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1DF" w:rsidRPr="00683DD2" w:rsidRDefault="00BE31DF" w:rsidP="00683DD2">
      <w:pPr>
        <w:pStyle w:val="Nadpis1"/>
        <w:spacing w:before="120" w:after="240"/>
        <w:jc w:val="center"/>
      </w:pPr>
      <w:r>
        <w:t>P</w:t>
      </w:r>
      <w:r w:rsidRPr="00BE31DF">
        <w:t xml:space="preserve">ostup pro hodnocení realizace NP </w:t>
      </w:r>
      <w:proofErr w:type="spellStart"/>
      <w:r w:rsidRPr="00BE31DF">
        <w:t>VaVaI</w:t>
      </w:r>
      <w:proofErr w:type="spellEnd"/>
      <w:r w:rsidRPr="00BE31DF">
        <w:t xml:space="preserve"> a  cílové hodnoty sledovaných indikátorů ve vazbě na hodnoty těchto indikáto</w:t>
      </w:r>
      <w:r>
        <w:t>rů ve vzorku srovnatelných zemí</w:t>
      </w:r>
      <w:r w:rsidR="00683DD2">
        <w:t xml:space="preserve"> (O</w:t>
      </w:r>
      <w:r w:rsidR="00683DD2" w:rsidRPr="00BE31DF">
        <w:t>patření č. 21</w:t>
      </w:r>
      <w:r w:rsidR="00683DD2">
        <w:t>)</w:t>
      </w:r>
      <w:r w:rsidR="00B539F9">
        <w:t xml:space="preserve"> - </w:t>
      </w:r>
      <w:r w:rsidR="00B539F9" w:rsidRPr="00B539F9">
        <w:rPr>
          <w:highlight w:val="yellow"/>
        </w:rPr>
        <w:t>upravený</w:t>
      </w:r>
    </w:p>
    <w:p w:rsidR="005508BC" w:rsidRDefault="005508BC" w:rsidP="00F372A6">
      <w:pPr>
        <w:spacing w:after="120"/>
        <w:jc w:val="both"/>
        <w:rPr>
          <w:rFonts w:ascii="Times New Roman" w:hAnsi="Times New Roman" w:cs="Times New Roman"/>
          <w:i/>
          <w:sz w:val="24"/>
          <w:szCs w:val="24"/>
        </w:rPr>
      </w:pPr>
      <w:r>
        <w:rPr>
          <w:rFonts w:ascii="Times New Roman" w:hAnsi="Times New Roman" w:cs="Times New Roman"/>
          <w:i/>
          <w:sz w:val="24"/>
          <w:szCs w:val="24"/>
        </w:rPr>
        <w:t>Materiál pro diskusi na</w:t>
      </w:r>
      <w:r w:rsidR="00BE31DF">
        <w:rPr>
          <w:rFonts w:ascii="Times New Roman" w:hAnsi="Times New Roman" w:cs="Times New Roman"/>
          <w:i/>
          <w:sz w:val="24"/>
          <w:szCs w:val="24"/>
        </w:rPr>
        <w:t xml:space="preserve"> 29</w:t>
      </w:r>
      <w:r w:rsidR="00C065C0">
        <w:rPr>
          <w:rFonts w:ascii="Times New Roman" w:hAnsi="Times New Roman" w:cs="Times New Roman"/>
          <w:i/>
          <w:sz w:val="24"/>
          <w:szCs w:val="24"/>
        </w:rPr>
        <w:t>7</w:t>
      </w:r>
      <w:r w:rsidR="00BE31DF">
        <w:rPr>
          <w:rFonts w:ascii="Times New Roman" w:hAnsi="Times New Roman" w:cs="Times New Roman"/>
          <w:i/>
          <w:sz w:val="24"/>
          <w:szCs w:val="24"/>
        </w:rPr>
        <w:t>.</w:t>
      </w:r>
      <w:r>
        <w:rPr>
          <w:rFonts w:ascii="Times New Roman" w:hAnsi="Times New Roman" w:cs="Times New Roman"/>
          <w:i/>
          <w:sz w:val="24"/>
          <w:szCs w:val="24"/>
        </w:rPr>
        <w:t xml:space="preserve"> </w:t>
      </w:r>
      <w:r w:rsidR="00BE31DF">
        <w:rPr>
          <w:rFonts w:ascii="Times New Roman" w:hAnsi="Times New Roman" w:cs="Times New Roman"/>
          <w:i/>
          <w:sz w:val="24"/>
          <w:szCs w:val="24"/>
        </w:rPr>
        <w:t>zasedání</w:t>
      </w:r>
      <w:r>
        <w:rPr>
          <w:rFonts w:ascii="Times New Roman" w:hAnsi="Times New Roman" w:cs="Times New Roman"/>
          <w:i/>
          <w:sz w:val="24"/>
          <w:szCs w:val="24"/>
        </w:rPr>
        <w:t xml:space="preserve"> Rady</w:t>
      </w:r>
      <w:r w:rsidR="00BE31DF">
        <w:rPr>
          <w:rFonts w:ascii="Times New Roman" w:hAnsi="Times New Roman" w:cs="Times New Roman"/>
          <w:i/>
          <w:sz w:val="24"/>
          <w:szCs w:val="24"/>
        </w:rPr>
        <w:t xml:space="preserve"> pro výzkum, vývoj a inovace.</w:t>
      </w:r>
    </w:p>
    <w:p w:rsidR="005508BC" w:rsidRPr="005508BC" w:rsidRDefault="005508BC" w:rsidP="00F372A6">
      <w:pPr>
        <w:spacing w:after="120"/>
        <w:jc w:val="both"/>
        <w:rPr>
          <w:rFonts w:ascii="Times New Roman" w:hAnsi="Times New Roman" w:cs="Times New Roman"/>
          <w:i/>
          <w:sz w:val="24"/>
          <w:szCs w:val="24"/>
        </w:rPr>
      </w:pPr>
    </w:p>
    <w:p w:rsidR="00C62C0B" w:rsidRPr="00C62C0B" w:rsidRDefault="00C62C0B" w:rsidP="00FF6F6E">
      <w:pPr>
        <w:spacing w:after="120"/>
        <w:jc w:val="both"/>
        <w:rPr>
          <w:rFonts w:ascii="Times New Roman" w:hAnsi="Times New Roman" w:cs="Times New Roman"/>
          <w:b/>
          <w:sz w:val="24"/>
          <w:szCs w:val="24"/>
        </w:rPr>
      </w:pPr>
      <w:r>
        <w:rPr>
          <w:rFonts w:ascii="Times New Roman" w:hAnsi="Times New Roman" w:cs="Times New Roman"/>
          <w:b/>
          <w:sz w:val="24"/>
          <w:szCs w:val="24"/>
        </w:rPr>
        <w:t>Úvod</w:t>
      </w:r>
    </w:p>
    <w:p w:rsidR="00FF6F6E" w:rsidRPr="00C114B0" w:rsidRDefault="00FF6F6E" w:rsidP="00FF6F6E">
      <w:pPr>
        <w:spacing w:after="120"/>
        <w:jc w:val="both"/>
        <w:rPr>
          <w:rFonts w:ascii="Times New Roman" w:hAnsi="Times New Roman" w:cs="Times New Roman"/>
          <w:sz w:val="24"/>
          <w:szCs w:val="24"/>
        </w:rPr>
      </w:pPr>
      <w:r w:rsidRPr="00C114B0">
        <w:rPr>
          <w:rFonts w:ascii="Times New Roman" w:hAnsi="Times New Roman" w:cs="Times New Roman"/>
          <w:sz w:val="24"/>
          <w:szCs w:val="24"/>
        </w:rPr>
        <w:t>Usnesením vlády ze dne 24. dubna 2013 č. 294 byla schválena Aktualizace Národní politiky výzkumu, vývoje a inovací České republiky na léta 2009 až 2015 s</w:t>
      </w:r>
      <w:r>
        <w:rPr>
          <w:rFonts w:ascii="Times New Roman" w:hAnsi="Times New Roman" w:cs="Times New Roman"/>
          <w:sz w:val="24"/>
          <w:szCs w:val="24"/>
        </w:rPr>
        <w:t> </w:t>
      </w:r>
      <w:r w:rsidRPr="00C114B0">
        <w:rPr>
          <w:rFonts w:ascii="Times New Roman" w:hAnsi="Times New Roman" w:cs="Times New Roman"/>
          <w:sz w:val="24"/>
          <w:szCs w:val="24"/>
        </w:rPr>
        <w:t xml:space="preserve">výhledem do roku 2020 (dále jen „Aktualizace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 která nahradila Nár</w:t>
      </w:r>
      <w:r w:rsidR="00683DD2">
        <w:rPr>
          <w:rFonts w:ascii="Times New Roman" w:hAnsi="Times New Roman" w:cs="Times New Roman"/>
          <w:sz w:val="24"/>
          <w:szCs w:val="24"/>
        </w:rPr>
        <w:t>odní politiku výzkumu, vývoje a </w:t>
      </w:r>
      <w:r w:rsidRPr="00C114B0">
        <w:rPr>
          <w:rFonts w:ascii="Times New Roman" w:hAnsi="Times New Roman" w:cs="Times New Roman"/>
          <w:sz w:val="24"/>
          <w:szCs w:val="24"/>
        </w:rPr>
        <w:t>inovací ČR na léta 2009 až 2015.</w:t>
      </w:r>
      <w:r>
        <w:rPr>
          <w:rFonts w:ascii="Times New Roman" w:hAnsi="Times New Roman" w:cs="Times New Roman"/>
          <w:sz w:val="24"/>
          <w:szCs w:val="24"/>
        </w:rPr>
        <w:t xml:space="preserve"> </w:t>
      </w:r>
      <w:r w:rsidRPr="00C114B0">
        <w:rPr>
          <w:rFonts w:ascii="Times New Roman" w:hAnsi="Times New Roman" w:cs="Times New Roman"/>
          <w:sz w:val="24"/>
          <w:szCs w:val="24"/>
        </w:rPr>
        <w:t xml:space="preserve">V Aktualizaci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 xml:space="preserve"> je navrženo 21</w:t>
      </w:r>
      <w:r w:rsidRPr="00262B2F">
        <w:rPr>
          <w:rFonts w:ascii="Times New Roman" w:hAnsi="Times New Roman" w:cs="Times New Roman"/>
          <w:sz w:val="24"/>
          <w:szCs w:val="24"/>
        </w:rPr>
        <w:t xml:space="preserve"> </w:t>
      </w:r>
      <w:r>
        <w:rPr>
          <w:rFonts w:ascii="Times New Roman" w:hAnsi="Times New Roman" w:cs="Times New Roman"/>
          <w:sz w:val="24"/>
          <w:szCs w:val="24"/>
        </w:rPr>
        <w:t>o</w:t>
      </w:r>
      <w:r w:rsidRPr="00C114B0">
        <w:rPr>
          <w:rFonts w:ascii="Times New Roman" w:hAnsi="Times New Roman" w:cs="Times New Roman"/>
          <w:sz w:val="24"/>
          <w:szCs w:val="24"/>
        </w:rPr>
        <w:t>patření, která by měl</w:t>
      </w:r>
      <w:r>
        <w:rPr>
          <w:rFonts w:ascii="Times New Roman" w:hAnsi="Times New Roman" w:cs="Times New Roman"/>
          <w:sz w:val="24"/>
          <w:szCs w:val="24"/>
        </w:rPr>
        <w:t>a</w:t>
      </w:r>
      <w:r w:rsidRPr="00C114B0">
        <w:rPr>
          <w:rFonts w:ascii="Times New Roman" w:hAnsi="Times New Roman" w:cs="Times New Roman"/>
          <w:sz w:val="24"/>
          <w:szCs w:val="24"/>
        </w:rPr>
        <w:t xml:space="preserve"> přispět ke splnění stanovených cílů, a</w:t>
      </w:r>
      <w:r>
        <w:rPr>
          <w:rFonts w:ascii="Times New Roman" w:hAnsi="Times New Roman" w:cs="Times New Roman"/>
          <w:sz w:val="24"/>
          <w:szCs w:val="24"/>
        </w:rPr>
        <w:t xml:space="preserve"> </w:t>
      </w:r>
      <w:r w:rsidRPr="00C114B0">
        <w:rPr>
          <w:rFonts w:ascii="Times New Roman" w:hAnsi="Times New Roman" w:cs="Times New Roman"/>
          <w:sz w:val="24"/>
          <w:szCs w:val="24"/>
        </w:rPr>
        <w:t>25 kontextových indikátorů, kterými bude vyhodnocován pokrok v</w:t>
      </w:r>
      <w:r>
        <w:rPr>
          <w:rFonts w:ascii="Times New Roman" w:hAnsi="Times New Roman" w:cs="Times New Roman"/>
          <w:sz w:val="24"/>
          <w:szCs w:val="24"/>
        </w:rPr>
        <w:t> </w:t>
      </w:r>
      <w:r w:rsidRPr="00C114B0">
        <w:rPr>
          <w:rFonts w:ascii="Times New Roman" w:hAnsi="Times New Roman" w:cs="Times New Roman"/>
          <w:sz w:val="24"/>
          <w:szCs w:val="24"/>
        </w:rPr>
        <w:t>naplňování cílů Aktualizace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w:t>
      </w:r>
    </w:p>
    <w:p w:rsidR="00FF6F6E" w:rsidRPr="00C114B0" w:rsidRDefault="00FF6F6E" w:rsidP="00FF6F6E">
      <w:pPr>
        <w:spacing w:after="120"/>
        <w:jc w:val="both"/>
        <w:rPr>
          <w:rFonts w:ascii="Times New Roman" w:hAnsi="Times New Roman" w:cs="Times New Roman"/>
          <w:sz w:val="24"/>
          <w:szCs w:val="24"/>
        </w:rPr>
      </w:pPr>
      <w:r w:rsidRPr="00C114B0">
        <w:rPr>
          <w:rFonts w:ascii="Times New Roman" w:hAnsi="Times New Roman" w:cs="Times New Roman"/>
          <w:sz w:val="24"/>
          <w:szCs w:val="24"/>
        </w:rPr>
        <w:t xml:space="preserve">Jedním z navržených opatření v Aktualizaci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 xml:space="preserve"> je opatření č. 21 - Vytvořit postup pro hodnocení realizace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 xml:space="preserve"> a stanovit cílové hodnoty sledovaných indikátorů ve vazbě na hodnoty těchto indikátorů ve vzorku srovnatelných zemí. </w:t>
      </w:r>
    </w:p>
    <w:p w:rsidR="00FF6F6E" w:rsidRDefault="00FF6F6E" w:rsidP="00FF6F6E">
      <w:pPr>
        <w:spacing w:after="120"/>
        <w:jc w:val="both"/>
        <w:rPr>
          <w:rFonts w:ascii="Times New Roman" w:hAnsi="Times New Roman" w:cs="Times New Roman"/>
          <w:sz w:val="24"/>
          <w:szCs w:val="24"/>
        </w:rPr>
      </w:pPr>
      <w:r w:rsidRPr="00C114B0">
        <w:rPr>
          <w:rFonts w:ascii="Times New Roman" w:hAnsi="Times New Roman" w:cs="Times New Roman"/>
          <w:sz w:val="24"/>
          <w:szCs w:val="24"/>
        </w:rPr>
        <w:t>V souvislosti s uvedeným opatřením byla v roce 2013 Technologickým centrem AV ČR</w:t>
      </w:r>
      <w:r>
        <w:rPr>
          <w:rFonts w:ascii="Times New Roman" w:hAnsi="Times New Roman" w:cs="Times New Roman"/>
          <w:sz w:val="24"/>
          <w:szCs w:val="24"/>
        </w:rPr>
        <w:t xml:space="preserve"> (dále jen „TC AV ČR“)</w:t>
      </w:r>
      <w:r w:rsidRPr="00C114B0">
        <w:rPr>
          <w:rFonts w:ascii="Times New Roman" w:hAnsi="Times New Roman" w:cs="Times New Roman"/>
          <w:sz w:val="24"/>
          <w:szCs w:val="24"/>
        </w:rPr>
        <w:t xml:space="preserve"> zpracována studie nazvaná „Postup pro hodnocení realizace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 xml:space="preserve"> a</w:t>
      </w:r>
      <w:r>
        <w:rPr>
          <w:rFonts w:ascii="Times New Roman" w:hAnsi="Times New Roman" w:cs="Times New Roman"/>
          <w:sz w:val="24"/>
          <w:szCs w:val="24"/>
        </w:rPr>
        <w:t> </w:t>
      </w:r>
      <w:r w:rsidRPr="00C114B0">
        <w:rPr>
          <w:rFonts w:ascii="Times New Roman" w:hAnsi="Times New Roman" w:cs="Times New Roman"/>
          <w:sz w:val="24"/>
          <w:szCs w:val="24"/>
        </w:rPr>
        <w:t xml:space="preserve">stanovení cílových hodnot sledovaných indikátorů - popis indikátorů“, ve které jsou blíže charakterizovány všechny indikátory navržené v aktualizované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w:t>
      </w:r>
    </w:p>
    <w:p w:rsidR="00FF6F6E" w:rsidRDefault="00FF6F6E" w:rsidP="00FF6F6E">
      <w:pPr>
        <w:spacing w:after="120"/>
        <w:jc w:val="both"/>
        <w:rPr>
          <w:rFonts w:ascii="Times New Roman" w:hAnsi="Times New Roman" w:cs="Times New Roman"/>
          <w:sz w:val="24"/>
          <w:szCs w:val="24"/>
        </w:rPr>
      </w:pPr>
      <w:r>
        <w:rPr>
          <w:rFonts w:ascii="Times New Roman" w:hAnsi="Times New Roman" w:cs="Times New Roman"/>
          <w:sz w:val="24"/>
          <w:szCs w:val="24"/>
        </w:rPr>
        <w:t xml:space="preserve">Při hodnocení </w:t>
      </w:r>
      <w:proofErr w:type="spellStart"/>
      <w:r>
        <w:rPr>
          <w:rFonts w:ascii="Times New Roman" w:hAnsi="Times New Roman" w:cs="Times New Roman"/>
          <w:sz w:val="24"/>
          <w:szCs w:val="24"/>
        </w:rPr>
        <w:t>VaVaI</w:t>
      </w:r>
      <w:proofErr w:type="spellEnd"/>
      <w:r>
        <w:rPr>
          <w:rFonts w:ascii="Times New Roman" w:hAnsi="Times New Roman" w:cs="Times New Roman"/>
          <w:sz w:val="24"/>
          <w:szCs w:val="24"/>
        </w:rPr>
        <w:t xml:space="preserve"> na úrovni národní politiky je v souladu se zkušenostmi ze zahraničí vhodné využívat více nezávislých metod. Jednou z metod je sledování kvantitativních ukazatelů – indikátorů, majících souvislost s cíli národní politiky. Základem této analýzy založené na kvantitativních indikátorech je správná volba těchto indikátorů. Indikátory mají být navrženy tak, aby co možná nejvíce popsaly sledovaný pokrok při plnění národní politiky. Základními vlastnostmi vhodně zvolených indikátorů mají být SMART: </w:t>
      </w:r>
      <w:proofErr w:type="spellStart"/>
      <w:r>
        <w:rPr>
          <w:rFonts w:ascii="Times New Roman" w:hAnsi="Times New Roman" w:cs="Times New Roman"/>
          <w:sz w:val="24"/>
          <w:szCs w:val="24"/>
        </w:rPr>
        <w:t>Specific</w:t>
      </w:r>
      <w:proofErr w:type="spellEnd"/>
      <w:r>
        <w:rPr>
          <w:rFonts w:ascii="Times New Roman" w:hAnsi="Times New Roman" w:cs="Times New Roman"/>
          <w:sz w:val="24"/>
          <w:szCs w:val="24"/>
        </w:rPr>
        <w:t xml:space="preserve"> = </w:t>
      </w:r>
      <w:r w:rsidRPr="00E1366D">
        <w:rPr>
          <w:rFonts w:ascii="Times New Roman" w:hAnsi="Times New Roman" w:cs="Times New Roman"/>
          <w:sz w:val="24"/>
          <w:szCs w:val="24"/>
        </w:rPr>
        <w:t xml:space="preserve">specifické, </w:t>
      </w:r>
      <w:proofErr w:type="spellStart"/>
      <w:r>
        <w:rPr>
          <w:rFonts w:ascii="Times New Roman" w:hAnsi="Times New Roman" w:cs="Times New Roman"/>
          <w:sz w:val="24"/>
          <w:szCs w:val="24"/>
        </w:rPr>
        <w:t>Measurable</w:t>
      </w:r>
      <w:proofErr w:type="spellEnd"/>
      <w:r>
        <w:rPr>
          <w:rFonts w:ascii="Times New Roman" w:hAnsi="Times New Roman" w:cs="Times New Roman"/>
          <w:sz w:val="24"/>
          <w:szCs w:val="24"/>
        </w:rPr>
        <w:t xml:space="preserve"> = </w:t>
      </w:r>
      <w:r w:rsidRPr="00E1366D">
        <w:rPr>
          <w:rFonts w:ascii="Times New Roman" w:hAnsi="Times New Roman" w:cs="Times New Roman"/>
          <w:sz w:val="24"/>
          <w:szCs w:val="24"/>
        </w:rPr>
        <w:t xml:space="preserve">měřitelné, </w:t>
      </w:r>
      <w:proofErr w:type="spellStart"/>
      <w:r>
        <w:rPr>
          <w:rFonts w:ascii="Times New Roman" w:hAnsi="Times New Roman" w:cs="Times New Roman"/>
          <w:sz w:val="24"/>
          <w:szCs w:val="24"/>
        </w:rPr>
        <w:t>Acceptable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Attainable</w:t>
      </w:r>
      <w:proofErr w:type="spellEnd"/>
      <w:r>
        <w:rPr>
          <w:rFonts w:ascii="Times New Roman" w:hAnsi="Times New Roman" w:cs="Times New Roman"/>
          <w:sz w:val="24"/>
          <w:szCs w:val="24"/>
        </w:rPr>
        <w:t xml:space="preserve"> = </w:t>
      </w:r>
      <w:r w:rsidRPr="00E1366D">
        <w:rPr>
          <w:rFonts w:ascii="Times New Roman" w:hAnsi="Times New Roman" w:cs="Times New Roman"/>
          <w:sz w:val="24"/>
          <w:szCs w:val="24"/>
        </w:rPr>
        <w:t xml:space="preserve">přijímané, </w:t>
      </w:r>
      <w:proofErr w:type="spellStart"/>
      <w:r>
        <w:rPr>
          <w:rFonts w:ascii="Times New Roman" w:hAnsi="Times New Roman" w:cs="Times New Roman"/>
          <w:sz w:val="24"/>
          <w:szCs w:val="24"/>
        </w:rPr>
        <w:t>Relevant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Realistic</w:t>
      </w:r>
      <w:proofErr w:type="spellEnd"/>
      <w:r>
        <w:rPr>
          <w:rFonts w:ascii="Times New Roman" w:hAnsi="Times New Roman" w:cs="Times New Roman"/>
          <w:sz w:val="24"/>
          <w:szCs w:val="24"/>
        </w:rPr>
        <w:t xml:space="preserve"> = </w:t>
      </w:r>
      <w:r w:rsidRPr="00E1366D">
        <w:rPr>
          <w:rFonts w:ascii="Times New Roman" w:hAnsi="Times New Roman" w:cs="Times New Roman"/>
          <w:sz w:val="24"/>
          <w:szCs w:val="24"/>
        </w:rPr>
        <w:t xml:space="preserve">realistické a </w:t>
      </w:r>
      <w:proofErr w:type="spellStart"/>
      <w:r>
        <w:rPr>
          <w:rFonts w:ascii="Times New Roman" w:hAnsi="Times New Roman" w:cs="Times New Roman"/>
          <w:sz w:val="24"/>
          <w:szCs w:val="24"/>
        </w:rPr>
        <w:t>Timely</w:t>
      </w:r>
      <w:proofErr w:type="spellEnd"/>
      <w:r>
        <w:rPr>
          <w:rFonts w:ascii="Times New Roman" w:hAnsi="Times New Roman" w:cs="Times New Roman"/>
          <w:sz w:val="24"/>
          <w:szCs w:val="24"/>
        </w:rPr>
        <w:t xml:space="preserve"> - časově vhodné. Ze statistického pohledu by měly být indikátory vzájemně co nejméně závislé, aby se předešlo nežádoucím kumulativním a multiplikativním jevům, které mohou zkreslovat výslednou analýzu. Z pohledu srovnání úrovně </w:t>
      </w:r>
      <w:proofErr w:type="spellStart"/>
      <w:r>
        <w:rPr>
          <w:rFonts w:ascii="Times New Roman" w:hAnsi="Times New Roman" w:cs="Times New Roman"/>
          <w:sz w:val="24"/>
          <w:szCs w:val="24"/>
        </w:rPr>
        <w:t>VaVaI</w:t>
      </w:r>
      <w:proofErr w:type="spellEnd"/>
      <w:r>
        <w:rPr>
          <w:rFonts w:ascii="Times New Roman" w:hAnsi="Times New Roman" w:cs="Times New Roman"/>
          <w:sz w:val="24"/>
          <w:szCs w:val="24"/>
        </w:rPr>
        <w:t xml:space="preserve"> v ČR ve vazbě na národní politiku s jinými zeměmi je vhodné popsat situaci spíše menším počtem dobře vypovídajících indikátorů, než velkým počtem ukazatelů slabé vypovídací hodnoty. Je navíc nezbytné, aby stejné či podobné ukazatele byly v os</w:t>
      </w:r>
      <w:r w:rsidR="00683DD2">
        <w:rPr>
          <w:rFonts w:ascii="Times New Roman" w:hAnsi="Times New Roman" w:cs="Times New Roman"/>
          <w:sz w:val="24"/>
          <w:szCs w:val="24"/>
        </w:rPr>
        <w:t>tatních zemích také sledovány a </w:t>
      </w:r>
      <w:r>
        <w:rPr>
          <w:rFonts w:ascii="Times New Roman" w:hAnsi="Times New Roman" w:cs="Times New Roman"/>
          <w:sz w:val="24"/>
          <w:szCs w:val="24"/>
        </w:rPr>
        <w:t>k hodnocení užívány.</w:t>
      </w:r>
    </w:p>
    <w:p w:rsidR="00FF6F6E" w:rsidRPr="007B43AF" w:rsidRDefault="00FF6F6E" w:rsidP="00FF6F6E">
      <w:pPr>
        <w:spacing w:after="120"/>
        <w:jc w:val="both"/>
        <w:rPr>
          <w:rFonts w:ascii="Times New Roman" w:hAnsi="Times New Roman" w:cs="Times New Roman"/>
          <w:sz w:val="24"/>
          <w:szCs w:val="24"/>
        </w:rPr>
      </w:pPr>
      <w:r w:rsidRPr="007B43AF">
        <w:rPr>
          <w:rFonts w:ascii="Times New Roman" w:hAnsi="Times New Roman" w:cs="Times New Roman"/>
          <w:sz w:val="24"/>
          <w:szCs w:val="24"/>
        </w:rPr>
        <w:t>Další významnou metodou je peer-</w:t>
      </w:r>
      <w:proofErr w:type="spellStart"/>
      <w:r w:rsidRPr="007B43AF">
        <w:rPr>
          <w:rFonts w:ascii="Times New Roman" w:hAnsi="Times New Roman" w:cs="Times New Roman"/>
          <w:sz w:val="24"/>
          <w:szCs w:val="24"/>
        </w:rPr>
        <w:t>review</w:t>
      </w:r>
      <w:proofErr w:type="spellEnd"/>
      <w:r w:rsidRPr="007B43AF">
        <w:rPr>
          <w:rFonts w:ascii="Times New Roman" w:hAnsi="Times New Roman" w:cs="Times New Roman"/>
          <w:sz w:val="24"/>
          <w:szCs w:val="24"/>
        </w:rPr>
        <w:t xml:space="preserve"> externích odborníků, pro NP </w:t>
      </w:r>
      <w:proofErr w:type="spellStart"/>
      <w:r w:rsidRPr="007B43AF">
        <w:rPr>
          <w:rFonts w:ascii="Times New Roman" w:hAnsi="Times New Roman" w:cs="Times New Roman"/>
          <w:sz w:val="24"/>
          <w:szCs w:val="24"/>
        </w:rPr>
        <w:t>VaVaI</w:t>
      </w:r>
      <w:proofErr w:type="spellEnd"/>
      <w:r w:rsidRPr="007B43AF">
        <w:rPr>
          <w:rFonts w:ascii="Times New Roman" w:hAnsi="Times New Roman" w:cs="Times New Roman"/>
          <w:sz w:val="24"/>
          <w:szCs w:val="24"/>
        </w:rPr>
        <w:t xml:space="preserve"> nejlépe formou auditu. Audit je možné zaměřit i na problematické oblasti, pro které není dostatek SMART indikátorů, s využitím indikátorů kvalitativních.</w:t>
      </w:r>
    </w:p>
    <w:p w:rsidR="00FF6F6E" w:rsidRDefault="00FF6F6E" w:rsidP="00FF6F6E">
      <w:pPr>
        <w:spacing w:after="120"/>
        <w:jc w:val="both"/>
        <w:rPr>
          <w:rFonts w:ascii="Times New Roman" w:hAnsi="Times New Roman" w:cs="Times New Roman"/>
          <w:sz w:val="24"/>
          <w:szCs w:val="24"/>
        </w:rPr>
      </w:pPr>
      <w:r>
        <w:rPr>
          <w:rFonts w:ascii="Times New Roman" w:hAnsi="Times New Roman" w:cs="Times New Roman"/>
          <w:sz w:val="24"/>
          <w:szCs w:val="24"/>
        </w:rPr>
        <w:t xml:space="preserve">Následující tabulka popisuje soustavu vybraných indikátorů, která bude použita pro hodnocení pokroku při naplňování NP </w:t>
      </w:r>
      <w:proofErr w:type="spellStart"/>
      <w:r>
        <w:rPr>
          <w:rFonts w:ascii="Times New Roman" w:hAnsi="Times New Roman" w:cs="Times New Roman"/>
          <w:sz w:val="24"/>
          <w:szCs w:val="24"/>
        </w:rPr>
        <w:t>VaVaI</w:t>
      </w:r>
      <w:proofErr w:type="spellEnd"/>
      <w:r>
        <w:rPr>
          <w:rFonts w:ascii="Times New Roman" w:hAnsi="Times New Roman" w:cs="Times New Roman"/>
          <w:sz w:val="24"/>
          <w:szCs w:val="24"/>
        </w:rPr>
        <w:t>. Pro jejich výběr byla vzata v úvahu následující kritéria:</w:t>
      </w:r>
    </w:p>
    <w:p w:rsidR="00FF6F6E" w:rsidRPr="00152E5C" w:rsidRDefault="00FF6F6E" w:rsidP="00FF6F6E">
      <w:pPr>
        <w:pStyle w:val="Odstavecseseznamem"/>
        <w:numPr>
          <w:ilvl w:val="0"/>
          <w:numId w:val="8"/>
        </w:numPr>
        <w:spacing w:after="120"/>
        <w:jc w:val="both"/>
        <w:rPr>
          <w:rFonts w:ascii="Times New Roman" w:hAnsi="Times New Roman" w:cs="Times New Roman"/>
          <w:sz w:val="24"/>
          <w:szCs w:val="24"/>
        </w:rPr>
      </w:pPr>
      <w:r w:rsidRPr="00152E5C">
        <w:rPr>
          <w:rFonts w:ascii="Times New Roman" w:hAnsi="Times New Roman" w:cs="Times New Roman"/>
          <w:sz w:val="24"/>
          <w:szCs w:val="24"/>
        </w:rPr>
        <w:lastRenderedPageBreak/>
        <w:t xml:space="preserve">Obecná využitelnost indikátoru </w:t>
      </w:r>
    </w:p>
    <w:p w:rsidR="00FF6F6E" w:rsidRPr="00152E5C" w:rsidRDefault="00FF6F6E" w:rsidP="00FF6F6E">
      <w:pPr>
        <w:pStyle w:val="Odstavecseseznamem"/>
        <w:numPr>
          <w:ilvl w:val="0"/>
          <w:numId w:val="8"/>
        </w:numPr>
        <w:spacing w:after="120"/>
        <w:jc w:val="both"/>
        <w:rPr>
          <w:rFonts w:ascii="Times New Roman" w:hAnsi="Times New Roman" w:cs="Times New Roman"/>
          <w:sz w:val="24"/>
          <w:szCs w:val="24"/>
        </w:rPr>
      </w:pPr>
      <w:r w:rsidRPr="00152E5C">
        <w:rPr>
          <w:rFonts w:ascii="Times New Roman" w:hAnsi="Times New Roman" w:cs="Times New Roman"/>
          <w:sz w:val="24"/>
          <w:szCs w:val="24"/>
        </w:rPr>
        <w:t xml:space="preserve">Vztah k opatřením NP </w:t>
      </w:r>
      <w:proofErr w:type="spellStart"/>
      <w:r w:rsidRPr="00152E5C">
        <w:rPr>
          <w:rFonts w:ascii="Times New Roman" w:hAnsi="Times New Roman" w:cs="Times New Roman"/>
          <w:sz w:val="24"/>
          <w:szCs w:val="24"/>
        </w:rPr>
        <w:t>VaVaI</w:t>
      </w:r>
      <w:proofErr w:type="spellEnd"/>
    </w:p>
    <w:p w:rsidR="00FF6F6E" w:rsidRPr="00152E5C" w:rsidRDefault="00FF6F6E" w:rsidP="00FF6F6E">
      <w:pPr>
        <w:pStyle w:val="Odstavecseseznamem"/>
        <w:numPr>
          <w:ilvl w:val="0"/>
          <w:numId w:val="8"/>
        </w:numPr>
        <w:spacing w:after="120"/>
        <w:jc w:val="both"/>
        <w:rPr>
          <w:rFonts w:ascii="Times New Roman" w:hAnsi="Times New Roman" w:cs="Times New Roman"/>
          <w:sz w:val="24"/>
          <w:szCs w:val="24"/>
        </w:rPr>
      </w:pPr>
      <w:r w:rsidRPr="00152E5C">
        <w:rPr>
          <w:rFonts w:ascii="Times New Roman" w:hAnsi="Times New Roman" w:cs="Times New Roman"/>
          <w:sz w:val="24"/>
          <w:szCs w:val="24"/>
        </w:rPr>
        <w:t>Dostupnost věrohodných údajů</w:t>
      </w:r>
    </w:p>
    <w:p w:rsidR="00FF6F6E" w:rsidRPr="00C114B0" w:rsidRDefault="00FF6F6E" w:rsidP="00FF6F6E">
      <w:pPr>
        <w:spacing w:after="120"/>
        <w:jc w:val="both"/>
        <w:rPr>
          <w:rFonts w:ascii="Times New Roman" w:hAnsi="Times New Roman" w:cs="Times New Roman"/>
          <w:sz w:val="24"/>
          <w:szCs w:val="24"/>
        </w:rPr>
      </w:pPr>
      <w:r>
        <w:rPr>
          <w:rFonts w:ascii="Times New Roman" w:hAnsi="Times New Roman" w:cs="Times New Roman"/>
          <w:sz w:val="24"/>
          <w:szCs w:val="24"/>
        </w:rPr>
        <w:t xml:space="preserve">Na následujících stránkách je uvedena soustava </w:t>
      </w:r>
      <w:r w:rsidR="000C687E" w:rsidRPr="00B539F9">
        <w:rPr>
          <w:rFonts w:ascii="Times New Roman" w:hAnsi="Times New Roman" w:cs="Times New Roman"/>
          <w:sz w:val="24"/>
          <w:szCs w:val="24"/>
          <w:highlight w:val="yellow"/>
          <w:u w:val="single"/>
        </w:rPr>
        <w:t>11</w:t>
      </w:r>
      <w:r w:rsidRPr="00B539F9">
        <w:rPr>
          <w:rFonts w:ascii="Times New Roman" w:hAnsi="Times New Roman" w:cs="Times New Roman"/>
          <w:sz w:val="24"/>
          <w:szCs w:val="24"/>
          <w:highlight w:val="yellow"/>
          <w:u w:val="single"/>
        </w:rPr>
        <w:t xml:space="preserve"> kvantitativních indikátorů</w:t>
      </w:r>
      <w:r>
        <w:rPr>
          <w:rFonts w:ascii="Times New Roman" w:hAnsi="Times New Roman" w:cs="Times New Roman"/>
          <w:sz w:val="24"/>
          <w:szCs w:val="24"/>
        </w:rPr>
        <w:t xml:space="preserve">, která vychází převážně ze studie TC AV ČR. Jedná se o indikátory, které jsou použitelné jak pro analýzu úspěšnosti národní politiky, tak pro srovnávací studie. Dále </w:t>
      </w:r>
      <w:r w:rsidR="006A6339">
        <w:rPr>
          <w:rFonts w:ascii="Times New Roman" w:hAnsi="Times New Roman" w:cs="Times New Roman"/>
          <w:sz w:val="24"/>
          <w:szCs w:val="24"/>
        </w:rPr>
        <w:t>je stanoveno</w:t>
      </w:r>
      <w:r>
        <w:rPr>
          <w:rFonts w:ascii="Times New Roman" w:hAnsi="Times New Roman" w:cs="Times New Roman"/>
          <w:sz w:val="24"/>
          <w:szCs w:val="24"/>
        </w:rPr>
        <w:t xml:space="preserve"> </w:t>
      </w:r>
      <w:r w:rsidR="006A6339">
        <w:rPr>
          <w:rFonts w:ascii="Times New Roman" w:hAnsi="Times New Roman" w:cs="Times New Roman"/>
          <w:sz w:val="24"/>
          <w:szCs w:val="24"/>
          <w:u w:val="single"/>
        </w:rPr>
        <w:t>5</w:t>
      </w:r>
      <w:r w:rsidRPr="00453D92">
        <w:rPr>
          <w:rFonts w:ascii="Times New Roman" w:hAnsi="Times New Roman" w:cs="Times New Roman"/>
          <w:sz w:val="24"/>
          <w:szCs w:val="24"/>
          <w:u w:val="single"/>
        </w:rPr>
        <w:t xml:space="preserve"> </w:t>
      </w:r>
      <w:r w:rsidR="006A6339">
        <w:rPr>
          <w:rFonts w:ascii="Times New Roman" w:hAnsi="Times New Roman" w:cs="Times New Roman"/>
          <w:sz w:val="24"/>
          <w:szCs w:val="24"/>
          <w:u w:val="single"/>
        </w:rPr>
        <w:t>kvalitativní indikátorů</w:t>
      </w:r>
      <w:r>
        <w:rPr>
          <w:rFonts w:ascii="Times New Roman" w:hAnsi="Times New Roman" w:cs="Times New Roman"/>
          <w:sz w:val="24"/>
          <w:szCs w:val="24"/>
        </w:rPr>
        <w:t xml:space="preserve">, které budou součástí hodnocení formou auditu. </w:t>
      </w:r>
    </w:p>
    <w:p w:rsidR="00021FB1" w:rsidRPr="00442B11" w:rsidRDefault="00021FB1" w:rsidP="00E074D6">
      <w:pPr>
        <w:spacing w:before="480"/>
        <w:jc w:val="both"/>
        <w:rPr>
          <w:rFonts w:ascii="Times New Roman" w:hAnsi="Times New Roman" w:cs="Times New Roman"/>
          <w:b/>
          <w:sz w:val="24"/>
          <w:szCs w:val="24"/>
        </w:rPr>
      </w:pPr>
      <w:r w:rsidRPr="00442B11">
        <w:rPr>
          <w:rFonts w:ascii="Times New Roman" w:hAnsi="Times New Roman" w:cs="Times New Roman"/>
          <w:b/>
          <w:sz w:val="24"/>
          <w:szCs w:val="24"/>
        </w:rPr>
        <w:t>Časový harmonogram</w:t>
      </w:r>
      <w:r w:rsidR="00C20B49" w:rsidRPr="00442B11">
        <w:rPr>
          <w:rFonts w:ascii="Times New Roman" w:hAnsi="Times New Roman" w:cs="Times New Roman"/>
          <w:b/>
          <w:sz w:val="24"/>
          <w:szCs w:val="24"/>
        </w:rPr>
        <w:t xml:space="preserve"> a cílové hodnoty</w:t>
      </w:r>
    </w:p>
    <w:p w:rsidR="00E138AB" w:rsidRPr="00442B11" w:rsidRDefault="00302A08" w:rsidP="00021FB1">
      <w:pPr>
        <w:jc w:val="both"/>
        <w:rPr>
          <w:rFonts w:ascii="Times New Roman" w:hAnsi="Times New Roman" w:cs="Times New Roman"/>
          <w:sz w:val="24"/>
          <w:szCs w:val="24"/>
        </w:rPr>
      </w:pPr>
      <w:r w:rsidRPr="00442B11">
        <w:rPr>
          <w:rFonts w:ascii="Times New Roman" w:hAnsi="Times New Roman" w:cs="Times New Roman"/>
          <w:sz w:val="24"/>
          <w:szCs w:val="24"/>
        </w:rPr>
        <w:t xml:space="preserve">Souhrnné vyhodnocení aktualizované NP </w:t>
      </w:r>
      <w:proofErr w:type="spellStart"/>
      <w:r w:rsidRPr="00442B11">
        <w:rPr>
          <w:rFonts w:ascii="Times New Roman" w:hAnsi="Times New Roman" w:cs="Times New Roman"/>
          <w:sz w:val="24"/>
          <w:szCs w:val="24"/>
        </w:rPr>
        <w:t>VaVaI</w:t>
      </w:r>
      <w:proofErr w:type="spellEnd"/>
      <w:r w:rsidRPr="00442B11">
        <w:rPr>
          <w:rFonts w:ascii="Times New Roman" w:hAnsi="Times New Roman" w:cs="Times New Roman"/>
          <w:sz w:val="24"/>
          <w:szCs w:val="24"/>
        </w:rPr>
        <w:t xml:space="preserve"> bude provedeno </w:t>
      </w:r>
      <w:r w:rsidR="00214373" w:rsidRPr="00442B11">
        <w:rPr>
          <w:rFonts w:ascii="Times New Roman" w:hAnsi="Times New Roman" w:cs="Times New Roman"/>
          <w:sz w:val="24"/>
          <w:szCs w:val="24"/>
        </w:rPr>
        <w:t xml:space="preserve">RVVI </w:t>
      </w:r>
      <w:r w:rsidRPr="00442B11">
        <w:rPr>
          <w:rFonts w:ascii="Times New Roman" w:hAnsi="Times New Roman" w:cs="Times New Roman"/>
          <w:sz w:val="24"/>
          <w:szCs w:val="24"/>
        </w:rPr>
        <w:t xml:space="preserve">v roce 2015. </w:t>
      </w:r>
      <w:r w:rsidR="00683DD2">
        <w:rPr>
          <w:rFonts w:ascii="Times New Roman" w:hAnsi="Times New Roman" w:cs="Times New Roman"/>
          <w:sz w:val="24"/>
          <w:szCs w:val="24"/>
        </w:rPr>
        <w:t>U </w:t>
      </w:r>
      <w:r w:rsidR="00C22A5A" w:rsidRPr="00442B11">
        <w:rPr>
          <w:rFonts w:ascii="Times New Roman" w:hAnsi="Times New Roman" w:cs="Times New Roman"/>
          <w:sz w:val="24"/>
          <w:szCs w:val="24"/>
        </w:rPr>
        <w:t>kvantitativních indikátorů, pokud je to možné,</w:t>
      </w:r>
      <w:r w:rsidR="00021FB1" w:rsidRPr="00442B11">
        <w:rPr>
          <w:rFonts w:ascii="Times New Roman" w:hAnsi="Times New Roman" w:cs="Times New Roman"/>
          <w:sz w:val="24"/>
          <w:szCs w:val="24"/>
        </w:rPr>
        <w:t xml:space="preserve"> je stanovena </w:t>
      </w:r>
      <w:r w:rsidR="00C22A5A" w:rsidRPr="00442B11">
        <w:rPr>
          <w:rFonts w:ascii="Times New Roman" w:hAnsi="Times New Roman" w:cs="Times New Roman"/>
          <w:sz w:val="24"/>
          <w:szCs w:val="24"/>
        </w:rPr>
        <w:t>výchozí hodnota</w:t>
      </w:r>
      <w:r w:rsidR="00E138AB" w:rsidRPr="00442B11">
        <w:rPr>
          <w:rFonts w:ascii="Times New Roman" w:hAnsi="Times New Roman" w:cs="Times New Roman"/>
          <w:sz w:val="24"/>
          <w:szCs w:val="24"/>
        </w:rPr>
        <w:t>,</w:t>
      </w:r>
      <w:r w:rsidR="00C22A5A" w:rsidRPr="00442B11">
        <w:rPr>
          <w:rFonts w:ascii="Times New Roman" w:hAnsi="Times New Roman" w:cs="Times New Roman"/>
          <w:sz w:val="24"/>
          <w:szCs w:val="24"/>
        </w:rPr>
        <w:t xml:space="preserve"> rok jejího získání</w:t>
      </w:r>
      <w:r w:rsidR="00E138AB" w:rsidRPr="00442B11">
        <w:rPr>
          <w:rFonts w:ascii="Times New Roman" w:hAnsi="Times New Roman" w:cs="Times New Roman"/>
          <w:sz w:val="24"/>
          <w:szCs w:val="24"/>
        </w:rPr>
        <w:t xml:space="preserve"> a cílová hodnota</w:t>
      </w:r>
      <w:r w:rsidR="00021FB1" w:rsidRPr="00442B11">
        <w:rPr>
          <w:rFonts w:ascii="Times New Roman" w:hAnsi="Times New Roman" w:cs="Times New Roman"/>
          <w:sz w:val="24"/>
          <w:szCs w:val="24"/>
        </w:rPr>
        <w:t xml:space="preserve">. </w:t>
      </w:r>
    </w:p>
    <w:p w:rsidR="00021FB1" w:rsidRPr="00442B11" w:rsidRDefault="00E138AB" w:rsidP="00021FB1">
      <w:pPr>
        <w:jc w:val="both"/>
        <w:rPr>
          <w:rFonts w:ascii="Times New Roman" w:hAnsi="Times New Roman" w:cs="Times New Roman"/>
          <w:sz w:val="24"/>
          <w:szCs w:val="24"/>
        </w:rPr>
      </w:pPr>
      <w:r w:rsidRPr="00442B11">
        <w:rPr>
          <w:rFonts w:ascii="Times New Roman" w:hAnsi="Times New Roman" w:cs="Times New Roman"/>
          <w:sz w:val="24"/>
          <w:szCs w:val="24"/>
        </w:rPr>
        <w:t>Cílové hodnoty indikátorů pro rok 2020</w:t>
      </w:r>
      <w:r w:rsidR="00E170CF" w:rsidRPr="00442B11">
        <w:rPr>
          <w:rFonts w:ascii="Times New Roman" w:hAnsi="Times New Roman" w:cs="Times New Roman"/>
          <w:sz w:val="24"/>
          <w:szCs w:val="24"/>
        </w:rPr>
        <w:t xml:space="preserve"> </w:t>
      </w:r>
      <w:r w:rsidR="007037F1" w:rsidRPr="00442B11">
        <w:rPr>
          <w:rFonts w:ascii="Times New Roman" w:hAnsi="Times New Roman" w:cs="Times New Roman"/>
          <w:sz w:val="24"/>
          <w:szCs w:val="24"/>
        </w:rPr>
        <w:t xml:space="preserve">vycházejí ze studie TC AV ČR a </w:t>
      </w:r>
      <w:r w:rsidR="00E170CF" w:rsidRPr="00442B11">
        <w:rPr>
          <w:rFonts w:ascii="Times New Roman" w:hAnsi="Times New Roman" w:cs="Times New Roman"/>
          <w:sz w:val="24"/>
          <w:szCs w:val="24"/>
        </w:rPr>
        <w:t>byly zpravidla stanoveny s využitím údajů ze členských států EU srovnatelných s ČR.</w:t>
      </w:r>
      <w:r w:rsidRPr="00442B11">
        <w:rPr>
          <w:rFonts w:ascii="Times New Roman" w:hAnsi="Times New Roman" w:cs="Times New Roman"/>
          <w:sz w:val="24"/>
          <w:szCs w:val="24"/>
        </w:rPr>
        <w:t xml:space="preserve"> V některých případech jsou uvedena i doporučení pro sledování daného indikátoru.</w:t>
      </w:r>
      <w:r w:rsidR="00E170CF" w:rsidRPr="00442B11">
        <w:rPr>
          <w:rFonts w:ascii="Times New Roman" w:hAnsi="Times New Roman" w:cs="Times New Roman"/>
          <w:sz w:val="24"/>
          <w:szCs w:val="24"/>
        </w:rPr>
        <w:t xml:space="preserve"> </w:t>
      </w:r>
    </w:p>
    <w:p w:rsidR="00605E0A" w:rsidRPr="00442B11" w:rsidRDefault="00442B11" w:rsidP="00E074D6">
      <w:pPr>
        <w:spacing w:before="480"/>
        <w:jc w:val="both"/>
        <w:rPr>
          <w:rFonts w:ascii="Times New Roman" w:hAnsi="Times New Roman" w:cs="Times New Roman"/>
          <w:b/>
          <w:sz w:val="24"/>
          <w:szCs w:val="24"/>
        </w:rPr>
      </w:pPr>
      <w:r>
        <w:rPr>
          <w:rFonts w:ascii="Times New Roman" w:hAnsi="Times New Roman" w:cs="Times New Roman"/>
          <w:b/>
          <w:sz w:val="24"/>
          <w:szCs w:val="24"/>
        </w:rPr>
        <w:t>Způsob měření</w:t>
      </w:r>
    </w:p>
    <w:p w:rsidR="00453D92" w:rsidRPr="00442B11" w:rsidRDefault="00453D92" w:rsidP="00453D92">
      <w:pPr>
        <w:spacing w:after="60"/>
        <w:jc w:val="both"/>
        <w:rPr>
          <w:rFonts w:ascii="Times New Roman" w:hAnsi="Times New Roman" w:cs="Times New Roman"/>
          <w:sz w:val="24"/>
          <w:szCs w:val="24"/>
        </w:rPr>
      </w:pPr>
      <w:r w:rsidRPr="00442B11">
        <w:rPr>
          <w:rFonts w:ascii="Times New Roman" w:hAnsi="Times New Roman" w:cs="Times New Roman"/>
          <w:sz w:val="24"/>
          <w:szCs w:val="24"/>
        </w:rPr>
        <w:t>U každého kvantitat</w:t>
      </w:r>
      <w:r w:rsidR="00605E0A" w:rsidRPr="00442B11">
        <w:rPr>
          <w:rFonts w:ascii="Times New Roman" w:hAnsi="Times New Roman" w:cs="Times New Roman"/>
          <w:sz w:val="24"/>
          <w:szCs w:val="24"/>
        </w:rPr>
        <w:t>ivního indikátoru je uvedeno, z jakého zdroje budou data získávána.</w:t>
      </w:r>
      <w:r w:rsidRPr="00442B11">
        <w:rPr>
          <w:rFonts w:ascii="Times New Roman" w:hAnsi="Times New Roman" w:cs="Times New Roman"/>
          <w:sz w:val="24"/>
          <w:szCs w:val="24"/>
        </w:rPr>
        <w:t xml:space="preserve"> Jedná se o informace z Českého statistického úřadu, MŠMT, </w:t>
      </w:r>
      <w:r w:rsidR="00683DD2">
        <w:rPr>
          <w:rFonts w:ascii="Times New Roman" w:hAnsi="Times New Roman" w:cs="Times New Roman"/>
          <w:sz w:val="24"/>
          <w:szCs w:val="24"/>
        </w:rPr>
        <w:t>periodické a závěrečné zprávy k </w:t>
      </w:r>
      <w:r w:rsidRPr="00442B11">
        <w:rPr>
          <w:rFonts w:ascii="Times New Roman" w:hAnsi="Times New Roman" w:cs="Times New Roman"/>
          <w:sz w:val="24"/>
          <w:szCs w:val="24"/>
        </w:rPr>
        <w:t xml:space="preserve">projektům OP </w:t>
      </w:r>
      <w:proofErr w:type="spellStart"/>
      <w:r w:rsidRPr="00442B11">
        <w:rPr>
          <w:rFonts w:ascii="Times New Roman" w:hAnsi="Times New Roman" w:cs="Times New Roman"/>
          <w:sz w:val="24"/>
          <w:szCs w:val="24"/>
        </w:rPr>
        <w:t>VaVpI</w:t>
      </w:r>
      <w:proofErr w:type="spellEnd"/>
      <w:r w:rsidRPr="00442B11">
        <w:rPr>
          <w:rFonts w:ascii="Times New Roman" w:hAnsi="Times New Roman" w:cs="Times New Roman"/>
          <w:sz w:val="24"/>
          <w:szCs w:val="24"/>
        </w:rPr>
        <w:t xml:space="preserve">, databáze </w:t>
      </w:r>
      <w:proofErr w:type="spellStart"/>
      <w:r w:rsidRPr="00442B11">
        <w:rPr>
          <w:rFonts w:ascii="Times New Roman" w:hAnsi="Times New Roman" w:cs="Times New Roman"/>
          <w:sz w:val="24"/>
          <w:szCs w:val="24"/>
        </w:rPr>
        <w:t>Eurostat</w:t>
      </w:r>
      <w:proofErr w:type="spellEnd"/>
      <w:r w:rsidRPr="00442B11">
        <w:rPr>
          <w:rFonts w:ascii="Times New Roman" w:hAnsi="Times New Roman" w:cs="Times New Roman"/>
          <w:sz w:val="24"/>
          <w:szCs w:val="24"/>
        </w:rPr>
        <w:t xml:space="preserve">, E-Corda, databáze Thomson Reuters Web </w:t>
      </w:r>
      <w:proofErr w:type="spellStart"/>
      <w:r w:rsidRPr="00442B11">
        <w:rPr>
          <w:rFonts w:ascii="Times New Roman" w:hAnsi="Times New Roman" w:cs="Times New Roman"/>
          <w:sz w:val="24"/>
          <w:szCs w:val="24"/>
        </w:rPr>
        <w:t>of</w:t>
      </w:r>
      <w:proofErr w:type="spellEnd"/>
      <w:r w:rsidRPr="00442B11">
        <w:rPr>
          <w:rFonts w:ascii="Times New Roman" w:hAnsi="Times New Roman" w:cs="Times New Roman"/>
          <w:sz w:val="24"/>
          <w:szCs w:val="24"/>
        </w:rPr>
        <w:t xml:space="preserve"> Science</w:t>
      </w:r>
      <w:r w:rsidR="00605E0A" w:rsidRPr="00442B11">
        <w:rPr>
          <w:rFonts w:ascii="Times New Roman" w:hAnsi="Times New Roman" w:cs="Times New Roman"/>
          <w:sz w:val="24"/>
          <w:szCs w:val="24"/>
        </w:rPr>
        <w:t xml:space="preserve"> </w:t>
      </w:r>
      <w:r w:rsidRPr="00442B11">
        <w:rPr>
          <w:rFonts w:ascii="Times New Roman" w:hAnsi="Times New Roman" w:cs="Times New Roman"/>
          <w:sz w:val="24"/>
          <w:szCs w:val="24"/>
        </w:rPr>
        <w:t>a další.</w:t>
      </w:r>
    </w:p>
    <w:p w:rsidR="00453D92" w:rsidRDefault="00453D92" w:rsidP="00021FB1">
      <w:pPr>
        <w:jc w:val="both"/>
        <w:rPr>
          <w:rFonts w:ascii="Times New Roman" w:hAnsi="Times New Roman" w:cs="Times New Roman"/>
          <w:i/>
          <w:sz w:val="24"/>
          <w:szCs w:val="24"/>
        </w:rPr>
      </w:pPr>
    </w:p>
    <w:p w:rsidR="00605E0A" w:rsidRDefault="00605E0A" w:rsidP="00021FB1">
      <w:pPr>
        <w:jc w:val="both"/>
      </w:pPr>
    </w:p>
    <w:p w:rsidR="00453D92" w:rsidRDefault="00453D92" w:rsidP="00021FB1">
      <w:pPr>
        <w:jc w:val="both"/>
        <w:sectPr w:rsidR="00453D92" w:rsidSect="006A0A26">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tbl>
      <w:tblPr>
        <w:tblStyle w:val="Mkatabulky"/>
        <w:tblW w:w="15027" w:type="dxa"/>
        <w:tblInd w:w="-318" w:type="dxa"/>
        <w:tblLayout w:type="fixed"/>
        <w:tblLook w:val="04A0" w:firstRow="1" w:lastRow="0" w:firstColumn="1" w:lastColumn="0" w:noHBand="0" w:noVBand="1"/>
      </w:tblPr>
      <w:tblGrid>
        <w:gridCol w:w="3403"/>
        <w:gridCol w:w="4678"/>
        <w:gridCol w:w="3969"/>
        <w:gridCol w:w="2977"/>
      </w:tblGrid>
      <w:tr w:rsidR="009C456E" w:rsidTr="004C67C8">
        <w:trPr>
          <w:trHeight w:val="410"/>
        </w:trPr>
        <w:tc>
          <w:tcPr>
            <w:tcW w:w="15027" w:type="dxa"/>
            <w:gridSpan w:val="4"/>
            <w:shd w:val="clear" w:color="auto" w:fill="D9D9D9" w:themeFill="background1" w:themeFillShade="D9"/>
          </w:tcPr>
          <w:p w:rsidR="009C456E" w:rsidRPr="00AB33DB" w:rsidRDefault="00C3511A" w:rsidP="004C67C8">
            <w:pPr>
              <w:jc w:val="both"/>
              <w:rPr>
                <w:rFonts w:cstheme="minorHAnsi"/>
                <w:b/>
                <w:sz w:val="28"/>
                <w:szCs w:val="28"/>
              </w:rPr>
            </w:pPr>
            <w:r>
              <w:lastRenderedPageBreak/>
              <w:br w:type="page"/>
            </w:r>
            <w:r w:rsidR="009C456E">
              <w:rPr>
                <w:rFonts w:cstheme="minorHAnsi"/>
                <w:b/>
                <w:sz w:val="28"/>
                <w:szCs w:val="28"/>
              </w:rPr>
              <w:t xml:space="preserve">Vazba </w:t>
            </w:r>
            <w:r w:rsidR="004C67C8">
              <w:rPr>
                <w:rFonts w:cstheme="minorHAnsi"/>
                <w:b/>
                <w:sz w:val="28"/>
                <w:szCs w:val="28"/>
              </w:rPr>
              <w:t xml:space="preserve">kvantitativních </w:t>
            </w:r>
            <w:r w:rsidR="009C456E">
              <w:rPr>
                <w:rFonts w:cstheme="minorHAnsi"/>
                <w:b/>
                <w:sz w:val="28"/>
                <w:szCs w:val="28"/>
              </w:rPr>
              <w:t xml:space="preserve">indikátorů na cíle </w:t>
            </w:r>
            <w:r w:rsidR="004C67C8">
              <w:rPr>
                <w:rFonts w:cstheme="minorHAnsi"/>
                <w:b/>
                <w:sz w:val="28"/>
                <w:szCs w:val="28"/>
              </w:rPr>
              <w:t xml:space="preserve">NP </w:t>
            </w:r>
            <w:proofErr w:type="spellStart"/>
            <w:r w:rsidR="004C67C8">
              <w:rPr>
                <w:rFonts w:cstheme="minorHAnsi"/>
                <w:b/>
                <w:sz w:val="28"/>
                <w:szCs w:val="28"/>
              </w:rPr>
              <w:t>VaVaI</w:t>
            </w:r>
            <w:proofErr w:type="spellEnd"/>
          </w:p>
        </w:tc>
      </w:tr>
      <w:tr w:rsidR="009D3B45" w:rsidTr="004C67C8">
        <w:tc>
          <w:tcPr>
            <w:tcW w:w="3403" w:type="dxa"/>
            <w:vAlign w:val="center"/>
          </w:tcPr>
          <w:p w:rsidR="009D3B45" w:rsidRPr="004C67C8" w:rsidRDefault="009D3B45" w:rsidP="004C67C8">
            <w:pPr>
              <w:rPr>
                <w:rFonts w:cstheme="minorHAnsi"/>
                <w:b/>
                <w:sz w:val="24"/>
                <w:szCs w:val="24"/>
              </w:rPr>
            </w:pPr>
            <w:r w:rsidRPr="004C67C8">
              <w:rPr>
                <w:rFonts w:cstheme="minorHAnsi"/>
                <w:b/>
                <w:sz w:val="24"/>
                <w:szCs w:val="24"/>
              </w:rPr>
              <w:t>Indikátor / Cíl NP</w:t>
            </w:r>
            <w:r w:rsidR="004C67C8" w:rsidRPr="004C67C8">
              <w:rPr>
                <w:rFonts w:cstheme="minorHAnsi"/>
                <w:b/>
                <w:sz w:val="24"/>
                <w:szCs w:val="24"/>
              </w:rPr>
              <w:t xml:space="preserve"> </w:t>
            </w:r>
            <w:proofErr w:type="spellStart"/>
            <w:r w:rsidR="004C67C8" w:rsidRPr="004C67C8">
              <w:rPr>
                <w:rFonts w:cstheme="minorHAnsi"/>
                <w:b/>
                <w:sz w:val="24"/>
                <w:szCs w:val="24"/>
              </w:rPr>
              <w:t>VaVaI</w:t>
            </w:r>
            <w:proofErr w:type="spellEnd"/>
          </w:p>
        </w:tc>
        <w:tc>
          <w:tcPr>
            <w:tcW w:w="4678" w:type="dxa"/>
            <w:vAlign w:val="center"/>
          </w:tcPr>
          <w:p w:rsidR="009D3B45" w:rsidRPr="005D27F8" w:rsidRDefault="009D3B45" w:rsidP="00D0124D">
            <w:pPr>
              <w:jc w:val="center"/>
              <w:rPr>
                <w:b/>
                <w:bCs/>
                <w:sz w:val="24"/>
                <w:szCs w:val="24"/>
              </w:rPr>
            </w:pPr>
            <w:r w:rsidRPr="005D27F8">
              <w:rPr>
                <w:b/>
                <w:bCs/>
                <w:sz w:val="24"/>
                <w:szCs w:val="24"/>
              </w:rPr>
              <w:t>Kvalitní a produktivní výzkumný systém</w:t>
            </w:r>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rFonts w:cstheme="minorHAnsi"/>
                <w:sz w:val="16"/>
                <w:szCs w:val="16"/>
              </w:rPr>
              <w:t>Zajistit kvalitní lidské zdroje pro výzkum, vývoj a inovace</w:t>
            </w:r>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rFonts w:cstheme="minorHAnsi"/>
                <w:sz w:val="16"/>
                <w:szCs w:val="16"/>
              </w:rPr>
              <w:t>Zajistit kvalitní a produktivní infrastrukturu</w:t>
            </w:r>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bCs/>
                <w:sz w:val="16"/>
                <w:szCs w:val="16"/>
              </w:rPr>
              <w:t xml:space="preserve">Navyšovat prostředky na </w:t>
            </w:r>
            <w:proofErr w:type="spellStart"/>
            <w:r w:rsidRPr="005963BB">
              <w:rPr>
                <w:bCs/>
                <w:sz w:val="16"/>
                <w:szCs w:val="16"/>
              </w:rPr>
              <w:t>VaVaI</w:t>
            </w:r>
            <w:proofErr w:type="spellEnd"/>
            <w:r w:rsidRPr="005963BB">
              <w:rPr>
                <w:bCs/>
                <w:sz w:val="16"/>
                <w:szCs w:val="16"/>
              </w:rPr>
              <w:t xml:space="preserve"> ze státního rozpočtu</w:t>
            </w:r>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bCs/>
                <w:sz w:val="16"/>
                <w:szCs w:val="16"/>
              </w:rPr>
              <w:t xml:space="preserve">Zvýšit efektivitu využití veřejných prostředků na </w:t>
            </w:r>
            <w:proofErr w:type="spellStart"/>
            <w:r w:rsidRPr="005963BB">
              <w:rPr>
                <w:bCs/>
                <w:sz w:val="16"/>
                <w:szCs w:val="16"/>
              </w:rPr>
              <w:t>VaVaI</w:t>
            </w:r>
            <w:proofErr w:type="spellEnd"/>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bCs/>
                <w:sz w:val="16"/>
                <w:szCs w:val="16"/>
              </w:rPr>
              <w:t xml:space="preserve">Zvýšit otevřenost výzkumu a zlepšit mezinárodní spolupráci ve </w:t>
            </w:r>
            <w:proofErr w:type="spellStart"/>
            <w:r w:rsidRPr="005963BB">
              <w:rPr>
                <w:bCs/>
                <w:sz w:val="16"/>
                <w:szCs w:val="16"/>
              </w:rPr>
              <w:t>VaV</w:t>
            </w:r>
            <w:proofErr w:type="spellEnd"/>
          </w:p>
        </w:tc>
        <w:tc>
          <w:tcPr>
            <w:tcW w:w="3969" w:type="dxa"/>
          </w:tcPr>
          <w:p w:rsidR="009D3B45" w:rsidRPr="00BD31C2" w:rsidRDefault="009D3B45" w:rsidP="00BD31C2">
            <w:pPr>
              <w:rPr>
                <w:b/>
                <w:bCs/>
                <w:sz w:val="24"/>
                <w:szCs w:val="24"/>
              </w:rPr>
            </w:pPr>
            <w:r w:rsidRPr="00BD31C2">
              <w:rPr>
                <w:b/>
                <w:bCs/>
                <w:sz w:val="24"/>
                <w:szCs w:val="24"/>
              </w:rPr>
              <w:t>Efektivní šíření znalostí a jejich využívání v inovacích</w:t>
            </w:r>
          </w:p>
          <w:p w:rsidR="009D3B45" w:rsidRPr="00BD31C2" w:rsidRDefault="009D3B45" w:rsidP="008C63BD">
            <w:pPr>
              <w:pStyle w:val="Odstavecseseznamem"/>
              <w:numPr>
                <w:ilvl w:val="0"/>
                <w:numId w:val="11"/>
              </w:numPr>
              <w:ind w:left="459"/>
              <w:rPr>
                <w:rFonts w:ascii="Times New Roman" w:hAnsi="Times New Roman" w:cs="Times New Roman"/>
                <w:b/>
                <w:sz w:val="20"/>
                <w:szCs w:val="20"/>
              </w:rPr>
            </w:pPr>
            <w:r w:rsidRPr="005963BB">
              <w:rPr>
                <w:bCs/>
                <w:sz w:val="16"/>
                <w:szCs w:val="16"/>
              </w:rPr>
              <w:t>Zajistit efektivní přenos znalostí mezi výzkumnými organizacemi a inovujícími podniky</w:t>
            </w:r>
          </w:p>
          <w:p w:rsidR="009D3B45" w:rsidRPr="00BD31C2" w:rsidRDefault="009D3B45" w:rsidP="008C63BD">
            <w:pPr>
              <w:pStyle w:val="Odstavecseseznamem"/>
              <w:numPr>
                <w:ilvl w:val="0"/>
                <w:numId w:val="11"/>
              </w:numPr>
              <w:ind w:left="459"/>
              <w:rPr>
                <w:rFonts w:ascii="Times New Roman" w:hAnsi="Times New Roman" w:cs="Times New Roman"/>
                <w:b/>
                <w:sz w:val="20"/>
                <w:szCs w:val="20"/>
              </w:rPr>
            </w:pPr>
            <w:r w:rsidRPr="005963BB">
              <w:rPr>
                <w:bCs/>
                <w:sz w:val="16"/>
                <w:szCs w:val="16"/>
              </w:rPr>
              <w:t>Rozvíjet nástroje stimulující přenos znalostí z výzkumu do praxe</w:t>
            </w:r>
          </w:p>
        </w:tc>
        <w:tc>
          <w:tcPr>
            <w:tcW w:w="2977" w:type="dxa"/>
          </w:tcPr>
          <w:p w:rsidR="009D3B45" w:rsidRPr="00BD31C2" w:rsidRDefault="009D3B45" w:rsidP="00BD31C2">
            <w:pPr>
              <w:rPr>
                <w:b/>
                <w:bCs/>
                <w:sz w:val="24"/>
                <w:szCs w:val="24"/>
              </w:rPr>
            </w:pPr>
            <w:r w:rsidRPr="00BD31C2">
              <w:rPr>
                <w:b/>
                <w:bCs/>
                <w:sz w:val="24"/>
                <w:szCs w:val="24"/>
              </w:rPr>
              <w:t>Inovující podniky</w:t>
            </w:r>
          </w:p>
          <w:p w:rsidR="009D3B45" w:rsidRPr="00BD31C2" w:rsidRDefault="009D3B45" w:rsidP="008C63BD">
            <w:pPr>
              <w:pStyle w:val="Odstavecseseznamem"/>
              <w:numPr>
                <w:ilvl w:val="0"/>
                <w:numId w:val="12"/>
              </w:numPr>
              <w:ind w:left="459"/>
              <w:rPr>
                <w:rFonts w:ascii="Times New Roman" w:hAnsi="Times New Roman" w:cs="Times New Roman"/>
                <w:b/>
                <w:sz w:val="20"/>
                <w:szCs w:val="20"/>
              </w:rPr>
            </w:pPr>
            <w:r w:rsidRPr="005963BB">
              <w:rPr>
                <w:bCs/>
                <w:sz w:val="16"/>
                <w:szCs w:val="16"/>
              </w:rPr>
              <w:t>Rozvíjet služby pro inovace v</w:t>
            </w:r>
            <w:r>
              <w:rPr>
                <w:bCs/>
                <w:sz w:val="16"/>
                <w:szCs w:val="16"/>
              </w:rPr>
              <w:t> </w:t>
            </w:r>
            <w:r w:rsidRPr="005963BB">
              <w:rPr>
                <w:bCs/>
                <w:sz w:val="16"/>
                <w:szCs w:val="16"/>
              </w:rPr>
              <w:t>podnicích</w:t>
            </w:r>
          </w:p>
          <w:p w:rsidR="009D3B45" w:rsidRPr="00BD31C2" w:rsidRDefault="009D3B45" w:rsidP="008C63BD">
            <w:pPr>
              <w:pStyle w:val="Odstavecseseznamem"/>
              <w:numPr>
                <w:ilvl w:val="0"/>
                <w:numId w:val="12"/>
              </w:numPr>
              <w:ind w:left="459"/>
              <w:rPr>
                <w:rFonts w:ascii="Times New Roman" w:hAnsi="Times New Roman" w:cs="Times New Roman"/>
                <w:b/>
                <w:sz w:val="20"/>
                <w:szCs w:val="20"/>
              </w:rPr>
            </w:pPr>
            <w:r w:rsidRPr="005963BB">
              <w:rPr>
                <w:bCs/>
                <w:sz w:val="16"/>
                <w:szCs w:val="16"/>
              </w:rPr>
              <w:t>Zavést nástroje pro rozvoj inovací</w:t>
            </w:r>
          </w:p>
          <w:p w:rsidR="009D3B45" w:rsidRPr="00BD31C2" w:rsidRDefault="009D3B45" w:rsidP="008C63BD">
            <w:pPr>
              <w:pStyle w:val="Odstavecseseznamem"/>
              <w:numPr>
                <w:ilvl w:val="0"/>
                <w:numId w:val="12"/>
              </w:numPr>
              <w:ind w:left="459"/>
              <w:rPr>
                <w:rFonts w:ascii="Times New Roman" w:hAnsi="Times New Roman" w:cs="Times New Roman"/>
                <w:b/>
                <w:sz w:val="20"/>
                <w:szCs w:val="20"/>
              </w:rPr>
            </w:pPr>
            <w:r w:rsidRPr="005963BB">
              <w:rPr>
                <w:bCs/>
                <w:sz w:val="16"/>
                <w:szCs w:val="16"/>
              </w:rPr>
              <w:t xml:space="preserve">Stimulovat zahraniční investice do dlouhodobých strategických </w:t>
            </w:r>
            <w:proofErr w:type="spellStart"/>
            <w:r>
              <w:rPr>
                <w:bCs/>
                <w:sz w:val="16"/>
                <w:szCs w:val="16"/>
              </w:rPr>
              <w:t>VaI</w:t>
            </w:r>
            <w:proofErr w:type="spellEnd"/>
            <w:r w:rsidRPr="005963BB">
              <w:rPr>
                <w:bCs/>
                <w:sz w:val="16"/>
                <w:szCs w:val="16"/>
              </w:rPr>
              <w:t xml:space="preserve"> aktivit v ČR</w:t>
            </w: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 xml:space="preserve">Počet </w:t>
            </w:r>
            <w:proofErr w:type="spellStart"/>
            <w:r w:rsidRPr="009D3B45">
              <w:rPr>
                <w:rFonts w:cstheme="minorHAnsi"/>
                <w:sz w:val="18"/>
                <w:szCs w:val="18"/>
              </w:rPr>
              <w:t>výzk</w:t>
            </w:r>
            <w:proofErr w:type="spellEnd"/>
            <w:r w:rsidRPr="009D3B45">
              <w:rPr>
                <w:rFonts w:cstheme="minorHAnsi"/>
                <w:sz w:val="18"/>
                <w:szCs w:val="18"/>
              </w:rPr>
              <w:t>. pracovníků v centrech excelence.</w:t>
            </w:r>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 xml:space="preserve">Podíl žen na celkovém počtu </w:t>
            </w:r>
            <w:proofErr w:type="spellStart"/>
            <w:r w:rsidRPr="009D3B45">
              <w:rPr>
                <w:rFonts w:cstheme="minorHAnsi"/>
                <w:sz w:val="18"/>
                <w:szCs w:val="18"/>
              </w:rPr>
              <w:t>výzk</w:t>
            </w:r>
            <w:proofErr w:type="spellEnd"/>
            <w:r w:rsidRPr="009D3B45">
              <w:rPr>
                <w:rFonts w:cstheme="minorHAnsi"/>
                <w:sz w:val="18"/>
                <w:szCs w:val="18"/>
              </w:rPr>
              <w:t>. pracovníků.</w:t>
            </w:r>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Podíl vědeckých publikací ve spoluautorství domácích a zahraničních výzkumníků.</w:t>
            </w:r>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 xml:space="preserve">Objem veřejných výdajů na </w:t>
            </w:r>
            <w:proofErr w:type="spellStart"/>
            <w:r w:rsidRPr="009D3B45">
              <w:rPr>
                <w:rFonts w:cstheme="minorHAnsi"/>
                <w:sz w:val="18"/>
                <w:szCs w:val="18"/>
              </w:rPr>
              <w:t>VaV</w:t>
            </w:r>
            <w:proofErr w:type="spellEnd"/>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Počet účastí ČR realizovaných v programu H2020.</w:t>
            </w:r>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Počet přihlášek PCT patentů.</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Podíl prostředků ve veřejném výzkumu získaných ze soukromých (domácích i zahraničních) zdrojů.</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713551" w:rsidP="005361F7">
            <w:pPr>
              <w:pStyle w:val="Odstavecseseznamem"/>
              <w:numPr>
                <w:ilvl w:val="0"/>
                <w:numId w:val="14"/>
              </w:numPr>
              <w:rPr>
                <w:rFonts w:cstheme="minorHAnsi"/>
                <w:sz w:val="18"/>
                <w:szCs w:val="18"/>
              </w:rPr>
            </w:pPr>
            <w:r w:rsidRPr="009D3B45">
              <w:rPr>
                <w:rFonts w:cstheme="minorHAnsi"/>
                <w:sz w:val="18"/>
                <w:szCs w:val="18"/>
              </w:rPr>
              <w:t xml:space="preserve">Počet </w:t>
            </w:r>
            <w:r w:rsidR="005361F7">
              <w:rPr>
                <w:rFonts w:cstheme="minorHAnsi"/>
                <w:sz w:val="18"/>
                <w:szCs w:val="18"/>
              </w:rPr>
              <w:t>spin-</w:t>
            </w:r>
            <w:proofErr w:type="spellStart"/>
            <w:r w:rsidR="005361F7">
              <w:rPr>
                <w:rFonts w:cstheme="minorHAnsi"/>
                <w:sz w:val="18"/>
                <w:szCs w:val="18"/>
              </w:rPr>
              <w:t>off</w:t>
            </w:r>
            <w:proofErr w:type="spellEnd"/>
            <w:r w:rsidRPr="009D3B45">
              <w:rPr>
                <w:rFonts w:cstheme="minorHAnsi"/>
                <w:sz w:val="18"/>
                <w:szCs w:val="18"/>
              </w:rPr>
              <w:t xml:space="preserve"> firem založených VO.</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2977" w:type="dxa"/>
            <w:vAlign w:val="center"/>
          </w:tcPr>
          <w:p w:rsidR="009D3B45" w:rsidRDefault="00713551" w:rsidP="005D27F8">
            <w:pPr>
              <w:jc w:val="center"/>
              <w:rPr>
                <w:rFonts w:ascii="Times New Roman" w:hAnsi="Times New Roman" w:cs="Times New Roman"/>
                <w:b/>
                <w:sz w:val="24"/>
                <w:szCs w:val="24"/>
              </w:rPr>
            </w:pPr>
            <w:r>
              <w:rPr>
                <w:rFonts w:ascii="Times New Roman" w:hAnsi="Times New Roman" w:cs="Times New Roman"/>
                <w:b/>
                <w:sz w:val="24"/>
                <w:szCs w:val="24"/>
              </w:rPr>
              <w:t>x</w:t>
            </w: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Investice rizikového kapitálu do začínajících podniků - start-up kapitál.</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2977"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Podíl rychle rostoucích podniků.</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r>
      <w:tr w:rsidR="00C564E0" w:rsidTr="004C67C8">
        <w:tc>
          <w:tcPr>
            <w:tcW w:w="3403" w:type="dxa"/>
          </w:tcPr>
          <w:p w:rsidR="00C564E0" w:rsidRPr="00B539F9" w:rsidRDefault="00C564E0" w:rsidP="00C564E0">
            <w:pPr>
              <w:pStyle w:val="Odstavecseseznamem"/>
              <w:numPr>
                <w:ilvl w:val="0"/>
                <w:numId w:val="14"/>
              </w:numPr>
              <w:rPr>
                <w:rFonts w:cstheme="minorHAnsi"/>
                <w:b/>
                <w:sz w:val="18"/>
                <w:szCs w:val="18"/>
                <w:highlight w:val="yellow"/>
              </w:rPr>
            </w:pPr>
            <w:r w:rsidRPr="00B539F9">
              <w:rPr>
                <w:rFonts w:cstheme="minorHAnsi"/>
                <w:b/>
                <w:sz w:val="18"/>
                <w:szCs w:val="18"/>
                <w:highlight w:val="yellow"/>
              </w:rPr>
              <w:t>Licence na patenty a užitné vzory poskytnuté subjekty v ČR</w:t>
            </w:r>
          </w:p>
        </w:tc>
        <w:tc>
          <w:tcPr>
            <w:tcW w:w="4678" w:type="dxa"/>
            <w:vAlign w:val="center"/>
          </w:tcPr>
          <w:p w:rsidR="00C564E0" w:rsidRPr="00B539F9" w:rsidRDefault="00C564E0" w:rsidP="005D27F8">
            <w:pPr>
              <w:jc w:val="center"/>
              <w:rPr>
                <w:rFonts w:ascii="Times New Roman" w:hAnsi="Times New Roman" w:cs="Times New Roman"/>
                <w:b/>
                <w:sz w:val="24"/>
                <w:szCs w:val="24"/>
                <w:highlight w:val="yellow"/>
              </w:rPr>
            </w:pPr>
          </w:p>
        </w:tc>
        <w:tc>
          <w:tcPr>
            <w:tcW w:w="3969" w:type="dxa"/>
            <w:vAlign w:val="center"/>
          </w:tcPr>
          <w:p w:rsidR="00C564E0" w:rsidRPr="00B539F9" w:rsidRDefault="00C564E0" w:rsidP="005D27F8">
            <w:pPr>
              <w:jc w:val="center"/>
              <w:rPr>
                <w:rFonts w:ascii="Times New Roman" w:hAnsi="Times New Roman" w:cs="Times New Roman"/>
                <w:b/>
                <w:sz w:val="24"/>
                <w:szCs w:val="24"/>
                <w:highlight w:val="yellow"/>
              </w:rPr>
            </w:pPr>
            <w:r w:rsidRPr="00B539F9">
              <w:rPr>
                <w:rFonts w:ascii="Times New Roman" w:hAnsi="Times New Roman" w:cs="Times New Roman"/>
                <w:b/>
                <w:sz w:val="24"/>
                <w:szCs w:val="24"/>
                <w:highlight w:val="yellow"/>
              </w:rPr>
              <w:t>x</w:t>
            </w:r>
          </w:p>
        </w:tc>
        <w:tc>
          <w:tcPr>
            <w:tcW w:w="2977" w:type="dxa"/>
            <w:vAlign w:val="center"/>
          </w:tcPr>
          <w:p w:rsidR="00C564E0" w:rsidRPr="00B539F9" w:rsidRDefault="00C564E0" w:rsidP="005D27F8">
            <w:pPr>
              <w:jc w:val="center"/>
              <w:rPr>
                <w:rFonts w:ascii="Times New Roman" w:hAnsi="Times New Roman" w:cs="Times New Roman"/>
                <w:b/>
                <w:sz w:val="24"/>
                <w:szCs w:val="24"/>
                <w:highlight w:val="yellow"/>
              </w:rPr>
            </w:pPr>
            <w:r w:rsidRPr="00B539F9">
              <w:rPr>
                <w:rFonts w:ascii="Times New Roman" w:hAnsi="Times New Roman" w:cs="Times New Roman"/>
                <w:b/>
                <w:sz w:val="24"/>
                <w:szCs w:val="24"/>
                <w:highlight w:val="yellow"/>
              </w:rPr>
              <w:t>x</w:t>
            </w:r>
          </w:p>
        </w:tc>
      </w:tr>
    </w:tbl>
    <w:p w:rsidR="002A52CE" w:rsidRDefault="002A52CE" w:rsidP="002A52CE">
      <w:pPr>
        <w:jc w:val="both"/>
        <w:rPr>
          <w:rFonts w:ascii="Times New Roman" w:hAnsi="Times New Roman" w:cs="Times New Roman"/>
          <w:b/>
          <w:sz w:val="24"/>
          <w:szCs w:val="24"/>
        </w:rPr>
        <w:sectPr w:rsidR="002A52CE" w:rsidSect="004F05AE">
          <w:pgSz w:w="16838" w:h="11906" w:orient="landscape"/>
          <w:pgMar w:top="993" w:right="1418" w:bottom="1135" w:left="1418" w:header="709" w:footer="709" w:gutter="0"/>
          <w:cols w:space="708"/>
          <w:docGrid w:linePitch="360"/>
        </w:sectPr>
      </w:pPr>
    </w:p>
    <w:tbl>
      <w:tblPr>
        <w:tblStyle w:val="Mkatabulky"/>
        <w:tblW w:w="14034" w:type="dxa"/>
        <w:tblInd w:w="-318" w:type="dxa"/>
        <w:tblLook w:val="04A0" w:firstRow="1" w:lastRow="0" w:firstColumn="1" w:lastColumn="0" w:noHBand="0" w:noVBand="1"/>
      </w:tblPr>
      <w:tblGrid>
        <w:gridCol w:w="873"/>
        <w:gridCol w:w="2078"/>
        <w:gridCol w:w="3087"/>
        <w:gridCol w:w="2213"/>
        <w:gridCol w:w="1448"/>
        <w:gridCol w:w="1437"/>
        <w:gridCol w:w="2898"/>
      </w:tblGrid>
      <w:tr w:rsidR="00843196" w:rsidRPr="00123EB6" w:rsidTr="00136017">
        <w:trPr>
          <w:trHeight w:val="551"/>
        </w:trPr>
        <w:tc>
          <w:tcPr>
            <w:tcW w:w="14034" w:type="dxa"/>
            <w:gridSpan w:val="7"/>
            <w:shd w:val="clear" w:color="auto" w:fill="D9D9D9" w:themeFill="background1" w:themeFillShade="D9"/>
            <w:vAlign w:val="center"/>
          </w:tcPr>
          <w:p w:rsidR="00843196" w:rsidRPr="00123EB6" w:rsidRDefault="00843196" w:rsidP="00004677">
            <w:pPr>
              <w:rPr>
                <w:b/>
                <w:sz w:val="28"/>
                <w:szCs w:val="28"/>
              </w:rPr>
            </w:pPr>
            <w:r w:rsidRPr="00123EB6">
              <w:rPr>
                <w:b/>
                <w:sz w:val="28"/>
                <w:szCs w:val="28"/>
              </w:rPr>
              <w:lastRenderedPageBreak/>
              <w:t>Soustava</w:t>
            </w:r>
            <w:r>
              <w:rPr>
                <w:b/>
                <w:sz w:val="28"/>
                <w:szCs w:val="28"/>
              </w:rPr>
              <w:t xml:space="preserve"> kvantitativních</w:t>
            </w:r>
            <w:r w:rsidRPr="00123EB6">
              <w:rPr>
                <w:b/>
                <w:sz w:val="28"/>
                <w:szCs w:val="28"/>
              </w:rPr>
              <w:t xml:space="preserve"> indikátorů pro hodnocení NP </w:t>
            </w:r>
            <w:proofErr w:type="spellStart"/>
            <w:r w:rsidRPr="00123EB6">
              <w:rPr>
                <w:b/>
                <w:sz w:val="28"/>
                <w:szCs w:val="28"/>
              </w:rPr>
              <w:t>VaVaI</w:t>
            </w:r>
            <w:proofErr w:type="spellEnd"/>
          </w:p>
        </w:tc>
      </w:tr>
      <w:tr w:rsidR="00D75527" w:rsidRPr="005671D4" w:rsidTr="00D75527">
        <w:trPr>
          <w:trHeight w:val="463"/>
        </w:trPr>
        <w:tc>
          <w:tcPr>
            <w:tcW w:w="873" w:type="dxa"/>
            <w:shd w:val="clear" w:color="auto" w:fill="F2F2F2" w:themeFill="background1" w:themeFillShade="F2"/>
            <w:vAlign w:val="center"/>
          </w:tcPr>
          <w:p w:rsidR="00843196" w:rsidRDefault="00843196" w:rsidP="00004677"/>
        </w:tc>
        <w:tc>
          <w:tcPr>
            <w:tcW w:w="2078" w:type="dxa"/>
            <w:shd w:val="clear" w:color="auto" w:fill="F2F2F2" w:themeFill="background1" w:themeFillShade="F2"/>
            <w:vAlign w:val="center"/>
          </w:tcPr>
          <w:p w:rsidR="00843196" w:rsidRPr="005671D4" w:rsidRDefault="00843196" w:rsidP="00004677">
            <w:pPr>
              <w:rPr>
                <w:b/>
                <w:sz w:val="20"/>
                <w:szCs w:val="20"/>
              </w:rPr>
            </w:pPr>
            <w:r w:rsidRPr="005671D4">
              <w:rPr>
                <w:b/>
                <w:sz w:val="20"/>
                <w:szCs w:val="20"/>
              </w:rPr>
              <w:t>Název</w:t>
            </w:r>
          </w:p>
        </w:tc>
        <w:tc>
          <w:tcPr>
            <w:tcW w:w="3087" w:type="dxa"/>
            <w:shd w:val="clear" w:color="auto" w:fill="F2F2F2" w:themeFill="background1" w:themeFillShade="F2"/>
            <w:vAlign w:val="center"/>
          </w:tcPr>
          <w:p w:rsidR="00843196" w:rsidRPr="005671D4" w:rsidRDefault="00843196" w:rsidP="00004677">
            <w:pPr>
              <w:rPr>
                <w:b/>
                <w:sz w:val="20"/>
                <w:szCs w:val="20"/>
              </w:rPr>
            </w:pPr>
            <w:r w:rsidRPr="005671D4">
              <w:rPr>
                <w:b/>
                <w:sz w:val="20"/>
                <w:szCs w:val="20"/>
              </w:rPr>
              <w:t>Definice</w:t>
            </w:r>
          </w:p>
        </w:tc>
        <w:tc>
          <w:tcPr>
            <w:tcW w:w="2213" w:type="dxa"/>
            <w:shd w:val="clear" w:color="auto" w:fill="F2F2F2" w:themeFill="background1" w:themeFillShade="F2"/>
            <w:vAlign w:val="center"/>
          </w:tcPr>
          <w:p w:rsidR="00843196" w:rsidRPr="005671D4" w:rsidRDefault="00843196" w:rsidP="00004677">
            <w:pPr>
              <w:rPr>
                <w:b/>
                <w:sz w:val="20"/>
                <w:szCs w:val="20"/>
              </w:rPr>
            </w:pPr>
            <w:r w:rsidRPr="005671D4">
              <w:rPr>
                <w:b/>
                <w:sz w:val="20"/>
                <w:szCs w:val="20"/>
              </w:rPr>
              <w:t>Zdroj dat</w:t>
            </w:r>
          </w:p>
        </w:tc>
        <w:tc>
          <w:tcPr>
            <w:tcW w:w="1448" w:type="dxa"/>
            <w:shd w:val="clear" w:color="auto" w:fill="F2F2F2" w:themeFill="background1" w:themeFillShade="F2"/>
            <w:vAlign w:val="center"/>
          </w:tcPr>
          <w:p w:rsidR="00843196" w:rsidRPr="005671D4" w:rsidRDefault="00843196" w:rsidP="00EA3071">
            <w:pPr>
              <w:rPr>
                <w:b/>
                <w:sz w:val="20"/>
                <w:szCs w:val="20"/>
              </w:rPr>
            </w:pPr>
            <w:r w:rsidRPr="005671D4">
              <w:rPr>
                <w:b/>
                <w:sz w:val="20"/>
                <w:szCs w:val="20"/>
              </w:rPr>
              <w:t>Výchozí hodnota</w:t>
            </w:r>
            <w:r w:rsidR="008A59F9">
              <w:rPr>
                <w:b/>
                <w:sz w:val="20"/>
                <w:szCs w:val="20"/>
              </w:rPr>
              <w:t xml:space="preserve"> </w:t>
            </w:r>
          </w:p>
        </w:tc>
        <w:tc>
          <w:tcPr>
            <w:tcW w:w="1437" w:type="dxa"/>
            <w:shd w:val="clear" w:color="auto" w:fill="F2F2F2" w:themeFill="background1" w:themeFillShade="F2"/>
            <w:vAlign w:val="center"/>
          </w:tcPr>
          <w:p w:rsidR="00843196" w:rsidRPr="005671D4" w:rsidRDefault="00EA3071" w:rsidP="00004677">
            <w:pPr>
              <w:rPr>
                <w:b/>
                <w:sz w:val="20"/>
                <w:szCs w:val="20"/>
              </w:rPr>
            </w:pPr>
            <w:r>
              <w:rPr>
                <w:b/>
                <w:sz w:val="20"/>
                <w:szCs w:val="20"/>
              </w:rPr>
              <w:t>Cílová hodnota</w:t>
            </w:r>
          </w:p>
        </w:tc>
        <w:tc>
          <w:tcPr>
            <w:tcW w:w="2898" w:type="dxa"/>
            <w:shd w:val="clear" w:color="auto" w:fill="F2F2F2" w:themeFill="background1" w:themeFillShade="F2"/>
            <w:vAlign w:val="center"/>
          </w:tcPr>
          <w:p w:rsidR="00843196" w:rsidRDefault="00EA3071" w:rsidP="00843196">
            <w:pPr>
              <w:rPr>
                <w:b/>
                <w:sz w:val="20"/>
                <w:szCs w:val="20"/>
              </w:rPr>
            </w:pPr>
            <w:r>
              <w:rPr>
                <w:b/>
                <w:sz w:val="20"/>
                <w:szCs w:val="20"/>
              </w:rPr>
              <w:t>Zdůvodnění cílové hodnoty</w:t>
            </w:r>
          </w:p>
        </w:tc>
      </w:tr>
      <w:tr w:rsidR="00D75527" w:rsidRPr="005671D4" w:rsidTr="00D75527">
        <w:trPr>
          <w:trHeight w:val="665"/>
        </w:trPr>
        <w:tc>
          <w:tcPr>
            <w:tcW w:w="873" w:type="dxa"/>
            <w:vAlign w:val="center"/>
          </w:tcPr>
          <w:p w:rsidR="008A59F9" w:rsidRPr="000A03FD" w:rsidRDefault="008A59F9" w:rsidP="00004677">
            <w:pPr>
              <w:rPr>
                <w:rFonts w:cstheme="minorHAnsi"/>
              </w:rPr>
            </w:pPr>
            <w:r w:rsidRPr="000A03FD">
              <w:rPr>
                <w:rFonts w:cstheme="minorHAnsi"/>
              </w:rPr>
              <w:t>1.</w:t>
            </w:r>
          </w:p>
        </w:tc>
        <w:tc>
          <w:tcPr>
            <w:tcW w:w="2078" w:type="dxa"/>
            <w:vAlign w:val="center"/>
          </w:tcPr>
          <w:p w:rsidR="008A59F9" w:rsidRPr="005671D4" w:rsidRDefault="008A59F9" w:rsidP="00004677">
            <w:pPr>
              <w:rPr>
                <w:rFonts w:cstheme="minorHAnsi"/>
                <w:b/>
                <w:sz w:val="20"/>
                <w:szCs w:val="20"/>
              </w:rPr>
            </w:pPr>
            <w:r w:rsidRPr="005671D4">
              <w:rPr>
                <w:rFonts w:cstheme="minorHAnsi"/>
                <w:b/>
                <w:sz w:val="20"/>
                <w:szCs w:val="20"/>
              </w:rPr>
              <w:t>Počet výzkumných pracovníků v centrech excelence.</w:t>
            </w:r>
          </w:p>
        </w:tc>
        <w:tc>
          <w:tcPr>
            <w:tcW w:w="3087" w:type="dxa"/>
            <w:vAlign w:val="center"/>
          </w:tcPr>
          <w:p w:rsidR="008A59F9" w:rsidRPr="005671D4" w:rsidRDefault="008A59F9" w:rsidP="00004677">
            <w:pPr>
              <w:spacing w:after="120"/>
              <w:rPr>
                <w:rFonts w:cstheme="minorHAnsi"/>
                <w:sz w:val="20"/>
                <w:szCs w:val="20"/>
              </w:rPr>
            </w:pPr>
            <w:r w:rsidRPr="005671D4">
              <w:rPr>
                <w:rFonts w:cstheme="minorHAnsi"/>
                <w:sz w:val="20"/>
                <w:szCs w:val="20"/>
              </w:rPr>
              <w:t xml:space="preserve">Počet výzkumných pracovníků působících ve sledovaném roce v Evropských centrech excelence. </w:t>
            </w:r>
          </w:p>
        </w:tc>
        <w:tc>
          <w:tcPr>
            <w:tcW w:w="2213" w:type="dxa"/>
            <w:vAlign w:val="center"/>
          </w:tcPr>
          <w:p w:rsidR="008A59F9" w:rsidRPr="005671D4" w:rsidRDefault="008A59F9" w:rsidP="00004677">
            <w:pPr>
              <w:spacing w:after="120"/>
              <w:rPr>
                <w:rFonts w:cstheme="minorHAnsi"/>
                <w:sz w:val="20"/>
                <w:szCs w:val="20"/>
              </w:rPr>
            </w:pPr>
            <w:r w:rsidRPr="005671D4">
              <w:rPr>
                <w:rFonts w:cstheme="minorHAnsi"/>
                <w:bCs/>
                <w:sz w:val="20"/>
                <w:szCs w:val="20"/>
              </w:rPr>
              <w:t xml:space="preserve">Periodické a závěrečné zprávy k projektům OP </w:t>
            </w:r>
            <w:proofErr w:type="spellStart"/>
            <w:r w:rsidRPr="005671D4">
              <w:rPr>
                <w:rFonts w:cstheme="minorHAnsi"/>
                <w:bCs/>
                <w:sz w:val="20"/>
                <w:szCs w:val="20"/>
              </w:rPr>
              <w:t>VaVpI</w:t>
            </w:r>
            <w:proofErr w:type="spellEnd"/>
            <w:r w:rsidRPr="005671D4">
              <w:rPr>
                <w:rFonts w:cstheme="minorHAnsi"/>
                <w:bCs/>
                <w:sz w:val="20"/>
                <w:szCs w:val="20"/>
              </w:rPr>
              <w:t xml:space="preserve"> týkající se Evropských center excelence.</w:t>
            </w:r>
          </w:p>
        </w:tc>
        <w:tc>
          <w:tcPr>
            <w:tcW w:w="1448" w:type="dxa"/>
            <w:vAlign w:val="center"/>
          </w:tcPr>
          <w:p w:rsidR="008A59F9" w:rsidRPr="005671D4" w:rsidRDefault="008A59F9" w:rsidP="00004677">
            <w:pPr>
              <w:rPr>
                <w:rFonts w:cstheme="minorHAnsi"/>
                <w:sz w:val="20"/>
                <w:szCs w:val="20"/>
              </w:rPr>
            </w:pPr>
            <w:r>
              <w:rPr>
                <w:rFonts w:cstheme="minorHAnsi"/>
                <w:sz w:val="20"/>
                <w:szCs w:val="20"/>
              </w:rPr>
              <w:t>685 FTP (2013; dle studie TC AV ČR)</w:t>
            </w:r>
          </w:p>
        </w:tc>
        <w:tc>
          <w:tcPr>
            <w:tcW w:w="1437" w:type="dxa"/>
            <w:vAlign w:val="center"/>
          </w:tcPr>
          <w:p w:rsidR="008A59F9" w:rsidRPr="004B3A0D" w:rsidRDefault="00A4216C" w:rsidP="00004677">
            <w:pPr>
              <w:rPr>
                <w:rFonts w:cstheme="minorHAnsi"/>
                <w:i/>
                <w:sz w:val="20"/>
                <w:szCs w:val="20"/>
              </w:rPr>
            </w:pPr>
            <w:r w:rsidRPr="005671D4">
              <w:rPr>
                <w:rFonts w:cstheme="minorHAnsi"/>
                <w:sz w:val="20"/>
                <w:szCs w:val="20"/>
              </w:rPr>
              <w:t>1 500 FTE</w:t>
            </w:r>
          </w:p>
        </w:tc>
        <w:tc>
          <w:tcPr>
            <w:tcW w:w="2898" w:type="dxa"/>
            <w:vAlign w:val="center"/>
          </w:tcPr>
          <w:p w:rsidR="008A59F9" w:rsidRPr="005671D4" w:rsidRDefault="00A4216C" w:rsidP="00C1747E">
            <w:pPr>
              <w:rPr>
                <w:rFonts w:cstheme="minorHAnsi"/>
                <w:sz w:val="20"/>
                <w:szCs w:val="20"/>
              </w:rPr>
            </w:pPr>
            <w:r w:rsidRPr="008B0763">
              <w:rPr>
                <w:rFonts w:cstheme="minorHAnsi"/>
                <w:sz w:val="20"/>
                <w:szCs w:val="20"/>
              </w:rPr>
              <w:t>Údaje o cílových počtech výzkumných pracovníků jsou uvedeny v technickém popisu schválených projektů Evropských center excelence.</w:t>
            </w:r>
          </w:p>
        </w:tc>
      </w:tr>
      <w:tr w:rsidR="00D75527" w:rsidRPr="005671D4" w:rsidTr="00D75527">
        <w:trPr>
          <w:trHeight w:val="794"/>
        </w:trPr>
        <w:tc>
          <w:tcPr>
            <w:tcW w:w="873" w:type="dxa"/>
            <w:vAlign w:val="center"/>
          </w:tcPr>
          <w:p w:rsidR="008A59F9" w:rsidRPr="000A03FD" w:rsidRDefault="008A59F9" w:rsidP="00004677">
            <w:pPr>
              <w:rPr>
                <w:rFonts w:cstheme="minorHAnsi"/>
              </w:rPr>
            </w:pPr>
            <w:r w:rsidRPr="000A03FD">
              <w:rPr>
                <w:rFonts w:cstheme="minorHAnsi"/>
              </w:rPr>
              <w:t>2.</w:t>
            </w:r>
          </w:p>
        </w:tc>
        <w:tc>
          <w:tcPr>
            <w:tcW w:w="2078" w:type="dxa"/>
            <w:vAlign w:val="center"/>
          </w:tcPr>
          <w:p w:rsidR="008A59F9" w:rsidRPr="005671D4" w:rsidRDefault="008A59F9" w:rsidP="00004677">
            <w:pPr>
              <w:rPr>
                <w:rFonts w:cstheme="minorHAnsi"/>
                <w:b/>
                <w:sz w:val="20"/>
                <w:szCs w:val="20"/>
              </w:rPr>
            </w:pPr>
            <w:r w:rsidRPr="005671D4">
              <w:rPr>
                <w:rFonts w:cstheme="minorHAnsi"/>
                <w:b/>
                <w:sz w:val="20"/>
                <w:szCs w:val="20"/>
              </w:rPr>
              <w:t>Podíl žen na celkovém počtu výzkumných pracovníků.</w:t>
            </w:r>
          </w:p>
        </w:tc>
        <w:tc>
          <w:tcPr>
            <w:tcW w:w="3087" w:type="dxa"/>
            <w:vAlign w:val="center"/>
          </w:tcPr>
          <w:p w:rsidR="008A59F9" w:rsidRPr="005671D4" w:rsidRDefault="008A59F9" w:rsidP="00004677">
            <w:pPr>
              <w:rPr>
                <w:rFonts w:cstheme="minorHAnsi"/>
                <w:sz w:val="20"/>
                <w:szCs w:val="20"/>
              </w:rPr>
            </w:pPr>
            <w:r w:rsidRPr="005671D4">
              <w:rPr>
                <w:rFonts w:cstheme="minorHAnsi"/>
                <w:sz w:val="20"/>
                <w:szCs w:val="20"/>
              </w:rPr>
              <w:t>Podíl žen – výzkumných pracovnic působících ve sledovaném roce ve vládním a vysokoškolském sektoru vůči celkovému počtu výzkumných pracovníků. Pro výpočet indikátoru budou využity údaje o počtu výzkumných pracovníků v přepočtu na plný pracovní úvazek (FTE).</w:t>
            </w:r>
          </w:p>
        </w:tc>
        <w:tc>
          <w:tcPr>
            <w:tcW w:w="2213" w:type="dxa"/>
            <w:vAlign w:val="center"/>
          </w:tcPr>
          <w:p w:rsidR="008A59F9" w:rsidRPr="005671D4" w:rsidRDefault="008A59F9" w:rsidP="00004677">
            <w:pPr>
              <w:rPr>
                <w:rFonts w:cstheme="minorHAnsi"/>
                <w:sz w:val="20"/>
                <w:szCs w:val="20"/>
              </w:rPr>
            </w:pPr>
            <w:proofErr w:type="spellStart"/>
            <w:r w:rsidRPr="005671D4">
              <w:rPr>
                <w:rFonts w:cstheme="minorHAnsi"/>
                <w:sz w:val="20"/>
                <w:szCs w:val="20"/>
              </w:rPr>
              <w:t>Eurostat</w:t>
            </w:r>
            <w:proofErr w:type="spellEnd"/>
            <w:r w:rsidRPr="005671D4">
              <w:rPr>
                <w:rFonts w:cstheme="minorHAnsi"/>
                <w:sz w:val="20"/>
                <w:szCs w:val="20"/>
              </w:rPr>
              <w:t xml:space="preserve"> – mezinárodní srovnání počtu žen mezi výzkumnými pracovníky ve všech sektorech provádění.</w:t>
            </w:r>
          </w:p>
          <w:p w:rsidR="008A59F9" w:rsidRPr="005671D4" w:rsidRDefault="008A59F9" w:rsidP="00004677">
            <w:pPr>
              <w:rPr>
                <w:rFonts w:cstheme="minorHAnsi"/>
                <w:sz w:val="20"/>
                <w:szCs w:val="20"/>
              </w:rPr>
            </w:pPr>
            <w:r w:rsidRPr="005671D4">
              <w:rPr>
                <w:rFonts w:cstheme="minorHAnsi"/>
                <w:sz w:val="20"/>
                <w:szCs w:val="20"/>
              </w:rPr>
              <w:t>ČSÚ – údaje o počtu výzkumných pracovníků v přepočtu na plný pracovní úvazek.</w:t>
            </w:r>
          </w:p>
        </w:tc>
        <w:tc>
          <w:tcPr>
            <w:tcW w:w="1448" w:type="dxa"/>
            <w:vAlign w:val="center"/>
          </w:tcPr>
          <w:p w:rsidR="008A59F9" w:rsidRPr="008103FD" w:rsidRDefault="008A59F9" w:rsidP="00004677">
            <w:pPr>
              <w:spacing w:before="60" w:after="60"/>
              <w:rPr>
                <w:rFonts w:ascii="Calibri" w:eastAsia="Calibri" w:hAnsi="Calibri" w:cs="Calibri"/>
                <w:sz w:val="20"/>
              </w:rPr>
            </w:pPr>
            <w:r>
              <w:rPr>
                <w:rFonts w:ascii="Calibri" w:eastAsia="Calibri" w:hAnsi="Calibri" w:cs="Calibri"/>
                <w:sz w:val="20"/>
              </w:rPr>
              <w:t>35</w:t>
            </w:r>
            <w:r w:rsidRPr="008103FD">
              <w:rPr>
                <w:rFonts w:ascii="Calibri" w:eastAsia="Calibri" w:hAnsi="Calibri" w:cs="Calibri"/>
                <w:sz w:val="20"/>
              </w:rPr>
              <w:t>,</w:t>
            </w:r>
            <w:r>
              <w:rPr>
                <w:rFonts w:ascii="Calibri" w:eastAsia="Calibri" w:hAnsi="Calibri" w:cs="Calibri"/>
                <w:sz w:val="20"/>
              </w:rPr>
              <w:t>1 % vládní/ 32</w:t>
            </w:r>
            <w:r w:rsidRPr="008103FD">
              <w:rPr>
                <w:rFonts w:ascii="Calibri" w:eastAsia="Calibri" w:hAnsi="Calibri" w:cs="Calibri"/>
                <w:sz w:val="20"/>
              </w:rPr>
              <w:t>,</w:t>
            </w:r>
            <w:r>
              <w:rPr>
                <w:rFonts w:ascii="Calibri" w:eastAsia="Calibri" w:hAnsi="Calibri" w:cs="Calibri"/>
                <w:sz w:val="20"/>
              </w:rPr>
              <w:t>3 % vysokoškolský (2012)</w:t>
            </w:r>
          </w:p>
        </w:tc>
        <w:tc>
          <w:tcPr>
            <w:tcW w:w="1437" w:type="dxa"/>
            <w:vAlign w:val="center"/>
          </w:tcPr>
          <w:p w:rsidR="008A59F9" w:rsidRPr="005671D4" w:rsidRDefault="00A4216C" w:rsidP="00004677">
            <w:pPr>
              <w:rPr>
                <w:rFonts w:cstheme="minorHAnsi"/>
                <w:sz w:val="20"/>
                <w:szCs w:val="20"/>
              </w:rPr>
            </w:pPr>
            <w:r w:rsidRPr="005671D4">
              <w:rPr>
                <w:rFonts w:cstheme="minorHAnsi"/>
                <w:sz w:val="20"/>
                <w:szCs w:val="20"/>
              </w:rPr>
              <w:t>40</w:t>
            </w:r>
            <w:r>
              <w:rPr>
                <w:rFonts w:cstheme="minorHAnsi"/>
                <w:sz w:val="20"/>
                <w:szCs w:val="20"/>
              </w:rPr>
              <w:t> </w:t>
            </w:r>
            <w:r w:rsidRPr="005671D4">
              <w:rPr>
                <w:rFonts w:cstheme="minorHAnsi"/>
                <w:sz w:val="20"/>
                <w:szCs w:val="20"/>
              </w:rPr>
              <w:t>%</w:t>
            </w:r>
            <w:r>
              <w:rPr>
                <w:rFonts w:cstheme="minorHAnsi"/>
                <w:sz w:val="20"/>
                <w:szCs w:val="20"/>
              </w:rPr>
              <w:t xml:space="preserve"> </w:t>
            </w:r>
            <w:r>
              <w:rPr>
                <w:rFonts w:ascii="Calibri" w:eastAsia="Calibri" w:hAnsi="Calibri" w:cs="Calibri"/>
                <w:sz w:val="20"/>
              </w:rPr>
              <w:t xml:space="preserve">vládní/ </w:t>
            </w:r>
            <w:r>
              <w:rPr>
                <w:rFonts w:cstheme="minorHAnsi"/>
                <w:sz w:val="20"/>
                <w:szCs w:val="20"/>
              </w:rPr>
              <w:t xml:space="preserve">40 % </w:t>
            </w:r>
            <w:r>
              <w:rPr>
                <w:rFonts w:ascii="Calibri" w:eastAsia="Calibri" w:hAnsi="Calibri" w:cs="Calibri"/>
                <w:sz w:val="20"/>
              </w:rPr>
              <w:t>vysokoškolský</w:t>
            </w:r>
          </w:p>
        </w:tc>
        <w:tc>
          <w:tcPr>
            <w:tcW w:w="2898" w:type="dxa"/>
          </w:tcPr>
          <w:p w:rsidR="008A59F9" w:rsidRDefault="00A4216C" w:rsidP="00004677">
            <w:pPr>
              <w:rPr>
                <w:rFonts w:cstheme="minorHAnsi"/>
                <w:sz w:val="20"/>
                <w:szCs w:val="20"/>
              </w:rPr>
            </w:pPr>
            <w:r>
              <w:rPr>
                <w:rFonts w:cstheme="minorHAnsi"/>
                <w:sz w:val="20"/>
                <w:szCs w:val="20"/>
              </w:rPr>
              <w:t>Cílová hodnota</w:t>
            </w:r>
            <w:r w:rsidRPr="00EE1609">
              <w:rPr>
                <w:rFonts w:cstheme="minorHAnsi"/>
                <w:sz w:val="20"/>
                <w:szCs w:val="20"/>
              </w:rPr>
              <w:t xml:space="preserve"> 40 %</w:t>
            </w:r>
            <w:r>
              <w:rPr>
                <w:rFonts w:cstheme="minorHAnsi"/>
                <w:sz w:val="20"/>
                <w:szCs w:val="20"/>
              </w:rPr>
              <w:t xml:space="preserve"> pr</w:t>
            </w:r>
            <w:r w:rsidRPr="00EA7BC8">
              <w:rPr>
                <w:rFonts w:cstheme="minorHAnsi"/>
                <w:sz w:val="20"/>
                <w:szCs w:val="20"/>
              </w:rPr>
              <w:t>o podíl žen ve veř</w:t>
            </w:r>
            <w:r>
              <w:rPr>
                <w:rFonts w:cstheme="minorHAnsi"/>
                <w:sz w:val="20"/>
                <w:szCs w:val="20"/>
              </w:rPr>
              <w:t>ejném výzkumu (tj. ve vládním a v</w:t>
            </w:r>
            <w:r w:rsidRPr="00EA7BC8">
              <w:rPr>
                <w:rFonts w:cstheme="minorHAnsi"/>
                <w:sz w:val="20"/>
                <w:szCs w:val="20"/>
              </w:rPr>
              <w:t>ysokoškolském sektoru)</w:t>
            </w:r>
            <w:r>
              <w:rPr>
                <w:rFonts w:cstheme="minorHAnsi"/>
                <w:sz w:val="20"/>
                <w:szCs w:val="20"/>
              </w:rPr>
              <w:t xml:space="preserve"> </w:t>
            </w:r>
            <w:r w:rsidRPr="00EE1609">
              <w:rPr>
                <w:rFonts w:cstheme="minorHAnsi"/>
                <w:sz w:val="20"/>
                <w:szCs w:val="20"/>
              </w:rPr>
              <w:t>zhruba odpovídá současným hodnotám pro průměr členských států EU</w:t>
            </w:r>
            <w:r>
              <w:rPr>
                <w:rFonts w:cstheme="minorHAnsi"/>
                <w:sz w:val="20"/>
                <w:szCs w:val="20"/>
              </w:rPr>
              <w:t xml:space="preserve"> (</w:t>
            </w:r>
            <w:r w:rsidRPr="00862B2A">
              <w:rPr>
                <w:rFonts w:cstheme="minorHAnsi"/>
                <w:sz w:val="20"/>
                <w:szCs w:val="20"/>
              </w:rPr>
              <w:t>a přibližně pro Dánsko, Irsko, Rakousko, Itálii či Maďarsko)</w:t>
            </w:r>
            <w:r>
              <w:rPr>
                <w:rFonts w:cstheme="minorHAnsi"/>
                <w:sz w:val="20"/>
                <w:szCs w:val="20"/>
              </w:rPr>
              <w:t>.</w:t>
            </w:r>
          </w:p>
        </w:tc>
      </w:tr>
      <w:tr w:rsidR="00D75527" w:rsidRPr="005671D4" w:rsidTr="00D75527">
        <w:trPr>
          <w:trHeight w:val="794"/>
        </w:trPr>
        <w:tc>
          <w:tcPr>
            <w:tcW w:w="873" w:type="dxa"/>
            <w:vAlign w:val="center"/>
          </w:tcPr>
          <w:p w:rsidR="00A4216C" w:rsidRPr="000A03FD" w:rsidRDefault="00A4216C" w:rsidP="00004677">
            <w:pPr>
              <w:rPr>
                <w:rFonts w:cstheme="minorHAnsi"/>
              </w:rPr>
            </w:pPr>
            <w:r w:rsidRPr="000A03FD">
              <w:rPr>
                <w:rFonts w:cstheme="minorHAnsi"/>
              </w:rPr>
              <w:t>3.</w:t>
            </w:r>
          </w:p>
        </w:tc>
        <w:tc>
          <w:tcPr>
            <w:tcW w:w="2078" w:type="dxa"/>
            <w:vAlign w:val="center"/>
          </w:tcPr>
          <w:p w:rsidR="00A4216C" w:rsidRPr="005671D4" w:rsidRDefault="00A4216C" w:rsidP="00004677">
            <w:pPr>
              <w:rPr>
                <w:rFonts w:cstheme="minorHAnsi"/>
                <w:b/>
                <w:sz w:val="20"/>
                <w:szCs w:val="20"/>
              </w:rPr>
            </w:pPr>
            <w:r w:rsidRPr="005671D4">
              <w:rPr>
                <w:rFonts w:cstheme="minorHAnsi"/>
                <w:b/>
                <w:sz w:val="20"/>
                <w:szCs w:val="20"/>
              </w:rPr>
              <w:t>Podíl vědeckých publikací ve spoluautorství domácích a zahraničních výzkumníků.</w:t>
            </w:r>
          </w:p>
        </w:tc>
        <w:tc>
          <w:tcPr>
            <w:tcW w:w="3087" w:type="dxa"/>
            <w:vAlign w:val="center"/>
          </w:tcPr>
          <w:p w:rsidR="00A4216C" w:rsidRPr="005671D4" w:rsidRDefault="00A4216C" w:rsidP="00004677">
            <w:pPr>
              <w:rPr>
                <w:rFonts w:cstheme="minorHAnsi"/>
                <w:sz w:val="20"/>
                <w:szCs w:val="20"/>
              </w:rPr>
            </w:pPr>
            <w:r w:rsidRPr="005671D4">
              <w:rPr>
                <w:rFonts w:cstheme="minorHAnsi"/>
                <w:sz w:val="20"/>
                <w:szCs w:val="20"/>
              </w:rPr>
              <w:t>Podíl vědeckých prací publikovaných ve sledovaném roce, které mají alespoň jednoho spoluautora z ČR a jednoho spoluautora ze zahraniční výzkumné organizace, k celkovému počtu publikací v daném roce, kde je alespoň jeden spoluautor z ČR.</w:t>
            </w:r>
          </w:p>
        </w:tc>
        <w:tc>
          <w:tcPr>
            <w:tcW w:w="2213" w:type="dxa"/>
            <w:vAlign w:val="center"/>
          </w:tcPr>
          <w:p w:rsidR="00A4216C" w:rsidRPr="005671D4" w:rsidRDefault="00A4216C" w:rsidP="00004677">
            <w:pPr>
              <w:rPr>
                <w:rFonts w:cstheme="minorHAnsi"/>
                <w:sz w:val="20"/>
                <w:szCs w:val="20"/>
              </w:rPr>
            </w:pPr>
            <w:r w:rsidRPr="005671D4">
              <w:rPr>
                <w:rFonts w:cstheme="minorHAnsi"/>
                <w:sz w:val="20"/>
                <w:szCs w:val="20"/>
              </w:rPr>
              <w:t xml:space="preserve">Databáze Thomson Reuters Web </w:t>
            </w:r>
            <w:proofErr w:type="spellStart"/>
            <w:r w:rsidRPr="005671D4">
              <w:rPr>
                <w:rFonts w:cstheme="minorHAnsi"/>
                <w:sz w:val="20"/>
                <w:szCs w:val="20"/>
              </w:rPr>
              <w:t>of</w:t>
            </w:r>
            <w:proofErr w:type="spellEnd"/>
            <w:r w:rsidRPr="005671D4">
              <w:rPr>
                <w:rFonts w:cstheme="minorHAnsi"/>
                <w:sz w:val="20"/>
                <w:szCs w:val="20"/>
              </w:rPr>
              <w:t xml:space="preserve"> Science</w:t>
            </w:r>
          </w:p>
        </w:tc>
        <w:tc>
          <w:tcPr>
            <w:tcW w:w="1448" w:type="dxa"/>
            <w:vAlign w:val="center"/>
          </w:tcPr>
          <w:p w:rsidR="00A4216C" w:rsidRPr="008103FD" w:rsidRDefault="00A4216C" w:rsidP="00004677">
            <w:pPr>
              <w:spacing w:before="60" w:after="60"/>
              <w:rPr>
                <w:rFonts w:ascii="Calibri" w:eastAsia="Calibri" w:hAnsi="Calibri" w:cs="Calibri"/>
                <w:sz w:val="20"/>
              </w:rPr>
            </w:pPr>
            <w:r w:rsidRPr="00900F7C">
              <w:rPr>
                <w:rFonts w:ascii="Calibri" w:eastAsia="Calibri" w:hAnsi="Calibri" w:cs="Calibri"/>
                <w:sz w:val="20"/>
              </w:rPr>
              <w:t>49,1 %</w:t>
            </w:r>
            <w:r>
              <w:rPr>
                <w:rFonts w:ascii="Calibri" w:eastAsia="Calibri" w:hAnsi="Calibri" w:cs="Calibri"/>
                <w:sz w:val="20"/>
              </w:rPr>
              <w:t xml:space="preserve"> (2012)</w:t>
            </w:r>
          </w:p>
        </w:tc>
        <w:tc>
          <w:tcPr>
            <w:tcW w:w="1437" w:type="dxa"/>
            <w:vAlign w:val="center"/>
          </w:tcPr>
          <w:p w:rsidR="00A4216C" w:rsidRPr="005671D4" w:rsidRDefault="00A4216C" w:rsidP="00004677">
            <w:pPr>
              <w:rPr>
                <w:rFonts w:cstheme="minorHAnsi"/>
                <w:sz w:val="20"/>
                <w:szCs w:val="20"/>
              </w:rPr>
            </w:pPr>
            <w:r w:rsidRPr="005671D4">
              <w:rPr>
                <w:rFonts w:cstheme="minorHAnsi"/>
                <w:sz w:val="20"/>
                <w:szCs w:val="20"/>
              </w:rPr>
              <w:t>60 %</w:t>
            </w:r>
          </w:p>
        </w:tc>
        <w:tc>
          <w:tcPr>
            <w:tcW w:w="2898" w:type="dxa"/>
            <w:vAlign w:val="center"/>
          </w:tcPr>
          <w:p w:rsidR="00A4216C" w:rsidRPr="005671D4" w:rsidRDefault="00A4216C" w:rsidP="00786136">
            <w:pPr>
              <w:rPr>
                <w:rFonts w:cstheme="minorHAnsi"/>
                <w:sz w:val="20"/>
                <w:szCs w:val="20"/>
              </w:rPr>
            </w:pPr>
            <w:r w:rsidRPr="009900CD">
              <w:rPr>
                <w:sz w:val="20"/>
                <w:szCs w:val="20"/>
              </w:rPr>
              <w:t>Ve „srovnatelných“ evropských zemích (např. Rakousko, Belgie) je podíl již dnes nad 60 % a roste.</w:t>
            </w:r>
            <w:r>
              <w:rPr>
                <w:sz w:val="20"/>
                <w:szCs w:val="20"/>
              </w:rPr>
              <w:t xml:space="preserve"> J</w:t>
            </w:r>
            <w:r w:rsidRPr="002271F8">
              <w:rPr>
                <w:sz w:val="20"/>
                <w:szCs w:val="20"/>
              </w:rPr>
              <w:t xml:space="preserve">e předpokládán nárůst ve výši přibližně 1,5 procentního bodu ročně, což představuje přibližně dvojnásobné tempo růstu podílu mezinárodních publikací, než bylo mezi lety 2001 a 2012. Nárůst o 1,5 procentního bodu ročně </w:t>
            </w:r>
            <w:r>
              <w:rPr>
                <w:sz w:val="20"/>
                <w:szCs w:val="20"/>
              </w:rPr>
              <w:t xml:space="preserve">však </w:t>
            </w:r>
            <w:r w:rsidRPr="002271F8">
              <w:rPr>
                <w:sz w:val="20"/>
                <w:szCs w:val="20"/>
              </w:rPr>
              <w:t>zároveň odpovídá tempu, s jakým narůstal podíl mezinárodních publikací v letech 2001 až 2012 například v Rakousku.</w:t>
            </w:r>
          </w:p>
        </w:tc>
      </w:tr>
      <w:tr w:rsidR="00D75527" w:rsidRPr="005671D4" w:rsidTr="00D75527">
        <w:trPr>
          <w:trHeight w:val="794"/>
        </w:trPr>
        <w:tc>
          <w:tcPr>
            <w:tcW w:w="873" w:type="dxa"/>
            <w:vAlign w:val="center"/>
          </w:tcPr>
          <w:p w:rsidR="00D60C87" w:rsidRPr="000A03FD" w:rsidRDefault="005361F7" w:rsidP="00D75527">
            <w:pPr>
              <w:rPr>
                <w:rFonts w:cstheme="minorHAnsi"/>
              </w:rPr>
            </w:pPr>
            <w:r>
              <w:rPr>
                <w:rFonts w:cstheme="minorHAnsi"/>
              </w:rPr>
              <w:lastRenderedPageBreak/>
              <w:t>4</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 xml:space="preserve">Objem veřejných výdajů na </w:t>
            </w:r>
            <w:proofErr w:type="spellStart"/>
            <w:r w:rsidRPr="005671D4">
              <w:rPr>
                <w:rFonts w:cstheme="minorHAnsi"/>
                <w:b/>
                <w:sz w:val="20"/>
                <w:szCs w:val="20"/>
              </w:rPr>
              <w:t>VaV</w:t>
            </w:r>
            <w:proofErr w:type="spellEnd"/>
            <w:r w:rsidRPr="005671D4">
              <w:rPr>
                <w:rFonts w:cstheme="minorHAnsi"/>
                <w:b/>
                <w:sz w:val="20"/>
                <w:szCs w:val="20"/>
              </w:rPr>
              <w:t>.</w:t>
            </w:r>
          </w:p>
        </w:tc>
        <w:tc>
          <w:tcPr>
            <w:tcW w:w="3087" w:type="dxa"/>
            <w:vAlign w:val="center"/>
          </w:tcPr>
          <w:p w:rsidR="00D60C87" w:rsidRDefault="00D60C87" w:rsidP="00004677">
            <w:pPr>
              <w:rPr>
                <w:rFonts w:cstheme="minorHAnsi"/>
                <w:sz w:val="20"/>
                <w:szCs w:val="20"/>
              </w:rPr>
            </w:pPr>
            <w:r w:rsidRPr="005671D4">
              <w:rPr>
                <w:rFonts w:cstheme="minorHAnsi"/>
                <w:sz w:val="20"/>
                <w:szCs w:val="20"/>
              </w:rPr>
              <w:t xml:space="preserve">Podíl státních rozpočtových výdajů a dotací na </w:t>
            </w:r>
            <w:proofErr w:type="spellStart"/>
            <w:r w:rsidRPr="005671D4">
              <w:rPr>
                <w:rFonts w:cstheme="minorHAnsi"/>
                <w:sz w:val="20"/>
                <w:szCs w:val="20"/>
              </w:rPr>
              <w:t>VaV</w:t>
            </w:r>
            <w:proofErr w:type="spellEnd"/>
            <w:r w:rsidRPr="005671D4">
              <w:rPr>
                <w:rFonts w:cstheme="minorHAnsi"/>
                <w:sz w:val="20"/>
                <w:szCs w:val="20"/>
              </w:rPr>
              <w:t xml:space="preserve"> (GBAORD) uskutečněných ve sledovaném roce k hrubému domácímu produktu v tomto roce.</w:t>
            </w:r>
          </w:p>
          <w:p w:rsidR="00D60C87" w:rsidRPr="007B43AF" w:rsidRDefault="00D60C87" w:rsidP="00004677">
            <w:pPr>
              <w:rPr>
                <w:rFonts w:cstheme="minorHAnsi"/>
                <w:sz w:val="20"/>
                <w:szCs w:val="20"/>
              </w:rPr>
            </w:pPr>
            <w:r w:rsidRPr="007B43AF">
              <w:rPr>
                <w:rFonts w:cstheme="minorHAnsi"/>
                <w:sz w:val="20"/>
                <w:szCs w:val="20"/>
              </w:rPr>
              <w:t>V rámci tohoto indikátoru bude sledován i objem financí, resp. počet soukromých subjektů, které splnily zákonná kritéria a využily ve sledovaném roce možnosti odečíst si od základu daně z příjmů 100 % výdajů vynaložených na inovativní a vývojové projekty.</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 xml:space="preserve">ČSÚ – státní rozpočtové výdaje a dotace na </w:t>
            </w:r>
            <w:proofErr w:type="spellStart"/>
            <w:r w:rsidRPr="005671D4">
              <w:rPr>
                <w:rFonts w:cstheme="minorHAnsi"/>
                <w:sz w:val="20"/>
                <w:szCs w:val="20"/>
              </w:rPr>
              <w:t>VaV</w:t>
            </w:r>
            <w:proofErr w:type="spellEnd"/>
            <w:r w:rsidRPr="005671D4">
              <w:rPr>
                <w:rFonts w:cstheme="minorHAnsi"/>
                <w:sz w:val="20"/>
                <w:szCs w:val="20"/>
              </w:rPr>
              <w:t xml:space="preserve"> (</w:t>
            </w:r>
            <w:r w:rsidRPr="005671D4">
              <w:rPr>
                <w:rFonts w:cstheme="minorHAnsi"/>
                <w:sz w:val="20"/>
                <w:szCs w:val="20"/>
                <w:lang w:val="en-GB"/>
              </w:rPr>
              <w:t>Government budget appropriations or outlays for research and development</w:t>
            </w:r>
            <w:r w:rsidRPr="005671D4">
              <w:rPr>
                <w:rFonts w:cstheme="minorHAnsi"/>
                <w:sz w:val="20"/>
                <w:szCs w:val="20"/>
              </w:rPr>
              <w:t>, GBAORD)</w:t>
            </w:r>
          </w:p>
          <w:p w:rsidR="00D60C87" w:rsidRPr="005671D4" w:rsidRDefault="00D60C87" w:rsidP="00004677">
            <w:pPr>
              <w:rPr>
                <w:rFonts w:cstheme="minorHAnsi"/>
                <w:sz w:val="20"/>
                <w:szCs w:val="20"/>
              </w:rPr>
            </w:pPr>
            <w:proofErr w:type="spellStart"/>
            <w:r w:rsidRPr="005671D4">
              <w:rPr>
                <w:rFonts w:cstheme="minorHAnsi"/>
                <w:sz w:val="20"/>
                <w:szCs w:val="20"/>
              </w:rPr>
              <w:t>Eurostat</w:t>
            </w:r>
            <w:proofErr w:type="spellEnd"/>
            <w:r w:rsidRPr="005671D4">
              <w:rPr>
                <w:rFonts w:cstheme="minorHAnsi"/>
                <w:sz w:val="20"/>
                <w:szCs w:val="20"/>
              </w:rPr>
              <w:t xml:space="preserve"> - mezinárodní srovnání státních rozpočtových výdajů a dotací na </w:t>
            </w:r>
            <w:proofErr w:type="spellStart"/>
            <w:r w:rsidRPr="005671D4">
              <w:rPr>
                <w:rFonts w:cstheme="minorHAnsi"/>
                <w:sz w:val="20"/>
                <w:szCs w:val="20"/>
              </w:rPr>
              <w:t>VaV</w:t>
            </w:r>
            <w:proofErr w:type="spellEnd"/>
            <w:r w:rsidRPr="005671D4">
              <w:rPr>
                <w:rFonts w:cstheme="minorHAnsi"/>
                <w:sz w:val="20"/>
                <w:szCs w:val="20"/>
              </w:rPr>
              <w:t xml:space="preserve"> (GBAORD)</w:t>
            </w:r>
          </w:p>
        </w:tc>
        <w:tc>
          <w:tcPr>
            <w:tcW w:w="1448" w:type="dxa"/>
            <w:vAlign w:val="center"/>
          </w:tcPr>
          <w:p w:rsidR="00D60C87" w:rsidRPr="005671D4" w:rsidRDefault="00D60C87" w:rsidP="00004677">
            <w:pPr>
              <w:rPr>
                <w:rFonts w:cstheme="minorHAnsi"/>
                <w:sz w:val="20"/>
                <w:szCs w:val="20"/>
              </w:rPr>
            </w:pPr>
            <w:r w:rsidRPr="004C6528">
              <w:rPr>
                <w:rFonts w:cstheme="minorHAnsi"/>
                <w:sz w:val="20"/>
                <w:szCs w:val="20"/>
              </w:rPr>
              <w:t>0,6</w:t>
            </w:r>
            <w:r>
              <w:rPr>
                <w:rFonts w:cstheme="minorHAnsi"/>
                <w:sz w:val="20"/>
                <w:szCs w:val="20"/>
              </w:rPr>
              <w:t xml:space="preserve">8 </w:t>
            </w:r>
            <w:r w:rsidRPr="004C6528">
              <w:rPr>
                <w:rFonts w:cstheme="minorHAnsi"/>
                <w:sz w:val="20"/>
                <w:szCs w:val="20"/>
              </w:rPr>
              <w:t>%</w:t>
            </w:r>
            <w:r>
              <w:rPr>
                <w:rFonts w:cstheme="minorHAnsi"/>
                <w:sz w:val="20"/>
                <w:szCs w:val="20"/>
              </w:rPr>
              <w:t xml:space="preserve"> (2012)</w:t>
            </w:r>
          </w:p>
        </w:tc>
        <w:tc>
          <w:tcPr>
            <w:tcW w:w="1437" w:type="dxa"/>
            <w:vAlign w:val="center"/>
          </w:tcPr>
          <w:p w:rsidR="00D60C87" w:rsidRPr="005671D4" w:rsidRDefault="00D60C87" w:rsidP="00004677">
            <w:pPr>
              <w:rPr>
                <w:rFonts w:cstheme="minorHAnsi"/>
                <w:sz w:val="20"/>
                <w:szCs w:val="20"/>
              </w:rPr>
            </w:pPr>
            <w:r>
              <w:rPr>
                <w:rFonts w:cstheme="minorHAnsi"/>
                <w:sz w:val="20"/>
                <w:szCs w:val="20"/>
              </w:rPr>
              <w:t>1,0 %</w:t>
            </w:r>
          </w:p>
        </w:tc>
        <w:tc>
          <w:tcPr>
            <w:tcW w:w="2898" w:type="dxa"/>
            <w:vAlign w:val="center"/>
          </w:tcPr>
          <w:p w:rsidR="00D60C87" w:rsidRPr="005671D4" w:rsidRDefault="00D60C87" w:rsidP="00786136">
            <w:pPr>
              <w:rPr>
                <w:rFonts w:cstheme="minorHAnsi"/>
                <w:sz w:val="20"/>
                <w:szCs w:val="20"/>
              </w:rPr>
            </w:pPr>
            <w:r w:rsidRPr="007F2748">
              <w:rPr>
                <w:rFonts w:cstheme="minorHAnsi"/>
                <w:sz w:val="20"/>
                <w:szCs w:val="20"/>
              </w:rPr>
              <w:t xml:space="preserve">Cílová hodnota tohoto indikátoru je 1 % HDP, což je výše veřejných výdajů na </w:t>
            </w:r>
            <w:proofErr w:type="spellStart"/>
            <w:r w:rsidRPr="007F2748">
              <w:rPr>
                <w:rFonts w:cstheme="minorHAnsi"/>
                <w:sz w:val="20"/>
                <w:szCs w:val="20"/>
              </w:rPr>
              <w:t>VaV</w:t>
            </w:r>
            <w:proofErr w:type="spellEnd"/>
            <w:r w:rsidRPr="007F2748">
              <w:rPr>
                <w:rFonts w:cstheme="minorHAnsi"/>
                <w:sz w:val="20"/>
                <w:szCs w:val="20"/>
              </w:rPr>
              <w:t>, které se ČR zavázala dosáhnout do roku 2020 v dokumentu „Investice pro evropskou konkurenceschopnost: Příspěvek České republiky ke Strategii Evropa 2020, Národní program reforem České republiky 2012</w:t>
            </w:r>
            <w:r>
              <w:rPr>
                <w:rFonts w:cstheme="minorHAnsi"/>
                <w:sz w:val="20"/>
                <w:szCs w:val="20"/>
              </w:rPr>
              <w:t>“</w:t>
            </w:r>
            <w:r w:rsidRPr="007F2748">
              <w:rPr>
                <w:rFonts w:cstheme="minorHAnsi"/>
                <w:sz w:val="20"/>
                <w:szCs w:val="20"/>
              </w:rPr>
              <w:t xml:space="preserve"> schváleném usnesením vlády ze dne 11. 4. 2012</w:t>
            </w:r>
            <w:r>
              <w:rPr>
                <w:rFonts w:cstheme="minorHAnsi"/>
                <w:sz w:val="20"/>
                <w:szCs w:val="20"/>
              </w:rPr>
              <w:t xml:space="preserve"> č. 271.</w:t>
            </w:r>
          </w:p>
        </w:tc>
      </w:tr>
      <w:tr w:rsidR="00D75527" w:rsidRPr="005671D4" w:rsidTr="00D75527">
        <w:trPr>
          <w:trHeight w:val="794"/>
        </w:trPr>
        <w:tc>
          <w:tcPr>
            <w:tcW w:w="873" w:type="dxa"/>
            <w:vAlign w:val="center"/>
          </w:tcPr>
          <w:p w:rsidR="00D60C87" w:rsidRPr="000A03FD" w:rsidRDefault="005361F7" w:rsidP="00004677">
            <w:pPr>
              <w:rPr>
                <w:rFonts w:cstheme="minorHAnsi"/>
              </w:rPr>
            </w:pPr>
            <w:r>
              <w:rPr>
                <w:rFonts w:cstheme="minorHAnsi"/>
              </w:rPr>
              <w:t>5</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Počet účastí ČR realizovaných v programu H2020.</w:t>
            </w:r>
          </w:p>
        </w:tc>
        <w:tc>
          <w:tcPr>
            <w:tcW w:w="3087" w:type="dxa"/>
            <w:vAlign w:val="center"/>
          </w:tcPr>
          <w:p w:rsidR="00D60C87" w:rsidRPr="005671D4" w:rsidRDefault="00D60C87" w:rsidP="00004677">
            <w:pPr>
              <w:rPr>
                <w:rFonts w:cstheme="minorHAnsi"/>
                <w:sz w:val="20"/>
                <w:szCs w:val="20"/>
              </w:rPr>
            </w:pPr>
            <w:r w:rsidRPr="005671D4">
              <w:rPr>
                <w:rFonts w:cstheme="minorHAnsi"/>
                <w:sz w:val="20"/>
                <w:szCs w:val="20"/>
              </w:rPr>
              <w:t>Počet účastí všech subjektů z České republiky (vyjádřeno v %), které jsou nebo byly zapojeny v projektech financovaných v rámcovém programu Horizont 2020 do sledovaného roku</w:t>
            </w:r>
            <w:r w:rsidRPr="00232BE7">
              <w:rPr>
                <w:rFonts w:cstheme="minorHAnsi"/>
                <w:i/>
                <w:sz w:val="20"/>
                <w:szCs w:val="20"/>
              </w:rPr>
              <w:t xml:space="preserve">. </w:t>
            </w:r>
            <w:r w:rsidRPr="007B43AF">
              <w:rPr>
                <w:rFonts w:cstheme="minorHAnsi"/>
                <w:sz w:val="20"/>
                <w:szCs w:val="20"/>
              </w:rPr>
              <w:t xml:space="preserve">Zvláštní význam bude věnován grantům Evropské výzkumné Rady (ERC) ve všech jeho kategoriích (junior, </w:t>
            </w:r>
            <w:proofErr w:type="spellStart"/>
            <w:r w:rsidRPr="007B43AF">
              <w:rPr>
                <w:rFonts w:cstheme="minorHAnsi"/>
                <w:sz w:val="20"/>
                <w:szCs w:val="20"/>
              </w:rPr>
              <w:t>advanced</w:t>
            </w:r>
            <w:proofErr w:type="spellEnd"/>
            <w:r w:rsidRPr="007B43AF">
              <w:rPr>
                <w:rFonts w:cstheme="minorHAnsi"/>
                <w:sz w:val="20"/>
                <w:szCs w:val="20"/>
              </w:rPr>
              <w:t xml:space="preserve">, </w:t>
            </w:r>
            <w:proofErr w:type="spellStart"/>
            <w:r w:rsidRPr="007B43AF">
              <w:rPr>
                <w:rFonts w:cstheme="minorHAnsi"/>
                <w:sz w:val="20"/>
                <w:szCs w:val="20"/>
              </w:rPr>
              <w:t>proof</w:t>
            </w:r>
            <w:proofErr w:type="spellEnd"/>
            <w:r w:rsidRPr="007B43AF">
              <w:rPr>
                <w:rFonts w:cstheme="minorHAnsi"/>
                <w:sz w:val="20"/>
                <w:szCs w:val="20"/>
              </w:rPr>
              <w:t xml:space="preserve"> </w:t>
            </w:r>
            <w:proofErr w:type="spellStart"/>
            <w:r w:rsidRPr="007B43AF">
              <w:rPr>
                <w:rFonts w:cstheme="minorHAnsi"/>
                <w:sz w:val="20"/>
                <w:szCs w:val="20"/>
              </w:rPr>
              <w:t>of</w:t>
            </w:r>
            <w:proofErr w:type="spellEnd"/>
            <w:r w:rsidRPr="007B43AF">
              <w:rPr>
                <w:rFonts w:cstheme="minorHAnsi"/>
                <w:sz w:val="20"/>
                <w:szCs w:val="20"/>
              </w:rPr>
              <w:t xml:space="preserve"> </w:t>
            </w:r>
            <w:proofErr w:type="spellStart"/>
            <w:r w:rsidRPr="007B43AF">
              <w:rPr>
                <w:rFonts w:cstheme="minorHAnsi"/>
                <w:sz w:val="20"/>
                <w:szCs w:val="20"/>
              </w:rPr>
              <w:t>concept</w:t>
            </w:r>
            <w:proofErr w:type="spellEnd"/>
            <w:r w:rsidRPr="007B43AF">
              <w:rPr>
                <w:rFonts w:cstheme="minorHAnsi"/>
                <w:sz w:val="20"/>
                <w:szCs w:val="20"/>
              </w:rPr>
              <w:t xml:space="preserve">, </w:t>
            </w:r>
            <w:proofErr w:type="spellStart"/>
            <w:r w:rsidRPr="007B43AF">
              <w:rPr>
                <w:rFonts w:cstheme="minorHAnsi"/>
                <w:sz w:val="20"/>
                <w:szCs w:val="20"/>
              </w:rPr>
              <w:t>synergy</w:t>
            </w:r>
            <w:proofErr w:type="spellEnd"/>
            <w:r w:rsidRPr="007B43AF">
              <w:rPr>
                <w:rFonts w:cstheme="minorHAnsi"/>
                <w:sz w:val="20"/>
                <w:szCs w:val="20"/>
              </w:rPr>
              <w:t>) a aktivitám věnovaným partnerství k podpoře excelence.</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Databáze E-Corda</w:t>
            </w:r>
          </w:p>
        </w:tc>
        <w:tc>
          <w:tcPr>
            <w:tcW w:w="1448" w:type="dxa"/>
            <w:vAlign w:val="center"/>
          </w:tcPr>
          <w:p w:rsidR="00D60C87" w:rsidRPr="005671D4" w:rsidRDefault="00D60C87" w:rsidP="00004677">
            <w:pPr>
              <w:rPr>
                <w:rFonts w:cstheme="minorHAnsi"/>
                <w:sz w:val="20"/>
                <w:szCs w:val="20"/>
              </w:rPr>
            </w:pPr>
            <w:r w:rsidRPr="00AD1490">
              <w:rPr>
                <w:rFonts w:cstheme="minorHAnsi"/>
                <w:sz w:val="20"/>
                <w:szCs w:val="20"/>
              </w:rPr>
              <w:t>1,3 %</w:t>
            </w:r>
            <w:r>
              <w:rPr>
                <w:rFonts w:cstheme="minorHAnsi"/>
                <w:sz w:val="20"/>
                <w:szCs w:val="20"/>
              </w:rPr>
              <w:t xml:space="preserve"> (účast v 7. RP)</w:t>
            </w:r>
          </w:p>
        </w:tc>
        <w:tc>
          <w:tcPr>
            <w:tcW w:w="1437" w:type="dxa"/>
            <w:vAlign w:val="center"/>
          </w:tcPr>
          <w:p w:rsidR="00D60C87" w:rsidRPr="005671D4" w:rsidRDefault="00D60C87" w:rsidP="00004677">
            <w:pPr>
              <w:rPr>
                <w:rFonts w:cstheme="minorHAnsi"/>
                <w:sz w:val="20"/>
                <w:szCs w:val="20"/>
              </w:rPr>
            </w:pPr>
            <w:r w:rsidRPr="005671D4">
              <w:rPr>
                <w:rFonts w:cstheme="minorHAnsi"/>
                <w:sz w:val="20"/>
                <w:szCs w:val="20"/>
              </w:rPr>
              <w:t>2,4 %</w:t>
            </w:r>
          </w:p>
        </w:tc>
        <w:tc>
          <w:tcPr>
            <w:tcW w:w="2898" w:type="dxa"/>
          </w:tcPr>
          <w:p w:rsidR="00D60C87" w:rsidRDefault="00D60C87" w:rsidP="00004677">
            <w:pPr>
              <w:rPr>
                <w:rFonts w:cstheme="minorHAnsi"/>
                <w:sz w:val="20"/>
                <w:szCs w:val="20"/>
              </w:rPr>
            </w:pPr>
            <w:r w:rsidRPr="00A111B7">
              <w:rPr>
                <w:rFonts w:cstheme="minorHAnsi"/>
                <w:sz w:val="20"/>
                <w:szCs w:val="20"/>
              </w:rPr>
              <w:t xml:space="preserve">Cílová hodnota indikátoru byla stanovena tak, aby ČR v </w:t>
            </w:r>
            <w:r>
              <w:rPr>
                <w:rFonts w:cstheme="minorHAnsi"/>
                <w:sz w:val="20"/>
                <w:szCs w:val="20"/>
              </w:rPr>
              <w:t>počtu účastí v programu H</w:t>
            </w:r>
            <w:r w:rsidRPr="00A111B7">
              <w:rPr>
                <w:rFonts w:cstheme="minorHAnsi"/>
                <w:sz w:val="20"/>
                <w:szCs w:val="20"/>
              </w:rPr>
              <w:t xml:space="preserve">2020 přesáhla průměr EU-27 a vyrovnala se velikostně srovnatelným zemím s kvalitním a rozvinutým výzkumným systémem, jako je například Rakousko, Belgie, Nizozemsko, Švédsko a Dánsko. Zvýšení účasti nad průměr EU-27 a přiblížení se výše uvedeným zemím je nezbytné i v souvislosti budováním Evropských center excelence, kde je zapojení do mezinárodní výzkumné spolupráce jedním z předpokladů pro zajištění </w:t>
            </w:r>
            <w:r>
              <w:rPr>
                <w:rFonts w:cstheme="minorHAnsi"/>
                <w:sz w:val="20"/>
                <w:szCs w:val="20"/>
              </w:rPr>
              <w:t>jejich dlouhodobé udržitelnosti</w:t>
            </w:r>
            <w:r w:rsidRPr="00A111B7">
              <w:rPr>
                <w:rFonts w:cstheme="minorHAnsi"/>
                <w:sz w:val="20"/>
                <w:szCs w:val="20"/>
              </w:rPr>
              <w:t>.</w:t>
            </w:r>
          </w:p>
        </w:tc>
      </w:tr>
      <w:tr w:rsidR="00D75527" w:rsidRPr="005671D4" w:rsidTr="00D75527">
        <w:trPr>
          <w:trHeight w:val="794"/>
        </w:trPr>
        <w:tc>
          <w:tcPr>
            <w:tcW w:w="873" w:type="dxa"/>
            <w:vAlign w:val="center"/>
          </w:tcPr>
          <w:p w:rsidR="00D60C87" w:rsidRPr="000A03FD" w:rsidRDefault="005361F7" w:rsidP="00004677">
            <w:pPr>
              <w:rPr>
                <w:rFonts w:cstheme="minorHAnsi"/>
              </w:rPr>
            </w:pPr>
            <w:r>
              <w:rPr>
                <w:rFonts w:cstheme="minorHAnsi"/>
              </w:rPr>
              <w:t>6</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Počet přihlášek PCT patentů.</w:t>
            </w:r>
          </w:p>
        </w:tc>
        <w:tc>
          <w:tcPr>
            <w:tcW w:w="3087" w:type="dxa"/>
            <w:vAlign w:val="center"/>
          </w:tcPr>
          <w:p w:rsidR="00D60C87" w:rsidRPr="005671D4" w:rsidRDefault="00D60C87" w:rsidP="00004677">
            <w:pPr>
              <w:rPr>
                <w:rFonts w:cstheme="minorHAnsi"/>
                <w:sz w:val="20"/>
                <w:szCs w:val="20"/>
              </w:rPr>
            </w:pPr>
            <w:r w:rsidRPr="005671D4">
              <w:rPr>
                <w:rFonts w:cstheme="minorHAnsi"/>
                <w:sz w:val="20"/>
                <w:szCs w:val="20"/>
              </w:rPr>
              <w:t xml:space="preserve">Počet mezinárodních přihlášek podle Smlouvy o patentové spolupráci (Patent </w:t>
            </w:r>
            <w:proofErr w:type="spellStart"/>
            <w:r w:rsidRPr="005671D4">
              <w:rPr>
                <w:rFonts w:cstheme="minorHAnsi"/>
                <w:sz w:val="20"/>
                <w:szCs w:val="20"/>
              </w:rPr>
              <w:t>Cooperation</w:t>
            </w:r>
            <w:proofErr w:type="spellEnd"/>
            <w:r w:rsidRPr="005671D4">
              <w:rPr>
                <w:rFonts w:cstheme="minorHAnsi"/>
                <w:sz w:val="20"/>
                <w:szCs w:val="20"/>
              </w:rPr>
              <w:t xml:space="preserve"> </w:t>
            </w:r>
            <w:proofErr w:type="spellStart"/>
            <w:r w:rsidRPr="005671D4">
              <w:rPr>
                <w:rFonts w:cstheme="minorHAnsi"/>
                <w:sz w:val="20"/>
                <w:szCs w:val="20"/>
              </w:rPr>
              <w:t>Treaty</w:t>
            </w:r>
            <w:proofErr w:type="spellEnd"/>
            <w:r w:rsidRPr="005671D4">
              <w:rPr>
                <w:rFonts w:cstheme="minorHAnsi"/>
                <w:sz w:val="20"/>
                <w:szCs w:val="20"/>
              </w:rPr>
              <w:t xml:space="preserve">, PCT), které byly ve </w:t>
            </w:r>
            <w:r w:rsidRPr="005671D4">
              <w:rPr>
                <w:rFonts w:cstheme="minorHAnsi"/>
                <w:sz w:val="20"/>
                <w:szCs w:val="20"/>
              </w:rPr>
              <w:lastRenderedPageBreak/>
              <w:t>sledovaném roce (rok priority) podány subjekty z ČR.</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lastRenderedPageBreak/>
              <w:t>ÚPV (nebo ČSÚ)</w:t>
            </w:r>
          </w:p>
          <w:p w:rsidR="00D60C87" w:rsidRPr="005671D4" w:rsidRDefault="00D60C87" w:rsidP="00004677">
            <w:pPr>
              <w:rPr>
                <w:rFonts w:cstheme="minorHAnsi"/>
                <w:sz w:val="20"/>
                <w:szCs w:val="20"/>
              </w:rPr>
            </w:pPr>
            <w:r w:rsidRPr="005671D4">
              <w:rPr>
                <w:rFonts w:cstheme="minorHAnsi"/>
                <w:sz w:val="20"/>
                <w:szCs w:val="20"/>
              </w:rPr>
              <w:t xml:space="preserve">OECD a </w:t>
            </w:r>
            <w:proofErr w:type="spellStart"/>
            <w:r w:rsidRPr="005671D4">
              <w:rPr>
                <w:rFonts w:cstheme="minorHAnsi"/>
                <w:sz w:val="20"/>
                <w:szCs w:val="20"/>
              </w:rPr>
              <w:t>Eurostat</w:t>
            </w:r>
            <w:proofErr w:type="spellEnd"/>
            <w:r w:rsidRPr="005671D4">
              <w:rPr>
                <w:rFonts w:cstheme="minorHAnsi"/>
                <w:sz w:val="20"/>
                <w:szCs w:val="20"/>
              </w:rPr>
              <w:t xml:space="preserve"> - mezinárodní srovnání</w:t>
            </w:r>
          </w:p>
        </w:tc>
        <w:tc>
          <w:tcPr>
            <w:tcW w:w="1448" w:type="dxa"/>
            <w:vAlign w:val="center"/>
          </w:tcPr>
          <w:p w:rsidR="00D60C87" w:rsidRPr="005671D4" w:rsidRDefault="00D60C87" w:rsidP="00004677">
            <w:pPr>
              <w:rPr>
                <w:rFonts w:cstheme="minorHAnsi"/>
                <w:sz w:val="20"/>
                <w:szCs w:val="20"/>
              </w:rPr>
            </w:pPr>
            <w:r>
              <w:rPr>
                <w:rFonts w:cstheme="minorHAnsi"/>
                <w:sz w:val="20"/>
                <w:szCs w:val="20"/>
              </w:rPr>
              <w:t>145 (2011)</w:t>
            </w:r>
          </w:p>
        </w:tc>
        <w:tc>
          <w:tcPr>
            <w:tcW w:w="1437" w:type="dxa"/>
            <w:vAlign w:val="center"/>
          </w:tcPr>
          <w:p w:rsidR="00D60C87" w:rsidRPr="005671D4" w:rsidRDefault="00E6732B" w:rsidP="00004677">
            <w:pPr>
              <w:rPr>
                <w:rFonts w:cstheme="minorHAnsi"/>
                <w:sz w:val="20"/>
                <w:szCs w:val="20"/>
              </w:rPr>
            </w:pPr>
            <w:r w:rsidRPr="005671D4">
              <w:rPr>
                <w:rFonts w:cstheme="minorHAnsi"/>
                <w:sz w:val="20"/>
                <w:szCs w:val="20"/>
              </w:rPr>
              <w:t>500</w:t>
            </w:r>
          </w:p>
        </w:tc>
        <w:tc>
          <w:tcPr>
            <w:tcW w:w="2898" w:type="dxa"/>
          </w:tcPr>
          <w:p w:rsidR="00D60C87" w:rsidRPr="00AC4948" w:rsidRDefault="00E6732B" w:rsidP="00004677">
            <w:pPr>
              <w:rPr>
                <w:rFonts w:cstheme="minorHAnsi"/>
                <w:sz w:val="20"/>
                <w:szCs w:val="20"/>
              </w:rPr>
            </w:pPr>
            <w:r w:rsidRPr="00AC4948">
              <w:rPr>
                <w:rFonts w:cstheme="minorHAnsi"/>
                <w:sz w:val="20"/>
                <w:szCs w:val="20"/>
              </w:rPr>
              <w:t xml:space="preserve">Dlouhodobým cílem by mělo být, aby se patentová aktivita ČR přiblížila aktivitě, která odpovídá průměru EU-15. Vzhledem k </w:t>
            </w:r>
            <w:r w:rsidRPr="00AC4948">
              <w:rPr>
                <w:rFonts w:cstheme="minorHAnsi"/>
                <w:sz w:val="20"/>
                <w:szCs w:val="20"/>
              </w:rPr>
              <w:lastRenderedPageBreak/>
              <w:t>tomu, že zaostávání ČR za</w:t>
            </w:r>
            <w:r>
              <w:rPr>
                <w:rFonts w:cstheme="minorHAnsi"/>
                <w:sz w:val="20"/>
                <w:szCs w:val="20"/>
              </w:rPr>
              <w:t xml:space="preserve"> zeměmi EU-15 je značné, jako c</w:t>
            </w:r>
            <w:r w:rsidRPr="00AC4948">
              <w:rPr>
                <w:rFonts w:cstheme="minorHAnsi"/>
                <w:sz w:val="20"/>
                <w:szCs w:val="20"/>
              </w:rPr>
              <w:t xml:space="preserve">íl lze stanovit, že patentová aktivita ČR v roce 2020 dosáhne třetinové hodnoty, jako je </w:t>
            </w:r>
            <w:r>
              <w:rPr>
                <w:rFonts w:cstheme="minorHAnsi"/>
                <w:sz w:val="20"/>
                <w:szCs w:val="20"/>
              </w:rPr>
              <w:t xml:space="preserve">v současné době v průměru EU-15. </w:t>
            </w:r>
            <w:r w:rsidRPr="00AC4948">
              <w:rPr>
                <w:rFonts w:cstheme="minorHAnsi"/>
                <w:sz w:val="20"/>
                <w:szCs w:val="20"/>
              </w:rPr>
              <w:t xml:space="preserve">Pro výpočet cílové hodnoty je využito mezinárodní srovnání počtu PCT přihlášek v databázi </w:t>
            </w:r>
            <w:proofErr w:type="spellStart"/>
            <w:r w:rsidRPr="00AC4948">
              <w:rPr>
                <w:rFonts w:cstheme="minorHAnsi"/>
                <w:sz w:val="20"/>
                <w:szCs w:val="20"/>
              </w:rPr>
              <w:t>Eurostat</w:t>
            </w:r>
            <w:proofErr w:type="spellEnd"/>
            <w:r w:rsidRPr="00AC4948">
              <w:rPr>
                <w:rFonts w:cstheme="minorHAnsi"/>
                <w:sz w:val="20"/>
                <w:szCs w:val="20"/>
              </w:rPr>
              <w:t xml:space="preserve"> vztažených na 1 milión obyvatel, což odráží velikost země</w:t>
            </w:r>
            <w:r>
              <w:rPr>
                <w:rFonts w:cstheme="minorHAnsi"/>
                <w:sz w:val="20"/>
                <w:szCs w:val="20"/>
              </w:rPr>
              <w:t>.</w:t>
            </w:r>
          </w:p>
        </w:tc>
      </w:tr>
      <w:tr w:rsidR="00D75527" w:rsidRPr="005671D4" w:rsidTr="00D75527">
        <w:trPr>
          <w:trHeight w:val="794"/>
        </w:trPr>
        <w:tc>
          <w:tcPr>
            <w:tcW w:w="873" w:type="dxa"/>
            <w:vAlign w:val="center"/>
          </w:tcPr>
          <w:p w:rsidR="00D60C87" w:rsidRPr="000A03FD" w:rsidRDefault="005361F7" w:rsidP="00004677">
            <w:pPr>
              <w:rPr>
                <w:rFonts w:cstheme="minorHAnsi"/>
              </w:rPr>
            </w:pPr>
            <w:r>
              <w:rPr>
                <w:rFonts w:cstheme="minorHAnsi"/>
              </w:rPr>
              <w:lastRenderedPageBreak/>
              <w:t>7</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Podíl prostředků ve veřejném výzkumu získaných ze soukromých (domácích i zahraničních) zdrojů.</w:t>
            </w:r>
          </w:p>
        </w:tc>
        <w:tc>
          <w:tcPr>
            <w:tcW w:w="3087" w:type="dxa"/>
            <w:vAlign w:val="center"/>
          </w:tcPr>
          <w:p w:rsidR="00D60C87" w:rsidRPr="005671D4" w:rsidRDefault="00D60C87" w:rsidP="00004677">
            <w:pPr>
              <w:rPr>
                <w:rFonts w:cstheme="minorHAnsi"/>
                <w:sz w:val="20"/>
                <w:szCs w:val="20"/>
              </w:rPr>
            </w:pPr>
            <w:r w:rsidRPr="005671D4">
              <w:rPr>
                <w:rFonts w:cstheme="minorHAnsi"/>
                <w:sz w:val="20"/>
                <w:szCs w:val="20"/>
              </w:rPr>
              <w:t xml:space="preserve">Podíl finančních prostředků pocházejících z podnikatelského sektoru (z domácích i zahraničních zdrojů) v celkových výdajích na </w:t>
            </w:r>
            <w:proofErr w:type="spellStart"/>
            <w:r w:rsidRPr="005671D4">
              <w:rPr>
                <w:rFonts w:cstheme="minorHAnsi"/>
                <w:sz w:val="20"/>
                <w:szCs w:val="20"/>
              </w:rPr>
              <w:t>VaV</w:t>
            </w:r>
            <w:proofErr w:type="spellEnd"/>
            <w:r w:rsidRPr="005671D4">
              <w:rPr>
                <w:rFonts w:cstheme="minorHAnsi"/>
                <w:sz w:val="20"/>
                <w:szCs w:val="20"/>
              </w:rPr>
              <w:t xml:space="preserve">, které byly uskutečněny ve sledovaném roce ve vládním a vysokoškolském sektoru. </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 xml:space="preserve">ČSÚ -  výdaje na </w:t>
            </w:r>
            <w:proofErr w:type="spellStart"/>
            <w:r w:rsidRPr="005671D4">
              <w:rPr>
                <w:rFonts w:cstheme="minorHAnsi"/>
                <w:sz w:val="20"/>
                <w:szCs w:val="20"/>
              </w:rPr>
              <w:t>VaV</w:t>
            </w:r>
            <w:proofErr w:type="spellEnd"/>
            <w:r w:rsidRPr="005671D4">
              <w:rPr>
                <w:rFonts w:cstheme="minorHAnsi"/>
                <w:sz w:val="20"/>
                <w:szCs w:val="20"/>
              </w:rPr>
              <w:t xml:space="preserve"> v sektorech provádění podle zdrojů jejich financování</w:t>
            </w:r>
          </w:p>
          <w:p w:rsidR="00D60C87" w:rsidRPr="005671D4" w:rsidRDefault="00D60C87" w:rsidP="00004677">
            <w:pPr>
              <w:rPr>
                <w:rFonts w:cstheme="minorHAnsi"/>
                <w:sz w:val="20"/>
                <w:szCs w:val="20"/>
              </w:rPr>
            </w:pPr>
            <w:proofErr w:type="spellStart"/>
            <w:r w:rsidRPr="005671D4">
              <w:rPr>
                <w:rFonts w:cstheme="minorHAnsi"/>
                <w:sz w:val="20"/>
                <w:szCs w:val="20"/>
              </w:rPr>
              <w:t>Eurostat</w:t>
            </w:r>
            <w:proofErr w:type="spellEnd"/>
            <w:r w:rsidRPr="005671D4">
              <w:rPr>
                <w:rFonts w:cstheme="minorHAnsi"/>
                <w:sz w:val="20"/>
                <w:szCs w:val="20"/>
              </w:rPr>
              <w:t xml:space="preserve"> - mezinárodní srovnání</w:t>
            </w:r>
          </w:p>
        </w:tc>
        <w:tc>
          <w:tcPr>
            <w:tcW w:w="1448" w:type="dxa"/>
            <w:vAlign w:val="center"/>
          </w:tcPr>
          <w:p w:rsidR="00D60C87" w:rsidRPr="009C2D70" w:rsidRDefault="00D60C87" w:rsidP="00004677">
            <w:pPr>
              <w:rPr>
                <w:rFonts w:cstheme="minorHAnsi"/>
                <w:sz w:val="20"/>
                <w:szCs w:val="20"/>
              </w:rPr>
            </w:pPr>
            <w:r>
              <w:rPr>
                <w:rFonts w:cstheme="minorHAnsi"/>
                <w:sz w:val="20"/>
                <w:szCs w:val="20"/>
              </w:rPr>
              <w:t>5</w:t>
            </w:r>
            <w:r w:rsidRPr="009C2D70">
              <w:rPr>
                <w:rFonts w:cstheme="minorHAnsi"/>
                <w:sz w:val="20"/>
                <w:szCs w:val="20"/>
              </w:rPr>
              <w:t>,</w:t>
            </w:r>
            <w:r>
              <w:rPr>
                <w:rFonts w:cstheme="minorHAnsi"/>
                <w:sz w:val="20"/>
                <w:szCs w:val="20"/>
              </w:rPr>
              <w:t>6</w:t>
            </w:r>
            <w:r w:rsidRPr="009C2D70">
              <w:rPr>
                <w:rFonts w:cstheme="minorHAnsi"/>
                <w:sz w:val="20"/>
                <w:szCs w:val="20"/>
              </w:rPr>
              <w:t xml:space="preserve"> %</w:t>
            </w:r>
            <w:r>
              <w:rPr>
                <w:rFonts w:cstheme="minorHAnsi"/>
                <w:sz w:val="20"/>
                <w:szCs w:val="20"/>
              </w:rPr>
              <w:t xml:space="preserve"> (2012)</w:t>
            </w:r>
          </w:p>
        </w:tc>
        <w:tc>
          <w:tcPr>
            <w:tcW w:w="1437" w:type="dxa"/>
            <w:vAlign w:val="center"/>
          </w:tcPr>
          <w:p w:rsidR="00D60C87" w:rsidRPr="005671D4" w:rsidRDefault="00E6732B" w:rsidP="00004677">
            <w:pPr>
              <w:rPr>
                <w:rFonts w:cstheme="minorHAnsi"/>
                <w:sz w:val="20"/>
                <w:szCs w:val="20"/>
              </w:rPr>
            </w:pPr>
            <w:r w:rsidRPr="005671D4">
              <w:rPr>
                <w:rFonts w:cstheme="minorHAnsi"/>
                <w:sz w:val="20"/>
                <w:szCs w:val="20"/>
              </w:rPr>
              <w:t>8 %</w:t>
            </w:r>
          </w:p>
        </w:tc>
        <w:tc>
          <w:tcPr>
            <w:tcW w:w="2898" w:type="dxa"/>
          </w:tcPr>
          <w:p w:rsidR="00D60C87" w:rsidRDefault="00E6732B" w:rsidP="00004677">
            <w:pPr>
              <w:rPr>
                <w:rFonts w:cstheme="minorHAnsi"/>
                <w:sz w:val="20"/>
                <w:szCs w:val="20"/>
              </w:rPr>
            </w:pPr>
            <w:r w:rsidRPr="00D36893">
              <w:rPr>
                <w:rFonts w:cstheme="minorHAnsi"/>
                <w:sz w:val="20"/>
                <w:szCs w:val="20"/>
              </w:rPr>
              <w:t>Cílovou hodnotu indikátoru k roku 2020 lze stanovit na 8 %, což je mírně nad průměrem EU-27 i EU-15, který v roce 2010 činil 7,2% a který se v posledních letech prakticky neměnil</w:t>
            </w:r>
            <w:r>
              <w:rPr>
                <w:rFonts w:cstheme="minorHAnsi"/>
                <w:sz w:val="20"/>
                <w:szCs w:val="20"/>
              </w:rPr>
              <w:t>.</w:t>
            </w:r>
          </w:p>
        </w:tc>
      </w:tr>
      <w:tr w:rsidR="00D75527" w:rsidRPr="005671D4" w:rsidTr="00D75527">
        <w:trPr>
          <w:trHeight w:val="794"/>
        </w:trPr>
        <w:tc>
          <w:tcPr>
            <w:tcW w:w="873" w:type="dxa"/>
            <w:vAlign w:val="center"/>
          </w:tcPr>
          <w:p w:rsidR="00D60C87" w:rsidRPr="006C2592" w:rsidRDefault="005361F7" w:rsidP="00004677">
            <w:pPr>
              <w:rPr>
                <w:rFonts w:cstheme="minorHAnsi"/>
              </w:rPr>
            </w:pPr>
            <w:r>
              <w:rPr>
                <w:rFonts w:cstheme="minorHAnsi"/>
              </w:rPr>
              <w:t>8</w:t>
            </w:r>
            <w:r w:rsidR="00D60C87" w:rsidRPr="006C2592">
              <w:rPr>
                <w:rFonts w:cstheme="minorHAnsi"/>
              </w:rPr>
              <w:t>.</w:t>
            </w:r>
          </w:p>
        </w:tc>
        <w:tc>
          <w:tcPr>
            <w:tcW w:w="2078" w:type="dxa"/>
            <w:vAlign w:val="center"/>
          </w:tcPr>
          <w:p w:rsidR="00D60C87" w:rsidRPr="006C2592" w:rsidRDefault="00D60C87" w:rsidP="00EB5BC4">
            <w:pPr>
              <w:rPr>
                <w:rFonts w:cstheme="minorHAnsi"/>
                <w:b/>
                <w:sz w:val="20"/>
                <w:szCs w:val="20"/>
              </w:rPr>
            </w:pPr>
            <w:r w:rsidRPr="006C2592">
              <w:rPr>
                <w:rFonts w:cstheme="minorHAnsi"/>
                <w:b/>
                <w:sz w:val="20"/>
                <w:szCs w:val="20"/>
              </w:rPr>
              <w:t xml:space="preserve">Počet </w:t>
            </w:r>
            <w:r w:rsidR="006C2592">
              <w:rPr>
                <w:rFonts w:cstheme="minorHAnsi"/>
                <w:b/>
                <w:sz w:val="20"/>
                <w:szCs w:val="20"/>
              </w:rPr>
              <w:t>spin-</w:t>
            </w:r>
            <w:proofErr w:type="spellStart"/>
            <w:r w:rsidR="006C2592">
              <w:rPr>
                <w:rFonts w:cstheme="minorHAnsi"/>
                <w:b/>
                <w:sz w:val="20"/>
                <w:szCs w:val="20"/>
              </w:rPr>
              <w:t>off</w:t>
            </w:r>
            <w:proofErr w:type="spellEnd"/>
            <w:r w:rsidR="00EB5BC4">
              <w:rPr>
                <w:rFonts w:cstheme="minorHAnsi"/>
                <w:b/>
                <w:sz w:val="20"/>
                <w:szCs w:val="20"/>
              </w:rPr>
              <w:t xml:space="preserve"> </w:t>
            </w:r>
            <w:r w:rsidRPr="006C2592">
              <w:rPr>
                <w:rFonts w:cstheme="minorHAnsi"/>
                <w:b/>
                <w:sz w:val="20"/>
                <w:szCs w:val="20"/>
              </w:rPr>
              <w:t>firem založených VO.</w:t>
            </w:r>
          </w:p>
        </w:tc>
        <w:tc>
          <w:tcPr>
            <w:tcW w:w="3087" w:type="dxa"/>
            <w:vAlign w:val="center"/>
          </w:tcPr>
          <w:p w:rsidR="00D60C87" w:rsidRPr="006C2592" w:rsidRDefault="006C2592" w:rsidP="006C2592">
            <w:pPr>
              <w:rPr>
                <w:rFonts w:cstheme="minorHAnsi"/>
                <w:sz w:val="20"/>
                <w:szCs w:val="20"/>
              </w:rPr>
            </w:pPr>
            <w:r>
              <w:rPr>
                <w:rFonts w:cstheme="minorHAnsi"/>
                <w:sz w:val="20"/>
                <w:szCs w:val="20"/>
              </w:rPr>
              <w:t>Celkový počet spin-</w:t>
            </w:r>
            <w:proofErr w:type="spellStart"/>
            <w:r>
              <w:rPr>
                <w:rFonts w:cstheme="minorHAnsi"/>
                <w:sz w:val="20"/>
                <w:szCs w:val="20"/>
              </w:rPr>
              <w:t>off</w:t>
            </w:r>
            <w:proofErr w:type="spellEnd"/>
            <w:r>
              <w:rPr>
                <w:rFonts w:cstheme="minorHAnsi"/>
                <w:sz w:val="20"/>
                <w:szCs w:val="20"/>
              </w:rPr>
              <w:t xml:space="preserve"> </w:t>
            </w:r>
            <w:r w:rsidR="00D60C87" w:rsidRPr="006C2592">
              <w:rPr>
                <w:rFonts w:cstheme="minorHAnsi"/>
                <w:sz w:val="20"/>
                <w:szCs w:val="20"/>
              </w:rPr>
              <w:t>firem, které byly založeny ve sledovaném roce všemi VO v ČR.</w:t>
            </w:r>
          </w:p>
        </w:tc>
        <w:tc>
          <w:tcPr>
            <w:tcW w:w="2213" w:type="dxa"/>
            <w:vAlign w:val="center"/>
          </w:tcPr>
          <w:p w:rsidR="00D60C87" w:rsidRPr="006C2592" w:rsidRDefault="00D60C87" w:rsidP="00004677">
            <w:pPr>
              <w:rPr>
                <w:rFonts w:cstheme="minorHAnsi"/>
                <w:sz w:val="20"/>
                <w:szCs w:val="20"/>
              </w:rPr>
            </w:pPr>
            <w:r w:rsidRPr="006C2592">
              <w:rPr>
                <w:rFonts w:cstheme="minorHAnsi"/>
                <w:sz w:val="20"/>
                <w:szCs w:val="20"/>
              </w:rPr>
              <w:t>Specificky zaměřené analýzy, studie či šetření, které vycházejí z průzkumů mezi VO.</w:t>
            </w:r>
          </w:p>
        </w:tc>
        <w:tc>
          <w:tcPr>
            <w:tcW w:w="1448" w:type="dxa"/>
            <w:vAlign w:val="center"/>
          </w:tcPr>
          <w:p w:rsidR="00D60C87" w:rsidRPr="006C2592" w:rsidRDefault="00EB5BC4" w:rsidP="00EB5BC4">
            <w:pPr>
              <w:rPr>
                <w:rFonts w:cstheme="minorHAnsi"/>
                <w:sz w:val="20"/>
                <w:szCs w:val="20"/>
              </w:rPr>
            </w:pPr>
            <w:r>
              <w:rPr>
                <w:rFonts w:cstheme="minorHAnsi"/>
                <w:sz w:val="20"/>
                <w:szCs w:val="20"/>
              </w:rPr>
              <w:t xml:space="preserve">25 (2011) </w:t>
            </w:r>
          </w:p>
        </w:tc>
        <w:tc>
          <w:tcPr>
            <w:tcW w:w="1437" w:type="dxa"/>
            <w:vAlign w:val="center"/>
          </w:tcPr>
          <w:p w:rsidR="00D60C87" w:rsidRPr="006C2592" w:rsidRDefault="00EF5B2B" w:rsidP="00EB5BC4">
            <w:pPr>
              <w:rPr>
                <w:rFonts w:cstheme="minorHAnsi"/>
                <w:sz w:val="20"/>
                <w:szCs w:val="20"/>
              </w:rPr>
            </w:pPr>
            <w:r w:rsidRPr="006C2592">
              <w:rPr>
                <w:rFonts w:cstheme="minorHAnsi"/>
                <w:sz w:val="20"/>
                <w:szCs w:val="20"/>
              </w:rPr>
              <w:t xml:space="preserve">30 </w:t>
            </w:r>
          </w:p>
        </w:tc>
        <w:tc>
          <w:tcPr>
            <w:tcW w:w="2898" w:type="dxa"/>
          </w:tcPr>
          <w:p w:rsidR="00D60C87" w:rsidRPr="00D75527" w:rsidRDefault="00D60C87" w:rsidP="00004677">
            <w:pPr>
              <w:rPr>
                <w:rFonts w:cstheme="minorHAnsi"/>
                <w:sz w:val="20"/>
                <w:szCs w:val="20"/>
                <w:highlight w:val="yellow"/>
              </w:rPr>
            </w:pPr>
          </w:p>
        </w:tc>
      </w:tr>
      <w:tr w:rsidR="00D75527" w:rsidRPr="005671D4" w:rsidTr="00D75527">
        <w:trPr>
          <w:trHeight w:val="616"/>
        </w:trPr>
        <w:tc>
          <w:tcPr>
            <w:tcW w:w="873" w:type="dxa"/>
            <w:vAlign w:val="center"/>
          </w:tcPr>
          <w:p w:rsidR="00D60C87" w:rsidRPr="000A03FD" w:rsidRDefault="005361F7" w:rsidP="00004677">
            <w:pPr>
              <w:rPr>
                <w:rFonts w:cstheme="minorHAnsi"/>
              </w:rPr>
            </w:pPr>
            <w:r>
              <w:rPr>
                <w:rFonts w:cstheme="minorHAnsi"/>
              </w:rPr>
              <w:t>9</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Investice rizikového kapitálu do začínajících podniků - start-up kapitál.</w:t>
            </w:r>
          </w:p>
        </w:tc>
        <w:tc>
          <w:tcPr>
            <w:tcW w:w="3087" w:type="dxa"/>
            <w:vAlign w:val="center"/>
          </w:tcPr>
          <w:p w:rsidR="00D60C87" w:rsidRPr="005671D4" w:rsidRDefault="00D60C87" w:rsidP="00004677">
            <w:pPr>
              <w:rPr>
                <w:rFonts w:cstheme="minorHAnsi"/>
                <w:sz w:val="20"/>
                <w:szCs w:val="20"/>
              </w:rPr>
            </w:pPr>
            <w:r w:rsidRPr="005671D4">
              <w:rPr>
                <w:rFonts w:cstheme="minorHAnsi"/>
                <w:sz w:val="20"/>
                <w:szCs w:val="20"/>
              </w:rPr>
              <w:t>Podíl investic rizikového kapitálu do začínajících podniků (</w:t>
            </w:r>
            <w:proofErr w:type="spellStart"/>
            <w:r w:rsidRPr="005671D4">
              <w:rPr>
                <w:rFonts w:cstheme="minorHAnsi"/>
                <w:sz w:val="20"/>
                <w:szCs w:val="20"/>
              </w:rPr>
              <w:t>seed</w:t>
            </w:r>
            <w:proofErr w:type="spellEnd"/>
            <w:r w:rsidRPr="005671D4">
              <w:rPr>
                <w:rFonts w:cstheme="minorHAnsi"/>
                <w:sz w:val="20"/>
                <w:szCs w:val="20"/>
              </w:rPr>
              <w:t>, start-up kapitál) uskutečněných v ČR ve sledovaném roce k hrubému domácímu produktu ČR.</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EVCA (</w:t>
            </w:r>
            <w:proofErr w:type="spellStart"/>
            <w:r w:rsidRPr="005671D4">
              <w:rPr>
                <w:rFonts w:cstheme="minorHAnsi"/>
                <w:sz w:val="20"/>
                <w:szCs w:val="20"/>
              </w:rPr>
              <w:t>European</w:t>
            </w:r>
            <w:proofErr w:type="spellEnd"/>
            <w:r w:rsidRPr="005671D4">
              <w:rPr>
                <w:rFonts w:cstheme="minorHAnsi"/>
                <w:sz w:val="20"/>
                <w:szCs w:val="20"/>
              </w:rPr>
              <w:t xml:space="preserve"> </w:t>
            </w:r>
            <w:proofErr w:type="spellStart"/>
            <w:r w:rsidRPr="005671D4">
              <w:rPr>
                <w:rFonts w:cstheme="minorHAnsi"/>
                <w:sz w:val="20"/>
                <w:szCs w:val="20"/>
              </w:rPr>
              <w:t>Private</w:t>
            </w:r>
            <w:proofErr w:type="spellEnd"/>
            <w:r w:rsidRPr="005671D4">
              <w:rPr>
                <w:rFonts w:cstheme="minorHAnsi"/>
                <w:sz w:val="20"/>
                <w:szCs w:val="20"/>
              </w:rPr>
              <w:t xml:space="preserve"> </w:t>
            </w:r>
            <w:proofErr w:type="spellStart"/>
            <w:r w:rsidRPr="005671D4">
              <w:rPr>
                <w:rFonts w:cstheme="minorHAnsi"/>
                <w:sz w:val="20"/>
                <w:szCs w:val="20"/>
              </w:rPr>
              <w:t>Equity</w:t>
            </w:r>
            <w:proofErr w:type="spellEnd"/>
            <w:r w:rsidRPr="005671D4">
              <w:rPr>
                <w:rFonts w:cstheme="minorHAnsi"/>
                <w:sz w:val="20"/>
                <w:szCs w:val="20"/>
              </w:rPr>
              <w:t xml:space="preserve"> and Venture </w:t>
            </w:r>
            <w:proofErr w:type="spellStart"/>
            <w:r w:rsidRPr="005671D4">
              <w:rPr>
                <w:rFonts w:cstheme="minorHAnsi"/>
                <w:sz w:val="20"/>
                <w:szCs w:val="20"/>
              </w:rPr>
              <w:t>Capital</w:t>
            </w:r>
            <w:proofErr w:type="spellEnd"/>
            <w:r w:rsidRPr="005671D4">
              <w:rPr>
                <w:rFonts w:cstheme="minorHAnsi"/>
                <w:sz w:val="20"/>
                <w:szCs w:val="20"/>
              </w:rPr>
              <w:t xml:space="preserve"> </w:t>
            </w:r>
            <w:proofErr w:type="spellStart"/>
            <w:r w:rsidRPr="005671D4">
              <w:rPr>
                <w:rFonts w:cstheme="minorHAnsi"/>
                <w:sz w:val="20"/>
                <w:szCs w:val="20"/>
              </w:rPr>
              <w:t>Association</w:t>
            </w:r>
            <w:proofErr w:type="spellEnd"/>
            <w:r w:rsidRPr="005671D4">
              <w:rPr>
                <w:rFonts w:cstheme="minorHAnsi"/>
                <w:sz w:val="20"/>
                <w:szCs w:val="20"/>
              </w:rPr>
              <w:t>)</w:t>
            </w:r>
          </w:p>
        </w:tc>
        <w:tc>
          <w:tcPr>
            <w:tcW w:w="1448" w:type="dxa"/>
            <w:vAlign w:val="center"/>
          </w:tcPr>
          <w:p w:rsidR="00D60C87" w:rsidRPr="005671D4" w:rsidRDefault="00D60C87" w:rsidP="00004677">
            <w:pPr>
              <w:rPr>
                <w:rFonts w:cstheme="minorHAnsi"/>
                <w:sz w:val="20"/>
                <w:szCs w:val="20"/>
              </w:rPr>
            </w:pPr>
            <w:r w:rsidRPr="00244285">
              <w:rPr>
                <w:rFonts w:cstheme="minorHAnsi"/>
                <w:sz w:val="20"/>
                <w:szCs w:val="20"/>
              </w:rPr>
              <w:t>0,00</w:t>
            </w:r>
            <w:r>
              <w:rPr>
                <w:rFonts w:cstheme="minorHAnsi"/>
                <w:sz w:val="20"/>
                <w:szCs w:val="20"/>
              </w:rPr>
              <w:t>1</w:t>
            </w:r>
            <w:r w:rsidRPr="00244285">
              <w:rPr>
                <w:rFonts w:cstheme="minorHAnsi"/>
                <w:sz w:val="20"/>
                <w:szCs w:val="20"/>
              </w:rPr>
              <w:t xml:space="preserve"> %</w:t>
            </w:r>
            <w:r>
              <w:rPr>
                <w:rFonts w:cstheme="minorHAnsi"/>
                <w:sz w:val="20"/>
                <w:szCs w:val="20"/>
              </w:rPr>
              <w:t xml:space="preserve"> (2013)</w:t>
            </w:r>
          </w:p>
        </w:tc>
        <w:tc>
          <w:tcPr>
            <w:tcW w:w="1437" w:type="dxa"/>
            <w:vAlign w:val="center"/>
          </w:tcPr>
          <w:p w:rsidR="00D60C87" w:rsidRPr="005671D4" w:rsidRDefault="0081546D" w:rsidP="00004677">
            <w:pPr>
              <w:rPr>
                <w:rFonts w:cstheme="minorHAnsi"/>
                <w:sz w:val="20"/>
                <w:szCs w:val="20"/>
              </w:rPr>
            </w:pPr>
            <w:r>
              <w:rPr>
                <w:rFonts w:cstheme="minorHAnsi"/>
                <w:sz w:val="20"/>
                <w:szCs w:val="20"/>
              </w:rPr>
              <w:t>0,015 %</w:t>
            </w:r>
          </w:p>
        </w:tc>
        <w:tc>
          <w:tcPr>
            <w:tcW w:w="2898" w:type="dxa"/>
          </w:tcPr>
          <w:p w:rsidR="00D60C87" w:rsidRDefault="0081546D" w:rsidP="00004677">
            <w:pPr>
              <w:rPr>
                <w:rFonts w:cstheme="minorHAnsi"/>
                <w:sz w:val="20"/>
                <w:szCs w:val="20"/>
              </w:rPr>
            </w:pPr>
            <w:r w:rsidRPr="00100E97">
              <w:rPr>
                <w:rFonts w:cstheme="minorHAnsi"/>
                <w:sz w:val="20"/>
                <w:szCs w:val="20"/>
              </w:rPr>
              <w:t>Cílová hodnota tohoto indikátoru k roku 2020 byla stanovena tak, aby ČR v tomto roce dosáhla úrovně investic rizikového do začínajících podniků, která je v současné době většině zemí EU-15.</w:t>
            </w:r>
            <w:r>
              <w:rPr>
                <w:rFonts w:cstheme="minorHAnsi"/>
                <w:sz w:val="20"/>
                <w:szCs w:val="20"/>
              </w:rPr>
              <w:t xml:space="preserve"> Z</w:t>
            </w:r>
            <w:r w:rsidRPr="00100E97">
              <w:rPr>
                <w:rFonts w:cstheme="minorHAnsi"/>
                <w:sz w:val="20"/>
                <w:szCs w:val="20"/>
              </w:rPr>
              <w:t>a cílovou hodnotu je proto možné považovat 0,015 % HDP, což je mírně nad průměrem EU v roce 2011 (0,012 % HDP)</w:t>
            </w:r>
            <w:r>
              <w:rPr>
                <w:rFonts w:cstheme="minorHAnsi"/>
                <w:sz w:val="20"/>
                <w:szCs w:val="20"/>
              </w:rPr>
              <w:t>.</w:t>
            </w:r>
          </w:p>
        </w:tc>
      </w:tr>
      <w:tr w:rsidR="00D75527" w:rsidRPr="005671D4" w:rsidTr="00D75527">
        <w:trPr>
          <w:trHeight w:val="794"/>
        </w:trPr>
        <w:tc>
          <w:tcPr>
            <w:tcW w:w="873" w:type="dxa"/>
            <w:vAlign w:val="center"/>
          </w:tcPr>
          <w:p w:rsidR="00D60C87" w:rsidRPr="000A03FD" w:rsidRDefault="005361F7" w:rsidP="00004677">
            <w:pPr>
              <w:rPr>
                <w:rFonts w:cstheme="minorHAnsi"/>
              </w:rPr>
            </w:pPr>
            <w:r>
              <w:rPr>
                <w:rFonts w:cstheme="minorHAnsi"/>
              </w:rPr>
              <w:lastRenderedPageBreak/>
              <w:t>10</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Podíl rychle rostoucích podniků.</w:t>
            </w:r>
          </w:p>
        </w:tc>
        <w:tc>
          <w:tcPr>
            <w:tcW w:w="3087" w:type="dxa"/>
            <w:vAlign w:val="center"/>
          </w:tcPr>
          <w:p w:rsidR="00D60C87" w:rsidRPr="005671D4" w:rsidRDefault="00D60C87" w:rsidP="00004677">
            <w:pPr>
              <w:rPr>
                <w:rFonts w:cstheme="minorHAnsi"/>
                <w:sz w:val="20"/>
                <w:szCs w:val="20"/>
              </w:rPr>
            </w:pPr>
            <w:r w:rsidRPr="005671D4">
              <w:rPr>
                <w:rFonts w:cstheme="minorHAnsi"/>
                <w:sz w:val="20"/>
                <w:szCs w:val="20"/>
              </w:rPr>
              <w:t>Podíl takových podniků s deseti a více zaměstnanci, které mají meziroční růst počtu zaměstnanců (nebo obratu) vyšší než 20 % (průměr za 3 roky), vůči celkovému počtu podniků s deseti a více zaměstnanci.</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 xml:space="preserve">ČSÚ – </w:t>
            </w:r>
            <w:proofErr w:type="spellStart"/>
            <w:r w:rsidRPr="005671D4">
              <w:rPr>
                <w:rFonts w:cstheme="minorHAnsi"/>
                <w:sz w:val="20"/>
                <w:szCs w:val="20"/>
              </w:rPr>
              <w:t>mikrodata</w:t>
            </w:r>
            <w:proofErr w:type="spellEnd"/>
          </w:p>
        </w:tc>
        <w:tc>
          <w:tcPr>
            <w:tcW w:w="1448" w:type="dxa"/>
            <w:vAlign w:val="center"/>
          </w:tcPr>
          <w:p w:rsidR="00D60C87" w:rsidRPr="005671D4" w:rsidRDefault="00D60C87" w:rsidP="00004677">
            <w:pPr>
              <w:rPr>
                <w:rFonts w:cstheme="minorHAnsi"/>
                <w:sz w:val="20"/>
                <w:szCs w:val="20"/>
              </w:rPr>
            </w:pPr>
            <w:r>
              <w:rPr>
                <w:rFonts w:cstheme="minorHAnsi"/>
                <w:sz w:val="20"/>
                <w:szCs w:val="20"/>
              </w:rPr>
              <w:t>4,1 % (2009)</w:t>
            </w:r>
          </w:p>
        </w:tc>
        <w:tc>
          <w:tcPr>
            <w:tcW w:w="1437" w:type="dxa"/>
            <w:vAlign w:val="center"/>
          </w:tcPr>
          <w:p w:rsidR="00D60C87" w:rsidRPr="005671D4" w:rsidRDefault="0081546D" w:rsidP="00004677">
            <w:pPr>
              <w:rPr>
                <w:rFonts w:cstheme="minorHAnsi"/>
                <w:sz w:val="20"/>
                <w:szCs w:val="20"/>
              </w:rPr>
            </w:pPr>
            <w:r w:rsidRPr="005671D4">
              <w:rPr>
                <w:rFonts w:cstheme="minorHAnsi"/>
                <w:sz w:val="20"/>
                <w:szCs w:val="20"/>
              </w:rPr>
              <w:t>5 %</w:t>
            </w:r>
          </w:p>
        </w:tc>
        <w:tc>
          <w:tcPr>
            <w:tcW w:w="2898" w:type="dxa"/>
          </w:tcPr>
          <w:p w:rsidR="00D60C87" w:rsidRPr="00AD4CA3" w:rsidRDefault="0081546D" w:rsidP="00004677">
            <w:pPr>
              <w:rPr>
                <w:rFonts w:cstheme="minorHAnsi"/>
                <w:sz w:val="20"/>
                <w:szCs w:val="20"/>
              </w:rPr>
            </w:pPr>
            <w:r w:rsidRPr="00AD4CA3">
              <w:rPr>
                <w:rFonts w:cstheme="minorHAnsi"/>
                <w:sz w:val="20"/>
                <w:szCs w:val="20"/>
              </w:rPr>
              <w:t xml:space="preserve">Rychle rostoucí podniky představují poměrně malé procento celkového počtu podniků. Podle studií OECD bývá podíl rychle rostoucích podniků podle růstu zaměstnanosti obvykle 3,5 % až 6 %. Podle růstu obratu je jejich podíl poněkud vyšší, a ve studiích OECD se uvádí, že jejich podíl bývá i více než 20 % celkového počtu podniků. Za cílovou hodnotu tohoto indikátoru </w:t>
            </w:r>
            <w:r>
              <w:rPr>
                <w:rFonts w:cstheme="minorHAnsi"/>
                <w:sz w:val="20"/>
                <w:szCs w:val="20"/>
              </w:rPr>
              <w:t>pro ČR lze proto považovat 5 %.</w:t>
            </w:r>
          </w:p>
        </w:tc>
      </w:tr>
      <w:tr w:rsidR="00D26085" w:rsidRPr="005671D4" w:rsidTr="00D75527">
        <w:trPr>
          <w:trHeight w:val="794"/>
        </w:trPr>
        <w:tc>
          <w:tcPr>
            <w:tcW w:w="873" w:type="dxa"/>
            <w:vAlign w:val="center"/>
          </w:tcPr>
          <w:p w:rsidR="00D26085" w:rsidRPr="00B539F9" w:rsidRDefault="00D26085" w:rsidP="00004677">
            <w:pPr>
              <w:rPr>
                <w:rFonts w:cstheme="minorHAnsi"/>
                <w:b/>
                <w:highlight w:val="yellow"/>
              </w:rPr>
            </w:pPr>
            <w:r w:rsidRPr="00B539F9">
              <w:rPr>
                <w:rFonts w:cstheme="minorHAnsi"/>
                <w:b/>
                <w:highlight w:val="yellow"/>
              </w:rPr>
              <w:t>11.</w:t>
            </w:r>
          </w:p>
        </w:tc>
        <w:tc>
          <w:tcPr>
            <w:tcW w:w="2078" w:type="dxa"/>
            <w:vAlign w:val="center"/>
          </w:tcPr>
          <w:p w:rsidR="00D26085" w:rsidRPr="00B539F9" w:rsidRDefault="00D26085" w:rsidP="00C564E0">
            <w:pPr>
              <w:rPr>
                <w:rFonts w:cstheme="minorHAnsi"/>
                <w:b/>
                <w:sz w:val="20"/>
                <w:szCs w:val="20"/>
                <w:highlight w:val="yellow"/>
              </w:rPr>
            </w:pPr>
            <w:r w:rsidRPr="00B539F9">
              <w:rPr>
                <w:rFonts w:cstheme="minorHAnsi"/>
                <w:b/>
                <w:sz w:val="20"/>
                <w:szCs w:val="20"/>
                <w:highlight w:val="yellow"/>
              </w:rPr>
              <w:t xml:space="preserve">Licence na patenty a užitné vzory </w:t>
            </w:r>
            <w:r w:rsidR="00C564E0" w:rsidRPr="00B539F9">
              <w:rPr>
                <w:rFonts w:cstheme="minorHAnsi"/>
                <w:b/>
                <w:sz w:val="20"/>
                <w:szCs w:val="20"/>
                <w:highlight w:val="yellow"/>
              </w:rPr>
              <w:t>poskytnuté</w:t>
            </w:r>
            <w:r w:rsidRPr="00B539F9">
              <w:rPr>
                <w:rFonts w:cstheme="minorHAnsi"/>
                <w:b/>
                <w:sz w:val="20"/>
                <w:szCs w:val="20"/>
                <w:highlight w:val="yellow"/>
              </w:rPr>
              <w:t xml:space="preserve"> subjekty v ČR</w:t>
            </w:r>
          </w:p>
        </w:tc>
        <w:tc>
          <w:tcPr>
            <w:tcW w:w="3087" w:type="dxa"/>
            <w:vAlign w:val="center"/>
          </w:tcPr>
          <w:p w:rsidR="00D26085" w:rsidRPr="00B539F9" w:rsidRDefault="00D26085" w:rsidP="00D26085">
            <w:pPr>
              <w:rPr>
                <w:rFonts w:cstheme="minorHAnsi"/>
                <w:b/>
                <w:sz w:val="20"/>
                <w:szCs w:val="20"/>
                <w:highlight w:val="yellow"/>
              </w:rPr>
            </w:pPr>
            <w:r w:rsidRPr="00B539F9">
              <w:rPr>
                <w:rFonts w:cstheme="minorHAnsi"/>
                <w:b/>
                <w:sz w:val="20"/>
                <w:szCs w:val="20"/>
                <w:highlight w:val="yellow"/>
              </w:rPr>
              <w:t xml:space="preserve">Počet licencí na patenty a užitné vzory poskytnutých (prodaných) subjekty v ČR za kalendářní rok. </w:t>
            </w:r>
            <w:r w:rsidRPr="00B539F9">
              <w:rPr>
                <w:rFonts w:cstheme="minorHAnsi"/>
                <w:b/>
                <w:sz w:val="20"/>
                <w:szCs w:val="20"/>
                <w:highlight w:val="yellow"/>
              </w:rPr>
              <w:tab/>
            </w:r>
          </w:p>
        </w:tc>
        <w:tc>
          <w:tcPr>
            <w:tcW w:w="2213" w:type="dxa"/>
            <w:vAlign w:val="center"/>
          </w:tcPr>
          <w:p w:rsidR="00D26085" w:rsidRPr="00B539F9" w:rsidRDefault="00D26085" w:rsidP="00004677">
            <w:pPr>
              <w:rPr>
                <w:rFonts w:cstheme="minorHAnsi"/>
                <w:b/>
                <w:sz w:val="20"/>
                <w:szCs w:val="20"/>
                <w:highlight w:val="yellow"/>
              </w:rPr>
            </w:pPr>
            <w:r w:rsidRPr="00B539F9">
              <w:rPr>
                <w:rFonts w:cstheme="minorHAnsi"/>
                <w:b/>
                <w:sz w:val="20"/>
                <w:szCs w:val="20"/>
                <w:highlight w:val="yellow"/>
              </w:rPr>
              <w:t>ČSÚ</w:t>
            </w:r>
          </w:p>
        </w:tc>
        <w:tc>
          <w:tcPr>
            <w:tcW w:w="1448" w:type="dxa"/>
            <w:vAlign w:val="center"/>
          </w:tcPr>
          <w:p w:rsidR="00D26085" w:rsidRPr="00B539F9" w:rsidRDefault="00D26085" w:rsidP="00004677">
            <w:pPr>
              <w:rPr>
                <w:rFonts w:cstheme="minorHAnsi"/>
                <w:b/>
                <w:sz w:val="20"/>
                <w:szCs w:val="20"/>
                <w:highlight w:val="yellow"/>
              </w:rPr>
            </w:pPr>
          </w:p>
        </w:tc>
        <w:tc>
          <w:tcPr>
            <w:tcW w:w="1437" w:type="dxa"/>
            <w:vAlign w:val="center"/>
          </w:tcPr>
          <w:p w:rsidR="00D26085" w:rsidRPr="00B539F9" w:rsidRDefault="00D26085" w:rsidP="00004677">
            <w:pPr>
              <w:rPr>
                <w:rFonts w:cstheme="minorHAnsi"/>
                <w:sz w:val="20"/>
                <w:szCs w:val="20"/>
                <w:highlight w:val="yellow"/>
              </w:rPr>
            </w:pPr>
          </w:p>
        </w:tc>
        <w:tc>
          <w:tcPr>
            <w:tcW w:w="2898" w:type="dxa"/>
          </w:tcPr>
          <w:p w:rsidR="00D26085" w:rsidRPr="00B539F9" w:rsidRDefault="00D26085" w:rsidP="00004677">
            <w:pPr>
              <w:rPr>
                <w:rFonts w:cstheme="minorHAnsi"/>
                <w:sz w:val="20"/>
                <w:szCs w:val="20"/>
                <w:highlight w:val="yellow"/>
              </w:rPr>
            </w:pPr>
            <w:bookmarkStart w:id="0" w:name="_GoBack"/>
            <w:bookmarkEnd w:id="0"/>
          </w:p>
        </w:tc>
      </w:tr>
    </w:tbl>
    <w:p w:rsidR="00843196" w:rsidRDefault="00843196" w:rsidP="002A52CE">
      <w:pPr>
        <w:jc w:val="both"/>
        <w:rPr>
          <w:rFonts w:ascii="Times New Roman" w:hAnsi="Times New Roman" w:cs="Times New Roman"/>
          <w:b/>
          <w:i/>
          <w:sz w:val="24"/>
          <w:szCs w:val="24"/>
        </w:rPr>
        <w:sectPr w:rsidR="00843196" w:rsidSect="00843196">
          <w:pgSz w:w="16838" w:h="11906" w:orient="landscape"/>
          <w:pgMar w:top="1418" w:right="962" w:bottom="1418" w:left="1418" w:header="709" w:footer="709" w:gutter="0"/>
          <w:cols w:space="708"/>
          <w:docGrid w:linePitch="360"/>
        </w:sectPr>
      </w:pPr>
    </w:p>
    <w:p w:rsidR="00843196" w:rsidRPr="00523E3F" w:rsidRDefault="00843196" w:rsidP="00843196">
      <w:pPr>
        <w:jc w:val="both"/>
        <w:rPr>
          <w:rFonts w:ascii="Times New Roman" w:hAnsi="Times New Roman" w:cs="Times New Roman"/>
          <w:b/>
          <w:sz w:val="24"/>
          <w:szCs w:val="24"/>
        </w:rPr>
      </w:pPr>
      <w:r w:rsidRPr="00523E3F">
        <w:rPr>
          <w:rFonts w:ascii="Times New Roman" w:hAnsi="Times New Roman" w:cs="Times New Roman"/>
          <w:b/>
          <w:sz w:val="24"/>
          <w:szCs w:val="24"/>
        </w:rPr>
        <w:lastRenderedPageBreak/>
        <w:t xml:space="preserve">Kvalitativní indikátory pro hodnocení NP </w:t>
      </w:r>
      <w:proofErr w:type="spellStart"/>
      <w:r w:rsidRPr="00523E3F">
        <w:rPr>
          <w:rFonts w:ascii="Times New Roman" w:hAnsi="Times New Roman" w:cs="Times New Roman"/>
          <w:b/>
          <w:sz w:val="24"/>
          <w:szCs w:val="24"/>
        </w:rPr>
        <w:t>VaVaI</w:t>
      </w:r>
      <w:proofErr w:type="spellEnd"/>
      <w:r w:rsidRPr="00523E3F">
        <w:rPr>
          <w:rFonts w:ascii="Times New Roman" w:hAnsi="Times New Roman" w:cs="Times New Roman"/>
          <w:b/>
          <w:sz w:val="24"/>
          <w:szCs w:val="24"/>
        </w:rPr>
        <w:t>, které by měly být součástí auditu:</w:t>
      </w:r>
    </w:p>
    <w:p w:rsidR="00843196" w:rsidRPr="00523E3F" w:rsidRDefault="00843196" w:rsidP="00843196">
      <w:pPr>
        <w:pStyle w:val="Odstavecseseznamem"/>
        <w:numPr>
          <w:ilvl w:val="0"/>
          <w:numId w:val="9"/>
        </w:numPr>
        <w:jc w:val="both"/>
        <w:rPr>
          <w:rFonts w:ascii="Times New Roman" w:hAnsi="Times New Roman" w:cs="Times New Roman"/>
          <w:sz w:val="24"/>
          <w:szCs w:val="24"/>
        </w:rPr>
      </w:pPr>
      <w:r w:rsidRPr="00843196">
        <w:rPr>
          <w:rFonts w:ascii="Times New Roman" w:hAnsi="Times New Roman" w:cs="Times New Roman"/>
          <w:sz w:val="24"/>
          <w:szCs w:val="24"/>
          <w:u w:val="single"/>
        </w:rPr>
        <w:t>Systém hodnocení a financování výzkumných organizací</w:t>
      </w:r>
      <w:r w:rsidRPr="00523E3F">
        <w:rPr>
          <w:rFonts w:ascii="Times New Roman" w:hAnsi="Times New Roman" w:cs="Times New Roman"/>
          <w:sz w:val="24"/>
          <w:szCs w:val="24"/>
        </w:rPr>
        <w:t xml:space="preserve">: </w:t>
      </w:r>
    </w:p>
    <w:p w:rsidR="00843196" w:rsidRPr="00523E3F" w:rsidRDefault="00843196" w:rsidP="00843196">
      <w:pPr>
        <w:jc w:val="both"/>
        <w:rPr>
          <w:rFonts w:ascii="Times New Roman" w:hAnsi="Times New Roman" w:cs="Times New Roman"/>
          <w:sz w:val="24"/>
          <w:szCs w:val="24"/>
        </w:rPr>
      </w:pPr>
      <w:r w:rsidRPr="00523E3F">
        <w:rPr>
          <w:rFonts w:ascii="Times New Roman" w:hAnsi="Times New Roman" w:cs="Times New Roman"/>
          <w:sz w:val="24"/>
          <w:szCs w:val="24"/>
        </w:rPr>
        <w:t>Změna krátkodobého systému v dlouhodobý, realizace Individuálního projektu národního „Efektivní systém hodnocení a financování výzkumu, vývoje a inovací“ a implementace výstupů tohoto projektu.</w:t>
      </w:r>
    </w:p>
    <w:p w:rsidR="00843196" w:rsidRPr="00523E3F" w:rsidRDefault="00843196" w:rsidP="00843196">
      <w:pPr>
        <w:pStyle w:val="Odstavecseseznamem"/>
        <w:numPr>
          <w:ilvl w:val="0"/>
          <w:numId w:val="9"/>
        </w:numPr>
        <w:jc w:val="both"/>
        <w:rPr>
          <w:rFonts w:ascii="Times New Roman" w:hAnsi="Times New Roman" w:cs="Times New Roman"/>
          <w:sz w:val="24"/>
          <w:szCs w:val="24"/>
        </w:rPr>
      </w:pPr>
      <w:r w:rsidRPr="00843196">
        <w:rPr>
          <w:rFonts w:ascii="Times New Roman" w:hAnsi="Times New Roman" w:cs="Times New Roman"/>
          <w:sz w:val="24"/>
          <w:szCs w:val="24"/>
          <w:u w:val="single"/>
        </w:rPr>
        <w:t>Charakteristika pracovníků výzkumných organizací ve veřejném sektoru</w:t>
      </w:r>
      <w:r w:rsidRPr="00523E3F">
        <w:rPr>
          <w:rFonts w:ascii="Times New Roman" w:hAnsi="Times New Roman" w:cs="Times New Roman"/>
          <w:sz w:val="24"/>
          <w:szCs w:val="24"/>
        </w:rPr>
        <w:t xml:space="preserve">: </w:t>
      </w:r>
    </w:p>
    <w:p w:rsidR="00843196" w:rsidRPr="00523E3F" w:rsidRDefault="00843196" w:rsidP="00843196">
      <w:pPr>
        <w:jc w:val="both"/>
        <w:rPr>
          <w:rFonts w:ascii="Times New Roman" w:hAnsi="Times New Roman" w:cs="Times New Roman"/>
          <w:sz w:val="24"/>
          <w:szCs w:val="24"/>
        </w:rPr>
      </w:pPr>
      <w:r w:rsidRPr="00523E3F">
        <w:rPr>
          <w:rFonts w:ascii="Times New Roman" w:hAnsi="Times New Roman" w:cs="Times New Roman"/>
          <w:sz w:val="24"/>
          <w:szCs w:val="24"/>
        </w:rPr>
        <w:t xml:space="preserve">Pro jednotlivé pozice (post-doktorandi, junior výzkumníci a senior výzkumníci ve veřejných výzkumných institucích, odborní asistenti, docenti a profesoři ve veřejných vysokých školách) bude proveden rozbor jejich profesního růstu, tj. na jaké pozici pracovali předtím, zda mají mezinárodní zkušenosti s prováděním </w:t>
      </w:r>
      <w:proofErr w:type="spellStart"/>
      <w:r w:rsidRPr="00523E3F">
        <w:rPr>
          <w:rFonts w:ascii="Times New Roman" w:hAnsi="Times New Roman" w:cs="Times New Roman"/>
          <w:sz w:val="24"/>
          <w:szCs w:val="24"/>
        </w:rPr>
        <w:t>VaVaI</w:t>
      </w:r>
      <w:proofErr w:type="spellEnd"/>
      <w:r w:rsidRPr="00523E3F">
        <w:rPr>
          <w:rFonts w:ascii="Times New Roman" w:hAnsi="Times New Roman" w:cs="Times New Roman"/>
          <w:sz w:val="24"/>
          <w:szCs w:val="24"/>
        </w:rPr>
        <w:t>, kde získali graduální a postgraduální vzdělání.</w:t>
      </w:r>
    </w:p>
    <w:p w:rsidR="00843196" w:rsidRPr="00523E3F" w:rsidRDefault="00843196" w:rsidP="00843196">
      <w:pPr>
        <w:pStyle w:val="Odstavecseseznamem"/>
        <w:numPr>
          <w:ilvl w:val="0"/>
          <w:numId w:val="9"/>
        </w:numPr>
        <w:jc w:val="both"/>
        <w:rPr>
          <w:rFonts w:ascii="Times New Roman" w:hAnsi="Times New Roman" w:cs="Times New Roman"/>
          <w:b/>
          <w:sz w:val="24"/>
          <w:szCs w:val="24"/>
        </w:rPr>
      </w:pPr>
      <w:r w:rsidRPr="00843196">
        <w:rPr>
          <w:rFonts w:ascii="Times New Roman" w:hAnsi="Times New Roman" w:cs="Times New Roman"/>
          <w:sz w:val="24"/>
          <w:szCs w:val="24"/>
          <w:u w:val="single"/>
        </w:rPr>
        <w:t>Dynamika vzniku nových organizačních struktur uvnitř výzkumných organizací</w:t>
      </w:r>
      <w:r w:rsidRPr="00523E3F">
        <w:rPr>
          <w:rFonts w:ascii="Times New Roman" w:hAnsi="Times New Roman" w:cs="Times New Roman"/>
          <w:sz w:val="24"/>
          <w:szCs w:val="24"/>
        </w:rPr>
        <w:t>:</w:t>
      </w:r>
    </w:p>
    <w:p w:rsidR="00843196" w:rsidRPr="00CA7C94" w:rsidRDefault="00843196" w:rsidP="00843196">
      <w:pPr>
        <w:jc w:val="both"/>
        <w:rPr>
          <w:rFonts w:ascii="Times New Roman" w:hAnsi="Times New Roman" w:cs="Times New Roman"/>
          <w:sz w:val="24"/>
          <w:szCs w:val="24"/>
        </w:rPr>
      </w:pPr>
      <w:r w:rsidRPr="00523E3F">
        <w:rPr>
          <w:rFonts w:ascii="Times New Roman" w:hAnsi="Times New Roman" w:cs="Times New Roman"/>
          <w:sz w:val="24"/>
          <w:szCs w:val="24"/>
        </w:rPr>
        <w:t xml:space="preserve">Jakou organizační strukturu měly výzkumné organizace na začátku sledovaného období (sledované období 2009 – 2020) a k jakým změnám došlo. Zejména se jedná o počet organizačních stupňů (např. univerzita – fakulta – katedra – oddělení na veřejných vysokých </w:t>
      </w:r>
      <w:r w:rsidRPr="00CA7C94">
        <w:rPr>
          <w:rFonts w:ascii="Times New Roman" w:hAnsi="Times New Roman" w:cs="Times New Roman"/>
          <w:sz w:val="24"/>
          <w:szCs w:val="24"/>
        </w:rPr>
        <w:t>školách).</w:t>
      </w:r>
    </w:p>
    <w:p w:rsidR="00843196" w:rsidRPr="00D75527" w:rsidRDefault="00F44F5D" w:rsidP="00843196">
      <w:pPr>
        <w:pStyle w:val="Odstavecseseznamem"/>
        <w:numPr>
          <w:ilvl w:val="0"/>
          <w:numId w:val="9"/>
        </w:numPr>
        <w:jc w:val="both"/>
        <w:rPr>
          <w:rFonts w:ascii="Times New Roman" w:hAnsi="Times New Roman" w:cs="Times New Roman"/>
          <w:sz w:val="24"/>
          <w:szCs w:val="24"/>
        </w:rPr>
      </w:pPr>
      <w:r w:rsidRPr="00D75527">
        <w:rPr>
          <w:rFonts w:ascii="Times New Roman" w:hAnsi="Times New Roman" w:cs="Times New Roman"/>
          <w:sz w:val="24"/>
          <w:szCs w:val="24"/>
          <w:u w:val="single"/>
        </w:rPr>
        <w:t xml:space="preserve">Kritéria přijímání </w:t>
      </w:r>
      <w:r w:rsidR="00B9227E" w:rsidRPr="00D75527">
        <w:rPr>
          <w:rFonts w:ascii="Times New Roman" w:hAnsi="Times New Roman" w:cs="Times New Roman"/>
          <w:sz w:val="24"/>
          <w:szCs w:val="24"/>
          <w:u w:val="single"/>
        </w:rPr>
        <w:t>nových vědeckých pracovníků</w:t>
      </w:r>
      <w:r w:rsidR="00843196" w:rsidRPr="00D75527">
        <w:rPr>
          <w:rFonts w:ascii="Times New Roman" w:hAnsi="Times New Roman" w:cs="Times New Roman"/>
          <w:sz w:val="24"/>
          <w:szCs w:val="24"/>
        </w:rPr>
        <w:t>:</w:t>
      </w:r>
    </w:p>
    <w:p w:rsidR="00843196" w:rsidRPr="00D75527" w:rsidRDefault="00F44F5D" w:rsidP="00843196">
      <w:pPr>
        <w:jc w:val="both"/>
        <w:rPr>
          <w:rFonts w:ascii="Times New Roman" w:hAnsi="Times New Roman" w:cs="Times New Roman"/>
          <w:sz w:val="24"/>
          <w:szCs w:val="24"/>
        </w:rPr>
      </w:pPr>
      <w:r w:rsidRPr="00D75527">
        <w:rPr>
          <w:rFonts w:ascii="Times New Roman" w:hAnsi="Times New Roman" w:cs="Times New Roman"/>
          <w:sz w:val="24"/>
          <w:szCs w:val="24"/>
        </w:rPr>
        <w:t>Zda jsou</w:t>
      </w:r>
      <w:r w:rsidR="00CA7C94" w:rsidRPr="00D75527">
        <w:rPr>
          <w:rFonts w:ascii="Times New Roman" w:hAnsi="Times New Roman" w:cs="Times New Roman"/>
          <w:sz w:val="24"/>
          <w:szCs w:val="24"/>
        </w:rPr>
        <w:t xml:space="preserve"> nové vědecké pozice ve výzkumných organizacích obsazované na základě mezinárodního výběrového řízení. </w:t>
      </w:r>
      <w:r w:rsidR="00843196" w:rsidRPr="00D75527">
        <w:rPr>
          <w:rFonts w:ascii="Times New Roman" w:hAnsi="Times New Roman" w:cs="Times New Roman"/>
          <w:sz w:val="24"/>
          <w:szCs w:val="24"/>
        </w:rPr>
        <w:t xml:space="preserve">Podrobněji budou sledována také kritéria výběrových řízení. Data bude možné získat pravděpodobně prostřednictvím dotazníkového šetření, např. na vybraném vzorku. </w:t>
      </w:r>
    </w:p>
    <w:p w:rsidR="00E224B8" w:rsidRPr="00D75527" w:rsidRDefault="00E224B8" w:rsidP="00E224B8">
      <w:pPr>
        <w:pStyle w:val="Odstavecseseznamem"/>
        <w:numPr>
          <w:ilvl w:val="0"/>
          <w:numId w:val="9"/>
        </w:numPr>
        <w:jc w:val="both"/>
        <w:rPr>
          <w:rFonts w:ascii="Times New Roman" w:hAnsi="Times New Roman" w:cs="Times New Roman"/>
          <w:sz w:val="24"/>
          <w:szCs w:val="24"/>
          <w:u w:val="single"/>
        </w:rPr>
      </w:pPr>
      <w:r w:rsidRPr="00D75527">
        <w:rPr>
          <w:rFonts w:ascii="Times New Roman" w:hAnsi="Times New Roman" w:cs="Times New Roman"/>
          <w:sz w:val="24"/>
          <w:szCs w:val="24"/>
          <w:u w:val="single"/>
        </w:rPr>
        <w:t>Instituce zaměřené na podporu excelence</w:t>
      </w:r>
      <w:r w:rsidR="00246369" w:rsidRPr="00D75527">
        <w:rPr>
          <w:rFonts w:ascii="Times New Roman" w:hAnsi="Times New Roman" w:cs="Times New Roman"/>
          <w:sz w:val="24"/>
          <w:szCs w:val="24"/>
          <w:u w:val="single"/>
        </w:rPr>
        <w:t>:</w:t>
      </w:r>
    </w:p>
    <w:p w:rsidR="00E224B8" w:rsidRPr="00D75527" w:rsidRDefault="00E224B8" w:rsidP="00E224B8">
      <w:pPr>
        <w:jc w:val="both"/>
        <w:rPr>
          <w:rFonts w:ascii="Times New Roman" w:hAnsi="Times New Roman" w:cs="Times New Roman"/>
          <w:sz w:val="24"/>
          <w:szCs w:val="24"/>
        </w:rPr>
      </w:pPr>
      <w:r w:rsidRPr="00D75527">
        <w:rPr>
          <w:rFonts w:ascii="Times New Roman" w:hAnsi="Times New Roman" w:cs="Times New Roman"/>
          <w:sz w:val="24"/>
          <w:szCs w:val="24"/>
        </w:rPr>
        <w:t>Zda v ČR existují instituce, které podporují výzkum zaměřený na excelenci</w:t>
      </w:r>
      <w:r w:rsidR="00CA7C94" w:rsidRPr="00D75527">
        <w:rPr>
          <w:rFonts w:ascii="Times New Roman" w:hAnsi="Times New Roman" w:cs="Times New Roman"/>
          <w:sz w:val="24"/>
          <w:szCs w:val="24"/>
        </w:rPr>
        <w:t>.</w:t>
      </w:r>
    </w:p>
    <w:p w:rsidR="00843196" w:rsidRPr="00712E96" w:rsidRDefault="00843196" w:rsidP="00843196">
      <w:pPr>
        <w:spacing w:before="480"/>
        <w:jc w:val="both"/>
        <w:rPr>
          <w:rFonts w:ascii="Times New Roman" w:hAnsi="Times New Roman" w:cs="Times New Roman"/>
          <w:b/>
          <w:sz w:val="24"/>
          <w:szCs w:val="24"/>
        </w:rPr>
      </w:pPr>
      <w:r w:rsidRPr="00712E96">
        <w:rPr>
          <w:rFonts w:ascii="Times New Roman" w:hAnsi="Times New Roman" w:cs="Times New Roman"/>
          <w:b/>
          <w:sz w:val="24"/>
          <w:szCs w:val="24"/>
        </w:rPr>
        <w:t>Závěr</w:t>
      </w:r>
    </w:p>
    <w:p w:rsidR="004C67C8" w:rsidRPr="00843196" w:rsidRDefault="00D75527" w:rsidP="002A52CE">
      <w:pPr>
        <w:jc w:val="both"/>
        <w:rPr>
          <w:rFonts w:ascii="Times New Roman" w:hAnsi="Times New Roman" w:cs="Times New Roman"/>
          <w:sz w:val="24"/>
          <w:szCs w:val="24"/>
        </w:rPr>
      </w:pPr>
      <w:r>
        <w:rPr>
          <w:rFonts w:ascii="Times New Roman" w:hAnsi="Times New Roman" w:cs="Times New Roman"/>
          <w:sz w:val="24"/>
          <w:szCs w:val="24"/>
        </w:rPr>
        <w:t xml:space="preserve">Byla definována soustava </w:t>
      </w:r>
      <w:r w:rsidR="008B4B83">
        <w:rPr>
          <w:rFonts w:ascii="Times New Roman" w:hAnsi="Times New Roman" w:cs="Times New Roman"/>
          <w:sz w:val="24"/>
          <w:szCs w:val="24"/>
        </w:rPr>
        <w:t>1</w:t>
      </w:r>
      <w:r w:rsidR="000C687E">
        <w:rPr>
          <w:rFonts w:ascii="Times New Roman" w:hAnsi="Times New Roman" w:cs="Times New Roman"/>
          <w:sz w:val="24"/>
          <w:szCs w:val="24"/>
        </w:rPr>
        <w:t>1</w:t>
      </w:r>
      <w:r>
        <w:rPr>
          <w:rFonts w:ascii="Times New Roman" w:hAnsi="Times New Roman" w:cs="Times New Roman"/>
          <w:sz w:val="24"/>
          <w:szCs w:val="24"/>
        </w:rPr>
        <w:t xml:space="preserve"> kvantitativních a 5</w:t>
      </w:r>
      <w:r w:rsidR="00843196">
        <w:rPr>
          <w:rFonts w:ascii="Times New Roman" w:hAnsi="Times New Roman" w:cs="Times New Roman"/>
          <w:sz w:val="24"/>
          <w:szCs w:val="24"/>
        </w:rPr>
        <w:t xml:space="preserve"> kvalitativních </w:t>
      </w:r>
      <w:r w:rsidR="00843196" w:rsidRPr="00C114B0">
        <w:rPr>
          <w:rFonts w:ascii="Times New Roman" w:hAnsi="Times New Roman" w:cs="Times New Roman"/>
          <w:sz w:val="24"/>
          <w:szCs w:val="24"/>
        </w:rPr>
        <w:t xml:space="preserve">indikátorů </w:t>
      </w:r>
      <w:r w:rsidR="00843196">
        <w:rPr>
          <w:rFonts w:ascii="Times New Roman" w:hAnsi="Times New Roman" w:cs="Times New Roman"/>
          <w:sz w:val="24"/>
          <w:szCs w:val="24"/>
        </w:rPr>
        <w:t xml:space="preserve">využitelných pro hodnocení pokroku při plnění cílů NP </w:t>
      </w:r>
      <w:proofErr w:type="spellStart"/>
      <w:r w:rsidR="00843196">
        <w:rPr>
          <w:rFonts w:ascii="Times New Roman" w:hAnsi="Times New Roman" w:cs="Times New Roman"/>
          <w:sz w:val="24"/>
          <w:szCs w:val="24"/>
        </w:rPr>
        <w:t>VaVaI</w:t>
      </w:r>
      <w:proofErr w:type="spellEnd"/>
      <w:r w:rsidR="00843196">
        <w:rPr>
          <w:rFonts w:ascii="Times New Roman" w:hAnsi="Times New Roman" w:cs="Times New Roman"/>
          <w:sz w:val="24"/>
          <w:szCs w:val="24"/>
        </w:rPr>
        <w:t xml:space="preserve">. Stanovené kvantitativní indikátory lze využít pro srovnávání ČR s ostatními evropskými zeměmi v kontextu NP </w:t>
      </w:r>
      <w:proofErr w:type="spellStart"/>
      <w:r w:rsidR="00843196">
        <w:rPr>
          <w:rFonts w:ascii="Times New Roman" w:hAnsi="Times New Roman" w:cs="Times New Roman"/>
          <w:sz w:val="24"/>
          <w:szCs w:val="24"/>
        </w:rPr>
        <w:t>VaVaI</w:t>
      </w:r>
      <w:proofErr w:type="spellEnd"/>
      <w:r w:rsidR="00843196">
        <w:rPr>
          <w:rFonts w:ascii="Times New Roman" w:hAnsi="Times New Roman" w:cs="Times New Roman"/>
          <w:sz w:val="24"/>
          <w:szCs w:val="24"/>
        </w:rPr>
        <w:t>, pokrývají oblasti podpory excelence, mezinárodní spolupráce, kvalitního a produktivního výzkumného systému, transferu znalostí a technologií,</w:t>
      </w:r>
      <w:r w:rsidR="00D65834">
        <w:rPr>
          <w:rFonts w:ascii="Times New Roman" w:hAnsi="Times New Roman" w:cs="Times New Roman"/>
          <w:sz w:val="24"/>
          <w:szCs w:val="24"/>
        </w:rPr>
        <w:t xml:space="preserve"> podniků a inovací. Zároveň bylo definováno</w:t>
      </w:r>
      <w:r w:rsidR="00843196">
        <w:rPr>
          <w:rFonts w:ascii="Times New Roman" w:hAnsi="Times New Roman" w:cs="Times New Roman"/>
          <w:sz w:val="24"/>
          <w:szCs w:val="24"/>
        </w:rPr>
        <w:t xml:space="preserve"> </w:t>
      </w:r>
      <w:r w:rsidR="00D65834">
        <w:rPr>
          <w:rFonts w:ascii="Times New Roman" w:hAnsi="Times New Roman" w:cs="Times New Roman"/>
          <w:sz w:val="24"/>
          <w:szCs w:val="24"/>
        </w:rPr>
        <w:t>pět</w:t>
      </w:r>
      <w:r w:rsidR="00843196">
        <w:rPr>
          <w:rFonts w:ascii="Times New Roman" w:hAnsi="Times New Roman" w:cs="Times New Roman"/>
          <w:sz w:val="24"/>
          <w:szCs w:val="24"/>
        </w:rPr>
        <w:t xml:space="preserve"> kvalitativní</w:t>
      </w:r>
      <w:r w:rsidR="00D65834">
        <w:rPr>
          <w:rFonts w:ascii="Times New Roman" w:hAnsi="Times New Roman" w:cs="Times New Roman"/>
          <w:sz w:val="24"/>
          <w:szCs w:val="24"/>
        </w:rPr>
        <w:t>ch indikátorů</w:t>
      </w:r>
      <w:r w:rsidR="00843196">
        <w:rPr>
          <w:rFonts w:ascii="Times New Roman" w:hAnsi="Times New Roman" w:cs="Times New Roman"/>
          <w:sz w:val="24"/>
          <w:szCs w:val="24"/>
        </w:rPr>
        <w:t xml:space="preserve">, které by měly být součástí hodnocení formou auditu. Ten se zaměří i na problematické oblasti, pro které není dostatek SMART indikátorů. </w:t>
      </w:r>
    </w:p>
    <w:p w:rsidR="004C67C8" w:rsidRDefault="004C67C8" w:rsidP="002A52CE">
      <w:pPr>
        <w:jc w:val="both"/>
        <w:rPr>
          <w:rFonts w:ascii="Times New Roman" w:hAnsi="Times New Roman" w:cs="Times New Roman"/>
          <w:b/>
          <w:i/>
          <w:sz w:val="24"/>
          <w:szCs w:val="24"/>
        </w:rPr>
      </w:pPr>
    </w:p>
    <w:sectPr w:rsidR="004C67C8" w:rsidSect="00843196">
      <w:pgSz w:w="11906" w:h="16838"/>
      <w:pgMar w:top="1418" w:right="1418" w:bottom="96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2DF" w:rsidRDefault="00E422DF" w:rsidP="003D1F86">
      <w:pPr>
        <w:spacing w:after="0" w:line="240" w:lineRule="auto"/>
      </w:pPr>
      <w:r>
        <w:separator/>
      </w:r>
    </w:p>
  </w:endnote>
  <w:endnote w:type="continuationSeparator" w:id="0">
    <w:p w:rsidR="00E422DF" w:rsidRDefault="00E422DF" w:rsidP="003D1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51A" w:rsidRDefault="0031551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208637271"/>
      <w:docPartObj>
        <w:docPartGallery w:val="Page Numbers (Bottom of Page)"/>
        <w:docPartUnique/>
      </w:docPartObj>
    </w:sdtPr>
    <w:sdtEndPr/>
    <w:sdtContent>
      <w:p w:rsidR="002F3E7B" w:rsidRPr="00230A69" w:rsidRDefault="002F3E7B">
        <w:pPr>
          <w:pStyle w:val="Zpat"/>
          <w:jc w:val="center"/>
          <w:rPr>
            <w:rFonts w:ascii="Times New Roman" w:hAnsi="Times New Roman" w:cs="Times New Roman"/>
            <w:sz w:val="24"/>
            <w:szCs w:val="24"/>
          </w:rPr>
        </w:pPr>
        <w:r w:rsidRPr="00230A69">
          <w:rPr>
            <w:rFonts w:ascii="Times New Roman" w:hAnsi="Times New Roman" w:cs="Times New Roman"/>
            <w:sz w:val="24"/>
            <w:szCs w:val="24"/>
          </w:rPr>
          <w:fldChar w:fldCharType="begin"/>
        </w:r>
        <w:r w:rsidRPr="00230A69">
          <w:rPr>
            <w:rFonts w:ascii="Times New Roman" w:hAnsi="Times New Roman" w:cs="Times New Roman"/>
            <w:sz w:val="24"/>
            <w:szCs w:val="24"/>
          </w:rPr>
          <w:instrText>PAGE   \* MERGEFORMAT</w:instrText>
        </w:r>
        <w:r w:rsidRPr="00230A69">
          <w:rPr>
            <w:rFonts w:ascii="Times New Roman" w:hAnsi="Times New Roman" w:cs="Times New Roman"/>
            <w:sz w:val="24"/>
            <w:szCs w:val="24"/>
          </w:rPr>
          <w:fldChar w:fldCharType="separate"/>
        </w:r>
        <w:r w:rsidR="00B539F9">
          <w:rPr>
            <w:rFonts w:ascii="Times New Roman" w:hAnsi="Times New Roman" w:cs="Times New Roman"/>
            <w:noProof/>
            <w:sz w:val="24"/>
            <w:szCs w:val="24"/>
          </w:rPr>
          <w:t>7</w:t>
        </w:r>
        <w:r w:rsidRPr="00230A69">
          <w:rPr>
            <w:rFonts w:ascii="Times New Roman" w:hAnsi="Times New Roman" w:cs="Times New Roman"/>
            <w:sz w:val="24"/>
            <w:szCs w:val="24"/>
          </w:rPr>
          <w:fldChar w:fldCharType="end"/>
        </w:r>
      </w:p>
    </w:sdtContent>
  </w:sdt>
  <w:p w:rsidR="002F3E7B" w:rsidRPr="00230A69" w:rsidRDefault="00FE372C">
    <w:pPr>
      <w:pStyle w:val="Zpat"/>
      <w:rPr>
        <w:rFonts w:ascii="Times New Roman" w:hAnsi="Times New Roman" w:cs="Times New Roman"/>
        <w:color w:val="808080" w:themeColor="background1" w:themeShade="80"/>
        <w:sz w:val="24"/>
        <w:szCs w:val="24"/>
      </w:rPr>
    </w:pPr>
    <w:r w:rsidRPr="00230A69">
      <w:rPr>
        <w:rFonts w:ascii="Times New Roman" w:hAnsi="Times New Roman" w:cs="Times New Roman"/>
        <w:color w:val="808080" w:themeColor="background1" w:themeShade="80"/>
        <w:sz w:val="24"/>
        <w:szCs w:val="24"/>
      </w:rPr>
      <w:t xml:space="preserve">Vypracoval: Adéla </w:t>
    </w:r>
    <w:proofErr w:type="spellStart"/>
    <w:r w:rsidRPr="00230A69">
      <w:rPr>
        <w:rFonts w:ascii="Times New Roman" w:hAnsi="Times New Roman" w:cs="Times New Roman"/>
        <w:color w:val="808080" w:themeColor="background1" w:themeShade="80"/>
        <w:sz w:val="24"/>
        <w:szCs w:val="24"/>
      </w:rPr>
      <w:t>Ogino</w:t>
    </w:r>
    <w:proofErr w:type="spellEnd"/>
    <w:r w:rsidRPr="00230A69">
      <w:rPr>
        <w:rFonts w:ascii="Times New Roman" w:hAnsi="Times New Roman" w:cs="Times New Roman"/>
        <w:color w:val="808080" w:themeColor="background1" w:themeShade="80"/>
        <w:sz w:val="24"/>
        <w:szCs w:val="24"/>
      </w:rPr>
      <w:t>, Tomáš Vítek</w:t>
    </w:r>
  </w:p>
  <w:p w:rsidR="00FE372C" w:rsidRPr="00230A69" w:rsidRDefault="00FE372C">
    <w:pPr>
      <w:pStyle w:val="Zpat"/>
      <w:rPr>
        <w:rFonts w:ascii="Times New Roman" w:hAnsi="Times New Roman" w:cs="Times New Roman"/>
        <w:color w:val="808080" w:themeColor="background1" w:themeShade="80"/>
        <w:sz w:val="24"/>
        <w:szCs w:val="24"/>
      </w:rPr>
    </w:pPr>
    <w:r w:rsidRPr="00230A69">
      <w:rPr>
        <w:rFonts w:ascii="Times New Roman" w:hAnsi="Times New Roman" w:cs="Times New Roman"/>
        <w:color w:val="808080" w:themeColor="background1" w:themeShade="80"/>
        <w:sz w:val="24"/>
        <w:szCs w:val="24"/>
      </w:rPr>
      <w:t xml:space="preserve">Datum: </w:t>
    </w:r>
    <w:r w:rsidR="0031551A">
      <w:rPr>
        <w:rFonts w:ascii="Times New Roman" w:hAnsi="Times New Roman" w:cs="Times New Roman"/>
        <w:color w:val="808080" w:themeColor="background1" w:themeShade="80"/>
        <w:sz w:val="24"/>
        <w:szCs w:val="24"/>
      </w:rPr>
      <w:t>24</w:t>
    </w:r>
    <w:r w:rsidR="00683DD2">
      <w:rPr>
        <w:rFonts w:ascii="Times New Roman" w:hAnsi="Times New Roman" w:cs="Times New Roman"/>
        <w:color w:val="808080" w:themeColor="background1" w:themeShade="80"/>
        <w:sz w:val="24"/>
        <w:szCs w:val="24"/>
      </w:rPr>
      <w:t>. září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51A" w:rsidRDefault="0031551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2DF" w:rsidRDefault="00E422DF" w:rsidP="003D1F86">
      <w:pPr>
        <w:spacing w:after="0" w:line="240" w:lineRule="auto"/>
      </w:pPr>
      <w:r>
        <w:separator/>
      </w:r>
    </w:p>
  </w:footnote>
  <w:footnote w:type="continuationSeparator" w:id="0">
    <w:p w:rsidR="00E422DF" w:rsidRDefault="00E422DF" w:rsidP="003D1F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51A" w:rsidRDefault="0031551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51A" w:rsidRDefault="0031551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51A" w:rsidRDefault="0031551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2180"/>
    <w:multiLevelType w:val="hybridMultilevel"/>
    <w:tmpl w:val="9D16D9C6"/>
    <w:lvl w:ilvl="0" w:tplc="9058EC34">
      <w:numFmt w:val="bullet"/>
      <w:lvlText w:val="-"/>
      <w:lvlJc w:val="left"/>
      <w:pPr>
        <w:ind w:left="720" w:hanging="360"/>
      </w:pPr>
      <w:rPr>
        <w:rFonts w:ascii="Calibri" w:eastAsiaTheme="minorHAnsi" w:hAnsi="Calibri" w:cstheme="minorBid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25C74FC"/>
    <w:multiLevelType w:val="hybridMultilevel"/>
    <w:tmpl w:val="6FAEC1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940B40"/>
    <w:multiLevelType w:val="hybridMultilevel"/>
    <w:tmpl w:val="A78A0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9405CC6"/>
    <w:multiLevelType w:val="hybridMultilevel"/>
    <w:tmpl w:val="A51ED7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4370648"/>
    <w:multiLevelType w:val="hybridMultilevel"/>
    <w:tmpl w:val="2F2AE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5366B6"/>
    <w:multiLevelType w:val="hybridMultilevel"/>
    <w:tmpl w:val="8B20B590"/>
    <w:lvl w:ilvl="0" w:tplc="6AA4923C">
      <w:numFmt w:val="bullet"/>
      <w:lvlText w:val="-"/>
      <w:lvlJc w:val="left"/>
      <w:pPr>
        <w:ind w:left="720" w:hanging="360"/>
      </w:pPr>
      <w:rPr>
        <w:rFonts w:ascii="Calibri" w:eastAsiaTheme="minorHAnsi" w:hAnsi="Calibri" w:cstheme="minorBidi" w:hint="default"/>
      </w:rPr>
    </w:lvl>
    <w:lvl w:ilvl="1" w:tplc="0405001B">
      <w:start w:val="1"/>
      <w:numFmt w:val="low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A5D775A"/>
    <w:multiLevelType w:val="hybridMultilevel"/>
    <w:tmpl w:val="F8F462DE"/>
    <w:lvl w:ilvl="0" w:tplc="6AA492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0BE1440"/>
    <w:multiLevelType w:val="hybridMultilevel"/>
    <w:tmpl w:val="E1ECC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AE6819"/>
    <w:multiLevelType w:val="hybridMultilevel"/>
    <w:tmpl w:val="8C9CA7EE"/>
    <w:lvl w:ilvl="0" w:tplc="6AA492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BA20E08"/>
    <w:multiLevelType w:val="hybridMultilevel"/>
    <w:tmpl w:val="1BB8A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DD33520"/>
    <w:multiLevelType w:val="hybridMultilevel"/>
    <w:tmpl w:val="34BEB828"/>
    <w:lvl w:ilvl="0" w:tplc="BC441A2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2286F7B"/>
    <w:multiLevelType w:val="hybridMultilevel"/>
    <w:tmpl w:val="A3B041B8"/>
    <w:lvl w:ilvl="0" w:tplc="6AA492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96F10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FA4240E"/>
    <w:multiLevelType w:val="hybridMultilevel"/>
    <w:tmpl w:val="A09ACB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5"/>
  </w:num>
  <w:num w:numId="3">
    <w:abstractNumId w:val="0"/>
  </w:num>
  <w:num w:numId="4">
    <w:abstractNumId w:val="11"/>
  </w:num>
  <w:num w:numId="5">
    <w:abstractNumId w:val="6"/>
  </w:num>
  <w:num w:numId="6">
    <w:abstractNumId w:val="8"/>
  </w:num>
  <w:num w:numId="7">
    <w:abstractNumId w:val="10"/>
  </w:num>
  <w:num w:numId="8">
    <w:abstractNumId w:val="1"/>
  </w:num>
  <w:num w:numId="9">
    <w:abstractNumId w:val="7"/>
  </w:num>
  <w:num w:numId="10">
    <w:abstractNumId w:val="2"/>
  </w:num>
  <w:num w:numId="11">
    <w:abstractNumId w:val="3"/>
  </w:num>
  <w:num w:numId="12">
    <w:abstractNumId w:val="4"/>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978"/>
    <w:rsid w:val="000123F9"/>
    <w:rsid w:val="00021FB1"/>
    <w:rsid w:val="000227E1"/>
    <w:rsid w:val="000254AB"/>
    <w:rsid w:val="00040207"/>
    <w:rsid w:val="0004214E"/>
    <w:rsid w:val="00051D69"/>
    <w:rsid w:val="00057955"/>
    <w:rsid w:val="00060687"/>
    <w:rsid w:val="000714E1"/>
    <w:rsid w:val="00075B67"/>
    <w:rsid w:val="0008119B"/>
    <w:rsid w:val="0009198A"/>
    <w:rsid w:val="00093061"/>
    <w:rsid w:val="00097A66"/>
    <w:rsid w:val="000A03FD"/>
    <w:rsid w:val="000A0F12"/>
    <w:rsid w:val="000A219A"/>
    <w:rsid w:val="000A38CF"/>
    <w:rsid w:val="000A7C76"/>
    <w:rsid w:val="000B064C"/>
    <w:rsid w:val="000B0716"/>
    <w:rsid w:val="000C03BC"/>
    <w:rsid w:val="000C687E"/>
    <w:rsid w:val="000C7A54"/>
    <w:rsid w:val="000D176E"/>
    <w:rsid w:val="000D1F03"/>
    <w:rsid w:val="000D6BCE"/>
    <w:rsid w:val="000E46FB"/>
    <w:rsid w:val="000F5E7F"/>
    <w:rsid w:val="00100E97"/>
    <w:rsid w:val="00110EF1"/>
    <w:rsid w:val="001165D6"/>
    <w:rsid w:val="00117A0F"/>
    <w:rsid w:val="00123EB6"/>
    <w:rsid w:val="00131717"/>
    <w:rsid w:val="00141B6B"/>
    <w:rsid w:val="00150994"/>
    <w:rsid w:val="001520CB"/>
    <w:rsid w:val="00152E5C"/>
    <w:rsid w:val="00153D17"/>
    <w:rsid w:val="00164DEF"/>
    <w:rsid w:val="00171A1B"/>
    <w:rsid w:val="00177D1A"/>
    <w:rsid w:val="001865B0"/>
    <w:rsid w:val="00187465"/>
    <w:rsid w:val="001A32E1"/>
    <w:rsid w:val="001B3A5D"/>
    <w:rsid w:val="001B65A5"/>
    <w:rsid w:val="001B6F95"/>
    <w:rsid w:val="001C598F"/>
    <w:rsid w:val="001D4D9B"/>
    <w:rsid w:val="001F2E56"/>
    <w:rsid w:val="00201DA5"/>
    <w:rsid w:val="00214373"/>
    <w:rsid w:val="00225294"/>
    <w:rsid w:val="002271F8"/>
    <w:rsid w:val="00230A69"/>
    <w:rsid w:val="00232BE7"/>
    <w:rsid w:val="00233F01"/>
    <w:rsid w:val="00234EF1"/>
    <w:rsid w:val="00236F53"/>
    <w:rsid w:val="00240D67"/>
    <w:rsid w:val="0024117E"/>
    <w:rsid w:val="00244285"/>
    <w:rsid w:val="00246369"/>
    <w:rsid w:val="00250A4E"/>
    <w:rsid w:val="00251310"/>
    <w:rsid w:val="0025394F"/>
    <w:rsid w:val="002545BF"/>
    <w:rsid w:val="00262B2F"/>
    <w:rsid w:val="00262F7C"/>
    <w:rsid w:val="00265BB5"/>
    <w:rsid w:val="0028764C"/>
    <w:rsid w:val="002917F3"/>
    <w:rsid w:val="00297E19"/>
    <w:rsid w:val="002A106D"/>
    <w:rsid w:val="002A1428"/>
    <w:rsid w:val="002A52CE"/>
    <w:rsid w:val="002A7774"/>
    <w:rsid w:val="002B029E"/>
    <w:rsid w:val="002B2994"/>
    <w:rsid w:val="002B3EFD"/>
    <w:rsid w:val="002C05BF"/>
    <w:rsid w:val="002C3641"/>
    <w:rsid w:val="002C7374"/>
    <w:rsid w:val="002C74DB"/>
    <w:rsid w:val="002F2108"/>
    <w:rsid w:val="002F3E7B"/>
    <w:rsid w:val="002F4239"/>
    <w:rsid w:val="002F7ECE"/>
    <w:rsid w:val="00302A08"/>
    <w:rsid w:val="003110C6"/>
    <w:rsid w:val="0031551A"/>
    <w:rsid w:val="00317BF7"/>
    <w:rsid w:val="00325861"/>
    <w:rsid w:val="00326AB2"/>
    <w:rsid w:val="0035323C"/>
    <w:rsid w:val="00353BEF"/>
    <w:rsid w:val="00370610"/>
    <w:rsid w:val="00371F7E"/>
    <w:rsid w:val="0037480C"/>
    <w:rsid w:val="00381797"/>
    <w:rsid w:val="003818B6"/>
    <w:rsid w:val="00383AB6"/>
    <w:rsid w:val="00384930"/>
    <w:rsid w:val="00385DE1"/>
    <w:rsid w:val="00396C5A"/>
    <w:rsid w:val="003A53D0"/>
    <w:rsid w:val="003B383B"/>
    <w:rsid w:val="003D0061"/>
    <w:rsid w:val="003D1BDC"/>
    <w:rsid w:val="003D1F86"/>
    <w:rsid w:val="003E21F1"/>
    <w:rsid w:val="003F111E"/>
    <w:rsid w:val="003F3BA9"/>
    <w:rsid w:val="003F50B9"/>
    <w:rsid w:val="00407F3A"/>
    <w:rsid w:val="00411596"/>
    <w:rsid w:val="00415B6D"/>
    <w:rsid w:val="00420308"/>
    <w:rsid w:val="00430C75"/>
    <w:rsid w:val="004342D8"/>
    <w:rsid w:val="0043722F"/>
    <w:rsid w:val="0044265D"/>
    <w:rsid w:val="00442B11"/>
    <w:rsid w:val="00453D92"/>
    <w:rsid w:val="00455279"/>
    <w:rsid w:val="004607A3"/>
    <w:rsid w:val="0046729B"/>
    <w:rsid w:val="004677AB"/>
    <w:rsid w:val="00470173"/>
    <w:rsid w:val="00477D16"/>
    <w:rsid w:val="00484727"/>
    <w:rsid w:val="004A148A"/>
    <w:rsid w:val="004A5EF3"/>
    <w:rsid w:val="004B3A0D"/>
    <w:rsid w:val="004B5F3D"/>
    <w:rsid w:val="004C6528"/>
    <w:rsid w:val="004C67C8"/>
    <w:rsid w:val="004C6BD0"/>
    <w:rsid w:val="004D3FFA"/>
    <w:rsid w:val="004D5126"/>
    <w:rsid w:val="004D559C"/>
    <w:rsid w:val="004E3058"/>
    <w:rsid w:val="004F05AE"/>
    <w:rsid w:val="004F29E7"/>
    <w:rsid w:val="004F3F4A"/>
    <w:rsid w:val="004F47FA"/>
    <w:rsid w:val="004F7A82"/>
    <w:rsid w:val="005067CF"/>
    <w:rsid w:val="005263DB"/>
    <w:rsid w:val="005270D2"/>
    <w:rsid w:val="00527CD5"/>
    <w:rsid w:val="005361F7"/>
    <w:rsid w:val="00547A55"/>
    <w:rsid w:val="005508BC"/>
    <w:rsid w:val="00560CC9"/>
    <w:rsid w:val="00564FED"/>
    <w:rsid w:val="00566A6D"/>
    <w:rsid w:val="005671D4"/>
    <w:rsid w:val="005708DD"/>
    <w:rsid w:val="00580CD1"/>
    <w:rsid w:val="00584EA3"/>
    <w:rsid w:val="00585AB7"/>
    <w:rsid w:val="00585D54"/>
    <w:rsid w:val="005963BB"/>
    <w:rsid w:val="005A1595"/>
    <w:rsid w:val="005C1B6B"/>
    <w:rsid w:val="005D1C5E"/>
    <w:rsid w:val="005D27F8"/>
    <w:rsid w:val="005E4237"/>
    <w:rsid w:val="005E77F7"/>
    <w:rsid w:val="005F6AAF"/>
    <w:rsid w:val="00602F04"/>
    <w:rsid w:val="00603776"/>
    <w:rsid w:val="00605E0A"/>
    <w:rsid w:val="00630887"/>
    <w:rsid w:val="0063194E"/>
    <w:rsid w:val="0063470A"/>
    <w:rsid w:val="00634A58"/>
    <w:rsid w:val="006368B8"/>
    <w:rsid w:val="006425C9"/>
    <w:rsid w:val="00643358"/>
    <w:rsid w:val="00643967"/>
    <w:rsid w:val="006601B6"/>
    <w:rsid w:val="00673EE3"/>
    <w:rsid w:val="006777B0"/>
    <w:rsid w:val="00683DD2"/>
    <w:rsid w:val="006841D8"/>
    <w:rsid w:val="00686A69"/>
    <w:rsid w:val="00692944"/>
    <w:rsid w:val="00694276"/>
    <w:rsid w:val="006A0265"/>
    <w:rsid w:val="006A0662"/>
    <w:rsid w:val="006A0A26"/>
    <w:rsid w:val="006A3318"/>
    <w:rsid w:val="006A6339"/>
    <w:rsid w:val="006B2803"/>
    <w:rsid w:val="006B5A12"/>
    <w:rsid w:val="006B690B"/>
    <w:rsid w:val="006B6913"/>
    <w:rsid w:val="006C18BB"/>
    <w:rsid w:val="006C1B36"/>
    <w:rsid w:val="006C2592"/>
    <w:rsid w:val="006D1016"/>
    <w:rsid w:val="006D1914"/>
    <w:rsid w:val="006D7641"/>
    <w:rsid w:val="006E0BB7"/>
    <w:rsid w:val="006E2798"/>
    <w:rsid w:val="006F01D9"/>
    <w:rsid w:val="007037F1"/>
    <w:rsid w:val="00704D1B"/>
    <w:rsid w:val="00712E96"/>
    <w:rsid w:val="00713551"/>
    <w:rsid w:val="00743363"/>
    <w:rsid w:val="0078762B"/>
    <w:rsid w:val="007A04B8"/>
    <w:rsid w:val="007A2A8F"/>
    <w:rsid w:val="007A2C2E"/>
    <w:rsid w:val="007A6A5D"/>
    <w:rsid w:val="007B1CFB"/>
    <w:rsid w:val="007D251E"/>
    <w:rsid w:val="007F0F50"/>
    <w:rsid w:val="007F1D89"/>
    <w:rsid w:val="007F2748"/>
    <w:rsid w:val="007F301C"/>
    <w:rsid w:val="007F747F"/>
    <w:rsid w:val="00812E7C"/>
    <w:rsid w:val="0081546D"/>
    <w:rsid w:val="00820A71"/>
    <w:rsid w:val="00830342"/>
    <w:rsid w:val="00831336"/>
    <w:rsid w:val="00840D4B"/>
    <w:rsid w:val="00843196"/>
    <w:rsid w:val="008436FB"/>
    <w:rsid w:val="00846109"/>
    <w:rsid w:val="00860F72"/>
    <w:rsid w:val="00862B2A"/>
    <w:rsid w:val="00875ABD"/>
    <w:rsid w:val="00880DBE"/>
    <w:rsid w:val="00883D96"/>
    <w:rsid w:val="00887F56"/>
    <w:rsid w:val="008932BB"/>
    <w:rsid w:val="0089491B"/>
    <w:rsid w:val="008950C9"/>
    <w:rsid w:val="008A59F9"/>
    <w:rsid w:val="008B0763"/>
    <w:rsid w:val="008B0BAB"/>
    <w:rsid w:val="008B3652"/>
    <w:rsid w:val="008B4B83"/>
    <w:rsid w:val="008C63BD"/>
    <w:rsid w:val="008D42A6"/>
    <w:rsid w:val="008D486D"/>
    <w:rsid w:val="008D627F"/>
    <w:rsid w:val="008D754F"/>
    <w:rsid w:val="00900F7C"/>
    <w:rsid w:val="009016A3"/>
    <w:rsid w:val="00904264"/>
    <w:rsid w:val="00921002"/>
    <w:rsid w:val="00923302"/>
    <w:rsid w:val="00927995"/>
    <w:rsid w:val="00932709"/>
    <w:rsid w:val="00933912"/>
    <w:rsid w:val="00942413"/>
    <w:rsid w:val="00945795"/>
    <w:rsid w:val="00954432"/>
    <w:rsid w:val="0096013C"/>
    <w:rsid w:val="00964D84"/>
    <w:rsid w:val="00966690"/>
    <w:rsid w:val="009716F0"/>
    <w:rsid w:val="00983E27"/>
    <w:rsid w:val="00984D89"/>
    <w:rsid w:val="009855E1"/>
    <w:rsid w:val="009900CD"/>
    <w:rsid w:val="00991716"/>
    <w:rsid w:val="00997EE6"/>
    <w:rsid w:val="009A0D58"/>
    <w:rsid w:val="009A0DD1"/>
    <w:rsid w:val="009A148F"/>
    <w:rsid w:val="009B59B5"/>
    <w:rsid w:val="009C2D70"/>
    <w:rsid w:val="009C4360"/>
    <w:rsid w:val="009C456E"/>
    <w:rsid w:val="009C480C"/>
    <w:rsid w:val="009D2160"/>
    <w:rsid w:val="009D3B45"/>
    <w:rsid w:val="009D7722"/>
    <w:rsid w:val="009F7298"/>
    <w:rsid w:val="00A0643E"/>
    <w:rsid w:val="00A079EE"/>
    <w:rsid w:val="00A111B7"/>
    <w:rsid w:val="00A14ECA"/>
    <w:rsid w:val="00A21512"/>
    <w:rsid w:val="00A256E6"/>
    <w:rsid w:val="00A31649"/>
    <w:rsid w:val="00A3613E"/>
    <w:rsid w:val="00A41E2C"/>
    <w:rsid w:val="00A4216C"/>
    <w:rsid w:val="00A46AF4"/>
    <w:rsid w:val="00A5185A"/>
    <w:rsid w:val="00A57E5A"/>
    <w:rsid w:val="00A61A31"/>
    <w:rsid w:val="00A66BCA"/>
    <w:rsid w:val="00A67AAF"/>
    <w:rsid w:val="00A81F3E"/>
    <w:rsid w:val="00A94459"/>
    <w:rsid w:val="00A977DF"/>
    <w:rsid w:val="00AA5BB8"/>
    <w:rsid w:val="00AB33DB"/>
    <w:rsid w:val="00AC1B4E"/>
    <w:rsid w:val="00AC31D5"/>
    <w:rsid w:val="00AC3BCA"/>
    <w:rsid w:val="00AC4948"/>
    <w:rsid w:val="00AD1490"/>
    <w:rsid w:val="00AD1BDA"/>
    <w:rsid w:val="00AD4CA3"/>
    <w:rsid w:val="00AD73B9"/>
    <w:rsid w:val="00AF5467"/>
    <w:rsid w:val="00B04AC9"/>
    <w:rsid w:val="00B04D51"/>
    <w:rsid w:val="00B06118"/>
    <w:rsid w:val="00B06484"/>
    <w:rsid w:val="00B132D9"/>
    <w:rsid w:val="00B20FDB"/>
    <w:rsid w:val="00B23718"/>
    <w:rsid w:val="00B2557F"/>
    <w:rsid w:val="00B27840"/>
    <w:rsid w:val="00B30882"/>
    <w:rsid w:val="00B315D1"/>
    <w:rsid w:val="00B434F9"/>
    <w:rsid w:val="00B44635"/>
    <w:rsid w:val="00B50C80"/>
    <w:rsid w:val="00B520F6"/>
    <w:rsid w:val="00B539F9"/>
    <w:rsid w:val="00B57626"/>
    <w:rsid w:val="00B61173"/>
    <w:rsid w:val="00B65E64"/>
    <w:rsid w:val="00B66AD9"/>
    <w:rsid w:val="00B7354D"/>
    <w:rsid w:val="00B7501C"/>
    <w:rsid w:val="00B75C22"/>
    <w:rsid w:val="00B9227E"/>
    <w:rsid w:val="00B94E45"/>
    <w:rsid w:val="00BA1AA5"/>
    <w:rsid w:val="00BA23BB"/>
    <w:rsid w:val="00BB422E"/>
    <w:rsid w:val="00BC6D20"/>
    <w:rsid w:val="00BD0216"/>
    <w:rsid w:val="00BD31C2"/>
    <w:rsid w:val="00BD324C"/>
    <w:rsid w:val="00BE1B6F"/>
    <w:rsid w:val="00BE31DF"/>
    <w:rsid w:val="00BF171C"/>
    <w:rsid w:val="00C00384"/>
    <w:rsid w:val="00C02501"/>
    <w:rsid w:val="00C065C0"/>
    <w:rsid w:val="00C10A5F"/>
    <w:rsid w:val="00C114B0"/>
    <w:rsid w:val="00C20B49"/>
    <w:rsid w:val="00C22464"/>
    <w:rsid w:val="00C22A5A"/>
    <w:rsid w:val="00C232D4"/>
    <w:rsid w:val="00C3442F"/>
    <w:rsid w:val="00C3511A"/>
    <w:rsid w:val="00C45212"/>
    <w:rsid w:val="00C54258"/>
    <w:rsid w:val="00C564E0"/>
    <w:rsid w:val="00C6164E"/>
    <w:rsid w:val="00C62C0B"/>
    <w:rsid w:val="00C652C4"/>
    <w:rsid w:val="00C7582B"/>
    <w:rsid w:val="00C84706"/>
    <w:rsid w:val="00C85E9D"/>
    <w:rsid w:val="00C93C8C"/>
    <w:rsid w:val="00C93D63"/>
    <w:rsid w:val="00C97E2A"/>
    <w:rsid w:val="00CA0546"/>
    <w:rsid w:val="00CA19CF"/>
    <w:rsid w:val="00CA3C4B"/>
    <w:rsid w:val="00CA7C94"/>
    <w:rsid w:val="00CB198C"/>
    <w:rsid w:val="00CB25E4"/>
    <w:rsid w:val="00CB3170"/>
    <w:rsid w:val="00CB51D8"/>
    <w:rsid w:val="00CD1887"/>
    <w:rsid w:val="00CD53B1"/>
    <w:rsid w:val="00CE4758"/>
    <w:rsid w:val="00CE6C5E"/>
    <w:rsid w:val="00D0124D"/>
    <w:rsid w:val="00D02EC4"/>
    <w:rsid w:val="00D034A4"/>
    <w:rsid w:val="00D0601C"/>
    <w:rsid w:val="00D1618F"/>
    <w:rsid w:val="00D16A2E"/>
    <w:rsid w:val="00D17B2C"/>
    <w:rsid w:val="00D23ECC"/>
    <w:rsid w:val="00D26085"/>
    <w:rsid w:val="00D2736B"/>
    <w:rsid w:val="00D3280F"/>
    <w:rsid w:val="00D35101"/>
    <w:rsid w:val="00D35702"/>
    <w:rsid w:val="00D36893"/>
    <w:rsid w:val="00D470D9"/>
    <w:rsid w:val="00D5018B"/>
    <w:rsid w:val="00D51978"/>
    <w:rsid w:val="00D527E5"/>
    <w:rsid w:val="00D5455D"/>
    <w:rsid w:val="00D5527D"/>
    <w:rsid w:val="00D60C87"/>
    <w:rsid w:val="00D60D0F"/>
    <w:rsid w:val="00D61D96"/>
    <w:rsid w:val="00D63668"/>
    <w:rsid w:val="00D65834"/>
    <w:rsid w:val="00D72301"/>
    <w:rsid w:val="00D75527"/>
    <w:rsid w:val="00D8290A"/>
    <w:rsid w:val="00D849D5"/>
    <w:rsid w:val="00D872B5"/>
    <w:rsid w:val="00DA4BCB"/>
    <w:rsid w:val="00DA6BDD"/>
    <w:rsid w:val="00DA6FF4"/>
    <w:rsid w:val="00DA7041"/>
    <w:rsid w:val="00DB334F"/>
    <w:rsid w:val="00DB4C76"/>
    <w:rsid w:val="00DB4E3A"/>
    <w:rsid w:val="00DC3974"/>
    <w:rsid w:val="00DE34F1"/>
    <w:rsid w:val="00E0599A"/>
    <w:rsid w:val="00E074D6"/>
    <w:rsid w:val="00E1366D"/>
    <w:rsid w:val="00E138AB"/>
    <w:rsid w:val="00E170CF"/>
    <w:rsid w:val="00E2241F"/>
    <w:rsid w:val="00E224B8"/>
    <w:rsid w:val="00E31DD1"/>
    <w:rsid w:val="00E35899"/>
    <w:rsid w:val="00E422DF"/>
    <w:rsid w:val="00E541D7"/>
    <w:rsid w:val="00E6732B"/>
    <w:rsid w:val="00E72111"/>
    <w:rsid w:val="00E72128"/>
    <w:rsid w:val="00E764BD"/>
    <w:rsid w:val="00E8015B"/>
    <w:rsid w:val="00E87299"/>
    <w:rsid w:val="00EA3071"/>
    <w:rsid w:val="00EA7BC8"/>
    <w:rsid w:val="00EB2FBC"/>
    <w:rsid w:val="00EB544B"/>
    <w:rsid w:val="00EB5BC4"/>
    <w:rsid w:val="00EE1609"/>
    <w:rsid w:val="00EF3622"/>
    <w:rsid w:val="00EF5B2B"/>
    <w:rsid w:val="00F05A85"/>
    <w:rsid w:val="00F06FFC"/>
    <w:rsid w:val="00F105C3"/>
    <w:rsid w:val="00F115FD"/>
    <w:rsid w:val="00F14B22"/>
    <w:rsid w:val="00F159F6"/>
    <w:rsid w:val="00F23EAA"/>
    <w:rsid w:val="00F25931"/>
    <w:rsid w:val="00F2632D"/>
    <w:rsid w:val="00F2720A"/>
    <w:rsid w:val="00F27CE3"/>
    <w:rsid w:val="00F32198"/>
    <w:rsid w:val="00F32FCD"/>
    <w:rsid w:val="00F372A6"/>
    <w:rsid w:val="00F44F5D"/>
    <w:rsid w:val="00F52680"/>
    <w:rsid w:val="00F6553E"/>
    <w:rsid w:val="00F727E1"/>
    <w:rsid w:val="00F77030"/>
    <w:rsid w:val="00F81691"/>
    <w:rsid w:val="00F8313D"/>
    <w:rsid w:val="00F8427D"/>
    <w:rsid w:val="00F86B04"/>
    <w:rsid w:val="00F86C30"/>
    <w:rsid w:val="00F912E3"/>
    <w:rsid w:val="00F927D2"/>
    <w:rsid w:val="00FA3702"/>
    <w:rsid w:val="00FB111B"/>
    <w:rsid w:val="00FB1243"/>
    <w:rsid w:val="00FC486F"/>
    <w:rsid w:val="00FC64F3"/>
    <w:rsid w:val="00FD0CC4"/>
    <w:rsid w:val="00FD2411"/>
    <w:rsid w:val="00FD3FDB"/>
    <w:rsid w:val="00FE372C"/>
    <w:rsid w:val="00FF1B82"/>
    <w:rsid w:val="00FF337E"/>
    <w:rsid w:val="00FF6F6E"/>
    <w:rsid w:val="00FF7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FED"/>
  </w:style>
  <w:style w:type="paragraph" w:styleId="Nadpis1">
    <w:name w:val="heading 1"/>
    <w:basedOn w:val="Normln"/>
    <w:next w:val="Normln"/>
    <w:link w:val="Nadpis1Char"/>
    <w:uiPriority w:val="9"/>
    <w:qFormat/>
    <w:rsid w:val="00A66B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6942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942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D1F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1F86"/>
  </w:style>
  <w:style w:type="paragraph" w:styleId="Zpat">
    <w:name w:val="footer"/>
    <w:basedOn w:val="Normln"/>
    <w:link w:val="ZpatChar"/>
    <w:uiPriority w:val="99"/>
    <w:unhideWhenUsed/>
    <w:rsid w:val="003D1F8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1F86"/>
  </w:style>
  <w:style w:type="character" w:customStyle="1" w:styleId="Nadpis1Char">
    <w:name w:val="Nadpis 1 Char"/>
    <w:basedOn w:val="Standardnpsmoodstavce"/>
    <w:link w:val="Nadpis1"/>
    <w:uiPriority w:val="9"/>
    <w:rsid w:val="00A66BCA"/>
    <w:rPr>
      <w:rFonts w:asciiTheme="majorHAnsi" w:eastAsiaTheme="majorEastAsia" w:hAnsiTheme="majorHAnsi" w:cstheme="majorBidi"/>
      <w:b/>
      <w:bCs/>
      <w:color w:val="365F91" w:themeColor="accent1" w:themeShade="BF"/>
      <w:sz w:val="28"/>
      <w:szCs w:val="28"/>
    </w:rPr>
  </w:style>
  <w:style w:type="table" w:customStyle="1" w:styleId="Mkatabulky1">
    <w:name w:val="Mřížka tabulky1"/>
    <w:basedOn w:val="Normlntabulka"/>
    <w:next w:val="Mkatabulky"/>
    <w:uiPriority w:val="59"/>
    <w:rsid w:val="002A7774"/>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2A7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9427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94276"/>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694276"/>
    <w:rPr>
      <w:sz w:val="16"/>
      <w:szCs w:val="16"/>
    </w:rPr>
  </w:style>
  <w:style w:type="paragraph" w:styleId="Textkomente">
    <w:name w:val="annotation text"/>
    <w:basedOn w:val="Normln"/>
    <w:link w:val="TextkomenteChar"/>
    <w:uiPriority w:val="99"/>
    <w:unhideWhenUsed/>
    <w:rsid w:val="00694276"/>
    <w:pPr>
      <w:spacing w:before="120" w:after="120" w:line="240" w:lineRule="auto"/>
      <w:jc w:val="both"/>
    </w:pPr>
    <w:rPr>
      <w:sz w:val="20"/>
      <w:szCs w:val="20"/>
      <w:lang w:eastAsia="en-US"/>
    </w:rPr>
  </w:style>
  <w:style w:type="character" w:customStyle="1" w:styleId="TextkomenteChar">
    <w:name w:val="Text komentáře Char"/>
    <w:basedOn w:val="Standardnpsmoodstavce"/>
    <w:link w:val="Textkomente"/>
    <w:uiPriority w:val="99"/>
    <w:rsid w:val="00694276"/>
    <w:rPr>
      <w:sz w:val="20"/>
      <w:szCs w:val="20"/>
      <w:lang w:eastAsia="en-US"/>
    </w:rPr>
  </w:style>
  <w:style w:type="paragraph" w:styleId="Textbubliny">
    <w:name w:val="Balloon Text"/>
    <w:basedOn w:val="Normln"/>
    <w:link w:val="TextbublinyChar"/>
    <w:uiPriority w:val="99"/>
    <w:semiHidden/>
    <w:unhideWhenUsed/>
    <w:rsid w:val="0069427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4276"/>
    <w:rPr>
      <w:rFonts w:ascii="Tahoma" w:hAnsi="Tahoma" w:cs="Tahoma"/>
      <w:sz w:val="16"/>
      <w:szCs w:val="16"/>
    </w:rPr>
  </w:style>
  <w:style w:type="paragraph" w:styleId="Odstavecseseznamem">
    <w:name w:val="List Paragraph"/>
    <w:basedOn w:val="Normln"/>
    <w:uiPriority w:val="34"/>
    <w:qFormat/>
    <w:rsid w:val="00694276"/>
    <w:pPr>
      <w:ind w:left="720"/>
      <w:contextualSpacing/>
    </w:pPr>
  </w:style>
  <w:style w:type="paragraph" w:styleId="Textpoznpodarou">
    <w:name w:val="footnote text"/>
    <w:basedOn w:val="Normln"/>
    <w:link w:val="TextpoznpodarouChar"/>
    <w:uiPriority w:val="99"/>
    <w:unhideWhenUsed/>
    <w:rsid w:val="00FD0CC4"/>
    <w:pPr>
      <w:spacing w:after="0" w:line="240" w:lineRule="auto"/>
      <w:jc w:val="both"/>
    </w:pPr>
    <w:rPr>
      <w:sz w:val="20"/>
      <w:szCs w:val="20"/>
      <w:lang w:eastAsia="en-US"/>
    </w:rPr>
  </w:style>
  <w:style w:type="character" w:customStyle="1" w:styleId="TextpoznpodarouChar">
    <w:name w:val="Text pozn. pod čarou Char"/>
    <w:basedOn w:val="Standardnpsmoodstavce"/>
    <w:link w:val="Textpoznpodarou"/>
    <w:uiPriority w:val="99"/>
    <w:rsid w:val="00FD0CC4"/>
    <w:rPr>
      <w:sz w:val="20"/>
      <w:szCs w:val="20"/>
      <w:lang w:eastAsia="en-US"/>
    </w:rPr>
  </w:style>
  <w:style w:type="character" w:styleId="Znakapoznpodarou">
    <w:name w:val="footnote reference"/>
    <w:basedOn w:val="Standardnpsmoodstavce"/>
    <w:uiPriority w:val="99"/>
    <w:semiHidden/>
    <w:unhideWhenUsed/>
    <w:rsid w:val="00FD0CC4"/>
    <w:rPr>
      <w:vertAlign w:val="superscript"/>
    </w:rPr>
  </w:style>
  <w:style w:type="paragraph" w:styleId="Pedmtkomente">
    <w:name w:val="annotation subject"/>
    <w:basedOn w:val="Textkomente"/>
    <w:next w:val="Textkomente"/>
    <w:link w:val="PedmtkomenteChar"/>
    <w:uiPriority w:val="99"/>
    <w:semiHidden/>
    <w:unhideWhenUsed/>
    <w:rsid w:val="00D8290A"/>
    <w:pPr>
      <w:spacing w:before="0" w:after="200"/>
      <w:jc w:val="left"/>
    </w:pPr>
    <w:rPr>
      <w:b/>
      <w:bCs/>
      <w:lang w:eastAsia="cs-CZ"/>
    </w:rPr>
  </w:style>
  <w:style w:type="character" w:customStyle="1" w:styleId="PedmtkomenteChar">
    <w:name w:val="Předmět komentáře Char"/>
    <w:basedOn w:val="TextkomenteChar"/>
    <w:link w:val="Pedmtkomente"/>
    <w:uiPriority w:val="99"/>
    <w:semiHidden/>
    <w:rsid w:val="00D8290A"/>
    <w:rPr>
      <w:b/>
      <w:bCs/>
      <w:sz w:val="20"/>
      <w:szCs w:val="20"/>
      <w:lang w:eastAsia="en-US"/>
    </w:rPr>
  </w:style>
  <w:style w:type="character" w:styleId="Hypertextovodkaz">
    <w:name w:val="Hyperlink"/>
    <w:basedOn w:val="Standardnpsmoodstavce"/>
    <w:uiPriority w:val="99"/>
    <w:unhideWhenUsed/>
    <w:rsid w:val="006B6913"/>
    <w:rPr>
      <w:color w:val="0000FF" w:themeColor="hyperlink"/>
      <w:u w:val="single"/>
    </w:rPr>
  </w:style>
  <w:style w:type="paragraph" w:styleId="Revize">
    <w:name w:val="Revision"/>
    <w:hidden/>
    <w:uiPriority w:val="99"/>
    <w:semiHidden/>
    <w:rsid w:val="002B3E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FED"/>
  </w:style>
  <w:style w:type="paragraph" w:styleId="Nadpis1">
    <w:name w:val="heading 1"/>
    <w:basedOn w:val="Normln"/>
    <w:next w:val="Normln"/>
    <w:link w:val="Nadpis1Char"/>
    <w:uiPriority w:val="9"/>
    <w:qFormat/>
    <w:rsid w:val="00A66B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6942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942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D1F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1F86"/>
  </w:style>
  <w:style w:type="paragraph" w:styleId="Zpat">
    <w:name w:val="footer"/>
    <w:basedOn w:val="Normln"/>
    <w:link w:val="ZpatChar"/>
    <w:uiPriority w:val="99"/>
    <w:unhideWhenUsed/>
    <w:rsid w:val="003D1F8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1F86"/>
  </w:style>
  <w:style w:type="character" w:customStyle="1" w:styleId="Nadpis1Char">
    <w:name w:val="Nadpis 1 Char"/>
    <w:basedOn w:val="Standardnpsmoodstavce"/>
    <w:link w:val="Nadpis1"/>
    <w:uiPriority w:val="9"/>
    <w:rsid w:val="00A66BCA"/>
    <w:rPr>
      <w:rFonts w:asciiTheme="majorHAnsi" w:eastAsiaTheme="majorEastAsia" w:hAnsiTheme="majorHAnsi" w:cstheme="majorBidi"/>
      <w:b/>
      <w:bCs/>
      <w:color w:val="365F91" w:themeColor="accent1" w:themeShade="BF"/>
      <w:sz w:val="28"/>
      <w:szCs w:val="28"/>
    </w:rPr>
  </w:style>
  <w:style w:type="table" w:customStyle="1" w:styleId="Mkatabulky1">
    <w:name w:val="Mřížka tabulky1"/>
    <w:basedOn w:val="Normlntabulka"/>
    <w:next w:val="Mkatabulky"/>
    <w:uiPriority w:val="59"/>
    <w:rsid w:val="002A7774"/>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2A7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9427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94276"/>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694276"/>
    <w:rPr>
      <w:sz w:val="16"/>
      <w:szCs w:val="16"/>
    </w:rPr>
  </w:style>
  <w:style w:type="paragraph" w:styleId="Textkomente">
    <w:name w:val="annotation text"/>
    <w:basedOn w:val="Normln"/>
    <w:link w:val="TextkomenteChar"/>
    <w:uiPriority w:val="99"/>
    <w:unhideWhenUsed/>
    <w:rsid w:val="00694276"/>
    <w:pPr>
      <w:spacing w:before="120" w:after="120" w:line="240" w:lineRule="auto"/>
      <w:jc w:val="both"/>
    </w:pPr>
    <w:rPr>
      <w:sz w:val="20"/>
      <w:szCs w:val="20"/>
      <w:lang w:eastAsia="en-US"/>
    </w:rPr>
  </w:style>
  <w:style w:type="character" w:customStyle="1" w:styleId="TextkomenteChar">
    <w:name w:val="Text komentáře Char"/>
    <w:basedOn w:val="Standardnpsmoodstavce"/>
    <w:link w:val="Textkomente"/>
    <w:uiPriority w:val="99"/>
    <w:rsid w:val="00694276"/>
    <w:rPr>
      <w:sz w:val="20"/>
      <w:szCs w:val="20"/>
      <w:lang w:eastAsia="en-US"/>
    </w:rPr>
  </w:style>
  <w:style w:type="paragraph" w:styleId="Textbubliny">
    <w:name w:val="Balloon Text"/>
    <w:basedOn w:val="Normln"/>
    <w:link w:val="TextbublinyChar"/>
    <w:uiPriority w:val="99"/>
    <w:semiHidden/>
    <w:unhideWhenUsed/>
    <w:rsid w:val="0069427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4276"/>
    <w:rPr>
      <w:rFonts w:ascii="Tahoma" w:hAnsi="Tahoma" w:cs="Tahoma"/>
      <w:sz w:val="16"/>
      <w:szCs w:val="16"/>
    </w:rPr>
  </w:style>
  <w:style w:type="paragraph" w:styleId="Odstavecseseznamem">
    <w:name w:val="List Paragraph"/>
    <w:basedOn w:val="Normln"/>
    <w:uiPriority w:val="34"/>
    <w:qFormat/>
    <w:rsid w:val="00694276"/>
    <w:pPr>
      <w:ind w:left="720"/>
      <w:contextualSpacing/>
    </w:pPr>
  </w:style>
  <w:style w:type="paragraph" w:styleId="Textpoznpodarou">
    <w:name w:val="footnote text"/>
    <w:basedOn w:val="Normln"/>
    <w:link w:val="TextpoznpodarouChar"/>
    <w:uiPriority w:val="99"/>
    <w:unhideWhenUsed/>
    <w:rsid w:val="00FD0CC4"/>
    <w:pPr>
      <w:spacing w:after="0" w:line="240" w:lineRule="auto"/>
      <w:jc w:val="both"/>
    </w:pPr>
    <w:rPr>
      <w:sz w:val="20"/>
      <w:szCs w:val="20"/>
      <w:lang w:eastAsia="en-US"/>
    </w:rPr>
  </w:style>
  <w:style w:type="character" w:customStyle="1" w:styleId="TextpoznpodarouChar">
    <w:name w:val="Text pozn. pod čarou Char"/>
    <w:basedOn w:val="Standardnpsmoodstavce"/>
    <w:link w:val="Textpoznpodarou"/>
    <w:uiPriority w:val="99"/>
    <w:rsid w:val="00FD0CC4"/>
    <w:rPr>
      <w:sz w:val="20"/>
      <w:szCs w:val="20"/>
      <w:lang w:eastAsia="en-US"/>
    </w:rPr>
  </w:style>
  <w:style w:type="character" w:styleId="Znakapoznpodarou">
    <w:name w:val="footnote reference"/>
    <w:basedOn w:val="Standardnpsmoodstavce"/>
    <w:uiPriority w:val="99"/>
    <w:semiHidden/>
    <w:unhideWhenUsed/>
    <w:rsid w:val="00FD0CC4"/>
    <w:rPr>
      <w:vertAlign w:val="superscript"/>
    </w:rPr>
  </w:style>
  <w:style w:type="paragraph" w:styleId="Pedmtkomente">
    <w:name w:val="annotation subject"/>
    <w:basedOn w:val="Textkomente"/>
    <w:next w:val="Textkomente"/>
    <w:link w:val="PedmtkomenteChar"/>
    <w:uiPriority w:val="99"/>
    <w:semiHidden/>
    <w:unhideWhenUsed/>
    <w:rsid w:val="00D8290A"/>
    <w:pPr>
      <w:spacing w:before="0" w:after="200"/>
      <w:jc w:val="left"/>
    </w:pPr>
    <w:rPr>
      <w:b/>
      <w:bCs/>
      <w:lang w:eastAsia="cs-CZ"/>
    </w:rPr>
  </w:style>
  <w:style w:type="character" w:customStyle="1" w:styleId="PedmtkomenteChar">
    <w:name w:val="Předmět komentáře Char"/>
    <w:basedOn w:val="TextkomenteChar"/>
    <w:link w:val="Pedmtkomente"/>
    <w:uiPriority w:val="99"/>
    <w:semiHidden/>
    <w:rsid w:val="00D8290A"/>
    <w:rPr>
      <w:b/>
      <w:bCs/>
      <w:sz w:val="20"/>
      <w:szCs w:val="20"/>
      <w:lang w:eastAsia="en-US"/>
    </w:rPr>
  </w:style>
  <w:style w:type="character" w:styleId="Hypertextovodkaz">
    <w:name w:val="Hyperlink"/>
    <w:basedOn w:val="Standardnpsmoodstavce"/>
    <w:uiPriority w:val="99"/>
    <w:unhideWhenUsed/>
    <w:rsid w:val="006B6913"/>
    <w:rPr>
      <w:color w:val="0000FF" w:themeColor="hyperlink"/>
      <w:u w:val="single"/>
    </w:rPr>
  </w:style>
  <w:style w:type="paragraph" w:styleId="Revize">
    <w:name w:val="Revision"/>
    <w:hidden/>
    <w:uiPriority w:val="99"/>
    <w:semiHidden/>
    <w:rsid w:val="002B3E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423123">
      <w:bodyDiv w:val="1"/>
      <w:marLeft w:val="0"/>
      <w:marRight w:val="0"/>
      <w:marTop w:val="0"/>
      <w:marBottom w:val="0"/>
      <w:divBdr>
        <w:top w:val="none" w:sz="0" w:space="0" w:color="auto"/>
        <w:left w:val="none" w:sz="0" w:space="0" w:color="auto"/>
        <w:bottom w:val="none" w:sz="0" w:space="0" w:color="auto"/>
        <w:right w:val="none" w:sz="0" w:space="0" w:color="auto"/>
      </w:divBdr>
    </w:div>
    <w:div w:id="2091196902">
      <w:bodyDiv w:val="1"/>
      <w:marLeft w:val="0"/>
      <w:marRight w:val="0"/>
      <w:marTop w:val="0"/>
      <w:marBottom w:val="0"/>
      <w:divBdr>
        <w:top w:val="none" w:sz="0" w:space="0" w:color="auto"/>
        <w:left w:val="none" w:sz="0" w:space="0" w:color="auto"/>
        <w:bottom w:val="none" w:sz="0" w:space="0" w:color="auto"/>
        <w:right w:val="none" w:sz="0" w:space="0" w:color="auto"/>
      </w:divBdr>
      <w:divsChild>
        <w:div w:id="2125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75037-E747-4273-8E9D-F4652F33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2148</Words>
  <Characters>12677</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 Adéla</dc:creator>
  <cp:lastModifiedBy>Bártová Milada</cp:lastModifiedBy>
  <cp:revision>13</cp:revision>
  <cp:lastPrinted>2014-09-19T12:07:00Z</cp:lastPrinted>
  <dcterms:created xsi:type="dcterms:W3CDTF">2014-09-18T13:38:00Z</dcterms:created>
  <dcterms:modified xsi:type="dcterms:W3CDTF">2014-09-24T08:17:00Z</dcterms:modified>
</cp:coreProperties>
</file>