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6CD" w:rsidRDefault="009256CD" w:rsidP="009256CD">
      <w:pPr>
        <w:jc w:val="center"/>
        <w:rPr>
          <w:rFonts w:ascii="Times New Roman" w:eastAsia="Times New Roman" w:hAnsi="Times New Roman"/>
          <w:b/>
          <w:color w:val="4F81BD" w:themeColor="accent1"/>
          <w:sz w:val="28"/>
          <w:szCs w:val="28"/>
        </w:rPr>
      </w:pPr>
      <w:bookmarkStart w:id="0" w:name="_GoBack"/>
      <w:bookmarkEnd w:id="0"/>
      <w:r w:rsidRPr="009256CD">
        <w:rPr>
          <w:rFonts w:ascii="Times New Roman" w:eastAsia="Times New Roman" w:hAnsi="Times New Roman"/>
          <w:b/>
          <w:noProof/>
          <w:color w:val="4F81BD" w:themeColor="accen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4899025</wp:posOffset>
                </wp:positionH>
                <wp:positionV relativeFrom="paragraph">
                  <wp:posOffset>-366395</wp:posOffset>
                </wp:positionV>
                <wp:extent cx="897890" cy="312420"/>
                <wp:effectExtent l="0" t="0" r="16510" b="1143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56CD" w:rsidRPr="009256CD" w:rsidRDefault="009256CD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9256CD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297/C5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85.75pt;margin-top:-28.85pt;width:70.7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">
                <v:textbox>
                  <w:txbxContent>
                    <w:p w:rsidR="009256CD" w:rsidRPr="009256CD" w:rsidRDefault="009256CD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9256CD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297/C5</w:t>
                      </w:r>
                    </w:p>
                  </w:txbxContent>
                </v:textbox>
              </v:shape>
            </w:pict>
          </mc:Fallback>
        </mc:AlternateContent>
      </w:r>
    </w:p>
    <w:p w:rsidR="009256CD" w:rsidRPr="009256CD" w:rsidRDefault="009256CD" w:rsidP="009256CD">
      <w:pPr>
        <w:jc w:val="center"/>
        <w:rPr>
          <w:rFonts w:ascii="Times New Roman" w:eastAsia="Times New Roman" w:hAnsi="Times New Roman"/>
          <w:b/>
          <w:color w:val="4F81BD" w:themeColor="accent1"/>
          <w:sz w:val="28"/>
          <w:szCs w:val="28"/>
        </w:rPr>
      </w:pPr>
      <w:r w:rsidRPr="009256CD">
        <w:rPr>
          <w:rFonts w:ascii="Times New Roman" w:eastAsia="Times New Roman" w:hAnsi="Times New Roman"/>
          <w:b/>
          <w:color w:val="4F81BD" w:themeColor="accent1"/>
          <w:sz w:val="28"/>
          <w:szCs w:val="28"/>
        </w:rPr>
        <w:t>Informace k návrhu novely zákona č. 130/2002 Sb.</w:t>
      </w:r>
    </w:p>
    <w:p w:rsidR="009256CD" w:rsidRDefault="009256CD" w:rsidP="009256CD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FE6973" w:rsidRDefault="00BE6B4C" w:rsidP="009256CD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E3F46">
        <w:rPr>
          <w:rFonts w:ascii="Times New Roman" w:eastAsia="Times New Roman" w:hAnsi="Times New Roman"/>
          <w:sz w:val="24"/>
          <w:szCs w:val="24"/>
        </w:rPr>
        <w:t xml:space="preserve">Předkládaný návrh </w:t>
      </w:r>
      <w:r w:rsidR="00902FEB">
        <w:rPr>
          <w:rFonts w:ascii="Times New Roman" w:eastAsia="Times New Roman" w:hAnsi="Times New Roman"/>
          <w:sz w:val="24"/>
          <w:szCs w:val="24"/>
        </w:rPr>
        <w:t xml:space="preserve">novely zákona č. 130/2002 Sb. </w:t>
      </w:r>
      <w:r w:rsidRPr="00EE3F46">
        <w:rPr>
          <w:rFonts w:ascii="Times New Roman" w:eastAsia="Times New Roman" w:hAnsi="Times New Roman"/>
          <w:sz w:val="24"/>
          <w:szCs w:val="24"/>
        </w:rPr>
        <w:t xml:space="preserve">zapracovává stěžejní pojmy a </w:t>
      </w:r>
      <w:r>
        <w:rPr>
          <w:rFonts w:ascii="Times New Roman" w:eastAsia="Times New Roman" w:hAnsi="Times New Roman"/>
          <w:sz w:val="24"/>
          <w:szCs w:val="24"/>
        </w:rPr>
        <w:t>ustanovení</w:t>
      </w:r>
      <w:r w:rsidRPr="00EE3F46">
        <w:rPr>
          <w:rFonts w:ascii="Times New Roman" w:eastAsia="Times New Roman" w:hAnsi="Times New Roman"/>
          <w:sz w:val="24"/>
          <w:szCs w:val="24"/>
        </w:rPr>
        <w:t xml:space="preserve"> zavedené novým nařízením Komise (EU)</w:t>
      </w:r>
      <w:r w:rsidRPr="00EE3F46">
        <w:rPr>
          <w:rFonts w:ascii="Times New Roman" w:hAnsi="Times New Roman"/>
          <w:sz w:val="24"/>
          <w:szCs w:val="24"/>
        </w:rPr>
        <w:t xml:space="preserve"> </w:t>
      </w:r>
      <w:r w:rsidRPr="00EE3F46">
        <w:rPr>
          <w:rFonts w:ascii="Times New Roman" w:eastAsia="Times New Roman" w:hAnsi="Times New Roman"/>
          <w:sz w:val="24"/>
          <w:szCs w:val="24"/>
        </w:rPr>
        <w:t>č. 651/2014 ze dne 17. června 2014, kterým se v</w:t>
      </w:r>
      <w:r w:rsidR="009256CD">
        <w:rPr>
          <w:rFonts w:ascii="Times New Roman" w:eastAsia="Times New Roman" w:hAnsi="Times New Roman"/>
          <w:sz w:val="24"/>
          <w:szCs w:val="24"/>
        </w:rPr>
        <w:t> </w:t>
      </w:r>
      <w:r w:rsidRPr="00EE3F46">
        <w:rPr>
          <w:rFonts w:ascii="Times New Roman" w:eastAsia="Times New Roman" w:hAnsi="Times New Roman"/>
          <w:sz w:val="24"/>
          <w:szCs w:val="24"/>
        </w:rPr>
        <w:t>souladu s články 107 a 108 Smlouvy prohlašují určité kategorie podpory za slučitelné s</w:t>
      </w:r>
      <w:r w:rsidR="009256CD">
        <w:rPr>
          <w:rFonts w:ascii="Times New Roman" w:eastAsia="Times New Roman" w:hAnsi="Times New Roman"/>
          <w:sz w:val="24"/>
          <w:szCs w:val="24"/>
        </w:rPr>
        <w:t> </w:t>
      </w:r>
      <w:r w:rsidRPr="00EE3F46">
        <w:rPr>
          <w:rFonts w:ascii="Times New Roman" w:eastAsia="Times New Roman" w:hAnsi="Times New Roman"/>
          <w:sz w:val="24"/>
          <w:szCs w:val="24"/>
        </w:rPr>
        <w:t>vnitřním trhem</w:t>
      </w:r>
      <w:r>
        <w:rPr>
          <w:rFonts w:ascii="Times New Roman" w:eastAsia="Times New Roman" w:hAnsi="Times New Roman"/>
          <w:sz w:val="24"/>
          <w:szCs w:val="24"/>
        </w:rPr>
        <w:t xml:space="preserve"> (dále jen „nařízení Komise č. 651/2014“)</w:t>
      </w:r>
      <w:r w:rsidRPr="00EE3F46">
        <w:rPr>
          <w:rFonts w:ascii="Times New Roman" w:eastAsia="Times New Roman" w:hAnsi="Times New Roman"/>
          <w:sz w:val="24"/>
          <w:szCs w:val="24"/>
        </w:rPr>
        <w:t>. Jedná se pouze o technické změny zapříčiněné zásadními změnami v souvisejících předpisech Evropské unie. P</w:t>
      </w:r>
      <w:r w:rsidRPr="00EE3F46">
        <w:rPr>
          <w:rFonts w:ascii="Times New Roman" w:eastAsia="Times New Roman" w:hAnsi="Times New Roman"/>
          <w:color w:val="000000"/>
          <w:sz w:val="24"/>
          <w:szCs w:val="24"/>
        </w:rPr>
        <w:t>ředmětný materiál je tedy především návrhem implementačního, resp. transpozičního předpisu a nejde nad rámec požadavků práva EU.</w:t>
      </w:r>
    </w:p>
    <w:p w:rsidR="00BE6B4C" w:rsidRDefault="00BE6B4C" w:rsidP="009256CD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Druhým znakem návrhu novely zákona č. 130/2002 Sb. je, že nepřekračuje věcný rámec stávajícího zákona, což znamená, že nezavádí žádné nové mechanismy / nástroje podpory VaVaI. To by mělo být až součástí nového zákona o podpoře výzkumu, vývoje a inovací</w:t>
      </w:r>
      <w:r w:rsidR="00902FEB">
        <w:rPr>
          <w:rFonts w:ascii="Times New Roman" w:eastAsia="Times New Roman" w:hAnsi="Times New Roman"/>
          <w:color w:val="000000"/>
          <w:sz w:val="24"/>
          <w:szCs w:val="24"/>
        </w:rPr>
        <w:t>, podobně jako další návrhy poskytovatelů a příjemců podpory VaVaI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BE6B4C" w:rsidRDefault="00BE6B4C" w:rsidP="009256CD">
      <w:pPr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Změny se nejvíce dotýkají prvních částí zákona, kde jsou vymezení základních pojmů, na kterých je zákon postaven, a nepřímo i dalších částí zákona. </w:t>
      </w:r>
      <w:r w:rsidRPr="00EE3F46">
        <w:rPr>
          <w:rFonts w:ascii="Times New Roman" w:eastAsia="Times New Roman" w:hAnsi="Times New Roman"/>
          <w:bCs/>
          <w:color w:val="000000"/>
          <w:sz w:val="24"/>
          <w:szCs w:val="24"/>
        </w:rPr>
        <w:t>Dosažení souladu s unijním právem v těch částech zákona, které se v důsledku přímé aplikovatelnosti odlišných definic základních pojmů obsažených v 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n</w:t>
      </w:r>
      <w:r w:rsidRPr="00EE3F46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ařízení Komise </w:t>
      </w:r>
      <w:r>
        <w:rPr>
          <w:rFonts w:ascii="Times New Roman" w:eastAsia="Times New Roman" w:hAnsi="Times New Roman"/>
          <w:sz w:val="24"/>
          <w:szCs w:val="24"/>
        </w:rPr>
        <w:t xml:space="preserve">č. 651/2014 </w:t>
      </w:r>
      <w:r w:rsidRPr="00EE3F46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de facto </w:t>
      </w:r>
      <w:proofErr w:type="spellStart"/>
      <w:r w:rsidRPr="00EE3F46">
        <w:rPr>
          <w:rFonts w:ascii="Times New Roman" w:eastAsia="Times New Roman" w:hAnsi="Times New Roman"/>
          <w:bCs/>
          <w:color w:val="000000"/>
          <w:sz w:val="24"/>
          <w:szCs w:val="24"/>
        </w:rPr>
        <w:t>zneplatňují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</w:rPr>
        <w:t>, je naprosto nezbytné, má-li být zákon č. 130/2002 Sb. normou použitelnou v praxi</w:t>
      </w:r>
      <w:r w:rsidRPr="00EE3F46">
        <w:rPr>
          <w:rFonts w:ascii="Times New Roman" w:eastAsia="Times New Roman" w:hAnsi="Times New Roman"/>
          <w:bCs/>
          <w:color w:val="000000"/>
          <w:sz w:val="24"/>
          <w:szCs w:val="24"/>
        </w:rPr>
        <w:t>.</w:t>
      </w:r>
    </w:p>
    <w:p w:rsidR="00BE6B4C" w:rsidRPr="00BE6B4C" w:rsidRDefault="00BE6B4C" w:rsidP="009256CD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Nařízení Komise č. 651/2014 je předpisem přímo aplikovatelným ve všech členských státech EU. </w:t>
      </w:r>
      <w:r w:rsidR="00902FEB">
        <w:rPr>
          <w:rFonts w:ascii="Times New Roman" w:eastAsia="Times New Roman" w:hAnsi="Times New Roman"/>
          <w:color w:val="000000"/>
          <w:sz w:val="24"/>
          <w:szCs w:val="24"/>
        </w:rPr>
        <w:t>Nevydání této technické novely by neznamenalo, že nařízení Komise č. 651/2014 nebude moci být využito, nýbrž naopak zneplatní nejméně třetinu stávajícího zákona č. 130/2002 Sb.</w:t>
      </w:r>
    </w:p>
    <w:sectPr w:rsidR="00BE6B4C" w:rsidRPr="00BE6B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B4C"/>
    <w:rsid w:val="00902FEB"/>
    <w:rsid w:val="009256CD"/>
    <w:rsid w:val="00BE6B4C"/>
    <w:rsid w:val="00FE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25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56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25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56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235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Jan</dc:creator>
  <cp:lastModifiedBy>Bártová Milada</cp:lastModifiedBy>
  <cp:revision>2</cp:revision>
  <dcterms:created xsi:type="dcterms:W3CDTF">2014-09-22T05:02:00Z</dcterms:created>
  <dcterms:modified xsi:type="dcterms:W3CDTF">2014-09-22T06:11:00Z</dcterms:modified>
</cp:coreProperties>
</file>