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B70FB2">
            <w:pPr>
              <w:spacing w:before="120" w:after="6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AdMaS</w:t>
            </w:r>
            <w:proofErr w:type="spellEnd"/>
            <w:r>
              <w:rPr>
                <w:rFonts w:ascii="Arial" w:hAnsi="Arial" w:cs="Arial"/>
              </w:rPr>
              <w:t xml:space="preserve"> – Pokročilé stavební materiály, konstrukce a technologie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B70FB2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Vysoké učení technické v Brně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projektu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841335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CZ.1.05/2.1.00/03.0097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B70FB2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Antonínská 548/1, 602 00 Brno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B70FB2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Regionální </w:t>
            </w:r>
            <w:proofErr w:type="spellStart"/>
            <w:r>
              <w:rPr>
                <w:rFonts w:ascii="Arial" w:hAnsi="Arial" w:cs="Arial"/>
              </w:rPr>
              <w:t>VaV</w:t>
            </w:r>
            <w:proofErr w:type="spellEnd"/>
            <w:r>
              <w:rPr>
                <w:rFonts w:ascii="Arial" w:hAnsi="Arial" w:cs="Arial"/>
              </w:rPr>
              <w:t xml:space="preserve"> Centra</w:t>
            </w:r>
          </w:p>
        </w:tc>
      </w:tr>
      <w:tr w:rsidR="00841335" w:rsidTr="00F74C5F">
        <w:trPr>
          <w:trHeight w:val="277"/>
        </w:trPr>
        <w:tc>
          <w:tcPr>
            <w:tcW w:w="2836" w:type="dxa"/>
            <w:gridSpan w:val="2"/>
          </w:tcPr>
          <w:p w:rsidR="00841335" w:rsidRPr="00F74C5F" w:rsidRDefault="00841335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841335" w:rsidRPr="00AE72C5" w:rsidRDefault="00841335" w:rsidP="00B70FB2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  <w:r w:rsidR="005F610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12.</w:t>
            </w:r>
            <w:r w:rsidR="005F610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841335">
              <w:rPr>
                <w:sz w:val="18"/>
              </w:rPr>
              <w:t xml:space="preserve"> </w:t>
            </w:r>
            <w:r w:rsidR="005F6107">
              <w:rPr>
                <w:sz w:val="18"/>
              </w:rPr>
              <w:t>1. 1. 2011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932555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841335">
              <w:rPr>
                <w:sz w:val="18"/>
              </w:rPr>
              <w:t xml:space="preserve"> </w:t>
            </w:r>
            <w:r w:rsidR="005F6107">
              <w:rPr>
                <w:sz w:val="18"/>
              </w:rPr>
              <w:t>31. 12. 2014</w:t>
            </w:r>
            <w:r w:rsidR="00932555">
              <w:rPr>
                <w:sz w:val="18"/>
              </w:rPr>
              <w:t xml:space="preserve"> </w:t>
            </w:r>
          </w:p>
          <w:p w:rsidR="00F74C5F" w:rsidRDefault="00932555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pův</w:t>
            </w:r>
            <w:proofErr w:type="spellEnd"/>
            <w:r>
              <w:rPr>
                <w:sz w:val="18"/>
              </w:rPr>
              <w:t>. termín v </w:t>
            </w:r>
            <w:proofErr w:type="spellStart"/>
            <w:r>
              <w:rPr>
                <w:sz w:val="18"/>
              </w:rPr>
              <w:t>RoPD</w:t>
            </w:r>
            <w:proofErr w:type="spellEnd"/>
            <w:r>
              <w:rPr>
                <w:sz w:val="18"/>
              </w:rPr>
              <w:t xml:space="preserve"> </w:t>
            </w:r>
            <w:r w:rsidR="005F6107">
              <w:rPr>
                <w:sz w:val="18"/>
              </w:rPr>
              <w:t>30. 6. 2014</w:t>
            </w:r>
            <w:r>
              <w:rPr>
                <w:sz w:val="18"/>
              </w:rPr>
              <w:t>)</w:t>
            </w:r>
          </w:p>
          <w:p w:rsidR="00932555" w:rsidRPr="00AA442B" w:rsidRDefault="0093255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841335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841335">
              <w:rPr>
                <w:sz w:val="18"/>
              </w:rPr>
              <w:t xml:space="preserve"> </w:t>
            </w:r>
          </w:p>
          <w:p w:rsidR="007A62D7" w:rsidRPr="00AA442B" w:rsidRDefault="00841335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>817 903 463 Kč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841335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122 685 519,45 Kč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841335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695 217 943,55 Kč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841335">
              <w:rPr>
                <w:sz w:val="18"/>
              </w:rPr>
              <w:t xml:space="preserve"> </w:t>
            </w:r>
            <w:r w:rsidR="00DC0041">
              <w:rPr>
                <w:sz w:val="18"/>
              </w:rPr>
              <w:t>326 968 308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DC0041">
              <w:rPr>
                <w:sz w:val="18"/>
              </w:rPr>
              <w:t xml:space="preserve"> 297 342 578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DC0041">
              <w:rPr>
                <w:sz w:val="18"/>
              </w:rPr>
              <w:t xml:space="preserve"> 78 179 620 Kč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DC0041">
              <w:rPr>
                <w:sz w:val="18"/>
              </w:rPr>
              <w:t xml:space="preserve"> 115 412 957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DC0041" w:rsidP="00F34368">
            <w:pPr>
              <w:spacing w:before="60" w:after="60" w:line="240" w:lineRule="auto"/>
              <w:rPr>
                <w:sz w:val="16"/>
              </w:rPr>
            </w:pPr>
            <w:r w:rsidRPr="00DC0041">
              <w:rPr>
                <w:sz w:val="16"/>
              </w:rPr>
              <w:t xml:space="preserve">Regionální centrum </w:t>
            </w:r>
            <w:proofErr w:type="spellStart"/>
            <w:r w:rsidRPr="00DC0041">
              <w:rPr>
                <w:sz w:val="16"/>
              </w:rPr>
              <w:t>AdMaS</w:t>
            </w:r>
            <w:proofErr w:type="spellEnd"/>
            <w:r w:rsidRPr="00DC0041">
              <w:rPr>
                <w:sz w:val="16"/>
              </w:rPr>
              <w:t xml:space="preserve"> je zaměřeno na výzkum, vývoj a aplikace pokročilých stavebních materiálů, konstrukcí a technologií v oblasti stavebnictví, dopravních systémů a infrastruktury měst, obcí a krajiny. Cílem je vybudovat komplexní centrum, které bude integrovat poznatky z jednotlivých dílčích oborů výzkumu materiálového, technologického, konstrukčního a umožní je nejen teoreticky, ale i prakticky verifikovat. Centrum </w:t>
            </w:r>
            <w:proofErr w:type="spellStart"/>
            <w:r w:rsidRPr="00DC0041">
              <w:rPr>
                <w:sz w:val="16"/>
              </w:rPr>
              <w:t>AdMaS</w:t>
            </w:r>
            <w:proofErr w:type="spellEnd"/>
            <w:r w:rsidRPr="00DC0041">
              <w:rPr>
                <w:sz w:val="16"/>
              </w:rPr>
              <w:t xml:space="preserve"> sestává ze dvou výzkumných programů: VP1 Vývoj pokročilých stavebních materiálů a Výzkumný program VP2 Vývoj pokročilých konstrukcí a technologií.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1F169A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1F169A">
              <w:rPr>
                <w:sz w:val="18"/>
              </w:rPr>
              <w:t xml:space="preserve"> </w:t>
            </w:r>
            <w:r w:rsidR="005F6107">
              <w:rPr>
                <w:sz w:val="18"/>
              </w:rPr>
              <w:t>26. 9. 2012</w:t>
            </w:r>
            <w:r w:rsidR="001F169A">
              <w:rPr>
                <w:sz w:val="18"/>
              </w:rPr>
              <w:t xml:space="preserve"> – </w:t>
            </w:r>
            <w:proofErr w:type="gramStart"/>
            <w:r w:rsidR="001F169A">
              <w:rPr>
                <w:sz w:val="18"/>
              </w:rPr>
              <w:t>1</w:t>
            </w:r>
            <w:r w:rsidR="00525D68">
              <w:rPr>
                <w:sz w:val="18"/>
              </w:rPr>
              <w:t>9</w:t>
            </w:r>
            <w:r w:rsidR="001F169A">
              <w:rPr>
                <w:sz w:val="18"/>
              </w:rPr>
              <w:t>.11.2014</w:t>
            </w:r>
            <w:proofErr w:type="gramEnd"/>
          </w:p>
          <w:p w:rsidR="001F169A" w:rsidRPr="00E20092" w:rsidRDefault="001F169A" w:rsidP="001F169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Výstavba Pavilonu 1,2,4 a Haly H</w:t>
            </w:r>
          </w:p>
        </w:tc>
        <w:tc>
          <w:tcPr>
            <w:tcW w:w="3307" w:type="dxa"/>
            <w:gridSpan w:val="2"/>
          </w:tcPr>
          <w:p w:rsidR="00526313" w:rsidRPr="00E20092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1F169A">
              <w:rPr>
                <w:sz w:val="18"/>
              </w:rPr>
              <w:t xml:space="preserve"> STRABAG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tbl>
            <w:tblPr>
              <w:tblW w:w="357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1451"/>
              <w:gridCol w:w="1276"/>
            </w:tblGrid>
            <w:tr w:rsidR="00525D68" w:rsidRPr="001D611E" w:rsidTr="00EA364A">
              <w:trPr>
                <w:trHeight w:val="25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k datu ukončení realizace (plán)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 xml:space="preserve">k </w:t>
                  </w:r>
                  <w:r w:rsidR="005F6107"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31. 12. 2015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140</w:t>
                  </w:r>
                </w:p>
              </w:tc>
            </w:tr>
            <w:tr w:rsidR="00525D68" w:rsidRPr="001D611E" w:rsidTr="00525D68">
              <w:trPr>
                <w:trHeight w:val="316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55</w:t>
                  </w:r>
                </w:p>
              </w:tc>
            </w:tr>
            <w:tr w:rsidR="00525D68" w:rsidRPr="001D611E" w:rsidTr="00525D68">
              <w:trPr>
                <w:trHeight w:val="296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45120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102720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120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20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13</w:t>
                  </w:r>
                </w:p>
              </w:tc>
            </w:tr>
            <w:tr w:rsidR="00525D68" w:rsidRPr="001D611E" w:rsidTr="00525D68">
              <w:trPr>
                <w:trHeight w:val="368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83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70,74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86,90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46,49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64,30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19,60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27,50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  <w:tr w:rsidR="00525D68" w:rsidRPr="001D611E" w:rsidTr="00525D68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6 111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25D68" w:rsidRPr="001D611E" w:rsidRDefault="00525D68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</w:tbl>
          <w:p w:rsidR="008353DD" w:rsidRDefault="008353DD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014370" wp14:editId="4D8514BA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525D68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F6107">
                                    <w:rPr>
                                      <w:sz w:val="18"/>
                                      <w:szCs w:val="18"/>
                                    </w:rPr>
                                    <w:t>6. 2. 2015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525D6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F6107">
                              <w:rPr>
                                <w:sz w:val="18"/>
                                <w:szCs w:val="18"/>
                              </w:rPr>
                              <w:t>6. 2. 2015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525D68" w:rsidRPr="00464256" w:rsidRDefault="00525D68" w:rsidP="00525D68">
            <w:pPr>
              <w:spacing w:before="60" w:after="60" w:line="240" w:lineRule="auto"/>
              <w:rPr>
                <w:sz w:val="18"/>
              </w:rPr>
            </w:pPr>
            <w:r w:rsidRPr="00464256">
              <w:rPr>
                <w:sz w:val="18"/>
              </w:rPr>
              <w:t xml:space="preserve">prof. RNDr. Ing. Petr Štěpánek, CSc. </w:t>
            </w:r>
          </w:p>
          <w:p w:rsidR="00525D68" w:rsidRPr="005F27AE" w:rsidRDefault="00525D68" w:rsidP="00525D68">
            <w:pPr>
              <w:spacing w:before="60" w:after="60" w:line="240" w:lineRule="auto"/>
              <w:rPr>
                <w:sz w:val="18"/>
              </w:rPr>
            </w:pPr>
            <w:r w:rsidRPr="00464256">
              <w:rPr>
                <w:sz w:val="18"/>
              </w:rPr>
              <w:t>rektor</w:t>
            </w:r>
          </w:p>
        </w:tc>
        <w:tc>
          <w:tcPr>
            <w:tcW w:w="3680" w:type="dxa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525D68">
              <w:rPr>
                <w:sz w:val="18"/>
              </w:rPr>
              <w:t xml:space="preserve"> Vysoké učení technické v Brně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02DBE" w:rsidRDefault="00525D6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JUDr. Ing. Zdeněk Dufek,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z w:val="18"/>
              </w:rPr>
              <w:t>. D.</w:t>
            </w:r>
          </w:p>
          <w:p w:rsidR="00525D68" w:rsidRDefault="00525D6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Ředitel Centra </w:t>
            </w:r>
            <w:proofErr w:type="spellStart"/>
            <w:r>
              <w:rPr>
                <w:sz w:val="18"/>
              </w:rPr>
              <w:t>AdMaS</w:t>
            </w:r>
            <w:proofErr w:type="spellEnd"/>
          </w:p>
          <w:p w:rsidR="00525D68" w:rsidRDefault="00525D68" w:rsidP="00DD26D3">
            <w:pPr>
              <w:spacing w:before="60" w:after="60" w:line="240" w:lineRule="auto"/>
              <w:rPr>
                <w:sz w:val="18"/>
              </w:rPr>
            </w:pP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</w:p>
          <w:p w:rsidR="00525D68" w:rsidRDefault="00525D6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Ing. Zdeněk Krejza, Ph.D.</w:t>
            </w:r>
          </w:p>
          <w:p w:rsidR="00525D68" w:rsidRPr="005F27AE" w:rsidRDefault="00525D6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manažer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525D68" w:rsidRPr="00525D68" w:rsidRDefault="00525D68" w:rsidP="00525D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- personální </w:t>
            </w:r>
            <w:r w:rsidRPr="00525D68">
              <w:rPr>
                <w:sz w:val="18"/>
              </w:rPr>
              <w:t>změn</w:t>
            </w:r>
            <w:r>
              <w:rPr>
                <w:sz w:val="18"/>
              </w:rPr>
              <w:t>y</w:t>
            </w:r>
            <w:r w:rsidRPr="00525D68">
              <w:rPr>
                <w:sz w:val="18"/>
              </w:rPr>
              <w:t xml:space="preserve"> na pozici </w:t>
            </w:r>
            <w:r>
              <w:rPr>
                <w:sz w:val="18"/>
              </w:rPr>
              <w:t xml:space="preserve">ředitel Centra, vědecký ředitel, vedoucí výzkumného programu/skupiny, </w:t>
            </w:r>
            <w:r w:rsidRPr="00525D68">
              <w:rPr>
                <w:sz w:val="18"/>
              </w:rPr>
              <w:t xml:space="preserve">senior </w:t>
            </w:r>
            <w:proofErr w:type="spellStart"/>
            <w:r w:rsidRPr="00525D68">
              <w:rPr>
                <w:sz w:val="18"/>
              </w:rPr>
              <w:t>researcher</w:t>
            </w:r>
            <w:proofErr w:type="spellEnd"/>
          </w:p>
          <w:p w:rsidR="00525D68" w:rsidRDefault="00525D68" w:rsidP="00525D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291557">
              <w:rPr>
                <w:sz w:val="18"/>
              </w:rPr>
              <w:t xml:space="preserve">přesuny v rozpočtu a </w:t>
            </w:r>
            <w:r>
              <w:rPr>
                <w:sz w:val="18"/>
              </w:rPr>
              <w:t>změny</w:t>
            </w:r>
            <w:r w:rsidRPr="00525D68">
              <w:rPr>
                <w:sz w:val="18"/>
              </w:rPr>
              <w:t xml:space="preserve"> finančního plánu</w:t>
            </w:r>
          </w:p>
          <w:p w:rsidR="00291557" w:rsidRDefault="00291557" w:rsidP="00525D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- podstatné změny v TA (</w:t>
            </w:r>
            <w:r w:rsidR="002A44E8">
              <w:rPr>
                <w:sz w:val="18"/>
              </w:rPr>
              <w:t>zejm. VI. K</w:t>
            </w:r>
            <w:r>
              <w:rPr>
                <w:sz w:val="18"/>
              </w:rPr>
              <w:t>líčové vybavení</w:t>
            </w:r>
            <w:r w:rsidR="002A44E8">
              <w:rPr>
                <w:sz w:val="18"/>
              </w:rPr>
              <w:t>, V. Management</w:t>
            </w:r>
            <w:r>
              <w:rPr>
                <w:sz w:val="18"/>
              </w:rPr>
              <w:t>)</w:t>
            </w:r>
          </w:p>
          <w:p w:rsidR="00291557" w:rsidRDefault="00291557" w:rsidP="00525D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- prodloužení realizace projektu z </w:t>
            </w:r>
            <w:r w:rsidR="005F6107">
              <w:rPr>
                <w:sz w:val="18"/>
              </w:rPr>
              <w:t>30. 6. 2014</w:t>
            </w:r>
            <w:r>
              <w:rPr>
                <w:sz w:val="18"/>
              </w:rPr>
              <w:t xml:space="preserve"> na </w:t>
            </w:r>
            <w:proofErr w:type="gramStart"/>
            <w:r>
              <w:rPr>
                <w:sz w:val="18"/>
              </w:rPr>
              <w:t>31.12.2014</w:t>
            </w:r>
            <w:proofErr w:type="gramEnd"/>
            <w:r>
              <w:rPr>
                <w:sz w:val="18"/>
              </w:rPr>
              <w:t xml:space="preserve"> – Dodatek č. 0097/03/03</w:t>
            </w:r>
          </w:p>
          <w:p w:rsidR="00291557" w:rsidRDefault="00291557" w:rsidP="00525D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- posuny </w:t>
            </w:r>
            <w:proofErr w:type="gramStart"/>
            <w:r>
              <w:rPr>
                <w:sz w:val="18"/>
              </w:rPr>
              <w:t>milníků  (např.</w:t>
            </w:r>
            <w:proofErr w:type="gramEnd"/>
            <w:r>
              <w:rPr>
                <w:sz w:val="18"/>
              </w:rPr>
              <w:t xml:space="preserve"> posun stavebních prací do </w:t>
            </w:r>
            <w:r w:rsidR="005F6107">
              <w:rPr>
                <w:sz w:val="18"/>
              </w:rPr>
              <w:t>31. 12. 2014</w:t>
            </w:r>
            <w:r>
              <w:rPr>
                <w:sz w:val="18"/>
              </w:rPr>
              <w:t>)</w:t>
            </w:r>
          </w:p>
          <w:p w:rsidR="00525D68" w:rsidRPr="005F27AE" w:rsidRDefault="00291557" w:rsidP="002A44E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- vydefinování účelu dotace</w:t>
            </w:r>
            <w:r w:rsidR="002A44E8">
              <w:rPr>
                <w:sz w:val="18"/>
              </w:rPr>
              <w:t xml:space="preserve"> v TA</w:t>
            </w:r>
            <w:r>
              <w:rPr>
                <w:sz w:val="18"/>
              </w:rPr>
              <w:t>, zavedení Přílohy</w:t>
            </w:r>
            <w:r w:rsidR="002A44E8">
              <w:rPr>
                <w:sz w:val="18"/>
              </w:rPr>
              <w:t xml:space="preserve"> </w:t>
            </w:r>
            <w:proofErr w:type="gramStart"/>
            <w:r w:rsidR="002A44E8">
              <w:rPr>
                <w:sz w:val="18"/>
              </w:rPr>
              <w:t>č.</w:t>
            </w:r>
            <w:r>
              <w:rPr>
                <w:sz w:val="18"/>
              </w:rPr>
              <w:t>3 (COCOF</w:t>
            </w:r>
            <w:proofErr w:type="gramEnd"/>
            <w:r>
              <w:rPr>
                <w:sz w:val="18"/>
              </w:rPr>
              <w:t xml:space="preserve"> II) a Přílohy </w:t>
            </w:r>
            <w:r w:rsidR="002A44E8">
              <w:rPr>
                <w:sz w:val="18"/>
              </w:rPr>
              <w:t xml:space="preserve">č. </w:t>
            </w:r>
            <w:r>
              <w:rPr>
                <w:sz w:val="18"/>
              </w:rPr>
              <w:t>4 (tzv. matice sankcí MI) k </w:t>
            </w:r>
            <w:proofErr w:type="spellStart"/>
            <w:r>
              <w:rPr>
                <w:sz w:val="18"/>
              </w:rPr>
              <w:t>RoPD</w:t>
            </w:r>
            <w:proofErr w:type="spellEnd"/>
            <w:r>
              <w:rPr>
                <w:sz w:val="18"/>
              </w:rPr>
              <w:t xml:space="preserve"> – Dodatek č. 0097/03/05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525D68" w:rsidRPr="005F27AE" w:rsidRDefault="00525D68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Využití 30 % úspory ze zakázky na stavební práce -&gt; změna výše CZV na </w:t>
            </w:r>
            <w:r w:rsidRPr="001D611E">
              <w:rPr>
                <w:b/>
                <w:sz w:val="18"/>
              </w:rPr>
              <w:t>791 309 025,90 Kč</w:t>
            </w:r>
            <w:r>
              <w:rPr>
                <w:sz w:val="18"/>
              </w:rPr>
              <w:t xml:space="preserve"> 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B70F4D" w:rsidRDefault="00932555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Projekt ukončil realizaci k </w:t>
            </w:r>
            <w:r w:rsidR="005F6107">
              <w:rPr>
                <w:sz w:val="16"/>
              </w:rPr>
              <w:t>31. 12. 2014</w:t>
            </w:r>
            <w:r>
              <w:rPr>
                <w:sz w:val="16"/>
              </w:rPr>
              <w:t xml:space="preserve">. 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2A44E8">
              <w:rPr>
                <w:sz w:val="16"/>
              </w:rPr>
              <w:t>- Stavb</w:t>
            </w:r>
            <w:r w:rsidR="00673BF6">
              <w:rPr>
                <w:sz w:val="16"/>
              </w:rPr>
              <w:t xml:space="preserve">a zkolaudována </w:t>
            </w:r>
            <w:r w:rsidR="00FB7B68">
              <w:rPr>
                <w:sz w:val="16"/>
              </w:rPr>
              <w:t xml:space="preserve">dne </w:t>
            </w:r>
            <w:r w:rsidR="005F6107">
              <w:rPr>
                <w:sz w:val="16"/>
              </w:rPr>
              <w:t>19. 11. 2014</w:t>
            </w:r>
            <w:r w:rsidR="00FB7B68">
              <w:rPr>
                <w:sz w:val="16"/>
              </w:rPr>
              <w:t>. Dosud bylo vyúčtováno cca 91 % výdajů.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2A44E8">
              <w:rPr>
                <w:sz w:val="16"/>
              </w:rPr>
              <w:t xml:space="preserve"> – V průběhu realizace docházelo ke zpoždění pořízení klíčového vybavení a celkově pomalému čerpání dotace. Zejména v </w:t>
            </w:r>
            <w:proofErr w:type="spellStart"/>
            <w:r w:rsidR="002A44E8">
              <w:rPr>
                <w:sz w:val="16"/>
              </w:rPr>
              <w:t>posl</w:t>
            </w:r>
            <w:proofErr w:type="spellEnd"/>
            <w:r w:rsidR="002A44E8">
              <w:rPr>
                <w:sz w:val="16"/>
              </w:rPr>
              <w:t>.</w:t>
            </w:r>
            <w:r w:rsidR="00FB7B68">
              <w:rPr>
                <w:sz w:val="16"/>
              </w:rPr>
              <w:t xml:space="preserve"> 1,5</w:t>
            </w:r>
            <w:r w:rsidR="002A44E8">
              <w:rPr>
                <w:sz w:val="16"/>
              </w:rPr>
              <w:t xml:space="preserve"> </w:t>
            </w:r>
            <w:proofErr w:type="gramStart"/>
            <w:r w:rsidR="002A44E8">
              <w:rPr>
                <w:sz w:val="16"/>
              </w:rPr>
              <w:t>roce</w:t>
            </w:r>
            <w:proofErr w:type="gramEnd"/>
            <w:r w:rsidR="002A44E8">
              <w:rPr>
                <w:sz w:val="16"/>
              </w:rPr>
              <w:t xml:space="preserve"> realizace probíhala intenzivní jednání s</w:t>
            </w:r>
            <w:r w:rsidR="00EA364A">
              <w:rPr>
                <w:sz w:val="16"/>
              </w:rPr>
              <w:t> </w:t>
            </w:r>
            <w:r w:rsidR="002A44E8">
              <w:rPr>
                <w:sz w:val="16"/>
              </w:rPr>
              <w:t>ŘO</w:t>
            </w:r>
            <w:r w:rsidR="00EA364A">
              <w:rPr>
                <w:sz w:val="16"/>
              </w:rPr>
              <w:t xml:space="preserve"> </w:t>
            </w:r>
            <w:r w:rsidR="00673BF6">
              <w:rPr>
                <w:sz w:val="16"/>
              </w:rPr>
              <w:t xml:space="preserve">ohledně znepokojivého stavu projektu. </w:t>
            </w:r>
            <w:r w:rsidR="002A44E8">
              <w:rPr>
                <w:sz w:val="16"/>
              </w:rPr>
              <w:t xml:space="preserve"> </w:t>
            </w:r>
            <w:r w:rsidR="00673BF6">
              <w:rPr>
                <w:sz w:val="16"/>
              </w:rPr>
              <w:t xml:space="preserve">Dle </w:t>
            </w:r>
            <w:proofErr w:type="spellStart"/>
            <w:r w:rsidR="00673BF6">
              <w:rPr>
                <w:sz w:val="16"/>
              </w:rPr>
              <w:t>posl</w:t>
            </w:r>
            <w:proofErr w:type="spellEnd"/>
            <w:r w:rsidR="00673BF6">
              <w:rPr>
                <w:sz w:val="16"/>
              </w:rPr>
              <w:t>. informace příjemce se n</w:t>
            </w:r>
            <w:r w:rsidR="002A44E8">
              <w:rPr>
                <w:sz w:val="16"/>
              </w:rPr>
              <w:t xml:space="preserve">ěkteré klíčové vybavení TA </w:t>
            </w:r>
            <w:r w:rsidR="00673BF6">
              <w:rPr>
                <w:sz w:val="16"/>
              </w:rPr>
              <w:t>nepodařilo pořídit. Stav ke konci realizace bude znám po předložení závěrečné monitorovací zprávy</w:t>
            </w:r>
            <w:r w:rsidR="00FB7B68">
              <w:rPr>
                <w:sz w:val="16"/>
              </w:rPr>
              <w:t xml:space="preserve"> (</w:t>
            </w:r>
            <w:r w:rsidR="005F6107">
              <w:rPr>
                <w:sz w:val="16"/>
              </w:rPr>
              <w:t>28. 2. 2015</w:t>
            </w:r>
            <w:r w:rsidR="00FB7B68">
              <w:rPr>
                <w:sz w:val="16"/>
              </w:rPr>
              <w:t>)</w:t>
            </w:r>
            <w:r w:rsidR="00673BF6">
              <w:rPr>
                <w:sz w:val="16"/>
              </w:rPr>
              <w:t xml:space="preserve">. K aktuální MZ 16 (stav k </w:t>
            </w:r>
            <w:r w:rsidR="005F6107">
              <w:rPr>
                <w:sz w:val="16"/>
              </w:rPr>
              <w:t>5. 12. 2014</w:t>
            </w:r>
            <w:r w:rsidR="00673BF6">
              <w:rPr>
                <w:sz w:val="16"/>
              </w:rPr>
              <w:t xml:space="preserve">) bylo pořízeno přístrojové vybavení ve </w:t>
            </w:r>
            <w:proofErr w:type="spellStart"/>
            <w:r w:rsidR="00673BF6">
              <w:rPr>
                <w:sz w:val="16"/>
              </w:rPr>
              <w:t>fin</w:t>
            </w:r>
            <w:proofErr w:type="spellEnd"/>
            <w:r w:rsidR="00673BF6">
              <w:rPr>
                <w:sz w:val="16"/>
              </w:rPr>
              <w:t xml:space="preserve">. </w:t>
            </w:r>
            <w:proofErr w:type="gramStart"/>
            <w:r w:rsidR="00673BF6">
              <w:rPr>
                <w:sz w:val="16"/>
              </w:rPr>
              <w:t>objemu</w:t>
            </w:r>
            <w:proofErr w:type="gramEnd"/>
            <w:r w:rsidR="00673BF6">
              <w:rPr>
                <w:sz w:val="16"/>
              </w:rPr>
              <w:t xml:space="preserve"> </w:t>
            </w:r>
            <w:r w:rsidR="00FB7B68">
              <w:rPr>
                <w:sz w:val="16"/>
              </w:rPr>
              <w:t xml:space="preserve">cca </w:t>
            </w:r>
            <w:r w:rsidR="00673BF6">
              <w:rPr>
                <w:sz w:val="16"/>
              </w:rPr>
              <w:t>40,72 % plánované alo</w:t>
            </w:r>
            <w:r w:rsidR="004D2997">
              <w:rPr>
                <w:sz w:val="16"/>
              </w:rPr>
              <w:t>kace</w:t>
            </w:r>
            <w:r w:rsidR="00FB7B68">
              <w:rPr>
                <w:sz w:val="16"/>
              </w:rPr>
              <w:t>.</w:t>
            </w:r>
          </w:p>
          <w:p w:rsidR="0004245B" w:rsidRDefault="0081392A" w:rsidP="00EA364A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EA364A">
              <w:rPr>
                <w:sz w:val="16"/>
              </w:rPr>
              <w:t xml:space="preserve"> – Personální indikátory </w:t>
            </w:r>
            <w:r w:rsidR="004D2997">
              <w:rPr>
                <w:sz w:val="16"/>
              </w:rPr>
              <w:t xml:space="preserve">jsou </w:t>
            </w:r>
            <w:r w:rsidR="00EA364A">
              <w:rPr>
                <w:sz w:val="16"/>
              </w:rPr>
              <w:t>plněny v souladu s</w:t>
            </w:r>
            <w:r w:rsidR="004D2997">
              <w:rPr>
                <w:sz w:val="16"/>
              </w:rPr>
              <w:t> plánovanými hodnotami</w:t>
            </w:r>
            <w:r w:rsidR="00EA364A">
              <w:rPr>
                <w:sz w:val="16"/>
              </w:rPr>
              <w:t>, nicméně byly indikovány nízké úvazky klíčových vědeckých pracovníků v projektu. Ke st</w:t>
            </w:r>
            <w:r w:rsidR="004D2997">
              <w:rPr>
                <w:sz w:val="16"/>
              </w:rPr>
              <w:t>abilizaci úvazků by mělo dojít mj. v</w:t>
            </w:r>
            <w:r w:rsidR="00EA364A">
              <w:rPr>
                <w:sz w:val="16"/>
              </w:rPr>
              <w:t xml:space="preserve"> souvislosti s přestěhováním </w:t>
            </w:r>
            <w:proofErr w:type="spellStart"/>
            <w:r w:rsidR="004D2997">
              <w:rPr>
                <w:sz w:val="16"/>
              </w:rPr>
              <w:t>prac</w:t>
            </w:r>
            <w:proofErr w:type="spellEnd"/>
            <w:r w:rsidR="004D2997">
              <w:rPr>
                <w:sz w:val="16"/>
              </w:rPr>
              <w:t xml:space="preserve">. </w:t>
            </w:r>
            <w:proofErr w:type="gramStart"/>
            <w:r w:rsidR="004D2997">
              <w:rPr>
                <w:sz w:val="16"/>
              </w:rPr>
              <w:t>týmu</w:t>
            </w:r>
            <w:proofErr w:type="gramEnd"/>
            <w:r w:rsidR="00EA364A">
              <w:rPr>
                <w:sz w:val="16"/>
              </w:rPr>
              <w:t xml:space="preserve"> do nových prostor Centra.</w:t>
            </w:r>
          </w:p>
          <w:p w:rsidR="00EA364A" w:rsidRDefault="00B70F4D" w:rsidP="00EA364A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Závěrečná monitorovací zpráva ještě nebyla předložena, stav MI v tab. </w:t>
            </w:r>
            <w:proofErr w:type="gramStart"/>
            <w:r>
              <w:rPr>
                <w:sz w:val="16"/>
              </w:rPr>
              <w:t>níže</w:t>
            </w:r>
            <w:proofErr w:type="gramEnd"/>
            <w:r>
              <w:rPr>
                <w:sz w:val="16"/>
              </w:rPr>
              <w:t xml:space="preserve"> je uveden  k MZ č. 16 (</w:t>
            </w:r>
            <w:r w:rsidR="00BA57FE">
              <w:rPr>
                <w:sz w:val="16"/>
              </w:rPr>
              <w:t xml:space="preserve">MI k </w:t>
            </w:r>
            <w:r w:rsidR="005F6107">
              <w:rPr>
                <w:sz w:val="16"/>
              </w:rPr>
              <w:t>30. 9. 2014</w:t>
            </w:r>
            <w:r>
              <w:rPr>
                <w:sz w:val="16"/>
              </w:rPr>
              <w:t>).</w:t>
            </w:r>
          </w:p>
          <w:tbl>
            <w:tblPr>
              <w:tblW w:w="3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1451"/>
              <w:gridCol w:w="1276"/>
            </w:tblGrid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k datu ukončení realizace (plán)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 xml:space="preserve">Aktuální </w:t>
                  </w:r>
                  <w:proofErr w:type="gramStart"/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 xml:space="preserve">stav </w:t>
                  </w:r>
                  <w:r w:rsidR="00932555"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 xml:space="preserve"> k MZ</w:t>
                  </w:r>
                  <w:proofErr w:type="gramEnd"/>
                  <w:r w:rsidR="00932555"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 xml:space="preserve"> 16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81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12</w:t>
                  </w:r>
                  <w:r w:rsidR="00EA364A"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EA364A" w:rsidRPr="001D611E" w:rsidTr="00EA364A">
              <w:trPr>
                <w:trHeight w:val="316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7</w:t>
                  </w:r>
                </w:p>
              </w:tc>
            </w:tr>
            <w:tr w:rsidR="00EA364A" w:rsidRPr="001D611E" w:rsidTr="00EA364A">
              <w:trPr>
                <w:trHeight w:val="296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45120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21147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38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49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13</w:t>
                  </w:r>
                </w:p>
              </w:tc>
            </w:tr>
            <w:tr w:rsidR="00EA364A" w:rsidRPr="001D611E" w:rsidTr="00EA364A">
              <w:trPr>
                <w:trHeight w:val="368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18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70,74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53,30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46,49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38,54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19,60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4D2997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25</w:t>
                  </w:r>
                  <w:r w:rsidR="00EA364A"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,</w:t>
                  </w: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59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  <w:tr w:rsidR="00EA364A" w:rsidRPr="001D611E" w:rsidTr="00EA364A">
              <w:trPr>
                <w:trHeight w:val="255"/>
              </w:trPr>
              <w:tc>
                <w:tcPr>
                  <w:tcW w:w="846" w:type="dxa"/>
                  <w:noWrap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451" w:type="dxa"/>
                  <w:shd w:val="clear" w:color="000000" w:fill="FFFFFF"/>
                  <w:vAlign w:val="bottom"/>
                </w:tcPr>
                <w:p w:rsidR="00EA364A" w:rsidRPr="001D611E" w:rsidRDefault="00EA364A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6 111</w:t>
                  </w:r>
                </w:p>
              </w:tc>
              <w:tc>
                <w:tcPr>
                  <w:tcW w:w="1276" w:type="dxa"/>
                  <w:shd w:val="clear" w:color="000000" w:fill="FFFFFF"/>
                  <w:noWrap/>
                  <w:vAlign w:val="bottom"/>
                </w:tcPr>
                <w:p w:rsidR="00EA364A" w:rsidRPr="001D611E" w:rsidRDefault="004D2997" w:rsidP="00B70FB2">
                  <w:pPr>
                    <w:spacing w:after="0" w:line="240" w:lineRule="auto"/>
                    <w:jc w:val="right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1D611E">
                    <w:rPr>
                      <w:rFonts w:cs="Times New Roman"/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</w:tbl>
          <w:p w:rsidR="00EA364A" w:rsidRPr="00AF6EBB" w:rsidRDefault="00EA364A" w:rsidP="00EA364A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Finanční čerpání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projektu</w:t>
            </w:r>
          </w:p>
        </w:tc>
        <w:tc>
          <w:tcPr>
            <w:tcW w:w="7152" w:type="dxa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Předložené výdaje (v Kč i %)</w:t>
            </w:r>
            <w:r w:rsidR="007C4E3C">
              <w:rPr>
                <w:sz w:val="18"/>
              </w:rPr>
              <w:t xml:space="preserve"> </w:t>
            </w:r>
            <w:r w:rsidR="00301BD5">
              <w:rPr>
                <w:sz w:val="18"/>
              </w:rPr>
              <w:t>–</w:t>
            </w:r>
            <w:r w:rsidR="007C4E3C">
              <w:rPr>
                <w:sz w:val="18"/>
              </w:rPr>
              <w:t xml:space="preserve"> </w:t>
            </w:r>
            <w:r w:rsidR="000133A8">
              <w:rPr>
                <w:sz w:val="18"/>
              </w:rPr>
              <w:t>50</w:t>
            </w:r>
            <w:r w:rsidR="003A5313">
              <w:rPr>
                <w:sz w:val="18"/>
              </w:rPr>
              <w:t>3</w:t>
            </w:r>
            <w:r w:rsidR="00DA788D">
              <w:rPr>
                <w:sz w:val="18"/>
              </w:rPr>
              <w:t> 791 613,67</w:t>
            </w:r>
            <w:r w:rsidR="000133A8">
              <w:rPr>
                <w:sz w:val="18"/>
              </w:rPr>
              <w:t xml:space="preserve"> Kč</w:t>
            </w:r>
            <w:r w:rsidR="00AD4E47">
              <w:rPr>
                <w:sz w:val="18"/>
              </w:rPr>
              <w:t xml:space="preserve"> </w:t>
            </w:r>
            <w:r w:rsidR="00DA788D">
              <w:rPr>
                <w:sz w:val="18"/>
              </w:rPr>
              <w:t>(63,67</w:t>
            </w:r>
            <w:r w:rsidR="000133A8">
              <w:rPr>
                <w:sz w:val="18"/>
              </w:rPr>
              <w:t xml:space="preserve"> %)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301BD5">
              <w:rPr>
                <w:sz w:val="18"/>
              </w:rPr>
              <w:t xml:space="preserve"> – </w:t>
            </w:r>
            <w:r w:rsidR="00C92B2C">
              <w:rPr>
                <w:sz w:val="18"/>
              </w:rPr>
              <w:t>502 842 </w:t>
            </w:r>
            <w:r w:rsidR="003A5313">
              <w:rPr>
                <w:sz w:val="18"/>
              </w:rPr>
              <w:t>8</w:t>
            </w:r>
            <w:r w:rsidR="00C92B2C">
              <w:rPr>
                <w:sz w:val="18"/>
              </w:rPr>
              <w:t>11,74</w:t>
            </w:r>
            <w:r w:rsidR="000133A8">
              <w:rPr>
                <w:sz w:val="18"/>
              </w:rPr>
              <w:t xml:space="preserve"> Kč (</w:t>
            </w:r>
            <w:r w:rsidR="00C92B2C">
              <w:rPr>
                <w:sz w:val="18"/>
              </w:rPr>
              <w:t>63,5</w:t>
            </w:r>
            <w:r w:rsidR="00DA788D">
              <w:rPr>
                <w:sz w:val="18"/>
              </w:rPr>
              <w:t>5</w:t>
            </w:r>
            <w:r w:rsidR="000133A8">
              <w:rPr>
                <w:sz w:val="18"/>
              </w:rPr>
              <w:t xml:space="preserve"> %)</w:t>
            </w:r>
          </w:p>
          <w:p w:rsidR="00DA6654" w:rsidRDefault="00DA6654" w:rsidP="00DA788D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301BD5">
              <w:rPr>
                <w:sz w:val="18"/>
              </w:rPr>
              <w:t xml:space="preserve">- </w:t>
            </w:r>
            <w:r w:rsidR="003A5313">
              <w:rPr>
                <w:sz w:val="18"/>
              </w:rPr>
              <w:t xml:space="preserve">502 842 811,74 </w:t>
            </w:r>
            <w:r w:rsidR="000133A8">
              <w:rPr>
                <w:sz w:val="18"/>
              </w:rPr>
              <w:t>Kč (</w:t>
            </w:r>
            <w:r w:rsidR="00C92B2C">
              <w:rPr>
                <w:sz w:val="18"/>
              </w:rPr>
              <w:t>63,5</w:t>
            </w:r>
            <w:r w:rsidR="00DA788D">
              <w:rPr>
                <w:sz w:val="18"/>
              </w:rPr>
              <w:t>5</w:t>
            </w:r>
            <w:r w:rsidR="000133A8">
              <w:rPr>
                <w:sz w:val="18"/>
              </w:rPr>
              <w:t xml:space="preserve"> %)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lastRenderedPageBreak/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Pr="00B9625A" w:rsidRDefault="00301BD5" w:rsidP="00DD26D3">
            <w:pPr>
              <w:spacing w:before="60" w:after="60" w:line="240" w:lineRule="auto"/>
              <w:rPr>
                <w:sz w:val="18"/>
                <w:szCs w:val="18"/>
              </w:rPr>
            </w:pPr>
            <w:r w:rsidRPr="00B9625A">
              <w:rPr>
                <w:sz w:val="18"/>
                <w:szCs w:val="18"/>
              </w:rPr>
              <w:t>176 230 467,06 (18,23 %)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C322F0" w:rsidTr="00F74C5F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C322F0" w:rsidRPr="00C322F0" w:rsidRDefault="00C322F0" w:rsidP="00C51944">
            <w:pPr>
              <w:spacing w:before="60" w:after="60" w:line="240" w:lineRule="auto"/>
              <w:rPr>
                <w:sz w:val="18"/>
              </w:rPr>
            </w:pPr>
            <w:r w:rsidRPr="00C322F0">
              <w:rPr>
                <w:sz w:val="18"/>
              </w:rPr>
              <w:t>Požadované zdroje smluvní výzkum a jejich zajištění: plánováno cca 220 mil. Kč do roku 2020. Mezinárodní granty a jejich zajištění: cca 50 mil. Kč do roku 2020. Ostatní zdroje financování: cca 55 mil. Kč do roku 2020</w:t>
            </w:r>
            <w:r>
              <w:rPr>
                <w:sz w:val="18"/>
              </w:rPr>
              <w:t>.</w:t>
            </w:r>
            <w:r w:rsidR="009C77AC">
              <w:rPr>
                <w:sz w:val="18"/>
              </w:rPr>
              <w:tab/>
              <w:t>Dosavadní smluvní výzkum: 21,1 mil. Kč.</w:t>
            </w:r>
            <w:r>
              <w:rPr>
                <w:sz w:val="18"/>
              </w:rPr>
              <w:t xml:space="preserve"> </w:t>
            </w:r>
            <w:r w:rsidRPr="00C322F0">
              <w:rPr>
                <w:sz w:val="18"/>
              </w:rPr>
              <w:t xml:space="preserve">Předpokládaný smluvní výzkum po realizaci projektu </w:t>
            </w:r>
            <w:r w:rsidR="009C77AC">
              <w:rPr>
                <w:sz w:val="18"/>
              </w:rPr>
              <w:t xml:space="preserve">– r. 2015: 57,6 mil. Kč, r. </w:t>
            </w:r>
            <w:r w:rsidR="00C51944">
              <w:rPr>
                <w:sz w:val="18"/>
              </w:rPr>
              <w:t xml:space="preserve">2016: 46,5 mil. Kč. </w:t>
            </w:r>
            <w:proofErr w:type="gramStart"/>
            <w:r w:rsidR="00C51944">
              <w:rPr>
                <w:sz w:val="18"/>
              </w:rPr>
              <w:t>r.</w:t>
            </w:r>
            <w:proofErr w:type="gramEnd"/>
            <w:r w:rsidR="00C51944">
              <w:rPr>
                <w:sz w:val="18"/>
              </w:rPr>
              <w:t xml:space="preserve"> 2017: 48,5 mil. </w:t>
            </w:r>
            <w:r w:rsidRPr="00C322F0">
              <w:rPr>
                <w:sz w:val="18"/>
              </w:rPr>
              <w:t>Kč;</w:t>
            </w:r>
            <w:r w:rsidR="00C51944">
              <w:rPr>
                <w:sz w:val="18"/>
              </w:rPr>
              <w:t xml:space="preserve"> r. 2018: 51,4 mil.</w:t>
            </w:r>
            <w:r w:rsidRPr="00C322F0">
              <w:rPr>
                <w:sz w:val="18"/>
              </w:rPr>
              <w:t xml:space="preserve"> Kč</w:t>
            </w:r>
            <w:r w:rsidR="00C51944">
              <w:rPr>
                <w:sz w:val="18"/>
              </w:rPr>
              <w:t>; r. 2019 55,2 mil.</w:t>
            </w:r>
            <w:r w:rsidR="009C77AC">
              <w:rPr>
                <w:sz w:val="18"/>
              </w:rPr>
              <w:t xml:space="preserve"> Kč.</w:t>
            </w:r>
            <w:r w:rsidR="009C77AC">
              <w:rPr>
                <w:sz w:val="18"/>
              </w:rPr>
              <w:tab/>
            </w:r>
            <w:r w:rsidR="009C77AC">
              <w:rPr>
                <w:sz w:val="18"/>
              </w:rPr>
              <w:tab/>
            </w:r>
            <w:r w:rsidR="009C77AC">
              <w:rPr>
                <w:sz w:val="18"/>
              </w:rPr>
              <w:tab/>
            </w:r>
            <w:r>
              <w:tab/>
            </w:r>
            <w:r>
              <w:tab/>
            </w:r>
          </w:p>
        </w:tc>
      </w:tr>
      <w:tr w:rsidR="00C322F0" w:rsidTr="00A21DD6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C322F0" w:rsidRPr="00C322F0" w:rsidRDefault="00C322F0" w:rsidP="00C51944">
            <w:pPr>
              <w:tabs>
                <w:tab w:val="left" w:pos="1005"/>
              </w:tabs>
              <w:spacing w:before="60" w:after="60" w:line="240" w:lineRule="auto"/>
              <w:rPr>
                <w:sz w:val="18"/>
              </w:rPr>
            </w:pPr>
            <w:r w:rsidRPr="00C322F0">
              <w:rPr>
                <w:sz w:val="18"/>
              </w:rPr>
              <w:t xml:space="preserve">Požadavky na účelové zdroje celkem: cca 225 mil Kč. </w:t>
            </w:r>
            <w:proofErr w:type="gramStart"/>
            <w:r w:rsidRPr="00C322F0">
              <w:rPr>
                <w:sz w:val="18"/>
              </w:rPr>
              <w:t>do</w:t>
            </w:r>
            <w:proofErr w:type="gramEnd"/>
            <w:r w:rsidRPr="00C322F0">
              <w:rPr>
                <w:sz w:val="18"/>
              </w:rPr>
              <w:t xml:space="preserve"> roku 2020. Z toho NPÚ: 143 mil. Kč. Institucionální podpora - c</w:t>
            </w:r>
            <w:r w:rsidR="00C51944">
              <w:rPr>
                <w:sz w:val="18"/>
              </w:rPr>
              <w:t>ca 5 mil. Kč do roku 2020.</w:t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</w:p>
        </w:tc>
      </w:tr>
      <w:tr w:rsidR="00C322F0" w:rsidTr="00FC3BB8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C51944" w:rsidRDefault="00C51944" w:rsidP="00C51944">
            <w:pPr>
              <w:spacing w:before="60" w:after="60" w:line="240" w:lineRule="auto"/>
              <w:rPr>
                <w:sz w:val="18"/>
              </w:rPr>
            </w:pPr>
            <w:r w:rsidRPr="00B979F5">
              <w:rPr>
                <w:sz w:val="18"/>
              </w:rPr>
              <w:t>Monitorovací indikátory plní, až na smluvní výzkum</w:t>
            </w:r>
            <w:r>
              <w:rPr>
                <w:sz w:val="18"/>
              </w:rPr>
              <w:t>.</w:t>
            </w:r>
            <w:r w:rsidRPr="00C322F0">
              <w:rPr>
                <w:sz w:val="18"/>
              </w:rPr>
              <w:t xml:space="preserve"> </w:t>
            </w:r>
          </w:p>
          <w:p w:rsidR="00C322F0" w:rsidRPr="005D3C2F" w:rsidRDefault="00C51944" w:rsidP="0065595C">
            <w:pPr>
              <w:spacing w:before="60" w:after="60" w:line="240" w:lineRule="auto"/>
              <w:rPr>
                <w:sz w:val="18"/>
              </w:rPr>
            </w:pPr>
            <w:r w:rsidRPr="00C322F0">
              <w:rPr>
                <w:sz w:val="18"/>
              </w:rPr>
              <w:t>Současný počet výzkumníků: 51,93 (160 HC)</w:t>
            </w:r>
            <w:r>
              <w:rPr>
                <w:sz w:val="18"/>
              </w:rPr>
              <w:t xml:space="preserve">. </w:t>
            </w:r>
            <w:r w:rsidRPr="00C322F0">
              <w:rPr>
                <w:sz w:val="18"/>
              </w:rPr>
              <w:t>Kvalifikační strukt</w:t>
            </w:r>
            <w:r>
              <w:rPr>
                <w:sz w:val="18"/>
              </w:rPr>
              <w:t xml:space="preserve">ura: Vedoucí pracoviště VP 0,40; </w:t>
            </w:r>
            <w:r w:rsidRPr="00C322F0">
              <w:rPr>
                <w:sz w:val="18"/>
              </w:rPr>
              <w:t xml:space="preserve">Senior </w:t>
            </w:r>
            <w:proofErr w:type="spellStart"/>
            <w:r w:rsidRPr="00C322F0">
              <w:rPr>
                <w:sz w:val="18"/>
              </w:rPr>
              <w:t>researcher</w:t>
            </w:r>
            <w:proofErr w:type="spellEnd"/>
            <w:r w:rsidRPr="00C322F0">
              <w:rPr>
                <w:sz w:val="18"/>
              </w:rPr>
              <w:t xml:space="preserve"> 11,12</w:t>
            </w:r>
            <w:r>
              <w:rPr>
                <w:sz w:val="18"/>
              </w:rPr>
              <w:t xml:space="preserve">; Junior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 29,92; Ph.D. student 10,64; Technik 8,14. </w:t>
            </w:r>
            <w:r w:rsidRPr="00C322F0">
              <w:rPr>
                <w:sz w:val="18"/>
              </w:rPr>
              <w:t>Plánovaný poče</w:t>
            </w:r>
            <w:r>
              <w:rPr>
                <w:sz w:val="18"/>
              </w:rPr>
              <w:t xml:space="preserve">t výzkumníků:  46,47 (rok 2014). </w:t>
            </w:r>
            <w:r w:rsidRPr="00C322F0">
              <w:rPr>
                <w:sz w:val="18"/>
              </w:rPr>
              <w:t>Kvalifikační strukt</w:t>
            </w:r>
            <w:r>
              <w:rPr>
                <w:sz w:val="18"/>
              </w:rPr>
              <w:t xml:space="preserve">ura: Vedoucí pracoviště VP 0,78; Senior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 13,2; Junior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 20,64; Ph.D. student 11,85; Technik 8,55. </w:t>
            </w:r>
            <w:r w:rsidRPr="00C322F0">
              <w:rPr>
                <w:sz w:val="18"/>
              </w:rPr>
              <w:t>Zahraniční výzkumníci v současnosti zapojení do výzkumu: 2</w:t>
            </w:r>
            <w:r>
              <w:rPr>
                <w:sz w:val="18"/>
              </w:rPr>
              <w:t>.</w:t>
            </w:r>
          </w:p>
        </w:tc>
      </w:tr>
      <w:tr w:rsidR="00C322F0" w:rsidTr="00F74C5F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C322F0" w:rsidRDefault="00B979F5" w:rsidP="00B979F5">
            <w:pPr>
              <w:spacing w:before="60" w:after="60" w:line="240" w:lineRule="auto"/>
              <w:rPr>
                <w:sz w:val="18"/>
              </w:rPr>
            </w:pPr>
            <w:r w:rsidRPr="00B979F5">
              <w:rPr>
                <w:sz w:val="18"/>
              </w:rPr>
              <w:t xml:space="preserve">Centrum </w:t>
            </w:r>
            <w:proofErr w:type="spellStart"/>
            <w:r w:rsidRPr="00B979F5">
              <w:rPr>
                <w:sz w:val="18"/>
              </w:rPr>
              <w:t>AdMaS</w:t>
            </w:r>
            <w:proofErr w:type="spellEnd"/>
            <w:r w:rsidRPr="00B979F5">
              <w:rPr>
                <w:sz w:val="18"/>
              </w:rPr>
              <w:t xml:space="preserve"> bylo zkolaudováno počátkem listopadu 2014 a </w:t>
            </w:r>
            <w:r w:rsidR="00C51944">
              <w:rPr>
                <w:sz w:val="18"/>
              </w:rPr>
              <w:t>následně probíhá instalace přístrojů.</w:t>
            </w:r>
            <w:r w:rsidRPr="00B979F5">
              <w:rPr>
                <w:sz w:val="18"/>
              </w:rPr>
              <w:t xml:space="preserve"> </w:t>
            </w:r>
            <w:proofErr w:type="spellStart"/>
            <w:r w:rsidRPr="00B979F5">
              <w:rPr>
                <w:sz w:val="18"/>
              </w:rPr>
              <w:t>AdMaS</w:t>
            </w:r>
            <w:proofErr w:type="spellEnd"/>
            <w:r w:rsidRPr="00B979F5">
              <w:rPr>
                <w:sz w:val="18"/>
              </w:rPr>
              <w:t>, který je součástí Technologického parku a má velmi blízko k VUT, bude schopen zahájit práce ve II. pololetí 2015, ač bude muset řešit s</w:t>
            </w:r>
            <w:r w:rsidR="00C51944">
              <w:rPr>
                <w:sz w:val="18"/>
              </w:rPr>
              <w:t> řídicím orgánem</w:t>
            </w:r>
            <w:r w:rsidRPr="00B979F5">
              <w:rPr>
                <w:sz w:val="18"/>
              </w:rPr>
              <w:t xml:space="preserve"> nebo i soudně někte</w:t>
            </w:r>
            <w:r w:rsidR="00C51944">
              <w:rPr>
                <w:sz w:val="18"/>
              </w:rPr>
              <w:t>ré stávající problémy projektu.</w:t>
            </w:r>
            <w:r w:rsidR="005D3C2F">
              <w:rPr>
                <w:sz w:val="18"/>
              </w:rPr>
              <w:t xml:space="preserve"> V době monitoringu byl indikován problém s nákupem velkých pecí a jejich dodávky do konce realizace projektu.</w:t>
            </w:r>
          </w:p>
          <w:p w:rsidR="00DD7B85" w:rsidRPr="00B979F5" w:rsidRDefault="00DD7B85" w:rsidP="00B979F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 souvislosti se</w:t>
            </w:r>
            <w:bookmarkStart w:id="0" w:name="_GoBack"/>
            <w:bookmarkEnd w:id="0"/>
            <w:r>
              <w:rPr>
                <w:sz w:val="18"/>
              </w:rPr>
              <w:t> jmenování bývalého ředitele centra prof. Štěpánka rektorem VUT (od února 2014), byl na základě výběrového řízení jmenován ředitelem Centra JUDr. Dufek, k výběrovému řízení se zvedla mediální vlna kritizující jeho transparentnost.</w:t>
            </w:r>
          </w:p>
        </w:tc>
      </w:tr>
      <w:tr w:rsidR="00C322F0" w:rsidTr="00F74C5F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C322F0" w:rsidRPr="00C322F0" w:rsidRDefault="00C322F0" w:rsidP="00C322F0">
            <w:pPr>
              <w:spacing w:before="60" w:after="60" w:line="240" w:lineRule="auto"/>
              <w:rPr>
                <w:sz w:val="18"/>
              </w:rPr>
            </w:pPr>
            <w:r w:rsidRPr="00C51944">
              <w:rPr>
                <w:b/>
                <w:i/>
                <w:sz w:val="18"/>
              </w:rPr>
              <w:t>Tuzemští partneři:</w:t>
            </w:r>
            <w:r>
              <w:rPr>
                <w:sz w:val="18"/>
              </w:rPr>
              <w:t xml:space="preserve"> </w:t>
            </w:r>
            <w:r w:rsidRPr="00C322F0">
              <w:rPr>
                <w:sz w:val="18"/>
              </w:rPr>
              <w:t xml:space="preserve">BETOSAN s.r.o., </w:t>
            </w:r>
            <w:proofErr w:type="spellStart"/>
            <w:r w:rsidRPr="00C322F0">
              <w:rPr>
                <w:sz w:val="18"/>
              </w:rPr>
              <w:t>Wienerberger</w:t>
            </w:r>
            <w:proofErr w:type="spellEnd"/>
            <w:r w:rsidRPr="00C322F0">
              <w:rPr>
                <w:sz w:val="18"/>
              </w:rPr>
              <w:t xml:space="preserve"> cihlářský průmysl a.s., CIUR a.s., AMT s.r.o., CIDEM Hranice, a.s., PORFIX CZ a.s., STOMIX, spol. s r. o., BESTEX, spol. s r.o., PREFA </w:t>
            </w:r>
            <w:proofErr w:type="spellStart"/>
            <w:r w:rsidRPr="00C322F0">
              <w:rPr>
                <w:sz w:val="18"/>
              </w:rPr>
              <w:t>KOMPOZITY,a.s</w:t>
            </w:r>
            <w:proofErr w:type="spellEnd"/>
            <w:r w:rsidRPr="00C322F0">
              <w:rPr>
                <w:sz w:val="18"/>
              </w:rPr>
              <w:t xml:space="preserve">., </w:t>
            </w:r>
            <w:proofErr w:type="spellStart"/>
            <w:r w:rsidRPr="00C322F0">
              <w:rPr>
                <w:sz w:val="18"/>
              </w:rPr>
              <w:t>Prefa</w:t>
            </w:r>
            <w:proofErr w:type="spellEnd"/>
            <w:r w:rsidRPr="00C322F0">
              <w:rPr>
                <w:sz w:val="18"/>
              </w:rPr>
              <w:t xml:space="preserve"> Brno a.s., DOSTING, spol. s r.o., Hradecký Písek a.s., INFRAM a.s., Lias Vintířov, lehký stavební materiál </w:t>
            </w:r>
            <w:proofErr w:type="gramStart"/>
            <w:r w:rsidRPr="00C322F0">
              <w:rPr>
                <w:sz w:val="18"/>
              </w:rPr>
              <w:t>k.s.</w:t>
            </w:r>
            <w:proofErr w:type="gramEnd"/>
            <w:r w:rsidRPr="00C322F0">
              <w:rPr>
                <w:sz w:val="18"/>
              </w:rPr>
              <w:t xml:space="preserve">, VÍTKOVICE ÚAM a.s., ARCADIS CZ a.s., CEMEX Czech Republic, s.r.o., ČEZ Energetické produkty, s.r.o., </w:t>
            </w:r>
            <w:proofErr w:type="spellStart"/>
            <w:r w:rsidRPr="00C322F0">
              <w:rPr>
                <w:sz w:val="18"/>
              </w:rPr>
              <w:t>GEOtest</w:t>
            </w:r>
            <w:proofErr w:type="spellEnd"/>
            <w:r w:rsidRPr="00C322F0">
              <w:rPr>
                <w:sz w:val="18"/>
              </w:rPr>
              <w:t xml:space="preserve">, a.s., A.S.A., spol. s r.o., CONSULTEST s.r.o., PRAGOPROJEKT, a.s., GEOSTAR, spol. s r.o., Skanska a.s., G ASFALT s.r.o., Ing. Vladimír Fišer, SIGMA Výzkumný a vývojový ústav, s.r.o., AMBERG </w:t>
            </w:r>
            <w:proofErr w:type="spellStart"/>
            <w:r w:rsidRPr="00C322F0">
              <w:rPr>
                <w:sz w:val="18"/>
              </w:rPr>
              <w:t>Engineering</w:t>
            </w:r>
            <w:proofErr w:type="spellEnd"/>
            <w:r w:rsidRPr="00C322F0">
              <w:rPr>
                <w:sz w:val="18"/>
              </w:rPr>
              <w:t xml:space="preserve"> Brno, a.s., Metrostav a.s., VALBEK-EU, a.s., GEOSTAR, spol. s r.o., KOLEJCONSULT &amp; servis, spol. s r.o., 3G </w:t>
            </w:r>
            <w:proofErr w:type="spellStart"/>
            <w:r w:rsidRPr="00C322F0">
              <w:rPr>
                <w:sz w:val="18"/>
              </w:rPr>
              <w:t>Consulting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Engineers</w:t>
            </w:r>
            <w:proofErr w:type="spellEnd"/>
            <w:r w:rsidRPr="00C322F0">
              <w:rPr>
                <w:sz w:val="18"/>
              </w:rPr>
              <w:t xml:space="preserve"> s.r.o., SMP CZ, a.s., </w:t>
            </w:r>
            <w:proofErr w:type="spellStart"/>
            <w:r w:rsidRPr="00C322F0">
              <w:rPr>
                <w:sz w:val="18"/>
              </w:rPr>
              <w:t>Pontex</w:t>
            </w:r>
            <w:proofErr w:type="spellEnd"/>
            <w:r w:rsidRPr="00C322F0">
              <w:rPr>
                <w:sz w:val="18"/>
              </w:rPr>
              <w:t>, spol. s r.o. (</w:t>
            </w:r>
            <w:proofErr w:type="spellStart"/>
            <w:r w:rsidRPr="00C322F0">
              <w:rPr>
                <w:sz w:val="18"/>
              </w:rPr>
              <w:t>Pontex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Consulting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Engineers</w:t>
            </w:r>
            <w:proofErr w:type="spellEnd"/>
            <w:r w:rsidRPr="00C322F0">
              <w:rPr>
                <w:sz w:val="18"/>
              </w:rPr>
              <w:t xml:space="preserve">, Ltd.), TOTAL ČESKÁ REPUBLIKA s.r.o., </w:t>
            </w:r>
            <w:proofErr w:type="spellStart"/>
            <w:r w:rsidRPr="00C322F0">
              <w:rPr>
                <w:sz w:val="18"/>
              </w:rPr>
              <w:t>Bilfinger</w:t>
            </w:r>
            <w:proofErr w:type="spellEnd"/>
            <w:r w:rsidRPr="00C322F0">
              <w:rPr>
                <w:sz w:val="18"/>
              </w:rPr>
              <w:t xml:space="preserve"> MCE Slaný s. r. o., Centrum dopravního výzkumu, </w:t>
            </w:r>
            <w:proofErr w:type="spellStart"/>
            <w:r w:rsidRPr="00C322F0">
              <w:rPr>
                <w:sz w:val="18"/>
              </w:rPr>
              <w:t>v.v.i</w:t>
            </w:r>
            <w:proofErr w:type="spellEnd"/>
            <w:r w:rsidRPr="00C322F0">
              <w:rPr>
                <w:sz w:val="18"/>
              </w:rPr>
              <w:t xml:space="preserve">., EUROVIA CS, a.s., IKP </w:t>
            </w:r>
            <w:proofErr w:type="spellStart"/>
            <w:r w:rsidRPr="00C322F0">
              <w:rPr>
                <w:sz w:val="18"/>
              </w:rPr>
              <w:t>Consulting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Engineers</w:t>
            </w:r>
            <w:proofErr w:type="spellEnd"/>
            <w:r w:rsidRPr="00C322F0">
              <w:rPr>
                <w:sz w:val="18"/>
              </w:rPr>
              <w:t xml:space="preserve">, s.r.o., HOCHTIEF CZ a. s., DT - </w:t>
            </w:r>
            <w:proofErr w:type="spellStart"/>
            <w:r w:rsidRPr="00C322F0">
              <w:rPr>
                <w:sz w:val="18"/>
              </w:rPr>
              <w:t>Výhybkárna</w:t>
            </w:r>
            <w:proofErr w:type="spellEnd"/>
            <w:r w:rsidRPr="00C322F0">
              <w:rPr>
                <w:sz w:val="18"/>
              </w:rPr>
              <w:t xml:space="preserve"> a strojírna, a.s., SDS EXMOST spol. s r.o., NIEV</w:t>
            </w:r>
            <w:r w:rsidR="005D3C2F">
              <w:rPr>
                <w:sz w:val="18"/>
              </w:rPr>
              <w:t>ELT-</w:t>
            </w:r>
            <w:proofErr w:type="spellStart"/>
            <w:r w:rsidR="005D3C2F">
              <w:rPr>
                <w:sz w:val="18"/>
              </w:rPr>
              <w:t>Labor</w:t>
            </w:r>
            <w:proofErr w:type="spellEnd"/>
            <w:r w:rsidR="005D3C2F">
              <w:rPr>
                <w:sz w:val="18"/>
              </w:rPr>
              <w:t xml:space="preserve"> Praha, </w:t>
            </w:r>
            <w:proofErr w:type="spellStart"/>
            <w:proofErr w:type="gramStart"/>
            <w:r w:rsidR="005D3C2F">
              <w:rPr>
                <w:sz w:val="18"/>
              </w:rPr>
              <w:t>spol.s</w:t>
            </w:r>
            <w:proofErr w:type="spellEnd"/>
            <w:r w:rsidR="005D3C2F">
              <w:rPr>
                <w:sz w:val="18"/>
              </w:rPr>
              <w:t xml:space="preserve"> r.</w:t>
            </w:r>
            <w:proofErr w:type="gramEnd"/>
            <w:r w:rsidR="005D3C2F">
              <w:rPr>
                <w:sz w:val="18"/>
              </w:rPr>
              <w:t>o.</w:t>
            </w:r>
            <w:r w:rsidR="005D3C2F">
              <w:rPr>
                <w:sz w:val="18"/>
              </w:rPr>
              <w:tab/>
            </w:r>
            <w:r w:rsidR="005D3C2F">
              <w:rPr>
                <w:sz w:val="18"/>
              </w:rPr>
              <w:tab/>
            </w:r>
            <w:r w:rsidR="005D3C2F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</w:p>
          <w:p w:rsidR="00C322F0" w:rsidRDefault="00C322F0" w:rsidP="00C322F0">
            <w:pPr>
              <w:spacing w:before="60" w:after="60" w:line="240" w:lineRule="auto"/>
              <w:rPr>
                <w:sz w:val="18"/>
              </w:rPr>
            </w:pPr>
            <w:r w:rsidRPr="005D3C2F">
              <w:rPr>
                <w:b/>
                <w:i/>
                <w:sz w:val="18"/>
              </w:rPr>
              <w:t>Zahraničí partneři výzkumu</w:t>
            </w:r>
            <w:r>
              <w:rPr>
                <w:sz w:val="18"/>
              </w:rPr>
              <w:t xml:space="preserve">: </w:t>
            </w:r>
            <w:proofErr w:type="spellStart"/>
            <w:r w:rsidRPr="00C322F0">
              <w:rPr>
                <w:sz w:val="18"/>
              </w:rPr>
              <w:t>Universität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für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Bodenkultur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Wien</w:t>
            </w:r>
            <w:proofErr w:type="spellEnd"/>
            <w:r w:rsidRPr="00C322F0">
              <w:rPr>
                <w:sz w:val="18"/>
              </w:rPr>
              <w:t xml:space="preserve">; BAUHAU UNIVERSITY WEIMAR, </w:t>
            </w:r>
            <w:proofErr w:type="spellStart"/>
            <w:r w:rsidRPr="00C322F0">
              <w:rPr>
                <w:sz w:val="18"/>
              </w:rPr>
              <w:t>Faculty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Civil </w:t>
            </w:r>
            <w:proofErr w:type="spellStart"/>
            <w:r w:rsidRPr="00C322F0">
              <w:rPr>
                <w:sz w:val="18"/>
              </w:rPr>
              <w:t>Engineering</w:t>
            </w:r>
            <w:proofErr w:type="spellEnd"/>
            <w:r w:rsidRPr="00C322F0">
              <w:rPr>
                <w:sz w:val="18"/>
              </w:rPr>
              <w:t xml:space="preserve">, </w:t>
            </w:r>
            <w:proofErr w:type="spellStart"/>
            <w:r w:rsidRPr="00C322F0">
              <w:rPr>
                <w:sz w:val="18"/>
              </w:rPr>
              <w:t>Germany</w:t>
            </w:r>
            <w:proofErr w:type="spellEnd"/>
            <w:r w:rsidRPr="00C322F0">
              <w:rPr>
                <w:sz w:val="18"/>
              </w:rPr>
              <w:t xml:space="preserve">; TECHNICAL UNIVERSITY VIENNA, </w:t>
            </w:r>
            <w:proofErr w:type="spellStart"/>
            <w:r w:rsidRPr="00C322F0">
              <w:rPr>
                <w:sz w:val="18"/>
              </w:rPr>
              <w:t>Faculty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Civil </w:t>
            </w:r>
            <w:proofErr w:type="spellStart"/>
            <w:r w:rsidRPr="00C322F0">
              <w:rPr>
                <w:sz w:val="18"/>
              </w:rPr>
              <w:t>Engineering</w:t>
            </w:r>
            <w:proofErr w:type="spellEnd"/>
            <w:r w:rsidRPr="00C322F0">
              <w:rPr>
                <w:sz w:val="18"/>
              </w:rPr>
              <w:t xml:space="preserve">, </w:t>
            </w:r>
            <w:proofErr w:type="spellStart"/>
            <w:r w:rsidRPr="00C322F0">
              <w:rPr>
                <w:sz w:val="18"/>
              </w:rPr>
              <w:t>Austria</w:t>
            </w:r>
            <w:proofErr w:type="spellEnd"/>
            <w:r w:rsidRPr="00C322F0">
              <w:rPr>
                <w:sz w:val="18"/>
              </w:rPr>
              <w:t xml:space="preserve">, VILNIUS GEDIMINAS TECHNICAL UNIVERSITY , </w:t>
            </w:r>
            <w:proofErr w:type="spellStart"/>
            <w:r w:rsidRPr="00C322F0">
              <w:rPr>
                <w:sz w:val="18"/>
              </w:rPr>
              <w:t>Faculty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Civil </w:t>
            </w:r>
            <w:proofErr w:type="spellStart"/>
            <w:r w:rsidRPr="00C322F0">
              <w:rPr>
                <w:sz w:val="18"/>
              </w:rPr>
              <w:t>engineeting</w:t>
            </w:r>
            <w:proofErr w:type="spellEnd"/>
            <w:r w:rsidRPr="00C322F0">
              <w:rPr>
                <w:sz w:val="18"/>
              </w:rPr>
              <w:t xml:space="preserve">, </w:t>
            </w:r>
            <w:proofErr w:type="spellStart"/>
            <w:r w:rsidRPr="00C322F0">
              <w:rPr>
                <w:sz w:val="18"/>
              </w:rPr>
              <w:t>Lithuania</w:t>
            </w:r>
            <w:proofErr w:type="spellEnd"/>
            <w:r w:rsidRPr="00C322F0">
              <w:rPr>
                <w:sz w:val="18"/>
              </w:rPr>
              <w:t xml:space="preserve">, Massachusetts Institute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Technology, Department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Civil and </w:t>
            </w:r>
            <w:proofErr w:type="spellStart"/>
            <w:r w:rsidRPr="00C322F0">
              <w:rPr>
                <w:sz w:val="18"/>
              </w:rPr>
              <w:t>Environmental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Engineering</w:t>
            </w:r>
            <w:proofErr w:type="spellEnd"/>
            <w:r w:rsidRPr="00C322F0">
              <w:rPr>
                <w:sz w:val="18"/>
              </w:rPr>
              <w:t xml:space="preserve">,  USA, Univerzita Konštantína Filozofa v </w:t>
            </w:r>
            <w:proofErr w:type="spellStart"/>
            <w:r w:rsidRPr="00C322F0">
              <w:rPr>
                <w:sz w:val="18"/>
              </w:rPr>
              <w:t>Nitre</w:t>
            </w:r>
            <w:proofErr w:type="spellEnd"/>
            <w:r w:rsidRPr="00C322F0">
              <w:rPr>
                <w:sz w:val="18"/>
              </w:rPr>
              <w:t xml:space="preserve">, Fakulta </w:t>
            </w:r>
            <w:proofErr w:type="spellStart"/>
            <w:r w:rsidRPr="00C322F0">
              <w:rPr>
                <w:sz w:val="18"/>
              </w:rPr>
              <w:t>prírodních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spellStart"/>
            <w:r w:rsidRPr="00C322F0">
              <w:rPr>
                <w:sz w:val="18"/>
              </w:rPr>
              <w:t>vied</w:t>
            </w:r>
            <w:proofErr w:type="spellEnd"/>
            <w:r w:rsidRPr="00C322F0">
              <w:rPr>
                <w:sz w:val="18"/>
              </w:rPr>
              <w:t xml:space="preserve">, </w:t>
            </w:r>
            <w:proofErr w:type="spellStart"/>
            <w:r w:rsidRPr="00C322F0">
              <w:rPr>
                <w:sz w:val="18"/>
              </w:rPr>
              <w:t>Northwestern</w:t>
            </w:r>
            <w:proofErr w:type="spellEnd"/>
            <w:r w:rsidRPr="00C322F0">
              <w:rPr>
                <w:sz w:val="18"/>
              </w:rPr>
              <w:t xml:space="preserve"> university </w:t>
            </w:r>
            <w:proofErr w:type="spellStart"/>
            <w:r w:rsidRPr="00C322F0">
              <w:rPr>
                <w:sz w:val="18"/>
              </w:rPr>
              <w:t>Evanston</w:t>
            </w:r>
            <w:proofErr w:type="spellEnd"/>
            <w:r w:rsidRPr="00C322F0">
              <w:rPr>
                <w:sz w:val="18"/>
              </w:rPr>
              <w:t xml:space="preserve"> Illinois, USA, University </w:t>
            </w:r>
            <w:proofErr w:type="spellStart"/>
            <w:r w:rsidRPr="00C322F0">
              <w:rPr>
                <w:sz w:val="18"/>
              </w:rPr>
              <w:t>of</w:t>
            </w:r>
            <w:proofErr w:type="spellEnd"/>
            <w:r w:rsidRPr="00C322F0">
              <w:rPr>
                <w:sz w:val="18"/>
              </w:rPr>
              <w:t xml:space="preserve"> </w:t>
            </w:r>
            <w:proofErr w:type="gramStart"/>
            <w:r w:rsidRPr="00C322F0">
              <w:rPr>
                <w:sz w:val="18"/>
              </w:rPr>
              <w:t>Minnesota</w:t>
            </w:r>
            <w:proofErr w:type="gramEnd"/>
            <w:r w:rsidRPr="00C322F0">
              <w:rPr>
                <w:sz w:val="18"/>
              </w:rPr>
              <w:t xml:space="preserve">, USA, </w:t>
            </w:r>
            <w:proofErr w:type="spellStart"/>
            <w:r w:rsidRPr="00C322F0">
              <w:rPr>
                <w:sz w:val="18"/>
              </w:rPr>
              <w:t>Hohai</w:t>
            </w:r>
            <w:proofErr w:type="spellEnd"/>
            <w:r w:rsidRPr="00C322F0">
              <w:rPr>
                <w:sz w:val="18"/>
              </w:rPr>
              <w:t xml:space="preserve"> university </w:t>
            </w:r>
            <w:proofErr w:type="spellStart"/>
            <w:r w:rsidRPr="00C322F0">
              <w:rPr>
                <w:sz w:val="18"/>
              </w:rPr>
              <w:t>Nanjing</w:t>
            </w:r>
            <w:proofErr w:type="spellEnd"/>
            <w:r w:rsidRPr="00C322F0">
              <w:rPr>
                <w:sz w:val="18"/>
              </w:rPr>
              <w:t xml:space="preserve">, </w:t>
            </w:r>
            <w:proofErr w:type="spellStart"/>
            <w:r w:rsidRPr="00C322F0">
              <w:rPr>
                <w:sz w:val="18"/>
              </w:rPr>
              <w:t>China</w:t>
            </w:r>
            <w:proofErr w:type="spellEnd"/>
            <w:r w:rsidRPr="00C322F0">
              <w:rPr>
                <w:sz w:val="18"/>
              </w:rPr>
              <w:tab/>
            </w:r>
            <w:r>
              <w:rPr>
                <w:sz w:val="18"/>
              </w:rPr>
              <w:t>.</w:t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  <w:r w:rsidRPr="00C322F0">
              <w:rPr>
                <w:sz w:val="18"/>
              </w:rPr>
              <w:tab/>
            </w:r>
          </w:p>
        </w:tc>
      </w:tr>
      <w:tr w:rsidR="00C322F0" w:rsidTr="00F74C5F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C322F0" w:rsidRDefault="005D3C2F" w:rsidP="0065595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 – B – zdůvodnění:</w:t>
            </w:r>
          </w:p>
          <w:p w:rsidR="005D3C2F" w:rsidRPr="005D3C2F" w:rsidRDefault="005D3C2F" w:rsidP="005D3C2F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dosud neuzavřené rozpory spojené s realizací projektu. </w:t>
            </w:r>
          </w:p>
        </w:tc>
      </w:tr>
      <w:tr w:rsidR="00C322F0" w:rsidTr="00F74C5F">
        <w:tc>
          <w:tcPr>
            <w:tcW w:w="2298" w:type="dxa"/>
          </w:tcPr>
          <w:p w:rsidR="00C322F0" w:rsidRDefault="00C322F0" w:rsidP="0065595C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C322F0" w:rsidRDefault="00C322F0" w:rsidP="0065595C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D336F23"/>
    <w:multiLevelType w:val="hybridMultilevel"/>
    <w:tmpl w:val="4C724982"/>
    <w:lvl w:ilvl="0" w:tplc="6EDA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133A8"/>
    <w:rsid w:val="0004245B"/>
    <w:rsid w:val="0005178F"/>
    <w:rsid w:val="000A69DE"/>
    <w:rsid w:val="000B7BB7"/>
    <w:rsid w:val="000F0945"/>
    <w:rsid w:val="0010270A"/>
    <w:rsid w:val="0018459D"/>
    <w:rsid w:val="001845D5"/>
    <w:rsid w:val="001B09DB"/>
    <w:rsid w:val="001B2134"/>
    <w:rsid w:val="001D611E"/>
    <w:rsid w:val="001F169A"/>
    <w:rsid w:val="00235AE1"/>
    <w:rsid w:val="00291557"/>
    <w:rsid w:val="002A102B"/>
    <w:rsid w:val="002A44E8"/>
    <w:rsid w:val="002B4A3E"/>
    <w:rsid w:val="002C69A4"/>
    <w:rsid w:val="00301BD5"/>
    <w:rsid w:val="003A5313"/>
    <w:rsid w:val="00431B1E"/>
    <w:rsid w:val="004C4832"/>
    <w:rsid w:val="004D2997"/>
    <w:rsid w:val="004D6F6B"/>
    <w:rsid w:val="00500997"/>
    <w:rsid w:val="0052281E"/>
    <w:rsid w:val="00525D68"/>
    <w:rsid w:val="00526313"/>
    <w:rsid w:val="00593F60"/>
    <w:rsid w:val="00595603"/>
    <w:rsid w:val="005D3C2F"/>
    <w:rsid w:val="005D613D"/>
    <w:rsid w:val="005F27AE"/>
    <w:rsid w:val="005F6107"/>
    <w:rsid w:val="00673BF6"/>
    <w:rsid w:val="00686EA8"/>
    <w:rsid w:val="007011BD"/>
    <w:rsid w:val="00737A93"/>
    <w:rsid w:val="00742563"/>
    <w:rsid w:val="00774A9C"/>
    <w:rsid w:val="007A62D7"/>
    <w:rsid w:val="007C4E3C"/>
    <w:rsid w:val="0081225A"/>
    <w:rsid w:val="0081392A"/>
    <w:rsid w:val="008146D9"/>
    <w:rsid w:val="008353DD"/>
    <w:rsid w:val="00841335"/>
    <w:rsid w:val="00932555"/>
    <w:rsid w:val="009360DE"/>
    <w:rsid w:val="009372B3"/>
    <w:rsid w:val="009C77AC"/>
    <w:rsid w:val="009E437E"/>
    <w:rsid w:val="00A0019C"/>
    <w:rsid w:val="00A431A3"/>
    <w:rsid w:val="00A74241"/>
    <w:rsid w:val="00A7545D"/>
    <w:rsid w:val="00AA442B"/>
    <w:rsid w:val="00AD4E47"/>
    <w:rsid w:val="00AD65D3"/>
    <w:rsid w:val="00AE3D17"/>
    <w:rsid w:val="00AE72C5"/>
    <w:rsid w:val="00AF6EBB"/>
    <w:rsid w:val="00B07516"/>
    <w:rsid w:val="00B31B5B"/>
    <w:rsid w:val="00B70F4D"/>
    <w:rsid w:val="00B9625A"/>
    <w:rsid w:val="00B979F5"/>
    <w:rsid w:val="00BA57FE"/>
    <w:rsid w:val="00BD1371"/>
    <w:rsid w:val="00BE4734"/>
    <w:rsid w:val="00C217DD"/>
    <w:rsid w:val="00C322F0"/>
    <w:rsid w:val="00C43F6D"/>
    <w:rsid w:val="00C51944"/>
    <w:rsid w:val="00C56390"/>
    <w:rsid w:val="00C92258"/>
    <w:rsid w:val="00C92B2C"/>
    <w:rsid w:val="00CC6243"/>
    <w:rsid w:val="00D03FD2"/>
    <w:rsid w:val="00D2753C"/>
    <w:rsid w:val="00DA6654"/>
    <w:rsid w:val="00DA7033"/>
    <w:rsid w:val="00DA788D"/>
    <w:rsid w:val="00DC0041"/>
    <w:rsid w:val="00DD26D3"/>
    <w:rsid w:val="00DD7B85"/>
    <w:rsid w:val="00E05352"/>
    <w:rsid w:val="00E20092"/>
    <w:rsid w:val="00E43C3D"/>
    <w:rsid w:val="00E71CB7"/>
    <w:rsid w:val="00EA364A"/>
    <w:rsid w:val="00EC3BBE"/>
    <w:rsid w:val="00EE2A12"/>
    <w:rsid w:val="00F0067F"/>
    <w:rsid w:val="00F34368"/>
    <w:rsid w:val="00F74C5F"/>
    <w:rsid w:val="00F9010E"/>
    <w:rsid w:val="00FA0F95"/>
    <w:rsid w:val="00FB7B68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95D7C-1938-4F15-80B4-A903502F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2015-03-27T08:53:00Z</dcterms:created>
  <dcterms:modified xsi:type="dcterms:W3CDTF">2015-03-27T08:53:00Z</dcterms:modified>
</cp:coreProperties>
</file>