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110" w:rsidRDefault="00EC2327" w:rsidP="00C83256">
      <w:pPr>
        <w:pStyle w:val="Odstavecseseznamem"/>
        <w:spacing w:after="600"/>
        <w:ind w:left="0"/>
        <w:contextualSpacing w:val="0"/>
        <w:jc w:val="right"/>
        <w:rPr>
          <w:rFonts w:ascii="Arial" w:hAnsi="Arial" w:cs="Arial"/>
          <w:b/>
          <w:sz w:val="22"/>
          <w:szCs w:val="22"/>
        </w:rPr>
      </w:pPr>
      <w:bookmarkStart w:id="0" w:name="_GoBack"/>
      <w:bookmarkEnd w:id="0"/>
      <w:r>
        <w:rPr>
          <w:rFonts w:ascii="Arial" w:hAnsi="Arial" w:cs="Arial"/>
          <w:b/>
          <w:sz w:val="22"/>
          <w:szCs w:val="22"/>
        </w:rPr>
        <w:t>III</w:t>
      </w:r>
      <w:r w:rsidR="00B86110" w:rsidRPr="00966B3D">
        <w:rPr>
          <w:rFonts w:ascii="Arial" w:hAnsi="Arial" w:cs="Arial"/>
          <w:b/>
          <w:sz w:val="22"/>
          <w:szCs w:val="22"/>
        </w:rPr>
        <w:t>.</w:t>
      </w:r>
    </w:p>
    <w:p w:rsidR="006F210E" w:rsidRPr="009F624D" w:rsidRDefault="006F210E" w:rsidP="006F210E">
      <w:pPr>
        <w:jc w:val="center"/>
        <w:rPr>
          <w:rFonts w:ascii="Arial" w:hAnsi="Arial" w:cs="Arial"/>
          <w:b/>
          <w:caps/>
        </w:rPr>
      </w:pPr>
      <w:r w:rsidRPr="009F624D">
        <w:rPr>
          <w:rFonts w:ascii="Arial" w:hAnsi="Arial" w:cs="Arial"/>
          <w:b/>
          <w:caps/>
        </w:rPr>
        <w:t xml:space="preserve">návrhy velkých infrastruktur </w:t>
      </w:r>
    </w:p>
    <w:p w:rsidR="006F210E" w:rsidRPr="009F624D" w:rsidRDefault="006F210E" w:rsidP="006F210E">
      <w:pPr>
        <w:jc w:val="center"/>
        <w:rPr>
          <w:rFonts w:ascii="Arial" w:hAnsi="Arial" w:cs="Arial"/>
          <w:b/>
          <w:caps/>
        </w:rPr>
      </w:pPr>
      <w:r w:rsidRPr="009F624D">
        <w:rPr>
          <w:rFonts w:ascii="Arial" w:hAnsi="Arial" w:cs="Arial"/>
          <w:b/>
          <w:caps/>
        </w:rPr>
        <w:t xml:space="preserve">pro výzkum, experimentální vývoj a inovace </w:t>
      </w:r>
    </w:p>
    <w:p w:rsidR="006F210E" w:rsidRPr="00A17291" w:rsidRDefault="006F210E" w:rsidP="006F210E">
      <w:pPr>
        <w:jc w:val="center"/>
        <w:rPr>
          <w:rFonts w:ascii="Arial" w:hAnsi="Arial" w:cs="Arial"/>
          <w:b/>
          <w:caps/>
        </w:rPr>
      </w:pPr>
      <w:r w:rsidRPr="009F624D">
        <w:rPr>
          <w:rFonts w:ascii="Arial" w:hAnsi="Arial" w:cs="Arial"/>
          <w:b/>
          <w:caps/>
        </w:rPr>
        <w:t>na léta 2016 až 2022</w:t>
      </w:r>
      <w:r w:rsidRPr="00A17291">
        <w:rPr>
          <w:rFonts w:ascii="Arial" w:hAnsi="Arial" w:cs="Arial"/>
          <w:b/>
          <w:caps/>
        </w:rPr>
        <w:t xml:space="preserve"> </w:t>
      </w:r>
    </w:p>
    <w:p w:rsidR="006F210E" w:rsidRDefault="006F210E" w:rsidP="006F210E">
      <w:pPr>
        <w:jc w:val="both"/>
        <w:rPr>
          <w:rFonts w:ascii="Arial" w:hAnsi="Arial" w:cs="Arial"/>
        </w:rPr>
      </w:pPr>
    </w:p>
    <w:p w:rsidR="006F210E" w:rsidRPr="00A17291" w:rsidRDefault="006F210E" w:rsidP="006F210E">
      <w:pPr>
        <w:jc w:val="both"/>
        <w:rPr>
          <w:rFonts w:ascii="Arial" w:hAnsi="Arial" w:cs="Arial"/>
        </w:rPr>
      </w:pPr>
    </w:p>
    <w:p w:rsidR="006F210E" w:rsidRPr="00A17291" w:rsidRDefault="006F210E" w:rsidP="00FF5C9F">
      <w:pPr>
        <w:pStyle w:val="Odstavecseseznamem"/>
        <w:numPr>
          <w:ilvl w:val="0"/>
          <w:numId w:val="3"/>
        </w:numPr>
        <w:jc w:val="both"/>
        <w:rPr>
          <w:rFonts w:ascii="Arial" w:hAnsi="Arial" w:cs="Arial"/>
          <w:sz w:val="22"/>
          <w:szCs w:val="22"/>
        </w:rPr>
      </w:pPr>
      <w:r w:rsidRPr="00A17291">
        <w:rPr>
          <w:rFonts w:ascii="Arial" w:hAnsi="Arial" w:cs="Arial"/>
          <w:b/>
          <w:sz w:val="22"/>
          <w:szCs w:val="22"/>
          <w:u w:val="single"/>
        </w:rPr>
        <w:t xml:space="preserve">Geneze </w:t>
      </w:r>
      <w:r>
        <w:rPr>
          <w:rFonts w:ascii="Arial" w:hAnsi="Arial" w:cs="Arial"/>
          <w:b/>
          <w:sz w:val="22"/>
          <w:szCs w:val="22"/>
          <w:u w:val="single"/>
        </w:rPr>
        <w:t>podpory</w:t>
      </w:r>
      <w:r w:rsidRPr="00A17291">
        <w:rPr>
          <w:rFonts w:ascii="Arial" w:hAnsi="Arial" w:cs="Arial"/>
          <w:b/>
          <w:sz w:val="22"/>
          <w:szCs w:val="22"/>
          <w:u w:val="single"/>
        </w:rPr>
        <w:t xml:space="preserve"> velkých infrastruktur pro výzkum, experimentální vývoj a inovace </w:t>
      </w:r>
    </w:p>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rPr>
      </w:pPr>
      <w:r w:rsidRPr="00A17291">
        <w:rPr>
          <w:rFonts w:ascii="Arial" w:hAnsi="Arial" w:cs="Arial"/>
        </w:rPr>
        <w:t xml:space="preserve">V roce 2009 byl jako součást zákona č. 130/2002 Sb., o podpoře výzkumu, experimentálního vývoje a inovací z veřejných prostředků a o změně některých souvisejících zákonů (zákon o podpoře výzkumu, experimentálního vývoje a inovací), ve znění pozdějších předpisů, ustaven specifický legislativní nástroj financování výzkumných infrastruktur ČR. Ministerstvo školství, mládeže a tělovýchovy (dále jen „MŠMT“) se stalo ústředním orgánem státní správy ČR </w:t>
      </w:r>
      <w:r>
        <w:rPr>
          <w:rFonts w:ascii="Arial" w:hAnsi="Arial" w:cs="Arial"/>
        </w:rPr>
        <w:t>z</w:t>
      </w:r>
      <w:r w:rsidRPr="00A17291">
        <w:rPr>
          <w:rFonts w:ascii="Arial" w:hAnsi="Arial" w:cs="Arial"/>
        </w:rPr>
        <w:t>odpovědným za podporu</w:t>
      </w:r>
      <w:r>
        <w:rPr>
          <w:rFonts w:ascii="Arial" w:hAnsi="Arial" w:cs="Arial"/>
        </w:rPr>
        <w:t xml:space="preserve"> tzv.</w:t>
      </w:r>
      <w:r w:rsidRPr="00A17291">
        <w:rPr>
          <w:rFonts w:ascii="Arial" w:hAnsi="Arial" w:cs="Arial"/>
        </w:rPr>
        <w:t xml:space="preserve"> </w:t>
      </w:r>
      <w:r w:rsidRPr="00A17291">
        <w:rPr>
          <w:rFonts w:ascii="Arial" w:hAnsi="Arial" w:cs="Arial"/>
          <w:b/>
        </w:rPr>
        <w:t>velkých infrastruktur pro výzkum, experimentální vývoj a inovace</w:t>
      </w:r>
      <w:r>
        <w:rPr>
          <w:rFonts w:ascii="Arial" w:hAnsi="Arial" w:cs="Arial"/>
        </w:rPr>
        <w:t xml:space="preserve"> (dále jen „VaVaI“) a</w:t>
      </w:r>
      <w:r w:rsidRPr="00A17291">
        <w:rPr>
          <w:rFonts w:ascii="Arial" w:hAnsi="Arial" w:cs="Arial"/>
        </w:rPr>
        <w:t xml:space="preserve"> </w:t>
      </w:r>
      <w:r>
        <w:rPr>
          <w:rFonts w:ascii="Arial" w:hAnsi="Arial" w:cs="Arial"/>
        </w:rPr>
        <w:t>v</w:t>
      </w:r>
      <w:r w:rsidRPr="00A17291">
        <w:rPr>
          <w:rFonts w:ascii="Arial" w:hAnsi="Arial" w:cs="Arial"/>
        </w:rPr>
        <w:t>elká infrastruktura pro VaVaI byla definovaná jako „</w:t>
      </w:r>
      <w:r w:rsidRPr="00A17291">
        <w:rPr>
          <w:rFonts w:ascii="Arial" w:hAnsi="Arial" w:cs="Arial"/>
          <w:i/>
        </w:rPr>
        <w:t>jedinečné výzkumné zařízení, včetně jeho pořízení, souvisejících investic a zajištění jeho činnosti, které je nezbytné pro ucelenou výzkumnou a vývojovou činnost s vysokou finanční a technologickou náročností a které je schvalováno vládou a zřizováno jednou výzkumnou organizací pro využití též dalšími výzkumnými organizacemi.</w:t>
      </w:r>
      <w:r w:rsidRPr="00A17291">
        <w:rPr>
          <w:rFonts w:ascii="Arial" w:hAnsi="Arial" w:cs="Arial"/>
        </w:rPr>
        <w:t xml:space="preserve">“ </w:t>
      </w:r>
    </w:p>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b/>
        </w:rPr>
      </w:pPr>
      <w:r w:rsidRPr="00A17291">
        <w:rPr>
          <w:rFonts w:ascii="Arial" w:hAnsi="Arial" w:cs="Arial"/>
        </w:rPr>
        <w:t xml:space="preserve">V roce 2010 byla poprvé </w:t>
      </w:r>
      <w:r>
        <w:rPr>
          <w:rFonts w:ascii="Arial" w:hAnsi="Arial" w:cs="Arial"/>
        </w:rPr>
        <w:t>z</w:t>
      </w:r>
      <w:r w:rsidRPr="00A17291">
        <w:rPr>
          <w:rFonts w:ascii="Arial" w:hAnsi="Arial" w:cs="Arial"/>
        </w:rPr>
        <w:t xml:space="preserve">pracována </w:t>
      </w:r>
      <w:r w:rsidRPr="00A17291">
        <w:rPr>
          <w:rFonts w:ascii="Arial" w:hAnsi="Arial" w:cs="Arial"/>
          <w:b/>
        </w:rPr>
        <w:t>Cestovní mapa ČR velkých infrastruktur pro výzkum, experimentální vývoj a inovace</w:t>
      </w:r>
      <w:r w:rsidRPr="00A17291">
        <w:rPr>
          <w:rFonts w:ascii="Arial" w:hAnsi="Arial" w:cs="Arial"/>
        </w:rPr>
        <w:t xml:space="preserve">, </w:t>
      </w:r>
      <w:r>
        <w:rPr>
          <w:rFonts w:ascii="Arial" w:hAnsi="Arial" w:cs="Arial"/>
        </w:rPr>
        <w:t>jež</w:t>
      </w:r>
      <w:r w:rsidRPr="00A17291">
        <w:rPr>
          <w:rFonts w:ascii="Arial" w:hAnsi="Arial" w:cs="Arial"/>
        </w:rPr>
        <w:t xml:space="preserve"> svou strukturou a věcným členěním odpovídá Cestovní mapě Evropského strategického fóra pro výzkumné infrastruktury (dále jen „ESFRI“), a jejíž první aktualizace byla provedena roku 2011. Význam přisuzovaný problematice výzkumných infrastruktur byl nadále umocněn </w:t>
      </w:r>
      <w:r>
        <w:rPr>
          <w:rFonts w:ascii="Arial" w:hAnsi="Arial" w:cs="Arial"/>
        </w:rPr>
        <w:t>také</w:t>
      </w:r>
      <w:r w:rsidRPr="00A17291">
        <w:rPr>
          <w:rFonts w:ascii="Arial" w:hAnsi="Arial" w:cs="Arial"/>
        </w:rPr>
        <w:t xml:space="preserve"> skutečností, že </w:t>
      </w:r>
      <w:r w:rsidRPr="00A17291">
        <w:rPr>
          <w:rFonts w:ascii="Arial" w:hAnsi="Arial" w:cs="Arial"/>
          <w:b/>
        </w:rPr>
        <w:t>návrhy na financování individuálních velkých infrastruktur pro VaVaI jsou předkládány MŠMT ke schválení vládou ČR</w:t>
      </w:r>
      <w:r w:rsidRPr="00A17291">
        <w:rPr>
          <w:rFonts w:ascii="Arial" w:hAnsi="Arial" w:cs="Arial"/>
        </w:rPr>
        <w:t xml:space="preserve">. MŠMT, jako ústřední orgán státní správy ČR </w:t>
      </w:r>
      <w:r>
        <w:rPr>
          <w:rFonts w:ascii="Arial" w:hAnsi="Arial" w:cs="Arial"/>
        </w:rPr>
        <w:t>z</w:t>
      </w:r>
      <w:r w:rsidRPr="00A17291">
        <w:rPr>
          <w:rFonts w:ascii="Arial" w:hAnsi="Arial" w:cs="Arial"/>
        </w:rPr>
        <w:t xml:space="preserve">odpovědný za </w:t>
      </w:r>
      <w:r>
        <w:rPr>
          <w:rFonts w:ascii="Arial" w:hAnsi="Arial" w:cs="Arial"/>
        </w:rPr>
        <w:t xml:space="preserve">podpory </w:t>
      </w:r>
      <w:r w:rsidRPr="00A17291">
        <w:rPr>
          <w:rFonts w:ascii="Arial" w:hAnsi="Arial" w:cs="Arial"/>
        </w:rPr>
        <w:t>velk</w:t>
      </w:r>
      <w:r>
        <w:rPr>
          <w:rFonts w:ascii="Arial" w:hAnsi="Arial" w:cs="Arial"/>
        </w:rPr>
        <w:t>ých</w:t>
      </w:r>
      <w:r w:rsidRPr="00A17291">
        <w:rPr>
          <w:rFonts w:ascii="Arial" w:hAnsi="Arial" w:cs="Arial"/>
        </w:rPr>
        <w:t xml:space="preserve"> infrastruktur pro VaVaI, ustavilo </w:t>
      </w:r>
      <w:r>
        <w:rPr>
          <w:rFonts w:ascii="Arial" w:hAnsi="Arial" w:cs="Arial"/>
        </w:rPr>
        <w:t>i</w:t>
      </w:r>
      <w:r w:rsidRPr="00A17291">
        <w:rPr>
          <w:rFonts w:ascii="Arial" w:hAnsi="Arial" w:cs="Arial"/>
        </w:rPr>
        <w:t xml:space="preserve"> odborný poradní orgán pro výkon agendy, </w:t>
      </w:r>
      <w:r w:rsidRPr="00A17291">
        <w:rPr>
          <w:rFonts w:ascii="Arial" w:hAnsi="Arial" w:cs="Arial"/>
          <w:b/>
        </w:rPr>
        <w:t>Radu pro velké infrastruktury pro VaVaI</w:t>
      </w:r>
      <w:r w:rsidRPr="00A17291">
        <w:rPr>
          <w:rFonts w:ascii="Arial" w:hAnsi="Arial" w:cs="Arial"/>
        </w:rPr>
        <w:t>.</w:t>
      </w:r>
    </w:p>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rPr>
      </w:pPr>
      <w:r w:rsidRPr="00A17291">
        <w:rPr>
          <w:rFonts w:ascii="Arial" w:hAnsi="Arial" w:cs="Arial"/>
        </w:rPr>
        <w:t xml:space="preserve">V letech 2010-2015 bylo v rámci aktivity MŠMT na podporu velkých infrastruktur pro VaVaI poskytnuto celkem 3 872 309 tis. Kč, z toho 591 552 tis. Kč představovaly výdaje investičního charakteru (technologický rozvoj), 3 280 757 tis. Kč poté výdaje neinvestiční povahy (provozní náklady). S ohledem na </w:t>
      </w:r>
      <w:r>
        <w:rPr>
          <w:rFonts w:ascii="Arial" w:hAnsi="Arial" w:cs="Arial"/>
        </w:rPr>
        <w:t xml:space="preserve">postupné </w:t>
      </w:r>
      <w:r w:rsidRPr="00A17291">
        <w:rPr>
          <w:rFonts w:ascii="Arial" w:hAnsi="Arial" w:cs="Arial"/>
        </w:rPr>
        <w:t xml:space="preserve">zahájení výkonu agendy specifického financování velkých infrastruktur pro VaVaI byly v minulosti </w:t>
      </w:r>
      <w:r>
        <w:rPr>
          <w:rFonts w:ascii="Arial" w:hAnsi="Arial" w:cs="Arial"/>
        </w:rPr>
        <w:t xml:space="preserve">jejich </w:t>
      </w:r>
      <w:r w:rsidRPr="00A17291">
        <w:rPr>
          <w:rFonts w:ascii="Arial" w:hAnsi="Arial" w:cs="Arial"/>
        </w:rPr>
        <w:t xml:space="preserve">návrhy </w:t>
      </w:r>
      <w:r>
        <w:rPr>
          <w:rFonts w:ascii="Arial" w:hAnsi="Arial" w:cs="Arial"/>
        </w:rPr>
        <w:t>k projednání</w:t>
      </w:r>
      <w:r w:rsidRPr="00A17291">
        <w:rPr>
          <w:rFonts w:ascii="Arial" w:hAnsi="Arial" w:cs="Arial"/>
        </w:rPr>
        <w:t xml:space="preserve"> vládou ČR před</w:t>
      </w:r>
      <w:r>
        <w:rPr>
          <w:rFonts w:ascii="Arial" w:hAnsi="Arial" w:cs="Arial"/>
        </w:rPr>
        <w:t>loženy MŠMT</w:t>
      </w:r>
      <w:r w:rsidRPr="00A17291">
        <w:rPr>
          <w:rFonts w:ascii="Arial" w:hAnsi="Arial" w:cs="Arial"/>
        </w:rPr>
        <w:t xml:space="preserve"> v několika </w:t>
      </w:r>
      <w:r>
        <w:rPr>
          <w:rFonts w:ascii="Arial" w:hAnsi="Arial" w:cs="Arial"/>
        </w:rPr>
        <w:t>etapách</w:t>
      </w:r>
      <w:r w:rsidRPr="00A17291">
        <w:rPr>
          <w:rFonts w:ascii="Arial" w:hAnsi="Arial" w:cs="Arial"/>
        </w:rPr>
        <w:t xml:space="preserve"> a </w:t>
      </w:r>
      <w:r>
        <w:rPr>
          <w:rFonts w:ascii="Arial" w:hAnsi="Arial" w:cs="Arial"/>
        </w:rPr>
        <w:t xml:space="preserve">postupně </w:t>
      </w:r>
      <w:r w:rsidRPr="00A17291">
        <w:rPr>
          <w:rFonts w:ascii="Arial" w:hAnsi="Arial" w:cs="Arial"/>
        </w:rPr>
        <w:t>schváleny usnesením vlády ČR ze dne 22. února 2010 č.</w:t>
      </w:r>
      <w:r>
        <w:rPr>
          <w:rFonts w:ascii="Arial" w:hAnsi="Arial" w:cs="Arial"/>
        </w:rPr>
        <w:t> </w:t>
      </w:r>
      <w:r w:rsidRPr="00A17291">
        <w:rPr>
          <w:rFonts w:ascii="Arial" w:hAnsi="Arial" w:cs="Arial"/>
        </w:rPr>
        <w:t>143, usnesením vlády ČR ze dne 15. března 2010 č. 208, usnesením vlády ČR ze dne 29.</w:t>
      </w:r>
      <w:r>
        <w:rPr>
          <w:rFonts w:ascii="Arial" w:hAnsi="Arial" w:cs="Arial"/>
        </w:rPr>
        <w:t> </w:t>
      </w:r>
      <w:r w:rsidRPr="00A17291">
        <w:rPr>
          <w:rFonts w:ascii="Arial" w:hAnsi="Arial" w:cs="Arial"/>
        </w:rPr>
        <w:t xml:space="preserve">června 2011 č. 502, usnesením vlády ČR ze dne 14. prosince 2011 č. 929 a usnesením vlády ČR ze dne 4. září 2013 č. 675. Významná část rozhodnutí o poskytnutí účelové podpory </w:t>
      </w:r>
      <w:r>
        <w:rPr>
          <w:rFonts w:ascii="Arial" w:hAnsi="Arial" w:cs="Arial"/>
        </w:rPr>
        <w:t xml:space="preserve">těmto </w:t>
      </w:r>
      <w:r w:rsidRPr="00A17291">
        <w:rPr>
          <w:rFonts w:ascii="Arial" w:hAnsi="Arial" w:cs="Arial"/>
        </w:rPr>
        <w:t xml:space="preserve">velkým infrastrukturám pro VaVaI byla vydána na období do roku 2015. </w:t>
      </w:r>
      <w:r>
        <w:rPr>
          <w:rFonts w:ascii="Arial" w:hAnsi="Arial" w:cs="Arial"/>
        </w:rPr>
        <w:t>Početně m</w:t>
      </w:r>
      <w:r w:rsidRPr="00A17291">
        <w:rPr>
          <w:rFonts w:ascii="Arial" w:hAnsi="Arial" w:cs="Arial"/>
        </w:rPr>
        <w:t xml:space="preserve">enší část velkých infrastruktur pro VaVaI je uvedenými usneseními </w:t>
      </w:r>
      <w:r>
        <w:rPr>
          <w:rFonts w:ascii="Arial" w:hAnsi="Arial" w:cs="Arial"/>
        </w:rPr>
        <w:t>vlády ČR schválena do roku 2016;</w:t>
      </w:r>
      <w:r w:rsidRPr="00A17291">
        <w:rPr>
          <w:rFonts w:ascii="Arial" w:hAnsi="Arial" w:cs="Arial"/>
        </w:rPr>
        <w:t xml:space="preserve"> pouze jedna velká infrastruktura pro VaVaI až do roku 2017. </w:t>
      </w:r>
    </w:p>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rPr>
      </w:pPr>
      <w:r w:rsidRPr="00A17291">
        <w:rPr>
          <w:rFonts w:ascii="Arial" w:hAnsi="Arial" w:cs="Arial"/>
        </w:rPr>
        <w:t>Současně s výdaji státního rozpočtu ČR na VaVaI by</w:t>
      </w:r>
      <w:r>
        <w:rPr>
          <w:rFonts w:ascii="Arial" w:hAnsi="Arial" w:cs="Arial"/>
        </w:rPr>
        <w:t>ly</w:t>
      </w:r>
      <w:r w:rsidRPr="00A17291">
        <w:rPr>
          <w:rFonts w:ascii="Arial" w:hAnsi="Arial" w:cs="Arial"/>
        </w:rPr>
        <w:t xml:space="preserve"> investice do dalšího technologického rozvoje a modernizace zařízení a kapacit velkých infrastruktur pro VaVaI v uplynulých letech financovány za využití nástrojů politiky soudržnosti </w:t>
      </w:r>
      <w:r w:rsidR="001E7E80">
        <w:rPr>
          <w:rFonts w:ascii="Arial" w:hAnsi="Arial" w:cs="Arial"/>
        </w:rPr>
        <w:t>EU. V letech 2007-2015 byly tyto</w:t>
      </w:r>
      <w:r w:rsidRPr="00A17291">
        <w:rPr>
          <w:rFonts w:ascii="Arial" w:hAnsi="Arial" w:cs="Arial"/>
        </w:rPr>
        <w:t xml:space="preserve"> investice realizovány za využití prostředků Evropského fondu pro regionální rozvoj </w:t>
      </w:r>
      <w:r w:rsidR="00B050DE">
        <w:rPr>
          <w:rFonts w:ascii="Arial" w:hAnsi="Arial" w:cs="Arial"/>
        </w:rPr>
        <w:t>prostřednictvím</w:t>
      </w:r>
      <w:r w:rsidRPr="00A17291">
        <w:rPr>
          <w:rFonts w:ascii="Arial" w:hAnsi="Arial" w:cs="Arial"/>
        </w:rPr>
        <w:t xml:space="preserve"> </w:t>
      </w:r>
      <w:r w:rsidRPr="00A17291">
        <w:rPr>
          <w:rFonts w:ascii="Arial" w:hAnsi="Arial" w:cs="Arial"/>
          <w:b/>
        </w:rPr>
        <w:t>Operačního programu Výzkum a vývoj pro inovace</w:t>
      </w:r>
      <w:r w:rsidRPr="00A17291">
        <w:rPr>
          <w:rFonts w:ascii="Arial" w:hAnsi="Arial" w:cs="Arial"/>
        </w:rPr>
        <w:t xml:space="preserve"> (dále jen „OP VaVpI“). Investice menšího rozsahu byly realizovány rovněž za využití prostředků </w:t>
      </w:r>
      <w:r w:rsidRPr="00A17291">
        <w:rPr>
          <w:rFonts w:ascii="Arial" w:hAnsi="Arial" w:cs="Arial"/>
          <w:b/>
        </w:rPr>
        <w:t xml:space="preserve">Operačního programu Praha – Konkurenceschopnost </w:t>
      </w:r>
      <w:r w:rsidRPr="00A17291">
        <w:rPr>
          <w:rFonts w:ascii="Arial" w:hAnsi="Arial" w:cs="Arial"/>
        </w:rPr>
        <w:t xml:space="preserve">(dále jen „OP PK“) </w:t>
      </w:r>
      <w:r w:rsidR="00B050DE">
        <w:rPr>
          <w:rFonts w:ascii="Arial" w:hAnsi="Arial" w:cs="Arial"/>
        </w:rPr>
        <w:t xml:space="preserve">realizovaného </w:t>
      </w:r>
      <w:r w:rsidRPr="00A17291">
        <w:rPr>
          <w:rFonts w:ascii="Arial" w:hAnsi="Arial" w:cs="Arial"/>
        </w:rPr>
        <w:t xml:space="preserve">v gesci hlavního města Prahy. </w:t>
      </w:r>
    </w:p>
    <w:p w:rsidR="006F210E" w:rsidRDefault="006F210E" w:rsidP="006F210E">
      <w:pPr>
        <w:jc w:val="both"/>
        <w:rPr>
          <w:rFonts w:ascii="Arial" w:hAnsi="Arial" w:cs="Arial"/>
        </w:rPr>
      </w:pPr>
    </w:p>
    <w:p w:rsidR="006F210E" w:rsidRDefault="006F210E" w:rsidP="006F210E">
      <w:pPr>
        <w:jc w:val="both"/>
        <w:rPr>
          <w:rFonts w:ascii="Arial" w:hAnsi="Arial" w:cs="Arial"/>
        </w:rPr>
      </w:pPr>
    </w:p>
    <w:p w:rsidR="009F624D" w:rsidRDefault="009F624D" w:rsidP="006F210E">
      <w:pPr>
        <w:jc w:val="both"/>
        <w:rPr>
          <w:rFonts w:ascii="Arial" w:hAnsi="Arial" w:cs="Arial"/>
        </w:rPr>
      </w:pPr>
    </w:p>
    <w:p w:rsidR="006F210E" w:rsidRPr="00A17291" w:rsidRDefault="006F210E" w:rsidP="00FF5C9F">
      <w:pPr>
        <w:pStyle w:val="Odstavecseseznamem"/>
        <w:numPr>
          <w:ilvl w:val="0"/>
          <w:numId w:val="3"/>
        </w:numPr>
        <w:jc w:val="both"/>
        <w:rPr>
          <w:rFonts w:ascii="Arial" w:hAnsi="Arial" w:cs="Arial"/>
          <w:sz w:val="22"/>
          <w:szCs w:val="22"/>
          <w:u w:val="single"/>
        </w:rPr>
      </w:pPr>
      <w:r w:rsidRPr="00A17291">
        <w:rPr>
          <w:rFonts w:ascii="Arial" w:hAnsi="Arial" w:cs="Arial"/>
          <w:b/>
          <w:sz w:val="22"/>
          <w:szCs w:val="22"/>
          <w:u w:val="single"/>
        </w:rPr>
        <w:lastRenderedPageBreak/>
        <w:t>Komplexní hodnocení velkých infrastruktur pro VaVaI realizované roku 2014</w:t>
      </w:r>
    </w:p>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rPr>
      </w:pPr>
      <w:r w:rsidRPr="00A17291">
        <w:rPr>
          <w:rFonts w:ascii="Arial" w:hAnsi="Arial" w:cs="Arial"/>
        </w:rPr>
        <w:t xml:space="preserve">V návaznosti na 1. etapu financování velkých infrastruktur pro VaVaI za </w:t>
      </w:r>
      <w:r>
        <w:rPr>
          <w:rFonts w:ascii="Arial" w:hAnsi="Arial" w:cs="Arial"/>
        </w:rPr>
        <w:t>vy</w:t>
      </w:r>
      <w:r w:rsidRPr="00A17291">
        <w:rPr>
          <w:rFonts w:ascii="Arial" w:hAnsi="Arial" w:cs="Arial"/>
        </w:rPr>
        <w:t xml:space="preserve">užití výdajů státního rozpočtu ČR na VaVaI a investice do velkých infrastruktur pro VaVaI realizované za využití </w:t>
      </w:r>
      <w:r>
        <w:rPr>
          <w:rFonts w:ascii="Arial" w:hAnsi="Arial" w:cs="Arial"/>
        </w:rPr>
        <w:t>zdrojů</w:t>
      </w:r>
      <w:r w:rsidRPr="00A17291">
        <w:rPr>
          <w:rFonts w:ascii="Arial" w:hAnsi="Arial" w:cs="Arial"/>
        </w:rPr>
        <w:t xml:space="preserve"> OP VaVpI a OP PK provedlo MŠMT </w:t>
      </w:r>
      <w:r>
        <w:rPr>
          <w:rFonts w:ascii="Arial" w:hAnsi="Arial" w:cs="Arial"/>
        </w:rPr>
        <w:t>v roce</w:t>
      </w:r>
      <w:r w:rsidRPr="00A17291">
        <w:rPr>
          <w:rFonts w:ascii="Arial" w:hAnsi="Arial" w:cs="Arial"/>
        </w:rPr>
        <w:t xml:space="preserve"> 2014 </w:t>
      </w:r>
      <w:r>
        <w:rPr>
          <w:rFonts w:ascii="Arial" w:hAnsi="Arial" w:cs="Arial"/>
          <w:b/>
        </w:rPr>
        <w:t>komplex</w:t>
      </w:r>
      <w:r w:rsidRPr="00A17291">
        <w:rPr>
          <w:rFonts w:ascii="Arial" w:hAnsi="Arial" w:cs="Arial"/>
          <w:b/>
        </w:rPr>
        <w:t>ní mezinárodní hodnocení velkých infrastruktur pro VaVaI</w:t>
      </w:r>
      <w:r w:rsidRPr="00A17291">
        <w:rPr>
          <w:rFonts w:ascii="Arial" w:hAnsi="Arial" w:cs="Arial"/>
        </w:rPr>
        <w:t xml:space="preserve">. Předmětem hodnocení </w:t>
      </w:r>
      <w:r>
        <w:rPr>
          <w:rFonts w:ascii="Arial" w:hAnsi="Arial" w:cs="Arial"/>
        </w:rPr>
        <w:t>tak</w:t>
      </w:r>
      <w:r w:rsidRPr="00A17291">
        <w:rPr>
          <w:rFonts w:ascii="Arial" w:hAnsi="Arial" w:cs="Arial"/>
        </w:rPr>
        <w:t xml:space="preserve"> byly všechny velké infrastruktury pro VaVaI ČR, a to nezávisle na způsobu jejich dosavadního majoritního zdroje financování (tj. </w:t>
      </w:r>
      <w:r>
        <w:rPr>
          <w:rFonts w:ascii="Arial" w:hAnsi="Arial" w:cs="Arial"/>
        </w:rPr>
        <w:t xml:space="preserve">účelová </w:t>
      </w:r>
      <w:r w:rsidRPr="00A17291">
        <w:rPr>
          <w:rFonts w:ascii="Arial" w:hAnsi="Arial" w:cs="Arial"/>
        </w:rPr>
        <w:t>podpor</w:t>
      </w:r>
      <w:r>
        <w:rPr>
          <w:rFonts w:ascii="Arial" w:hAnsi="Arial" w:cs="Arial"/>
        </w:rPr>
        <w:t>a</w:t>
      </w:r>
      <w:r w:rsidRPr="00A17291">
        <w:rPr>
          <w:rFonts w:ascii="Arial" w:hAnsi="Arial" w:cs="Arial"/>
        </w:rPr>
        <w:t xml:space="preserve"> velkých infrastruktur pro VaVaI nebo OP VaVpI / OP PK) a rovněž jejich aktuální stav realizace (</w:t>
      </w:r>
      <w:r>
        <w:rPr>
          <w:rFonts w:ascii="Arial" w:hAnsi="Arial" w:cs="Arial"/>
        </w:rPr>
        <w:t xml:space="preserve">tj. </w:t>
      </w:r>
      <w:r w:rsidRPr="00A17291">
        <w:rPr>
          <w:rFonts w:ascii="Arial" w:hAnsi="Arial" w:cs="Arial"/>
        </w:rPr>
        <w:t>přípravná fáze, implementační fáze, provozní fáze, fáze postupného vyřazování z provozu).</w:t>
      </w:r>
    </w:p>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rPr>
      </w:pPr>
      <w:r w:rsidRPr="00A17291">
        <w:rPr>
          <w:rFonts w:ascii="Arial" w:hAnsi="Arial" w:cs="Arial"/>
        </w:rPr>
        <w:t xml:space="preserve">Hodnocení bylo provedeno mezinárodní hodnotící komisí na základě </w:t>
      </w:r>
      <w:r w:rsidRPr="00A17291">
        <w:rPr>
          <w:rFonts w:ascii="Arial" w:hAnsi="Arial" w:cs="Arial"/>
          <w:b/>
        </w:rPr>
        <w:t>metodiky hodnocení</w:t>
      </w:r>
      <w:r w:rsidRPr="00A17291">
        <w:rPr>
          <w:rFonts w:ascii="Arial" w:hAnsi="Arial" w:cs="Arial"/>
        </w:rPr>
        <w:t xml:space="preserve"> připravené v rámci Individuálního projektu národního s názvem „</w:t>
      </w:r>
      <w:r w:rsidRPr="00CE5A58">
        <w:rPr>
          <w:rFonts w:ascii="Arial" w:hAnsi="Arial" w:cs="Arial"/>
          <w:i/>
        </w:rPr>
        <w:t>Efektivní systém hodnocení a financování výzkumu, vývoje a inovací</w:t>
      </w:r>
      <w:r w:rsidRPr="00A17291">
        <w:rPr>
          <w:rFonts w:ascii="Arial" w:hAnsi="Arial" w:cs="Arial"/>
        </w:rPr>
        <w:t>“ (</w:t>
      </w:r>
      <w:r w:rsidRPr="00A17291">
        <w:rPr>
          <w:rFonts w:ascii="Arial" w:hAnsi="Arial" w:cs="Arial"/>
          <w:b/>
        </w:rPr>
        <w:t>IPN Metodika</w:t>
      </w:r>
      <w:r w:rsidRPr="00A17291">
        <w:rPr>
          <w:rFonts w:ascii="Arial" w:hAnsi="Arial" w:cs="Arial"/>
        </w:rPr>
        <w:t xml:space="preserve">) a inspirované evaluačními postupy ESFRI. Mezinárodní hodnotící komise evaluující velké infrastruktury pro VaVaI byla sestavena z předsedy a 6 vědně-oborových panelů skládajících se vždy z 3 členů s odbornou specializací na: (1) fyzikální vědy; (2) energetiku; (3) environmentální vědy; (4) biomedicínu; (5) sociální a humanitní vědy a (6) informační a komunikační technologie / e-infrastruktury. </w:t>
      </w:r>
    </w:p>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rPr>
      </w:pPr>
      <w:r w:rsidRPr="00A17291">
        <w:rPr>
          <w:rFonts w:ascii="Arial" w:hAnsi="Arial" w:cs="Arial"/>
        </w:rPr>
        <w:t>Proces hodnocení proběhl dvoukolovým způsobem a kombinoval způsob panelového a peer-review hodnocení. V </w:t>
      </w:r>
      <w:r w:rsidRPr="00A17291">
        <w:rPr>
          <w:rFonts w:ascii="Arial" w:hAnsi="Arial" w:cs="Arial"/>
          <w:b/>
        </w:rPr>
        <w:t>1. kole hodnocení</w:t>
      </w:r>
      <w:r w:rsidRPr="00A17291">
        <w:rPr>
          <w:rFonts w:ascii="Arial" w:hAnsi="Arial" w:cs="Arial"/>
        </w:rPr>
        <w:t xml:space="preserve"> bylo posouzeno naplnění hlavních definičních znaků velké infrastruktury pro</w:t>
      </w:r>
      <w:r>
        <w:rPr>
          <w:rFonts w:ascii="Arial" w:hAnsi="Arial" w:cs="Arial"/>
        </w:rPr>
        <w:t xml:space="preserve"> VaVaI, zejména (1) jedinečnosti</w:t>
      </w:r>
      <w:r w:rsidRPr="00A17291">
        <w:rPr>
          <w:rFonts w:ascii="Arial" w:hAnsi="Arial" w:cs="Arial"/>
        </w:rPr>
        <w:t xml:space="preserve"> technologické úrovně provozovaných zařízení; (2) jejich minimálně celonárodní význam</w:t>
      </w:r>
      <w:r>
        <w:rPr>
          <w:rFonts w:ascii="Arial" w:hAnsi="Arial" w:cs="Arial"/>
        </w:rPr>
        <w:t xml:space="preserve"> </w:t>
      </w:r>
      <w:r w:rsidRPr="00A17291">
        <w:rPr>
          <w:rFonts w:ascii="Arial" w:hAnsi="Arial" w:cs="Arial"/>
        </w:rPr>
        <w:t xml:space="preserve">a mezinárodní přesah a (3) provoz zařízení na principu politiky otevřeného přístupu odpovídající mezinárodním standardům dobré praxe. Do 1. kola hodnocení bylo předkladateli zasláno </w:t>
      </w:r>
      <w:r w:rsidRPr="006F210E">
        <w:rPr>
          <w:rFonts w:ascii="Arial" w:hAnsi="Arial" w:cs="Arial"/>
          <w:b/>
        </w:rPr>
        <w:t>116 návrhů</w:t>
      </w:r>
      <w:r w:rsidRPr="00A17291">
        <w:rPr>
          <w:rFonts w:ascii="Arial" w:hAnsi="Arial" w:cs="Arial"/>
        </w:rPr>
        <w:t>, přičemž pouze 63 z nich naplnilo základní kvalitativní kritéria velké infrastruktury pro VaVaI.</w:t>
      </w:r>
    </w:p>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rPr>
      </w:pPr>
      <w:r w:rsidRPr="00A17291">
        <w:rPr>
          <w:rFonts w:ascii="Arial" w:hAnsi="Arial" w:cs="Arial"/>
        </w:rPr>
        <w:t xml:space="preserve">Následující </w:t>
      </w:r>
      <w:r w:rsidRPr="00A17291">
        <w:rPr>
          <w:rFonts w:ascii="Arial" w:hAnsi="Arial" w:cs="Arial"/>
          <w:b/>
        </w:rPr>
        <w:t>2. kolo hodnocení</w:t>
      </w:r>
      <w:r w:rsidRPr="00A17291">
        <w:rPr>
          <w:rFonts w:ascii="Arial" w:hAnsi="Arial" w:cs="Arial"/>
        </w:rPr>
        <w:t xml:space="preserve"> se zaměřilo již výrazně detailněji na evaluaci kvalitativní úrovně dílčích kritérií provozu velkých infrastruktur pro VaVaI, jež lze sdružit následujícím způsobem:</w:t>
      </w:r>
    </w:p>
    <w:p w:rsidR="006F210E" w:rsidRPr="00A17291" w:rsidRDefault="006F210E" w:rsidP="006F210E">
      <w:pPr>
        <w:jc w:val="both"/>
        <w:rPr>
          <w:rFonts w:ascii="Arial" w:hAnsi="Arial" w:cs="Arial"/>
        </w:rPr>
      </w:pPr>
    </w:p>
    <w:p w:rsidR="006F210E" w:rsidRPr="00A17291" w:rsidRDefault="006F210E" w:rsidP="00FF5C9F">
      <w:pPr>
        <w:numPr>
          <w:ilvl w:val="0"/>
          <w:numId w:val="1"/>
        </w:numPr>
        <w:ind w:left="360"/>
        <w:contextualSpacing/>
        <w:jc w:val="both"/>
        <w:rPr>
          <w:rFonts w:ascii="Arial" w:eastAsia="Times New Roman" w:hAnsi="Arial" w:cs="Arial"/>
          <w:lang w:eastAsia="cs-CZ"/>
        </w:rPr>
      </w:pPr>
      <w:r w:rsidRPr="00A17291">
        <w:rPr>
          <w:rFonts w:ascii="Arial" w:eastAsiaTheme="minorEastAsia" w:hAnsi="Arial" w:cs="Arial"/>
          <w:b/>
          <w:lang w:eastAsia="cs-CZ"/>
        </w:rPr>
        <w:t xml:space="preserve">socioekonomický význam </w:t>
      </w:r>
      <w:r w:rsidRPr="00A17291">
        <w:rPr>
          <w:rFonts w:ascii="Arial" w:eastAsiaTheme="minorEastAsia" w:hAnsi="Arial" w:cs="Arial"/>
          <w:lang w:eastAsia="cs-CZ"/>
        </w:rPr>
        <w:t>(</w:t>
      </w:r>
      <w:r>
        <w:rPr>
          <w:rFonts w:ascii="Arial" w:eastAsiaTheme="minorEastAsia" w:hAnsi="Arial" w:cs="Arial"/>
          <w:i/>
          <w:lang w:eastAsia="cs-CZ"/>
        </w:rPr>
        <w:t>Velké</w:t>
      </w:r>
      <w:r w:rsidRPr="00A17291">
        <w:rPr>
          <w:rFonts w:ascii="Arial" w:eastAsiaTheme="minorEastAsia" w:hAnsi="Arial" w:cs="Arial"/>
          <w:i/>
          <w:lang w:eastAsia="cs-CZ"/>
        </w:rPr>
        <w:t xml:space="preserve"> infrastruktury </w:t>
      </w:r>
      <w:r>
        <w:rPr>
          <w:rFonts w:ascii="Arial" w:eastAsiaTheme="minorEastAsia" w:hAnsi="Arial" w:cs="Arial"/>
          <w:i/>
          <w:lang w:eastAsia="cs-CZ"/>
        </w:rPr>
        <w:t xml:space="preserve">pro VaVaI </w:t>
      </w:r>
      <w:r w:rsidRPr="00A17291">
        <w:rPr>
          <w:rFonts w:ascii="Arial" w:eastAsiaTheme="minorEastAsia" w:hAnsi="Arial" w:cs="Arial"/>
          <w:i/>
          <w:lang w:eastAsia="cs-CZ"/>
        </w:rPr>
        <w:t xml:space="preserve">jsou provozovány v přímé reakci na definované socioekonomické výzvy. Ve výzkumném a inovačním systému proto musí plnit svou roli adekvátním způsobem. Jelikož mají </w:t>
      </w:r>
      <w:r>
        <w:rPr>
          <w:rFonts w:ascii="Arial" w:eastAsiaTheme="minorEastAsia" w:hAnsi="Arial" w:cs="Arial"/>
          <w:i/>
          <w:lang w:eastAsia="cs-CZ"/>
        </w:rPr>
        <w:t>velké</w:t>
      </w:r>
      <w:r w:rsidRPr="00A17291">
        <w:rPr>
          <w:rFonts w:ascii="Arial" w:eastAsiaTheme="minorEastAsia" w:hAnsi="Arial" w:cs="Arial"/>
          <w:i/>
          <w:lang w:eastAsia="cs-CZ"/>
        </w:rPr>
        <w:t xml:space="preserve"> infrastruktury </w:t>
      </w:r>
      <w:r>
        <w:rPr>
          <w:rFonts w:ascii="Arial" w:eastAsiaTheme="minorEastAsia" w:hAnsi="Arial" w:cs="Arial"/>
          <w:i/>
          <w:lang w:eastAsia="cs-CZ"/>
        </w:rPr>
        <w:t xml:space="preserve">pro VaVaI </w:t>
      </w:r>
      <w:r w:rsidRPr="00A17291">
        <w:rPr>
          <w:rFonts w:ascii="Arial" w:eastAsiaTheme="minorEastAsia" w:hAnsi="Arial" w:cs="Arial"/>
          <w:i/>
          <w:lang w:eastAsia="cs-CZ"/>
        </w:rPr>
        <w:t xml:space="preserve">obvykle přesah do mezinárodních makro-regionálních uskupení, hodnoceny jsou rovněž dopad a přidaná hodnota </w:t>
      </w:r>
      <w:r>
        <w:rPr>
          <w:rFonts w:ascii="Arial" w:eastAsiaTheme="minorEastAsia" w:hAnsi="Arial" w:cs="Arial"/>
          <w:i/>
          <w:lang w:eastAsia="cs-CZ"/>
        </w:rPr>
        <w:t>velkých</w:t>
      </w:r>
      <w:r w:rsidRPr="00A17291">
        <w:rPr>
          <w:rFonts w:ascii="Arial" w:eastAsiaTheme="minorEastAsia" w:hAnsi="Arial" w:cs="Arial"/>
          <w:i/>
          <w:lang w:eastAsia="cs-CZ"/>
        </w:rPr>
        <w:t xml:space="preserve"> infrastruktur </w:t>
      </w:r>
      <w:r>
        <w:rPr>
          <w:rFonts w:ascii="Arial" w:eastAsiaTheme="minorEastAsia" w:hAnsi="Arial" w:cs="Arial"/>
          <w:i/>
          <w:lang w:eastAsia="cs-CZ"/>
        </w:rPr>
        <w:t xml:space="preserve">pro VaVaI </w:t>
      </w:r>
      <w:r w:rsidRPr="00A17291">
        <w:rPr>
          <w:rFonts w:ascii="Arial" w:eastAsiaTheme="minorEastAsia" w:hAnsi="Arial" w:cs="Arial"/>
          <w:i/>
          <w:lang w:eastAsia="cs-CZ"/>
        </w:rPr>
        <w:t>pro tato uskupení.</w:t>
      </w:r>
      <w:r w:rsidRPr="00A17291">
        <w:rPr>
          <w:rFonts w:ascii="Arial" w:eastAsiaTheme="minorEastAsia" w:hAnsi="Arial" w:cs="Arial"/>
          <w:lang w:eastAsia="cs-CZ"/>
        </w:rPr>
        <w:t>);</w:t>
      </w:r>
    </w:p>
    <w:p w:rsidR="006F210E" w:rsidRPr="00A17291" w:rsidRDefault="006F210E" w:rsidP="006F210E">
      <w:pPr>
        <w:ind w:left="360"/>
        <w:contextualSpacing/>
        <w:jc w:val="both"/>
        <w:rPr>
          <w:rFonts w:ascii="Arial" w:eastAsia="Times New Roman" w:hAnsi="Arial" w:cs="Arial"/>
          <w:lang w:eastAsia="cs-CZ"/>
        </w:rPr>
      </w:pPr>
    </w:p>
    <w:p w:rsidR="006F210E" w:rsidRPr="00A17291" w:rsidRDefault="006F210E" w:rsidP="00FF5C9F">
      <w:pPr>
        <w:numPr>
          <w:ilvl w:val="0"/>
          <w:numId w:val="1"/>
        </w:numPr>
        <w:ind w:left="360"/>
        <w:contextualSpacing/>
        <w:jc w:val="both"/>
        <w:rPr>
          <w:rFonts w:ascii="Arial" w:eastAsia="Times New Roman" w:hAnsi="Arial" w:cs="Arial"/>
          <w:lang w:eastAsia="cs-CZ"/>
        </w:rPr>
      </w:pPr>
      <w:r w:rsidRPr="00A17291">
        <w:rPr>
          <w:rFonts w:ascii="Arial" w:eastAsiaTheme="minorEastAsia" w:hAnsi="Arial" w:cs="Arial"/>
          <w:b/>
          <w:lang w:eastAsia="cs-CZ"/>
        </w:rPr>
        <w:t xml:space="preserve">jedinečnost technologických zařízení </w:t>
      </w:r>
      <w:r w:rsidRPr="00A17291">
        <w:rPr>
          <w:rFonts w:ascii="Arial" w:eastAsiaTheme="minorEastAsia" w:hAnsi="Arial" w:cs="Arial"/>
          <w:lang w:eastAsia="cs-CZ"/>
        </w:rPr>
        <w:t>(</w:t>
      </w:r>
      <w:r w:rsidRPr="00A17291">
        <w:rPr>
          <w:rFonts w:ascii="Arial" w:eastAsiaTheme="minorEastAsia" w:hAnsi="Arial" w:cs="Arial"/>
          <w:i/>
          <w:lang w:eastAsia="cs-CZ"/>
        </w:rPr>
        <w:t xml:space="preserve">Zařízení provozovaná </w:t>
      </w:r>
      <w:r>
        <w:rPr>
          <w:rFonts w:ascii="Arial" w:eastAsiaTheme="minorEastAsia" w:hAnsi="Arial" w:cs="Arial"/>
          <w:i/>
          <w:lang w:eastAsia="cs-CZ"/>
        </w:rPr>
        <w:t>velkou</w:t>
      </w:r>
      <w:r w:rsidRPr="00A17291">
        <w:rPr>
          <w:rFonts w:ascii="Arial" w:eastAsiaTheme="minorEastAsia" w:hAnsi="Arial" w:cs="Arial"/>
          <w:i/>
          <w:lang w:eastAsia="cs-CZ"/>
        </w:rPr>
        <w:t xml:space="preserve"> infrastruktur</w:t>
      </w:r>
      <w:r>
        <w:rPr>
          <w:rFonts w:ascii="Arial" w:eastAsiaTheme="minorEastAsia" w:hAnsi="Arial" w:cs="Arial"/>
          <w:i/>
          <w:lang w:eastAsia="cs-CZ"/>
        </w:rPr>
        <w:t>ou</w:t>
      </w:r>
      <w:r w:rsidRPr="00A17291">
        <w:rPr>
          <w:rFonts w:ascii="Arial" w:eastAsiaTheme="minorEastAsia" w:hAnsi="Arial" w:cs="Arial"/>
          <w:i/>
          <w:lang w:eastAsia="cs-CZ"/>
        </w:rPr>
        <w:t xml:space="preserve"> </w:t>
      </w:r>
      <w:r>
        <w:rPr>
          <w:rFonts w:ascii="Arial" w:eastAsiaTheme="minorEastAsia" w:hAnsi="Arial" w:cs="Arial"/>
          <w:i/>
          <w:lang w:eastAsia="cs-CZ"/>
        </w:rPr>
        <w:t xml:space="preserve">pro VaVaI </w:t>
      </w:r>
      <w:r w:rsidRPr="00A17291">
        <w:rPr>
          <w:rFonts w:ascii="Arial" w:eastAsiaTheme="minorEastAsia" w:hAnsi="Arial" w:cs="Arial"/>
          <w:i/>
          <w:lang w:eastAsia="cs-CZ"/>
        </w:rPr>
        <w:t>musí být technologicky a znalostně vysoce náročná a jedinečná v</w:t>
      </w:r>
      <w:r>
        <w:rPr>
          <w:rFonts w:ascii="Arial" w:eastAsiaTheme="minorEastAsia" w:hAnsi="Arial" w:cs="Arial"/>
          <w:i/>
          <w:lang w:eastAsia="cs-CZ"/>
        </w:rPr>
        <w:t>e</w:t>
      </w:r>
      <w:r w:rsidRPr="00A17291">
        <w:rPr>
          <w:rFonts w:ascii="Arial" w:eastAsiaTheme="minorEastAsia" w:hAnsi="Arial" w:cs="Arial"/>
          <w:i/>
          <w:lang w:eastAsia="cs-CZ"/>
        </w:rPr>
        <w:t> výzkumné</w:t>
      </w:r>
      <w:r>
        <w:rPr>
          <w:rFonts w:ascii="Arial" w:eastAsiaTheme="minorEastAsia" w:hAnsi="Arial" w:cs="Arial"/>
          <w:i/>
          <w:lang w:eastAsia="cs-CZ"/>
        </w:rPr>
        <w:t>m</w:t>
      </w:r>
      <w:r w:rsidRPr="00A17291">
        <w:rPr>
          <w:rFonts w:ascii="Arial" w:eastAsiaTheme="minorEastAsia" w:hAnsi="Arial" w:cs="Arial"/>
          <w:i/>
          <w:lang w:eastAsia="cs-CZ"/>
        </w:rPr>
        <w:t xml:space="preserve"> a inovační</w:t>
      </w:r>
      <w:r>
        <w:rPr>
          <w:rFonts w:ascii="Arial" w:eastAsiaTheme="minorEastAsia" w:hAnsi="Arial" w:cs="Arial"/>
          <w:i/>
          <w:lang w:eastAsia="cs-CZ"/>
        </w:rPr>
        <w:t>m</w:t>
      </w:r>
      <w:r w:rsidRPr="00A17291">
        <w:rPr>
          <w:rFonts w:ascii="Arial" w:eastAsiaTheme="minorEastAsia" w:hAnsi="Arial" w:cs="Arial"/>
          <w:i/>
          <w:lang w:eastAsia="cs-CZ"/>
        </w:rPr>
        <w:t xml:space="preserve"> systému ČR.</w:t>
      </w:r>
      <w:r w:rsidRPr="00A17291">
        <w:rPr>
          <w:rFonts w:ascii="Arial" w:eastAsiaTheme="minorEastAsia" w:hAnsi="Arial" w:cs="Arial"/>
          <w:lang w:eastAsia="cs-CZ"/>
        </w:rPr>
        <w:t>);</w:t>
      </w:r>
    </w:p>
    <w:p w:rsidR="006F210E" w:rsidRPr="00A17291" w:rsidRDefault="006F210E" w:rsidP="006F210E">
      <w:pPr>
        <w:ind w:left="360"/>
        <w:contextualSpacing/>
        <w:jc w:val="both"/>
        <w:rPr>
          <w:rFonts w:ascii="Arial" w:eastAsia="Times New Roman" w:hAnsi="Arial" w:cs="Arial"/>
          <w:lang w:eastAsia="cs-CZ"/>
        </w:rPr>
      </w:pPr>
    </w:p>
    <w:p w:rsidR="006F210E" w:rsidRPr="00A17291" w:rsidRDefault="006F210E" w:rsidP="00FF5C9F">
      <w:pPr>
        <w:numPr>
          <w:ilvl w:val="0"/>
          <w:numId w:val="1"/>
        </w:numPr>
        <w:ind w:left="360"/>
        <w:contextualSpacing/>
        <w:jc w:val="both"/>
        <w:rPr>
          <w:rFonts w:ascii="Arial" w:eastAsia="Times New Roman" w:hAnsi="Arial" w:cs="Arial"/>
          <w:lang w:eastAsia="cs-CZ"/>
        </w:rPr>
      </w:pPr>
      <w:r w:rsidRPr="00A17291">
        <w:rPr>
          <w:rFonts w:ascii="Arial" w:eastAsiaTheme="minorEastAsia" w:hAnsi="Arial" w:cs="Arial"/>
          <w:b/>
          <w:lang w:eastAsia="cs-CZ"/>
        </w:rPr>
        <w:t xml:space="preserve">management a strategie dlouhodobě udržitelného rozvoje </w:t>
      </w:r>
      <w:r w:rsidRPr="00A17291">
        <w:rPr>
          <w:rFonts w:ascii="Arial" w:eastAsiaTheme="minorEastAsia" w:hAnsi="Arial" w:cs="Arial"/>
          <w:lang w:eastAsia="cs-CZ"/>
        </w:rPr>
        <w:t>(</w:t>
      </w:r>
      <w:r>
        <w:rPr>
          <w:rFonts w:ascii="Arial" w:eastAsiaTheme="minorEastAsia" w:hAnsi="Arial" w:cs="Arial"/>
          <w:i/>
          <w:lang w:eastAsia="cs-CZ"/>
        </w:rPr>
        <w:t>Velká infrastruktura</w:t>
      </w:r>
      <w:r w:rsidRPr="00A17291">
        <w:rPr>
          <w:rFonts w:ascii="Arial" w:eastAsiaTheme="minorEastAsia" w:hAnsi="Arial" w:cs="Arial"/>
          <w:i/>
          <w:lang w:eastAsia="cs-CZ"/>
        </w:rPr>
        <w:t xml:space="preserve"> </w:t>
      </w:r>
      <w:r>
        <w:rPr>
          <w:rFonts w:ascii="Arial" w:eastAsiaTheme="minorEastAsia" w:hAnsi="Arial" w:cs="Arial"/>
          <w:i/>
          <w:lang w:eastAsia="cs-CZ"/>
        </w:rPr>
        <w:t xml:space="preserve">pro VaVaI </w:t>
      </w:r>
      <w:r w:rsidRPr="00A17291">
        <w:rPr>
          <w:rFonts w:ascii="Arial" w:eastAsiaTheme="minorEastAsia" w:hAnsi="Arial" w:cs="Arial"/>
          <w:i/>
          <w:lang w:eastAsia="cs-CZ"/>
        </w:rPr>
        <w:t>musí mít transparentní strukturu řízení, zřetelně vymezující odpovědnost výkonných a kontrolních orgánů; strategii řízení; strategii pro nakládání s duševním vlastnictvím; strategii rozvoje lidských zdrojů; strategii dlouhodobě udržitelného rozvoje a komunikační a marketingovou strategii.</w:t>
      </w:r>
      <w:r w:rsidRPr="00A17291">
        <w:rPr>
          <w:rFonts w:ascii="Arial" w:eastAsiaTheme="minorEastAsia" w:hAnsi="Arial" w:cs="Arial"/>
          <w:lang w:eastAsia="cs-CZ"/>
        </w:rPr>
        <w:t>);</w:t>
      </w:r>
    </w:p>
    <w:p w:rsidR="006F210E" w:rsidRPr="00A17291" w:rsidRDefault="006F210E" w:rsidP="006F210E">
      <w:pPr>
        <w:ind w:left="720"/>
        <w:contextualSpacing/>
        <w:rPr>
          <w:rFonts w:ascii="Arial" w:eastAsia="Times New Roman" w:hAnsi="Arial" w:cs="Arial"/>
          <w:lang w:eastAsia="cs-CZ"/>
        </w:rPr>
      </w:pPr>
    </w:p>
    <w:p w:rsidR="006F210E" w:rsidRPr="00A17291" w:rsidRDefault="006F210E" w:rsidP="00FF5C9F">
      <w:pPr>
        <w:numPr>
          <w:ilvl w:val="0"/>
          <w:numId w:val="1"/>
        </w:numPr>
        <w:ind w:left="360"/>
        <w:contextualSpacing/>
        <w:jc w:val="both"/>
        <w:rPr>
          <w:rFonts w:ascii="Arial" w:eastAsia="Times New Roman" w:hAnsi="Arial" w:cs="Arial"/>
          <w:lang w:eastAsia="cs-CZ"/>
        </w:rPr>
      </w:pPr>
      <w:r w:rsidRPr="00A17291">
        <w:rPr>
          <w:rFonts w:ascii="Arial" w:eastAsiaTheme="minorEastAsia" w:hAnsi="Arial" w:cs="Arial"/>
          <w:b/>
          <w:lang w:eastAsia="cs-CZ"/>
        </w:rPr>
        <w:t xml:space="preserve">politika otevřeného přístupu </w:t>
      </w:r>
      <w:r w:rsidRPr="00A17291">
        <w:rPr>
          <w:rFonts w:ascii="Arial" w:eastAsiaTheme="minorEastAsia" w:hAnsi="Arial" w:cs="Arial"/>
          <w:lang w:eastAsia="cs-CZ"/>
        </w:rPr>
        <w:t>(</w:t>
      </w:r>
      <w:r>
        <w:rPr>
          <w:rFonts w:ascii="Arial" w:eastAsiaTheme="minorEastAsia" w:hAnsi="Arial" w:cs="Arial"/>
          <w:i/>
          <w:lang w:eastAsia="cs-CZ"/>
        </w:rPr>
        <w:t>Velká infrastruktura</w:t>
      </w:r>
      <w:r w:rsidRPr="00A17291">
        <w:rPr>
          <w:rFonts w:ascii="Arial" w:eastAsiaTheme="minorEastAsia" w:hAnsi="Arial" w:cs="Arial"/>
          <w:i/>
          <w:lang w:eastAsia="cs-CZ"/>
        </w:rPr>
        <w:t xml:space="preserve"> </w:t>
      </w:r>
      <w:r>
        <w:rPr>
          <w:rFonts w:ascii="Arial" w:eastAsiaTheme="minorEastAsia" w:hAnsi="Arial" w:cs="Arial"/>
          <w:i/>
          <w:lang w:eastAsia="cs-CZ"/>
        </w:rPr>
        <w:t xml:space="preserve">pro VaVaI </w:t>
      </w:r>
      <w:r w:rsidRPr="00A17291">
        <w:rPr>
          <w:rFonts w:ascii="Arial" w:eastAsiaTheme="minorEastAsia" w:hAnsi="Arial" w:cs="Arial"/>
          <w:i/>
          <w:lang w:eastAsia="cs-CZ"/>
        </w:rPr>
        <w:t>musí být provozována pro využití širokým spektrem uživatelů z komunity výzkumu, vývoje a inovací, a</w:t>
      </w:r>
      <w:r>
        <w:rPr>
          <w:rFonts w:ascii="Arial" w:eastAsiaTheme="minorEastAsia" w:hAnsi="Arial" w:cs="Arial"/>
          <w:i/>
          <w:lang w:eastAsia="cs-CZ"/>
        </w:rPr>
        <w:t> </w:t>
      </w:r>
      <w:r w:rsidRPr="00A17291">
        <w:rPr>
          <w:rFonts w:ascii="Arial" w:eastAsiaTheme="minorEastAsia" w:hAnsi="Arial" w:cs="Arial"/>
          <w:i/>
          <w:lang w:eastAsia="cs-CZ"/>
        </w:rPr>
        <w:t xml:space="preserve">to na principu otevřeného přístupu k jejím kapacitám za transparentních a mezinárodním standardům odpovídajících podmínek. Návrhy na využití kapacit </w:t>
      </w:r>
      <w:r>
        <w:rPr>
          <w:rFonts w:ascii="Arial" w:eastAsiaTheme="minorEastAsia" w:hAnsi="Arial" w:cs="Arial"/>
          <w:i/>
          <w:lang w:eastAsia="cs-CZ"/>
        </w:rPr>
        <w:t>velké infrastruktury</w:t>
      </w:r>
      <w:r w:rsidRPr="00A17291">
        <w:rPr>
          <w:rFonts w:ascii="Arial" w:eastAsiaTheme="minorEastAsia" w:hAnsi="Arial" w:cs="Arial"/>
          <w:i/>
          <w:lang w:eastAsia="cs-CZ"/>
        </w:rPr>
        <w:t xml:space="preserve"> </w:t>
      </w:r>
      <w:r>
        <w:rPr>
          <w:rFonts w:ascii="Arial" w:eastAsiaTheme="minorEastAsia" w:hAnsi="Arial" w:cs="Arial"/>
          <w:i/>
          <w:lang w:eastAsia="cs-CZ"/>
        </w:rPr>
        <w:t xml:space="preserve">pro VaVaI </w:t>
      </w:r>
      <w:r w:rsidRPr="00A17291">
        <w:rPr>
          <w:rFonts w:ascii="Arial" w:eastAsiaTheme="minorEastAsia" w:hAnsi="Arial" w:cs="Arial"/>
          <w:i/>
          <w:lang w:eastAsia="cs-CZ"/>
        </w:rPr>
        <w:t xml:space="preserve">ze strany jejích uživatelů jsou hodnoceny na </w:t>
      </w:r>
      <w:r w:rsidR="00925C00">
        <w:rPr>
          <w:rFonts w:ascii="Arial" w:eastAsiaTheme="minorEastAsia" w:hAnsi="Arial" w:cs="Arial"/>
          <w:i/>
          <w:lang w:eastAsia="cs-CZ"/>
        </w:rPr>
        <w:t>základě kritérií</w:t>
      </w:r>
      <w:r w:rsidRPr="00A17291">
        <w:rPr>
          <w:rFonts w:ascii="Arial" w:eastAsiaTheme="minorEastAsia" w:hAnsi="Arial" w:cs="Arial"/>
          <w:i/>
          <w:lang w:eastAsia="cs-CZ"/>
        </w:rPr>
        <w:t xml:space="preserve"> relevance a excelence.</w:t>
      </w:r>
      <w:r w:rsidRPr="00A17291">
        <w:rPr>
          <w:rFonts w:ascii="Arial" w:eastAsiaTheme="minorEastAsia" w:hAnsi="Arial" w:cs="Arial"/>
          <w:lang w:eastAsia="cs-CZ"/>
        </w:rPr>
        <w:t>);</w:t>
      </w:r>
    </w:p>
    <w:p w:rsidR="006F210E" w:rsidRPr="00A17291" w:rsidRDefault="006F210E" w:rsidP="006F210E">
      <w:pPr>
        <w:ind w:left="360"/>
        <w:contextualSpacing/>
        <w:jc w:val="both"/>
        <w:rPr>
          <w:rFonts w:ascii="Arial" w:eastAsia="Times New Roman" w:hAnsi="Arial" w:cs="Arial"/>
          <w:lang w:eastAsia="cs-CZ"/>
        </w:rPr>
      </w:pPr>
    </w:p>
    <w:p w:rsidR="006F210E" w:rsidRPr="00A17291" w:rsidRDefault="006F210E" w:rsidP="00FF5C9F">
      <w:pPr>
        <w:numPr>
          <w:ilvl w:val="0"/>
          <w:numId w:val="1"/>
        </w:numPr>
        <w:ind w:left="360"/>
        <w:contextualSpacing/>
        <w:jc w:val="both"/>
        <w:rPr>
          <w:rFonts w:ascii="Arial" w:eastAsia="Times New Roman" w:hAnsi="Arial" w:cs="Arial"/>
          <w:lang w:eastAsia="cs-CZ"/>
        </w:rPr>
      </w:pPr>
      <w:r w:rsidRPr="00A17291">
        <w:rPr>
          <w:rFonts w:ascii="Arial" w:eastAsia="Times New Roman" w:hAnsi="Arial" w:cs="Arial"/>
          <w:b/>
          <w:lang w:eastAsia="cs-CZ"/>
        </w:rPr>
        <w:t>výzkumná a vývojová strategie</w:t>
      </w:r>
      <w:r w:rsidRPr="00A17291">
        <w:rPr>
          <w:rFonts w:ascii="Arial" w:eastAsia="Times New Roman" w:hAnsi="Arial" w:cs="Arial"/>
          <w:lang w:eastAsia="cs-CZ"/>
        </w:rPr>
        <w:t xml:space="preserve"> (</w:t>
      </w:r>
      <w:r>
        <w:rPr>
          <w:rFonts w:ascii="Arial" w:eastAsiaTheme="minorEastAsia" w:hAnsi="Arial" w:cs="Arial"/>
          <w:i/>
          <w:lang w:eastAsia="cs-CZ"/>
        </w:rPr>
        <w:t>Velká infrastruktura</w:t>
      </w:r>
      <w:r w:rsidRPr="00A17291">
        <w:rPr>
          <w:rFonts w:ascii="Arial" w:eastAsiaTheme="minorEastAsia" w:hAnsi="Arial" w:cs="Arial"/>
          <w:i/>
          <w:lang w:eastAsia="cs-CZ"/>
        </w:rPr>
        <w:t xml:space="preserve"> </w:t>
      </w:r>
      <w:r>
        <w:rPr>
          <w:rFonts w:ascii="Arial" w:eastAsiaTheme="minorEastAsia" w:hAnsi="Arial" w:cs="Arial"/>
          <w:i/>
          <w:lang w:eastAsia="cs-CZ"/>
        </w:rPr>
        <w:t>pro VaVaI</w:t>
      </w:r>
      <w:r w:rsidRPr="00A17291">
        <w:rPr>
          <w:rFonts w:ascii="Arial" w:eastAsia="Times New Roman" w:hAnsi="Arial" w:cs="Arial"/>
          <w:i/>
          <w:lang w:eastAsia="cs-CZ"/>
        </w:rPr>
        <w:t>, na rozdíl od ostatních druhů výzkumných sub</w:t>
      </w:r>
      <w:r>
        <w:rPr>
          <w:rFonts w:ascii="Arial" w:eastAsia="Times New Roman" w:hAnsi="Arial" w:cs="Arial"/>
          <w:i/>
          <w:lang w:eastAsia="cs-CZ"/>
        </w:rPr>
        <w:t xml:space="preserve">jektů, provozuje svá zařízení k </w:t>
      </w:r>
      <w:r w:rsidRPr="00A17291">
        <w:rPr>
          <w:rFonts w:ascii="Arial" w:eastAsia="Times New Roman" w:hAnsi="Arial" w:cs="Arial"/>
          <w:i/>
          <w:lang w:eastAsia="cs-CZ"/>
        </w:rPr>
        <w:t xml:space="preserve">využití ostatními aktéry systému výzkumu, vývoje a inovací. Podstatnou část svých výzkumných a vývojových činností proto </w:t>
      </w:r>
      <w:r w:rsidRPr="00A17291">
        <w:rPr>
          <w:rFonts w:ascii="Arial" w:eastAsia="Times New Roman" w:hAnsi="Arial" w:cs="Arial"/>
          <w:i/>
          <w:lang w:eastAsia="cs-CZ"/>
        </w:rPr>
        <w:lastRenderedPageBreak/>
        <w:t>orientuje na zlepšení svých služeb a odborných znalostí pro uživatele, další rozvoj svých technologií a v omezené míře rovněž na kolaborativní a smluvní výzkum.</w:t>
      </w:r>
      <w:r w:rsidRPr="00A17291">
        <w:rPr>
          <w:rFonts w:ascii="Arial" w:eastAsia="Times New Roman" w:hAnsi="Arial" w:cs="Arial"/>
          <w:lang w:eastAsia="cs-CZ"/>
        </w:rPr>
        <w:t>);</w:t>
      </w:r>
    </w:p>
    <w:p w:rsidR="006F210E" w:rsidRPr="00A17291" w:rsidRDefault="006F210E" w:rsidP="006F210E">
      <w:pPr>
        <w:ind w:left="360"/>
        <w:contextualSpacing/>
        <w:jc w:val="both"/>
        <w:rPr>
          <w:rFonts w:ascii="Arial" w:eastAsia="Times New Roman" w:hAnsi="Arial" w:cs="Arial"/>
          <w:lang w:eastAsia="cs-CZ"/>
        </w:rPr>
      </w:pPr>
    </w:p>
    <w:p w:rsidR="006F210E" w:rsidRDefault="006F210E" w:rsidP="00FF5C9F">
      <w:pPr>
        <w:numPr>
          <w:ilvl w:val="0"/>
          <w:numId w:val="1"/>
        </w:numPr>
        <w:ind w:left="360"/>
        <w:contextualSpacing/>
        <w:jc w:val="both"/>
        <w:rPr>
          <w:rFonts w:ascii="Arial" w:eastAsia="Times New Roman" w:hAnsi="Arial" w:cs="Arial"/>
          <w:lang w:eastAsia="cs-CZ"/>
        </w:rPr>
      </w:pPr>
      <w:r w:rsidRPr="00A17291">
        <w:rPr>
          <w:rFonts w:ascii="Arial" w:eastAsiaTheme="minorEastAsia" w:hAnsi="Arial" w:cs="Arial"/>
          <w:b/>
          <w:lang w:eastAsia="cs-CZ"/>
        </w:rPr>
        <w:t>spolupráce s ostatními výzkumnými organizacemi provozovanými v</w:t>
      </w:r>
      <w:r>
        <w:rPr>
          <w:rFonts w:ascii="Arial" w:eastAsiaTheme="minorEastAsia" w:hAnsi="Arial" w:cs="Arial"/>
          <w:b/>
          <w:lang w:eastAsia="cs-CZ"/>
        </w:rPr>
        <w:t>e</w:t>
      </w:r>
      <w:r w:rsidRPr="00A17291">
        <w:rPr>
          <w:rFonts w:ascii="Arial" w:eastAsiaTheme="minorEastAsia" w:hAnsi="Arial" w:cs="Arial"/>
          <w:b/>
          <w:lang w:eastAsia="cs-CZ"/>
        </w:rPr>
        <w:t xml:space="preserve"> vědním oboru </w:t>
      </w:r>
      <w:r>
        <w:rPr>
          <w:rFonts w:ascii="Arial" w:eastAsiaTheme="minorEastAsia" w:hAnsi="Arial" w:cs="Arial"/>
          <w:b/>
          <w:lang w:eastAsia="cs-CZ"/>
        </w:rPr>
        <w:t>či</w:t>
      </w:r>
      <w:r w:rsidRPr="00A17291">
        <w:rPr>
          <w:rFonts w:ascii="Arial" w:eastAsiaTheme="minorEastAsia" w:hAnsi="Arial" w:cs="Arial"/>
          <w:b/>
          <w:lang w:eastAsia="cs-CZ"/>
        </w:rPr>
        <w:t xml:space="preserve"> multidisciplinární vědní oblasti a </w:t>
      </w:r>
      <w:r>
        <w:rPr>
          <w:rFonts w:ascii="Arial" w:eastAsiaTheme="minorEastAsia" w:hAnsi="Arial" w:cs="Arial"/>
          <w:b/>
          <w:lang w:eastAsia="cs-CZ"/>
        </w:rPr>
        <w:t xml:space="preserve">s </w:t>
      </w:r>
      <w:r w:rsidRPr="00A17291">
        <w:rPr>
          <w:rFonts w:ascii="Arial" w:eastAsiaTheme="minorEastAsia" w:hAnsi="Arial" w:cs="Arial"/>
          <w:b/>
          <w:lang w:eastAsia="cs-CZ"/>
        </w:rPr>
        <w:t>průmyslovým sektorem</w:t>
      </w:r>
      <w:r w:rsidRPr="00A17291">
        <w:rPr>
          <w:rFonts w:ascii="Arial" w:eastAsiaTheme="minorEastAsia" w:hAnsi="Arial" w:cs="Arial"/>
          <w:lang w:eastAsia="cs-CZ"/>
        </w:rPr>
        <w:t xml:space="preserve"> (</w:t>
      </w:r>
      <w:r>
        <w:rPr>
          <w:rFonts w:ascii="Arial" w:eastAsiaTheme="minorEastAsia" w:hAnsi="Arial" w:cs="Arial"/>
          <w:i/>
          <w:lang w:eastAsia="cs-CZ"/>
        </w:rPr>
        <w:t>Velká infrastruktura</w:t>
      </w:r>
      <w:r w:rsidRPr="00A17291">
        <w:rPr>
          <w:rFonts w:ascii="Arial" w:eastAsiaTheme="minorEastAsia" w:hAnsi="Arial" w:cs="Arial"/>
          <w:i/>
          <w:lang w:eastAsia="cs-CZ"/>
        </w:rPr>
        <w:t xml:space="preserve"> </w:t>
      </w:r>
      <w:r>
        <w:rPr>
          <w:rFonts w:ascii="Arial" w:eastAsiaTheme="minorEastAsia" w:hAnsi="Arial" w:cs="Arial"/>
          <w:i/>
          <w:lang w:eastAsia="cs-CZ"/>
        </w:rPr>
        <w:t>pro VaVaI</w:t>
      </w:r>
      <w:r w:rsidRPr="00A17291">
        <w:rPr>
          <w:rFonts w:ascii="Arial" w:eastAsiaTheme="minorEastAsia" w:hAnsi="Arial" w:cs="Arial"/>
          <w:i/>
          <w:lang w:eastAsia="cs-CZ"/>
        </w:rPr>
        <w:t xml:space="preserve"> musí mít ustaven plně relevantní formální rámec upravující způsob její spolupráce s partnerskými výzkumnými organizacemi a výzkumnými infrastrukturami pocházejícími z ČR a zahraničí a s průmyslovým sektorem.</w:t>
      </w:r>
      <w:r w:rsidRPr="00A17291">
        <w:rPr>
          <w:rFonts w:ascii="Arial" w:eastAsiaTheme="minorEastAsia" w:hAnsi="Arial" w:cs="Arial"/>
          <w:lang w:eastAsia="cs-CZ"/>
        </w:rPr>
        <w:t>);</w:t>
      </w:r>
    </w:p>
    <w:p w:rsidR="006F210E" w:rsidRDefault="006F210E" w:rsidP="006F210E">
      <w:pPr>
        <w:ind w:left="360"/>
        <w:contextualSpacing/>
        <w:jc w:val="both"/>
        <w:rPr>
          <w:rFonts w:ascii="Arial" w:eastAsia="Times New Roman" w:hAnsi="Arial" w:cs="Arial"/>
          <w:lang w:eastAsia="cs-CZ"/>
        </w:rPr>
      </w:pPr>
    </w:p>
    <w:p w:rsidR="006F210E" w:rsidRDefault="006F210E" w:rsidP="00FF5C9F">
      <w:pPr>
        <w:numPr>
          <w:ilvl w:val="0"/>
          <w:numId w:val="1"/>
        </w:numPr>
        <w:ind w:left="360"/>
        <w:contextualSpacing/>
        <w:jc w:val="both"/>
        <w:rPr>
          <w:rFonts w:ascii="Arial" w:eastAsia="Times New Roman" w:hAnsi="Arial" w:cs="Arial"/>
          <w:lang w:eastAsia="cs-CZ"/>
        </w:rPr>
      </w:pPr>
      <w:r w:rsidRPr="00E5615E">
        <w:rPr>
          <w:rFonts w:ascii="Arial" w:eastAsiaTheme="minorEastAsia" w:hAnsi="Arial" w:cs="Arial"/>
          <w:b/>
          <w:lang w:eastAsia="cs-CZ"/>
        </w:rPr>
        <w:t xml:space="preserve">kvalitativní úroveň výsledků výzkumu, vývoje a inovací dosažených za využití velké infrastruktury pro VaVaI </w:t>
      </w:r>
      <w:r w:rsidRPr="00E5615E">
        <w:rPr>
          <w:rFonts w:ascii="Arial" w:eastAsiaTheme="minorEastAsia" w:hAnsi="Arial" w:cs="Arial"/>
          <w:lang w:eastAsia="cs-CZ"/>
        </w:rPr>
        <w:t>(</w:t>
      </w:r>
      <w:r w:rsidRPr="00E5615E">
        <w:rPr>
          <w:rFonts w:ascii="Arial" w:eastAsiaTheme="minorEastAsia" w:hAnsi="Arial" w:cs="Arial"/>
          <w:i/>
          <w:lang w:eastAsia="cs-CZ"/>
        </w:rPr>
        <w:t>Výsledky výzkumu, vývoje a inovací dosažené za využití</w:t>
      </w:r>
      <w:r>
        <w:rPr>
          <w:rFonts w:ascii="Arial" w:eastAsiaTheme="minorEastAsia" w:hAnsi="Arial" w:cs="Arial"/>
          <w:i/>
          <w:lang w:eastAsia="cs-CZ"/>
        </w:rPr>
        <w:t xml:space="preserve"> </w:t>
      </w:r>
      <w:r w:rsidRPr="00E5615E">
        <w:rPr>
          <w:rFonts w:ascii="Arial" w:eastAsiaTheme="minorEastAsia" w:hAnsi="Arial" w:cs="Arial"/>
          <w:i/>
          <w:lang w:eastAsia="cs-CZ"/>
        </w:rPr>
        <w:t>technologických zařízení a expertízy velké infrastruktury pro VaVaI musí být vysoce kvalitní a rovněž adekvátní z pohledu poměru „cena / výkon“</w:t>
      </w:r>
      <w:r w:rsidRPr="00E5615E">
        <w:rPr>
          <w:rFonts w:ascii="Arial" w:eastAsiaTheme="minorEastAsia" w:hAnsi="Arial" w:cs="Arial"/>
          <w:lang w:eastAsia="cs-CZ"/>
        </w:rPr>
        <w:t>);</w:t>
      </w:r>
    </w:p>
    <w:p w:rsidR="006F210E" w:rsidRDefault="006F210E" w:rsidP="006F210E">
      <w:pPr>
        <w:ind w:left="360"/>
        <w:contextualSpacing/>
        <w:jc w:val="both"/>
        <w:rPr>
          <w:rFonts w:ascii="Arial" w:eastAsia="Times New Roman" w:hAnsi="Arial" w:cs="Arial"/>
          <w:lang w:eastAsia="cs-CZ"/>
        </w:rPr>
      </w:pPr>
    </w:p>
    <w:p w:rsidR="006F210E" w:rsidRPr="00D812E7" w:rsidRDefault="006F210E" w:rsidP="00FF5C9F">
      <w:pPr>
        <w:numPr>
          <w:ilvl w:val="0"/>
          <w:numId w:val="1"/>
        </w:numPr>
        <w:ind w:left="360"/>
        <w:contextualSpacing/>
        <w:jc w:val="both"/>
        <w:rPr>
          <w:rFonts w:ascii="Arial" w:eastAsia="Times New Roman" w:hAnsi="Arial" w:cs="Arial"/>
          <w:lang w:eastAsia="cs-CZ"/>
        </w:rPr>
      </w:pPr>
      <w:r w:rsidRPr="00D812E7">
        <w:rPr>
          <w:rFonts w:ascii="Arial" w:eastAsiaTheme="minorEastAsia" w:hAnsi="Arial" w:cs="Arial"/>
          <w:b/>
          <w:lang w:eastAsia="cs-CZ"/>
        </w:rPr>
        <w:t>potenciál využití velké infrastruktury pro VaVaI pro vývoj nových technologií</w:t>
      </w:r>
      <w:r w:rsidRPr="00D812E7">
        <w:rPr>
          <w:rFonts w:ascii="Arial" w:eastAsiaTheme="minorEastAsia" w:hAnsi="Arial" w:cs="Arial"/>
          <w:lang w:eastAsia="cs-CZ"/>
        </w:rPr>
        <w:t xml:space="preserve"> (</w:t>
      </w:r>
      <w:r w:rsidRPr="00D812E7">
        <w:rPr>
          <w:rFonts w:ascii="Arial" w:eastAsiaTheme="minorEastAsia" w:hAnsi="Arial" w:cs="Arial"/>
          <w:i/>
          <w:lang w:eastAsia="cs-CZ"/>
        </w:rPr>
        <w:t xml:space="preserve">Velké infrastruktury pro VaVaI jsou </w:t>
      </w:r>
      <w:r>
        <w:rPr>
          <w:rFonts w:ascii="Arial" w:eastAsiaTheme="minorEastAsia" w:hAnsi="Arial" w:cs="Arial"/>
          <w:i/>
          <w:lang w:eastAsia="cs-CZ"/>
        </w:rPr>
        <w:t xml:space="preserve">zpravidla </w:t>
      </w:r>
      <w:r w:rsidRPr="00D812E7">
        <w:rPr>
          <w:rFonts w:ascii="Arial" w:eastAsiaTheme="minorEastAsia" w:hAnsi="Arial" w:cs="Arial"/>
          <w:i/>
          <w:lang w:eastAsia="cs-CZ"/>
        </w:rPr>
        <w:t>provozovány v technologicky a znalostně vysoce náročných oblastech a tedy využívány pro vývoj nových pokročilých technologií.</w:t>
      </w:r>
      <w:r w:rsidRPr="00D812E7">
        <w:rPr>
          <w:rFonts w:ascii="Arial" w:eastAsiaTheme="minorEastAsia" w:hAnsi="Arial" w:cs="Arial"/>
          <w:lang w:eastAsia="cs-CZ"/>
        </w:rPr>
        <w:t>).</w:t>
      </w:r>
    </w:p>
    <w:p w:rsidR="006F210E" w:rsidRPr="00A17291" w:rsidRDefault="006F210E" w:rsidP="006F210E">
      <w:pPr>
        <w:ind w:left="360"/>
        <w:contextualSpacing/>
        <w:jc w:val="both"/>
        <w:rPr>
          <w:rFonts w:ascii="Arial" w:eastAsia="Times New Roman" w:hAnsi="Arial" w:cs="Arial"/>
          <w:lang w:eastAsia="cs-CZ"/>
        </w:rPr>
      </w:pPr>
    </w:p>
    <w:p w:rsidR="006F210E" w:rsidRPr="00A17291" w:rsidRDefault="006F210E" w:rsidP="006F210E">
      <w:pPr>
        <w:jc w:val="both"/>
        <w:rPr>
          <w:rFonts w:ascii="Arial" w:hAnsi="Arial" w:cs="Arial"/>
        </w:rPr>
      </w:pPr>
      <w:r w:rsidRPr="00A17291">
        <w:rPr>
          <w:rFonts w:ascii="Arial" w:hAnsi="Arial" w:cs="Arial"/>
        </w:rPr>
        <w:t xml:space="preserve">Zatímco 1. kolo hodnocení velkých infrastruktur pro VaVaI proběhlo výhradně posouzením ze strany 6 vědně-oborových panelů mezinárodní hodnotící komise, součástí 2. </w:t>
      </w:r>
      <w:r>
        <w:rPr>
          <w:rFonts w:ascii="Arial" w:hAnsi="Arial" w:cs="Arial"/>
        </w:rPr>
        <w:t>kola</w:t>
      </w:r>
      <w:r w:rsidRPr="00A17291">
        <w:rPr>
          <w:rFonts w:ascii="Arial" w:hAnsi="Arial" w:cs="Arial"/>
        </w:rPr>
        <w:t xml:space="preserve"> bylo </w:t>
      </w:r>
      <w:r>
        <w:rPr>
          <w:rFonts w:ascii="Arial" w:hAnsi="Arial" w:cs="Arial"/>
        </w:rPr>
        <w:t>rovněž</w:t>
      </w:r>
      <w:r w:rsidRPr="00A17291">
        <w:rPr>
          <w:rFonts w:ascii="Arial" w:hAnsi="Arial" w:cs="Arial"/>
        </w:rPr>
        <w:t xml:space="preserve"> </w:t>
      </w:r>
      <w:r w:rsidRPr="00A17291">
        <w:rPr>
          <w:rFonts w:ascii="Arial" w:hAnsi="Arial" w:cs="Arial"/>
          <w:b/>
        </w:rPr>
        <w:t>mezinárodní peer-review</w:t>
      </w:r>
      <w:r w:rsidRPr="00A17291">
        <w:rPr>
          <w:rFonts w:ascii="Arial" w:hAnsi="Arial" w:cs="Arial"/>
        </w:rPr>
        <w:t xml:space="preserve"> (tzn. vypracování 2 – 3 oponentních posudků ke každému návrhu) a osobní interview se zástupci velkých infrastruktur pro VaVaI. Primárním účelem externího mezinárodního peer-review bylo získání dalších nezávislých expertních názorů nad rámec posouzení návrhu velké infrastruktury pro VaVaI fórem příslušného vědně-oborového panelu mezinárodní hodnotící komise.</w:t>
      </w:r>
      <w:r>
        <w:rPr>
          <w:rFonts w:ascii="Arial" w:hAnsi="Arial" w:cs="Arial"/>
        </w:rPr>
        <w:t xml:space="preserve"> Osobní</w:t>
      </w:r>
      <w:r w:rsidRPr="00A17291">
        <w:rPr>
          <w:rFonts w:ascii="Arial" w:hAnsi="Arial" w:cs="Arial"/>
        </w:rPr>
        <w:t xml:space="preserve"> </w:t>
      </w:r>
      <w:r w:rsidRPr="00A17291">
        <w:rPr>
          <w:rFonts w:ascii="Arial" w:hAnsi="Arial" w:cs="Arial"/>
          <w:b/>
        </w:rPr>
        <w:t xml:space="preserve">interview </w:t>
      </w:r>
      <w:r w:rsidRPr="00A17291">
        <w:rPr>
          <w:rFonts w:ascii="Arial" w:hAnsi="Arial" w:cs="Arial"/>
        </w:rPr>
        <w:t xml:space="preserve">se zástupci velkých infrastruktur pro VaVaI následně umožnilo odpovědět dotazy hodnotícího panelu k objasnění </w:t>
      </w:r>
      <w:r>
        <w:rPr>
          <w:rFonts w:ascii="Arial" w:hAnsi="Arial" w:cs="Arial"/>
        </w:rPr>
        <w:t xml:space="preserve">dílčích aspektů </w:t>
      </w:r>
      <w:r w:rsidRPr="00A17291">
        <w:rPr>
          <w:rFonts w:ascii="Arial" w:hAnsi="Arial" w:cs="Arial"/>
        </w:rPr>
        <w:t xml:space="preserve">provozu velké infrastruktury pro VaVaI a poskytování jejích služeb externím uživatelům. </w:t>
      </w:r>
    </w:p>
    <w:p w:rsidR="006F210E" w:rsidRPr="00A17291" w:rsidRDefault="006F210E" w:rsidP="006F210E">
      <w:pPr>
        <w:pStyle w:val="Odstavecseseznamem"/>
        <w:ind w:left="360"/>
        <w:jc w:val="both"/>
        <w:rPr>
          <w:rFonts w:ascii="Arial" w:hAnsi="Arial" w:cs="Arial"/>
          <w:sz w:val="22"/>
          <w:szCs w:val="22"/>
        </w:rPr>
      </w:pPr>
    </w:p>
    <w:p w:rsidR="006F210E" w:rsidRDefault="006F210E" w:rsidP="006F210E">
      <w:pPr>
        <w:jc w:val="both"/>
        <w:rPr>
          <w:rFonts w:ascii="Arial" w:hAnsi="Arial" w:cs="Arial"/>
        </w:rPr>
      </w:pPr>
      <w:r w:rsidRPr="00A17291">
        <w:rPr>
          <w:rFonts w:ascii="Arial" w:hAnsi="Arial" w:cs="Arial"/>
        </w:rPr>
        <w:t xml:space="preserve">Souhrnným výstupem hodnocení se stalo </w:t>
      </w:r>
      <w:r w:rsidRPr="00A17291">
        <w:rPr>
          <w:rFonts w:ascii="Arial" w:hAnsi="Arial" w:cs="Arial"/>
          <w:b/>
        </w:rPr>
        <w:t xml:space="preserve">58 pozitivně hodnocených velkých infrastruktur pro VaVaI </w:t>
      </w:r>
      <w:r w:rsidRPr="00A17291">
        <w:rPr>
          <w:rFonts w:ascii="Arial" w:hAnsi="Arial" w:cs="Arial"/>
        </w:rPr>
        <w:t>doporučených mezinárodní hodnotící komisí k </w:t>
      </w:r>
      <w:r>
        <w:rPr>
          <w:rFonts w:ascii="Arial" w:hAnsi="Arial" w:cs="Arial"/>
        </w:rPr>
        <w:t>poskytnutí</w:t>
      </w:r>
      <w:r w:rsidRPr="00A17291">
        <w:rPr>
          <w:rFonts w:ascii="Arial" w:hAnsi="Arial" w:cs="Arial"/>
        </w:rPr>
        <w:t xml:space="preserve"> podpory z veřejných prostředků a </w:t>
      </w:r>
      <w:r w:rsidRPr="00D812E7">
        <w:rPr>
          <w:rFonts w:ascii="Arial" w:hAnsi="Arial" w:cs="Arial"/>
          <w:b/>
        </w:rPr>
        <w:t>členěných do 4 „kvalitativních“ skupin (A1, A2, A3 a A4)</w:t>
      </w:r>
      <w:r w:rsidRPr="00A17291">
        <w:rPr>
          <w:rFonts w:ascii="Arial" w:hAnsi="Arial" w:cs="Arial"/>
        </w:rPr>
        <w:t xml:space="preserve">. Pět návrhů velkých infrastruktur pro VaVaI ve 2. kole hodnocení neuspělo vůbec.   </w:t>
      </w:r>
    </w:p>
    <w:p w:rsidR="006F210E" w:rsidRDefault="006F210E" w:rsidP="006F210E">
      <w:pPr>
        <w:jc w:val="both"/>
        <w:rPr>
          <w:rFonts w:ascii="Arial" w:hAnsi="Arial" w:cs="Arial"/>
        </w:rPr>
      </w:pPr>
    </w:p>
    <w:p w:rsidR="006F210E" w:rsidRPr="00A17291" w:rsidRDefault="006F210E" w:rsidP="006F210E">
      <w:pPr>
        <w:jc w:val="both"/>
        <w:rPr>
          <w:rFonts w:ascii="Arial" w:hAnsi="Arial" w:cs="Arial"/>
        </w:rPr>
      </w:pPr>
    </w:p>
    <w:p w:rsidR="006F210E" w:rsidRPr="00A17291" w:rsidRDefault="006F210E" w:rsidP="00FF5C9F">
      <w:pPr>
        <w:pStyle w:val="Odstavecseseznamem"/>
        <w:numPr>
          <w:ilvl w:val="0"/>
          <w:numId w:val="3"/>
        </w:numPr>
        <w:jc w:val="both"/>
        <w:rPr>
          <w:rFonts w:ascii="Arial" w:hAnsi="Arial" w:cs="Arial"/>
          <w:sz w:val="22"/>
          <w:szCs w:val="22"/>
        </w:rPr>
      </w:pPr>
      <w:r w:rsidRPr="00A17291">
        <w:rPr>
          <w:rFonts w:ascii="Arial" w:hAnsi="Arial" w:cs="Arial"/>
          <w:b/>
          <w:sz w:val="22"/>
          <w:szCs w:val="22"/>
          <w:u w:val="single"/>
        </w:rPr>
        <w:t>Cestovní mapa ČR velkých infrastruktur pro VaVaI pro léta 2016 až 2022</w:t>
      </w:r>
    </w:p>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rPr>
      </w:pPr>
      <w:r w:rsidRPr="00A17291">
        <w:rPr>
          <w:rFonts w:ascii="Arial" w:hAnsi="Arial" w:cs="Arial"/>
        </w:rPr>
        <w:t>Výstupy komplexního mezinárodního hodnocení velkých infrastruktur pro VaVaI byly MŠMT již využity jako nezávislý expe</w:t>
      </w:r>
      <w:r>
        <w:rPr>
          <w:rFonts w:ascii="Arial" w:hAnsi="Arial" w:cs="Arial"/>
        </w:rPr>
        <w:t>rtní podklad k provedení komplex</w:t>
      </w:r>
      <w:r w:rsidRPr="00A17291">
        <w:rPr>
          <w:rFonts w:ascii="Arial" w:hAnsi="Arial" w:cs="Arial"/>
        </w:rPr>
        <w:t xml:space="preserve">ní revize Cestovní mapy ČR velkých infrastruktur pro </w:t>
      </w:r>
      <w:r>
        <w:rPr>
          <w:rFonts w:ascii="Arial" w:hAnsi="Arial" w:cs="Arial"/>
        </w:rPr>
        <w:t xml:space="preserve">VaVaI. </w:t>
      </w:r>
      <w:r>
        <w:rPr>
          <w:rFonts w:ascii="Arial" w:hAnsi="Arial" w:cs="Arial"/>
          <w:b/>
        </w:rPr>
        <w:t>A</w:t>
      </w:r>
      <w:r w:rsidRPr="00156C1B">
        <w:rPr>
          <w:rFonts w:ascii="Arial" w:hAnsi="Arial" w:cs="Arial"/>
          <w:b/>
        </w:rPr>
        <w:t>ktualizace Cestovní mapy byla schválena usnesením vlády ČR ze dne 25. května 2015 č. 381</w:t>
      </w:r>
      <w:r>
        <w:rPr>
          <w:rFonts w:ascii="Arial" w:hAnsi="Arial" w:cs="Arial"/>
          <w:b/>
        </w:rPr>
        <w:t>, přičemž</w:t>
      </w:r>
      <w:r w:rsidRPr="00156C1B">
        <w:rPr>
          <w:rFonts w:ascii="Arial" w:hAnsi="Arial" w:cs="Arial"/>
          <w:b/>
        </w:rPr>
        <w:t xml:space="preserve"> MŠMT následně připravilo také zcela novou Cestovní mapu ČR velkých infrastruktur VaVaI pro léta 2016 až 2022, která byla předložena vládě ČR pro informaci na jejím zasedání dne 30. září 2015.</w:t>
      </w:r>
    </w:p>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rPr>
      </w:pPr>
      <w:r w:rsidRPr="00A17291">
        <w:rPr>
          <w:rFonts w:ascii="Arial" w:hAnsi="Arial" w:cs="Arial"/>
        </w:rPr>
        <w:t xml:space="preserve">Cestovní mapa ČR velkých infrastruktur pro VaVaI </w:t>
      </w:r>
      <w:r>
        <w:rPr>
          <w:rFonts w:ascii="Arial" w:hAnsi="Arial" w:cs="Arial"/>
        </w:rPr>
        <w:t>pro</w:t>
      </w:r>
      <w:r w:rsidRPr="00A17291">
        <w:rPr>
          <w:rFonts w:ascii="Arial" w:hAnsi="Arial" w:cs="Arial"/>
        </w:rPr>
        <w:t xml:space="preserve"> léta 2016 až 2022 </w:t>
      </w:r>
      <w:r>
        <w:rPr>
          <w:rFonts w:ascii="Arial" w:hAnsi="Arial" w:cs="Arial"/>
        </w:rPr>
        <w:t>obsahuje</w:t>
      </w:r>
      <w:r w:rsidRPr="00A17291">
        <w:rPr>
          <w:rFonts w:ascii="Arial" w:hAnsi="Arial" w:cs="Arial"/>
        </w:rPr>
        <w:t xml:space="preserve"> </w:t>
      </w:r>
      <w:r>
        <w:rPr>
          <w:rFonts w:ascii="Arial" w:hAnsi="Arial" w:cs="Arial"/>
        </w:rPr>
        <w:t xml:space="preserve">všech </w:t>
      </w:r>
      <w:r w:rsidRPr="00A17291">
        <w:rPr>
          <w:rFonts w:ascii="Arial" w:hAnsi="Arial" w:cs="Arial"/>
        </w:rPr>
        <w:t>58</w:t>
      </w:r>
      <w:r>
        <w:rPr>
          <w:rFonts w:ascii="Arial" w:hAnsi="Arial" w:cs="Arial"/>
        </w:rPr>
        <w:t> </w:t>
      </w:r>
      <w:r w:rsidRPr="00A17291">
        <w:rPr>
          <w:rFonts w:ascii="Arial" w:hAnsi="Arial" w:cs="Arial"/>
        </w:rPr>
        <w:t xml:space="preserve">pozitivně evaluovaných velkých infrastruktur a je členěna </w:t>
      </w:r>
      <w:r w:rsidR="004657FC">
        <w:rPr>
          <w:rFonts w:ascii="Arial" w:hAnsi="Arial" w:cs="Arial"/>
        </w:rPr>
        <w:t>do</w:t>
      </w:r>
      <w:r w:rsidRPr="00A17291">
        <w:rPr>
          <w:rFonts w:ascii="Arial" w:hAnsi="Arial" w:cs="Arial"/>
        </w:rPr>
        <w:t xml:space="preserve"> </w:t>
      </w:r>
      <w:r w:rsidRPr="00156C1B">
        <w:rPr>
          <w:rFonts w:ascii="Arial" w:hAnsi="Arial" w:cs="Arial"/>
          <w:b/>
        </w:rPr>
        <w:t>6 vědně-oborových oblastí</w:t>
      </w:r>
      <w:r w:rsidRPr="00A17291">
        <w:rPr>
          <w:rFonts w:ascii="Arial" w:hAnsi="Arial" w:cs="Arial"/>
        </w:rPr>
        <w:t>: (1)</w:t>
      </w:r>
      <w:r>
        <w:rPr>
          <w:rFonts w:ascii="Arial" w:hAnsi="Arial" w:cs="Arial"/>
        </w:rPr>
        <w:t> </w:t>
      </w:r>
      <w:r w:rsidRPr="00A17291">
        <w:rPr>
          <w:rFonts w:ascii="Arial" w:hAnsi="Arial" w:cs="Arial"/>
        </w:rPr>
        <w:t>Fyzikální vědy; (2) Energetika; (3) Environmentální vědy; (4) Biomedicína; (5) Společenské a humanitní vědy a (6) Informační a komunikační technologie / e-infrastruktury.</w:t>
      </w:r>
    </w:p>
    <w:p w:rsidR="006F210E" w:rsidRPr="00A17291" w:rsidRDefault="006F210E" w:rsidP="006F210E">
      <w:pPr>
        <w:jc w:val="both"/>
        <w:rPr>
          <w:rFonts w:ascii="Arial" w:hAnsi="Arial" w:cs="Arial"/>
        </w:rPr>
      </w:pPr>
    </w:p>
    <w:p w:rsidR="006F210E" w:rsidRDefault="006F210E" w:rsidP="006F210E">
      <w:pPr>
        <w:jc w:val="both"/>
        <w:rPr>
          <w:rFonts w:ascii="Arial" w:hAnsi="Arial" w:cs="Arial"/>
        </w:rPr>
      </w:pPr>
      <w:r w:rsidRPr="00A17291">
        <w:rPr>
          <w:rFonts w:ascii="Arial" w:hAnsi="Arial" w:cs="Arial"/>
        </w:rPr>
        <w:t xml:space="preserve">Každá z kapitol Cestovní mapy je uvedena </w:t>
      </w:r>
      <w:r w:rsidRPr="00156C1B">
        <w:rPr>
          <w:rFonts w:ascii="Arial" w:hAnsi="Arial" w:cs="Arial"/>
          <w:b/>
        </w:rPr>
        <w:t>analýzou krajiny</w:t>
      </w:r>
      <w:r w:rsidRPr="00A17291">
        <w:rPr>
          <w:rFonts w:ascii="Arial" w:hAnsi="Arial" w:cs="Arial"/>
        </w:rPr>
        <w:t xml:space="preserve"> (</w:t>
      </w:r>
      <w:r w:rsidRPr="00A17291">
        <w:rPr>
          <w:rFonts w:ascii="Arial" w:hAnsi="Arial" w:cs="Arial"/>
          <w:i/>
          <w:lang w:val="en-GB"/>
        </w:rPr>
        <w:t>landscape analysis</w:t>
      </w:r>
      <w:r w:rsidRPr="00A17291">
        <w:rPr>
          <w:rFonts w:ascii="Arial" w:hAnsi="Arial" w:cs="Arial"/>
        </w:rPr>
        <w:t xml:space="preserve">), zasazující individuální velké infrastruktury pro VaVaI do </w:t>
      </w:r>
      <w:r>
        <w:rPr>
          <w:rFonts w:ascii="Arial" w:hAnsi="Arial" w:cs="Arial"/>
        </w:rPr>
        <w:t>„</w:t>
      </w:r>
      <w:r w:rsidRPr="00A17291">
        <w:rPr>
          <w:rFonts w:ascii="Arial" w:hAnsi="Arial" w:cs="Arial"/>
        </w:rPr>
        <w:t>krajiny</w:t>
      </w:r>
      <w:r>
        <w:rPr>
          <w:rFonts w:ascii="Arial" w:hAnsi="Arial" w:cs="Arial"/>
        </w:rPr>
        <w:t>“</w:t>
      </w:r>
      <w:r w:rsidRPr="00A17291">
        <w:rPr>
          <w:rFonts w:ascii="Arial" w:hAnsi="Arial" w:cs="Arial"/>
        </w:rPr>
        <w:t xml:space="preserve"> velkých infrastruktur </w:t>
      </w:r>
      <w:r>
        <w:rPr>
          <w:rFonts w:ascii="Arial" w:hAnsi="Arial" w:cs="Arial"/>
        </w:rPr>
        <w:t xml:space="preserve">ČR </w:t>
      </w:r>
      <w:r w:rsidRPr="00A17291">
        <w:rPr>
          <w:rFonts w:ascii="Arial" w:hAnsi="Arial" w:cs="Arial"/>
        </w:rPr>
        <w:t xml:space="preserve">provozovaných v příslušné vědně-disciplinární oblasti. Každá velká infrastruktura pro VaVaI je poté popsána formou tzv. </w:t>
      </w:r>
      <w:r w:rsidRPr="00156C1B">
        <w:rPr>
          <w:rFonts w:ascii="Arial" w:hAnsi="Arial" w:cs="Arial"/>
          <w:b/>
        </w:rPr>
        <w:t>business plánu</w:t>
      </w:r>
      <w:r w:rsidRPr="00A17291">
        <w:rPr>
          <w:rFonts w:ascii="Arial" w:hAnsi="Arial" w:cs="Arial"/>
        </w:rPr>
        <w:t>, který zahrnuje její zákla</w:t>
      </w:r>
      <w:r>
        <w:rPr>
          <w:rFonts w:ascii="Arial" w:hAnsi="Arial" w:cs="Arial"/>
        </w:rPr>
        <w:t>dní charakteristiku (hostitelská</w:t>
      </w:r>
      <w:r w:rsidRPr="00A17291">
        <w:rPr>
          <w:rFonts w:ascii="Arial" w:hAnsi="Arial" w:cs="Arial"/>
        </w:rPr>
        <w:t xml:space="preserve"> instituce, technologická zařízení, odborná expertíza, zapojení do mezinárodního výzkumného prostoru), výhled pro budoucí rozvoj a popis socioekonomických přínosů.</w:t>
      </w:r>
    </w:p>
    <w:p w:rsidR="006F210E" w:rsidRDefault="006F210E" w:rsidP="006F210E">
      <w:pPr>
        <w:jc w:val="both"/>
        <w:rPr>
          <w:rFonts w:ascii="Arial" w:hAnsi="Arial" w:cs="Arial"/>
        </w:rPr>
      </w:pPr>
    </w:p>
    <w:p w:rsidR="006F210E" w:rsidRPr="00A17291" w:rsidRDefault="006F210E" w:rsidP="006F210E">
      <w:pPr>
        <w:jc w:val="both"/>
        <w:rPr>
          <w:rFonts w:ascii="Arial" w:hAnsi="Arial" w:cs="Arial"/>
        </w:rPr>
      </w:pPr>
      <w:r w:rsidRPr="00A06DAB">
        <w:rPr>
          <w:rFonts w:ascii="Arial" w:hAnsi="Arial" w:cs="Arial"/>
          <w:b/>
        </w:rPr>
        <w:lastRenderedPageBreak/>
        <w:t>Oficiální graficky upravené 1. vydání Cestovní mapy</w:t>
      </w:r>
      <w:r w:rsidRPr="00A17291">
        <w:rPr>
          <w:rFonts w:ascii="Arial" w:hAnsi="Arial" w:cs="Arial"/>
        </w:rPr>
        <w:t xml:space="preserve"> ČR velkých infrastruktur pro VaVaI </w:t>
      </w:r>
      <w:r>
        <w:rPr>
          <w:rFonts w:ascii="Arial" w:hAnsi="Arial" w:cs="Arial"/>
        </w:rPr>
        <w:t>pro</w:t>
      </w:r>
      <w:r w:rsidRPr="00A17291">
        <w:rPr>
          <w:rFonts w:ascii="Arial" w:hAnsi="Arial" w:cs="Arial"/>
        </w:rPr>
        <w:t xml:space="preserve"> léta 2016 až 2022</w:t>
      </w:r>
      <w:r>
        <w:rPr>
          <w:rFonts w:ascii="Arial" w:hAnsi="Arial" w:cs="Arial"/>
        </w:rPr>
        <w:t xml:space="preserve"> je v česko-jazyčné a anglicko-jazyčné verzi k dispozici ke stažení na webových stránkách MŠMT </w:t>
      </w:r>
      <w:hyperlink r:id="rId8" w:history="1">
        <w:r w:rsidRPr="00244DFC">
          <w:rPr>
            <w:rStyle w:val="Hypertextovodkaz"/>
            <w:rFonts w:ascii="Arial" w:hAnsi="Arial" w:cs="Arial"/>
          </w:rPr>
          <w:t>http://www.msmt.cz/vyzkum-a-vyvoj-2/cestovni-mapa-cr-velkych-infrastruktur-pro-vyzkum</w:t>
        </w:r>
      </w:hyperlink>
      <w:r>
        <w:rPr>
          <w:rFonts w:ascii="Arial" w:hAnsi="Arial" w:cs="Arial"/>
        </w:rPr>
        <w:t xml:space="preserve">. </w:t>
      </w:r>
    </w:p>
    <w:p w:rsidR="006F210E" w:rsidRDefault="006F210E" w:rsidP="006F210E">
      <w:pPr>
        <w:jc w:val="both"/>
        <w:rPr>
          <w:rFonts w:ascii="Arial" w:hAnsi="Arial" w:cs="Arial"/>
        </w:rPr>
      </w:pPr>
    </w:p>
    <w:p w:rsidR="006F210E" w:rsidRDefault="006F210E" w:rsidP="006F210E">
      <w:pPr>
        <w:jc w:val="both"/>
        <w:rPr>
          <w:rFonts w:ascii="Arial" w:hAnsi="Arial" w:cs="Arial"/>
        </w:rPr>
      </w:pPr>
    </w:p>
    <w:p w:rsidR="006F210E" w:rsidRPr="00A17291" w:rsidRDefault="006F210E" w:rsidP="00FF5C9F">
      <w:pPr>
        <w:pStyle w:val="Odstavecseseznamem"/>
        <w:numPr>
          <w:ilvl w:val="0"/>
          <w:numId w:val="3"/>
        </w:numPr>
        <w:jc w:val="both"/>
        <w:rPr>
          <w:rFonts w:ascii="Arial" w:hAnsi="Arial" w:cs="Arial"/>
          <w:sz w:val="22"/>
          <w:szCs w:val="22"/>
          <w:u w:val="single"/>
        </w:rPr>
      </w:pPr>
      <w:r w:rsidRPr="00A17291">
        <w:rPr>
          <w:rFonts w:ascii="Arial" w:hAnsi="Arial" w:cs="Arial"/>
          <w:b/>
          <w:sz w:val="22"/>
          <w:szCs w:val="22"/>
          <w:u w:val="single"/>
        </w:rPr>
        <w:t>Vícezdrojové financování velkých infras</w:t>
      </w:r>
      <w:r>
        <w:rPr>
          <w:rFonts w:ascii="Arial" w:hAnsi="Arial" w:cs="Arial"/>
          <w:b/>
          <w:sz w:val="22"/>
          <w:szCs w:val="22"/>
          <w:u w:val="single"/>
        </w:rPr>
        <w:t xml:space="preserve">truktur pro VaVaI v letech 2016 až </w:t>
      </w:r>
      <w:r w:rsidRPr="00A17291">
        <w:rPr>
          <w:rFonts w:ascii="Arial" w:hAnsi="Arial" w:cs="Arial"/>
          <w:b/>
          <w:sz w:val="22"/>
          <w:szCs w:val="22"/>
          <w:u w:val="single"/>
        </w:rPr>
        <w:t>2022</w:t>
      </w:r>
    </w:p>
    <w:p w:rsidR="006F210E" w:rsidRPr="00A17291" w:rsidRDefault="006F210E" w:rsidP="006F210E">
      <w:pPr>
        <w:jc w:val="both"/>
        <w:rPr>
          <w:rFonts w:ascii="Arial" w:hAnsi="Arial" w:cs="Arial"/>
        </w:rPr>
      </w:pPr>
    </w:p>
    <w:p w:rsidR="006F210E" w:rsidRDefault="006F210E" w:rsidP="006F210E">
      <w:pPr>
        <w:jc w:val="both"/>
        <w:rPr>
          <w:rFonts w:ascii="Arial" w:hAnsi="Arial" w:cs="Arial"/>
        </w:rPr>
      </w:pPr>
      <w:r w:rsidRPr="00A17291">
        <w:rPr>
          <w:rFonts w:ascii="Arial" w:hAnsi="Arial" w:cs="Arial"/>
        </w:rPr>
        <w:t>Financování provozu a investičního rozvoje velkých infrastruktur pro VaVaI bude v letech 2016-2022 vícezdrojové a probíhat v </w:t>
      </w:r>
      <w:r w:rsidRPr="00156C1B">
        <w:rPr>
          <w:rFonts w:ascii="Arial" w:hAnsi="Arial" w:cs="Arial"/>
          <w:b/>
        </w:rPr>
        <w:t>komplementaritě čerpání výdajů státního rozpočtu ČR na VaVaI s prostředky Evropských strukturálních a investičních fondů</w:t>
      </w:r>
      <w:r w:rsidRPr="00A17291">
        <w:rPr>
          <w:rFonts w:ascii="Arial" w:hAnsi="Arial" w:cs="Arial"/>
        </w:rPr>
        <w:t xml:space="preserve">. </w:t>
      </w:r>
    </w:p>
    <w:p w:rsidR="006F210E" w:rsidRDefault="006F210E" w:rsidP="006F210E">
      <w:pPr>
        <w:jc w:val="both"/>
        <w:rPr>
          <w:rFonts w:ascii="Arial" w:hAnsi="Arial" w:cs="Arial"/>
        </w:rPr>
      </w:pPr>
    </w:p>
    <w:p w:rsidR="001B3680" w:rsidRDefault="006F210E" w:rsidP="006F210E">
      <w:pPr>
        <w:jc w:val="both"/>
        <w:rPr>
          <w:rFonts w:ascii="Arial" w:hAnsi="Arial" w:cs="Arial"/>
        </w:rPr>
      </w:pPr>
      <w:r w:rsidRPr="00A17291">
        <w:rPr>
          <w:rFonts w:ascii="Arial" w:hAnsi="Arial" w:cs="Arial"/>
          <w:b/>
        </w:rPr>
        <w:t>Provozní náklady</w:t>
      </w:r>
      <w:r w:rsidRPr="00A17291">
        <w:rPr>
          <w:rFonts w:ascii="Arial" w:hAnsi="Arial" w:cs="Arial"/>
        </w:rPr>
        <w:t xml:space="preserve"> velkých infrastruktur pro VaVaI budou hrazeny </w:t>
      </w:r>
      <w:r>
        <w:rPr>
          <w:rFonts w:ascii="Arial" w:hAnsi="Arial" w:cs="Arial"/>
        </w:rPr>
        <w:t xml:space="preserve">MŠMT </w:t>
      </w:r>
      <w:r w:rsidRPr="00A17291">
        <w:rPr>
          <w:rFonts w:ascii="Arial" w:hAnsi="Arial" w:cs="Arial"/>
        </w:rPr>
        <w:t>z</w:t>
      </w:r>
      <w:r>
        <w:rPr>
          <w:rFonts w:ascii="Arial" w:hAnsi="Arial" w:cs="Arial"/>
        </w:rPr>
        <w:t xml:space="preserve"> prostředků </w:t>
      </w:r>
      <w:r w:rsidRPr="00A17291">
        <w:rPr>
          <w:rFonts w:ascii="Arial" w:hAnsi="Arial" w:cs="Arial"/>
        </w:rPr>
        <w:t>účelové podpory za využití prostředků státního rozpočtu ČR na VaVaI</w:t>
      </w:r>
      <w:r>
        <w:rPr>
          <w:rFonts w:ascii="Arial" w:hAnsi="Arial" w:cs="Arial"/>
        </w:rPr>
        <w:t>.</w:t>
      </w:r>
      <w:r w:rsidRPr="00A17291">
        <w:rPr>
          <w:rFonts w:ascii="Arial" w:hAnsi="Arial" w:cs="Arial"/>
        </w:rPr>
        <w:t xml:space="preserve"> </w:t>
      </w:r>
      <w:r>
        <w:rPr>
          <w:rFonts w:ascii="Arial" w:hAnsi="Arial" w:cs="Arial"/>
        </w:rPr>
        <w:t>V</w:t>
      </w:r>
      <w:r w:rsidRPr="00A17291">
        <w:rPr>
          <w:rFonts w:ascii="Arial" w:hAnsi="Arial" w:cs="Arial"/>
        </w:rPr>
        <w:t>ýjimk</w:t>
      </w:r>
      <w:r>
        <w:rPr>
          <w:rFonts w:ascii="Arial" w:hAnsi="Arial" w:cs="Arial"/>
        </w:rPr>
        <w:t>u budou představovat</w:t>
      </w:r>
      <w:r w:rsidRPr="00A17291">
        <w:rPr>
          <w:rFonts w:ascii="Arial" w:hAnsi="Arial" w:cs="Arial"/>
        </w:rPr>
        <w:t xml:space="preserve"> </w:t>
      </w:r>
      <w:r>
        <w:rPr>
          <w:rFonts w:ascii="Arial" w:hAnsi="Arial" w:cs="Arial"/>
        </w:rPr>
        <w:t xml:space="preserve">mandatorní členské </w:t>
      </w:r>
      <w:r w:rsidRPr="00A17291">
        <w:rPr>
          <w:rFonts w:ascii="Arial" w:hAnsi="Arial" w:cs="Arial"/>
        </w:rPr>
        <w:t>poplatk</w:t>
      </w:r>
      <w:r>
        <w:rPr>
          <w:rFonts w:ascii="Arial" w:hAnsi="Arial" w:cs="Arial"/>
        </w:rPr>
        <w:t>y ČR hrazené</w:t>
      </w:r>
      <w:r w:rsidRPr="00A17291">
        <w:rPr>
          <w:rFonts w:ascii="Arial" w:hAnsi="Arial" w:cs="Arial"/>
        </w:rPr>
        <w:t xml:space="preserve"> do </w:t>
      </w:r>
      <w:r w:rsidR="004657FC">
        <w:rPr>
          <w:rFonts w:ascii="Arial" w:hAnsi="Arial" w:cs="Arial"/>
        </w:rPr>
        <w:t xml:space="preserve">7 </w:t>
      </w:r>
      <w:r w:rsidRPr="00A17291">
        <w:rPr>
          <w:rFonts w:ascii="Arial" w:hAnsi="Arial" w:cs="Arial"/>
        </w:rPr>
        <w:t xml:space="preserve">právnických osob ERIC a </w:t>
      </w:r>
      <w:r>
        <w:rPr>
          <w:rFonts w:ascii="Arial" w:hAnsi="Arial" w:cs="Arial"/>
        </w:rPr>
        <w:t xml:space="preserve">do projektu </w:t>
      </w:r>
      <w:r w:rsidRPr="00A17291">
        <w:rPr>
          <w:rFonts w:ascii="Arial" w:hAnsi="Arial" w:cs="Arial"/>
        </w:rPr>
        <w:t>výzkumné infrastruktury ELIXIR</w:t>
      </w:r>
      <w:r>
        <w:rPr>
          <w:rFonts w:ascii="Arial" w:hAnsi="Arial" w:cs="Arial"/>
        </w:rPr>
        <w:t xml:space="preserve"> – tyto</w:t>
      </w:r>
      <w:r w:rsidRPr="00A17291">
        <w:rPr>
          <w:rFonts w:ascii="Arial" w:hAnsi="Arial" w:cs="Arial"/>
        </w:rPr>
        <w:t xml:space="preserve"> </w:t>
      </w:r>
      <w:r w:rsidR="004657FC">
        <w:rPr>
          <w:rFonts w:ascii="Arial" w:hAnsi="Arial" w:cs="Arial"/>
        </w:rPr>
        <w:t xml:space="preserve">poplatky </w:t>
      </w:r>
      <w:r w:rsidRPr="00A17291">
        <w:rPr>
          <w:rFonts w:ascii="Arial" w:hAnsi="Arial" w:cs="Arial"/>
        </w:rPr>
        <w:t xml:space="preserve">budou </w:t>
      </w:r>
      <w:r>
        <w:rPr>
          <w:rFonts w:ascii="Arial" w:hAnsi="Arial" w:cs="Arial"/>
        </w:rPr>
        <w:t>financovány</w:t>
      </w:r>
      <w:r w:rsidRPr="00A17291">
        <w:rPr>
          <w:rFonts w:ascii="Arial" w:hAnsi="Arial" w:cs="Arial"/>
        </w:rPr>
        <w:t xml:space="preserve"> z</w:t>
      </w:r>
      <w:r>
        <w:rPr>
          <w:rFonts w:ascii="Arial" w:hAnsi="Arial" w:cs="Arial"/>
        </w:rPr>
        <w:t>a využití</w:t>
      </w:r>
      <w:r w:rsidRPr="00A17291">
        <w:rPr>
          <w:rFonts w:ascii="Arial" w:hAnsi="Arial" w:cs="Arial"/>
        </w:rPr>
        <w:t> prostředků institucionální podpory na mezinárodní spolupráci ČR ve výzkumu a vývoji</w:t>
      </w:r>
      <w:r>
        <w:rPr>
          <w:rFonts w:ascii="Arial" w:hAnsi="Arial" w:cs="Arial"/>
        </w:rPr>
        <w:t xml:space="preserve"> jako poplatky do mezinárodních organizací výzkumu a vývoje</w:t>
      </w:r>
      <w:r w:rsidRPr="00A17291">
        <w:rPr>
          <w:rFonts w:ascii="Arial" w:hAnsi="Arial" w:cs="Arial"/>
        </w:rPr>
        <w:t xml:space="preserve">. </w:t>
      </w:r>
    </w:p>
    <w:p w:rsidR="001B3680" w:rsidRDefault="001B3680" w:rsidP="006F210E">
      <w:pPr>
        <w:jc w:val="both"/>
        <w:rPr>
          <w:rFonts w:ascii="Arial" w:hAnsi="Arial" w:cs="Arial"/>
        </w:rPr>
      </w:pPr>
    </w:p>
    <w:p w:rsidR="006F210E" w:rsidRPr="00A17291" w:rsidRDefault="006F210E" w:rsidP="006F210E">
      <w:pPr>
        <w:jc w:val="both"/>
        <w:rPr>
          <w:rFonts w:ascii="Arial" w:hAnsi="Arial" w:cs="Arial"/>
        </w:rPr>
      </w:pPr>
      <w:r w:rsidRPr="00A17291">
        <w:rPr>
          <w:rFonts w:ascii="Arial" w:hAnsi="Arial" w:cs="Arial"/>
          <w:b/>
        </w:rPr>
        <w:t>Investiční náklady</w:t>
      </w:r>
      <w:r w:rsidRPr="00A17291">
        <w:rPr>
          <w:rFonts w:ascii="Arial" w:hAnsi="Arial" w:cs="Arial"/>
        </w:rPr>
        <w:t xml:space="preserve"> </w:t>
      </w:r>
      <w:r w:rsidR="00A02851">
        <w:rPr>
          <w:rFonts w:ascii="Arial" w:hAnsi="Arial" w:cs="Arial"/>
        </w:rPr>
        <w:t>potřebné</w:t>
      </w:r>
      <w:r>
        <w:rPr>
          <w:rFonts w:ascii="Arial" w:hAnsi="Arial" w:cs="Arial"/>
        </w:rPr>
        <w:t xml:space="preserve"> </w:t>
      </w:r>
      <w:r w:rsidR="004657FC">
        <w:rPr>
          <w:rFonts w:ascii="Arial" w:hAnsi="Arial" w:cs="Arial"/>
        </w:rPr>
        <w:t>pro</w:t>
      </w:r>
      <w:r w:rsidRPr="00A17291">
        <w:rPr>
          <w:rFonts w:ascii="Arial" w:hAnsi="Arial" w:cs="Arial"/>
        </w:rPr>
        <w:t xml:space="preserve"> </w:t>
      </w:r>
      <w:r w:rsidR="00A02851">
        <w:rPr>
          <w:rFonts w:ascii="Arial" w:hAnsi="Arial" w:cs="Arial"/>
        </w:rPr>
        <w:t xml:space="preserve">další </w:t>
      </w:r>
      <w:r w:rsidRPr="00A17291">
        <w:rPr>
          <w:rFonts w:ascii="Arial" w:hAnsi="Arial" w:cs="Arial"/>
        </w:rPr>
        <w:t>technologický rozvoj velkých infrastruktur pro VaVaI</w:t>
      </w:r>
      <w:r w:rsidR="00A02851">
        <w:rPr>
          <w:rFonts w:ascii="Arial" w:hAnsi="Arial" w:cs="Arial"/>
        </w:rPr>
        <w:t xml:space="preserve">, </w:t>
      </w:r>
      <w:r w:rsidR="00A02851">
        <w:rPr>
          <w:rFonts w:ascii="Arial" w:hAnsi="Arial" w:cs="Arial"/>
          <w:bCs/>
        </w:rPr>
        <w:t>včetně nezbytných provozních nákladů souvisejících s těmito investicemi,</w:t>
      </w:r>
      <w:r w:rsidRPr="00A17291">
        <w:rPr>
          <w:rFonts w:ascii="Arial" w:hAnsi="Arial" w:cs="Arial"/>
        </w:rPr>
        <w:t xml:space="preserve"> budou hrazeny ze </w:t>
      </w:r>
      <w:r w:rsidR="00A02851">
        <w:rPr>
          <w:rFonts w:ascii="Arial" w:hAnsi="Arial" w:cs="Arial"/>
        </w:rPr>
        <w:t>specifické</w:t>
      </w:r>
      <w:r w:rsidRPr="00A17291">
        <w:rPr>
          <w:rFonts w:ascii="Arial" w:hAnsi="Arial" w:cs="Arial"/>
        </w:rPr>
        <w:t xml:space="preserve"> výzvy Operačního programu Výzkum, vývoj a vzdělávání (dále jen „OP VVV</w:t>
      </w:r>
      <w:r w:rsidR="004657FC">
        <w:rPr>
          <w:rFonts w:ascii="Arial" w:hAnsi="Arial" w:cs="Arial"/>
        </w:rPr>
        <w:t>“)</w:t>
      </w:r>
      <w:r w:rsidRPr="00A17291">
        <w:rPr>
          <w:rFonts w:ascii="Arial" w:hAnsi="Arial" w:cs="Arial"/>
        </w:rPr>
        <w:t xml:space="preserve">. </w:t>
      </w:r>
    </w:p>
    <w:p w:rsidR="006F210E" w:rsidRPr="00A17291" w:rsidRDefault="006F210E" w:rsidP="006F210E">
      <w:pPr>
        <w:jc w:val="both"/>
        <w:rPr>
          <w:rFonts w:ascii="Arial" w:hAnsi="Arial" w:cs="Arial"/>
        </w:rPr>
      </w:pPr>
    </w:p>
    <w:p w:rsidR="00906E54" w:rsidRPr="00906E54" w:rsidRDefault="00906E54" w:rsidP="00906E54">
      <w:pPr>
        <w:jc w:val="both"/>
        <w:rPr>
          <w:rFonts w:ascii="Arial" w:hAnsi="Arial" w:cs="Arial"/>
          <w:b/>
          <w:bCs/>
        </w:rPr>
      </w:pPr>
      <w:r w:rsidRPr="00906E54">
        <w:rPr>
          <w:rFonts w:ascii="Arial" w:hAnsi="Arial" w:cs="Arial"/>
          <w:b/>
          <w:bCs/>
        </w:rPr>
        <w:t xml:space="preserve">Poskytování účelové podpory velkým infrastrukturám pro VaVaI v rámci výdajů státního rozpočtu ČR na VaVaI z rozpočtových prostředků MŠMT vyžaduje </w:t>
      </w:r>
      <w:r w:rsidRPr="00906E54">
        <w:rPr>
          <w:rFonts w:ascii="Arial" w:hAnsi="Arial" w:cs="Arial"/>
          <w:bCs/>
        </w:rPr>
        <w:t>na základě ust. § 7 odst. 5 zákona o podpoře výzkumu, experimentálního vývoje a inovací</w:t>
      </w:r>
      <w:r w:rsidRPr="00906E54">
        <w:rPr>
          <w:rFonts w:ascii="Arial" w:hAnsi="Arial" w:cs="Arial"/>
          <w:b/>
          <w:bCs/>
        </w:rPr>
        <w:t xml:space="preserve"> schválení vládou ČR.</w:t>
      </w:r>
    </w:p>
    <w:p w:rsidR="00906E54" w:rsidRDefault="00906E54" w:rsidP="006F210E">
      <w:pPr>
        <w:jc w:val="both"/>
        <w:rPr>
          <w:rFonts w:ascii="Arial" w:hAnsi="Arial" w:cs="Arial"/>
        </w:rPr>
      </w:pPr>
    </w:p>
    <w:p w:rsidR="001B3680" w:rsidRDefault="006F210E" w:rsidP="006F210E">
      <w:pPr>
        <w:jc w:val="both"/>
        <w:rPr>
          <w:rFonts w:ascii="Arial" w:hAnsi="Arial" w:cs="Arial"/>
        </w:rPr>
      </w:pPr>
      <w:r w:rsidRPr="00A17291">
        <w:rPr>
          <w:rFonts w:ascii="Arial" w:hAnsi="Arial" w:cs="Arial"/>
        </w:rPr>
        <w:t xml:space="preserve">Rozpočtová alokace </w:t>
      </w:r>
      <w:r>
        <w:rPr>
          <w:rFonts w:ascii="Arial" w:hAnsi="Arial" w:cs="Arial"/>
        </w:rPr>
        <w:t>účelové podpory</w:t>
      </w:r>
      <w:r w:rsidRPr="00A17291">
        <w:rPr>
          <w:rFonts w:ascii="Arial" w:hAnsi="Arial" w:cs="Arial"/>
        </w:rPr>
        <w:t xml:space="preserve"> velkých infrastruktur pro VaVaI je </w:t>
      </w:r>
      <w:r>
        <w:rPr>
          <w:rFonts w:ascii="Arial" w:hAnsi="Arial" w:cs="Arial"/>
        </w:rPr>
        <w:t xml:space="preserve">aktuálně </w:t>
      </w:r>
      <w:r w:rsidRPr="00A17291">
        <w:rPr>
          <w:rFonts w:ascii="Arial" w:hAnsi="Arial" w:cs="Arial"/>
        </w:rPr>
        <w:t>stanovena</w:t>
      </w:r>
      <w:r>
        <w:rPr>
          <w:rFonts w:ascii="Arial" w:hAnsi="Arial" w:cs="Arial"/>
        </w:rPr>
        <w:t xml:space="preserve"> </w:t>
      </w:r>
      <w:r w:rsidRPr="00A17291">
        <w:rPr>
          <w:rFonts w:ascii="Arial" w:hAnsi="Arial" w:cs="Arial"/>
          <w:b/>
        </w:rPr>
        <w:t>usnesení</w:t>
      </w:r>
      <w:r>
        <w:rPr>
          <w:rFonts w:ascii="Arial" w:hAnsi="Arial" w:cs="Arial"/>
          <w:b/>
        </w:rPr>
        <w:t>m</w:t>
      </w:r>
      <w:r w:rsidRPr="00A17291">
        <w:rPr>
          <w:rFonts w:ascii="Arial" w:hAnsi="Arial" w:cs="Arial"/>
          <w:b/>
        </w:rPr>
        <w:t xml:space="preserve"> vlády ČR ze dne 25. května 2015 č. 380</w:t>
      </w:r>
      <w:r w:rsidRPr="00A17291">
        <w:rPr>
          <w:rFonts w:ascii="Arial" w:hAnsi="Arial" w:cs="Arial"/>
        </w:rPr>
        <w:t xml:space="preserve"> k návrhu výdajů státního rozpočtu ČR na VaVaI na rok 2016 s výhledem na léta 2017 a 2018</w:t>
      </w:r>
      <w:r>
        <w:rPr>
          <w:rFonts w:ascii="Arial" w:hAnsi="Arial" w:cs="Arial"/>
        </w:rPr>
        <w:t xml:space="preserve">. </w:t>
      </w:r>
    </w:p>
    <w:p w:rsidR="001B3680" w:rsidRDefault="001B3680" w:rsidP="006F210E">
      <w:pPr>
        <w:jc w:val="both"/>
        <w:rPr>
          <w:rFonts w:ascii="Arial" w:hAnsi="Arial" w:cs="Arial"/>
        </w:rPr>
      </w:pPr>
    </w:p>
    <w:p w:rsidR="006F210E" w:rsidRPr="00A17291" w:rsidRDefault="006F210E" w:rsidP="006F210E">
      <w:pPr>
        <w:jc w:val="both"/>
        <w:rPr>
          <w:rFonts w:ascii="Arial" w:hAnsi="Arial" w:cs="Arial"/>
        </w:rPr>
      </w:pPr>
      <w:r>
        <w:rPr>
          <w:rFonts w:ascii="Arial" w:hAnsi="Arial" w:cs="Arial"/>
        </w:rPr>
        <w:t xml:space="preserve">Navýšení </w:t>
      </w:r>
      <w:r w:rsidR="004657FC">
        <w:rPr>
          <w:rFonts w:ascii="Arial" w:hAnsi="Arial" w:cs="Arial"/>
        </w:rPr>
        <w:t>prostředků účelové podpory</w:t>
      </w:r>
      <w:r>
        <w:rPr>
          <w:rFonts w:ascii="Arial" w:hAnsi="Arial" w:cs="Arial"/>
        </w:rPr>
        <w:t xml:space="preserve"> </w:t>
      </w:r>
      <w:r w:rsidR="004657FC">
        <w:rPr>
          <w:rFonts w:ascii="Arial" w:hAnsi="Arial" w:cs="Arial"/>
        </w:rPr>
        <w:t xml:space="preserve">velkých infrastruktur pro VaVaI </w:t>
      </w:r>
      <w:r>
        <w:rPr>
          <w:rFonts w:ascii="Arial" w:hAnsi="Arial" w:cs="Arial"/>
        </w:rPr>
        <w:t xml:space="preserve">pro rok 2016 o </w:t>
      </w:r>
      <w:r w:rsidR="004F0387">
        <w:rPr>
          <w:rFonts w:ascii="Arial" w:hAnsi="Arial" w:cs="Arial"/>
        </w:rPr>
        <w:t xml:space="preserve">dalších </w:t>
      </w:r>
      <w:r>
        <w:rPr>
          <w:rFonts w:ascii="Arial" w:hAnsi="Arial" w:cs="Arial"/>
        </w:rPr>
        <w:t xml:space="preserve">300 mil. Kč </w:t>
      </w:r>
      <w:r w:rsidR="004F0387">
        <w:rPr>
          <w:rFonts w:ascii="Arial" w:hAnsi="Arial" w:cs="Arial"/>
        </w:rPr>
        <w:t>poté vyplývá</w:t>
      </w:r>
      <w:r>
        <w:rPr>
          <w:rFonts w:ascii="Arial" w:hAnsi="Arial" w:cs="Arial"/>
        </w:rPr>
        <w:t xml:space="preserve"> </w:t>
      </w:r>
      <w:r w:rsidR="004F0387">
        <w:rPr>
          <w:rFonts w:ascii="Arial" w:hAnsi="Arial" w:cs="Arial"/>
        </w:rPr>
        <w:t>z</w:t>
      </w:r>
      <w:r>
        <w:rPr>
          <w:rFonts w:ascii="Arial" w:hAnsi="Arial" w:cs="Arial"/>
        </w:rPr>
        <w:t xml:space="preserve"> </w:t>
      </w:r>
      <w:r>
        <w:rPr>
          <w:rFonts w:ascii="Arial" w:hAnsi="Arial" w:cs="Arial"/>
          <w:b/>
        </w:rPr>
        <w:t>usnesení</w:t>
      </w:r>
      <w:r w:rsidRPr="00A17291">
        <w:rPr>
          <w:rFonts w:ascii="Arial" w:hAnsi="Arial" w:cs="Arial"/>
          <w:b/>
        </w:rPr>
        <w:t xml:space="preserve"> vlády ČR ze dne 23. září 2015 č. 748</w:t>
      </w:r>
      <w:r w:rsidRPr="00A17291">
        <w:rPr>
          <w:rFonts w:ascii="Arial" w:hAnsi="Arial" w:cs="Arial"/>
        </w:rPr>
        <w:t xml:space="preserve"> k návrhu zákona o státním rozpočtu ČR na</w:t>
      </w:r>
      <w:r w:rsidR="004F0387">
        <w:rPr>
          <w:rFonts w:ascii="Arial" w:hAnsi="Arial" w:cs="Arial"/>
        </w:rPr>
        <w:t> </w:t>
      </w:r>
      <w:r w:rsidRPr="00A17291">
        <w:rPr>
          <w:rFonts w:ascii="Arial" w:hAnsi="Arial" w:cs="Arial"/>
        </w:rPr>
        <w:t>rok 2016 a k návrhům střednědobého výhledu státního rozpočtu ČR na léta 2017 a 2018 a</w:t>
      </w:r>
      <w:r w:rsidR="004F0387">
        <w:rPr>
          <w:rFonts w:ascii="Arial" w:hAnsi="Arial" w:cs="Arial"/>
        </w:rPr>
        <w:t> </w:t>
      </w:r>
      <w:r w:rsidRPr="00A17291">
        <w:rPr>
          <w:rFonts w:ascii="Arial" w:hAnsi="Arial" w:cs="Arial"/>
        </w:rPr>
        <w:t>střednědobých výdajových rámců na léta 2017 a 2018</w:t>
      </w:r>
      <w:r>
        <w:rPr>
          <w:rFonts w:ascii="Arial" w:hAnsi="Arial" w:cs="Arial"/>
        </w:rPr>
        <w:t>.</w:t>
      </w:r>
    </w:p>
    <w:p w:rsidR="006F210E" w:rsidRPr="006B7A12" w:rsidRDefault="006F210E" w:rsidP="006F210E">
      <w:pPr>
        <w:jc w:val="both"/>
        <w:rPr>
          <w:rFonts w:ascii="Arial" w:hAnsi="Arial" w:cs="Arial"/>
        </w:rPr>
      </w:pPr>
    </w:p>
    <w:tbl>
      <w:tblPr>
        <w:tblStyle w:val="Svtltabulkasmkou1"/>
        <w:tblW w:w="0" w:type="auto"/>
        <w:tblLook w:val="04A0" w:firstRow="1" w:lastRow="0" w:firstColumn="1" w:lastColumn="0" w:noHBand="0" w:noVBand="1"/>
      </w:tblPr>
      <w:tblGrid>
        <w:gridCol w:w="2265"/>
        <w:gridCol w:w="2265"/>
        <w:gridCol w:w="2266"/>
        <w:gridCol w:w="2266"/>
      </w:tblGrid>
      <w:tr w:rsidR="006F210E" w:rsidRPr="006B7A12" w:rsidTr="004841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rsidR="006F210E" w:rsidRPr="00A46192" w:rsidRDefault="006F210E" w:rsidP="00484103">
            <w:pPr>
              <w:spacing w:before="60" w:after="60"/>
              <w:jc w:val="center"/>
              <w:rPr>
                <w:rFonts w:ascii="Arial" w:hAnsi="Arial" w:cs="Arial"/>
                <w:b w:val="0"/>
                <w:sz w:val="20"/>
                <w:szCs w:val="20"/>
              </w:rPr>
            </w:pPr>
            <w:r w:rsidRPr="00A46192">
              <w:rPr>
                <w:rFonts w:ascii="Arial" w:hAnsi="Arial" w:cs="Arial"/>
                <w:sz w:val="20"/>
                <w:szCs w:val="20"/>
              </w:rPr>
              <w:t>v tis. Kč</w:t>
            </w:r>
          </w:p>
        </w:tc>
        <w:tc>
          <w:tcPr>
            <w:tcW w:w="2265" w:type="dxa"/>
          </w:tcPr>
          <w:p w:rsidR="006F210E" w:rsidRPr="00A46192"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A46192">
              <w:rPr>
                <w:rFonts w:ascii="Arial" w:hAnsi="Arial" w:cs="Arial"/>
                <w:sz w:val="20"/>
                <w:szCs w:val="20"/>
              </w:rPr>
              <w:t>2016</w:t>
            </w:r>
          </w:p>
        </w:tc>
        <w:tc>
          <w:tcPr>
            <w:tcW w:w="2266" w:type="dxa"/>
          </w:tcPr>
          <w:p w:rsidR="006F210E" w:rsidRPr="00A46192"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A46192">
              <w:rPr>
                <w:rFonts w:ascii="Arial" w:hAnsi="Arial" w:cs="Arial"/>
                <w:sz w:val="20"/>
                <w:szCs w:val="20"/>
              </w:rPr>
              <w:t>2017</w:t>
            </w:r>
          </w:p>
        </w:tc>
        <w:tc>
          <w:tcPr>
            <w:tcW w:w="2266" w:type="dxa"/>
          </w:tcPr>
          <w:p w:rsidR="006F210E" w:rsidRPr="00A46192"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A46192">
              <w:rPr>
                <w:rFonts w:ascii="Arial" w:hAnsi="Arial" w:cs="Arial"/>
                <w:sz w:val="20"/>
                <w:szCs w:val="20"/>
              </w:rPr>
              <w:t>2018</w:t>
            </w:r>
          </w:p>
        </w:tc>
      </w:tr>
      <w:tr w:rsidR="006F210E" w:rsidRPr="006B7A12" w:rsidTr="00484103">
        <w:tc>
          <w:tcPr>
            <w:cnfStyle w:val="001000000000" w:firstRow="0" w:lastRow="0" w:firstColumn="1" w:lastColumn="0" w:oddVBand="0" w:evenVBand="0" w:oddHBand="0" w:evenHBand="0" w:firstRowFirstColumn="0" w:firstRowLastColumn="0" w:lastRowFirstColumn="0" w:lastRowLastColumn="0"/>
            <w:tcW w:w="2265" w:type="dxa"/>
          </w:tcPr>
          <w:p w:rsidR="006F210E" w:rsidRPr="00A46192" w:rsidRDefault="006F210E" w:rsidP="00484103">
            <w:pPr>
              <w:spacing w:before="60" w:after="60"/>
              <w:jc w:val="center"/>
              <w:rPr>
                <w:rFonts w:ascii="Arial" w:hAnsi="Arial" w:cs="Arial"/>
                <w:b w:val="0"/>
                <w:sz w:val="20"/>
                <w:szCs w:val="20"/>
              </w:rPr>
            </w:pPr>
            <w:r w:rsidRPr="00A46192">
              <w:rPr>
                <w:rFonts w:ascii="Arial" w:hAnsi="Arial" w:cs="Arial"/>
                <w:sz w:val="20"/>
                <w:szCs w:val="20"/>
              </w:rPr>
              <w:t>Schválené výdaje</w:t>
            </w:r>
          </w:p>
        </w:tc>
        <w:tc>
          <w:tcPr>
            <w:tcW w:w="2265" w:type="dxa"/>
          </w:tcPr>
          <w:p w:rsidR="006F210E" w:rsidRPr="00A46192" w:rsidRDefault="006F210E"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46192">
              <w:rPr>
                <w:rFonts w:ascii="Arial" w:hAnsi="Arial" w:cs="Arial"/>
                <w:sz w:val="20"/>
                <w:szCs w:val="20"/>
              </w:rPr>
              <w:t>1 251 745</w:t>
            </w:r>
          </w:p>
        </w:tc>
        <w:tc>
          <w:tcPr>
            <w:tcW w:w="2266" w:type="dxa"/>
          </w:tcPr>
          <w:p w:rsidR="006F210E" w:rsidRPr="00A46192" w:rsidRDefault="006F210E"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46192">
              <w:rPr>
                <w:rFonts w:ascii="Arial" w:hAnsi="Arial" w:cs="Arial"/>
                <w:sz w:val="20"/>
                <w:szCs w:val="20"/>
              </w:rPr>
              <w:t>1 095 745</w:t>
            </w:r>
          </w:p>
        </w:tc>
        <w:tc>
          <w:tcPr>
            <w:tcW w:w="2266" w:type="dxa"/>
          </w:tcPr>
          <w:p w:rsidR="006F210E" w:rsidRPr="00A46192" w:rsidRDefault="006F210E"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46192">
              <w:rPr>
                <w:rFonts w:ascii="Arial" w:hAnsi="Arial" w:cs="Arial"/>
                <w:sz w:val="20"/>
                <w:szCs w:val="20"/>
              </w:rPr>
              <w:t>1 201 745</w:t>
            </w:r>
          </w:p>
        </w:tc>
      </w:tr>
    </w:tbl>
    <w:p w:rsidR="006F210E" w:rsidRDefault="006F210E" w:rsidP="006F210E">
      <w:pPr>
        <w:jc w:val="both"/>
        <w:rPr>
          <w:rFonts w:ascii="Arial" w:hAnsi="Arial" w:cs="Arial"/>
          <w:b/>
        </w:rPr>
      </w:pPr>
    </w:p>
    <w:p w:rsidR="00067390" w:rsidRDefault="006F210E" w:rsidP="006F210E">
      <w:pPr>
        <w:jc w:val="both"/>
        <w:rPr>
          <w:rFonts w:ascii="Arial" w:hAnsi="Arial" w:cs="Arial"/>
        </w:rPr>
      </w:pPr>
      <w:r w:rsidRPr="00E160DF">
        <w:rPr>
          <w:rFonts w:ascii="Arial" w:hAnsi="Arial" w:cs="Arial"/>
        </w:rPr>
        <w:t xml:space="preserve">Níže uvedená tabulka shrnuje náklady požadované po MŠMT jednotlivými skupinami velkých infrastruktur pro VaVaI </w:t>
      </w:r>
      <w:r w:rsidR="00FF0850">
        <w:rPr>
          <w:rFonts w:ascii="Arial" w:hAnsi="Arial" w:cs="Arial"/>
        </w:rPr>
        <w:t xml:space="preserve">k úhradě </w:t>
      </w:r>
      <w:r>
        <w:rPr>
          <w:rFonts w:ascii="Arial" w:hAnsi="Arial" w:cs="Arial"/>
        </w:rPr>
        <w:t xml:space="preserve">z prostředků </w:t>
      </w:r>
      <w:r w:rsidRPr="00067390">
        <w:rPr>
          <w:rFonts w:ascii="Arial" w:hAnsi="Arial" w:cs="Arial"/>
          <w:b/>
        </w:rPr>
        <w:t>účelové podpory</w:t>
      </w:r>
      <w:r>
        <w:rPr>
          <w:rFonts w:ascii="Arial" w:hAnsi="Arial" w:cs="Arial"/>
        </w:rPr>
        <w:t xml:space="preserve"> a specifické v</w:t>
      </w:r>
      <w:r w:rsidR="004F0387">
        <w:rPr>
          <w:rFonts w:ascii="Arial" w:hAnsi="Arial" w:cs="Arial"/>
        </w:rPr>
        <w:t xml:space="preserve">ýzvy </w:t>
      </w:r>
      <w:r w:rsidR="004F0387" w:rsidRPr="00067390">
        <w:rPr>
          <w:rFonts w:ascii="Arial" w:hAnsi="Arial" w:cs="Arial"/>
          <w:b/>
        </w:rPr>
        <w:t>OP VVV</w:t>
      </w:r>
      <w:r w:rsidR="004F0387">
        <w:rPr>
          <w:rFonts w:ascii="Arial" w:hAnsi="Arial" w:cs="Arial"/>
        </w:rPr>
        <w:t xml:space="preserve"> dedikované na úhradu</w:t>
      </w:r>
      <w:r>
        <w:rPr>
          <w:rFonts w:ascii="Arial" w:hAnsi="Arial" w:cs="Arial"/>
        </w:rPr>
        <w:t xml:space="preserve"> investičních nákladů </w:t>
      </w:r>
      <w:r w:rsidRPr="00E160DF">
        <w:rPr>
          <w:rFonts w:ascii="Arial" w:hAnsi="Arial" w:cs="Arial"/>
        </w:rPr>
        <w:t>velkých infrastruktur pro VaVaI</w:t>
      </w:r>
      <w:r w:rsidR="00A02851">
        <w:rPr>
          <w:rFonts w:ascii="Arial" w:hAnsi="Arial" w:cs="Arial"/>
        </w:rPr>
        <w:t xml:space="preserve">, </w:t>
      </w:r>
      <w:r w:rsidR="00A02851">
        <w:rPr>
          <w:rFonts w:ascii="Arial" w:hAnsi="Arial" w:cs="Arial"/>
          <w:bCs/>
        </w:rPr>
        <w:t>včetně nezbytných provozních nákladů souvisejících s těmito investicemi.</w:t>
      </w:r>
      <w:r w:rsidRPr="00A17291">
        <w:rPr>
          <w:rFonts w:ascii="Arial" w:hAnsi="Arial" w:cs="Arial"/>
          <w:b/>
        </w:rPr>
        <w:t xml:space="preserve"> </w:t>
      </w:r>
      <w:r w:rsidR="00067390" w:rsidRPr="00067390">
        <w:rPr>
          <w:rFonts w:ascii="Arial" w:hAnsi="Arial" w:cs="Arial"/>
        </w:rPr>
        <w:t>V tabulce jsou zahrnuty</w:t>
      </w:r>
      <w:r w:rsidR="00067390">
        <w:rPr>
          <w:rFonts w:ascii="Arial" w:hAnsi="Arial" w:cs="Arial"/>
        </w:rPr>
        <w:t xml:space="preserve"> </w:t>
      </w:r>
      <w:r w:rsidR="00A02851">
        <w:rPr>
          <w:rFonts w:ascii="Arial" w:hAnsi="Arial" w:cs="Arial"/>
        </w:rPr>
        <w:t>rovněž</w:t>
      </w:r>
      <w:r w:rsidR="00067390" w:rsidRPr="00067390">
        <w:rPr>
          <w:rFonts w:ascii="Arial" w:hAnsi="Arial" w:cs="Arial"/>
        </w:rPr>
        <w:t xml:space="preserve"> náklady na </w:t>
      </w:r>
      <w:r w:rsidR="00067390">
        <w:rPr>
          <w:rFonts w:ascii="Arial" w:hAnsi="Arial" w:cs="Arial"/>
        </w:rPr>
        <w:t xml:space="preserve">úhradu </w:t>
      </w:r>
      <w:r w:rsidR="00067390" w:rsidRPr="00067390">
        <w:rPr>
          <w:rFonts w:ascii="Arial" w:hAnsi="Arial" w:cs="Arial"/>
        </w:rPr>
        <w:t>mandatorní</w:t>
      </w:r>
      <w:r w:rsidR="00067390">
        <w:rPr>
          <w:rFonts w:ascii="Arial" w:hAnsi="Arial" w:cs="Arial"/>
        </w:rPr>
        <w:t>ch</w:t>
      </w:r>
      <w:r w:rsidR="00067390" w:rsidRPr="00067390">
        <w:rPr>
          <w:rFonts w:ascii="Arial" w:hAnsi="Arial" w:cs="Arial"/>
        </w:rPr>
        <w:t xml:space="preserve"> člensk</w:t>
      </w:r>
      <w:r w:rsidR="00067390">
        <w:rPr>
          <w:rFonts w:ascii="Arial" w:hAnsi="Arial" w:cs="Arial"/>
        </w:rPr>
        <w:t>ých</w:t>
      </w:r>
      <w:r w:rsidR="00067390" w:rsidRPr="00067390">
        <w:rPr>
          <w:rFonts w:ascii="Arial" w:hAnsi="Arial" w:cs="Arial"/>
        </w:rPr>
        <w:t xml:space="preserve"> poplatk</w:t>
      </w:r>
      <w:r w:rsidR="00067390">
        <w:rPr>
          <w:rFonts w:ascii="Arial" w:hAnsi="Arial" w:cs="Arial"/>
        </w:rPr>
        <w:t>ů</w:t>
      </w:r>
      <w:r w:rsidR="00067390" w:rsidRPr="00067390">
        <w:rPr>
          <w:rFonts w:ascii="Arial" w:hAnsi="Arial" w:cs="Arial"/>
        </w:rPr>
        <w:t xml:space="preserve"> </w:t>
      </w:r>
      <w:r w:rsidR="00FF0850">
        <w:rPr>
          <w:rFonts w:ascii="Arial" w:hAnsi="Arial" w:cs="Arial"/>
        </w:rPr>
        <w:t>ČR do 7 právnických osob ERIC (</w:t>
      </w:r>
      <w:r w:rsidR="00A02851">
        <w:rPr>
          <w:rFonts w:ascii="Arial" w:hAnsi="Arial" w:cs="Arial"/>
        </w:rPr>
        <w:t xml:space="preserve">tj. </w:t>
      </w:r>
      <w:r w:rsidR="00067390" w:rsidRPr="00067390">
        <w:rPr>
          <w:rFonts w:ascii="Arial" w:hAnsi="Arial" w:cs="Arial"/>
        </w:rPr>
        <w:t>BBMRI, CERIC</w:t>
      </w:r>
      <w:r w:rsidR="00093FCE">
        <w:rPr>
          <w:rStyle w:val="Znakapoznpodarou"/>
          <w:rFonts w:ascii="Arial" w:hAnsi="Arial" w:cs="Arial"/>
        </w:rPr>
        <w:footnoteReference w:id="1"/>
      </w:r>
      <w:r w:rsidR="00067390" w:rsidRPr="00067390">
        <w:rPr>
          <w:rFonts w:ascii="Arial" w:hAnsi="Arial" w:cs="Arial"/>
        </w:rPr>
        <w:t>, CLARIN, EATRIS, ESS Survey, ESS Scandinavia a SHARE) a</w:t>
      </w:r>
      <w:r w:rsidR="00A02851">
        <w:rPr>
          <w:rFonts w:ascii="Arial" w:hAnsi="Arial" w:cs="Arial"/>
        </w:rPr>
        <w:t xml:space="preserve"> do</w:t>
      </w:r>
      <w:r w:rsidR="00FF0850">
        <w:rPr>
          <w:rFonts w:ascii="Arial" w:hAnsi="Arial" w:cs="Arial"/>
        </w:rPr>
        <w:t> </w:t>
      </w:r>
      <w:r w:rsidR="00067390">
        <w:rPr>
          <w:rFonts w:ascii="Arial" w:hAnsi="Arial" w:cs="Arial"/>
        </w:rPr>
        <w:t xml:space="preserve">projektu </w:t>
      </w:r>
      <w:r w:rsidR="00067390" w:rsidRPr="00067390">
        <w:rPr>
          <w:rFonts w:ascii="Arial" w:hAnsi="Arial" w:cs="Arial"/>
        </w:rPr>
        <w:t>výzkumné infrastruktury ELIXIR zaštítěné mezinárodní organizací EMBL</w:t>
      </w:r>
      <w:r w:rsidR="00067390">
        <w:rPr>
          <w:rFonts w:ascii="Arial" w:hAnsi="Arial" w:cs="Arial"/>
        </w:rPr>
        <w:t xml:space="preserve"> (</w:t>
      </w:r>
      <w:r w:rsidR="00067390" w:rsidRPr="00067390">
        <w:rPr>
          <w:rFonts w:ascii="Arial" w:hAnsi="Arial" w:cs="Arial"/>
          <w:i/>
        </w:rPr>
        <w:t>European Molecular Biology Laboratory</w:t>
      </w:r>
      <w:r w:rsidR="00067390">
        <w:rPr>
          <w:rFonts w:ascii="Arial" w:hAnsi="Arial" w:cs="Arial"/>
        </w:rPr>
        <w:t>)</w:t>
      </w:r>
      <w:r w:rsidR="00067390" w:rsidRPr="00067390">
        <w:rPr>
          <w:rFonts w:ascii="Arial" w:hAnsi="Arial" w:cs="Arial"/>
        </w:rPr>
        <w:t>, kterých je ČR členským státem</w:t>
      </w:r>
      <w:r w:rsidR="00067390">
        <w:rPr>
          <w:rFonts w:ascii="Arial" w:hAnsi="Arial" w:cs="Arial"/>
        </w:rPr>
        <w:t xml:space="preserve"> a k nimž ČR provozuje národní uzel</w:t>
      </w:r>
      <w:r w:rsidR="00067390" w:rsidRPr="00067390">
        <w:rPr>
          <w:rFonts w:ascii="Arial" w:hAnsi="Arial" w:cs="Arial"/>
        </w:rPr>
        <w:t>. Tyto poplatky budou hrazeny z</w:t>
      </w:r>
      <w:r w:rsidR="00FF0850">
        <w:rPr>
          <w:rFonts w:ascii="Arial" w:hAnsi="Arial" w:cs="Arial"/>
        </w:rPr>
        <w:t>a využití</w:t>
      </w:r>
      <w:r w:rsidR="00067390" w:rsidRPr="00067390">
        <w:rPr>
          <w:rFonts w:ascii="Arial" w:hAnsi="Arial" w:cs="Arial"/>
        </w:rPr>
        <w:t xml:space="preserve"> prostředků </w:t>
      </w:r>
      <w:r w:rsidR="00067390" w:rsidRPr="00067390">
        <w:rPr>
          <w:rFonts w:ascii="Arial" w:hAnsi="Arial" w:cs="Arial"/>
          <w:b/>
        </w:rPr>
        <w:t>institucionální podpory na mezinárodní spolupráci ČR ve výzkumu a vývoji</w:t>
      </w:r>
      <w:r w:rsidR="00A02851">
        <w:rPr>
          <w:rFonts w:ascii="Arial" w:hAnsi="Arial" w:cs="Arial"/>
          <w:b/>
        </w:rPr>
        <w:t xml:space="preserve"> </w:t>
      </w:r>
      <w:r w:rsidR="00067390" w:rsidRPr="00067390">
        <w:rPr>
          <w:rFonts w:ascii="Arial" w:hAnsi="Arial" w:cs="Arial"/>
        </w:rPr>
        <w:t xml:space="preserve">jako poplatky </w:t>
      </w:r>
      <w:r w:rsidR="00FF0850">
        <w:rPr>
          <w:rFonts w:ascii="Arial" w:hAnsi="Arial" w:cs="Arial"/>
        </w:rPr>
        <w:t xml:space="preserve">ČR </w:t>
      </w:r>
      <w:r w:rsidR="00067390" w:rsidRPr="00067390">
        <w:rPr>
          <w:rFonts w:ascii="Arial" w:hAnsi="Arial" w:cs="Arial"/>
        </w:rPr>
        <w:t>do mezinárodních organizací výzkumu a vývoje.</w:t>
      </w:r>
      <w:r w:rsidR="00067390">
        <w:rPr>
          <w:rFonts w:ascii="Arial" w:hAnsi="Arial" w:cs="Arial"/>
        </w:rPr>
        <w:t xml:space="preserve"> </w:t>
      </w:r>
    </w:p>
    <w:p w:rsidR="00067390" w:rsidRDefault="00067390" w:rsidP="006F210E">
      <w:pPr>
        <w:jc w:val="both"/>
        <w:rPr>
          <w:rFonts w:ascii="Arial" w:hAnsi="Arial" w:cs="Arial"/>
        </w:rPr>
      </w:pPr>
    </w:p>
    <w:p w:rsidR="006F210E" w:rsidRPr="00A17291" w:rsidRDefault="00887B1A" w:rsidP="006F210E">
      <w:pPr>
        <w:jc w:val="both"/>
        <w:rPr>
          <w:rFonts w:ascii="Arial" w:hAnsi="Arial" w:cs="Arial"/>
          <w:b/>
        </w:rPr>
      </w:pPr>
      <w:r>
        <w:rPr>
          <w:rFonts w:ascii="Arial" w:hAnsi="Arial" w:cs="Arial"/>
        </w:rPr>
        <w:lastRenderedPageBreak/>
        <w:t>Následující t</w:t>
      </w:r>
      <w:r w:rsidR="00067390" w:rsidRPr="00067390">
        <w:rPr>
          <w:rFonts w:ascii="Arial" w:hAnsi="Arial" w:cs="Arial"/>
        </w:rPr>
        <w:t xml:space="preserve">abulka eviduje </w:t>
      </w:r>
      <w:r w:rsidR="00850AF3">
        <w:rPr>
          <w:rFonts w:ascii="Arial" w:hAnsi="Arial" w:cs="Arial"/>
        </w:rPr>
        <w:t xml:space="preserve">indikativní </w:t>
      </w:r>
      <w:r w:rsidR="00067390" w:rsidRPr="00067390">
        <w:rPr>
          <w:rFonts w:ascii="Arial" w:hAnsi="Arial" w:cs="Arial"/>
        </w:rPr>
        <w:t xml:space="preserve">rozpočtové náklady 58 pozitivně hodnocených velkých infrastruktur pro VaVaI, včetně velké infrastruktury pro VaVaI JHR-CZ, jejíž návrh </w:t>
      </w:r>
      <w:r w:rsidR="007B44D8">
        <w:rPr>
          <w:rFonts w:ascii="Arial" w:hAnsi="Arial" w:cs="Arial"/>
        </w:rPr>
        <w:t>pro</w:t>
      </w:r>
      <w:r w:rsidR="00067390">
        <w:rPr>
          <w:rFonts w:ascii="Arial" w:hAnsi="Arial" w:cs="Arial"/>
        </w:rPr>
        <w:t xml:space="preserve"> léta 2015-2022 </w:t>
      </w:r>
      <w:r w:rsidR="00067390" w:rsidRPr="00067390">
        <w:rPr>
          <w:rFonts w:ascii="Arial" w:hAnsi="Arial" w:cs="Arial"/>
        </w:rPr>
        <w:t xml:space="preserve">byl </w:t>
      </w:r>
      <w:r w:rsidR="00067390">
        <w:rPr>
          <w:rFonts w:ascii="Arial" w:hAnsi="Arial" w:cs="Arial"/>
        </w:rPr>
        <w:t xml:space="preserve">již </w:t>
      </w:r>
      <w:r w:rsidR="00067390" w:rsidRPr="00067390">
        <w:rPr>
          <w:rFonts w:ascii="Arial" w:hAnsi="Arial" w:cs="Arial"/>
        </w:rPr>
        <w:t>schválen usnesením vlády ČR ze dne 15. června č. 482.</w:t>
      </w:r>
    </w:p>
    <w:p w:rsidR="00067390" w:rsidRDefault="00067390" w:rsidP="006F210E">
      <w:pPr>
        <w:jc w:val="both"/>
        <w:rPr>
          <w:rFonts w:ascii="Arial" w:hAnsi="Arial" w:cs="Arial"/>
        </w:rPr>
      </w:pPr>
    </w:p>
    <w:tbl>
      <w:tblPr>
        <w:tblStyle w:val="Svtltabulkasmkou1"/>
        <w:tblW w:w="9351" w:type="dxa"/>
        <w:jc w:val="center"/>
        <w:tblLayout w:type="fixed"/>
        <w:tblLook w:val="04A0" w:firstRow="1" w:lastRow="0" w:firstColumn="1" w:lastColumn="0" w:noHBand="0" w:noVBand="1"/>
      </w:tblPr>
      <w:tblGrid>
        <w:gridCol w:w="568"/>
        <w:gridCol w:w="1134"/>
        <w:gridCol w:w="1092"/>
        <w:gridCol w:w="1093"/>
        <w:gridCol w:w="1093"/>
        <w:gridCol w:w="1092"/>
        <w:gridCol w:w="1093"/>
        <w:gridCol w:w="1093"/>
        <w:gridCol w:w="1093"/>
      </w:tblGrid>
      <w:tr w:rsidR="00677D3D" w:rsidRPr="00A17291" w:rsidTr="00B12FA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8" w:type="dxa"/>
            <w:vAlign w:val="center"/>
          </w:tcPr>
          <w:p w:rsidR="00677D3D" w:rsidRPr="006B7A12" w:rsidRDefault="00677D3D" w:rsidP="00484103">
            <w:pPr>
              <w:spacing w:before="60" w:after="60"/>
              <w:jc w:val="center"/>
              <w:rPr>
                <w:rFonts w:ascii="Arial" w:hAnsi="Arial" w:cs="Arial"/>
                <w:sz w:val="20"/>
                <w:szCs w:val="20"/>
              </w:rPr>
            </w:pPr>
          </w:p>
        </w:tc>
        <w:tc>
          <w:tcPr>
            <w:tcW w:w="1134" w:type="dxa"/>
          </w:tcPr>
          <w:p w:rsidR="00677D3D" w:rsidRPr="006B7A12" w:rsidRDefault="00677D3D"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6B7A12">
              <w:rPr>
                <w:rFonts w:ascii="Arial" w:hAnsi="Arial" w:cs="Arial"/>
                <w:sz w:val="20"/>
                <w:szCs w:val="20"/>
              </w:rPr>
              <w:t>v tis. Kč</w:t>
            </w:r>
          </w:p>
        </w:tc>
        <w:tc>
          <w:tcPr>
            <w:tcW w:w="1092" w:type="dxa"/>
          </w:tcPr>
          <w:p w:rsidR="00677D3D" w:rsidRPr="006B7A12" w:rsidRDefault="00677D3D"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6B7A12">
              <w:rPr>
                <w:rFonts w:ascii="Arial" w:hAnsi="Arial" w:cs="Arial"/>
                <w:sz w:val="20"/>
                <w:szCs w:val="20"/>
              </w:rPr>
              <w:t>2016</w:t>
            </w:r>
          </w:p>
        </w:tc>
        <w:tc>
          <w:tcPr>
            <w:tcW w:w="1093" w:type="dxa"/>
          </w:tcPr>
          <w:p w:rsidR="00677D3D" w:rsidRPr="006B7A12" w:rsidRDefault="00677D3D"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6B7A12">
              <w:rPr>
                <w:rFonts w:ascii="Arial" w:hAnsi="Arial" w:cs="Arial"/>
                <w:sz w:val="20"/>
                <w:szCs w:val="20"/>
              </w:rPr>
              <w:t>2017</w:t>
            </w:r>
          </w:p>
        </w:tc>
        <w:tc>
          <w:tcPr>
            <w:tcW w:w="1093" w:type="dxa"/>
          </w:tcPr>
          <w:p w:rsidR="00677D3D" w:rsidRPr="006B7A12" w:rsidRDefault="00677D3D"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6B7A12">
              <w:rPr>
                <w:rFonts w:ascii="Arial" w:hAnsi="Arial" w:cs="Arial"/>
                <w:sz w:val="20"/>
                <w:szCs w:val="20"/>
              </w:rPr>
              <w:t>2018</w:t>
            </w:r>
          </w:p>
        </w:tc>
        <w:tc>
          <w:tcPr>
            <w:tcW w:w="1092" w:type="dxa"/>
          </w:tcPr>
          <w:p w:rsidR="00677D3D" w:rsidRPr="006B7A12" w:rsidRDefault="00677D3D"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6B7A12">
              <w:rPr>
                <w:rFonts w:ascii="Arial" w:hAnsi="Arial" w:cs="Arial"/>
                <w:sz w:val="20"/>
                <w:szCs w:val="20"/>
              </w:rPr>
              <w:t>2019</w:t>
            </w:r>
          </w:p>
        </w:tc>
        <w:tc>
          <w:tcPr>
            <w:tcW w:w="1093" w:type="dxa"/>
          </w:tcPr>
          <w:p w:rsidR="00677D3D" w:rsidRPr="006B7A12" w:rsidRDefault="00677D3D"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Pr>
                <w:rFonts w:ascii="Arial" w:hAnsi="Arial" w:cs="Arial"/>
                <w:sz w:val="20"/>
                <w:szCs w:val="20"/>
              </w:rPr>
              <w:t>2020</w:t>
            </w:r>
          </w:p>
        </w:tc>
        <w:tc>
          <w:tcPr>
            <w:tcW w:w="1093" w:type="dxa"/>
          </w:tcPr>
          <w:p w:rsidR="00677D3D" w:rsidRPr="006B7A12" w:rsidRDefault="00677D3D"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Pr>
                <w:rFonts w:ascii="Arial" w:hAnsi="Arial" w:cs="Arial"/>
                <w:sz w:val="20"/>
                <w:szCs w:val="20"/>
              </w:rPr>
              <w:t>2021</w:t>
            </w:r>
          </w:p>
        </w:tc>
        <w:tc>
          <w:tcPr>
            <w:tcW w:w="1093" w:type="dxa"/>
          </w:tcPr>
          <w:p w:rsidR="00677D3D" w:rsidRPr="006B7A12" w:rsidRDefault="00677D3D"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Pr>
                <w:rFonts w:ascii="Arial" w:hAnsi="Arial" w:cs="Arial"/>
                <w:sz w:val="20"/>
                <w:szCs w:val="20"/>
              </w:rPr>
              <w:t>2022</w:t>
            </w:r>
          </w:p>
        </w:tc>
      </w:tr>
      <w:tr w:rsidR="00677D3D" w:rsidRPr="00996188" w:rsidTr="00B12FA8">
        <w:trPr>
          <w:jc w:val="center"/>
        </w:trPr>
        <w:tc>
          <w:tcPr>
            <w:cnfStyle w:val="001000000000" w:firstRow="0" w:lastRow="0" w:firstColumn="1" w:lastColumn="0" w:oddVBand="0" w:evenVBand="0" w:oddHBand="0" w:evenHBand="0" w:firstRowFirstColumn="0" w:firstRowLastColumn="0" w:lastRowFirstColumn="0" w:lastRowLastColumn="0"/>
            <w:tcW w:w="568" w:type="dxa"/>
            <w:vMerge w:val="restart"/>
            <w:vAlign w:val="center"/>
          </w:tcPr>
          <w:p w:rsidR="00677D3D" w:rsidRPr="006B7A12" w:rsidRDefault="00677D3D" w:rsidP="008C775A">
            <w:pPr>
              <w:spacing w:before="60" w:after="60"/>
              <w:jc w:val="center"/>
              <w:rPr>
                <w:rFonts w:ascii="Arial" w:hAnsi="Arial" w:cs="Arial"/>
                <w:b w:val="0"/>
                <w:sz w:val="20"/>
                <w:szCs w:val="20"/>
              </w:rPr>
            </w:pPr>
            <w:r w:rsidRPr="006B7A12">
              <w:rPr>
                <w:rFonts w:ascii="Arial" w:hAnsi="Arial" w:cs="Arial"/>
                <w:sz w:val="20"/>
                <w:szCs w:val="20"/>
              </w:rPr>
              <w:t>A1</w:t>
            </w:r>
          </w:p>
        </w:tc>
        <w:tc>
          <w:tcPr>
            <w:tcW w:w="1134" w:type="dxa"/>
          </w:tcPr>
          <w:p w:rsidR="00677D3D" w:rsidRPr="00887B1A" w:rsidRDefault="00677D3D" w:rsidP="008C775A">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Účelová podpora</w:t>
            </w:r>
          </w:p>
        </w:tc>
        <w:tc>
          <w:tcPr>
            <w:tcW w:w="1092" w:type="dxa"/>
            <w:vAlign w:val="center"/>
          </w:tcPr>
          <w:p w:rsidR="00677D3D" w:rsidRPr="00887B1A" w:rsidRDefault="00677D3D" w:rsidP="008C775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887B1A">
              <w:rPr>
                <w:rFonts w:ascii="Arial" w:hAnsi="Arial" w:cs="Arial"/>
                <w:b/>
                <w:sz w:val="19"/>
                <w:szCs w:val="19"/>
              </w:rPr>
              <w:t>599 159</w:t>
            </w:r>
          </w:p>
        </w:tc>
        <w:tc>
          <w:tcPr>
            <w:tcW w:w="1093" w:type="dxa"/>
            <w:vAlign w:val="center"/>
          </w:tcPr>
          <w:p w:rsidR="00677D3D" w:rsidRPr="00887B1A" w:rsidRDefault="00677D3D" w:rsidP="008C775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887B1A">
              <w:rPr>
                <w:rFonts w:ascii="Arial" w:hAnsi="Arial" w:cs="Arial"/>
                <w:b/>
                <w:sz w:val="19"/>
                <w:szCs w:val="19"/>
              </w:rPr>
              <w:t>661 192</w:t>
            </w:r>
          </w:p>
        </w:tc>
        <w:tc>
          <w:tcPr>
            <w:tcW w:w="1093" w:type="dxa"/>
            <w:vAlign w:val="center"/>
          </w:tcPr>
          <w:p w:rsidR="00677D3D" w:rsidRPr="00887B1A" w:rsidRDefault="00677D3D" w:rsidP="008C775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887B1A">
              <w:rPr>
                <w:rFonts w:ascii="Arial" w:hAnsi="Arial" w:cs="Arial"/>
                <w:b/>
                <w:sz w:val="19"/>
                <w:szCs w:val="19"/>
              </w:rPr>
              <w:t>718 736</w:t>
            </w:r>
          </w:p>
        </w:tc>
        <w:tc>
          <w:tcPr>
            <w:tcW w:w="1092" w:type="dxa"/>
            <w:vAlign w:val="center"/>
          </w:tcPr>
          <w:p w:rsidR="00677D3D" w:rsidRPr="00887B1A" w:rsidRDefault="00677D3D" w:rsidP="008C775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887B1A">
              <w:rPr>
                <w:rFonts w:ascii="Arial" w:hAnsi="Arial" w:cs="Arial"/>
                <w:b/>
                <w:sz w:val="19"/>
                <w:szCs w:val="19"/>
              </w:rPr>
              <w:t>793 948</w:t>
            </w:r>
          </w:p>
        </w:tc>
        <w:tc>
          <w:tcPr>
            <w:tcW w:w="1093" w:type="dxa"/>
            <w:vAlign w:val="center"/>
          </w:tcPr>
          <w:p w:rsidR="00677D3D" w:rsidRPr="00887B1A" w:rsidRDefault="00677D3D" w:rsidP="008C775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887B1A">
              <w:rPr>
                <w:rFonts w:ascii="Arial" w:hAnsi="Arial" w:cs="Arial"/>
                <w:b/>
                <w:sz w:val="19"/>
                <w:szCs w:val="19"/>
              </w:rPr>
              <w:t>764 446</w:t>
            </w:r>
          </w:p>
        </w:tc>
        <w:tc>
          <w:tcPr>
            <w:tcW w:w="1093" w:type="dxa"/>
            <w:vAlign w:val="center"/>
          </w:tcPr>
          <w:p w:rsidR="00677D3D" w:rsidRPr="00887B1A" w:rsidRDefault="00677D3D" w:rsidP="008C775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887B1A">
              <w:rPr>
                <w:rFonts w:ascii="Arial" w:hAnsi="Arial" w:cs="Arial"/>
                <w:b/>
                <w:sz w:val="19"/>
                <w:szCs w:val="19"/>
              </w:rPr>
              <w:t>735 803</w:t>
            </w:r>
          </w:p>
        </w:tc>
        <w:tc>
          <w:tcPr>
            <w:tcW w:w="1093" w:type="dxa"/>
            <w:vAlign w:val="center"/>
          </w:tcPr>
          <w:p w:rsidR="00677D3D" w:rsidRPr="00887B1A" w:rsidRDefault="00677D3D" w:rsidP="008C775A">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887B1A">
              <w:rPr>
                <w:rFonts w:ascii="Arial" w:hAnsi="Arial" w:cs="Arial"/>
                <w:b/>
                <w:sz w:val="19"/>
                <w:szCs w:val="19"/>
              </w:rPr>
              <w:t>736 081</w:t>
            </w:r>
          </w:p>
        </w:tc>
      </w:tr>
      <w:tr w:rsidR="004A2117" w:rsidRPr="00677D3D" w:rsidTr="004A2117">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4A2117" w:rsidRPr="006B7A12" w:rsidRDefault="004A2117" w:rsidP="004A2117">
            <w:pPr>
              <w:spacing w:before="60" w:after="60"/>
              <w:jc w:val="center"/>
              <w:rPr>
                <w:rFonts w:ascii="Arial" w:hAnsi="Arial" w:cs="Arial"/>
                <w:b w:val="0"/>
                <w:sz w:val="20"/>
                <w:szCs w:val="20"/>
              </w:rPr>
            </w:pPr>
          </w:p>
        </w:tc>
        <w:tc>
          <w:tcPr>
            <w:tcW w:w="1134" w:type="dxa"/>
          </w:tcPr>
          <w:p w:rsidR="004A2117" w:rsidRPr="00887B1A" w:rsidRDefault="004A2117" w:rsidP="004A2117">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 xml:space="preserve">Poplatek </w:t>
            </w:r>
            <w:r w:rsidR="00F55000" w:rsidRPr="00887B1A">
              <w:rPr>
                <w:rFonts w:ascii="Arial" w:hAnsi="Arial" w:cs="Arial"/>
                <w:i/>
                <w:sz w:val="20"/>
                <w:szCs w:val="20"/>
              </w:rPr>
              <w:t xml:space="preserve">do </w:t>
            </w:r>
            <w:r w:rsidRPr="00887B1A">
              <w:rPr>
                <w:rFonts w:ascii="Arial" w:hAnsi="Arial" w:cs="Arial"/>
                <w:i/>
                <w:sz w:val="20"/>
                <w:szCs w:val="20"/>
              </w:rPr>
              <w:t>ERIC</w:t>
            </w:r>
          </w:p>
        </w:tc>
        <w:tc>
          <w:tcPr>
            <w:tcW w:w="1092" w:type="dxa"/>
            <w:vAlign w:val="center"/>
          </w:tcPr>
          <w:p w:rsidR="004A2117" w:rsidRPr="004A2117" w:rsidRDefault="004A2117" w:rsidP="004A211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A2117">
              <w:rPr>
                <w:rFonts w:ascii="Arial" w:hAnsi="Arial" w:cs="Arial"/>
                <w:sz w:val="20"/>
                <w:szCs w:val="20"/>
              </w:rPr>
              <w:t>8 969</w:t>
            </w:r>
          </w:p>
        </w:tc>
        <w:tc>
          <w:tcPr>
            <w:tcW w:w="1093" w:type="dxa"/>
            <w:vAlign w:val="center"/>
          </w:tcPr>
          <w:p w:rsidR="004A2117" w:rsidRPr="004A2117" w:rsidRDefault="004A2117" w:rsidP="004A211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A2117">
              <w:rPr>
                <w:rFonts w:ascii="Arial" w:hAnsi="Arial" w:cs="Arial"/>
                <w:sz w:val="20"/>
                <w:szCs w:val="20"/>
              </w:rPr>
              <w:t>8 991</w:t>
            </w:r>
          </w:p>
        </w:tc>
        <w:tc>
          <w:tcPr>
            <w:tcW w:w="1093" w:type="dxa"/>
            <w:vAlign w:val="center"/>
          </w:tcPr>
          <w:p w:rsidR="004A2117" w:rsidRPr="004A2117" w:rsidRDefault="004A2117" w:rsidP="004A211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A2117">
              <w:rPr>
                <w:rFonts w:ascii="Arial" w:hAnsi="Arial" w:cs="Arial"/>
                <w:sz w:val="20"/>
                <w:szCs w:val="20"/>
              </w:rPr>
              <w:t>9 013</w:t>
            </w:r>
          </w:p>
        </w:tc>
        <w:tc>
          <w:tcPr>
            <w:tcW w:w="1092" w:type="dxa"/>
            <w:vAlign w:val="center"/>
          </w:tcPr>
          <w:p w:rsidR="004A2117" w:rsidRPr="004A2117" w:rsidRDefault="004A2117" w:rsidP="004A211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A2117">
              <w:rPr>
                <w:rFonts w:ascii="Arial" w:hAnsi="Arial" w:cs="Arial"/>
                <w:sz w:val="20"/>
                <w:szCs w:val="20"/>
              </w:rPr>
              <w:t>9 035</w:t>
            </w:r>
          </w:p>
        </w:tc>
        <w:tc>
          <w:tcPr>
            <w:tcW w:w="1093" w:type="dxa"/>
            <w:vAlign w:val="center"/>
          </w:tcPr>
          <w:p w:rsidR="004A2117" w:rsidRPr="004A2117" w:rsidRDefault="004A2117" w:rsidP="004A211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A2117">
              <w:rPr>
                <w:rFonts w:ascii="Arial" w:hAnsi="Arial" w:cs="Arial"/>
                <w:sz w:val="20"/>
                <w:szCs w:val="20"/>
              </w:rPr>
              <w:t>9 058</w:t>
            </w:r>
          </w:p>
        </w:tc>
        <w:tc>
          <w:tcPr>
            <w:tcW w:w="1093" w:type="dxa"/>
            <w:vAlign w:val="center"/>
          </w:tcPr>
          <w:p w:rsidR="004A2117" w:rsidRPr="004A2117" w:rsidRDefault="004A2117" w:rsidP="004A211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A2117">
              <w:rPr>
                <w:rFonts w:ascii="Arial" w:hAnsi="Arial" w:cs="Arial"/>
                <w:sz w:val="20"/>
                <w:szCs w:val="20"/>
              </w:rPr>
              <w:t>9 082</w:t>
            </w:r>
          </w:p>
        </w:tc>
        <w:tc>
          <w:tcPr>
            <w:tcW w:w="1093" w:type="dxa"/>
            <w:vAlign w:val="center"/>
          </w:tcPr>
          <w:p w:rsidR="004A2117" w:rsidRPr="004A2117" w:rsidRDefault="004A2117" w:rsidP="004A211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A2117">
              <w:rPr>
                <w:rFonts w:ascii="Arial" w:hAnsi="Arial" w:cs="Arial"/>
                <w:sz w:val="20"/>
                <w:szCs w:val="20"/>
              </w:rPr>
              <w:t>9 105</w:t>
            </w:r>
          </w:p>
        </w:tc>
      </w:tr>
      <w:tr w:rsidR="00677D3D" w:rsidRPr="00677D3D" w:rsidTr="00B12FA8">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677D3D" w:rsidRPr="006B7A12" w:rsidRDefault="00677D3D" w:rsidP="008C775A">
            <w:pPr>
              <w:spacing w:before="60" w:after="60"/>
              <w:jc w:val="center"/>
              <w:rPr>
                <w:rFonts w:ascii="Arial" w:hAnsi="Arial" w:cs="Arial"/>
                <w:b w:val="0"/>
                <w:sz w:val="20"/>
                <w:szCs w:val="20"/>
              </w:rPr>
            </w:pPr>
          </w:p>
        </w:tc>
        <w:tc>
          <w:tcPr>
            <w:tcW w:w="1134" w:type="dxa"/>
          </w:tcPr>
          <w:p w:rsidR="00677D3D" w:rsidRPr="00887B1A" w:rsidRDefault="00B12FA8" w:rsidP="008C775A">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 xml:space="preserve">Investice </w:t>
            </w:r>
            <w:r w:rsidR="00677D3D" w:rsidRPr="00887B1A">
              <w:rPr>
                <w:rFonts w:ascii="Arial" w:hAnsi="Arial" w:cs="Arial"/>
                <w:i/>
                <w:sz w:val="20"/>
                <w:szCs w:val="20"/>
              </w:rPr>
              <w:t>OP VVV</w:t>
            </w:r>
          </w:p>
        </w:tc>
        <w:tc>
          <w:tcPr>
            <w:tcW w:w="1092" w:type="dxa"/>
            <w:vAlign w:val="center"/>
          </w:tcPr>
          <w:p w:rsidR="00677D3D" w:rsidRPr="00677D3D" w:rsidRDefault="00677D3D" w:rsidP="008C775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677D3D">
              <w:rPr>
                <w:rFonts w:ascii="Arial" w:hAnsi="Arial" w:cs="Arial"/>
                <w:color w:val="000000"/>
                <w:sz w:val="19"/>
                <w:szCs w:val="19"/>
              </w:rPr>
              <w:t>330 913</w:t>
            </w:r>
          </w:p>
        </w:tc>
        <w:tc>
          <w:tcPr>
            <w:tcW w:w="1093" w:type="dxa"/>
            <w:vAlign w:val="center"/>
          </w:tcPr>
          <w:p w:rsidR="00677D3D" w:rsidRPr="00677D3D" w:rsidRDefault="00677D3D" w:rsidP="008C775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677D3D">
              <w:rPr>
                <w:rFonts w:ascii="Arial" w:hAnsi="Arial" w:cs="Arial"/>
                <w:color w:val="000000"/>
                <w:sz w:val="19"/>
                <w:szCs w:val="19"/>
              </w:rPr>
              <w:t>444 686</w:t>
            </w:r>
          </w:p>
        </w:tc>
        <w:tc>
          <w:tcPr>
            <w:tcW w:w="1093" w:type="dxa"/>
            <w:vAlign w:val="center"/>
          </w:tcPr>
          <w:p w:rsidR="00677D3D" w:rsidRPr="00677D3D" w:rsidRDefault="00677D3D" w:rsidP="008C775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677D3D">
              <w:rPr>
                <w:rFonts w:ascii="Arial" w:hAnsi="Arial" w:cs="Arial"/>
                <w:color w:val="000000"/>
                <w:sz w:val="19"/>
                <w:szCs w:val="19"/>
              </w:rPr>
              <w:t>396 793</w:t>
            </w:r>
          </w:p>
        </w:tc>
        <w:tc>
          <w:tcPr>
            <w:tcW w:w="1092" w:type="dxa"/>
            <w:vAlign w:val="center"/>
          </w:tcPr>
          <w:p w:rsidR="00677D3D" w:rsidRPr="00677D3D" w:rsidRDefault="00677D3D" w:rsidP="008C775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677D3D">
              <w:rPr>
                <w:rFonts w:ascii="Arial" w:hAnsi="Arial" w:cs="Arial"/>
                <w:color w:val="000000"/>
                <w:sz w:val="19"/>
                <w:szCs w:val="19"/>
              </w:rPr>
              <w:t>213 466</w:t>
            </w:r>
          </w:p>
        </w:tc>
        <w:tc>
          <w:tcPr>
            <w:tcW w:w="1093" w:type="dxa"/>
            <w:vAlign w:val="center"/>
          </w:tcPr>
          <w:p w:rsidR="00677D3D" w:rsidRPr="00677D3D" w:rsidRDefault="00677D3D" w:rsidP="008C775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677D3D">
              <w:rPr>
                <w:rFonts w:ascii="Arial" w:hAnsi="Arial" w:cs="Arial"/>
                <w:color w:val="000000"/>
                <w:sz w:val="19"/>
                <w:szCs w:val="19"/>
              </w:rPr>
              <w:t>237 512</w:t>
            </w:r>
          </w:p>
        </w:tc>
        <w:tc>
          <w:tcPr>
            <w:tcW w:w="1093" w:type="dxa"/>
            <w:vAlign w:val="center"/>
          </w:tcPr>
          <w:p w:rsidR="00677D3D" w:rsidRPr="00677D3D" w:rsidRDefault="00677D3D" w:rsidP="008C775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677D3D">
              <w:rPr>
                <w:rFonts w:ascii="Arial" w:hAnsi="Arial" w:cs="Arial"/>
                <w:color w:val="000000"/>
                <w:sz w:val="19"/>
                <w:szCs w:val="19"/>
              </w:rPr>
              <w:t>268 647</w:t>
            </w:r>
          </w:p>
        </w:tc>
        <w:tc>
          <w:tcPr>
            <w:tcW w:w="1093" w:type="dxa"/>
            <w:vAlign w:val="center"/>
          </w:tcPr>
          <w:p w:rsidR="00677D3D" w:rsidRPr="00677D3D" w:rsidRDefault="00677D3D" w:rsidP="008C775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677D3D">
              <w:rPr>
                <w:rFonts w:ascii="Arial" w:hAnsi="Arial" w:cs="Arial"/>
                <w:color w:val="000000"/>
                <w:sz w:val="19"/>
                <w:szCs w:val="19"/>
              </w:rPr>
              <w:t>340 774</w:t>
            </w:r>
          </w:p>
        </w:tc>
      </w:tr>
      <w:tr w:rsidR="000C0B89" w:rsidRPr="00996188" w:rsidTr="000C0B89">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0C0B89" w:rsidRPr="006B7A12" w:rsidRDefault="000C0B89" w:rsidP="000C0B89">
            <w:pPr>
              <w:spacing w:before="60" w:after="60"/>
              <w:jc w:val="center"/>
              <w:rPr>
                <w:rFonts w:ascii="Arial" w:hAnsi="Arial" w:cs="Arial"/>
                <w:b w:val="0"/>
                <w:sz w:val="20"/>
                <w:szCs w:val="20"/>
              </w:rPr>
            </w:pPr>
          </w:p>
        </w:tc>
        <w:tc>
          <w:tcPr>
            <w:tcW w:w="1134" w:type="dxa"/>
          </w:tcPr>
          <w:p w:rsidR="000C0B89" w:rsidRPr="00887B1A" w:rsidRDefault="00A6196C" w:rsidP="000C0B89">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Pr>
                <w:rFonts w:ascii="Arial" w:hAnsi="Arial" w:cs="Arial"/>
                <w:i/>
                <w:sz w:val="20"/>
                <w:szCs w:val="20"/>
              </w:rPr>
              <w:t>Podpora celkem</w:t>
            </w:r>
          </w:p>
        </w:tc>
        <w:tc>
          <w:tcPr>
            <w:tcW w:w="1092" w:type="dxa"/>
            <w:vAlign w:val="center"/>
          </w:tcPr>
          <w:p w:rsidR="000C0B89" w:rsidRPr="000C0B89" w:rsidRDefault="000C0B89" w:rsidP="000C0B8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C0B89">
              <w:rPr>
                <w:rFonts w:ascii="Arial" w:hAnsi="Arial" w:cs="Arial"/>
                <w:sz w:val="19"/>
                <w:szCs w:val="19"/>
              </w:rPr>
              <w:t>939 041</w:t>
            </w:r>
          </w:p>
        </w:tc>
        <w:tc>
          <w:tcPr>
            <w:tcW w:w="1093" w:type="dxa"/>
            <w:vAlign w:val="center"/>
          </w:tcPr>
          <w:p w:rsidR="000C0B89" w:rsidRPr="000C0B89" w:rsidRDefault="000C0B89" w:rsidP="000C0B8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C0B89">
              <w:rPr>
                <w:rFonts w:ascii="Arial" w:hAnsi="Arial" w:cs="Arial"/>
                <w:sz w:val="19"/>
                <w:szCs w:val="19"/>
              </w:rPr>
              <w:t>1 114 869</w:t>
            </w:r>
          </w:p>
        </w:tc>
        <w:tc>
          <w:tcPr>
            <w:tcW w:w="1093" w:type="dxa"/>
            <w:vAlign w:val="center"/>
          </w:tcPr>
          <w:p w:rsidR="000C0B89" w:rsidRPr="000C0B89" w:rsidRDefault="000C0B89" w:rsidP="000C0B8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C0B89">
              <w:rPr>
                <w:rFonts w:ascii="Arial" w:hAnsi="Arial" w:cs="Arial"/>
                <w:sz w:val="19"/>
                <w:szCs w:val="19"/>
              </w:rPr>
              <w:t>1 124 542</w:t>
            </w:r>
          </w:p>
        </w:tc>
        <w:tc>
          <w:tcPr>
            <w:tcW w:w="1092" w:type="dxa"/>
            <w:vAlign w:val="center"/>
          </w:tcPr>
          <w:p w:rsidR="000C0B89" w:rsidRPr="000C0B89" w:rsidRDefault="000C0B89" w:rsidP="000C0B8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C0B89">
              <w:rPr>
                <w:rFonts w:ascii="Arial" w:hAnsi="Arial" w:cs="Arial"/>
                <w:sz w:val="19"/>
                <w:szCs w:val="19"/>
              </w:rPr>
              <w:t>1 016 449</w:t>
            </w:r>
          </w:p>
        </w:tc>
        <w:tc>
          <w:tcPr>
            <w:tcW w:w="1093" w:type="dxa"/>
            <w:vAlign w:val="center"/>
          </w:tcPr>
          <w:p w:rsidR="000C0B89" w:rsidRPr="000C0B89" w:rsidRDefault="000C0B89" w:rsidP="000C0B8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C0B89">
              <w:rPr>
                <w:rFonts w:ascii="Arial" w:hAnsi="Arial" w:cs="Arial"/>
                <w:sz w:val="19"/>
                <w:szCs w:val="19"/>
              </w:rPr>
              <w:t>1 011 016</w:t>
            </w:r>
          </w:p>
        </w:tc>
        <w:tc>
          <w:tcPr>
            <w:tcW w:w="1093" w:type="dxa"/>
            <w:vAlign w:val="center"/>
          </w:tcPr>
          <w:p w:rsidR="000C0B89" w:rsidRPr="000C0B89" w:rsidRDefault="000C0B89" w:rsidP="000C0B8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C0B89">
              <w:rPr>
                <w:rFonts w:ascii="Arial" w:hAnsi="Arial" w:cs="Arial"/>
                <w:sz w:val="19"/>
                <w:szCs w:val="19"/>
              </w:rPr>
              <w:t>1 013 532</w:t>
            </w:r>
          </w:p>
        </w:tc>
        <w:tc>
          <w:tcPr>
            <w:tcW w:w="1093" w:type="dxa"/>
            <w:vAlign w:val="center"/>
          </w:tcPr>
          <w:p w:rsidR="000C0B89" w:rsidRPr="000C0B89" w:rsidRDefault="000C0B89" w:rsidP="000C0B8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C0B89">
              <w:rPr>
                <w:rFonts w:ascii="Arial" w:hAnsi="Arial" w:cs="Arial"/>
                <w:sz w:val="19"/>
                <w:szCs w:val="19"/>
              </w:rPr>
              <w:t>1 085 960</w:t>
            </w:r>
          </w:p>
        </w:tc>
      </w:tr>
      <w:tr w:rsidR="00BD6300" w:rsidRPr="00996188" w:rsidTr="00BD6300">
        <w:trPr>
          <w:jc w:val="center"/>
        </w:trPr>
        <w:tc>
          <w:tcPr>
            <w:cnfStyle w:val="001000000000" w:firstRow="0" w:lastRow="0" w:firstColumn="1" w:lastColumn="0" w:oddVBand="0" w:evenVBand="0" w:oddHBand="0" w:evenHBand="0" w:firstRowFirstColumn="0" w:firstRowLastColumn="0" w:lastRowFirstColumn="0" w:lastRowLastColumn="0"/>
            <w:tcW w:w="568" w:type="dxa"/>
            <w:vMerge w:val="restart"/>
            <w:vAlign w:val="center"/>
          </w:tcPr>
          <w:p w:rsidR="00BD6300" w:rsidRPr="006B7A12" w:rsidRDefault="00BD6300" w:rsidP="00BD6300">
            <w:pPr>
              <w:spacing w:before="60" w:after="60"/>
              <w:jc w:val="center"/>
              <w:rPr>
                <w:rFonts w:ascii="Arial" w:hAnsi="Arial" w:cs="Arial"/>
                <w:b w:val="0"/>
                <w:sz w:val="20"/>
                <w:szCs w:val="20"/>
              </w:rPr>
            </w:pPr>
            <w:r>
              <w:rPr>
                <w:rFonts w:ascii="Arial" w:hAnsi="Arial" w:cs="Arial"/>
                <w:sz w:val="20"/>
                <w:szCs w:val="20"/>
              </w:rPr>
              <w:t>A2</w:t>
            </w:r>
          </w:p>
        </w:tc>
        <w:tc>
          <w:tcPr>
            <w:tcW w:w="1134" w:type="dxa"/>
          </w:tcPr>
          <w:p w:rsidR="00BD6300" w:rsidRPr="00887B1A" w:rsidRDefault="00BD6300" w:rsidP="00BD6300">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Účelová podpora</w:t>
            </w:r>
          </w:p>
        </w:tc>
        <w:tc>
          <w:tcPr>
            <w:tcW w:w="1092" w:type="dxa"/>
            <w:vAlign w:val="center"/>
          </w:tcPr>
          <w:p w:rsidR="00BD6300" w:rsidRPr="00887B1A" w:rsidRDefault="00BD6300" w:rsidP="00BD6300">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771 960</w:t>
            </w:r>
          </w:p>
        </w:tc>
        <w:tc>
          <w:tcPr>
            <w:tcW w:w="1093" w:type="dxa"/>
            <w:vAlign w:val="center"/>
          </w:tcPr>
          <w:p w:rsidR="00BD6300" w:rsidRPr="00887B1A" w:rsidRDefault="00BD6300" w:rsidP="00BD6300">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747 020</w:t>
            </w:r>
          </w:p>
        </w:tc>
        <w:tc>
          <w:tcPr>
            <w:tcW w:w="1093" w:type="dxa"/>
            <w:vAlign w:val="center"/>
          </w:tcPr>
          <w:p w:rsidR="00BD6300" w:rsidRPr="00887B1A" w:rsidRDefault="00BD6300" w:rsidP="00BD6300">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695 363</w:t>
            </w:r>
          </w:p>
        </w:tc>
        <w:tc>
          <w:tcPr>
            <w:tcW w:w="1092" w:type="dxa"/>
            <w:vAlign w:val="center"/>
          </w:tcPr>
          <w:p w:rsidR="00BD6300" w:rsidRPr="00887B1A" w:rsidRDefault="00BD6300" w:rsidP="00BD6300">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698 394</w:t>
            </w:r>
          </w:p>
        </w:tc>
        <w:tc>
          <w:tcPr>
            <w:tcW w:w="1093" w:type="dxa"/>
            <w:vAlign w:val="center"/>
          </w:tcPr>
          <w:p w:rsidR="00BD6300" w:rsidRPr="00887B1A" w:rsidRDefault="00BD6300" w:rsidP="00BD6300">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734 055</w:t>
            </w:r>
          </w:p>
        </w:tc>
        <w:tc>
          <w:tcPr>
            <w:tcW w:w="1093" w:type="dxa"/>
            <w:vAlign w:val="center"/>
          </w:tcPr>
          <w:p w:rsidR="00BD6300" w:rsidRPr="00887B1A" w:rsidRDefault="00BD6300" w:rsidP="00BD6300">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747 566</w:t>
            </w:r>
          </w:p>
        </w:tc>
        <w:tc>
          <w:tcPr>
            <w:tcW w:w="1093" w:type="dxa"/>
            <w:vAlign w:val="center"/>
          </w:tcPr>
          <w:p w:rsidR="00BD6300" w:rsidRPr="00887B1A" w:rsidRDefault="00BD6300" w:rsidP="00BD6300">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757 161</w:t>
            </w:r>
          </w:p>
        </w:tc>
      </w:tr>
      <w:tr w:rsidR="00000FE0" w:rsidRPr="00677D3D" w:rsidTr="00000FE0">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000FE0" w:rsidRPr="006B7A12" w:rsidRDefault="00000FE0" w:rsidP="00000FE0">
            <w:pPr>
              <w:spacing w:before="60" w:after="60"/>
              <w:jc w:val="center"/>
              <w:rPr>
                <w:rFonts w:ascii="Arial" w:hAnsi="Arial" w:cs="Arial"/>
                <w:b w:val="0"/>
                <w:sz w:val="20"/>
                <w:szCs w:val="20"/>
              </w:rPr>
            </w:pPr>
          </w:p>
        </w:tc>
        <w:tc>
          <w:tcPr>
            <w:tcW w:w="1134" w:type="dxa"/>
          </w:tcPr>
          <w:p w:rsidR="00000FE0" w:rsidRPr="00887B1A" w:rsidRDefault="00000FE0" w:rsidP="00000FE0">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Poplatek do ERIC</w:t>
            </w:r>
          </w:p>
        </w:tc>
        <w:tc>
          <w:tcPr>
            <w:tcW w:w="1092" w:type="dxa"/>
            <w:vAlign w:val="center"/>
          </w:tcPr>
          <w:p w:rsidR="00000FE0" w:rsidRPr="00000FE0" w:rsidRDefault="00000FE0" w:rsidP="00000FE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00FE0">
              <w:rPr>
                <w:rFonts w:ascii="Arial" w:hAnsi="Arial" w:cs="Arial"/>
                <w:sz w:val="19"/>
                <w:szCs w:val="19"/>
              </w:rPr>
              <w:t>5 644</w:t>
            </w:r>
          </w:p>
        </w:tc>
        <w:tc>
          <w:tcPr>
            <w:tcW w:w="1093" w:type="dxa"/>
            <w:vAlign w:val="center"/>
          </w:tcPr>
          <w:p w:rsidR="00000FE0" w:rsidRPr="00000FE0" w:rsidRDefault="00000FE0" w:rsidP="00000FE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00FE0">
              <w:rPr>
                <w:rFonts w:ascii="Arial" w:hAnsi="Arial" w:cs="Arial"/>
                <w:sz w:val="19"/>
                <w:szCs w:val="19"/>
              </w:rPr>
              <w:t>5 707</w:t>
            </w:r>
          </w:p>
        </w:tc>
        <w:tc>
          <w:tcPr>
            <w:tcW w:w="1093" w:type="dxa"/>
            <w:vAlign w:val="center"/>
          </w:tcPr>
          <w:p w:rsidR="00000FE0" w:rsidRPr="00000FE0" w:rsidRDefault="00000FE0" w:rsidP="00000FE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00FE0">
              <w:rPr>
                <w:rFonts w:ascii="Arial" w:hAnsi="Arial" w:cs="Arial"/>
                <w:sz w:val="19"/>
                <w:szCs w:val="19"/>
              </w:rPr>
              <w:t>5 777</w:t>
            </w:r>
          </w:p>
        </w:tc>
        <w:tc>
          <w:tcPr>
            <w:tcW w:w="1092" w:type="dxa"/>
            <w:vAlign w:val="center"/>
          </w:tcPr>
          <w:p w:rsidR="00000FE0" w:rsidRPr="00000FE0" w:rsidRDefault="00000FE0" w:rsidP="00000FE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00FE0">
              <w:rPr>
                <w:rFonts w:ascii="Arial" w:hAnsi="Arial" w:cs="Arial"/>
                <w:sz w:val="19"/>
                <w:szCs w:val="19"/>
              </w:rPr>
              <w:t>5 848</w:t>
            </w:r>
          </w:p>
        </w:tc>
        <w:tc>
          <w:tcPr>
            <w:tcW w:w="1093" w:type="dxa"/>
            <w:vAlign w:val="center"/>
          </w:tcPr>
          <w:p w:rsidR="00000FE0" w:rsidRPr="00000FE0" w:rsidRDefault="00000FE0" w:rsidP="00000FE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00FE0">
              <w:rPr>
                <w:rFonts w:ascii="Arial" w:hAnsi="Arial" w:cs="Arial"/>
                <w:sz w:val="19"/>
                <w:szCs w:val="19"/>
              </w:rPr>
              <w:t>5 921</w:t>
            </w:r>
          </w:p>
        </w:tc>
        <w:tc>
          <w:tcPr>
            <w:tcW w:w="1093" w:type="dxa"/>
            <w:vAlign w:val="center"/>
          </w:tcPr>
          <w:p w:rsidR="00000FE0" w:rsidRPr="00000FE0" w:rsidRDefault="00000FE0" w:rsidP="00000FE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00FE0">
              <w:rPr>
                <w:rFonts w:ascii="Arial" w:hAnsi="Arial" w:cs="Arial"/>
                <w:sz w:val="19"/>
                <w:szCs w:val="19"/>
              </w:rPr>
              <w:t>5 995</w:t>
            </w:r>
          </w:p>
        </w:tc>
        <w:tc>
          <w:tcPr>
            <w:tcW w:w="1093" w:type="dxa"/>
            <w:vAlign w:val="center"/>
          </w:tcPr>
          <w:p w:rsidR="00000FE0" w:rsidRPr="00000FE0" w:rsidRDefault="00000FE0" w:rsidP="00000FE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000FE0">
              <w:rPr>
                <w:rFonts w:ascii="Arial" w:hAnsi="Arial" w:cs="Arial"/>
                <w:sz w:val="19"/>
                <w:szCs w:val="19"/>
              </w:rPr>
              <w:t>6 070</w:t>
            </w:r>
          </w:p>
        </w:tc>
      </w:tr>
      <w:tr w:rsidR="009271C6" w:rsidRPr="00677D3D" w:rsidTr="009271C6">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9271C6" w:rsidRPr="006B7A12" w:rsidRDefault="009271C6" w:rsidP="009271C6">
            <w:pPr>
              <w:spacing w:before="60" w:after="60"/>
              <w:jc w:val="center"/>
              <w:rPr>
                <w:rFonts w:ascii="Arial" w:hAnsi="Arial" w:cs="Arial"/>
                <w:b w:val="0"/>
                <w:sz w:val="20"/>
                <w:szCs w:val="20"/>
              </w:rPr>
            </w:pPr>
          </w:p>
        </w:tc>
        <w:tc>
          <w:tcPr>
            <w:tcW w:w="1134" w:type="dxa"/>
          </w:tcPr>
          <w:p w:rsidR="009271C6" w:rsidRPr="00887B1A" w:rsidRDefault="009271C6" w:rsidP="009271C6">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Investice OP VVV</w:t>
            </w:r>
          </w:p>
        </w:tc>
        <w:tc>
          <w:tcPr>
            <w:tcW w:w="1092" w:type="dxa"/>
            <w:vAlign w:val="center"/>
          </w:tcPr>
          <w:p w:rsidR="009271C6" w:rsidRPr="009271C6" w:rsidRDefault="009271C6" w:rsidP="009271C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271C6">
              <w:rPr>
                <w:rFonts w:ascii="Arial" w:hAnsi="Arial" w:cs="Arial"/>
                <w:sz w:val="20"/>
                <w:szCs w:val="20"/>
              </w:rPr>
              <w:t>267</w:t>
            </w:r>
            <w:r>
              <w:rPr>
                <w:rFonts w:ascii="Arial" w:hAnsi="Arial" w:cs="Arial"/>
                <w:sz w:val="20"/>
                <w:szCs w:val="20"/>
              </w:rPr>
              <w:t xml:space="preserve"> </w:t>
            </w:r>
            <w:r w:rsidRPr="009271C6">
              <w:rPr>
                <w:rFonts w:ascii="Arial" w:hAnsi="Arial" w:cs="Arial"/>
                <w:sz w:val="20"/>
                <w:szCs w:val="20"/>
              </w:rPr>
              <w:t>977</w:t>
            </w:r>
          </w:p>
        </w:tc>
        <w:tc>
          <w:tcPr>
            <w:tcW w:w="1093" w:type="dxa"/>
            <w:vAlign w:val="center"/>
          </w:tcPr>
          <w:p w:rsidR="009271C6" w:rsidRPr="009271C6" w:rsidRDefault="009271C6" w:rsidP="009271C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271C6">
              <w:rPr>
                <w:rFonts w:ascii="Arial" w:hAnsi="Arial" w:cs="Arial"/>
                <w:sz w:val="20"/>
                <w:szCs w:val="20"/>
              </w:rPr>
              <w:t>277</w:t>
            </w:r>
            <w:r>
              <w:rPr>
                <w:rFonts w:ascii="Arial" w:hAnsi="Arial" w:cs="Arial"/>
                <w:sz w:val="20"/>
                <w:szCs w:val="20"/>
              </w:rPr>
              <w:t xml:space="preserve"> </w:t>
            </w:r>
            <w:r w:rsidRPr="009271C6">
              <w:rPr>
                <w:rFonts w:ascii="Arial" w:hAnsi="Arial" w:cs="Arial"/>
                <w:sz w:val="20"/>
                <w:szCs w:val="20"/>
              </w:rPr>
              <w:t>951</w:t>
            </w:r>
          </w:p>
        </w:tc>
        <w:tc>
          <w:tcPr>
            <w:tcW w:w="1093" w:type="dxa"/>
            <w:vAlign w:val="center"/>
          </w:tcPr>
          <w:p w:rsidR="009271C6" w:rsidRPr="009271C6" w:rsidRDefault="009271C6" w:rsidP="009271C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271C6">
              <w:rPr>
                <w:rFonts w:ascii="Arial" w:hAnsi="Arial" w:cs="Arial"/>
                <w:sz w:val="20"/>
                <w:szCs w:val="20"/>
              </w:rPr>
              <w:t>112</w:t>
            </w:r>
            <w:r>
              <w:rPr>
                <w:rFonts w:ascii="Arial" w:hAnsi="Arial" w:cs="Arial"/>
                <w:sz w:val="20"/>
                <w:szCs w:val="20"/>
              </w:rPr>
              <w:t xml:space="preserve"> </w:t>
            </w:r>
            <w:r w:rsidRPr="009271C6">
              <w:rPr>
                <w:rFonts w:ascii="Arial" w:hAnsi="Arial" w:cs="Arial"/>
                <w:sz w:val="20"/>
                <w:szCs w:val="20"/>
              </w:rPr>
              <w:t>268</w:t>
            </w:r>
          </w:p>
        </w:tc>
        <w:tc>
          <w:tcPr>
            <w:tcW w:w="1092" w:type="dxa"/>
            <w:vAlign w:val="center"/>
          </w:tcPr>
          <w:p w:rsidR="009271C6" w:rsidRPr="009271C6" w:rsidRDefault="009271C6" w:rsidP="009271C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271C6">
              <w:rPr>
                <w:rFonts w:ascii="Arial" w:hAnsi="Arial" w:cs="Arial"/>
                <w:sz w:val="20"/>
                <w:szCs w:val="20"/>
              </w:rPr>
              <w:t>350</w:t>
            </w:r>
            <w:r>
              <w:rPr>
                <w:rFonts w:ascii="Arial" w:hAnsi="Arial" w:cs="Arial"/>
                <w:sz w:val="20"/>
                <w:szCs w:val="20"/>
              </w:rPr>
              <w:t xml:space="preserve"> </w:t>
            </w:r>
            <w:r w:rsidRPr="009271C6">
              <w:rPr>
                <w:rFonts w:ascii="Arial" w:hAnsi="Arial" w:cs="Arial"/>
                <w:sz w:val="20"/>
                <w:szCs w:val="20"/>
              </w:rPr>
              <w:t>820</w:t>
            </w:r>
          </w:p>
        </w:tc>
        <w:tc>
          <w:tcPr>
            <w:tcW w:w="1093" w:type="dxa"/>
            <w:vAlign w:val="center"/>
          </w:tcPr>
          <w:p w:rsidR="009271C6" w:rsidRPr="009271C6" w:rsidRDefault="009271C6" w:rsidP="009271C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271C6">
              <w:rPr>
                <w:rFonts w:ascii="Arial" w:hAnsi="Arial" w:cs="Arial"/>
                <w:sz w:val="20"/>
                <w:szCs w:val="20"/>
              </w:rPr>
              <w:t>84</w:t>
            </w:r>
            <w:r>
              <w:rPr>
                <w:rFonts w:ascii="Arial" w:hAnsi="Arial" w:cs="Arial"/>
                <w:sz w:val="20"/>
                <w:szCs w:val="20"/>
              </w:rPr>
              <w:t xml:space="preserve"> </w:t>
            </w:r>
            <w:r w:rsidRPr="009271C6">
              <w:rPr>
                <w:rFonts w:ascii="Arial" w:hAnsi="Arial" w:cs="Arial"/>
                <w:sz w:val="20"/>
                <w:szCs w:val="20"/>
              </w:rPr>
              <w:t>100</w:t>
            </w:r>
          </w:p>
        </w:tc>
        <w:tc>
          <w:tcPr>
            <w:tcW w:w="1093" w:type="dxa"/>
            <w:vAlign w:val="center"/>
          </w:tcPr>
          <w:p w:rsidR="009271C6" w:rsidRPr="009271C6" w:rsidRDefault="009271C6" w:rsidP="009271C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271C6">
              <w:rPr>
                <w:rFonts w:ascii="Arial" w:hAnsi="Arial" w:cs="Arial"/>
                <w:sz w:val="20"/>
                <w:szCs w:val="20"/>
              </w:rPr>
              <w:t>155</w:t>
            </w:r>
            <w:r>
              <w:rPr>
                <w:rFonts w:ascii="Arial" w:hAnsi="Arial" w:cs="Arial"/>
                <w:sz w:val="20"/>
                <w:szCs w:val="20"/>
              </w:rPr>
              <w:t xml:space="preserve"> </w:t>
            </w:r>
            <w:r w:rsidRPr="009271C6">
              <w:rPr>
                <w:rFonts w:ascii="Arial" w:hAnsi="Arial" w:cs="Arial"/>
                <w:sz w:val="20"/>
                <w:szCs w:val="20"/>
              </w:rPr>
              <w:t>760</w:t>
            </w:r>
          </w:p>
        </w:tc>
        <w:tc>
          <w:tcPr>
            <w:tcW w:w="1093" w:type="dxa"/>
            <w:vAlign w:val="center"/>
          </w:tcPr>
          <w:p w:rsidR="009271C6" w:rsidRPr="009271C6" w:rsidRDefault="009271C6" w:rsidP="009271C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271C6">
              <w:rPr>
                <w:rFonts w:ascii="Arial" w:hAnsi="Arial" w:cs="Arial"/>
                <w:sz w:val="20"/>
                <w:szCs w:val="20"/>
              </w:rPr>
              <w:t>82</w:t>
            </w:r>
            <w:r>
              <w:rPr>
                <w:rFonts w:ascii="Arial" w:hAnsi="Arial" w:cs="Arial"/>
                <w:sz w:val="20"/>
                <w:szCs w:val="20"/>
              </w:rPr>
              <w:t xml:space="preserve"> </w:t>
            </w:r>
            <w:r w:rsidRPr="009271C6">
              <w:rPr>
                <w:rFonts w:ascii="Arial" w:hAnsi="Arial" w:cs="Arial"/>
                <w:sz w:val="20"/>
                <w:szCs w:val="20"/>
              </w:rPr>
              <w:t>600</w:t>
            </w:r>
          </w:p>
        </w:tc>
      </w:tr>
      <w:tr w:rsidR="00DC54A4" w:rsidRPr="00996188" w:rsidTr="00DC54A4">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DC54A4" w:rsidRPr="006B7A12" w:rsidRDefault="00DC54A4" w:rsidP="00DC54A4">
            <w:pPr>
              <w:spacing w:before="60" w:after="60"/>
              <w:jc w:val="center"/>
              <w:rPr>
                <w:rFonts w:ascii="Arial" w:hAnsi="Arial" w:cs="Arial"/>
                <w:b w:val="0"/>
                <w:sz w:val="20"/>
                <w:szCs w:val="20"/>
              </w:rPr>
            </w:pPr>
          </w:p>
        </w:tc>
        <w:tc>
          <w:tcPr>
            <w:tcW w:w="1134" w:type="dxa"/>
          </w:tcPr>
          <w:p w:rsidR="00DC54A4" w:rsidRPr="00887B1A" w:rsidRDefault="00A6196C" w:rsidP="00DC54A4">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Pr>
                <w:rFonts w:ascii="Arial" w:hAnsi="Arial" w:cs="Arial"/>
                <w:i/>
                <w:sz w:val="20"/>
                <w:szCs w:val="20"/>
              </w:rPr>
              <w:t>Podpora celkem</w:t>
            </w:r>
          </w:p>
        </w:tc>
        <w:tc>
          <w:tcPr>
            <w:tcW w:w="1092" w:type="dxa"/>
            <w:vAlign w:val="center"/>
          </w:tcPr>
          <w:p w:rsidR="00DC54A4" w:rsidRPr="00DC54A4" w:rsidRDefault="00DC54A4" w:rsidP="00DC54A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DC54A4">
              <w:rPr>
                <w:rFonts w:ascii="Arial" w:hAnsi="Arial" w:cs="Arial"/>
                <w:color w:val="000000"/>
                <w:sz w:val="19"/>
                <w:szCs w:val="19"/>
              </w:rPr>
              <w:t>1 045 581</w:t>
            </w:r>
          </w:p>
        </w:tc>
        <w:tc>
          <w:tcPr>
            <w:tcW w:w="1093" w:type="dxa"/>
            <w:vAlign w:val="center"/>
          </w:tcPr>
          <w:p w:rsidR="00DC54A4" w:rsidRPr="00DC54A4" w:rsidRDefault="00DC54A4" w:rsidP="00DC54A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DC54A4">
              <w:rPr>
                <w:rFonts w:ascii="Arial" w:hAnsi="Arial" w:cs="Arial"/>
                <w:color w:val="000000"/>
                <w:sz w:val="19"/>
                <w:szCs w:val="19"/>
              </w:rPr>
              <w:t>1 030 678</w:t>
            </w:r>
          </w:p>
        </w:tc>
        <w:tc>
          <w:tcPr>
            <w:tcW w:w="1093" w:type="dxa"/>
            <w:vAlign w:val="center"/>
          </w:tcPr>
          <w:p w:rsidR="00DC54A4" w:rsidRPr="00DC54A4" w:rsidRDefault="00DC54A4" w:rsidP="00DC54A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DC54A4">
              <w:rPr>
                <w:rFonts w:ascii="Arial" w:hAnsi="Arial" w:cs="Arial"/>
                <w:color w:val="000000"/>
                <w:sz w:val="19"/>
                <w:szCs w:val="19"/>
              </w:rPr>
              <w:t>813 408</w:t>
            </w:r>
          </w:p>
        </w:tc>
        <w:tc>
          <w:tcPr>
            <w:tcW w:w="1092" w:type="dxa"/>
            <w:vAlign w:val="center"/>
          </w:tcPr>
          <w:p w:rsidR="00DC54A4" w:rsidRPr="00DC54A4" w:rsidRDefault="00DC54A4" w:rsidP="00DC54A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DC54A4">
              <w:rPr>
                <w:rFonts w:ascii="Arial" w:hAnsi="Arial" w:cs="Arial"/>
                <w:color w:val="000000"/>
                <w:sz w:val="19"/>
                <w:szCs w:val="19"/>
              </w:rPr>
              <w:t>1 055 062</w:t>
            </w:r>
          </w:p>
        </w:tc>
        <w:tc>
          <w:tcPr>
            <w:tcW w:w="1093" w:type="dxa"/>
            <w:vAlign w:val="center"/>
          </w:tcPr>
          <w:p w:rsidR="00DC54A4" w:rsidRPr="00DC54A4" w:rsidRDefault="00DC54A4" w:rsidP="00DC54A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DC54A4">
              <w:rPr>
                <w:rFonts w:ascii="Arial" w:hAnsi="Arial" w:cs="Arial"/>
                <w:color w:val="000000"/>
                <w:sz w:val="19"/>
                <w:szCs w:val="19"/>
              </w:rPr>
              <w:t>824 076</w:t>
            </w:r>
          </w:p>
        </w:tc>
        <w:tc>
          <w:tcPr>
            <w:tcW w:w="1093" w:type="dxa"/>
            <w:vAlign w:val="center"/>
          </w:tcPr>
          <w:p w:rsidR="00DC54A4" w:rsidRPr="00DC54A4" w:rsidRDefault="00DC54A4" w:rsidP="00DC54A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DC54A4">
              <w:rPr>
                <w:rFonts w:ascii="Arial" w:hAnsi="Arial" w:cs="Arial"/>
                <w:color w:val="000000"/>
                <w:sz w:val="19"/>
                <w:szCs w:val="19"/>
              </w:rPr>
              <w:t>909 321</w:t>
            </w:r>
          </w:p>
        </w:tc>
        <w:tc>
          <w:tcPr>
            <w:tcW w:w="1093" w:type="dxa"/>
            <w:vAlign w:val="center"/>
          </w:tcPr>
          <w:p w:rsidR="00DC54A4" w:rsidRPr="00DC54A4" w:rsidRDefault="00DC54A4" w:rsidP="00DC54A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DC54A4">
              <w:rPr>
                <w:rFonts w:ascii="Arial" w:hAnsi="Arial" w:cs="Arial"/>
                <w:color w:val="000000"/>
                <w:sz w:val="19"/>
                <w:szCs w:val="19"/>
              </w:rPr>
              <w:t>845 831</w:t>
            </w:r>
          </w:p>
        </w:tc>
      </w:tr>
      <w:tr w:rsidR="003E2616" w:rsidRPr="00996188" w:rsidTr="003E2616">
        <w:trPr>
          <w:jc w:val="center"/>
        </w:trPr>
        <w:tc>
          <w:tcPr>
            <w:cnfStyle w:val="001000000000" w:firstRow="0" w:lastRow="0" w:firstColumn="1" w:lastColumn="0" w:oddVBand="0" w:evenVBand="0" w:oddHBand="0" w:evenHBand="0" w:firstRowFirstColumn="0" w:firstRowLastColumn="0" w:lastRowFirstColumn="0" w:lastRowLastColumn="0"/>
            <w:tcW w:w="568" w:type="dxa"/>
            <w:vMerge w:val="restart"/>
            <w:vAlign w:val="center"/>
          </w:tcPr>
          <w:p w:rsidR="003E2616" w:rsidRPr="006B7A12" w:rsidRDefault="003E2616" w:rsidP="003E2616">
            <w:pPr>
              <w:spacing w:before="60" w:after="60"/>
              <w:jc w:val="center"/>
              <w:rPr>
                <w:rFonts w:ascii="Arial" w:hAnsi="Arial" w:cs="Arial"/>
                <w:b w:val="0"/>
                <w:sz w:val="20"/>
                <w:szCs w:val="20"/>
              </w:rPr>
            </w:pPr>
            <w:r>
              <w:rPr>
                <w:rFonts w:ascii="Arial" w:hAnsi="Arial" w:cs="Arial"/>
                <w:sz w:val="20"/>
                <w:szCs w:val="20"/>
              </w:rPr>
              <w:t>A3</w:t>
            </w:r>
          </w:p>
        </w:tc>
        <w:tc>
          <w:tcPr>
            <w:tcW w:w="1134" w:type="dxa"/>
          </w:tcPr>
          <w:p w:rsidR="003E2616" w:rsidRPr="00887B1A" w:rsidRDefault="003E2616" w:rsidP="003E2616">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Účelová podpora</w:t>
            </w:r>
          </w:p>
        </w:tc>
        <w:tc>
          <w:tcPr>
            <w:tcW w:w="1092" w:type="dxa"/>
            <w:vAlign w:val="center"/>
          </w:tcPr>
          <w:p w:rsidR="003E2616" w:rsidRPr="00CE2BF5" w:rsidRDefault="00FD770E" w:rsidP="003E261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CE2BF5">
              <w:rPr>
                <w:rFonts w:ascii="Arial" w:hAnsi="Arial" w:cs="Arial"/>
                <w:b/>
                <w:sz w:val="20"/>
                <w:szCs w:val="20"/>
              </w:rPr>
              <w:t>148 715</w:t>
            </w:r>
          </w:p>
        </w:tc>
        <w:tc>
          <w:tcPr>
            <w:tcW w:w="1093" w:type="dxa"/>
            <w:vAlign w:val="center"/>
          </w:tcPr>
          <w:p w:rsidR="003E2616" w:rsidRPr="00CE2BF5" w:rsidRDefault="003E2616" w:rsidP="003E261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CE2BF5">
              <w:rPr>
                <w:rFonts w:ascii="Arial" w:hAnsi="Arial" w:cs="Arial"/>
                <w:b/>
                <w:sz w:val="20"/>
                <w:szCs w:val="20"/>
              </w:rPr>
              <w:t>147 566</w:t>
            </w:r>
          </w:p>
        </w:tc>
        <w:tc>
          <w:tcPr>
            <w:tcW w:w="1093" w:type="dxa"/>
            <w:vAlign w:val="center"/>
          </w:tcPr>
          <w:p w:rsidR="003E2616" w:rsidRPr="00CE2BF5" w:rsidRDefault="003E2616" w:rsidP="003E261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CE2BF5">
              <w:rPr>
                <w:rFonts w:ascii="Arial" w:hAnsi="Arial" w:cs="Arial"/>
                <w:b/>
                <w:sz w:val="20"/>
                <w:szCs w:val="20"/>
              </w:rPr>
              <w:t>154 339</w:t>
            </w:r>
          </w:p>
        </w:tc>
        <w:tc>
          <w:tcPr>
            <w:tcW w:w="1092" w:type="dxa"/>
            <w:vAlign w:val="center"/>
          </w:tcPr>
          <w:p w:rsidR="003E2616" w:rsidRPr="00CE2BF5" w:rsidRDefault="003E2616" w:rsidP="003E261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CE2BF5">
              <w:rPr>
                <w:rFonts w:ascii="Arial" w:hAnsi="Arial" w:cs="Arial"/>
                <w:b/>
                <w:sz w:val="20"/>
                <w:szCs w:val="20"/>
              </w:rPr>
              <w:t>154 143</w:t>
            </w:r>
          </w:p>
        </w:tc>
        <w:tc>
          <w:tcPr>
            <w:tcW w:w="1093" w:type="dxa"/>
            <w:vAlign w:val="center"/>
          </w:tcPr>
          <w:p w:rsidR="003E2616" w:rsidRPr="00CE2BF5" w:rsidRDefault="00FD770E" w:rsidP="003E261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CE2BF5">
              <w:rPr>
                <w:rFonts w:ascii="Arial" w:hAnsi="Arial" w:cs="Arial"/>
                <w:b/>
                <w:sz w:val="20"/>
                <w:szCs w:val="20"/>
              </w:rPr>
              <w:t>154 591</w:t>
            </w:r>
          </w:p>
        </w:tc>
        <w:tc>
          <w:tcPr>
            <w:tcW w:w="1093" w:type="dxa"/>
            <w:vAlign w:val="center"/>
          </w:tcPr>
          <w:p w:rsidR="003E2616" w:rsidRPr="00CE2BF5" w:rsidRDefault="00FD770E" w:rsidP="003E261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CE2BF5">
              <w:rPr>
                <w:rFonts w:ascii="Arial" w:hAnsi="Arial" w:cs="Arial"/>
                <w:b/>
                <w:sz w:val="20"/>
                <w:szCs w:val="20"/>
              </w:rPr>
              <w:t>115 938</w:t>
            </w:r>
          </w:p>
        </w:tc>
        <w:tc>
          <w:tcPr>
            <w:tcW w:w="1093" w:type="dxa"/>
            <w:vAlign w:val="center"/>
          </w:tcPr>
          <w:p w:rsidR="003E2616" w:rsidRPr="00887B1A" w:rsidRDefault="003E2616" w:rsidP="003E2616">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887B1A">
              <w:rPr>
                <w:rFonts w:ascii="Arial" w:hAnsi="Arial" w:cs="Arial"/>
                <w:b/>
                <w:sz w:val="20"/>
                <w:szCs w:val="20"/>
              </w:rPr>
              <w:t>116 174</w:t>
            </w:r>
          </w:p>
        </w:tc>
      </w:tr>
      <w:tr w:rsidR="00067390" w:rsidRPr="00677D3D" w:rsidTr="00B12FA8">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067390" w:rsidRPr="006B7A12" w:rsidRDefault="00067390" w:rsidP="00B12FA8">
            <w:pPr>
              <w:spacing w:before="60" w:after="60"/>
              <w:jc w:val="center"/>
              <w:rPr>
                <w:rFonts w:ascii="Arial" w:hAnsi="Arial" w:cs="Arial"/>
                <w:b w:val="0"/>
                <w:sz w:val="20"/>
                <w:szCs w:val="20"/>
              </w:rPr>
            </w:pPr>
          </w:p>
        </w:tc>
        <w:tc>
          <w:tcPr>
            <w:tcW w:w="1134" w:type="dxa"/>
          </w:tcPr>
          <w:p w:rsidR="00067390" w:rsidRPr="00887B1A" w:rsidRDefault="00067390" w:rsidP="00B12FA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 xml:space="preserve">Poplatek </w:t>
            </w:r>
            <w:r w:rsidR="00F55000" w:rsidRPr="00887B1A">
              <w:rPr>
                <w:rFonts w:ascii="Arial" w:hAnsi="Arial" w:cs="Arial"/>
                <w:i/>
                <w:sz w:val="20"/>
                <w:szCs w:val="20"/>
              </w:rPr>
              <w:t xml:space="preserve">do </w:t>
            </w:r>
            <w:r w:rsidRPr="00887B1A">
              <w:rPr>
                <w:rFonts w:ascii="Arial" w:hAnsi="Arial" w:cs="Arial"/>
                <w:i/>
                <w:sz w:val="20"/>
                <w:szCs w:val="20"/>
              </w:rPr>
              <w:t>ERIC</w:t>
            </w:r>
          </w:p>
        </w:tc>
        <w:tc>
          <w:tcPr>
            <w:tcW w:w="1092" w:type="dxa"/>
            <w:vAlign w:val="center"/>
          </w:tcPr>
          <w:p w:rsidR="00067390" w:rsidRPr="00CE2BF5" w:rsidRDefault="00067390" w:rsidP="00B12FA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CE2BF5">
              <w:rPr>
                <w:rFonts w:ascii="Arial" w:hAnsi="Arial" w:cs="Arial"/>
                <w:color w:val="000000"/>
                <w:sz w:val="19"/>
                <w:szCs w:val="19"/>
              </w:rPr>
              <w:t>0</w:t>
            </w:r>
          </w:p>
        </w:tc>
        <w:tc>
          <w:tcPr>
            <w:tcW w:w="1093" w:type="dxa"/>
            <w:vAlign w:val="center"/>
          </w:tcPr>
          <w:p w:rsidR="00067390" w:rsidRPr="00CE2BF5" w:rsidRDefault="00067390" w:rsidP="00B12FA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CE2BF5">
              <w:rPr>
                <w:rFonts w:ascii="Arial" w:hAnsi="Arial" w:cs="Arial"/>
                <w:color w:val="000000"/>
                <w:sz w:val="19"/>
                <w:szCs w:val="19"/>
              </w:rPr>
              <w:t>0</w:t>
            </w:r>
          </w:p>
        </w:tc>
        <w:tc>
          <w:tcPr>
            <w:tcW w:w="1093" w:type="dxa"/>
            <w:vAlign w:val="center"/>
          </w:tcPr>
          <w:p w:rsidR="00067390" w:rsidRPr="00CE2BF5" w:rsidRDefault="00067390" w:rsidP="00B12FA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CE2BF5">
              <w:rPr>
                <w:rFonts w:ascii="Arial" w:hAnsi="Arial" w:cs="Arial"/>
                <w:color w:val="000000"/>
                <w:sz w:val="19"/>
                <w:szCs w:val="19"/>
              </w:rPr>
              <w:t>0</w:t>
            </w:r>
          </w:p>
        </w:tc>
        <w:tc>
          <w:tcPr>
            <w:tcW w:w="1092" w:type="dxa"/>
            <w:vAlign w:val="center"/>
          </w:tcPr>
          <w:p w:rsidR="00067390" w:rsidRPr="00CE2BF5" w:rsidRDefault="00067390" w:rsidP="00B12FA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CE2BF5">
              <w:rPr>
                <w:rFonts w:ascii="Arial" w:hAnsi="Arial" w:cs="Arial"/>
                <w:color w:val="000000"/>
                <w:sz w:val="19"/>
                <w:szCs w:val="19"/>
              </w:rPr>
              <w:t>0</w:t>
            </w:r>
          </w:p>
        </w:tc>
        <w:tc>
          <w:tcPr>
            <w:tcW w:w="1093" w:type="dxa"/>
            <w:vAlign w:val="center"/>
          </w:tcPr>
          <w:p w:rsidR="00067390" w:rsidRPr="00CE2BF5" w:rsidRDefault="00067390" w:rsidP="00B12FA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CE2BF5">
              <w:rPr>
                <w:rFonts w:ascii="Arial" w:hAnsi="Arial" w:cs="Arial"/>
                <w:color w:val="000000"/>
                <w:sz w:val="19"/>
                <w:szCs w:val="19"/>
              </w:rPr>
              <w:t>0</w:t>
            </w:r>
          </w:p>
        </w:tc>
        <w:tc>
          <w:tcPr>
            <w:tcW w:w="1093" w:type="dxa"/>
            <w:vAlign w:val="center"/>
          </w:tcPr>
          <w:p w:rsidR="00067390" w:rsidRPr="00CE2BF5" w:rsidRDefault="00067390" w:rsidP="00B12FA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CE2BF5">
              <w:rPr>
                <w:rFonts w:ascii="Arial" w:hAnsi="Arial" w:cs="Arial"/>
                <w:color w:val="000000"/>
                <w:sz w:val="19"/>
                <w:szCs w:val="19"/>
              </w:rPr>
              <w:t>0</w:t>
            </w:r>
          </w:p>
        </w:tc>
        <w:tc>
          <w:tcPr>
            <w:tcW w:w="1093" w:type="dxa"/>
            <w:vAlign w:val="center"/>
          </w:tcPr>
          <w:p w:rsidR="00067390" w:rsidRPr="00677D3D" w:rsidRDefault="00067390" w:rsidP="00B12FA8">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Pr>
                <w:rFonts w:ascii="Arial" w:hAnsi="Arial" w:cs="Arial"/>
                <w:color w:val="000000"/>
                <w:sz w:val="19"/>
                <w:szCs w:val="19"/>
              </w:rPr>
              <w:t>0</w:t>
            </w:r>
          </w:p>
        </w:tc>
      </w:tr>
      <w:tr w:rsidR="004C55F3" w:rsidRPr="00677D3D" w:rsidTr="004C55F3">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4C55F3" w:rsidRPr="006B7A12" w:rsidRDefault="004C55F3" w:rsidP="004C55F3">
            <w:pPr>
              <w:spacing w:before="60" w:after="60"/>
              <w:jc w:val="center"/>
              <w:rPr>
                <w:rFonts w:ascii="Arial" w:hAnsi="Arial" w:cs="Arial"/>
                <w:b w:val="0"/>
                <w:sz w:val="20"/>
                <w:szCs w:val="20"/>
              </w:rPr>
            </w:pPr>
          </w:p>
        </w:tc>
        <w:tc>
          <w:tcPr>
            <w:tcW w:w="1134" w:type="dxa"/>
          </w:tcPr>
          <w:p w:rsidR="004C55F3" w:rsidRPr="00887B1A" w:rsidRDefault="004C55F3" w:rsidP="004C55F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Investice OP VVV</w:t>
            </w:r>
          </w:p>
        </w:tc>
        <w:tc>
          <w:tcPr>
            <w:tcW w:w="1092" w:type="dxa"/>
            <w:vAlign w:val="center"/>
          </w:tcPr>
          <w:p w:rsidR="004C55F3" w:rsidRPr="00CE2BF5" w:rsidRDefault="00FD770E" w:rsidP="004C55F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E2BF5">
              <w:rPr>
                <w:rFonts w:ascii="Arial" w:hAnsi="Arial" w:cs="Arial"/>
                <w:sz w:val="20"/>
                <w:szCs w:val="20"/>
              </w:rPr>
              <w:t>64 213</w:t>
            </w:r>
          </w:p>
        </w:tc>
        <w:tc>
          <w:tcPr>
            <w:tcW w:w="1093" w:type="dxa"/>
            <w:vAlign w:val="center"/>
          </w:tcPr>
          <w:p w:rsidR="004C55F3" w:rsidRPr="00CE2BF5" w:rsidRDefault="004C55F3" w:rsidP="004C55F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E2BF5">
              <w:rPr>
                <w:rFonts w:ascii="Arial" w:hAnsi="Arial" w:cs="Arial"/>
                <w:sz w:val="20"/>
                <w:szCs w:val="20"/>
              </w:rPr>
              <w:t>127 909</w:t>
            </w:r>
          </w:p>
        </w:tc>
        <w:tc>
          <w:tcPr>
            <w:tcW w:w="1093" w:type="dxa"/>
            <w:vAlign w:val="center"/>
          </w:tcPr>
          <w:p w:rsidR="004C55F3" w:rsidRPr="00CE2BF5" w:rsidRDefault="004C55F3" w:rsidP="004C55F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E2BF5">
              <w:rPr>
                <w:rFonts w:ascii="Arial" w:hAnsi="Arial" w:cs="Arial"/>
                <w:sz w:val="20"/>
                <w:szCs w:val="20"/>
              </w:rPr>
              <w:t>58 894</w:t>
            </w:r>
          </w:p>
        </w:tc>
        <w:tc>
          <w:tcPr>
            <w:tcW w:w="1092" w:type="dxa"/>
            <w:vAlign w:val="center"/>
          </w:tcPr>
          <w:p w:rsidR="004C55F3" w:rsidRPr="00CE2BF5" w:rsidRDefault="004C55F3" w:rsidP="004C55F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E2BF5">
              <w:rPr>
                <w:rFonts w:ascii="Arial" w:hAnsi="Arial" w:cs="Arial"/>
                <w:sz w:val="20"/>
                <w:szCs w:val="20"/>
              </w:rPr>
              <w:t>45 261</w:t>
            </w:r>
          </w:p>
        </w:tc>
        <w:tc>
          <w:tcPr>
            <w:tcW w:w="1093" w:type="dxa"/>
            <w:vAlign w:val="center"/>
          </w:tcPr>
          <w:p w:rsidR="004C55F3" w:rsidRPr="00CE2BF5" w:rsidRDefault="00FD770E" w:rsidP="004C55F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E2BF5">
              <w:rPr>
                <w:rFonts w:ascii="Arial" w:hAnsi="Arial" w:cs="Arial"/>
                <w:sz w:val="20"/>
                <w:szCs w:val="20"/>
              </w:rPr>
              <w:t>43 896</w:t>
            </w:r>
          </w:p>
        </w:tc>
        <w:tc>
          <w:tcPr>
            <w:tcW w:w="1093" w:type="dxa"/>
            <w:vAlign w:val="center"/>
          </w:tcPr>
          <w:p w:rsidR="004C55F3" w:rsidRPr="00CE2BF5" w:rsidRDefault="00FD770E" w:rsidP="004C55F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CE2BF5">
              <w:rPr>
                <w:rFonts w:ascii="Arial" w:hAnsi="Arial" w:cs="Arial"/>
                <w:sz w:val="20"/>
                <w:szCs w:val="20"/>
              </w:rPr>
              <w:t>42 576</w:t>
            </w:r>
          </w:p>
        </w:tc>
        <w:tc>
          <w:tcPr>
            <w:tcW w:w="1093" w:type="dxa"/>
            <w:vAlign w:val="center"/>
          </w:tcPr>
          <w:p w:rsidR="004C55F3" w:rsidRPr="004C55F3" w:rsidRDefault="004C55F3" w:rsidP="004C55F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C55F3">
              <w:rPr>
                <w:rFonts w:ascii="Arial" w:hAnsi="Arial" w:cs="Arial"/>
                <w:sz w:val="20"/>
                <w:szCs w:val="20"/>
              </w:rPr>
              <w:t>42</w:t>
            </w:r>
            <w:r>
              <w:rPr>
                <w:rFonts w:ascii="Arial" w:hAnsi="Arial" w:cs="Arial"/>
                <w:sz w:val="20"/>
                <w:szCs w:val="20"/>
              </w:rPr>
              <w:t xml:space="preserve"> </w:t>
            </w:r>
            <w:r w:rsidRPr="004C55F3">
              <w:rPr>
                <w:rFonts w:ascii="Arial" w:hAnsi="Arial" w:cs="Arial"/>
                <w:sz w:val="20"/>
                <w:szCs w:val="20"/>
              </w:rPr>
              <w:t>296</w:t>
            </w:r>
          </w:p>
        </w:tc>
      </w:tr>
      <w:tr w:rsidR="00BB472C" w:rsidRPr="00996188" w:rsidTr="00BB472C">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BB472C" w:rsidRPr="006B7A12" w:rsidRDefault="00BB472C" w:rsidP="00BB472C">
            <w:pPr>
              <w:spacing w:before="60" w:after="60"/>
              <w:jc w:val="center"/>
              <w:rPr>
                <w:rFonts w:ascii="Arial" w:hAnsi="Arial" w:cs="Arial"/>
                <w:b w:val="0"/>
                <w:sz w:val="20"/>
                <w:szCs w:val="20"/>
              </w:rPr>
            </w:pPr>
          </w:p>
        </w:tc>
        <w:tc>
          <w:tcPr>
            <w:tcW w:w="1134" w:type="dxa"/>
          </w:tcPr>
          <w:p w:rsidR="00BB472C" w:rsidRPr="00887B1A" w:rsidRDefault="00A6196C" w:rsidP="00BB472C">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Pr>
                <w:rFonts w:ascii="Arial" w:hAnsi="Arial" w:cs="Arial"/>
                <w:i/>
                <w:sz w:val="20"/>
                <w:szCs w:val="20"/>
              </w:rPr>
              <w:t>Podpora celkem</w:t>
            </w:r>
          </w:p>
        </w:tc>
        <w:tc>
          <w:tcPr>
            <w:tcW w:w="1092" w:type="dxa"/>
            <w:vAlign w:val="center"/>
          </w:tcPr>
          <w:p w:rsidR="00BB472C" w:rsidRPr="00BB472C" w:rsidRDefault="00BB472C" w:rsidP="00BB472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472C">
              <w:rPr>
                <w:rFonts w:ascii="Arial" w:hAnsi="Arial" w:cs="Arial"/>
                <w:sz w:val="20"/>
                <w:szCs w:val="20"/>
              </w:rPr>
              <w:t>212 928</w:t>
            </w:r>
          </w:p>
        </w:tc>
        <w:tc>
          <w:tcPr>
            <w:tcW w:w="1093" w:type="dxa"/>
            <w:vAlign w:val="center"/>
          </w:tcPr>
          <w:p w:rsidR="00BB472C" w:rsidRPr="00BB472C" w:rsidRDefault="00BB472C" w:rsidP="00BB472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472C">
              <w:rPr>
                <w:rFonts w:ascii="Arial" w:hAnsi="Arial" w:cs="Arial"/>
                <w:sz w:val="20"/>
                <w:szCs w:val="20"/>
              </w:rPr>
              <w:t>275 475</w:t>
            </w:r>
          </w:p>
        </w:tc>
        <w:tc>
          <w:tcPr>
            <w:tcW w:w="1093" w:type="dxa"/>
            <w:vAlign w:val="center"/>
          </w:tcPr>
          <w:p w:rsidR="00BB472C" w:rsidRPr="00BB472C" w:rsidRDefault="00BB472C" w:rsidP="00BB472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472C">
              <w:rPr>
                <w:rFonts w:ascii="Arial" w:hAnsi="Arial" w:cs="Arial"/>
                <w:sz w:val="20"/>
                <w:szCs w:val="20"/>
              </w:rPr>
              <w:t>213 233</w:t>
            </w:r>
          </w:p>
        </w:tc>
        <w:tc>
          <w:tcPr>
            <w:tcW w:w="1092" w:type="dxa"/>
            <w:vAlign w:val="center"/>
          </w:tcPr>
          <w:p w:rsidR="00BB472C" w:rsidRPr="00BB472C" w:rsidRDefault="00BB472C" w:rsidP="00BB472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472C">
              <w:rPr>
                <w:rFonts w:ascii="Arial" w:hAnsi="Arial" w:cs="Arial"/>
                <w:sz w:val="20"/>
                <w:szCs w:val="20"/>
              </w:rPr>
              <w:t>199 404</w:t>
            </w:r>
          </w:p>
        </w:tc>
        <w:tc>
          <w:tcPr>
            <w:tcW w:w="1093" w:type="dxa"/>
            <w:vAlign w:val="center"/>
          </w:tcPr>
          <w:p w:rsidR="00BB472C" w:rsidRPr="00BB472C" w:rsidRDefault="00BB472C" w:rsidP="00BB472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472C">
              <w:rPr>
                <w:rFonts w:ascii="Arial" w:hAnsi="Arial" w:cs="Arial"/>
                <w:sz w:val="20"/>
                <w:szCs w:val="20"/>
              </w:rPr>
              <w:t>198 487</w:t>
            </w:r>
          </w:p>
        </w:tc>
        <w:tc>
          <w:tcPr>
            <w:tcW w:w="1093" w:type="dxa"/>
            <w:vAlign w:val="center"/>
          </w:tcPr>
          <w:p w:rsidR="00BB472C" w:rsidRPr="00BB472C" w:rsidRDefault="00BB472C" w:rsidP="00BB472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472C">
              <w:rPr>
                <w:rFonts w:ascii="Arial" w:hAnsi="Arial" w:cs="Arial"/>
                <w:sz w:val="20"/>
                <w:szCs w:val="20"/>
              </w:rPr>
              <w:t>158 514</w:t>
            </w:r>
          </w:p>
        </w:tc>
        <w:tc>
          <w:tcPr>
            <w:tcW w:w="1093" w:type="dxa"/>
            <w:vAlign w:val="center"/>
          </w:tcPr>
          <w:p w:rsidR="00BB472C" w:rsidRPr="00BB472C" w:rsidRDefault="00BB472C" w:rsidP="00BB472C">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B472C">
              <w:rPr>
                <w:rFonts w:ascii="Arial" w:hAnsi="Arial" w:cs="Arial"/>
                <w:sz w:val="20"/>
                <w:szCs w:val="20"/>
              </w:rPr>
              <w:t>158 470</w:t>
            </w:r>
          </w:p>
        </w:tc>
      </w:tr>
      <w:tr w:rsidR="00DB2383" w:rsidRPr="006B7A12" w:rsidTr="00DB2383">
        <w:trPr>
          <w:jc w:val="center"/>
        </w:trPr>
        <w:tc>
          <w:tcPr>
            <w:cnfStyle w:val="001000000000" w:firstRow="0" w:lastRow="0" w:firstColumn="1" w:lastColumn="0" w:oddVBand="0" w:evenVBand="0" w:oddHBand="0" w:evenHBand="0" w:firstRowFirstColumn="0" w:firstRowLastColumn="0" w:lastRowFirstColumn="0" w:lastRowLastColumn="0"/>
            <w:tcW w:w="568" w:type="dxa"/>
            <w:vMerge w:val="restart"/>
            <w:vAlign w:val="center"/>
          </w:tcPr>
          <w:p w:rsidR="00DB2383" w:rsidRPr="006B7A12" w:rsidRDefault="00DB2383" w:rsidP="00DB2383">
            <w:pPr>
              <w:spacing w:before="60" w:after="60"/>
              <w:jc w:val="center"/>
              <w:rPr>
                <w:rFonts w:ascii="Arial" w:hAnsi="Arial" w:cs="Arial"/>
                <w:b w:val="0"/>
                <w:sz w:val="20"/>
                <w:szCs w:val="20"/>
              </w:rPr>
            </w:pPr>
            <w:r>
              <w:rPr>
                <w:rFonts w:ascii="Arial" w:hAnsi="Arial" w:cs="Arial"/>
                <w:sz w:val="20"/>
                <w:szCs w:val="20"/>
              </w:rPr>
              <w:t>A4</w:t>
            </w:r>
          </w:p>
        </w:tc>
        <w:tc>
          <w:tcPr>
            <w:tcW w:w="1134" w:type="dxa"/>
          </w:tcPr>
          <w:p w:rsidR="00DB2383" w:rsidRPr="00887B1A" w:rsidRDefault="00DB2383" w:rsidP="00DB238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Účelová podpora</w:t>
            </w:r>
          </w:p>
        </w:tc>
        <w:tc>
          <w:tcPr>
            <w:tcW w:w="1092" w:type="dxa"/>
            <w:vAlign w:val="center"/>
          </w:tcPr>
          <w:p w:rsidR="00DB2383" w:rsidRPr="00887B1A" w:rsidRDefault="00DB2383" w:rsidP="00DB2383">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247 664</w:t>
            </w:r>
          </w:p>
        </w:tc>
        <w:tc>
          <w:tcPr>
            <w:tcW w:w="1093" w:type="dxa"/>
            <w:vAlign w:val="center"/>
          </w:tcPr>
          <w:p w:rsidR="00DB2383" w:rsidRPr="00887B1A" w:rsidRDefault="00DB2383" w:rsidP="00DB2383">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258 147</w:t>
            </w:r>
          </w:p>
        </w:tc>
        <w:tc>
          <w:tcPr>
            <w:tcW w:w="1093" w:type="dxa"/>
            <w:vAlign w:val="center"/>
          </w:tcPr>
          <w:p w:rsidR="00DB2383" w:rsidRPr="00887B1A" w:rsidRDefault="00DB2383" w:rsidP="00DB2383">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274 375</w:t>
            </w:r>
          </w:p>
        </w:tc>
        <w:tc>
          <w:tcPr>
            <w:tcW w:w="1092" w:type="dxa"/>
            <w:vAlign w:val="center"/>
          </w:tcPr>
          <w:p w:rsidR="00DB2383" w:rsidRPr="00887B1A" w:rsidRDefault="00DB2383" w:rsidP="00DB2383">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284 150</w:t>
            </w:r>
          </w:p>
        </w:tc>
        <w:tc>
          <w:tcPr>
            <w:tcW w:w="1093" w:type="dxa"/>
            <w:vAlign w:val="center"/>
          </w:tcPr>
          <w:p w:rsidR="00DB2383" w:rsidRPr="00887B1A" w:rsidRDefault="00DB2383" w:rsidP="00DB2383">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293 290</w:t>
            </w:r>
          </w:p>
        </w:tc>
        <w:tc>
          <w:tcPr>
            <w:tcW w:w="1093" w:type="dxa"/>
            <w:vAlign w:val="center"/>
          </w:tcPr>
          <w:p w:rsidR="00DB2383" w:rsidRPr="00887B1A" w:rsidRDefault="00DB2383" w:rsidP="00DB2383">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264 417</w:t>
            </w:r>
          </w:p>
        </w:tc>
        <w:tc>
          <w:tcPr>
            <w:tcW w:w="1093" w:type="dxa"/>
            <w:vAlign w:val="center"/>
          </w:tcPr>
          <w:p w:rsidR="00DB2383" w:rsidRPr="00887B1A" w:rsidRDefault="00DB2383" w:rsidP="00DB2383">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87B1A">
              <w:rPr>
                <w:rFonts w:ascii="Arial" w:hAnsi="Arial" w:cs="Arial"/>
                <w:b/>
                <w:color w:val="000000"/>
                <w:sz w:val="19"/>
                <w:szCs w:val="19"/>
              </w:rPr>
              <w:t>267 226</w:t>
            </w:r>
          </w:p>
        </w:tc>
      </w:tr>
      <w:tr w:rsidR="008A31AA" w:rsidRPr="006B7A12" w:rsidTr="008A31AA">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8A31AA" w:rsidRPr="006B7A12" w:rsidRDefault="008A31AA" w:rsidP="008A31AA">
            <w:pPr>
              <w:spacing w:before="60" w:after="60"/>
              <w:jc w:val="center"/>
              <w:rPr>
                <w:rFonts w:ascii="Arial" w:hAnsi="Arial" w:cs="Arial"/>
                <w:b w:val="0"/>
                <w:sz w:val="20"/>
                <w:szCs w:val="20"/>
              </w:rPr>
            </w:pPr>
          </w:p>
        </w:tc>
        <w:tc>
          <w:tcPr>
            <w:tcW w:w="1134" w:type="dxa"/>
          </w:tcPr>
          <w:p w:rsidR="008A31AA" w:rsidRPr="00887B1A" w:rsidRDefault="008A31AA" w:rsidP="008A31AA">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Poplatek do ERIC</w:t>
            </w:r>
          </w:p>
        </w:tc>
        <w:tc>
          <w:tcPr>
            <w:tcW w:w="1092" w:type="dxa"/>
            <w:vAlign w:val="center"/>
          </w:tcPr>
          <w:p w:rsidR="008A31AA" w:rsidRPr="008A31AA" w:rsidRDefault="008A31AA" w:rsidP="008A31A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A31AA">
              <w:rPr>
                <w:rFonts w:ascii="Arial" w:hAnsi="Arial" w:cs="Arial"/>
                <w:color w:val="000000"/>
                <w:sz w:val="19"/>
                <w:szCs w:val="19"/>
              </w:rPr>
              <w:t>2 000</w:t>
            </w:r>
          </w:p>
        </w:tc>
        <w:tc>
          <w:tcPr>
            <w:tcW w:w="1093" w:type="dxa"/>
            <w:vAlign w:val="center"/>
          </w:tcPr>
          <w:p w:rsidR="008A31AA" w:rsidRPr="008A31AA" w:rsidRDefault="008A31AA" w:rsidP="008A31A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A31AA">
              <w:rPr>
                <w:rFonts w:ascii="Arial" w:hAnsi="Arial" w:cs="Arial"/>
                <w:color w:val="000000"/>
                <w:sz w:val="19"/>
                <w:szCs w:val="19"/>
              </w:rPr>
              <w:t>2 000</w:t>
            </w:r>
          </w:p>
        </w:tc>
        <w:tc>
          <w:tcPr>
            <w:tcW w:w="1093" w:type="dxa"/>
            <w:vAlign w:val="center"/>
          </w:tcPr>
          <w:p w:rsidR="008A31AA" w:rsidRPr="008A31AA" w:rsidRDefault="008A31AA" w:rsidP="008A31A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A31AA">
              <w:rPr>
                <w:rFonts w:ascii="Arial" w:hAnsi="Arial" w:cs="Arial"/>
                <w:color w:val="000000"/>
                <w:sz w:val="19"/>
                <w:szCs w:val="19"/>
              </w:rPr>
              <w:t>2 000</w:t>
            </w:r>
          </w:p>
        </w:tc>
        <w:tc>
          <w:tcPr>
            <w:tcW w:w="1092" w:type="dxa"/>
            <w:vAlign w:val="center"/>
          </w:tcPr>
          <w:p w:rsidR="008A31AA" w:rsidRPr="008A31AA" w:rsidRDefault="008A31AA" w:rsidP="008A31A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A31AA">
              <w:rPr>
                <w:rFonts w:ascii="Arial" w:hAnsi="Arial" w:cs="Arial"/>
                <w:color w:val="000000"/>
                <w:sz w:val="19"/>
                <w:szCs w:val="19"/>
              </w:rPr>
              <w:t>2 000</w:t>
            </w:r>
          </w:p>
        </w:tc>
        <w:tc>
          <w:tcPr>
            <w:tcW w:w="1093" w:type="dxa"/>
            <w:vAlign w:val="center"/>
          </w:tcPr>
          <w:p w:rsidR="008A31AA" w:rsidRPr="008A31AA" w:rsidRDefault="008A31AA" w:rsidP="008A31A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A31AA">
              <w:rPr>
                <w:rFonts w:ascii="Arial" w:hAnsi="Arial" w:cs="Arial"/>
                <w:color w:val="000000"/>
                <w:sz w:val="19"/>
                <w:szCs w:val="19"/>
              </w:rPr>
              <w:t>2 000</w:t>
            </w:r>
          </w:p>
        </w:tc>
        <w:tc>
          <w:tcPr>
            <w:tcW w:w="1093" w:type="dxa"/>
            <w:vAlign w:val="center"/>
          </w:tcPr>
          <w:p w:rsidR="008A31AA" w:rsidRPr="008A31AA" w:rsidRDefault="008A31AA" w:rsidP="008A31A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A31AA">
              <w:rPr>
                <w:rFonts w:ascii="Arial" w:hAnsi="Arial" w:cs="Arial"/>
                <w:color w:val="000000"/>
                <w:sz w:val="19"/>
                <w:szCs w:val="19"/>
              </w:rPr>
              <w:t>2 000</w:t>
            </w:r>
          </w:p>
        </w:tc>
        <w:tc>
          <w:tcPr>
            <w:tcW w:w="1093" w:type="dxa"/>
            <w:vAlign w:val="center"/>
          </w:tcPr>
          <w:p w:rsidR="008A31AA" w:rsidRPr="008A31AA" w:rsidRDefault="008A31AA" w:rsidP="008A31A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A31AA">
              <w:rPr>
                <w:rFonts w:ascii="Arial" w:hAnsi="Arial" w:cs="Arial"/>
                <w:color w:val="000000"/>
                <w:sz w:val="19"/>
                <w:szCs w:val="19"/>
              </w:rPr>
              <w:t>2 000</w:t>
            </w:r>
          </w:p>
        </w:tc>
      </w:tr>
      <w:tr w:rsidR="00A6469A" w:rsidRPr="006B7A12" w:rsidTr="00A6469A">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A6469A" w:rsidRPr="006B7A12" w:rsidRDefault="00A6469A" w:rsidP="00A6469A">
            <w:pPr>
              <w:spacing w:before="60" w:after="60"/>
              <w:jc w:val="center"/>
              <w:rPr>
                <w:rFonts w:ascii="Arial" w:hAnsi="Arial" w:cs="Arial"/>
                <w:b w:val="0"/>
                <w:sz w:val="20"/>
                <w:szCs w:val="20"/>
              </w:rPr>
            </w:pPr>
          </w:p>
        </w:tc>
        <w:tc>
          <w:tcPr>
            <w:tcW w:w="1134" w:type="dxa"/>
          </w:tcPr>
          <w:p w:rsidR="00A6469A" w:rsidRPr="00887B1A" w:rsidRDefault="00A6469A" w:rsidP="00A6469A">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887B1A">
              <w:rPr>
                <w:rFonts w:ascii="Arial" w:hAnsi="Arial" w:cs="Arial"/>
                <w:i/>
                <w:sz w:val="20"/>
                <w:szCs w:val="20"/>
              </w:rPr>
              <w:t>Investice OP VVV</w:t>
            </w:r>
          </w:p>
        </w:tc>
        <w:tc>
          <w:tcPr>
            <w:tcW w:w="1092" w:type="dxa"/>
            <w:vAlign w:val="center"/>
          </w:tcPr>
          <w:p w:rsidR="00A6469A" w:rsidRPr="00A6469A" w:rsidRDefault="00A6469A" w:rsidP="00A6469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A6469A">
              <w:rPr>
                <w:rFonts w:ascii="Arial" w:hAnsi="Arial" w:cs="Arial"/>
                <w:color w:val="000000"/>
                <w:sz w:val="19"/>
                <w:szCs w:val="19"/>
              </w:rPr>
              <w:t>43 269</w:t>
            </w:r>
          </w:p>
        </w:tc>
        <w:tc>
          <w:tcPr>
            <w:tcW w:w="1093" w:type="dxa"/>
            <w:vAlign w:val="center"/>
          </w:tcPr>
          <w:p w:rsidR="00A6469A" w:rsidRPr="00A6469A" w:rsidRDefault="00A6469A" w:rsidP="00A6469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A6469A">
              <w:rPr>
                <w:rFonts w:ascii="Arial" w:hAnsi="Arial" w:cs="Arial"/>
                <w:color w:val="000000"/>
                <w:sz w:val="19"/>
                <w:szCs w:val="19"/>
              </w:rPr>
              <w:t>29 247</w:t>
            </w:r>
          </w:p>
        </w:tc>
        <w:tc>
          <w:tcPr>
            <w:tcW w:w="1093" w:type="dxa"/>
            <w:vAlign w:val="center"/>
          </w:tcPr>
          <w:p w:rsidR="00A6469A" w:rsidRPr="00A6469A" w:rsidRDefault="00A6469A" w:rsidP="00A6469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A6469A">
              <w:rPr>
                <w:rFonts w:ascii="Arial" w:hAnsi="Arial" w:cs="Arial"/>
                <w:color w:val="000000"/>
                <w:sz w:val="19"/>
                <w:szCs w:val="19"/>
              </w:rPr>
              <w:t>52 520</w:t>
            </w:r>
          </w:p>
        </w:tc>
        <w:tc>
          <w:tcPr>
            <w:tcW w:w="1092" w:type="dxa"/>
            <w:vAlign w:val="center"/>
          </w:tcPr>
          <w:p w:rsidR="00A6469A" w:rsidRPr="00A6469A" w:rsidRDefault="00A6469A" w:rsidP="00A6469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A6469A">
              <w:rPr>
                <w:rFonts w:ascii="Arial" w:hAnsi="Arial" w:cs="Arial"/>
                <w:color w:val="000000"/>
                <w:sz w:val="19"/>
                <w:szCs w:val="19"/>
              </w:rPr>
              <w:t>53 455</w:t>
            </w:r>
          </w:p>
        </w:tc>
        <w:tc>
          <w:tcPr>
            <w:tcW w:w="1093" w:type="dxa"/>
            <w:vAlign w:val="center"/>
          </w:tcPr>
          <w:p w:rsidR="00A6469A" w:rsidRPr="00A6469A" w:rsidRDefault="00A6469A" w:rsidP="00A6469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A6469A">
              <w:rPr>
                <w:rFonts w:ascii="Arial" w:hAnsi="Arial" w:cs="Arial"/>
                <w:color w:val="000000"/>
                <w:sz w:val="19"/>
                <w:szCs w:val="19"/>
              </w:rPr>
              <w:t>54 155</w:t>
            </w:r>
          </w:p>
        </w:tc>
        <w:tc>
          <w:tcPr>
            <w:tcW w:w="1093" w:type="dxa"/>
            <w:vAlign w:val="center"/>
          </w:tcPr>
          <w:p w:rsidR="00A6469A" w:rsidRPr="00A6469A" w:rsidRDefault="00A6469A" w:rsidP="00A6469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A6469A">
              <w:rPr>
                <w:rFonts w:ascii="Arial" w:hAnsi="Arial" w:cs="Arial"/>
                <w:color w:val="000000"/>
                <w:sz w:val="19"/>
                <w:szCs w:val="19"/>
              </w:rPr>
              <w:t>70 070</w:t>
            </w:r>
          </w:p>
        </w:tc>
        <w:tc>
          <w:tcPr>
            <w:tcW w:w="1093" w:type="dxa"/>
            <w:vAlign w:val="center"/>
          </w:tcPr>
          <w:p w:rsidR="00A6469A" w:rsidRPr="00A6469A" w:rsidRDefault="00A6469A" w:rsidP="00A6469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A6469A">
              <w:rPr>
                <w:rFonts w:ascii="Arial" w:hAnsi="Arial" w:cs="Arial"/>
                <w:color w:val="000000"/>
                <w:sz w:val="19"/>
                <w:szCs w:val="19"/>
              </w:rPr>
              <w:t>86 875</w:t>
            </w:r>
          </w:p>
        </w:tc>
      </w:tr>
      <w:tr w:rsidR="008630C1" w:rsidRPr="006B7A12" w:rsidTr="008630C1">
        <w:trPr>
          <w:jc w:val="center"/>
        </w:trPr>
        <w:tc>
          <w:tcPr>
            <w:cnfStyle w:val="001000000000" w:firstRow="0" w:lastRow="0" w:firstColumn="1" w:lastColumn="0" w:oddVBand="0" w:evenVBand="0" w:oddHBand="0" w:evenHBand="0" w:firstRowFirstColumn="0" w:firstRowLastColumn="0" w:lastRowFirstColumn="0" w:lastRowLastColumn="0"/>
            <w:tcW w:w="568" w:type="dxa"/>
            <w:vMerge/>
            <w:vAlign w:val="center"/>
          </w:tcPr>
          <w:p w:rsidR="008630C1" w:rsidRPr="006B7A12" w:rsidRDefault="008630C1" w:rsidP="008630C1">
            <w:pPr>
              <w:spacing w:before="60" w:after="60"/>
              <w:jc w:val="center"/>
              <w:rPr>
                <w:rFonts w:ascii="Arial" w:hAnsi="Arial" w:cs="Arial"/>
                <w:b w:val="0"/>
                <w:sz w:val="20"/>
                <w:szCs w:val="20"/>
              </w:rPr>
            </w:pPr>
          </w:p>
        </w:tc>
        <w:tc>
          <w:tcPr>
            <w:tcW w:w="1134" w:type="dxa"/>
          </w:tcPr>
          <w:p w:rsidR="008630C1" w:rsidRPr="00887B1A" w:rsidRDefault="00A6196C" w:rsidP="008630C1">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Pr>
                <w:rFonts w:ascii="Arial" w:hAnsi="Arial" w:cs="Arial"/>
                <w:i/>
                <w:sz w:val="20"/>
                <w:szCs w:val="20"/>
              </w:rPr>
              <w:t>Podpora celkem</w:t>
            </w:r>
          </w:p>
        </w:tc>
        <w:tc>
          <w:tcPr>
            <w:tcW w:w="1092" w:type="dxa"/>
            <w:vAlign w:val="center"/>
          </w:tcPr>
          <w:p w:rsidR="008630C1" w:rsidRPr="008630C1" w:rsidRDefault="008630C1" w:rsidP="008630C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630C1">
              <w:rPr>
                <w:rFonts w:ascii="Arial" w:hAnsi="Arial" w:cs="Arial"/>
                <w:color w:val="000000"/>
                <w:sz w:val="19"/>
                <w:szCs w:val="19"/>
              </w:rPr>
              <w:t>292 933</w:t>
            </w:r>
          </w:p>
        </w:tc>
        <w:tc>
          <w:tcPr>
            <w:tcW w:w="1093" w:type="dxa"/>
            <w:vAlign w:val="center"/>
          </w:tcPr>
          <w:p w:rsidR="008630C1" w:rsidRPr="008630C1" w:rsidRDefault="008630C1" w:rsidP="008630C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630C1">
              <w:rPr>
                <w:rFonts w:ascii="Arial" w:hAnsi="Arial" w:cs="Arial"/>
                <w:color w:val="000000"/>
                <w:sz w:val="19"/>
                <w:szCs w:val="19"/>
              </w:rPr>
              <w:t>289 394</w:t>
            </w:r>
          </w:p>
        </w:tc>
        <w:tc>
          <w:tcPr>
            <w:tcW w:w="1093" w:type="dxa"/>
            <w:vAlign w:val="center"/>
          </w:tcPr>
          <w:p w:rsidR="008630C1" w:rsidRPr="008630C1" w:rsidRDefault="008630C1" w:rsidP="008630C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630C1">
              <w:rPr>
                <w:rFonts w:ascii="Arial" w:hAnsi="Arial" w:cs="Arial"/>
                <w:color w:val="000000"/>
                <w:sz w:val="19"/>
                <w:szCs w:val="19"/>
              </w:rPr>
              <w:t>328 895</w:t>
            </w:r>
          </w:p>
        </w:tc>
        <w:tc>
          <w:tcPr>
            <w:tcW w:w="1092" w:type="dxa"/>
            <w:vAlign w:val="center"/>
          </w:tcPr>
          <w:p w:rsidR="008630C1" w:rsidRPr="008630C1" w:rsidRDefault="008630C1" w:rsidP="008630C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630C1">
              <w:rPr>
                <w:rFonts w:ascii="Arial" w:hAnsi="Arial" w:cs="Arial"/>
                <w:color w:val="000000"/>
                <w:sz w:val="19"/>
                <w:szCs w:val="19"/>
              </w:rPr>
              <w:t>339 605</w:t>
            </w:r>
          </w:p>
        </w:tc>
        <w:tc>
          <w:tcPr>
            <w:tcW w:w="1093" w:type="dxa"/>
            <w:vAlign w:val="center"/>
          </w:tcPr>
          <w:p w:rsidR="008630C1" w:rsidRPr="008630C1" w:rsidRDefault="008630C1" w:rsidP="008630C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630C1">
              <w:rPr>
                <w:rFonts w:ascii="Arial" w:hAnsi="Arial" w:cs="Arial"/>
                <w:color w:val="000000"/>
                <w:sz w:val="19"/>
                <w:szCs w:val="19"/>
              </w:rPr>
              <w:t>349 445</w:t>
            </w:r>
          </w:p>
        </w:tc>
        <w:tc>
          <w:tcPr>
            <w:tcW w:w="1093" w:type="dxa"/>
            <w:vAlign w:val="center"/>
          </w:tcPr>
          <w:p w:rsidR="008630C1" w:rsidRPr="008630C1" w:rsidRDefault="008630C1" w:rsidP="008630C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630C1">
              <w:rPr>
                <w:rFonts w:ascii="Arial" w:hAnsi="Arial" w:cs="Arial"/>
                <w:color w:val="000000"/>
                <w:sz w:val="19"/>
                <w:szCs w:val="19"/>
              </w:rPr>
              <w:t>336 487</w:t>
            </w:r>
          </w:p>
        </w:tc>
        <w:tc>
          <w:tcPr>
            <w:tcW w:w="1093" w:type="dxa"/>
            <w:vAlign w:val="center"/>
          </w:tcPr>
          <w:p w:rsidR="008630C1" w:rsidRPr="008630C1" w:rsidRDefault="008630C1" w:rsidP="008630C1">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630C1">
              <w:rPr>
                <w:rFonts w:ascii="Arial" w:hAnsi="Arial" w:cs="Arial"/>
                <w:color w:val="000000"/>
                <w:sz w:val="19"/>
                <w:szCs w:val="19"/>
              </w:rPr>
              <w:t>356 101</w:t>
            </w:r>
          </w:p>
        </w:tc>
      </w:tr>
    </w:tbl>
    <w:p w:rsidR="006F210E" w:rsidRDefault="006F210E" w:rsidP="006F210E">
      <w:pPr>
        <w:jc w:val="both"/>
        <w:rPr>
          <w:rFonts w:ascii="Arial" w:hAnsi="Arial" w:cs="Arial"/>
        </w:rPr>
      </w:pPr>
    </w:p>
    <w:p w:rsidR="00384014" w:rsidRPr="00384014" w:rsidRDefault="00384014" w:rsidP="006F210E">
      <w:pPr>
        <w:jc w:val="both"/>
        <w:rPr>
          <w:rFonts w:ascii="Arial" w:hAnsi="Arial" w:cs="Arial"/>
          <w:i/>
          <w:sz w:val="20"/>
          <w:szCs w:val="20"/>
        </w:rPr>
      </w:pPr>
      <w:r w:rsidRPr="00384014">
        <w:rPr>
          <w:rFonts w:ascii="Arial" w:hAnsi="Arial" w:cs="Arial"/>
          <w:i/>
          <w:sz w:val="20"/>
          <w:szCs w:val="20"/>
        </w:rPr>
        <w:t xml:space="preserve">Pozn.: Rozpočtové </w:t>
      </w:r>
      <w:r w:rsidR="00443ADF">
        <w:rPr>
          <w:rFonts w:ascii="Arial" w:hAnsi="Arial" w:cs="Arial"/>
          <w:i/>
          <w:sz w:val="20"/>
          <w:szCs w:val="20"/>
        </w:rPr>
        <w:t>náklady</w:t>
      </w:r>
      <w:r w:rsidRPr="00384014">
        <w:rPr>
          <w:rFonts w:ascii="Arial" w:hAnsi="Arial" w:cs="Arial"/>
          <w:i/>
          <w:sz w:val="20"/>
          <w:szCs w:val="20"/>
        </w:rPr>
        <w:t xml:space="preserve"> </w:t>
      </w:r>
      <w:r>
        <w:rPr>
          <w:rFonts w:ascii="Arial" w:hAnsi="Arial" w:cs="Arial"/>
          <w:i/>
          <w:sz w:val="20"/>
          <w:szCs w:val="20"/>
        </w:rPr>
        <w:t>některých</w:t>
      </w:r>
      <w:r w:rsidRPr="00384014">
        <w:rPr>
          <w:rFonts w:ascii="Arial" w:hAnsi="Arial" w:cs="Arial"/>
          <w:i/>
          <w:sz w:val="20"/>
          <w:szCs w:val="20"/>
        </w:rPr>
        <w:t xml:space="preserve"> velkých infrastruktur pro VaVaI </w:t>
      </w:r>
      <w:r>
        <w:rPr>
          <w:rFonts w:ascii="Arial" w:hAnsi="Arial" w:cs="Arial"/>
          <w:i/>
          <w:sz w:val="20"/>
          <w:szCs w:val="20"/>
        </w:rPr>
        <w:t xml:space="preserve">ze skupin A3 a A4 </w:t>
      </w:r>
      <w:r w:rsidRPr="00384014">
        <w:rPr>
          <w:rFonts w:ascii="Arial" w:hAnsi="Arial" w:cs="Arial"/>
          <w:i/>
          <w:sz w:val="20"/>
          <w:szCs w:val="20"/>
        </w:rPr>
        <w:t xml:space="preserve">byly </w:t>
      </w:r>
      <w:r>
        <w:rPr>
          <w:rFonts w:ascii="Arial" w:hAnsi="Arial" w:cs="Arial"/>
          <w:i/>
          <w:sz w:val="20"/>
          <w:szCs w:val="20"/>
        </w:rPr>
        <w:t xml:space="preserve">samotnými </w:t>
      </w:r>
      <w:r w:rsidRPr="00384014">
        <w:rPr>
          <w:rFonts w:ascii="Arial" w:hAnsi="Arial" w:cs="Arial"/>
          <w:i/>
          <w:sz w:val="20"/>
          <w:szCs w:val="20"/>
        </w:rPr>
        <w:t>velkými infrastrukturami pro VaVaI MŠMT</w:t>
      </w:r>
      <w:r>
        <w:rPr>
          <w:rFonts w:ascii="Arial" w:hAnsi="Arial" w:cs="Arial"/>
          <w:i/>
          <w:sz w:val="20"/>
          <w:szCs w:val="20"/>
        </w:rPr>
        <w:t xml:space="preserve"> předloženy pouze do roku 2020 – tedy </w:t>
      </w:r>
      <w:r w:rsidRPr="00384014">
        <w:rPr>
          <w:rFonts w:ascii="Arial" w:hAnsi="Arial" w:cs="Arial"/>
          <w:i/>
          <w:sz w:val="20"/>
          <w:szCs w:val="20"/>
        </w:rPr>
        <w:t xml:space="preserve">nezahrnují </w:t>
      </w:r>
      <w:r>
        <w:rPr>
          <w:rFonts w:ascii="Arial" w:hAnsi="Arial" w:cs="Arial"/>
          <w:i/>
          <w:sz w:val="20"/>
          <w:szCs w:val="20"/>
        </w:rPr>
        <w:t xml:space="preserve">rozpočtové </w:t>
      </w:r>
      <w:r w:rsidR="001703C0">
        <w:rPr>
          <w:rFonts w:ascii="Arial" w:hAnsi="Arial" w:cs="Arial"/>
          <w:i/>
          <w:sz w:val="20"/>
          <w:szCs w:val="20"/>
        </w:rPr>
        <w:t>náklady</w:t>
      </w:r>
      <w:r w:rsidRPr="00384014">
        <w:rPr>
          <w:rFonts w:ascii="Arial" w:hAnsi="Arial" w:cs="Arial"/>
          <w:i/>
          <w:sz w:val="20"/>
          <w:szCs w:val="20"/>
        </w:rPr>
        <w:t xml:space="preserve"> na léta 2021</w:t>
      </w:r>
      <w:r w:rsidR="001703C0">
        <w:rPr>
          <w:rFonts w:ascii="Arial" w:hAnsi="Arial" w:cs="Arial"/>
          <w:i/>
          <w:sz w:val="20"/>
          <w:szCs w:val="20"/>
        </w:rPr>
        <w:t>-</w:t>
      </w:r>
      <w:r w:rsidRPr="00384014">
        <w:rPr>
          <w:rFonts w:ascii="Arial" w:hAnsi="Arial" w:cs="Arial"/>
          <w:i/>
          <w:sz w:val="20"/>
          <w:szCs w:val="20"/>
        </w:rPr>
        <w:t>2022, což jistým způsobem</w:t>
      </w:r>
      <w:r>
        <w:rPr>
          <w:rFonts w:ascii="Arial" w:hAnsi="Arial" w:cs="Arial"/>
          <w:i/>
          <w:sz w:val="20"/>
          <w:szCs w:val="20"/>
        </w:rPr>
        <w:t xml:space="preserve"> ovlivňuje výše uvedené souhrnné nároky na tyto roky, protože je zjevné, že dané velké infrastruktury pro VaVaI budou provozovány i po roce 2020. Nicméně jelikož tyto velké infrastruktury pro VaVaI spadají do skupin A3 a A4 a tyto budou eventuálně finančně podpořeny </w:t>
      </w:r>
      <w:r w:rsidR="001703C0">
        <w:rPr>
          <w:rFonts w:ascii="Arial" w:hAnsi="Arial" w:cs="Arial"/>
          <w:i/>
          <w:sz w:val="20"/>
          <w:szCs w:val="20"/>
        </w:rPr>
        <w:t>výlučně</w:t>
      </w:r>
      <w:r>
        <w:rPr>
          <w:rFonts w:ascii="Arial" w:hAnsi="Arial" w:cs="Arial"/>
          <w:i/>
          <w:sz w:val="20"/>
          <w:szCs w:val="20"/>
        </w:rPr>
        <w:t xml:space="preserve"> na l</w:t>
      </w:r>
      <w:r w:rsidR="001703C0">
        <w:rPr>
          <w:rFonts w:ascii="Arial" w:hAnsi="Arial" w:cs="Arial"/>
          <w:i/>
          <w:sz w:val="20"/>
          <w:szCs w:val="20"/>
        </w:rPr>
        <w:t>éta</w:t>
      </w:r>
      <w:r>
        <w:rPr>
          <w:rFonts w:ascii="Arial" w:hAnsi="Arial" w:cs="Arial"/>
          <w:i/>
          <w:sz w:val="20"/>
          <w:szCs w:val="20"/>
        </w:rPr>
        <w:t xml:space="preserve"> 2016</w:t>
      </w:r>
      <w:r w:rsidR="001703C0">
        <w:rPr>
          <w:rFonts w:ascii="Arial" w:hAnsi="Arial" w:cs="Arial"/>
          <w:i/>
          <w:sz w:val="20"/>
          <w:szCs w:val="20"/>
        </w:rPr>
        <w:t>-</w:t>
      </w:r>
      <w:r>
        <w:rPr>
          <w:rFonts w:ascii="Arial" w:hAnsi="Arial" w:cs="Arial"/>
          <w:i/>
          <w:sz w:val="20"/>
          <w:szCs w:val="20"/>
        </w:rPr>
        <w:t>2018 a jejich další financování v letech 2019</w:t>
      </w:r>
      <w:r w:rsidR="001703C0">
        <w:rPr>
          <w:rFonts w:ascii="Arial" w:hAnsi="Arial" w:cs="Arial"/>
          <w:i/>
          <w:sz w:val="20"/>
          <w:szCs w:val="20"/>
        </w:rPr>
        <w:t>-</w:t>
      </w:r>
      <w:r>
        <w:rPr>
          <w:rFonts w:ascii="Arial" w:hAnsi="Arial" w:cs="Arial"/>
          <w:i/>
          <w:sz w:val="20"/>
          <w:szCs w:val="20"/>
        </w:rPr>
        <w:t xml:space="preserve">2022 bude podmíněno pozitivním výstupem re-evaluace (Varianta A viz níže), dané neovlivňuje závěry týkající se aktuálního přijetí rozhodnutí o podpoře velkých infrastruktur pro VaVaI podle níže uvedených </w:t>
      </w:r>
      <w:r w:rsidR="00887B1A">
        <w:rPr>
          <w:rFonts w:ascii="Arial" w:hAnsi="Arial" w:cs="Arial"/>
          <w:i/>
          <w:sz w:val="20"/>
          <w:szCs w:val="20"/>
        </w:rPr>
        <w:t>variant</w:t>
      </w:r>
      <w:r>
        <w:rPr>
          <w:rFonts w:ascii="Arial" w:hAnsi="Arial" w:cs="Arial"/>
          <w:i/>
          <w:sz w:val="20"/>
          <w:szCs w:val="20"/>
        </w:rPr>
        <w:t xml:space="preserve">.   </w:t>
      </w:r>
    </w:p>
    <w:p w:rsidR="00384014" w:rsidRDefault="00384014" w:rsidP="006F210E">
      <w:pPr>
        <w:jc w:val="both"/>
        <w:rPr>
          <w:rFonts w:ascii="Arial" w:hAnsi="Arial" w:cs="Arial"/>
        </w:rPr>
      </w:pPr>
    </w:p>
    <w:p w:rsidR="00384014" w:rsidRDefault="00384014" w:rsidP="006F210E">
      <w:pPr>
        <w:jc w:val="both"/>
        <w:rPr>
          <w:rFonts w:ascii="Arial" w:hAnsi="Arial" w:cs="Arial"/>
        </w:rPr>
      </w:pPr>
    </w:p>
    <w:p w:rsidR="00845E7B" w:rsidRDefault="00845E7B" w:rsidP="006F210E">
      <w:pPr>
        <w:jc w:val="both"/>
        <w:rPr>
          <w:rFonts w:ascii="Arial" w:hAnsi="Arial" w:cs="Arial"/>
        </w:rPr>
      </w:pPr>
    </w:p>
    <w:p w:rsidR="006F210E" w:rsidRPr="00225FB4" w:rsidRDefault="006F210E" w:rsidP="006F210E">
      <w:pPr>
        <w:jc w:val="both"/>
        <w:rPr>
          <w:rFonts w:ascii="Arial" w:hAnsi="Arial" w:cs="Arial"/>
        </w:rPr>
      </w:pPr>
      <w:r w:rsidRPr="00225FB4">
        <w:rPr>
          <w:rFonts w:ascii="Arial" w:hAnsi="Arial" w:cs="Arial"/>
        </w:rPr>
        <w:lastRenderedPageBreak/>
        <w:t xml:space="preserve">Rozpočtové </w:t>
      </w:r>
      <w:r w:rsidR="007E77D7">
        <w:rPr>
          <w:rFonts w:ascii="Arial" w:hAnsi="Arial" w:cs="Arial"/>
        </w:rPr>
        <w:t>náklady</w:t>
      </w:r>
      <w:r w:rsidRPr="00225FB4">
        <w:rPr>
          <w:rFonts w:ascii="Arial" w:hAnsi="Arial" w:cs="Arial"/>
        </w:rPr>
        <w:t xml:space="preserve"> velké infrastruktury pro VaVaI </w:t>
      </w:r>
      <w:r w:rsidRPr="00225FB4">
        <w:rPr>
          <w:rFonts w:ascii="Arial" w:hAnsi="Arial" w:cs="Arial"/>
          <w:b/>
        </w:rPr>
        <w:t>ELI Beamlines</w:t>
      </w:r>
      <w:r w:rsidRPr="00225FB4">
        <w:rPr>
          <w:rFonts w:ascii="Arial" w:hAnsi="Arial" w:cs="Arial"/>
        </w:rPr>
        <w:t xml:space="preserve"> jsou v materiálu uváděny vždy pouze pro léta 2016 a 2017 s ohledem na plánované ustavení právnické osoby </w:t>
      </w:r>
      <w:r w:rsidRPr="00156C1B">
        <w:rPr>
          <w:rFonts w:ascii="Arial" w:hAnsi="Arial" w:cs="Arial"/>
          <w:b/>
        </w:rPr>
        <w:t>ELI ERIC</w:t>
      </w:r>
      <w:r w:rsidRPr="00225FB4">
        <w:rPr>
          <w:rFonts w:ascii="Arial" w:hAnsi="Arial" w:cs="Arial"/>
        </w:rPr>
        <w:t xml:space="preserve"> od roku 2018 a </w:t>
      </w:r>
      <w:r w:rsidR="007E77D7">
        <w:rPr>
          <w:rFonts w:ascii="Arial" w:hAnsi="Arial" w:cs="Arial"/>
        </w:rPr>
        <w:t xml:space="preserve">tedy </w:t>
      </w:r>
      <w:r w:rsidRPr="00225FB4">
        <w:rPr>
          <w:rFonts w:ascii="Arial" w:hAnsi="Arial" w:cs="Arial"/>
        </w:rPr>
        <w:t xml:space="preserve">předpokládaný podíl </w:t>
      </w:r>
      <w:r>
        <w:rPr>
          <w:rFonts w:ascii="Arial" w:hAnsi="Arial" w:cs="Arial"/>
        </w:rPr>
        <w:t xml:space="preserve">dalších </w:t>
      </w:r>
      <w:r w:rsidRPr="00225FB4">
        <w:rPr>
          <w:rFonts w:ascii="Arial" w:hAnsi="Arial" w:cs="Arial"/>
        </w:rPr>
        <w:t xml:space="preserve">zainteresovaných států na úhradě </w:t>
      </w:r>
      <w:r w:rsidR="007E77D7">
        <w:rPr>
          <w:rFonts w:ascii="Arial" w:hAnsi="Arial" w:cs="Arial"/>
        </w:rPr>
        <w:t xml:space="preserve">provozních a dalších investičních </w:t>
      </w:r>
      <w:r w:rsidRPr="00225FB4">
        <w:rPr>
          <w:rFonts w:ascii="Arial" w:hAnsi="Arial" w:cs="Arial"/>
        </w:rPr>
        <w:t xml:space="preserve">nákladů ELI Beamlines počínaje rokem 2018. Náklady </w:t>
      </w:r>
      <w:r w:rsidR="0001702A">
        <w:rPr>
          <w:rFonts w:ascii="Arial" w:hAnsi="Arial" w:cs="Arial"/>
        </w:rPr>
        <w:t>od</w:t>
      </w:r>
      <w:r w:rsidRPr="00225FB4">
        <w:rPr>
          <w:rFonts w:ascii="Arial" w:hAnsi="Arial" w:cs="Arial"/>
        </w:rPr>
        <w:t xml:space="preserve"> rok</w:t>
      </w:r>
      <w:r w:rsidR="0001702A">
        <w:rPr>
          <w:rFonts w:ascii="Arial" w:hAnsi="Arial" w:cs="Arial"/>
        </w:rPr>
        <w:t>u</w:t>
      </w:r>
      <w:r w:rsidRPr="00225FB4">
        <w:rPr>
          <w:rFonts w:ascii="Arial" w:hAnsi="Arial" w:cs="Arial"/>
        </w:rPr>
        <w:t xml:space="preserve"> 2018 </w:t>
      </w:r>
      <w:r w:rsidR="007E77D7">
        <w:rPr>
          <w:rFonts w:ascii="Arial" w:hAnsi="Arial" w:cs="Arial"/>
        </w:rPr>
        <w:t xml:space="preserve">pro úhradu z výdajů státního rozpočtu ČR na VaVaI </w:t>
      </w:r>
      <w:r w:rsidRPr="00225FB4">
        <w:rPr>
          <w:rFonts w:ascii="Arial" w:hAnsi="Arial" w:cs="Arial"/>
        </w:rPr>
        <w:t xml:space="preserve">lze </w:t>
      </w:r>
      <w:r w:rsidR="007E77D7">
        <w:rPr>
          <w:rFonts w:ascii="Arial" w:hAnsi="Arial" w:cs="Arial"/>
        </w:rPr>
        <w:t xml:space="preserve">s ohledem na dosavadní vznesený interes partnerských států v ELI Beamlines </w:t>
      </w:r>
      <w:r w:rsidRPr="00225FB4">
        <w:rPr>
          <w:rFonts w:ascii="Arial" w:hAnsi="Arial" w:cs="Arial"/>
        </w:rPr>
        <w:t xml:space="preserve">předběžně odhadovat na </w:t>
      </w:r>
      <w:r w:rsidR="007E77D7">
        <w:rPr>
          <w:rFonts w:ascii="Arial" w:hAnsi="Arial" w:cs="Arial"/>
        </w:rPr>
        <w:t xml:space="preserve">výši </w:t>
      </w:r>
      <w:r w:rsidRPr="00225FB4">
        <w:rPr>
          <w:rFonts w:ascii="Arial" w:hAnsi="Arial" w:cs="Arial"/>
        </w:rPr>
        <w:t>200</w:t>
      </w:r>
      <w:r w:rsidR="004F0387">
        <w:rPr>
          <w:rFonts w:ascii="Arial" w:hAnsi="Arial" w:cs="Arial"/>
        </w:rPr>
        <w:t> </w:t>
      </w:r>
      <w:r w:rsidRPr="00225FB4">
        <w:rPr>
          <w:rFonts w:ascii="Arial" w:hAnsi="Arial" w:cs="Arial"/>
        </w:rPr>
        <w:t>– 250 mil. Kč, přičemž se jedná o </w:t>
      </w:r>
      <w:r>
        <w:rPr>
          <w:rFonts w:ascii="Arial" w:hAnsi="Arial" w:cs="Arial"/>
        </w:rPr>
        <w:t xml:space="preserve">rozpočtové </w:t>
      </w:r>
      <w:r w:rsidRPr="00225FB4">
        <w:rPr>
          <w:rFonts w:ascii="Arial" w:hAnsi="Arial" w:cs="Arial"/>
        </w:rPr>
        <w:t xml:space="preserve">náklady nad rámec stávajících </w:t>
      </w:r>
      <w:r w:rsidR="007E77D7">
        <w:rPr>
          <w:rFonts w:ascii="Arial" w:hAnsi="Arial" w:cs="Arial"/>
        </w:rPr>
        <w:t xml:space="preserve">vládou ČR </w:t>
      </w:r>
      <w:r w:rsidRPr="00225FB4">
        <w:rPr>
          <w:rFonts w:ascii="Arial" w:hAnsi="Arial" w:cs="Arial"/>
        </w:rPr>
        <w:t>schválených výdajů státního rozpočtu ČR na VaVaI.</w:t>
      </w:r>
      <w:r w:rsidR="007E77D7">
        <w:rPr>
          <w:rFonts w:ascii="Arial" w:hAnsi="Arial" w:cs="Arial"/>
        </w:rPr>
        <w:t xml:space="preserve"> Finální hodnota se bude odvíjet od (1) formy právního uspořádání ELI ERIC a (2) vyjednaných podílech ostatních členských států ELI ERIC na provozních a dalších investičních nákladech ELI Beamlines.</w:t>
      </w:r>
      <w:r>
        <w:rPr>
          <w:rFonts w:ascii="Arial" w:hAnsi="Arial" w:cs="Arial"/>
        </w:rPr>
        <w:t xml:space="preserve"> </w:t>
      </w:r>
      <w:r w:rsidRPr="00225FB4">
        <w:rPr>
          <w:rFonts w:ascii="Arial" w:hAnsi="Arial" w:cs="Arial"/>
        </w:rPr>
        <w:t xml:space="preserve">   </w:t>
      </w:r>
    </w:p>
    <w:p w:rsidR="009206DD" w:rsidRPr="006B7A12" w:rsidRDefault="009206DD" w:rsidP="006F210E">
      <w:pPr>
        <w:jc w:val="both"/>
        <w:rPr>
          <w:rFonts w:ascii="Arial" w:hAnsi="Arial" w:cs="Arial"/>
          <w:b/>
        </w:rPr>
      </w:pPr>
    </w:p>
    <w:p w:rsidR="006F210E" w:rsidRDefault="006F210E" w:rsidP="006F210E">
      <w:pPr>
        <w:jc w:val="both"/>
        <w:rPr>
          <w:rFonts w:ascii="Arial" w:hAnsi="Arial" w:cs="Arial"/>
        </w:rPr>
      </w:pPr>
    </w:p>
    <w:p w:rsidR="006F210E" w:rsidRPr="00A17291" w:rsidRDefault="006F210E" w:rsidP="00FF5C9F">
      <w:pPr>
        <w:pStyle w:val="Odstavecseseznamem"/>
        <w:numPr>
          <w:ilvl w:val="0"/>
          <w:numId w:val="3"/>
        </w:numPr>
        <w:jc w:val="both"/>
        <w:rPr>
          <w:rFonts w:ascii="Arial" w:hAnsi="Arial" w:cs="Arial"/>
          <w:sz w:val="22"/>
          <w:szCs w:val="22"/>
          <w:u w:val="single"/>
        </w:rPr>
      </w:pPr>
      <w:r w:rsidRPr="00A17291">
        <w:rPr>
          <w:rFonts w:ascii="Arial" w:hAnsi="Arial" w:cs="Arial"/>
          <w:b/>
          <w:sz w:val="22"/>
          <w:szCs w:val="22"/>
          <w:u w:val="single"/>
        </w:rPr>
        <w:t>Financování velkých infrastruktur pro VaVaI v letech 2016 až 2022</w:t>
      </w:r>
    </w:p>
    <w:p w:rsidR="006F210E" w:rsidRDefault="006F210E" w:rsidP="006F210E">
      <w:pPr>
        <w:jc w:val="both"/>
        <w:rPr>
          <w:rFonts w:ascii="Arial" w:hAnsi="Arial" w:cs="Arial"/>
        </w:rPr>
      </w:pPr>
    </w:p>
    <w:p w:rsidR="004F0387" w:rsidRDefault="004F0387" w:rsidP="006F210E">
      <w:pPr>
        <w:jc w:val="both"/>
        <w:rPr>
          <w:rFonts w:ascii="Arial" w:hAnsi="Arial" w:cs="Arial"/>
          <w:bCs/>
        </w:rPr>
      </w:pPr>
      <w:r>
        <w:rPr>
          <w:rFonts w:ascii="Arial" w:hAnsi="Arial" w:cs="Arial"/>
          <w:bCs/>
        </w:rPr>
        <w:t xml:space="preserve">Jako jediný byl </w:t>
      </w:r>
      <w:r w:rsidR="00753A0D">
        <w:rPr>
          <w:rFonts w:ascii="Arial" w:hAnsi="Arial" w:cs="Arial"/>
          <w:bCs/>
        </w:rPr>
        <w:t>prozatím</w:t>
      </w:r>
      <w:r>
        <w:rPr>
          <w:rFonts w:ascii="Arial" w:hAnsi="Arial" w:cs="Arial"/>
          <w:bCs/>
        </w:rPr>
        <w:t xml:space="preserve"> ze skupiny 58 pozitivně hodnocených velkých infrastruktur pro VaVaI k projednání vládou ČR předložen n</w:t>
      </w:r>
      <w:r w:rsidRPr="00601B7B">
        <w:rPr>
          <w:rFonts w:ascii="Arial" w:hAnsi="Arial" w:cs="Arial"/>
          <w:bCs/>
        </w:rPr>
        <w:t>ávrh JHR</w:t>
      </w:r>
      <w:r>
        <w:rPr>
          <w:rFonts w:ascii="Arial" w:hAnsi="Arial" w:cs="Arial"/>
          <w:bCs/>
        </w:rPr>
        <w:t>-CZ</w:t>
      </w:r>
      <w:r w:rsidRPr="00601B7B">
        <w:rPr>
          <w:rFonts w:ascii="Arial" w:hAnsi="Arial" w:cs="Arial"/>
          <w:bCs/>
        </w:rPr>
        <w:t xml:space="preserve"> (</w:t>
      </w:r>
      <w:r w:rsidRPr="00DC00AC">
        <w:rPr>
          <w:rFonts w:ascii="Arial" w:hAnsi="Arial" w:cs="Arial"/>
          <w:bCs/>
          <w:i/>
        </w:rPr>
        <w:t xml:space="preserve">Jules Horowitz Reactor – účast </w:t>
      </w:r>
      <w:r>
        <w:rPr>
          <w:rFonts w:ascii="Arial" w:hAnsi="Arial" w:cs="Arial"/>
          <w:bCs/>
          <w:i/>
        </w:rPr>
        <w:t>ČR</w:t>
      </w:r>
      <w:r>
        <w:rPr>
          <w:rFonts w:ascii="Arial" w:hAnsi="Arial" w:cs="Arial"/>
          <w:bCs/>
        </w:rPr>
        <w:t xml:space="preserve">), </w:t>
      </w:r>
      <w:r w:rsidRPr="00601B7B">
        <w:rPr>
          <w:rFonts w:ascii="Arial" w:hAnsi="Arial" w:cs="Arial"/>
          <w:bCs/>
        </w:rPr>
        <w:t>a to s</w:t>
      </w:r>
      <w:r>
        <w:rPr>
          <w:rFonts w:ascii="Arial" w:hAnsi="Arial" w:cs="Arial"/>
          <w:bCs/>
        </w:rPr>
        <w:t> </w:t>
      </w:r>
      <w:r w:rsidRPr="00601B7B">
        <w:rPr>
          <w:rFonts w:ascii="Arial" w:hAnsi="Arial" w:cs="Arial"/>
          <w:bCs/>
        </w:rPr>
        <w:t xml:space="preserve">ohledem na </w:t>
      </w:r>
      <w:r>
        <w:rPr>
          <w:rFonts w:ascii="Arial" w:hAnsi="Arial" w:cs="Arial"/>
          <w:bCs/>
        </w:rPr>
        <w:t>nutnost</w:t>
      </w:r>
      <w:r w:rsidRPr="00601B7B">
        <w:rPr>
          <w:rFonts w:ascii="Arial" w:hAnsi="Arial" w:cs="Arial"/>
          <w:bCs/>
        </w:rPr>
        <w:t xml:space="preserve"> zahájit financování </w:t>
      </w:r>
      <w:r>
        <w:rPr>
          <w:rFonts w:ascii="Arial" w:hAnsi="Arial" w:cs="Arial"/>
          <w:bCs/>
        </w:rPr>
        <w:t>daných</w:t>
      </w:r>
      <w:r w:rsidRPr="00601B7B">
        <w:rPr>
          <w:rFonts w:ascii="Arial" w:hAnsi="Arial" w:cs="Arial"/>
          <w:bCs/>
        </w:rPr>
        <w:t xml:space="preserve"> činností v</w:t>
      </w:r>
      <w:r>
        <w:rPr>
          <w:rFonts w:ascii="Arial" w:hAnsi="Arial" w:cs="Arial"/>
          <w:bCs/>
        </w:rPr>
        <w:t xml:space="preserve">e stanoveném </w:t>
      </w:r>
      <w:r w:rsidRPr="00601B7B">
        <w:rPr>
          <w:rFonts w:ascii="Arial" w:hAnsi="Arial" w:cs="Arial"/>
          <w:bCs/>
        </w:rPr>
        <w:t xml:space="preserve">objemu již </w:t>
      </w:r>
      <w:r>
        <w:rPr>
          <w:rFonts w:ascii="Arial" w:hAnsi="Arial" w:cs="Arial"/>
          <w:bCs/>
        </w:rPr>
        <w:t xml:space="preserve">od </w:t>
      </w:r>
      <w:r w:rsidRPr="00601B7B">
        <w:rPr>
          <w:rFonts w:ascii="Arial" w:hAnsi="Arial" w:cs="Arial"/>
          <w:bCs/>
        </w:rPr>
        <w:t xml:space="preserve">roku 2015. </w:t>
      </w:r>
      <w:r w:rsidRPr="004F0387">
        <w:rPr>
          <w:rFonts w:ascii="Arial" w:hAnsi="Arial" w:cs="Arial"/>
          <w:b/>
          <w:bCs/>
        </w:rPr>
        <w:t>Vláda ČR návrh velké infrastruktury pro VaVaI JHR-CZ schválila svým usnesením ze dne 15. června č. 482.</w:t>
      </w:r>
    </w:p>
    <w:p w:rsidR="009206DD" w:rsidRDefault="009206DD" w:rsidP="006F210E">
      <w:pPr>
        <w:jc w:val="both"/>
        <w:rPr>
          <w:rFonts w:ascii="Arial" w:hAnsi="Arial" w:cs="Arial"/>
          <w:b/>
        </w:rPr>
      </w:pPr>
    </w:p>
    <w:p w:rsidR="006F210E" w:rsidRPr="00A17291" w:rsidRDefault="004F0387" w:rsidP="006F210E">
      <w:pPr>
        <w:jc w:val="both"/>
        <w:rPr>
          <w:rFonts w:ascii="Arial" w:hAnsi="Arial" w:cs="Arial"/>
        </w:rPr>
      </w:pPr>
      <w:r w:rsidRPr="004F0387">
        <w:rPr>
          <w:rFonts w:ascii="Arial" w:hAnsi="Arial" w:cs="Arial"/>
          <w:b/>
        </w:rPr>
        <w:t xml:space="preserve">Pokud by vláda ČR neschválila žádný z předkládaných návrhů velkých infrastruktur pro VaVaI, </w:t>
      </w:r>
      <w:r>
        <w:rPr>
          <w:rFonts w:ascii="Arial" w:hAnsi="Arial" w:cs="Arial"/>
          <w:b/>
        </w:rPr>
        <w:t xml:space="preserve">od </w:t>
      </w:r>
      <w:r w:rsidRPr="004F0387">
        <w:rPr>
          <w:rFonts w:ascii="Arial" w:hAnsi="Arial" w:cs="Arial"/>
          <w:b/>
        </w:rPr>
        <w:t>roku 2016 by MŠMT nemohlo poskytnout účelovou podporu žádné z</w:t>
      </w:r>
      <w:r>
        <w:rPr>
          <w:rFonts w:ascii="Arial" w:hAnsi="Arial" w:cs="Arial"/>
          <w:b/>
        </w:rPr>
        <w:t xml:space="preserve"> ostatních </w:t>
      </w:r>
      <w:r w:rsidRPr="004F0387">
        <w:rPr>
          <w:rFonts w:ascii="Arial" w:hAnsi="Arial" w:cs="Arial"/>
          <w:b/>
        </w:rPr>
        <w:t xml:space="preserve">pozitivně hodnocených velkých infrastruktur pro VaVaI. </w:t>
      </w:r>
      <w:r>
        <w:rPr>
          <w:rFonts w:ascii="Arial" w:hAnsi="Arial" w:cs="Arial"/>
          <w:b/>
        </w:rPr>
        <w:t>S </w:t>
      </w:r>
      <w:r w:rsidRPr="004F0387">
        <w:rPr>
          <w:rFonts w:ascii="Arial" w:hAnsi="Arial" w:cs="Arial"/>
          <w:b/>
        </w:rPr>
        <w:t xml:space="preserve">výjimkou </w:t>
      </w:r>
      <w:r>
        <w:rPr>
          <w:rFonts w:ascii="Arial" w:hAnsi="Arial" w:cs="Arial"/>
          <w:b/>
        </w:rPr>
        <w:t>financování</w:t>
      </w:r>
      <w:r w:rsidRPr="004F0387">
        <w:rPr>
          <w:rFonts w:ascii="Arial" w:hAnsi="Arial" w:cs="Arial"/>
          <w:b/>
        </w:rPr>
        <w:t xml:space="preserve"> velké infrastruktury JHR-CZ </w:t>
      </w:r>
      <w:r>
        <w:rPr>
          <w:rFonts w:ascii="Arial" w:hAnsi="Arial" w:cs="Arial"/>
          <w:b/>
        </w:rPr>
        <w:t xml:space="preserve">by tak MŠMT </w:t>
      </w:r>
      <w:r w:rsidRPr="004F0387">
        <w:rPr>
          <w:rFonts w:ascii="Arial" w:hAnsi="Arial" w:cs="Arial"/>
          <w:b/>
        </w:rPr>
        <w:t xml:space="preserve">mohlo </w:t>
      </w:r>
      <w:r>
        <w:rPr>
          <w:rFonts w:ascii="Arial" w:hAnsi="Arial" w:cs="Arial"/>
          <w:b/>
        </w:rPr>
        <w:t>pouze</w:t>
      </w:r>
      <w:r w:rsidRPr="004F0387">
        <w:rPr>
          <w:rFonts w:ascii="Arial" w:hAnsi="Arial" w:cs="Arial"/>
          <w:b/>
        </w:rPr>
        <w:t xml:space="preserve"> dokončit 1. etapu financování velkých infrastruktur pro VaVaI, která byla zahájena roku 2010.</w:t>
      </w:r>
      <w:r>
        <w:rPr>
          <w:rFonts w:ascii="Arial" w:hAnsi="Arial" w:cs="Arial"/>
          <w:b/>
        </w:rPr>
        <w:t xml:space="preserve"> </w:t>
      </w:r>
      <w:r w:rsidR="006F210E" w:rsidRPr="00A17291">
        <w:rPr>
          <w:rFonts w:ascii="Arial" w:hAnsi="Arial" w:cs="Arial"/>
        </w:rPr>
        <w:t xml:space="preserve">Tato etapa zahrnuje 32 „běžících“ velkých infrastruktur pro VaVaI, z nichž financování 16 velkých infrastruktur pro VaVaI bude ukončeno k 31. prosinci 2015, u 15 velkých infrastruktur pro VaVaI </w:t>
      </w:r>
      <w:r w:rsidR="00BE7313">
        <w:rPr>
          <w:rFonts w:ascii="Arial" w:hAnsi="Arial" w:cs="Arial"/>
        </w:rPr>
        <w:t xml:space="preserve">by se tak stalo </w:t>
      </w:r>
      <w:r w:rsidR="006F210E" w:rsidRPr="00A17291">
        <w:rPr>
          <w:rFonts w:ascii="Arial" w:hAnsi="Arial" w:cs="Arial"/>
        </w:rPr>
        <w:t xml:space="preserve">k 31. prosinci 2016 a u 1 velké infrastruktury pro VaVaI k 31. prosinci 2017. </w:t>
      </w:r>
    </w:p>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rPr>
      </w:pPr>
      <w:r w:rsidRPr="00A17291">
        <w:rPr>
          <w:rFonts w:ascii="Arial" w:hAnsi="Arial" w:cs="Arial"/>
          <w:b/>
        </w:rPr>
        <w:t xml:space="preserve">Z výše uvedeného </w:t>
      </w:r>
      <w:r>
        <w:rPr>
          <w:rFonts w:ascii="Arial" w:hAnsi="Arial" w:cs="Arial"/>
          <w:b/>
        </w:rPr>
        <w:t>také vyplývá</w:t>
      </w:r>
      <w:r w:rsidRPr="00A17291">
        <w:rPr>
          <w:rFonts w:ascii="Arial" w:hAnsi="Arial" w:cs="Arial"/>
          <w:b/>
        </w:rPr>
        <w:t xml:space="preserve">, že nepodkročitelným minimem pro úvahy o financování velkých infrastruktur pro VaVaI v nadcházejícím období </w:t>
      </w:r>
      <w:r>
        <w:rPr>
          <w:rFonts w:ascii="Arial" w:hAnsi="Arial" w:cs="Arial"/>
          <w:b/>
        </w:rPr>
        <w:t xml:space="preserve">2016+ </w:t>
      </w:r>
      <w:r w:rsidRPr="00A17291">
        <w:rPr>
          <w:rFonts w:ascii="Arial" w:hAnsi="Arial" w:cs="Arial"/>
          <w:b/>
        </w:rPr>
        <w:t>je dokončení financování velkých infrastruktur pro VaVaI, které byly v minulosti schváleny vládou ČR pro období přesahující rok 2015.</w:t>
      </w:r>
      <w:r w:rsidRPr="00A17291">
        <w:rPr>
          <w:rFonts w:ascii="Arial" w:hAnsi="Arial" w:cs="Arial"/>
        </w:rPr>
        <w:t xml:space="preserve"> V této souvislosti je </w:t>
      </w:r>
      <w:r>
        <w:rPr>
          <w:rFonts w:ascii="Arial" w:hAnsi="Arial" w:cs="Arial"/>
        </w:rPr>
        <w:t>nutné</w:t>
      </w:r>
      <w:r w:rsidRPr="00A17291">
        <w:rPr>
          <w:rFonts w:ascii="Arial" w:hAnsi="Arial" w:cs="Arial"/>
        </w:rPr>
        <w:t xml:space="preserve"> zmínit, že tato skupina schválených velkých infrastruktur pro VaVaI zahrnuje </w:t>
      </w:r>
      <w:r>
        <w:rPr>
          <w:rFonts w:ascii="Arial" w:hAnsi="Arial" w:cs="Arial"/>
        </w:rPr>
        <w:t xml:space="preserve">(1) </w:t>
      </w:r>
      <w:r w:rsidRPr="00A17291">
        <w:rPr>
          <w:rFonts w:ascii="Arial" w:hAnsi="Arial" w:cs="Arial"/>
        </w:rPr>
        <w:t xml:space="preserve">velké infrastruktury pro VaVaI, </w:t>
      </w:r>
      <w:r>
        <w:rPr>
          <w:rFonts w:ascii="Arial" w:hAnsi="Arial" w:cs="Arial"/>
        </w:rPr>
        <w:t>jež</w:t>
      </w:r>
      <w:r w:rsidRPr="00A17291">
        <w:rPr>
          <w:rFonts w:ascii="Arial" w:hAnsi="Arial" w:cs="Arial"/>
        </w:rPr>
        <w:t xml:space="preserve"> uspěly v uskutečněném mezinárodním hodnocení</w:t>
      </w:r>
      <w:r w:rsidR="000A7980">
        <w:rPr>
          <w:rFonts w:ascii="Arial" w:hAnsi="Arial" w:cs="Arial"/>
        </w:rPr>
        <w:t xml:space="preserve"> a</w:t>
      </w:r>
      <w:r w:rsidRPr="00A17291">
        <w:rPr>
          <w:rFonts w:ascii="Arial" w:hAnsi="Arial" w:cs="Arial"/>
        </w:rPr>
        <w:t xml:space="preserve"> jsou uvedeny </w:t>
      </w:r>
      <w:r>
        <w:rPr>
          <w:rFonts w:ascii="Arial" w:hAnsi="Arial" w:cs="Arial"/>
        </w:rPr>
        <w:t>v</w:t>
      </w:r>
      <w:r w:rsidRPr="00A17291">
        <w:rPr>
          <w:rFonts w:ascii="Arial" w:hAnsi="Arial" w:cs="Arial"/>
        </w:rPr>
        <w:t xml:space="preserve"> Cestovní mapě ČR velkých infrastruktur pro VaVaI pro léta 2016 až 2022</w:t>
      </w:r>
      <w:r>
        <w:rPr>
          <w:rFonts w:ascii="Arial" w:hAnsi="Arial" w:cs="Arial"/>
        </w:rPr>
        <w:t>,</w:t>
      </w:r>
      <w:r w:rsidRPr="00A17291">
        <w:rPr>
          <w:rFonts w:ascii="Arial" w:hAnsi="Arial" w:cs="Arial"/>
        </w:rPr>
        <w:t xml:space="preserve"> a </w:t>
      </w:r>
      <w:r>
        <w:rPr>
          <w:rFonts w:ascii="Arial" w:hAnsi="Arial" w:cs="Arial"/>
        </w:rPr>
        <w:t>také (2)</w:t>
      </w:r>
      <w:r w:rsidRPr="00A17291">
        <w:rPr>
          <w:rFonts w:ascii="Arial" w:hAnsi="Arial" w:cs="Arial"/>
        </w:rPr>
        <w:t xml:space="preserve"> velké infrastruktury pro VaVaI, </w:t>
      </w:r>
      <w:r>
        <w:rPr>
          <w:rFonts w:ascii="Arial" w:hAnsi="Arial" w:cs="Arial"/>
        </w:rPr>
        <w:t>jež</w:t>
      </w:r>
      <w:r w:rsidRPr="00A17291">
        <w:rPr>
          <w:rFonts w:ascii="Arial" w:hAnsi="Arial" w:cs="Arial"/>
        </w:rPr>
        <w:t xml:space="preserve"> v mezinárodním hodnocení neuspěly, </w:t>
      </w:r>
      <w:r w:rsidR="000A7980">
        <w:rPr>
          <w:rFonts w:ascii="Arial" w:hAnsi="Arial" w:cs="Arial"/>
        </w:rPr>
        <w:t>nejsou uvedeny v</w:t>
      </w:r>
      <w:r w:rsidR="000A7980" w:rsidRPr="00A17291">
        <w:rPr>
          <w:rFonts w:ascii="Arial" w:hAnsi="Arial" w:cs="Arial"/>
        </w:rPr>
        <w:t xml:space="preserve"> Cestovní mapě ČR velkých infrastruktur pro VaVaI pro léta 2016 až 2022</w:t>
      </w:r>
      <w:r w:rsidR="000A7980">
        <w:rPr>
          <w:rFonts w:ascii="Arial" w:hAnsi="Arial" w:cs="Arial"/>
        </w:rPr>
        <w:t xml:space="preserve"> </w:t>
      </w:r>
      <w:r w:rsidRPr="00A17291">
        <w:rPr>
          <w:rFonts w:ascii="Arial" w:hAnsi="Arial" w:cs="Arial"/>
        </w:rPr>
        <w:t>a nepočítá se</w:t>
      </w:r>
      <w:r>
        <w:rPr>
          <w:rFonts w:ascii="Arial" w:hAnsi="Arial" w:cs="Arial"/>
        </w:rPr>
        <w:t xml:space="preserve"> tedy</w:t>
      </w:r>
      <w:r w:rsidRPr="00A17291">
        <w:rPr>
          <w:rFonts w:ascii="Arial" w:hAnsi="Arial" w:cs="Arial"/>
        </w:rPr>
        <w:t xml:space="preserve"> s jejich financováním v nadcházejících letech. </w:t>
      </w:r>
    </w:p>
    <w:p w:rsidR="009F624D" w:rsidRDefault="009F624D" w:rsidP="006F210E">
      <w:pPr>
        <w:jc w:val="both"/>
        <w:rPr>
          <w:rFonts w:ascii="Arial" w:hAnsi="Arial" w:cs="Arial"/>
          <w:b/>
        </w:rPr>
      </w:pPr>
    </w:p>
    <w:p w:rsidR="004F0387" w:rsidRDefault="006F210E" w:rsidP="006F210E">
      <w:pPr>
        <w:jc w:val="both"/>
        <w:rPr>
          <w:rFonts w:ascii="Arial" w:hAnsi="Arial" w:cs="Arial"/>
        </w:rPr>
      </w:pPr>
      <w:r w:rsidRPr="00A17291">
        <w:rPr>
          <w:rFonts w:ascii="Arial" w:hAnsi="Arial" w:cs="Arial"/>
          <w:b/>
        </w:rPr>
        <w:t>Negociace s individuálními velkými infrastrukturami pro VaVaI</w:t>
      </w:r>
      <w:r>
        <w:rPr>
          <w:rFonts w:ascii="Arial" w:hAnsi="Arial" w:cs="Arial"/>
          <w:b/>
        </w:rPr>
        <w:t xml:space="preserve">, </w:t>
      </w:r>
      <w:r w:rsidRPr="00A17291">
        <w:rPr>
          <w:rFonts w:ascii="Arial" w:hAnsi="Arial" w:cs="Arial"/>
          <w:b/>
        </w:rPr>
        <w:t>jejichž f</w:t>
      </w:r>
      <w:r>
        <w:rPr>
          <w:rFonts w:ascii="Arial" w:hAnsi="Arial" w:cs="Arial"/>
          <w:b/>
        </w:rPr>
        <w:t>inancování bylo schváleno</w:t>
      </w:r>
      <w:r w:rsidRPr="00A17291">
        <w:rPr>
          <w:rFonts w:ascii="Arial" w:hAnsi="Arial" w:cs="Arial"/>
          <w:b/>
        </w:rPr>
        <w:t xml:space="preserve"> v</w:t>
      </w:r>
      <w:r>
        <w:rPr>
          <w:rFonts w:ascii="Arial" w:hAnsi="Arial" w:cs="Arial"/>
          <w:b/>
        </w:rPr>
        <w:t>ládou ČR až do roku 2016</w:t>
      </w:r>
      <w:r w:rsidR="00493F29">
        <w:rPr>
          <w:rFonts w:ascii="Arial" w:hAnsi="Arial" w:cs="Arial"/>
          <w:b/>
        </w:rPr>
        <w:t xml:space="preserve"> </w:t>
      </w:r>
      <w:r>
        <w:rPr>
          <w:rFonts w:ascii="Arial" w:hAnsi="Arial" w:cs="Arial"/>
          <w:b/>
        </w:rPr>
        <w:t>/</w:t>
      </w:r>
      <w:r w:rsidR="00493F29">
        <w:rPr>
          <w:rFonts w:ascii="Arial" w:hAnsi="Arial" w:cs="Arial"/>
          <w:b/>
        </w:rPr>
        <w:t xml:space="preserve"> </w:t>
      </w:r>
      <w:r>
        <w:rPr>
          <w:rFonts w:ascii="Arial" w:hAnsi="Arial" w:cs="Arial"/>
          <w:b/>
        </w:rPr>
        <w:t xml:space="preserve">2017 a které </w:t>
      </w:r>
      <w:r w:rsidRPr="00A17291">
        <w:rPr>
          <w:rFonts w:ascii="Arial" w:hAnsi="Arial" w:cs="Arial"/>
          <w:b/>
        </w:rPr>
        <w:t>uspěly v mezinárodním hodnocení</w:t>
      </w:r>
      <w:r>
        <w:rPr>
          <w:rFonts w:ascii="Arial" w:hAnsi="Arial" w:cs="Arial"/>
          <w:b/>
        </w:rPr>
        <w:t>,</w:t>
      </w:r>
      <w:r w:rsidRPr="00A17291">
        <w:rPr>
          <w:rFonts w:ascii="Arial" w:hAnsi="Arial" w:cs="Arial"/>
          <w:b/>
        </w:rPr>
        <w:t xml:space="preserve"> jsou vedeny</w:t>
      </w:r>
      <w:r>
        <w:rPr>
          <w:rFonts w:ascii="Arial" w:hAnsi="Arial" w:cs="Arial"/>
          <w:b/>
        </w:rPr>
        <w:t xml:space="preserve"> tak</w:t>
      </w:r>
      <w:r w:rsidRPr="00A17291">
        <w:rPr>
          <w:rFonts w:ascii="Arial" w:hAnsi="Arial" w:cs="Arial"/>
          <w:b/>
        </w:rPr>
        <w:t xml:space="preserve">, aby </w:t>
      </w:r>
      <w:r>
        <w:rPr>
          <w:rFonts w:ascii="Arial" w:hAnsi="Arial" w:cs="Arial"/>
          <w:b/>
        </w:rPr>
        <w:t xml:space="preserve">tyto </w:t>
      </w:r>
      <w:r w:rsidRPr="00A17291">
        <w:rPr>
          <w:rFonts w:ascii="Arial" w:hAnsi="Arial" w:cs="Arial"/>
          <w:b/>
        </w:rPr>
        <w:t>velké infrastruktury pro VaVaI</w:t>
      </w:r>
      <w:r>
        <w:rPr>
          <w:rFonts w:ascii="Arial" w:hAnsi="Arial" w:cs="Arial"/>
          <w:b/>
        </w:rPr>
        <w:t>, v případě</w:t>
      </w:r>
      <w:r w:rsidRPr="00A17291">
        <w:rPr>
          <w:rFonts w:ascii="Arial" w:hAnsi="Arial" w:cs="Arial"/>
          <w:b/>
        </w:rPr>
        <w:t xml:space="preserve">, </w:t>
      </w:r>
      <w:r>
        <w:rPr>
          <w:rFonts w:ascii="Arial" w:hAnsi="Arial" w:cs="Arial"/>
          <w:b/>
        </w:rPr>
        <w:t>že budou schváleny vládou ČR</w:t>
      </w:r>
      <w:r w:rsidRPr="00A17291">
        <w:rPr>
          <w:rFonts w:ascii="Arial" w:hAnsi="Arial" w:cs="Arial"/>
          <w:b/>
        </w:rPr>
        <w:t>, byly financovány pouze v rámci jednoho „projektu“ se zahájením roku 2016</w:t>
      </w:r>
      <w:r w:rsidRPr="00A17291">
        <w:rPr>
          <w:rFonts w:ascii="Arial" w:hAnsi="Arial" w:cs="Arial"/>
        </w:rPr>
        <w:t>. U těchto velkých infrastruktur pro VaVaI</w:t>
      </w:r>
      <w:r w:rsidR="004F0387">
        <w:rPr>
          <w:rFonts w:ascii="Arial" w:hAnsi="Arial" w:cs="Arial"/>
        </w:rPr>
        <w:t xml:space="preserve"> </w:t>
      </w:r>
      <w:r w:rsidR="004430F7">
        <w:rPr>
          <w:rFonts w:ascii="Arial" w:hAnsi="Arial" w:cs="Arial"/>
        </w:rPr>
        <w:t xml:space="preserve">bude </w:t>
      </w:r>
      <w:r>
        <w:rPr>
          <w:rFonts w:ascii="Arial" w:hAnsi="Arial" w:cs="Arial"/>
        </w:rPr>
        <w:t xml:space="preserve">stávající </w:t>
      </w:r>
      <w:r w:rsidRPr="00A17291">
        <w:rPr>
          <w:rFonts w:ascii="Arial" w:hAnsi="Arial" w:cs="Arial"/>
        </w:rPr>
        <w:t>projekt</w:t>
      </w:r>
      <w:r>
        <w:rPr>
          <w:rFonts w:ascii="Arial" w:hAnsi="Arial" w:cs="Arial"/>
        </w:rPr>
        <w:t xml:space="preserve"> podpory</w:t>
      </w:r>
      <w:r w:rsidRPr="00A17291">
        <w:rPr>
          <w:rFonts w:ascii="Arial" w:hAnsi="Arial" w:cs="Arial"/>
        </w:rPr>
        <w:t xml:space="preserve"> </w:t>
      </w:r>
      <w:r w:rsidR="004430F7">
        <w:rPr>
          <w:rFonts w:ascii="Arial" w:hAnsi="Arial" w:cs="Arial"/>
        </w:rPr>
        <w:t xml:space="preserve">eventuálně </w:t>
      </w:r>
      <w:r w:rsidRPr="00A17291">
        <w:rPr>
          <w:rFonts w:ascii="Arial" w:hAnsi="Arial" w:cs="Arial"/>
        </w:rPr>
        <w:t>ukončen a</w:t>
      </w:r>
      <w:r w:rsidR="004430F7">
        <w:rPr>
          <w:rFonts w:ascii="Arial" w:hAnsi="Arial" w:cs="Arial"/>
        </w:rPr>
        <w:t> </w:t>
      </w:r>
      <w:r>
        <w:rPr>
          <w:rFonts w:ascii="Arial" w:hAnsi="Arial" w:cs="Arial"/>
        </w:rPr>
        <w:t>financování</w:t>
      </w:r>
      <w:r w:rsidRPr="00A17291">
        <w:rPr>
          <w:rFonts w:ascii="Arial" w:hAnsi="Arial" w:cs="Arial"/>
        </w:rPr>
        <w:t xml:space="preserve"> </w:t>
      </w:r>
      <w:r w:rsidR="004430F7">
        <w:rPr>
          <w:rFonts w:ascii="Arial" w:hAnsi="Arial" w:cs="Arial"/>
        </w:rPr>
        <w:t xml:space="preserve">bude </w:t>
      </w:r>
      <w:r w:rsidRPr="00A17291">
        <w:rPr>
          <w:rFonts w:ascii="Arial" w:hAnsi="Arial" w:cs="Arial"/>
        </w:rPr>
        <w:t xml:space="preserve">pokračovat již </w:t>
      </w:r>
      <w:r w:rsidR="004430F7">
        <w:rPr>
          <w:rFonts w:ascii="Arial" w:hAnsi="Arial" w:cs="Arial"/>
        </w:rPr>
        <w:t>v rámci</w:t>
      </w:r>
      <w:r>
        <w:rPr>
          <w:rFonts w:ascii="Arial" w:hAnsi="Arial" w:cs="Arial"/>
        </w:rPr>
        <w:t xml:space="preserve"> nov</w:t>
      </w:r>
      <w:r w:rsidR="004430F7">
        <w:rPr>
          <w:rFonts w:ascii="Arial" w:hAnsi="Arial" w:cs="Arial"/>
        </w:rPr>
        <w:t>ých</w:t>
      </w:r>
      <w:r>
        <w:rPr>
          <w:rFonts w:ascii="Arial" w:hAnsi="Arial" w:cs="Arial"/>
        </w:rPr>
        <w:t xml:space="preserve"> </w:t>
      </w:r>
      <w:r w:rsidRPr="00A17291">
        <w:rPr>
          <w:rFonts w:ascii="Arial" w:hAnsi="Arial" w:cs="Arial"/>
        </w:rPr>
        <w:t>projekt</w:t>
      </w:r>
      <w:r w:rsidR="004430F7">
        <w:rPr>
          <w:rFonts w:ascii="Arial" w:hAnsi="Arial" w:cs="Arial"/>
        </w:rPr>
        <w:t>ů</w:t>
      </w:r>
      <w:r>
        <w:rPr>
          <w:rFonts w:ascii="Arial" w:hAnsi="Arial" w:cs="Arial"/>
        </w:rPr>
        <w:t xml:space="preserve"> podpory</w:t>
      </w:r>
      <w:r w:rsidR="004430F7">
        <w:rPr>
          <w:rFonts w:ascii="Arial" w:hAnsi="Arial" w:cs="Arial"/>
        </w:rPr>
        <w:t xml:space="preserve"> velkých</w:t>
      </w:r>
      <w:r w:rsidRPr="00A17291">
        <w:rPr>
          <w:rFonts w:ascii="Arial" w:hAnsi="Arial" w:cs="Arial"/>
        </w:rPr>
        <w:t xml:space="preserve"> infrastruktur</w:t>
      </w:r>
      <w:r w:rsidR="004430F7">
        <w:rPr>
          <w:rFonts w:ascii="Arial" w:hAnsi="Arial" w:cs="Arial"/>
        </w:rPr>
        <w:t xml:space="preserve"> pro VaVaI schválených</w:t>
      </w:r>
      <w:r w:rsidRPr="00A17291">
        <w:rPr>
          <w:rFonts w:ascii="Arial" w:hAnsi="Arial" w:cs="Arial"/>
        </w:rPr>
        <w:t xml:space="preserve"> vládou ČR na </w:t>
      </w:r>
      <w:r>
        <w:rPr>
          <w:rFonts w:ascii="Arial" w:hAnsi="Arial" w:cs="Arial"/>
        </w:rPr>
        <w:t>období let 2016-2022</w:t>
      </w:r>
      <w:r w:rsidRPr="00A17291">
        <w:rPr>
          <w:rFonts w:ascii="Arial" w:hAnsi="Arial" w:cs="Arial"/>
        </w:rPr>
        <w:t>.</w:t>
      </w:r>
    </w:p>
    <w:p w:rsidR="006F210E" w:rsidRDefault="006F210E" w:rsidP="006F210E">
      <w:pPr>
        <w:jc w:val="both"/>
        <w:rPr>
          <w:rFonts w:ascii="Arial" w:hAnsi="Arial" w:cs="Arial"/>
        </w:rPr>
      </w:pPr>
      <w:r w:rsidRPr="00A17291">
        <w:rPr>
          <w:rFonts w:ascii="Arial" w:hAnsi="Arial" w:cs="Arial"/>
        </w:rPr>
        <w:t xml:space="preserve"> </w:t>
      </w:r>
    </w:p>
    <w:p w:rsidR="006F210E" w:rsidRPr="00A17291" w:rsidRDefault="006F210E" w:rsidP="006F210E">
      <w:pPr>
        <w:jc w:val="both"/>
        <w:rPr>
          <w:rFonts w:ascii="Arial" w:hAnsi="Arial" w:cs="Arial"/>
        </w:rPr>
      </w:pPr>
      <w:r>
        <w:rPr>
          <w:rFonts w:ascii="Arial" w:hAnsi="Arial" w:cs="Arial"/>
          <w:b/>
        </w:rPr>
        <w:t>V</w:t>
      </w:r>
      <w:r w:rsidRPr="00A17291">
        <w:rPr>
          <w:rFonts w:ascii="Arial" w:hAnsi="Arial" w:cs="Arial"/>
          <w:b/>
        </w:rPr>
        <w:t>elké infrastruktury pro VaVaI, jejichž financování byl</w:t>
      </w:r>
      <w:r>
        <w:rPr>
          <w:rFonts w:ascii="Arial" w:hAnsi="Arial" w:cs="Arial"/>
          <w:b/>
        </w:rPr>
        <w:t>o</w:t>
      </w:r>
      <w:r w:rsidRPr="00A17291">
        <w:rPr>
          <w:rFonts w:ascii="Arial" w:hAnsi="Arial" w:cs="Arial"/>
          <w:b/>
        </w:rPr>
        <w:t xml:space="preserve"> </w:t>
      </w:r>
      <w:r>
        <w:rPr>
          <w:rFonts w:ascii="Arial" w:hAnsi="Arial" w:cs="Arial"/>
          <w:b/>
        </w:rPr>
        <w:t>vládou ČR schváleno</w:t>
      </w:r>
      <w:r w:rsidRPr="00A17291">
        <w:rPr>
          <w:rFonts w:ascii="Arial" w:hAnsi="Arial" w:cs="Arial"/>
          <w:b/>
        </w:rPr>
        <w:t xml:space="preserve"> až do roku 2016/2017 a neuspěly v mezinárodním hodnocení</w:t>
      </w:r>
      <w:r w:rsidR="004B7232">
        <w:rPr>
          <w:rFonts w:ascii="Arial" w:hAnsi="Arial" w:cs="Arial"/>
          <w:b/>
        </w:rPr>
        <w:t xml:space="preserve"> (nejsou</w:t>
      </w:r>
      <w:r w:rsidR="004B7232" w:rsidRPr="004B7232">
        <w:rPr>
          <w:rFonts w:ascii="Arial" w:hAnsi="Arial" w:cs="Arial"/>
          <w:b/>
        </w:rPr>
        <w:t xml:space="preserve"> </w:t>
      </w:r>
      <w:r w:rsidR="004B7232">
        <w:rPr>
          <w:rFonts w:ascii="Arial" w:hAnsi="Arial" w:cs="Arial"/>
          <w:b/>
        </w:rPr>
        <w:t xml:space="preserve">tedy </w:t>
      </w:r>
      <w:r w:rsidR="004B7232" w:rsidRPr="004B7232">
        <w:rPr>
          <w:rFonts w:ascii="Arial" w:hAnsi="Arial" w:cs="Arial"/>
          <w:b/>
        </w:rPr>
        <w:t xml:space="preserve">uvedeny </w:t>
      </w:r>
      <w:r w:rsidR="004B7232">
        <w:rPr>
          <w:rFonts w:ascii="Arial" w:hAnsi="Arial" w:cs="Arial"/>
          <w:b/>
        </w:rPr>
        <w:t xml:space="preserve">ani </w:t>
      </w:r>
      <w:r w:rsidR="004B7232" w:rsidRPr="004B7232">
        <w:rPr>
          <w:rFonts w:ascii="Arial" w:hAnsi="Arial" w:cs="Arial"/>
          <w:b/>
        </w:rPr>
        <w:t>v Cestovní mapě ČR velkých infrastruktur pro VaVaI pro léta 2016 až 2022</w:t>
      </w:r>
      <w:r w:rsidR="004B7232">
        <w:rPr>
          <w:rFonts w:ascii="Arial" w:hAnsi="Arial" w:cs="Arial"/>
          <w:b/>
        </w:rPr>
        <w:t>)</w:t>
      </w:r>
      <w:r w:rsidRPr="00A17291">
        <w:rPr>
          <w:rFonts w:ascii="Arial" w:hAnsi="Arial" w:cs="Arial"/>
          <w:b/>
        </w:rPr>
        <w:t xml:space="preserve">, budou financovány </w:t>
      </w:r>
      <w:r>
        <w:rPr>
          <w:rFonts w:ascii="Arial" w:hAnsi="Arial" w:cs="Arial"/>
          <w:b/>
        </w:rPr>
        <w:t xml:space="preserve">až </w:t>
      </w:r>
      <w:r w:rsidRPr="00A17291">
        <w:rPr>
          <w:rFonts w:ascii="Arial" w:hAnsi="Arial" w:cs="Arial"/>
          <w:b/>
        </w:rPr>
        <w:t xml:space="preserve">do konce </w:t>
      </w:r>
      <w:r w:rsidR="004B7232">
        <w:rPr>
          <w:rFonts w:ascii="Arial" w:hAnsi="Arial" w:cs="Arial"/>
          <w:b/>
        </w:rPr>
        <w:t>jejich</w:t>
      </w:r>
      <w:r w:rsidRPr="00A17291">
        <w:rPr>
          <w:rFonts w:ascii="Arial" w:hAnsi="Arial" w:cs="Arial"/>
          <w:b/>
        </w:rPr>
        <w:t xml:space="preserve"> schváleného rámce</w:t>
      </w:r>
      <w:r w:rsidR="004B7232">
        <w:rPr>
          <w:rFonts w:ascii="Arial" w:hAnsi="Arial" w:cs="Arial"/>
          <w:b/>
        </w:rPr>
        <w:t>, a to</w:t>
      </w:r>
      <w:r w:rsidRPr="00A17291">
        <w:rPr>
          <w:rFonts w:ascii="Arial" w:hAnsi="Arial" w:cs="Arial"/>
          <w:b/>
        </w:rPr>
        <w:t xml:space="preserve"> bez revokace </w:t>
      </w:r>
      <w:r w:rsidR="0074743D">
        <w:rPr>
          <w:rFonts w:ascii="Arial" w:hAnsi="Arial" w:cs="Arial"/>
          <w:b/>
        </w:rPr>
        <w:t>platného</w:t>
      </w:r>
      <w:r w:rsidRPr="00A17291">
        <w:rPr>
          <w:rFonts w:ascii="Arial" w:hAnsi="Arial" w:cs="Arial"/>
          <w:b/>
        </w:rPr>
        <w:t xml:space="preserve"> usnesení vlády ČR.</w:t>
      </w:r>
      <w:r w:rsidRPr="00A17291">
        <w:rPr>
          <w:rFonts w:ascii="Arial" w:hAnsi="Arial" w:cs="Arial"/>
        </w:rPr>
        <w:t xml:space="preserve">   </w:t>
      </w:r>
    </w:p>
    <w:p w:rsidR="006F210E" w:rsidRDefault="006F210E" w:rsidP="006F210E">
      <w:pPr>
        <w:jc w:val="both"/>
        <w:rPr>
          <w:rFonts w:ascii="Arial" w:hAnsi="Arial" w:cs="Arial"/>
        </w:rPr>
      </w:pPr>
    </w:p>
    <w:p w:rsidR="009E7213" w:rsidRDefault="009E7213" w:rsidP="006F210E">
      <w:pPr>
        <w:jc w:val="both"/>
        <w:rPr>
          <w:rFonts w:ascii="Arial" w:hAnsi="Arial" w:cs="Arial"/>
        </w:rPr>
      </w:pPr>
    </w:p>
    <w:p w:rsidR="009E7213" w:rsidRDefault="009E7213" w:rsidP="006F210E">
      <w:pPr>
        <w:jc w:val="both"/>
        <w:rPr>
          <w:rFonts w:ascii="Arial" w:hAnsi="Arial" w:cs="Arial"/>
        </w:rPr>
      </w:pPr>
    </w:p>
    <w:p w:rsidR="006F210E" w:rsidRDefault="006F210E" w:rsidP="006F210E">
      <w:pPr>
        <w:jc w:val="both"/>
        <w:rPr>
          <w:rFonts w:ascii="Arial" w:hAnsi="Arial" w:cs="Arial"/>
        </w:rPr>
      </w:pPr>
      <w:r w:rsidRPr="00A17291">
        <w:rPr>
          <w:rFonts w:ascii="Arial" w:hAnsi="Arial" w:cs="Arial"/>
        </w:rPr>
        <w:lastRenderedPageBreak/>
        <w:t xml:space="preserve">Vzhledem k limitovaným rozpočtovým možnostem MŠMT pro financování všech 58 pozitivně hodnocených velkých infrastruktur pro VaVaI, </w:t>
      </w:r>
      <w:r>
        <w:rPr>
          <w:rFonts w:ascii="Arial" w:hAnsi="Arial" w:cs="Arial"/>
        </w:rPr>
        <w:t>jež</w:t>
      </w:r>
      <w:r w:rsidRPr="00A17291">
        <w:rPr>
          <w:rFonts w:ascii="Arial" w:hAnsi="Arial" w:cs="Arial"/>
        </w:rPr>
        <w:t xml:space="preserve"> jsou zahrnuty do Cestovní mapy ČR velkých infrastruktur pro VaVaI pro léta 2016 až 2022, existuje několik variant přístupu k problematice.</w:t>
      </w:r>
      <w:r>
        <w:rPr>
          <w:rFonts w:ascii="Arial" w:hAnsi="Arial" w:cs="Arial"/>
        </w:rPr>
        <w:t xml:space="preserve"> Vládě ČR jsou tyto varianty předkládány k</w:t>
      </w:r>
      <w:r w:rsidR="004F0387">
        <w:rPr>
          <w:rFonts w:ascii="Arial" w:hAnsi="Arial" w:cs="Arial"/>
        </w:rPr>
        <w:t xml:space="preserve"> přijetí </w:t>
      </w:r>
      <w:r>
        <w:rPr>
          <w:rFonts w:ascii="Arial" w:hAnsi="Arial" w:cs="Arial"/>
        </w:rPr>
        <w:t>rozhodnutí</w:t>
      </w:r>
      <w:r w:rsidR="008A6E21">
        <w:rPr>
          <w:rFonts w:ascii="Arial" w:hAnsi="Arial" w:cs="Arial"/>
        </w:rPr>
        <w:t xml:space="preserve"> jako varianty A, B a C</w:t>
      </w:r>
      <w:r>
        <w:rPr>
          <w:rFonts w:ascii="Arial" w:hAnsi="Arial" w:cs="Arial"/>
        </w:rPr>
        <w:t>.</w:t>
      </w:r>
    </w:p>
    <w:p w:rsidR="008A6E21" w:rsidRDefault="008A6E21" w:rsidP="006F210E">
      <w:pPr>
        <w:jc w:val="both"/>
        <w:rPr>
          <w:rFonts w:ascii="Arial" w:hAnsi="Arial" w:cs="Arial"/>
        </w:rPr>
      </w:pPr>
    </w:p>
    <w:p w:rsidR="006F210E" w:rsidRDefault="004F0387" w:rsidP="006F210E">
      <w:pPr>
        <w:jc w:val="both"/>
        <w:rPr>
          <w:rFonts w:ascii="Arial" w:hAnsi="Arial" w:cs="Arial"/>
        </w:rPr>
      </w:pPr>
      <w:r>
        <w:rPr>
          <w:rFonts w:ascii="Arial" w:hAnsi="Arial" w:cs="Arial"/>
        </w:rPr>
        <w:t>Přehled a popis</w:t>
      </w:r>
      <w:r w:rsidR="00515E01">
        <w:rPr>
          <w:rFonts w:ascii="Arial" w:hAnsi="Arial" w:cs="Arial"/>
        </w:rPr>
        <w:t>y</w:t>
      </w:r>
      <w:r>
        <w:rPr>
          <w:rFonts w:ascii="Arial" w:hAnsi="Arial" w:cs="Arial"/>
        </w:rPr>
        <w:t xml:space="preserve"> 57</w:t>
      </w:r>
      <w:r w:rsidR="006F210E">
        <w:rPr>
          <w:rFonts w:ascii="Arial" w:hAnsi="Arial" w:cs="Arial"/>
        </w:rPr>
        <w:t xml:space="preserve"> velkých infrastruktur pro VaVaI jsou uvedeny v Přílo</w:t>
      </w:r>
      <w:r>
        <w:rPr>
          <w:rFonts w:ascii="Arial" w:hAnsi="Arial" w:cs="Arial"/>
        </w:rPr>
        <w:t>ze</w:t>
      </w:r>
      <w:r w:rsidR="006F210E">
        <w:rPr>
          <w:rFonts w:ascii="Arial" w:hAnsi="Arial" w:cs="Arial"/>
        </w:rPr>
        <w:t xml:space="preserve"> č. 1 a </w:t>
      </w:r>
      <w:r>
        <w:rPr>
          <w:rFonts w:ascii="Arial" w:hAnsi="Arial" w:cs="Arial"/>
        </w:rPr>
        <w:t xml:space="preserve">Příloze č. </w:t>
      </w:r>
      <w:r w:rsidR="006F210E">
        <w:rPr>
          <w:rFonts w:ascii="Arial" w:hAnsi="Arial" w:cs="Arial"/>
        </w:rPr>
        <w:t xml:space="preserve">2, včetně uvedení </w:t>
      </w:r>
      <w:r w:rsidR="00570170">
        <w:rPr>
          <w:rFonts w:ascii="Arial" w:hAnsi="Arial" w:cs="Arial"/>
        </w:rPr>
        <w:t xml:space="preserve">indikativních </w:t>
      </w:r>
      <w:r w:rsidR="006F210E">
        <w:rPr>
          <w:rFonts w:ascii="Arial" w:hAnsi="Arial" w:cs="Arial"/>
        </w:rPr>
        <w:t>rozpočtových skladeb</w:t>
      </w:r>
      <w:r w:rsidR="000B3C07">
        <w:rPr>
          <w:rFonts w:ascii="Arial" w:hAnsi="Arial" w:cs="Arial"/>
        </w:rPr>
        <w:t xml:space="preserve"> jejich nákladů</w:t>
      </w:r>
      <w:r w:rsidR="006F210E">
        <w:rPr>
          <w:rFonts w:ascii="Arial" w:hAnsi="Arial" w:cs="Arial"/>
        </w:rPr>
        <w:t>.</w:t>
      </w:r>
      <w:r>
        <w:rPr>
          <w:rFonts w:ascii="Arial" w:hAnsi="Arial" w:cs="Arial"/>
        </w:rPr>
        <w:t xml:space="preserve"> Velká infrastruktura pro VaVaI JHR-CZ v Příloze č. 2 uvedena není, jelikož již byla </w:t>
      </w:r>
      <w:r w:rsidR="000B3C07">
        <w:rPr>
          <w:rFonts w:ascii="Arial" w:hAnsi="Arial" w:cs="Arial"/>
        </w:rPr>
        <w:t xml:space="preserve">na nadcházející období </w:t>
      </w:r>
      <w:r>
        <w:rPr>
          <w:rFonts w:ascii="Arial" w:hAnsi="Arial" w:cs="Arial"/>
        </w:rPr>
        <w:t xml:space="preserve">schválena </w:t>
      </w:r>
      <w:r w:rsidRPr="004F0387">
        <w:rPr>
          <w:rFonts w:ascii="Arial" w:hAnsi="Arial" w:cs="Arial"/>
        </w:rPr>
        <w:t xml:space="preserve">usnesením </w:t>
      </w:r>
      <w:r>
        <w:rPr>
          <w:rFonts w:ascii="Arial" w:hAnsi="Arial" w:cs="Arial"/>
        </w:rPr>
        <w:t xml:space="preserve">vlády ČR </w:t>
      </w:r>
      <w:r w:rsidRPr="004F0387">
        <w:rPr>
          <w:rFonts w:ascii="Arial" w:hAnsi="Arial" w:cs="Arial"/>
        </w:rPr>
        <w:t>ze dne 15. června č. 482</w:t>
      </w:r>
      <w:r>
        <w:rPr>
          <w:rFonts w:ascii="Arial" w:hAnsi="Arial" w:cs="Arial"/>
        </w:rPr>
        <w:t>.</w:t>
      </w:r>
      <w:r w:rsidR="006F210E">
        <w:rPr>
          <w:rFonts w:ascii="Arial" w:hAnsi="Arial" w:cs="Arial"/>
        </w:rPr>
        <w:t xml:space="preserve"> </w:t>
      </w:r>
    </w:p>
    <w:p w:rsidR="00515E01" w:rsidRDefault="00515E01" w:rsidP="006F210E">
      <w:pPr>
        <w:jc w:val="both"/>
        <w:rPr>
          <w:rFonts w:ascii="Arial" w:hAnsi="Arial" w:cs="Arial"/>
        </w:rPr>
      </w:pPr>
    </w:p>
    <w:p w:rsidR="000B3C07" w:rsidRPr="00BF57B5" w:rsidRDefault="000B3C07" w:rsidP="006F210E">
      <w:pPr>
        <w:jc w:val="both"/>
        <w:rPr>
          <w:rFonts w:ascii="Arial" w:hAnsi="Arial" w:cs="Arial"/>
        </w:rPr>
      </w:pPr>
      <w:r w:rsidRPr="00BF57B5">
        <w:rPr>
          <w:rFonts w:ascii="Arial" w:hAnsi="Arial" w:cs="Arial"/>
        </w:rPr>
        <w:t xml:space="preserve">Tabulky </w:t>
      </w:r>
      <w:r w:rsidR="00570170">
        <w:rPr>
          <w:rFonts w:ascii="Arial" w:hAnsi="Arial" w:cs="Arial"/>
        </w:rPr>
        <w:t xml:space="preserve">indikativních </w:t>
      </w:r>
      <w:r w:rsidRPr="00BF57B5">
        <w:rPr>
          <w:rFonts w:ascii="Arial" w:hAnsi="Arial" w:cs="Arial"/>
        </w:rPr>
        <w:t xml:space="preserve">rozpočtových nákladů </w:t>
      </w:r>
      <w:r w:rsidR="00570170">
        <w:rPr>
          <w:rFonts w:ascii="Arial" w:hAnsi="Arial" w:cs="Arial"/>
        </w:rPr>
        <w:t xml:space="preserve">57 </w:t>
      </w:r>
      <w:r w:rsidRPr="00BF57B5">
        <w:rPr>
          <w:rFonts w:ascii="Arial" w:hAnsi="Arial" w:cs="Arial"/>
        </w:rPr>
        <w:t>individuálních velkých infrastruktur pro VaVaI</w:t>
      </w:r>
      <w:r w:rsidR="00996EB2">
        <w:rPr>
          <w:rFonts w:ascii="Arial" w:hAnsi="Arial" w:cs="Arial"/>
        </w:rPr>
        <w:t>,</w:t>
      </w:r>
      <w:r w:rsidRPr="00BF57B5">
        <w:rPr>
          <w:rFonts w:ascii="Arial" w:hAnsi="Arial" w:cs="Arial"/>
        </w:rPr>
        <w:t xml:space="preserve"> uvedené v</w:t>
      </w:r>
      <w:r w:rsidR="00BF57B5" w:rsidRPr="00BF57B5">
        <w:rPr>
          <w:rFonts w:ascii="Arial" w:hAnsi="Arial" w:cs="Arial"/>
        </w:rPr>
        <w:t xml:space="preserve"> rámci </w:t>
      </w:r>
      <w:r w:rsidRPr="00BF57B5">
        <w:rPr>
          <w:rFonts w:ascii="Arial" w:hAnsi="Arial" w:cs="Arial"/>
        </w:rPr>
        <w:t>Přílo</w:t>
      </w:r>
      <w:r w:rsidR="00BF57B5" w:rsidRPr="00BF57B5">
        <w:rPr>
          <w:rFonts w:ascii="Arial" w:hAnsi="Arial" w:cs="Arial"/>
        </w:rPr>
        <w:t>hy</w:t>
      </w:r>
      <w:r w:rsidRPr="00BF57B5">
        <w:rPr>
          <w:rFonts w:ascii="Arial" w:hAnsi="Arial" w:cs="Arial"/>
        </w:rPr>
        <w:t xml:space="preserve"> č. 2 materiálu</w:t>
      </w:r>
      <w:r w:rsidR="00996EB2">
        <w:rPr>
          <w:rFonts w:ascii="Arial" w:hAnsi="Arial" w:cs="Arial"/>
        </w:rPr>
        <w:t>,</w:t>
      </w:r>
      <w:r w:rsidR="00BF57B5" w:rsidRPr="00BF57B5">
        <w:rPr>
          <w:rFonts w:ascii="Arial" w:hAnsi="Arial" w:cs="Arial"/>
        </w:rPr>
        <w:t xml:space="preserve"> operují s následujícími termíny:</w:t>
      </w:r>
      <w:r w:rsidRPr="00BF57B5">
        <w:rPr>
          <w:rFonts w:ascii="Arial" w:hAnsi="Arial" w:cs="Arial"/>
        </w:rPr>
        <w:t xml:space="preserve">  </w:t>
      </w:r>
    </w:p>
    <w:p w:rsidR="000B3C07" w:rsidRDefault="000B3C07" w:rsidP="000B3C07">
      <w:pPr>
        <w:tabs>
          <w:tab w:val="left" w:pos="1455"/>
        </w:tabs>
        <w:jc w:val="both"/>
        <w:rPr>
          <w:rFonts w:ascii="Arial" w:hAnsi="Arial" w:cs="Arial"/>
        </w:rPr>
      </w:pPr>
      <w:r w:rsidRPr="00BF57B5">
        <w:rPr>
          <w:rFonts w:ascii="Arial" w:hAnsi="Arial" w:cs="Arial"/>
        </w:rPr>
        <w:tab/>
      </w:r>
    </w:p>
    <w:p w:rsidR="00BF57B5" w:rsidRPr="00BF57B5" w:rsidRDefault="006F210E" w:rsidP="00FF5C9F">
      <w:pPr>
        <w:pStyle w:val="Odstavecseseznamem"/>
        <w:numPr>
          <w:ilvl w:val="0"/>
          <w:numId w:val="4"/>
        </w:numPr>
        <w:jc w:val="both"/>
        <w:rPr>
          <w:rFonts w:ascii="Arial" w:hAnsi="Arial" w:cs="Arial"/>
          <w:sz w:val="22"/>
          <w:szCs w:val="22"/>
        </w:rPr>
      </w:pPr>
      <w:r w:rsidRPr="00BF57B5">
        <w:rPr>
          <w:rFonts w:ascii="Arial" w:hAnsi="Arial" w:cs="Arial"/>
          <w:b/>
          <w:sz w:val="22"/>
          <w:szCs w:val="22"/>
        </w:rPr>
        <w:t>„Účelová podpora“</w:t>
      </w:r>
      <w:r w:rsidRPr="00BF57B5">
        <w:rPr>
          <w:rFonts w:ascii="Arial" w:hAnsi="Arial" w:cs="Arial"/>
          <w:sz w:val="22"/>
          <w:szCs w:val="22"/>
        </w:rPr>
        <w:t xml:space="preserve"> označuje prostředky účelové podpory velkých infrastruktur pro VaVaI, které jsou hrazeny </w:t>
      </w:r>
      <w:r w:rsidR="004F0387" w:rsidRPr="00BF57B5">
        <w:rPr>
          <w:rFonts w:ascii="Arial" w:hAnsi="Arial" w:cs="Arial"/>
          <w:sz w:val="22"/>
          <w:szCs w:val="22"/>
        </w:rPr>
        <w:t xml:space="preserve">MŠMT </w:t>
      </w:r>
      <w:r w:rsidRPr="00BF57B5">
        <w:rPr>
          <w:rFonts w:ascii="Arial" w:hAnsi="Arial" w:cs="Arial"/>
          <w:sz w:val="22"/>
          <w:szCs w:val="22"/>
        </w:rPr>
        <w:t xml:space="preserve">z výdajů státního rozpočtu ČR na VaVaI. </w:t>
      </w:r>
    </w:p>
    <w:p w:rsidR="00BF57B5" w:rsidRPr="00BF57B5" w:rsidRDefault="00BF57B5" w:rsidP="00BF57B5">
      <w:pPr>
        <w:pStyle w:val="Odstavecseseznamem"/>
        <w:ind w:left="360"/>
        <w:jc w:val="both"/>
        <w:rPr>
          <w:rFonts w:ascii="Arial" w:hAnsi="Arial" w:cs="Arial"/>
          <w:sz w:val="22"/>
          <w:szCs w:val="22"/>
        </w:rPr>
      </w:pPr>
    </w:p>
    <w:p w:rsidR="00BF57B5" w:rsidRPr="00BF57B5" w:rsidRDefault="006F210E" w:rsidP="00FF5C9F">
      <w:pPr>
        <w:pStyle w:val="Odstavecseseznamem"/>
        <w:numPr>
          <w:ilvl w:val="0"/>
          <w:numId w:val="4"/>
        </w:numPr>
        <w:jc w:val="both"/>
        <w:rPr>
          <w:rFonts w:ascii="Arial" w:hAnsi="Arial" w:cs="Arial"/>
          <w:sz w:val="22"/>
          <w:szCs w:val="22"/>
        </w:rPr>
      </w:pPr>
      <w:r w:rsidRPr="00BF57B5">
        <w:rPr>
          <w:rFonts w:ascii="Arial" w:hAnsi="Arial" w:cs="Arial"/>
          <w:b/>
          <w:sz w:val="22"/>
          <w:szCs w:val="22"/>
        </w:rPr>
        <w:t>„Poplatek do ERIC / ELIXIR“</w:t>
      </w:r>
      <w:r w:rsidRPr="00BF57B5">
        <w:rPr>
          <w:rFonts w:ascii="Arial" w:hAnsi="Arial" w:cs="Arial"/>
          <w:sz w:val="22"/>
          <w:szCs w:val="22"/>
        </w:rPr>
        <w:t xml:space="preserve"> označuje u věcně příslušných velkých infrastruktur pro VaVaI náklady na úhradu mandatorních členských poplatků ČR do právnických osob ERIC / projektu výzkumné infrastruktury ELIXIR, jichž je ČR členským státem</w:t>
      </w:r>
      <w:r w:rsidR="00BF57B5">
        <w:rPr>
          <w:rFonts w:ascii="Arial" w:hAnsi="Arial" w:cs="Arial"/>
          <w:sz w:val="22"/>
          <w:szCs w:val="22"/>
        </w:rPr>
        <w:t>,</w:t>
      </w:r>
      <w:r w:rsidRPr="00BF57B5">
        <w:rPr>
          <w:rFonts w:ascii="Arial" w:hAnsi="Arial" w:cs="Arial"/>
          <w:sz w:val="22"/>
          <w:szCs w:val="22"/>
        </w:rPr>
        <w:t xml:space="preserve"> a které budou </w:t>
      </w:r>
      <w:r w:rsidR="00BF57B5">
        <w:rPr>
          <w:rFonts w:ascii="Arial" w:hAnsi="Arial" w:cs="Arial"/>
          <w:sz w:val="22"/>
          <w:szCs w:val="22"/>
        </w:rPr>
        <w:t xml:space="preserve">ze strany MŠMT </w:t>
      </w:r>
      <w:r w:rsidRPr="00BF57B5">
        <w:rPr>
          <w:rFonts w:ascii="Arial" w:hAnsi="Arial" w:cs="Arial"/>
          <w:sz w:val="22"/>
          <w:szCs w:val="22"/>
        </w:rPr>
        <w:t xml:space="preserve">hrazeny za využití </w:t>
      </w:r>
      <w:r w:rsidR="00BF57B5">
        <w:rPr>
          <w:rFonts w:ascii="Arial" w:hAnsi="Arial" w:cs="Arial"/>
          <w:sz w:val="22"/>
          <w:szCs w:val="22"/>
        </w:rPr>
        <w:t>zdrojů</w:t>
      </w:r>
      <w:r w:rsidRPr="00BF57B5">
        <w:rPr>
          <w:rFonts w:ascii="Arial" w:hAnsi="Arial" w:cs="Arial"/>
          <w:sz w:val="22"/>
          <w:szCs w:val="22"/>
        </w:rPr>
        <w:t xml:space="preserve"> institucionální podpory na mezinárodní spolupráci ČR ve výzkumu a vývoji jako poplatky do mezinárodních organizací výzkumu a vývoje.</w:t>
      </w:r>
    </w:p>
    <w:p w:rsidR="00BF57B5" w:rsidRPr="00BF57B5" w:rsidRDefault="00BF57B5" w:rsidP="00BF57B5">
      <w:pPr>
        <w:pStyle w:val="Odstavecseseznamem"/>
        <w:ind w:left="360"/>
        <w:jc w:val="both"/>
        <w:rPr>
          <w:rFonts w:ascii="Arial" w:hAnsi="Arial" w:cs="Arial"/>
          <w:sz w:val="22"/>
          <w:szCs w:val="22"/>
        </w:rPr>
      </w:pPr>
    </w:p>
    <w:p w:rsidR="00BF57B5" w:rsidRPr="00CE2BF5" w:rsidRDefault="006F210E" w:rsidP="00FF5C9F">
      <w:pPr>
        <w:pStyle w:val="Odstavecseseznamem"/>
        <w:numPr>
          <w:ilvl w:val="0"/>
          <w:numId w:val="4"/>
        </w:numPr>
        <w:jc w:val="both"/>
        <w:rPr>
          <w:rFonts w:ascii="Arial" w:hAnsi="Arial" w:cs="Arial"/>
          <w:sz w:val="22"/>
          <w:szCs w:val="22"/>
        </w:rPr>
      </w:pPr>
      <w:r w:rsidRPr="00BF57B5">
        <w:rPr>
          <w:rFonts w:ascii="Arial" w:hAnsi="Arial" w:cs="Arial"/>
          <w:b/>
          <w:sz w:val="22"/>
          <w:szCs w:val="22"/>
        </w:rPr>
        <w:t>„Investice OP VVV“</w:t>
      </w:r>
      <w:r w:rsidRPr="00BF57B5">
        <w:rPr>
          <w:rFonts w:ascii="Arial" w:hAnsi="Arial" w:cs="Arial"/>
          <w:sz w:val="22"/>
          <w:szCs w:val="22"/>
        </w:rPr>
        <w:t xml:space="preserve"> označují prostředky </w:t>
      </w:r>
      <w:r w:rsidR="00BF57B5">
        <w:rPr>
          <w:rFonts w:ascii="Arial" w:hAnsi="Arial" w:cs="Arial"/>
          <w:sz w:val="22"/>
          <w:szCs w:val="22"/>
        </w:rPr>
        <w:t>nezbytné</w:t>
      </w:r>
      <w:r w:rsidRPr="00BF57B5">
        <w:rPr>
          <w:rFonts w:ascii="Arial" w:hAnsi="Arial" w:cs="Arial"/>
          <w:sz w:val="22"/>
          <w:szCs w:val="22"/>
        </w:rPr>
        <w:t xml:space="preserve"> pro </w:t>
      </w:r>
      <w:r w:rsidR="00BF57B5">
        <w:rPr>
          <w:rFonts w:ascii="Arial" w:hAnsi="Arial" w:cs="Arial"/>
          <w:sz w:val="22"/>
          <w:szCs w:val="22"/>
        </w:rPr>
        <w:t xml:space="preserve">další </w:t>
      </w:r>
      <w:r w:rsidRPr="00BF57B5">
        <w:rPr>
          <w:rFonts w:ascii="Arial" w:hAnsi="Arial" w:cs="Arial"/>
          <w:sz w:val="22"/>
          <w:szCs w:val="22"/>
        </w:rPr>
        <w:t xml:space="preserve">technologický rozvoj velkých infrastruktur pro VaVaI, které budou hrazeny </w:t>
      </w:r>
      <w:r w:rsidR="00BF57B5">
        <w:rPr>
          <w:rFonts w:ascii="Arial" w:hAnsi="Arial" w:cs="Arial"/>
          <w:sz w:val="22"/>
          <w:szCs w:val="22"/>
        </w:rPr>
        <w:t>ze</w:t>
      </w:r>
      <w:r w:rsidRPr="00BF57B5">
        <w:rPr>
          <w:rFonts w:ascii="Arial" w:hAnsi="Arial" w:cs="Arial"/>
          <w:sz w:val="22"/>
          <w:szCs w:val="22"/>
        </w:rPr>
        <w:t xml:space="preserve"> specificky dedikované výzvy OP VVV</w:t>
      </w:r>
      <w:r w:rsidR="00FD5786">
        <w:rPr>
          <w:rFonts w:ascii="Arial" w:hAnsi="Arial" w:cs="Arial"/>
          <w:bCs/>
          <w:sz w:val="22"/>
          <w:szCs w:val="22"/>
        </w:rPr>
        <w:t>, včetně nezbytných provozních nákladů souvisejících s těmito investicemi</w:t>
      </w:r>
      <w:r w:rsidRPr="00BF57B5">
        <w:rPr>
          <w:rFonts w:ascii="Arial" w:hAnsi="Arial" w:cs="Arial"/>
          <w:sz w:val="22"/>
          <w:szCs w:val="22"/>
        </w:rPr>
        <w:t xml:space="preserve">. </w:t>
      </w:r>
      <w:r w:rsidR="008F4F1D" w:rsidRPr="00CE2BF5">
        <w:rPr>
          <w:rFonts w:ascii="Arial" w:hAnsi="Arial" w:cs="Arial"/>
          <w:sz w:val="22"/>
          <w:szCs w:val="22"/>
        </w:rPr>
        <w:t xml:space="preserve">Výše nákladů uvedená v příloze č. 2 stanovuje maximální výši </w:t>
      </w:r>
      <w:r w:rsidR="00FD770E" w:rsidRPr="00CE2BF5">
        <w:rPr>
          <w:rFonts w:ascii="Arial" w:hAnsi="Arial" w:cs="Arial"/>
          <w:sz w:val="22"/>
          <w:szCs w:val="22"/>
        </w:rPr>
        <w:t xml:space="preserve">investičních </w:t>
      </w:r>
      <w:r w:rsidR="008F4F1D" w:rsidRPr="00CE2BF5">
        <w:rPr>
          <w:rFonts w:ascii="Arial" w:hAnsi="Arial" w:cs="Arial"/>
          <w:sz w:val="22"/>
          <w:szCs w:val="22"/>
        </w:rPr>
        <w:t>nákladů způsobilých k úhradě z prostředků věcně příslušné výzvy OP VVV.</w:t>
      </w:r>
    </w:p>
    <w:p w:rsidR="00BF57B5" w:rsidRPr="00BF57B5" w:rsidRDefault="00BF57B5" w:rsidP="00BF57B5">
      <w:pPr>
        <w:pStyle w:val="Odstavecseseznamem"/>
        <w:ind w:left="360"/>
        <w:jc w:val="both"/>
        <w:rPr>
          <w:rFonts w:ascii="Arial" w:hAnsi="Arial" w:cs="Arial"/>
          <w:sz w:val="22"/>
          <w:szCs w:val="22"/>
        </w:rPr>
      </w:pPr>
    </w:p>
    <w:p w:rsidR="00BF57B5" w:rsidRPr="00BF57B5" w:rsidRDefault="006F210E" w:rsidP="00FF5C9F">
      <w:pPr>
        <w:pStyle w:val="Odstavecseseznamem"/>
        <w:numPr>
          <w:ilvl w:val="0"/>
          <w:numId w:val="4"/>
        </w:numPr>
        <w:jc w:val="both"/>
        <w:rPr>
          <w:rFonts w:ascii="Arial" w:hAnsi="Arial" w:cs="Arial"/>
          <w:sz w:val="22"/>
          <w:szCs w:val="22"/>
        </w:rPr>
      </w:pPr>
      <w:r w:rsidRPr="00BF57B5">
        <w:rPr>
          <w:rFonts w:ascii="Arial" w:hAnsi="Arial" w:cs="Arial"/>
          <w:b/>
          <w:sz w:val="22"/>
          <w:szCs w:val="22"/>
        </w:rPr>
        <w:t>„Ostatní zdroje“</w:t>
      </w:r>
      <w:r w:rsidRPr="00BF57B5">
        <w:rPr>
          <w:rFonts w:ascii="Arial" w:hAnsi="Arial" w:cs="Arial"/>
          <w:sz w:val="22"/>
          <w:szCs w:val="22"/>
        </w:rPr>
        <w:t xml:space="preserve"> označují prostředky, jimiž přispívají na provoz a další investiční rozvoj samy </w:t>
      </w:r>
      <w:r w:rsidR="00BF57B5">
        <w:rPr>
          <w:rFonts w:ascii="Arial" w:hAnsi="Arial" w:cs="Arial"/>
          <w:sz w:val="22"/>
          <w:szCs w:val="22"/>
        </w:rPr>
        <w:t xml:space="preserve">hostitelské instituce </w:t>
      </w:r>
      <w:r w:rsidRPr="00BF57B5">
        <w:rPr>
          <w:rFonts w:ascii="Arial" w:hAnsi="Arial" w:cs="Arial"/>
          <w:sz w:val="22"/>
          <w:szCs w:val="22"/>
        </w:rPr>
        <w:t>velk</w:t>
      </w:r>
      <w:r w:rsidR="00BF57B5">
        <w:rPr>
          <w:rFonts w:ascii="Arial" w:hAnsi="Arial" w:cs="Arial"/>
          <w:sz w:val="22"/>
          <w:szCs w:val="22"/>
        </w:rPr>
        <w:t>ých</w:t>
      </w:r>
      <w:r w:rsidRPr="00BF57B5">
        <w:rPr>
          <w:rFonts w:ascii="Arial" w:hAnsi="Arial" w:cs="Arial"/>
          <w:sz w:val="22"/>
          <w:szCs w:val="22"/>
        </w:rPr>
        <w:t xml:space="preserve"> infrastruktur pro VaVaI. </w:t>
      </w:r>
      <w:r w:rsidR="00BF57B5">
        <w:rPr>
          <w:rFonts w:ascii="Arial" w:hAnsi="Arial" w:cs="Arial"/>
          <w:sz w:val="22"/>
          <w:szCs w:val="22"/>
        </w:rPr>
        <w:t xml:space="preserve">Zpravidla </w:t>
      </w:r>
      <w:r w:rsidRPr="00BF57B5">
        <w:rPr>
          <w:rFonts w:ascii="Arial" w:hAnsi="Arial" w:cs="Arial"/>
          <w:sz w:val="22"/>
          <w:szCs w:val="22"/>
        </w:rPr>
        <w:t>se jedn</w:t>
      </w:r>
      <w:r w:rsidR="00BF57B5">
        <w:rPr>
          <w:rFonts w:ascii="Arial" w:hAnsi="Arial" w:cs="Arial"/>
          <w:sz w:val="22"/>
          <w:szCs w:val="22"/>
        </w:rPr>
        <w:t xml:space="preserve">á </w:t>
      </w:r>
      <w:r w:rsidRPr="00BF57B5">
        <w:rPr>
          <w:rFonts w:ascii="Arial" w:hAnsi="Arial" w:cs="Arial"/>
          <w:sz w:val="22"/>
          <w:szCs w:val="22"/>
        </w:rPr>
        <w:t>o</w:t>
      </w:r>
      <w:r w:rsidR="00BF57B5">
        <w:rPr>
          <w:rFonts w:ascii="Arial" w:hAnsi="Arial" w:cs="Arial"/>
          <w:sz w:val="22"/>
          <w:szCs w:val="22"/>
        </w:rPr>
        <w:t> </w:t>
      </w:r>
      <w:r w:rsidRPr="00BF57B5">
        <w:rPr>
          <w:rFonts w:ascii="Arial" w:hAnsi="Arial" w:cs="Arial"/>
          <w:sz w:val="22"/>
          <w:szCs w:val="22"/>
        </w:rPr>
        <w:t xml:space="preserve">prostředky institucionální podpory na dlouhodobý koncepční rozvoj výzkumných organizací, </w:t>
      </w:r>
      <w:r w:rsidR="00BF57B5">
        <w:rPr>
          <w:rFonts w:ascii="Arial" w:hAnsi="Arial" w:cs="Arial"/>
          <w:sz w:val="22"/>
          <w:szCs w:val="22"/>
        </w:rPr>
        <w:t xml:space="preserve">ale může se jednat rovněž o </w:t>
      </w:r>
      <w:r w:rsidRPr="00BF57B5">
        <w:rPr>
          <w:rFonts w:ascii="Arial" w:hAnsi="Arial" w:cs="Arial"/>
          <w:sz w:val="22"/>
          <w:szCs w:val="22"/>
        </w:rPr>
        <w:t xml:space="preserve">domácí </w:t>
      </w:r>
      <w:r w:rsidR="00BF57B5">
        <w:rPr>
          <w:rFonts w:ascii="Arial" w:hAnsi="Arial" w:cs="Arial"/>
          <w:sz w:val="22"/>
          <w:szCs w:val="22"/>
        </w:rPr>
        <w:t>či</w:t>
      </w:r>
      <w:r w:rsidRPr="00BF57B5">
        <w:rPr>
          <w:rFonts w:ascii="Arial" w:hAnsi="Arial" w:cs="Arial"/>
          <w:sz w:val="22"/>
          <w:szCs w:val="22"/>
        </w:rPr>
        <w:t xml:space="preserve"> zahraniční granty, prostředky ze smluvního výzkumu apod.</w:t>
      </w:r>
      <w:r w:rsidR="00BF57B5">
        <w:rPr>
          <w:rFonts w:ascii="Arial" w:hAnsi="Arial" w:cs="Arial"/>
          <w:sz w:val="22"/>
          <w:szCs w:val="22"/>
        </w:rPr>
        <w:t xml:space="preserve"> </w:t>
      </w:r>
      <w:r w:rsidRPr="00BF57B5">
        <w:rPr>
          <w:rFonts w:ascii="Arial" w:hAnsi="Arial" w:cs="Arial"/>
          <w:sz w:val="22"/>
          <w:szCs w:val="22"/>
        </w:rPr>
        <w:t xml:space="preserve">    </w:t>
      </w:r>
    </w:p>
    <w:p w:rsidR="00BF57B5" w:rsidRPr="00BF57B5" w:rsidRDefault="00BF57B5" w:rsidP="00BF57B5">
      <w:pPr>
        <w:pStyle w:val="Odstavecseseznamem"/>
        <w:ind w:left="360"/>
        <w:jc w:val="both"/>
        <w:rPr>
          <w:rFonts w:ascii="Arial" w:hAnsi="Arial" w:cs="Arial"/>
          <w:sz w:val="22"/>
          <w:szCs w:val="22"/>
        </w:rPr>
      </w:pPr>
    </w:p>
    <w:p w:rsidR="006F210E" w:rsidRPr="00BF57B5" w:rsidRDefault="006F210E" w:rsidP="00FF5C9F">
      <w:pPr>
        <w:pStyle w:val="Odstavecseseznamem"/>
        <w:numPr>
          <w:ilvl w:val="0"/>
          <w:numId w:val="4"/>
        </w:numPr>
        <w:jc w:val="both"/>
        <w:rPr>
          <w:rFonts w:ascii="Arial" w:hAnsi="Arial" w:cs="Arial"/>
          <w:sz w:val="22"/>
          <w:szCs w:val="22"/>
        </w:rPr>
      </w:pPr>
      <w:r w:rsidRPr="00BF57B5">
        <w:rPr>
          <w:rFonts w:ascii="Arial" w:hAnsi="Arial" w:cs="Arial"/>
          <w:b/>
          <w:sz w:val="22"/>
          <w:szCs w:val="22"/>
        </w:rPr>
        <w:t>„Celkové náklady“</w:t>
      </w:r>
      <w:r w:rsidRPr="00BF57B5">
        <w:rPr>
          <w:rFonts w:ascii="Arial" w:hAnsi="Arial" w:cs="Arial"/>
          <w:sz w:val="22"/>
          <w:szCs w:val="22"/>
        </w:rPr>
        <w:t xml:space="preserve"> označují souhrnné náklady na provoz a další </w:t>
      </w:r>
      <w:r w:rsidR="00BF57B5">
        <w:rPr>
          <w:rFonts w:ascii="Arial" w:hAnsi="Arial" w:cs="Arial"/>
          <w:sz w:val="22"/>
          <w:szCs w:val="22"/>
        </w:rPr>
        <w:t xml:space="preserve">nezbytný </w:t>
      </w:r>
      <w:r w:rsidRPr="00BF57B5">
        <w:rPr>
          <w:rFonts w:ascii="Arial" w:hAnsi="Arial" w:cs="Arial"/>
          <w:sz w:val="22"/>
          <w:szCs w:val="22"/>
        </w:rPr>
        <w:t>technologický rozvoj velké infrastruktury pro VaVaI se započtením všech zdrojů, které velká infrastruktura pro VaVaI na dané činnosti vykazuje.</w:t>
      </w:r>
    </w:p>
    <w:p w:rsidR="006F210E" w:rsidRPr="00BF57B5" w:rsidRDefault="006F210E" w:rsidP="006F210E">
      <w:pPr>
        <w:jc w:val="both"/>
        <w:rPr>
          <w:rFonts w:ascii="Arial" w:hAnsi="Arial" w:cs="Arial"/>
        </w:rPr>
      </w:pPr>
    </w:p>
    <w:p w:rsidR="00BF57B5" w:rsidRDefault="00725D72" w:rsidP="006F210E">
      <w:pPr>
        <w:jc w:val="both"/>
        <w:rPr>
          <w:rFonts w:ascii="Arial" w:hAnsi="Arial" w:cs="Arial"/>
        </w:rPr>
      </w:pPr>
      <w:r>
        <w:rPr>
          <w:rFonts w:ascii="Arial" w:hAnsi="Arial" w:cs="Arial"/>
        </w:rPr>
        <w:t xml:space="preserve">Při přípravě </w:t>
      </w:r>
      <w:r w:rsidR="00B76468">
        <w:rPr>
          <w:rFonts w:ascii="Arial" w:hAnsi="Arial" w:cs="Arial"/>
        </w:rPr>
        <w:t>variant financování velkých infrastruktur pro VaVaI</w:t>
      </w:r>
      <w:r>
        <w:rPr>
          <w:rFonts w:ascii="Arial" w:hAnsi="Arial" w:cs="Arial"/>
        </w:rPr>
        <w:t xml:space="preserve"> </w:t>
      </w:r>
      <w:r w:rsidR="00B76468">
        <w:rPr>
          <w:rFonts w:ascii="Arial" w:hAnsi="Arial" w:cs="Arial"/>
        </w:rPr>
        <w:t>z prostředků účelové podpory byly</w:t>
      </w:r>
      <w:r>
        <w:rPr>
          <w:rFonts w:ascii="Arial" w:hAnsi="Arial" w:cs="Arial"/>
        </w:rPr>
        <w:t xml:space="preserve"> výše </w:t>
      </w:r>
      <w:r w:rsidR="00B76468">
        <w:rPr>
          <w:rFonts w:ascii="Arial" w:hAnsi="Arial" w:cs="Arial"/>
        </w:rPr>
        <w:t xml:space="preserve">této </w:t>
      </w:r>
      <w:r>
        <w:rPr>
          <w:rFonts w:ascii="Arial" w:hAnsi="Arial" w:cs="Arial"/>
        </w:rPr>
        <w:t xml:space="preserve">účelové podpory </w:t>
      </w:r>
      <w:r w:rsidRPr="00725D72">
        <w:rPr>
          <w:rFonts w:ascii="Arial" w:hAnsi="Arial" w:cs="Arial"/>
          <w:b/>
        </w:rPr>
        <w:t xml:space="preserve">zaokrouhlovány matematicky </w:t>
      </w:r>
      <w:r w:rsidR="00B76468">
        <w:rPr>
          <w:rFonts w:ascii="Arial" w:hAnsi="Arial" w:cs="Arial"/>
          <w:b/>
        </w:rPr>
        <w:t xml:space="preserve">vždy </w:t>
      </w:r>
      <w:r w:rsidRPr="00725D72">
        <w:rPr>
          <w:rFonts w:ascii="Arial" w:hAnsi="Arial" w:cs="Arial"/>
          <w:b/>
        </w:rPr>
        <w:t>na celé tisíce Kč</w:t>
      </w:r>
      <w:r>
        <w:rPr>
          <w:rFonts w:ascii="Arial" w:hAnsi="Arial" w:cs="Arial"/>
        </w:rPr>
        <w:t xml:space="preserve">, jelikož Informační systém výzkumu, experimentálního vývoje a inovací, který bude údaje o poskytnuté účelové podpoře evidovat, operuje pouze s celými tisíci Kč. </w:t>
      </w:r>
    </w:p>
    <w:p w:rsidR="00BF57B5" w:rsidRDefault="00BF57B5" w:rsidP="006F210E">
      <w:pPr>
        <w:jc w:val="both"/>
        <w:rPr>
          <w:rFonts w:ascii="Arial" w:hAnsi="Arial" w:cs="Arial"/>
        </w:rPr>
      </w:pPr>
    </w:p>
    <w:p w:rsidR="006F210E" w:rsidRPr="00BF57B5" w:rsidRDefault="00BF57B5" w:rsidP="006F210E">
      <w:pPr>
        <w:jc w:val="both"/>
        <w:rPr>
          <w:rFonts w:ascii="Arial" w:hAnsi="Arial" w:cs="Arial"/>
        </w:rPr>
      </w:pPr>
      <w:r w:rsidRPr="00BF57B5">
        <w:rPr>
          <w:rFonts w:ascii="Arial" w:hAnsi="Arial" w:cs="Arial"/>
        </w:rPr>
        <w:t xml:space="preserve">Uvedené varianty A, B a C financování velkých infrastruktur pro VaVaI z prostředků účelové podpory MŠMT obsahují </w:t>
      </w:r>
      <w:r w:rsidR="00570170">
        <w:rPr>
          <w:rFonts w:ascii="Arial" w:hAnsi="Arial" w:cs="Arial"/>
        </w:rPr>
        <w:t xml:space="preserve">již </w:t>
      </w:r>
      <w:r w:rsidRPr="00570170">
        <w:rPr>
          <w:rFonts w:ascii="Arial" w:hAnsi="Arial" w:cs="Arial"/>
        </w:rPr>
        <w:t xml:space="preserve">agregované </w:t>
      </w:r>
      <w:r w:rsidR="00570170" w:rsidRPr="00570170">
        <w:rPr>
          <w:rFonts w:ascii="Arial" w:hAnsi="Arial" w:cs="Arial"/>
        </w:rPr>
        <w:t xml:space="preserve">indikativní </w:t>
      </w:r>
      <w:r w:rsidRPr="00570170">
        <w:rPr>
          <w:rFonts w:ascii="Arial" w:hAnsi="Arial" w:cs="Arial"/>
        </w:rPr>
        <w:t>rozpočtové náklady</w:t>
      </w:r>
      <w:r w:rsidRPr="00BF57B5">
        <w:rPr>
          <w:rFonts w:ascii="Arial" w:hAnsi="Arial" w:cs="Arial"/>
        </w:rPr>
        <w:t xml:space="preserve"> velkých infrastruktur pro VaVaI.</w:t>
      </w:r>
    </w:p>
    <w:p w:rsidR="006F210E" w:rsidRDefault="006F210E" w:rsidP="006F210E">
      <w:pPr>
        <w:jc w:val="both"/>
        <w:rPr>
          <w:rFonts w:ascii="Arial" w:hAnsi="Arial" w:cs="Arial"/>
        </w:rPr>
      </w:pPr>
    </w:p>
    <w:p w:rsidR="00725D72" w:rsidRDefault="00725D72" w:rsidP="006F210E">
      <w:pPr>
        <w:jc w:val="both"/>
        <w:rPr>
          <w:rFonts w:ascii="Arial" w:hAnsi="Arial" w:cs="Arial"/>
        </w:rPr>
      </w:pPr>
      <w:r>
        <w:rPr>
          <w:rFonts w:ascii="Arial" w:hAnsi="Arial" w:cs="Arial"/>
        </w:rPr>
        <w:t xml:space="preserve">U velkých infrastruktur pro VaVaI, jejichž podpora byla zahájena v minulých letech a </w:t>
      </w:r>
      <w:r w:rsidR="000B3C07">
        <w:rPr>
          <w:rFonts w:ascii="Arial" w:hAnsi="Arial" w:cs="Arial"/>
        </w:rPr>
        <w:t xml:space="preserve">jejichž aktuální </w:t>
      </w:r>
      <w:r>
        <w:rPr>
          <w:rFonts w:ascii="Arial" w:hAnsi="Arial" w:cs="Arial"/>
        </w:rPr>
        <w:t xml:space="preserve">vládou ČR schválený </w:t>
      </w:r>
      <w:r w:rsidR="000B3C07">
        <w:rPr>
          <w:rFonts w:ascii="Arial" w:hAnsi="Arial" w:cs="Arial"/>
        </w:rPr>
        <w:t xml:space="preserve">rámec </w:t>
      </w:r>
      <w:r w:rsidR="00B76468">
        <w:rPr>
          <w:rFonts w:ascii="Arial" w:hAnsi="Arial" w:cs="Arial"/>
        </w:rPr>
        <w:t>by měl trvat</w:t>
      </w:r>
      <w:r w:rsidR="000B3C07">
        <w:rPr>
          <w:rFonts w:ascii="Arial" w:hAnsi="Arial" w:cs="Arial"/>
        </w:rPr>
        <w:t xml:space="preserve"> </w:t>
      </w:r>
      <w:r>
        <w:rPr>
          <w:rFonts w:ascii="Arial" w:hAnsi="Arial" w:cs="Arial"/>
        </w:rPr>
        <w:t>až do roku 2016 / 2017, a jež byly současně pozitivně hodnoceny v uskutečněné mezinárodní evaluaci</w:t>
      </w:r>
      <w:r w:rsidR="000B3C07">
        <w:rPr>
          <w:rFonts w:ascii="Arial" w:hAnsi="Arial" w:cs="Arial"/>
        </w:rPr>
        <w:t xml:space="preserve"> a měly by být podpořeny na základě nového rozhodnutí vlády ČR v letech 2016-2022, zůstává výše účelové podpory </w:t>
      </w:r>
      <w:r w:rsidR="00B76468">
        <w:rPr>
          <w:rFonts w:ascii="Arial" w:hAnsi="Arial" w:cs="Arial"/>
        </w:rPr>
        <w:t xml:space="preserve">v </w:t>
      </w:r>
      <w:r w:rsidR="000B3C07">
        <w:rPr>
          <w:rFonts w:ascii="Arial" w:hAnsi="Arial" w:cs="Arial"/>
        </w:rPr>
        <w:t>ro</w:t>
      </w:r>
      <w:r w:rsidR="00B76468">
        <w:rPr>
          <w:rFonts w:ascii="Arial" w:hAnsi="Arial" w:cs="Arial"/>
        </w:rPr>
        <w:t>ce</w:t>
      </w:r>
      <w:r w:rsidR="000B3C07">
        <w:rPr>
          <w:rFonts w:ascii="Arial" w:hAnsi="Arial" w:cs="Arial"/>
        </w:rPr>
        <w:t xml:space="preserve"> 2016 minimálně ve výši předešlého rozhodnutí vlády ČR – tzn., </w:t>
      </w:r>
      <w:r w:rsidR="00BF57B5">
        <w:rPr>
          <w:rFonts w:ascii="Arial" w:hAnsi="Arial" w:cs="Arial"/>
        </w:rPr>
        <w:t>p</w:t>
      </w:r>
      <w:r w:rsidR="000B3C07">
        <w:rPr>
          <w:rFonts w:ascii="Arial" w:hAnsi="Arial" w:cs="Arial"/>
        </w:rPr>
        <w:t xml:space="preserve">okud by výše účelové podpory podle variant financování </w:t>
      </w:r>
      <w:r w:rsidR="00BF57B5">
        <w:rPr>
          <w:rFonts w:ascii="Arial" w:hAnsi="Arial" w:cs="Arial"/>
        </w:rPr>
        <w:t xml:space="preserve">A, B, C </w:t>
      </w:r>
      <w:r w:rsidR="000B3C07">
        <w:rPr>
          <w:rFonts w:ascii="Arial" w:hAnsi="Arial" w:cs="Arial"/>
        </w:rPr>
        <w:t xml:space="preserve">měla být nižší, než aktuálně vládou ČR schválený rozpočtový rámec těchto velkých infrastruktur pro VaVaI, jsou tyto hodnoty uváděny nikoliv v redukované výši, ale </w:t>
      </w:r>
      <w:r w:rsidR="004B2F3C">
        <w:rPr>
          <w:rFonts w:ascii="Arial" w:hAnsi="Arial" w:cs="Arial"/>
        </w:rPr>
        <w:t xml:space="preserve">ve </w:t>
      </w:r>
      <w:r w:rsidR="000B3C07">
        <w:rPr>
          <w:rFonts w:ascii="Arial" w:hAnsi="Arial" w:cs="Arial"/>
        </w:rPr>
        <w:t xml:space="preserve">výši, která byla v minulosti schválená vládou ČR.  </w:t>
      </w:r>
    </w:p>
    <w:p w:rsidR="00725D72" w:rsidRDefault="00725D72" w:rsidP="006F210E">
      <w:pPr>
        <w:jc w:val="both"/>
        <w:rPr>
          <w:rFonts w:ascii="Arial" w:hAnsi="Arial" w:cs="Arial"/>
        </w:rPr>
      </w:pPr>
    </w:p>
    <w:tbl>
      <w:tblPr>
        <w:tblStyle w:val="Mkatabulky"/>
        <w:tblW w:w="0" w:type="auto"/>
        <w:tblLook w:val="04A0" w:firstRow="1" w:lastRow="0" w:firstColumn="1" w:lastColumn="0" w:noHBand="0" w:noVBand="1"/>
      </w:tblPr>
      <w:tblGrid>
        <w:gridCol w:w="1696"/>
      </w:tblGrid>
      <w:tr w:rsidR="006F210E" w:rsidRPr="00A17291" w:rsidTr="00484103">
        <w:tc>
          <w:tcPr>
            <w:tcW w:w="1696" w:type="dxa"/>
          </w:tcPr>
          <w:p w:rsidR="006F210E" w:rsidRPr="00A17291" w:rsidRDefault="006F210E" w:rsidP="00484103">
            <w:pPr>
              <w:spacing w:before="60" w:after="60"/>
              <w:jc w:val="both"/>
              <w:rPr>
                <w:rFonts w:ascii="Arial" w:hAnsi="Arial" w:cs="Arial"/>
                <w:b/>
              </w:rPr>
            </w:pPr>
            <w:r w:rsidRPr="00A17291">
              <w:rPr>
                <w:rFonts w:ascii="Arial" w:hAnsi="Arial" w:cs="Arial"/>
                <w:b/>
              </w:rPr>
              <w:lastRenderedPageBreak/>
              <w:t xml:space="preserve">VARIANTA A </w:t>
            </w:r>
          </w:p>
        </w:tc>
      </w:tr>
    </w:tbl>
    <w:p w:rsidR="006F210E" w:rsidRPr="00A17291" w:rsidRDefault="006F210E" w:rsidP="006F210E">
      <w:pPr>
        <w:jc w:val="both"/>
        <w:rPr>
          <w:rFonts w:ascii="Arial" w:hAnsi="Arial" w:cs="Arial"/>
        </w:rPr>
      </w:pPr>
    </w:p>
    <w:p w:rsidR="003329A3" w:rsidRDefault="006F210E" w:rsidP="006F210E">
      <w:pPr>
        <w:jc w:val="both"/>
        <w:rPr>
          <w:rFonts w:ascii="Arial" w:hAnsi="Arial" w:cs="Arial"/>
        </w:rPr>
      </w:pPr>
      <w:r w:rsidRPr="00A17291">
        <w:rPr>
          <w:rFonts w:ascii="Arial" w:hAnsi="Arial" w:cs="Arial"/>
        </w:rPr>
        <w:t xml:space="preserve">Varianta A představuje financování </w:t>
      </w:r>
      <w:r w:rsidR="00006B2A">
        <w:rPr>
          <w:rFonts w:ascii="Arial" w:hAnsi="Arial" w:cs="Arial"/>
        </w:rPr>
        <w:t>všech „zbývajících“ 57</w:t>
      </w:r>
      <w:r w:rsidRPr="00A17291">
        <w:rPr>
          <w:rFonts w:ascii="Arial" w:hAnsi="Arial" w:cs="Arial"/>
        </w:rPr>
        <w:t xml:space="preserve"> pozitivně evaluovaných velkých infrastruktur pro VaVaI</w:t>
      </w:r>
      <w:r>
        <w:rPr>
          <w:rFonts w:ascii="Arial" w:hAnsi="Arial" w:cs="Arial"/>
        </w:rPr>
        <w:t xml:space="preserve"> uvedených v Cestovní mapě ČR velkých infrastruktur pro VaVaI pro léta 2016 až 2022</w:t>
      </w:r>
      <w:r w:rsidR="001B4321">
        <w:rPr>
          <w:rFonts w:ascii="Arial" w:hAnsi="Arial" w:cs="Arial"/>
        </w:rPr>
        <w:t xml:space="preserve"> (tzn. nad rámec velké infrastruktury pro VaVaI JHR-CZ, která byla na období dalších let již schválena </w:t>
      </w:r>
      <w:r w:rsidR="001B4321" w:rsidRPr="004F0387">
        <w:rPr>
          <w:rFonts w:ascii="Arial" w:hAnsi="Arial" w:cs="Arial"/>
        </w:rPr>
        <w:t xml:space="preserve">usnesením </w:t>
      </w:r>
      <w:r w:rsidR="001B4321">
        <w:rPr>
          <w:rFonts w:ascii="Arial" w:hAnsi="Arial" w:cs="Arial"/>
        </w:rPr>
        <w:t xml:space="preserve">vlády ČR </w:t>
      </w:r>
      <w:r w:rsidR="001B4321" w:rsidRPr="004F0387">
        <w:rPr>
          <w:rFonts w:ascii="Arial" w:hAnsi="Arial" w:cs="Arial"/>
        </w:rPr>
        <w:t>ze dne 15. června č. 482</w:t>
      </w:r>
      <w:r w:rsidR="001B4321">
        <w:rPr>
          <w:rFonts w:ascii="Arial" w:hAnsi="Arial" w:cs="Arial"/>
        </w:rPr>
        <w:t>)</w:t>
      </w:r>
      <w:r>
        <w:rPr>
          <w:rFonts w:ascii="Arial" w:hAnsi="Arial" w:cs="Arial"/>
        </w:rPr>
        <w:t>.</w:t>
      </w:r>
      <w:r w:rsidRPr="00A17291">
        <w:rPr>
          <w:rFonts w:ascii="Arial" w:hAnsi="Arial" w:cs="Arial"/>
        </w:rPr>
        <w:t xml:space="preserve"> </w:t>
      </w:r>
    </w:p>
    <w:p w:rsidR="003329A3" w:rsidRDefault="003329A3" w:rsidP="006F210E">
      <w:pPr>
        <w:jc w:val="both"/>
        <w:rPr>
          <w:rFonts w:ascii="Arial" w:hAnsi="Arial" w:cs="Arial"/>
        </w:rPr>
      </w:pPr>
    </w:p>
    <w:p w:rsidR="006F210E" w:rsidRDefault="006F210E" w:rsidP="006F210E">
      <w:pPr>
        <w:jc w:val="both"/>
        <w:rPr>
          <w:rFonts w:ascii="Arial" w:hAnsi="Arial" w:cs="Arial"/>
        </w:rPr>
      </w:pPr>
      <w:r w:rsidRPr="004C5EDE">
        <w:rPr>
          <w:rFonts w:ascii="Arial" w:hAnsi="Arial" w:cs="Arial"/>
          <w:b/>
        </w:rPr>
        <w:t>V</w:t>
      </w:r>
      <w:r w:rsidRPr="00A17291">
        <w:rPr>
          <w:rFonts w:ascii="Arial" w:hAnsi="Arial" w:cs="Arial"/>
          <w:b/>
        </w:rPr>
        <w:t xml:space="preserve">elké infrastruktury pro VaVaI, </w:t>
      </w:r>
      <w:r w:rsidR="003329A3">
        <w:rPr>
          <w:rFonts w:ascii="Arial" w:hAnsi="Arial" w:cs="Arial"/>
          <w:b/>
        </w:rPr>
        <w:t>jež</w:t>
      </w:r>
      <w:r w:rsidRPr="00A17291">
        <w:rPr>
          <w:rFonts w:ascii="Arial" w:hAnsi="Arial" w:cs="Arial"/>
          <w:b/>
        </w:rPr>
        <w:t xml:space="preserve"> v</w:t>
      </w:r>
      <w:r>
        <w:rPr>
          <w:rFonts w:ascii="Arial" w:hAnsi="Arial" w:cs="Arial"/>
          <w:b/>
        </w:rPr>
        <w:t> </w:t>
      </w:r>
      <w:r w:rsidRPr="00A17291">
        <w:rPr>
          <w:rFonts w:ascii="Arial" w:hAnsi="Arial" w:cs="Arial"/>
          <w:b/>
        </w:rPr>
        <w:t>mezinárodní</w:t>
      </w:r>
      <w:r>
        <w:rPr>
          <w:rFonts w:ascii="Arial" w:hAnsi="Arial" w:cs="Arial"/>
          <w:b/>
        </w:rPr>
        <w:t xml:space="preserve"> evaluaci</w:t>
      </w:r>
      <w:r w:rsidRPr="00A17291">
        <w:rPr>
          <w:rFonts w:ascii="Arial" w:hAnsi="Arial" w:cs="Arial"/>
          <w:b/>
        </w:rPr>
        <w:t xml:space="preserve"> obdržely hodnocení A1 a A2, by byly financovány ve výši 90 % </w:t>
      </w:r>
      <w:r>
        <w:rPr>
          <w:rFonts w:ascii="Arial" w:hAnsi="Arial" w:cs="Arial"/>
          <w:b/>
        </w:rPr>
        <w:t>žádané účelové podpory</w:t>
      </w:r>
      <w:r w:rsidRPr="00A17291">
        <w:rPr>
          <w:rFonts w:ascii="Arial" w:hAnsi="Arial" w:cs="Arial"/>
          <w:b/>
        </w:rPr>
        <w:t xml:space="preserve"> a velké infrastruktury pro VaVaI, </w:t>
      </w:r>
      <w:r w:rsidR="003329A3">
        <w:rPr>
          <w:rFonts w:ascii="Arial" w:hAnsi="Arial" w:cs="Arial"/>
          <w:b/>
        </w:rPr>
        <w:t>jež</w:t>
      </w:r>
      <w:r>
        <w:rPr>
          <w:rFonts w:ascii="Arial" w:hAnsi="Arial" w:cs="Arial"/>
          <w:b/>
        </w:rPr>
        <w:t xml:space="preserve"> v mezinárodní evaluaci </w:t>
      </w:r>
      <w:r w:rsidRPr="00A17291">
        <w:rPr>
          <w:rFonts w:ascii="Arial" w:hAnsi="Arial" w:cs="Arial"/>
          <w:b/>
        </w:rPr>
        <w:t xml:space="preserve">obdržely </w:t>
      </w:r>
      <w:r>
        <w:rPr>
          <w:rFonts w:ascii="Arial" w:hAnsi="Arial" w:cs="Arial"/>
          <w:b/>
        </w:rPr>
        <w:t>hodnocení</w:t>
      </w:r>
      <w:r w:rsidRPr="00A17291">
        <w:rPr>
          <w:rFonts w:ascii="Arial" w:hAnsi="Arial" w:cs="Arial"/>
          <w:b/>
        </w:rPr>
        <w:t xml:space="preserve"> A3 a</w:t>
      </w:r>
      <w:r w:rsidR="00006B2A">
        <w:rPr>
          <w:rFonts w:ascii="Arial" w:hAnsi="Arial" w:cs="Arial"/>
          <w:b/>
        </w:rPr>
        <w:t> </w:t>
      </w:r>
      <w:r w:rsidRPr="00A17291">
        <w:rPr>
          <w:rFonts w:ascii="Arial" w:hAnsi="Arial" w:cs="Arial"/>
          <w:b/>
        </w:rPr>
        <w:t xml:space="preserve">A4, by byly financovány ve výši 60 % </w:t>
      </w:r>
      <w:r>
        <w:rPr>
          <w:rFonts w:ascii="Arial" w:hAnsi="Arial" w:cs="Arial"/>
          <w:b/>
        </w:rPr>
        <w:t>žádané účelové podpory</w:t>
      </w:r>
      <w:r w:rsidRPr="00A17291">
        <w:rPr>
          <w:rFonts w:ascii="Arial" w:hAnsi="Arial" w:cs="Arial"/>
        </w:rPr>
        <w:t xml:space="preserve">. </w:t>
      </w:r>
    </w:p>
    <w:p w:rsidR="00B86EEF" w:rsidRPr="00A17291" w:rsidRDefault="00B86EEF" w:rsidP="006F210E">
      <w:pPr>
        <w:jc w:val="both"/>
        <w:rPr>
          <w:rFonts w:ascii="Arial" w:hAnsi="Arial" w:cs="Arial"/>
        </w:rPr>
      </w:pPr>
    </w:p>
    <w:p w:rsidR="006F210E" w:rsidRDefault="006F210E" w:rsidP="006F210E">
      <w:pPr>
        <w:jc w:val="both"/>
        <w:rPr>
          <w:rFonts w:ascii="Arial" w:hAnsi="Arial" w:cs="Arial"/>
          <w:b/>
        </w:rPr>
      </w:pPr>
      <w:r w:rsidRPr="004C5EDE">
        <w:rPr>
          <w:rFonts w:ascii="Arial" w:hAnsi="Arial" w:cs="Arial"/>
          <w:b/>
        </w:rPr>
        <w:t>V</w:t>
      </w:r>
      <w:r w:rsidRPr="00A17291">
        <w:rPr>
          <w:rFonts w:ascii="Arial" w:hAnsi="Arial" w:cs="Arial"/>
          <w:b/>
        </w:rPr>
        <w:t xml:space="preserve">elké infrastruktury pro VaVaI, </w:t>
      </w:r>
      <w:r>
        <w:rPr>
          <w:rFonts w:ascii="Arial" w:hAnsi="Arial" w:cs="Arial"/>
          <w:b/>
        </w:rPr>
        <w:t>jež</w:t>
      </w:r>
      <w:r w:rsidRPr="00A17291">
        <w:rPr>
          <w:rFonts w:ascii="Arial" w:hAnsi="Arial" w:cs="Arial"/>
          <w:b/>
        </w:rPr>
        <w:t xml:space="preserve"> v</w:t>
      </w:r>
      <w:r>
        <w:rPr>
          <w:rFonts w:ascii="Arial" w:hAnsi="Arial" w:cs="Arial"/>
          <w:b/>
        </w:rPr>
        <w:t> </w:t>
      </w:r>
      <w:r w:rsidRPr="00A17291">
        <w:rPr>
          <w:rFonts w:ascii="Arial" w:hAnsi="Arial" w:cs="Arial"/>
          <w:b/>
        </w:rPr>
        <w:t>mezinárodní</w:t>
      </w:r>
      <w:r>
        <w:rPr>
          <w:rFonts w:ascii="Arial" w:hAnsi="Arial" w:cs="Arial"/>
          <w:b/>
        </w:rPr>
        <w:t xml:space="preserve"> evaluaci</w:t>
      </w:r>
      <w:r w:rsidRPr="00A17291">
        <w:rPr>
          <w:rFonts w:ascii="Arial" w:hAnsi="Arial" w:cs="Arial"/>
          <w:b/>
        </w:rPr>
        <w:t xml:space="preserve"> obdržely hodnocení A1 a A2, by </w:t>
      </w:r>
      <w:r>
        <w:rPr>
          <w:rFonts w:ascii="Arial" w:hAnsi="Arial" w:cs="Arial"/>
          <w:b/>
        </w:rPr>
        <w:t xml:space="preserve">poté </w:t>
      </w:r>
      <w:r w:rsidRPr="00A17291">
        <w:rPr>
          <w:rFonts w:ascii="Arial" w:hAnsi="Arial" w:cs="Arial"/>
          <w:b/>
        </w:rPr>
        <w:t xml:space="preserve">s ohledem na výrazně pozitivní výstup hodnocení </w:t>
      </w:r>
      <w:r>
        <w:rPr>
          <w:rFonts w:ascii="Arial" w:hAnsi="Arial" w:cs="Arial"/>
          <w:b/>
        </w:rPr>
        <w:t xml:space="preserve">byly </w:t>
      </w:r>
      <w:r w:rsidRPr="00A17291">
        <w:rPr>
          <w:rFonts w:ascii="Arial" w:hAnsi="Arial" w:cs="Arial"/>
          <w:b/>
        </w:rPr>
        <w:t xml:space="preserve">schváleny vládou ČR </w:t>
      </w:r>
      <w:r>
        <w:rPr>
          <w:rFonts w:ascii="Arial" w:hAnsi="Arial" w:cs="Arial"/>
          <w:b/>
        </w:rPr>
        <w:t>pro</w:t>
      </w:r>
      <w:r w:rsidRPr="00A17291">
        <w:rPr>
          <w:rFonts w:ascii="Arial" w:hAnsi="Arial" w:cs="Arial"/>
          <w:b/>
        </w:rPr>
        <w:t xml:space="preserve"> financování na celé sedmileté období 2016-2022</w:t>
      </w:r>
      <w:r>
        <w:rPr>
          <w:rFonts w:ascii="Arial" w:hAnsi="Arial" w:cs="Arial"/>
          <w:b/>
        </w:rPr>
        <w:t xml:space="preserve"> s 90% mírou žádané účelové podpory</w:t>
      </w:r>
      <w:r w:rsidRPr="00A17291">
        <w:rPr>
          <w:rFonts w:ascii="Arial" w:hAnsi="Arial" w:cs="Arial"/>
          <w:b/>
        </w:rPr>
        <w:t xml:space="preserve">. </w:t>
      </w:r>
    </w:p>
    <w:p w:rsidR="009E4E20" w:rsidRDefault="009E4E20" w:rsidP="006F210E">
      <w:pPr>
        <w:jc w:val="both"/>
        <w:rPr>
          <w:rFonts w:ascii="Arial" w:hAnsi="Arial" w:cs="Arial"/>
          <w:b/>
        </w:rPr>
      </w:pPr>
    </w:p>
    <w:p w:rsidR="006F210E" w:rsidRPr="00A17291" w:rsidRDefault="006F210E" w:rsidP="006F210E">
      <w:pPr>
        <w:jc w:val="both"/>
        <w:rPr>
          <w:rFonts w:ascii="Arial" w:hAnsi="Arial" w:cs="Arial"/>
        </w:rPr>
      </w:pPr>
      <w:r w:rsidRPr="00A17291">
        <w:rPr>
          <w:rFonts w:ascii="Arial" w:hAnsi="Arial" w:cs="Arial"/>
          <w:b/>
        </w:rPr>
        <w:t xml:space="preserve">Velké infrastruktury pro VaVaI, </w:t>
      </w:r>
      <w:r>
        <w:rPr>
          <w:rFonts w:ascii="Arial" w:hAnsi="Arial" w:cs="Arial"/>
          <w:b/>
        </w:rPr>
        <w:t>jež</w:t>
      </w:r>
      <w:r w:rsidRPr="00A17291">
        <w:rPr>
          <w:rFonts w:ascii="Arial" w:hAnsi="Arial" w:cs="Arial"/>
          <w:b/>
        </w:rPr>
        <w:t xml:space="preserve"> </w:t>
      </w:r>
      <w:r>
        <w:rPr>
          <w:rFonts w:ascii="Arial" w:hAnsi="Arial" w:cs="Arial"/>
          <w:b/>
        </w:rPr>
        <w:t xml:space="preserve">v mezinárodní evaluaci </w:t>
      </w:r>
      <w:r w:rsidRPr="00A17291">
        <w:rPr>
          <w:rFonts w:ascii="Arial" w:hAnsi="Arial" w:cs="Arial"/>
          <w:b/>
        </w:rPr>
        <w:t xml:space="preserve">obdržely </w:t>
      </w:r>
      <w:r>
        <w:rPr>
          <w:rFonts w:ascii="Arial" w:hAnsi="Arial" w:cs="Arial"/>
          <w:b/>
        </w:rPr>
        <w:t>hodnocení</w:t>
      </w:r>
      <w:r w:rsidRPr="00A17291">
        <w:rPr>
          <w:rFonts w:ascii="Arial" w:hAnsi="Arial" w:cs="Arial"/>
          <w:b/>
        </w:rPr>
        <w:t xml:space="preserve"> A3 a A4, by byly schváleny vládou ČR </w:t>
      </w:r>
      <w:r>
        <w:rPr>
          <w:rFonts w:ascii="Arial" w:hAnsi="Arial" w:cs="Arial"/>
          <w:b/>
        </w:rPr>
        <w:t xml:space="preserve">pouze </w:t>
      </w:r>
      <w:r w:rsidRPr="00A17291">
        <w:rPr>
          <w:rFonts w:ascii="Arial" w:hAnsi="Arial" w:cs="Arial"/>
          <w:b/>
        </w:rPr>
        <w:t xml:space="preserve">na </w:t>
      </w:r>
      <w:r>
        <w:rPr>
          <w:rFonts w:ascii="Arial" w:hAnsi="Arial" w:cs="Arial"/>
          <w:b/>
        </w:rPr>
        <w:t xml:space="preserve">období </w:t>
      </w:r>
      <w:r w:rsidRPr="00A17291">
        <w:rPr>
          <w:rFonts w:ascii="Arial" w:hAnsi="Arial" w:cs="Arial"/>
          <w:b/>
        </w:rPr>
        <w:t>2016-2018</w:t>
      </w:r>
      <w:r>
        <w:rPr>
          <w:rFonts w:ascii="Arial" w:hAnsi="Arial" w:cs="Arial"/>
          <w:b/>
        </w:rPr>
        <w:t xml:space="preserve"> s 60% mírou</w:t>
      </w:r>
      <w:r w:rsidRPr="00A17291">
        <w:rPr>
          <w:rFonts w:ascii="Arial" w:hAnsi="Arial" w:cs="Arial"/>
          <w:b/>
        </w:rPr>
        <w:t xml:space="preserve"> </w:t>
      </w:r>
      <w:r>
        <w:rPr>
          <w:rFonts w:ascii="Arial" w:hAnsi="Arial" w:cs="Arial"/>
          <w:b/>
        </w:rPr>
        <w:t>žádané účelové podpory a jejich</w:t>
      </w:r>
      <w:r w:rsidRPr="00A17291">
        <w:rPr>
          <w:rFonts w:ascii="Arial" w:hAnsi="Arial" w:cs="Arial"/>
          <w:b/>
        </w:rPr>
        <w:t xml:space="preserve"> </w:t>
      </w:r>
      <w:r>
        <w:rPr>
          <w:rFonts w:ascii="Arial" w:hAnsi="Arial" w:cs="Arial"/>
          <w:b/>
        </w:rPr>
        <w:t>d</w:t>
      </w:r>
      <w:r w:rsidRPr="00A17291">
        <w:rPr>
          <w:rFonts w:ascii="Arial" w:hAnsi="Arial" w:cs="Arial"/>
          <w:b/>
        </w:rPr>
        <w:t>alší financování v letech 2019-2022 by bylo podmíněno pozitivním výstupem jejich re-evaluace</w:t>
      </w:r>
      <w:r>
        <w:rPr>
          <w:rFonts w:ascii="Arial" w:hAnsi="Arial" w:cs="Arial"/>
          <w:b/>
        </w:rPr>
        <w:t xml:space="preserve"> plánované MŠMT na rok 2017 v rámci 1. interim hodnocení všech velkých infrastruktur pro VaVaI schválených vládou ČR na období 2016+</w:t>
      </w:r>
      <w:r w:rsidRPr="00A17291">
        <w:rPr>
          <w:rFonts w:ascii="Arial" w:hAnsi="Arial" w:cs="Arial"/>
        </w:rPr>
        <w:t xml:space="preserve">.     </w:t>
      </w:r>
    </w:p>
    <w:p w:rsidR="006F210E" w:rsidRPr="00A17291" w:rsidRDefault="006F210E" w:rsidP="006F210E">
      <w:pPr>
        <w:jc w:val="both"/>
        <w:rPr>
          <w:rFonts w:ascii="Arial" w:hAnsi="Arial" w:cs="Arial"/>
        </w:rPr>
      </w:pPr>
    </w:p>
    <w:p w:rsidR="00067390" w:rsidRDefault="006F210E" w:rsidP="006F210E">
      <w:pPr>
        <w:jc w:val="both"/>
        <w:rPr>
          <w:rFonts w:ascii="Arial" w:hAnsi="Arial" w:cs="Arial"/>
        </w:rPr>
      </w:pPr>
      <w:r w:rsidRPr="00A17291">
        <w:rPr>
          <w:rFonts w:ascii="Arial" w:hAnsi="Arial" w:cs="Arial"/>
        </w:rPr>
        <w:t xml:space="preserve">Stávající rozpočtové prostředky, schválené vládou ČR, jimiž MŠMT disponuje na financování velkých infrastruktur pro VaVaI, jsou pro zabezpečení podpory velkých infrastruktur pro VaVaI podle varianty A nedostatečné v letech 2017 a 2018. Varianta A je tak </w:t>
      </w:r>
      <w:r>
        <w:rPr>
          <w:rFonts w:ascii="Arial" w:hAnsi="Arial" w:cs="Arial"/>
        </w:rPr>
        <w:t>proveditelná pouze</w:t>
      </w:r>
      <w:r w:rsidRPr="00A17291">
        <w:rPr>
          <w:rFonts w:ascii="Arial" w:hAnsi="Arial" w:cs="Arial"/>
        </w:rPr>
        <w:t xml:space="preserve"> za předpokladu navýšení střednědobých </w:t>
      </w:r>
      <w:r w:rsidR="009F624D">
        <w:rPr>
          <w:rFonts w:ascii="Arial" w:hAnsi="Arial" w:cs="Arial"/>
        </w:rPr>
        <w:t>výdajových</w:t>
      </w:r>
      <w:r w:rsidRPr="00A17291">
        <w:rPr>
          <w:rFonts w:ascii="Arial" w:hAnsi="Arial" w:cs="Arial"/>
        </w:rPr>
        <w:t xml:space="preserve"> rámců. </w:t>
      </w:r>
    </w:p>
    <w:p w:rsidR="00384014" w:rsidRDefault="00384014" w:rsidP="006F210E">
      <w:pPr>
        <w:jc w:val="both"/>
        <w:rPr>
          <w:rFonts w:ascii="Arial" w:hAnsi="Arial" w:cs="Arial"/>
        </w:rPr>
      </w:pPr>
    </w:p>
    <w:p w:rsidR="009F624D" w:rsidRDefault="006F210E" w:rsidP="006F210E">
      <w:pPr>
        <w:jc w:val="both"/>
        <w:rPr>
          <w:rFonts w:ascii="Arial" w:hAnsi="Arial" w:cs="Arial"/>
        </w:rPr>
      </w:pPr>
      <w:r w:rsidRPr="00A17291">
        <w:rPr>
          <w:rFonts w:ascii="Arial" w:hAnsi="Arial" w:cs="Arial"/>
        </w:rPr>
        <w:t xml:space="preserve">Rozpočtový </w:t>
      </w:r>
      <w:r>
        <w:rPr>
          <w:rFonts w:ascii="Arial" w:hAnsi="Arial" w:cs="Arial"/>
        </w:rPr>
        <w:t>deficit</w:t>
      </w:r>
      <w:r w:rsidRPr="00A17291">
        <w:rPr>
          <w:rFonts w:ascii="Arial" w:hAnsi="Arial" w:cs="Arial"/>
        </w:rPr>
        <w:t xml:space="preserve"> rok</w:t>
      </w:r>
      <w:r>
        <w:rPr>
          <w:rFonts w:ascii="Arial" w:hAnsi="Arial" w:cs="Arial"/>
        </w:rPr>
        <w:t>u</w:t>
      </w:r>
      <w:r w:rsidRPr="00A17291">
        <w:rPr>
          <w:rFonts w:ascii="Arial" w:hAnsi="Arial" w:cs="Arial"/>
        </w:rPr>
        <w:t xml:space="preserve"> 2016 by MŠMT uhradi</w:t>
      </w:r>
      <w:r>
        <w:rPr>
          <w:rFonts w:ascii="Arial" w:hAnsi="Arial" w:cs="Arial"/>
        </w:rPr>
        <w:t>lo</w:t>
      </w:r>
      <w:r w:rsidRPr="00A17291">
        <w:rPr>
          <w:rFonts w:ascii="Arial" w:hAnsi="Arial" w:cs="Arial"/>
        </w:rPr>
        <w:t xml:space="preserve"> za využití nároků z nespotřebovaných výdajů v souladu s bodem II. odst. 2 písm. c) </w:t>
      </w:r>
      <w:r>
        <w:rPr>
          <w:rFonts w:ascii="Arial" w:hAnsi="Arial" w:cs="Arial"/>
        </w:rPr>
        <w:t>usnesení</w:t>
      </w:r>
      <w:r w:rsidRPr="00A17291">
        <w:rPr>
          <w:rFonts w:ascii="Arial" w:hAnsi="Arial" w:cs="Arial"/>
        </w:rPr>
        <w:t xml:space="preserve"> vlády ČR ze dne 25. května 2015 č. 380 k návrhu výdajů státního rozpočtu ČR na VaVaI na rok 2016 s výhledem na léta 2017 a 2018.</w:t>
      </w:r>
      <w:r>
        <w:rPr>
          <w:rFonts w:ascii="Arial" w:hAnsi="Arial" w:cs="Arial"/>
        </w:rPr>
        <w:t xml:space="preserve"> </w:t>
      </w:r>
    </w:p>
    <w:p w:rsidR="009F624D" w:rsidRDefault="009F624D" w:rsidP="006F210E">
      <w:pPr>
        <w:jc w:val="both"/>
        <w:rPr>
          <w:rFonts w:ascii="Arial" w:hAnsi="Arial" w:cs="Arial"/>
        </w:rPr>
      </w:pPr>
    </w:p>
    <w:p w:rsidR="006F210E" w:rsidRPr="00A17291" w:rsidRDefault="006F210E" w:rsidP="006F210E">
      <w:pPr>
        <w:jc w:val="both"/>
        <w:rPr>
          <w:rFonts w:ascii="Arial" w:hAnsi="Arial" w:cs="Arial"/>
        </w:rPr>
      </w:pPr>
      <w:r>
        <w:rPr>
          <w:rFonts w:ascii="Arial" w:hAnsi="Arial" w:cs="Arial"/>
        </w:rPr>
        <w:t>N</w:t>
      </w:r>
      <w:r w:rsidRPr="00A17291">
        <w:rPr>
          <w:rFonts w:ascii="Arial" w:hAnsi="Arial" w:cs="Arial"/>
        </w:rPr>
        <w:t>avýšení výdajů státního rozpočtu ČR na VaVaI v účelové podpo</w:t>
      </w:r>
      <w:r>
        <w:rPr>
          <w:rFonts w:ascii="Arial" w:hAnsi="Arial" w:cs="Arial"/>
        </w:rPr>
        <w:t>ře</w:t>
      </w:r>
      <w:r w:rsidRPr="00A17291">
        <w:rPr>
          <w:rFonts w:ascii="Arial" w:hAnsi="Arial" w:cs="Arial"/>
        </w:rPr>
        <w:t xml:space="preserve"> velkých infrastruktur pro VaVaI, podmiňující </w:t>
      </w:r>
      <w:r>
        <w:rPr>
          <w:rFonts w:ascii="Arial" w:hAnsi="Arial" w:cs="Arial"/>
        </w:rPr>
        <w:t>proveditelnost</w:t>
      </w:r>
      <w:r w:rsidRPr="00A17291">
        <w:rPr>
          <w:rFonts w:ascii="Arial" w:hAnsi="Arial" w:cs="Arial"/>
        </w:rPr>
        <w:t xml:space="preserve"> varianty A, shrnuje následující tabulka:</w:t>
      </w:r>
    </w:p>
    <w:p w:rsidR="006F210E" w:rsidRPr="006B7A12" w:rsidRDefault="006F210E" w:rsidP="006F210E">
      <w:pPr>
        <w:jc w:val="both"/>
        <w:rPr>
          <w:rFonts w:ascii="Arial" w:hAnsi="Arial" w:cs="Arial"/>
        </w:rPr>
      </w:pPr>
    </w:p>
    <w:tbl>
      <w:tblPr>
        <w:tblStyle w:val="Svtltabulkasmkou1"/>
        <w:tblW w:w="0" w:type="auto"/>
        <w:tblLook w:val="04A0" w:firstRow="1" w:lastRow="0" w:firstColumn="1" w:lastColumn="0" w:noHBand="0" w:noVBand="1"/>
      </w:tblPr>
      <w:tblGrid>
        <w:gridCol w:w="1350"/>
        <w:gridCol w:w="1101"/>
        <w:gridCol w:w="1101"/>
        <w:gridCol w:w="1105"/>
        <w:gridCol w:w="1101"/>
        <w:gridCol w:w="1101"/>
        <w:gridCol w:w="1101"/>
        <w:gridCol w:w="1102"/>
      </w:tblGrid>
      <w:tr w:rsidR="006F210E" w:rsidRPr="00E962B0" w:rsidTr="00944F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vAlign w:val="center"/>
          </w:tcPr>
          <w:p w:rsidR="006F210E" w:rsidRPr="00225FB4" w:rsidRDefault="006F210E" w:rsidP="00484103">
            <w:pPr>
              <w:spacing w:before="60" w:after="60"/>
              <w:jc w:val="center"/>
              <w:rPr>
                <w:rFonts w:ascii="Arial" w:hAnsi="Arial" w:cs="Arial"/>
                <w:b w:val="0"/>
                <w:sz w:val="20"/>
                <w:szCs w:val="20"/>
              </w:rPr>
            </w:pPr>
            <w:r w:rsidRPr="00225FB4">
              <w:rPr>
                <w:rFonts w:ascii="Arial" w:hAnsi="Arial" w:cs="Arial"/>
                <w:sz w:val="20"/>
                <w:szCs w:val="20"/>
              </w:rPr>
              <w:t>v tis. Kč</w:t>
            </w:r>
          </w:p>
        </w:tc>
        <w:tc>
          <w:tcPr>
            <w:tcW w:w="1101"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2016</w:t>
            </w:r>
          </w:p>
        </w:tc>
        <w:tc>
          <w:tcPr>
            <w:tcW w:w="1101"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2017</w:t>
            </w:r>
          </w:p>
        </w:tc>
        <w:tc>
          <w:tcPr>
            <w:tcW w:w="1105"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2018</w:t>
            </w:r>
          </w:p>
        </w:tc>
        <w:tc>
          <w:tcPr>
            <w:tcW w:w="1101"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2019</w:t>
            </w:r>
          </w:p>
        </w:tc>
        <w:tc>
          <w:tcPr>
            <w:tcW w:w="1101"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2020</w:t>
            </w:r>
          </w:p>
        </w:tc>
        <w:tc>
          <w:tcPr>
            <w:tcW w:w="1101"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2021</w:t>
            </w:r>
          </w:p>
        </w:tc>
        <w:tc>
          <w:tcPr>
            <w:tcW w:w="1102"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2022</w:t>
            </w:r>
          </w:p>
        </w:tc>
      </w:tr>
      <w:tr w:rsidR="006F210E" w:rsidRPr="00E962B0" w:rsidTr="00944FF2">
        <w:tc>
          <w:tcPr>
            <w:cnfStyle w:val="001000000000" w:firstRow="0" w:lastRow="0" w:firstColumn="1" w:lastColumn="0" w:oddVBand="0" w:evenVBand="0" w:oddHBand="0" w:evenHBand="0" w:firstRowFirstColumn="0" w:firstRowLastColumn="0" w:lastRowFirstColumn="0" w:lastRowLastColumn="0"/>
            <w:tcW w:w="1350" w:type="dxa"/>
            <w:vAlign w:val="center"/>
          </w:tcPr>
          <w:p w:rsidR="006F210E" w:rsidRPr="00FC43EC" w:rsidRDefault="006F210E" w:rsidP="00484103">
            <w:pPr>
              <w:spacing w:before="60" w:after="60"/>
              <w:jc w:val="center"/>
              <w:rPr>
                <w:rFonts w:ascii="Arial" w:hAnsi="Arial" w:cs="Arial"/>
                <w:sz w:val="20"/>
                <w:szCs w:val="20"/>
              </w:rPr>
            </w:pPr>
            <w:r w:rsidRPr="00FC43EC">
              <w:rPr>
                <w:rFonts w:ascii="Arial" w:hAnsi="Arial" w:cs="Arial"/>
                <w:sz w:val="20"/>
                <w:szCs w:val="20"/>
              </w:rPr>
              <w:t>Schválené výdaje</w:t>
            </w:r>
          </w:p>
        </w:tc>
        <w:tc>
          <w:tcPr>
            <w:tcW w:w="1101" w:type="dxa"/>
            <w:vAlign w:val="center"/>
          </w:tcPr>
          <w:p w:rsidR="006F210E" w:rsidRPr="00E77925" w:rsidRDefault="006F210E"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E77925">
              <w:rPr>
                <w:rFonts w:ascii="Arial" w:hAnsi="Arial" w:cs="Arial"/>
                <w:b/>
                <w:sz w:val="19"/>
                <w:szCs w:val="19"/>
              </w:rPr>
              <w:t>1 251 745</w:t>
            </w:r>
          </w:p>
        </w:tc>
        <w:tc>
          <w:tcPr>
            <w:tcW w:w="1101" w:type="dxa"/>
            <w:vAlign w:val="center"/>
          </w:tcPr>
          <w:p w:rsidR="006F210E" w:rsidRPr="00E77925" w:rsidRDefault="006F210E"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E77925">
              <w:rPr>
                <w:rFonts w:ascii="Arial" w:hAnsi="Arial" w:cs="Arial"/>
                <w:b/>
                <w:sz w:val="19"/>
                <w:szCs w:val="19"/>
              </w:rPr>
              <w:t>1 095 745</w:t>
            </w:r>
          </w:p>
        </w:tc>
        <w:tc>
          <w:tcPr>
            <w:tcW w:w="1105" w:type="dxa"/>
            <w:vAlign w:val="center"/>
          </w:tcPr>
          <w:p w:rsidR="006F210E" w:rsidRPr="00E77925" w:rsidRDefault="006F210E"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E77925">
              <w:rPr>
                <w:rFonts w:ascii="Arial" w:hAnsi="Arial" w:cs="Arial"/>
                <w:b/>
                <w:sz w:val="19"/>
                <w:szCs w:val="19"/>
              </w:rPr>
              <w:t>1 201 745</w:t>
            </w:r>
          </w:p>
        </w:tc>
        <w:tc>
          <w:tcPr>
            <w:tcW w:w="1101" w:type="dxa"/>
            <w:vAlign w:val="center"/>
          </w:tcPr>
          <w:p w:rsidR="006F210E" w:rsidRPr="00274E70" w:rsidRDefault="00944FF2"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1" w:type="dxa"/>
            <w:vAlign w:val="center"/>
          </w:tcPr>
          <w:p w:rsidR="006F210E" w:rsidRPr="00274E70" w:rsidRDefault="00944FF2"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1" w:type="dxa"/>
            <w:vAlign w:val="center"/>
          </w:tcPr>
          <w:p w:rsidR="006F210E" w:rsidRPr="00274E70" w:rsidRDefault="00944FF2"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2" w:type="dxa"/>
            <w:vAlign w:val="center"/>
          </w:tcPr>
          <w:p w:rsidR="006F210E" w:rsidRPr="00274E70" w:rsidRDefault="00944FF2"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r>
      <w:tr w:rsidR="00944FF2" w:rsidRPr="00E962B0" w:rsidTr="00944FF2">
        <w:tc>
          <w:tcPr>
            <w:cnfStyle w:val="001000000000" w:firstRow="0" w:lastRow="0" w:firstColumn="1" w:lastColumn="0" w:oddVBand="0" w:evenVBand="0" w:oddHBand="0" w:evenHBand="0" w:firstRowFirstColumn="0" w:firstRowLastColumn="0" w:lastRowFirstColumn="0" w:lastRowLastColumn="0"/>
            <w:tcW w:w="1350" w:type="dxa"/>
            <w:vAlign w:val="center"/>
          </w:tcPr>
          <w:p w:rsidR="00944FF2" w:rsidRPr="00FC43EC" w:rsidRDefault="00944FF2" w:rsidP="00944FF2">
            <w:pPr>
              <w:spacing w:before="60" w:after="60"/>
              <w:jc w:val="center"/>
              <w:rPr>
                <w:rFonts w:ascii="Arial" w:hAnsi="Arial" w:cs="Arial"/>
                <w:sz w:val="20"/>
                <w:szCs w:val="20"/>
              </w:rPr>
            </w:pPr>
            <w:r w:rsidRPr="00FC43EC">
              <w:rPr>
                <w:rFonts w:ascii="Arial" w:hAnsi="Arial" w:cs="Arial"/>
                <w:sz w:val="20"/>
                <w:szCs w:val="20"/>
              </w:rPr>
              <w:t>Existující závazky</w:t>
            </w:r>
          </w:p>
        </w:tc>
        <w:tc>
          <w:tcPr>
            <w:tcW w:w="1101" w:type="dxa"/>
            <w:vAlign w:val="center"/>
          </w:tcPr>
          <w:p w:rsidR="00944FF2" w:rsidRPr="00274E70" w:rsidRDefault="00944FF2" w:rsidP="00944FF2">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146 074</w:t>
            </w:r>
          </w:p>
        </w:tc>
        <w:tc>
          <w:tcPr>
            <w:tcW w:w="1101" w:type="dxa"/>
            <w:vAlign w:val="center"/>
          </w:tcPr>
          <w:p w:rsidR="00944FF2" w:rsidRPr="00274E70" w:rsidRDefault="00944FF2" w:rsidP="00944FF2">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72 793</w:t>
            </w:r>
          </w:p>
        </w:tc>
        <w:tc>
          <w:tcPr>
            <w:tcW w:w="1105" w:type="dxa"/>
            <w:vAlign w:val="center"/>
          </w:tcPr>
          <w:p w:rsidR="00944FF2" w:rsidRPr="00274E70" w:rsidRDefault="00944FF2" w:rsidP="00944FF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274E70">
              <w:rPr>
                <w:rFonts w:ascii="Arial" w:hAnsi="Arial" w:cs="Arial"/>
                <w:color w:val="000000"/>
                <w:sz w:val="19"/>
                <w:szCs w:val="19"/>
              </w:rPr>
              <w:t>66 059</w:t>
            </w:r>
          </w:p>
        </w:tc>
        <w:tc>
          <w:tcPr>
            <w:tcW w:w="1101" w:type="dxa"/>
            <w:vAlign w:val="center"/>
          </w:tcPr>
          <w:p w:rsidR="00944FF2" w:rsidRPr="00274E70" w:rsidRDefault="00944FF2" w:rsidP="00944FF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43 510</w:t>
            </w:r>
          </w:p>
        </w:tc>
        <w:tc>
          <w:tcPr>
            <w:tcW w:w="1101" w:type="dxa"/>
            <w:vAlign w:val="center"/>
          </w:tcPr>
          <w:p w:rsidR="00944FF2" w:rsidRPr="00274E70" w:rsidRDefault="00944FF2" w:rsidP="00944FF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63 910</w:t>
            </w:r>
          </w:p>
        </w:tc>
        <w:tc>
          <w:tcPr>
            <w:tcW w:w="1101" w:type="dxa"/>
            <w:vAlign w:val="center"/>
          </w:tcPr>
          <w:p w:rsidR="00944FF2" w:rsidRPr="00274E70" w:rsidRDefault="00944FF2" w:rsidP="00944FF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84 410</w:t>
            </w:r>
          </w:p>
        </w:tc>
        <w:tc>
          <w:tcPr>
            <w:tcW w:w="1102" w:type="dxa"/>
            <w:vAlign w:val="center"/>
          </w:tcPr>
          <w:p w:rsidR="00944FF2" w:rsidRPr="00274E70" w:rsidRDefault="00944FF2" w:rsidP="00944FF2">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84 410</w:t>
            </w:r>
          </w:p>
        </w:tc>
      </w:tr>
      <w:tr w:rsidR="00996188" w:rsidRPr="00E962B0" w:rsidTr="00996188">
        <w:tc>
          <w:tcPr>
            <w:cnfStyle w:val="001000000000" w:firstRow="0" w:lastRow="0" w:firstColumn="1" w:lastColumn="0" w:oddVBand="0" w:evenVBand="0" w:oddHBand="0" w:evenHBand="0" w:firstRowFirstColumn="0" w:firstRowLastColumn="0" w:lastRowFirstColumn="0" w:lastRowLastColumn="0"/>
            <w:tcW w:w="1350" w:type="dxa"/>
            <w:vAlign w:val="center"/>
          </w:tcPr>
          <w:p w:rsidR="00996188" w:rsidRPr="00FC43EC" w:rsidRDefault="00996188" w:rsidP="000B37A2">
            <w:pPr>
              <w:spacing w:before="60" w:after="60"/>
              <w:jc w:val="center"/>
              <w:rPr>
                <w:rFonts w:ascii="Arial" w:hAnsi="Arial" w:cs="Arial"/>
                <w:sz w:val="20"/>
                <w:szCs w:val="20"/>
              </w:rPr>
            </w:pPr>
            <w:r w:rsidRPr="00FC43EC">
              <w:rPr>
                <w:rFonts w:ascii="Arial" w:hAnsi="Arial" w:cs="Arial"/>
                <w:sz w:val="20"/>
                <w:szCs w:val="20"/>
              </w:rPr>
              <w:t xml:space="preserve">Náklady </w:t>
            </w:r>
            <w:r w:rsidR="000B37A2">
              <w:rPr>
                <w:rFonts w:ascii="Arial" w:hAnsi="Arial" w:cs="Arial"/>
                <w:sz w:val="20"/>
                <w:szCs w:val="20"/>
              </w:rPr>
              <w:t xml:space="preserve">  </w:t>
            </w:r>
            <w:r w:rsidRPr="00FC43EC">
              <w:rPr>
                <w:rFonts w:ascii="Arial" w:hAnsi="Arial" w:cs="Arial"/>
                <w:sz w:val="20"/>
                <w:szCs w:val="20"/>
              </w:rPr>
              <w:t>A1</w:t>
            </w:r>
          </w:p>
        </w:tc>
        <w:tc>
          <w:tcPr>
            <w:tcW w:w="1101" w:type="dxa"/>
            <w:vAlign w:val="center"/>
          </w:tcPr>
          <w:p w:rsidR="00996188" w:rsidRPr="00274E70" w:rsidRDefault="00996188" w:rsidP="0099618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274E70">
              <w:rPr>
                <w:rFonts w:ascii="Arial" w:hAnsi="Arial" w:cs="Arial"/>
                <w:color w:val="000000"/>
                <w:sz w:val="19"/>
                <w:szCs w:val="19"/>
              </w:rPr>
              <w:t>543 620</w:t>
            </w:r>
          </w:p>
        </w:tc>
        <w:tc>
          <w:tcPr>
            <w:tcW w:w="1101" w:type="dxa"/>
            <w:vAlign w:val="center"/>
          </w:tcPr>
          <w:p w:rsidR="00996188" w:rsidRPr="00274E70" w:rsidRDefault="00996188" w:rsidP="0099618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274E70">
              <w:rPr>
                <w:rFonts w:ascii="Arial" w:hAnsi="Arial" w:cs="Arial"/>
                <w:color w:val="000000"/>
                <w:sz w:val="19"/>
                <w:szCs w:val="19"/>
              </w:rPr>
              <w:t>595 073</w:t>
            </w:r>
          </w:p>
        </w:tc>
        <w:tc>
          <w:tcPr>
            <w:tcW w:w="1105" w:type="dxa"/>
            <w:vAlign w:val="center"/>
          </w:tcPr>
          <w:p w:rsidR="00996188" w:rsidRPr="00274E70" w:rsidRDefault="00996188" w:rsidP="0099618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274E70">
              <w:rPr>
                <w:rFonts w:ascii="Arial" w:hAnsi="Arial" w:cs="Arial"/>
                <w:color w:val="000000"/>
                <w:sz w:val="19"/>
                <w:szCs w:val="19"/>
              </w:rPr>
              <w:t>646 862</w:t>
            </w:r>
          </w:p>
        </w:tc>
        <w:tc>
          <w:tcPr>
            <w:tcW w:w="1101" w:type="dxa"/>
            <w:vAlign w:val="center"/>
          </w:tcPr>
          <w:p w:rsidR="00996188" w:rsidRPr="00274E70" w:rsidRDefault="00996188" w:rsidP="0099618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274E70">
              <w:rPr>
                <w:rFonts w:ascii="Arial" w:hAnsi="Arial" w:cs="Arial"/>
                <w:color w:val="000000"/>
                <w:sz w:val="19"/>
                <w:szCs w:val="19"/>
              </w:rPr>
              <w:t>714 553</w:t>
            </w:r>
          </w:p>
        </w:tc>
        <w:tc>
          <w:tcPr>
            <w:tcW w:w="1101" w:type="dxa"/>
            <w:vAlign w:val="center"/>
          </w:tcPr>
          <w:p w:rsidR="00996188" w:rsidRPr="00274E70" w:rsidRDefault="00996188" w:rsidP="0099618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274E70">
              <w:rPr>
                <w:rFonts w:ascii="Arial" w:hAnsi="Arial" w:cs="Arial"/>
                <w:color w:val="000000"/>
                <w:sz w:val="19"/>
                <w:szCs w:val="19"/>
              </w:rPr>
              <w:t>688 001</w:t>
            </w:r>
          </w:p>
        </w:tc>
        <w:tc>
          <w:tcPr>
            <w:tcW w:w="1101" w:type="dxa"/>
            <w:vAlign w:val="center"/>
          </w:tcPr>
          <w:p w:rsidR="00996188" w:rsidRPr="00274E70" w:rsidRDefault="00996188" w:rsidP="0099618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274E70">
              <w:rPr>
                <w:rFonts w:ascii="Arial" w:hAnsi="Arial" w:cs="Arial"/>
                <w:color w:val="000000"/>
                <w:sz w:val="19"/>
                <w:szCs w:val="19"/>
              </w:rPr>
              <w:t>662 223</w:t>
            </w:r>
          </w:p>
        </w:tc>
        <w:tc>
          <w:tcPr>
            <w:tcW w:w="1102" w:type="dxa"/>
            <w:vAlign w:val="center"/>
          </w:tcPr>
          <w:p w:rsidR="00996188" w:rsidRPr="00274E70" w:rsidRDefault="00996188" w:rsidP="0099618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274E70">
              <w:rPr>
                <w:rFonts w:ascii="Arial" w:hAnsi="Arial" w:cs="Arial"/>
                <w:color w:val="000000"/>
                <w:sz w:val="19"/>
                <w:szCs w:val="19"/>
              </w:rPr>
              <w:t>662 473</w:t>
            </w:r>
          </w:p>
        </w:tc>
      </w:tr>
      <w:tr w:rsidR="000666E0" w:rsidRPr="00E962B0" w:rsidTr="000666E0">
        <w:tc>
          <w:tcPr>
            <w:cnfStyle w:val="001000000000" w:firstRow="0" w:lastRow="0" w:firstColumn="1" w:lastColumn="0" w:oddVBand="0" w:evenVBand="0" w:oddHBand="0" w:evenHBand="0" w:firstRowFirstColumn="0" w:firstRowLastColumn="0" w:lastRowFirstColumn="0" w:lastRowLastColumn="0"/>
            <w:tcW w:w="1350" w:type="dxa"/>
            <w:vAlign w:val="center"/>
          </w:tcPr>
          <w:p w:rsidR="000666E0" w:rsidRPr="00FC43EC" w:rsidRDefault="000666E0" w:rsidP="000666E0">
            <w:pPr>
              <w:spacing w:before="60" w:after="60"/>
              <w:jc w:val="center"/>
              <w:rPr>
                <w:rFonts w:ascii="Arial" w:hAnsi="Arial" w:cs="Arial"/>
                <w:sz w:val="20"/>
                <w:szCs w:val="20"/>
              </w:rPr>
            </w:pPr>
            <w:r>
              <w:rPr>
                <w:rFonts w:ascii="Arial" w:hAnsi="Arial" w:cs="Arial"/>
                <w:sz w:val="20"/>
                <w:szCs w:val="20"/>
              </w:rPr>
              <w:t>Náklady   A2</w:t>
            </w:r>
          </w:p>
        </w:tc>
        <w:tc>
          <w:tcPr>
            <w:tcW w:w="1101" w:type="dxa"/>
            <w:vAlign w:val="center"/>
          </w:tcPr>
          <w:p w:rsidR="000666E0" w:rsidRPr="000666E0" w:rsidRDefault="000666E0" w:rsidP="000666E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605 447</w:t>
            </w:r>
          </w:p>
        </w:tc>
        <w:tc>
          <w:tcPr>
            <w:tcW w:w="1101" w:type="dxa"/>
            <w:vAlign w:val="center"/>
          </w:tcPr>
          <w:p w:rsidR="000666E0" w:rsidRPr="000666E0" w:rsidRDefault="000666E0" w:rsidP="000666E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606 804</w:t>
            </w:r>
          </w:p>
        </w:tc>
        <w:tc>
          <w:tcPr>
            <w:tcW w:w="1105" w:type="dxa"/>
            <w:vAlign w:val="center"/>
          </w:tcPr>
          <w:p w:rsidR="000666E0" w:rsidRPr="000666E0" w:rsidRDefault="000666E0" w:rsidP="000666E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566 374</w:t>
            </w:r>
          </w:p>
        </w:tc>
        <w:tc>
          <w:tcPr>
            <w:tcW w:w="1101" w:type="dxa"/>
            <w:vAlign w:val="center"/>
          </w:tcPr>
          <w:p w:rsidR="000666E0" w:rsidRPr="000666E0" w:rsidRDefault="000666E0" w:rsidP="000666E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589 396</w:t>
            </w:r>
          </w:p>
        </w:tc>
        <w:tc>
          <w:tcPr>
            <w:tcW w:w="1101" w:type="dxa"/>
            <w:vAlign w:val="center"/>
          </w:tcPr>
          <w:p w:rsidR="000666E0" w:rsidRPr="000666E0" w:rsidRDefault="000666E0" w:rsidP="000666E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603 131</w:t>
            </w:r>
          </w:p>
        </w:tc>
        <w:tc>
          <w:tcPr>
            <w:tcW w:w="1101" w:type="dxa"/>
            <w:vAlign w:val="center"/>
          </w:tcPr>
          <w:p w:rsidR="000666E0" w:rsidRPr="000666E0" w:rsidRDefault="000666E0" w:rsidP="000666E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596 840</w:t>
            </w:r>
          </w:p>
        </w:tc>
        <w:tc>
          <w:tcPr>
            <w:tcW w:w="1102" w:type="dxa"/>
            <w:vAlign w:val="center"/>
          </w:tcPr>
          <w:p w:rsidR="000666E0" w:rsidRPr="000666E0" w:rsidRDefault="000666E0" w:rsidP="000666E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605 476</w:t>
            </w:r>
          </w:p>
        </w:tc>
      </w:tr>
      <w:tr w:rsidR="00551AE3" w:rsidRPr="00E962B0" w:rsidTr="00274E70">
        <w:tc>
          <w:tcPr>
            <w:cnfStyle w:val="001000000000" w:firstRow="0" w:lastRow="0" w:firstColumn="1" w:lastColumn="0" w:oddVBand="0" w:evenVBand="0" w:oddHBand="0" w:evenHBand="0" w:firstRowFirstColumn="0" w:firstRowLastColumn="0" w:lastRowFirstColumn="0" w:lastRowLastColumn="0"/>
            <w:tcW w:w="1350" w:type="dxa"/>
            <w:vAlign w:val="center"/>
          </w:tcPr>
          <w:p w:rsidR="00551AE3" w:rsidRPr="00FC43EC" w:rsidRDefault="00551AE3" w:rsidP="00551AE3">
            <w:pPr>
              <w:spacing w:before="60" w:after="60"/>
              <w:jc w:val="center"/>
              <w:rPr>
                <w:rFonts w:ascii="Arial" w:hAnsi="Arial" w:cs="Arial"/>
                <w:sz w:val="20"/>
                <w:szCs w:val="20"/>
              </w:rPr>
            </w:pPr>
            <w:r w:rsidRPr="00FC43EC">
              <w:rPr>
                <w:rFonts w:ascii="Arial" w:hAnsi="Arial" w:cs="Arial"/>
                <w:sz w:val="20"/>
                <w:szCs w:val="20"/>
              </w:rPr>
              <w:t xml:space="preserve">Náklady </w:t>
            </w:r>
            <w:r>
              <w:rPr>
                <w:rFonts w:ascii="Arial" w:hAnsi="Arial" w:cs="Arial"/>
                <w:sz w:val="20"/>
                <w:szCs w:val="20"/>
              </w:rPr>
              <w:t xml:space="preserve">  </w:t>
            </w:r>
            <w:r w:rsidRPr="00FC43EC">
              <w:rPr>
                <w:rFonts w:ascii="Arial" w:hAnsi="Arial" w:cs="Arial"/>
                <w:sz w:val="20"/>
                <w:szCs w:val="20"/>
              </w:rPr>
              <w:t>A3</w:t>
            </w:r>
          </w:p>
        </w:tc>
        <w:tc>
          <w:tcPr>
            <w:tcW w:w="1101" w:type="dxa"/>
            <w:vAlign w:val="center"/>
          </w:tcPr>
          <w:p w:rsidR="00551AE3" w:rsidRPr="00CE2BF5" w:rsidRDefault="00551AE3" w:rsidP="00FD770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CE2BF5">
              <w:rPr>
                <w:rFonts w:ascii="Arial" w:hAnsi="Arial" w:cs="Arial"/>
                <w:sz w:val="19"/>
                <w:szCs w:val="19"/>
              </w:rPr>
              <w:t xml:space="preserve">89 </w:t>
            </w:r>
            <w:r w:rsidR="00FD770E" w:rsidRPr="00CE2BF5">
              <w:rPr>
                <w:rFonts w:ascii="Arial" w:hAnsi="Arial" w:cs="Arial"/>
                <w:sz w:val="19"/>
                <w:szCs w:val="19"/>
              </w:rPr>
              <w:t>229</w:t>
            </w:r>
          </w:p>
        </w:tc>
        <w:tc>
          <w:tcPr>
            <w:tcW w:w="1101" w:type="dxa"/>
            <w:vAlign w:val="center"/>
          </w:tcPr>
          <w:p w:rsidR="00551AE3" w:rsidRPr="00274E70" w:rsidRDefault="00551AE3" w:rsidP="00551AE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88 540</w:t>
            </w:r>
          </w:p>
        </w:tc>
        <w:tc>
          <w:tcPr>
            <w:tcW w:w="1105" w:type="dxa"/>
            <w:vAlign w:val="center"/>
          </w:tcPr>
          <w:p w:rsidR="00551AE3" w:rsidRPr="00274E70" w:rsidRDefault="00551AE3" w:rsidP="00551AE3">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92 603</w:t>
            </w:r>
          </w:p>
        </w:tc>
        <w:tc>
          <w:tcPr>
            <w:tcW w:w="1101" w:type="dxa"/>
            <w:vAlign w:val="center"/>
          </w:tcPr>
          <w:p w:rsidR="00551AE3" w:rsidRPr="00274E70" w:rsidRDefault="00551AE3" w:rsidP="00551AE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1" w:type="dxa"/>
            <w:vAlign w:val="center"/>
          </w:tcPr>
          <w:p w:rsidR="00551AE3" w:rsidRPr="00274E70" w:rsidRDefault="00551AE3" w:rsidP="00551AE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1" w:type="dxa"/>
            <w:vAlign w:val="center"/>
          </w:tcPr>
          <w:p w:rsidR="00551AE3" w:rsidRPr="00274E70" w:rsidRDefault="00551AE3" w:rsidP="00551AE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2" w:type="dxa"/>
            <w:vAlign w:val="center"/>
          </w:tcPr>
          <w:p w:rsidR="00551AE3" w:rsidRPr="00274E70" w:rsidRDefault="00551AE3" w:rsidP="00551AE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r>
      <w:tr w:rsidR="00977510" w:rsidRPr="00E962B0" w:rsidTr="00977510">
        <w:tc>
          <w:tcPr>
            <w:cnfStyle w:val="001000000000" w:firstRow="0" w:lastRow="0" w:firstColumn="1" w:lastColumn="0" w:oddVBand="0" w:evenVBand="0" w:oddHBand="0" w:evenHBand="0" w:firstRowFirstColumn="0" w:firstRowLastColumn="0" w:lastRowFirstColumn="0" w:lastRowLastColumn="0"/>
            <w:tcW w:w="1350" w:type="dxa"/>
            <w:vAlign w:val="center"/>
          </w:tcPr>
          <w:p w:rsidR="00977510" w:rsidRPr="00FC43EC" w:rsidRDefault="00977510" w:rsidP="00977510">
            <w:pPr>
              <w:spacing w:before="60" w:after="60"/>
              <w:jc w:val="center"/>
              <w:rPr>
                <w:rFonts w:ascii="Arial" w:hAnsi="Arial" w:cs="Arial"/>
                <w:sz w:val="20"/>
                <w:szCs w:val="20"/>
              </w:rPr>
            </w:pPr>
            <w:r w:rsidRPr="00FC43EC">
              <w:rPr>
                <w:rFonts w:ascii="Arial" w:hAnsi="Arial" w:cs="Arial"/>
                <w:sz w:val="20"/>
                <w:szCs w:val="20"/>
              </w:rPr>
              <w:t xml:space="preserve">Náklady </w:t>
            </w:r>
            <w:r>
              <w:rPr>
                <w:rFonts w:ascii="Arial" w:hAnsi="Arial" w:cs="Arial"/>
                <w:sz w:val="20"/>
                <w:szCs w:val="20"/>
              </w:rPr>
              <w:t xml:space="preserve">  A4</w:t>
            </w:r>
          </w:p>
        </w:tc>
        <w:tc>
          <w:tcPr>
            <w:tcW w:w="1101" w:type="dxa"/>
            <w:vAlign w:val="center"/>
          </w:tcPr>
          <w:p w:rsidR="00977510" w:rsidRPr="00CE2BF5" w:rsidRDefault="00977510" w:rsidP="0097751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CE2BF5">
              <w:rPr>
                <w:rFonts w:ascii="Arial" w:hAnsi="Arial" w:cs="Arial"/>
                <w:color w:val="000000"/>
                <w:sz w:val="19"/>
                <w:szCs w:val="19"/>
              </w:rPr>
              <w:t>151 658</w:t>
            </w:r>
          </w:p>
        </w:tc>
        <w:tc>
          <w:tcPr>
            <w:tcW w:w="1101" w:type="dxa"/>
            <w:vAlign w:val="center"/>
          </w:tcPr>
          <w:p w:rsidR="00977510" w:rsidRPr="00977510" w:rsidRDefault="00977510" w:rsidP="0097751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977510">
              <w:rPr>
                <w:rFonts w:ascii="Arial" w:hAnsi="Arial" w:cs="Arial"/>
                <w:color w:val="000000"/>
                <w:sz w:val="19"/>
                <w:szCs w:val="19"/>
              </w:rPr>
              <w:t>154 888</w:t>
            </w:r>
          </w:p>
        </w:tc>
        <w:tc>
          <w:tcPr>
            <w:tcW w:w="1105" w:type="dxa"/>
            <w:vAlign w:val="center"/>
          </w:tcPr>
          <w:p w:rsidR="00977510" w:rsidRPr="00977510" w:rsidRDefault="00977510" w:rsidP="0097751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977510">
              <w:rPr>
                <w:rFonts w:ascii="Arial" w:hAnsi="Arial" w:cs="Arial"/>
                <w:color w:val="000000"/>
                <w:sz w:val="19"/>
                <w:szCs w:val="19"/>
              </w:rPr>
              <w:t>164 625</w:t>
            </w:r>
          </w:p>
        </w:tc>
        <w:tc>
          <w:tcPr>
            <w:tcW w:w="1101" w:type="dxa"/>
            <w:vAlign w:val="center"/>
          </w:tcPr>
          <w:p w:rsidR="00977510" w:rsidRPr="00274E70" w:rsidRDefault="00977510" w:rsidP="00977510">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1" w:type="dxa"/>
            <w:vAlign w:val="center"/>
          </w:tcPr>
          <w:p w:rsidR="00977510" w:rsidRPr="00274E70" w:rsidRDefault="00977510" w:rsidP="00977510">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1" w:type="dxa"/>
            <w:vAlign w:val="center"/>
          </w:tcPr>
          <w:p w:rsidR="00977510" w:rsidRPr="00274E70" w:rsidRDefault="00977510" w:rsidP="00977510">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2" w:type="dxa"/>
            <w:vAlign w:val="center"/>
          </w:tcPr>
          <w:p w:rsidR="00977510" w:rsidRPr="00274E70" w:rsidRDefault="00977510" w:rsidP="00977510">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r>
      <w:tr w:rsidR="008D0370" w:rsidRPr="00E962B0" w:rsidTr="008D0370">
        <w:tc>
          <w:tcPr>
            <w:cnfStyle w:val="001000000000" w:firstRow="0" w:lastRow="0" w:firstColumn="1" w:lastColumn="0" w:oddVBand="0" w:evenVBand="0" w:oddHBand="0" w:evenHBand="0" w:firstRowFirstColumn="0" w:firstRowLastColumn="0" w:lastRowFirstColumn="0" w:lastRowLastColumn="0"/>
            <w:tcW w:w="1350" w:type="dxa"/>
            <w:vAlign w:val="center"/>
          </w:tcPr>
          <w:p w:rsidR="008D0370" w:rsidRPr="00FC43EC" w:rsidRDefault="008D0370" w:rsidP="008D0370">
            <w:pPr>
              <w:spacing w:before="60" w:after="60"/>
              <w:jc w:val="center"/>
              <w:rPr>
                <w:rFonts w:ascii="Arial" w:hAnsi="Arial" w:cs="Arial"/>
                <w:sz w:val="20"/>
                <w:szCs w:val="20"/>
              </w:rPr>
            </w:pPr>
            <w:r>
              <w:rPr>
                <w:rFonts w:ascii="Arial" w:hAnsi="Arial" w:cs="Arial"/>
                <w:sz w:val="20"/>
                <w:szCs w:val="20"/>
              </w:rPr>
              <w:t>Náklady celkem</w:t>
            </w:r>
          </w:p>
        </w:tc>
        <w:tc>
          <w:tcPr>
            <w:tcW w:w="1101" w:type="dxa"/>
            <w:vAlign w:val="center"/>
          </w:tcPr>
          <w:p w:rsidR="008D0370" w:rsidRPr="00CE2BF5" w:rsidRDefault="008D0370" w:rsidP="00FD770E">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CE2BF5">
              <w:rPr>
                <w:rFonts w:ascii="Arial" w:hAnsi="Arial" w:cs="Arial"/>
                <w:b/>
                <w:color w:val="000000"/>
                <w:sz w:val="19"/>
                <w:szCs w:val="19"/>
              </w:rPr>
              <w:t xml:space="preserve">1 536 </w:t>
            </w:r>
            <w:r w:rsidR="00FD770E" w:rsidRPr="00CE2BF5">
              <w:rPr>
                <w:rFonts w:ascii="Arial" w:hAnsi="Arial" w:cs="Arial"/>
                <w:b/>
                <w:color w:val="000000"/>
                <w:sz w:val="19"/>
                <w:szCs w:val="19"/>
              </w:rPr>
              <w:t>028</w:t>
            </w:r>
          </w:p>
        </w:tc>
        <w:tc>
          <w:tcPr>
            <w:tcW w:w="1101" w:type="dxa"/>
            <w:vAlign w:val="center"/>
          </w:tcPr>
          <w:p w:rsidR="008D0370" w:rsidRPr="008D0370" w:rsidRDefault="008D0370" w:rsidP="008D0370">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8D0370">
              <w:rPr>
                <w:rFonts w:ascii="Arial" w:hAnsi="Arial" w:cs="Arial"/>
                <w:b/>
                <w:color w:val="000000"/>
                <w:sz w:val="19"/>
                <w:szCs w:val="19"/>
              </w:rPr>
              <w:t>1 518 098</w:t>
            </w:r>
          </w:p>
        </w:tc>
        <w:tc>
          <w:tcPr>
            <w:tcW w:w="1105" w:type="dxa"/>
            <w:vAlign w:val="center"/>
          </w:tcPr>
          <w:p w:rsidR="008D0370" w:rsidRPr="008D0370" w:rsidRDefault="00315AC4" w:rsidP="008D0370">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Pr>
                <w:rFonts w:ascii="Arial" w:hAnsi="Arial" w:cs="Arial"/>
                <w:b/>
                <w:color w:val="000000"/>
                <w:sz w:val="19"/>
                <w:szCs w:val="19"/>
              </w:rPr>
              <w:t>1 536 523</w:t>
            </w:r>
          </w:p>
        </w:tc>
        <w:tc>
          <w:tcPr>
            <w:tcW w:w="1101" w:type="dxa"/>
            <w:vAlign w:val="center"/>
          </w:tcPr>
          <w:p w:rsidR="008D0370" w:rsidRPr="008D0370" w:rsidRDefault="008D0370" w:rsidP="008D037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D0370">
              <w:rPr>
                <w:rFonts w:ascii="Arial" w:hAnsi="Arial" w:cs="Arial"/>
                <w:color w:val="000000"/>
                <w:sz w:val="19"/>
                <w:szCs w:val="19"/>
              </w:rPr>
              <w:t>1 347 459</w:t>
            </w:r>
          </w:p>
        </w:tc>
        <w:tc>
          <w:tcPr>
            <w:tcW w:w="1101" w:type="dxa"/>
            <w:vAlign w:val="center"/>
          </w:tcPr>
          <w:p w:rsidR="008D0370" w:rsidRPr="008D0370" w:rsidRDefault="008D0370" w:rsidP="008D037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D0370">
              <w:rPr>
                <w:rFonts w:ascii="Arial" w:hAnsi="Arial" w:cs="Arial"/>
                <w:color w:val="000000"/>
                <w:sz w:val="19"/>
                <w:szCs w:val="19"/>
              </w:rPr>
              <w:t>1 355 042</w:t>
            </w:r>
          </w:p>
        </w:tc>
        <w:tc>
          <w:tcPr>
            <w:tcW w:w="1101" w:type="dxa"/>
            <w:vAlign w:val="center"/>
          </w:tcPr>
          <w:p w:rsidR="008D0370" w:rsidRPr="008D0370" w:rsidRDefault="008D0370" w:rsidP="008D037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D0370">
              <w:rPr>
                <w:rFonts w:ascii="Arial" w:hAnsi="Arial" w:cs="Arial"/>
                <w:color w:val="000000"/>
                <w:sz w:val="19"/>
                <w:szCs w:val="19"/>
              </w:rPr>
              <w:t>1 343 473</w:t>
            </w:r>
          </w:p>
        </w:tc>
        <w:tc>
          <w:tcPr>
            <w:tcW w:w="1102" w:type="dxa"/>
            <w:vAlign w:val="center"/>
          </w:tcPr>
          <w:p w:rsidR="008D0370" w:rsidRPr="008D0370" w:rsidRDefault="008D0370" w:rsidP="008D037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8D0370">
              <w:rPr>
                <w:rFonts w:ascii="Arial" w:hAnsi="Arial" w:cs="Arial"/>
                <w:color w:val="000000"/>
                <w:sz w:val="19"/>
                <w:szCs w:val="19"/>
              </w:rPr>
              <w:t>1 352 359</w:t>
            </w:r>
          </w:p>
        </w:tc>
      </w:tr>
      <w:tr w:rsidR="00551AE3" w:rsidRPr="00E962B0" w:rsidTr="00944FF2">
        <w:tc>
          <w:tcPr>
            <w:cnfStyle w:val="001000000000" w:firstRow="0" w:lastRow="0" w:firstColumn="1" w:lastColumn="0" w:oddVBand="0" w:evenVBand="0" w:oddHBand="0" w:evenHBand="0" w:firstRowFirstColumn="0" w:firstRowLastColumn="0" w:lastRowFirstColumn="0" w:lastRowLastColumn="0"/>
            <w:tcW w:w="1350" w:type="dxa"/>
            <w:vAlign w:val="center"/>
          </w:tcPr>
          <w:p w:rsidR="00551AE3" w:rsidRPr="00FC43EC" w:rsidRDefault="00551AE3" w:rsidP="00551AE3">
            <w:pPr>
              <w:spacing w:before="60" w:after="60"/>
              <w:jc w:val="center"/>
              <w:rPr>
                <w:rFonts w:ascii="Arial" w:hAnsi="Arial" w:cs="Arial"/>
                <w:sz w:val="20"/>
                <w:szCs w:val="20"/>
              </w:rPr>
            </w:pPr>
            <w:r w:rsidRPr="00FC43EC">
              <w:rPr>
                <w:rFonts w:ascii="Arial" w:hAnsi="Arial" w:cs="Arial"/>
                <w:sz w:val="20"/>
                <w:szCs w:val="20"/>
              </w:rPr>
              <w:t>Rozpočtová bilance</w:t>
            </w:r>
          </w:p>
        </w:tc>
        <w:tc>
          <w:tcPr>
            <w:tcW w:w="1101" w:type="dxa"/>
            <w:vAlign w:val="center"/>
          </w:tcPr>
          <w:p w:rsidR="00551AE3" w:rsidRPr="00CE2BF5" w:rsidRDefault="00176E95" w:rsidP="00FD770E">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CE2BF5">
              <w:rPr>
                <w:rFonts w:ascii="Arial" w:hAnsi="Arial" w:cs="Arial"/>
                <w:b/>
                <w:sz w:val="19"/>
                <w:szCs w:val="19"/>
              </w:rPr>
              <w:t xml:space="preserve">- 284 </w:t>
            </w:r>
            <w:r w:rsidR="00FD770E" w:rsidRPr="00CE2BF5">
              <w:rPr>
                <w:rFonts w:ascii="Arial" w:hAnsi="Arial" w:cs="Arial"/>
                <w:b/>
                <w:sz w:val="19"/>
                <w:szCs w:val="19"/>
              </w:rPr>
              <w:t>283</w:t>
            </w:r>
          </w:p>
        </w:tc>
        <w:tc>
          <w:tcPr>
            <w:tcW w:w="1101" w:type="dxa"/>
            <w:vAlign w:val="center"/>
          </w:tcPr>
          <w:p w:rsidR="00551AE3" w:rsidRPr="00274E70" w:rsidRDefault="00176E95" w:rsidP="00551AE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 xml:space="preserve">- </w:t>
            </w:r>
            <w:r w:rsidRPr="00176E95">
              <w:rPr>
                <w:rFonts w:ascii="Arial" w:hAnsi="Arial" w:cs="Arial"/>
                <w:b/>
                <w:sz w:val="19"/>
                <w:szCs w:val="19"/>
              </w:rPr>
              <w:t>422</w:t>
            </w:r>
            <w:r>
              <w:rPr>
                <w:rFonts w:ascii="Arial" w:hAnsi="Arial" w:cs="Arial"/>
                <w:b/>
                <w:sz w:val="19"/>
                <w:szCs w:val="19"/>
              </w:rPr>
              <w:t xml:space="preserve"> </w:t>
            </w:r>
            <w:r w:rsidRPr="00176E95">
              <w:rPr>
                <w:rFonts w:ascii="Arial" w:hAnsi="Arial" w:cs="Arial"/>
                <w:b/>
                <w:sz w:val="19"/>
                <w:szCs w:val="19"/>
              </w:rPr>
              <w:t>353</w:t>
            </w:r>
          </w:p>
        </w:tc>
        <w:tc>
          <w:tcPr>
            <w:tcW w:w="1105" w:type="dxa"/>
            <w:vAlign w:val="center"/>
          </w:tcPr>
          <w:p w:rsidR="00551AE3" w:rsidRPr="00274E70" w:rsidRDefault="00176E95" w:rsidP="00551AE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 xml:space="preserve">- </w:t>
            </w:r>
            <w:r w:rsidR="00315AC4">
              <w:rPr>
                <w:rFonts w:ascii="Arial" w:hAnsi="Arial" w:cs="Arial"/>
                <w:b/>
                <w:sz w:val="19"/>
                <w:szCs w:val="19"/>
              </w:rPr>
              <w:t>334 778</w:t>
            </w:r>
          </w:p>
        </w:tc>
        <w:tc>
          <w:tcPr>
            <w:tcW w:w="1101" w:type="dxa"/>
            <w:vAlign w:val="center"/>
          </w:tcPr>
          <w:p w:rsidR="00551AE3" w:rsidRPr="00274E70" w:rsidRDefault="00551AE3" w:rsidP="00551AE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1" w:type="dxa"/>
            <w:vAlign w:val="center"/>
          </w:tcPr>
          <w:p w:rsidR="00551AE3" w:rsidRPr="00274E70" w:rsidRDefault="00551AE3" w:rsidP="00551AE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1" w:type="dxa"/>
            <w:vAlign w:val="center"/>
          </w:tcPr>
          <w:p w:rsidR="00551AE3" w:rsidRPr="00274E70" w:rsidRDefault="00551AE3" w:rsidP="00551AE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c>
          <w:tcPr>
            <w:tcW w:w="1102" w:type="dxa"/>
            <w:vAlign w:val="center"/>
          </w:tcPr>
          <w:p w:rsidR="00551AE3" w:rsidRPr="00274E70" w:rsidRDefault="00551AE3" w:rsidP="00551AE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274E70">
              <w:rPr>
                <w:rFonts w:ascii="Arial" w:hAnsi="Arial" w:cs="Arial"/>
                <w:sz w:val="19"/>
                <w:szCs w:val="19"/>
              </w:rPr>
              <w:t>-</w:t>
            </w:r>
          </w:p>
        </w:tc>
      </w:tr>
    </w:tbl>
    <w:p w:rsidR="006F210E" w:rsidRPr="00E962B0" w:rsidRDefault="006F210E" w:rsidP="006F210E">
      <w:pPr>
        <w:jc w:val="both"/>
        <w:rPr>
          <w:rFonts w:ascii="Arial" w:hAnsi="Arial" w:cs="Arial"/>
          <w:i/>
          <w:sz w:val="20"/>
          <w:szCs w:val="20"/>
        </w:rPr>
      </w:pPr>
      <w:r w:rsidRPr="00E962B0">
        <w:rPr>
          <w:rFonts w:ascii="Arial" w:hAnsi="Arial" w:cs="Arial"/>
          <w:i/>
          <w:sz w:val="20"/>
          <w:szCs w:val="20"/>
        </w:rPr>
        <w:lastRenderedPageBreak/>
        <w:t xml:space="preserve">Pozn.: </w:t>
      </w:r>
      <w:r>
        <w:rPr>
          <w:rFonts w:ascii="Arial" w:hAnsi="Arial" w:cs="Arial"/>
          <w:i/>
          <w:sz w:val="20"/>
          <w:szCs w:val="20"/>
        </w:rPr>
        <w:t xml:space="preserve">Položka </w:t>
      </w:r>
      <w:r w:rsidRPr="00E962B0">
        <w:rPr>
          <w:rFonts w:ascii="Arial" w:hAnsi="Arial" w:cs="Arial"/>
          <w:i/>
          <w:sz w:val="20"/>
          <w:szCs w:val="20"/>
        </w:rPr>
        <w:t xml:space="preserve">„Existující závazky“ u varianty A </w:t>
      </w:r>
      <w:r>
        <w:rPr>
          <w:rFonts w:ascii="Arial" w:hAnsi="Arial" w:cs="Arial"/>
          <w:i/>
          <w:sz w:val="20"/>
          <w:szCs w:val="20"/>
        </w:rPr>
        <w:t>představuje</w:t>
      </w:r>
      <w:r w:rsidRPr="00E962B0">
        <w:rPr>
          <w:rFonts w:ascii="Arial" w:hAnsi="Arial" w:cs="Arial"/>
          <w:i/>
          <w:sz w:val="20"/>
          <w:szCs w:val="20"/>
        </w:rPr>
        <w:t xml:space="preserve"> náklady na financování velkých infrastruktur pro VaVaI, </w:t>
      </w:r>
      <w:r>
        <w:rPr>
          <w:rFonts w:ascii="Arial" w:hAnsi="Arial" w:cs="Arial"/>
          <w:i/>
          <w:sz w:val="20"/>
          <w:szCs w:val="20"/>
        </w:rPr>
        <w:t>které byly v minulosti schváleny</w:t>
      </w:r>
      <w:r w:rsidRPr="00E962B0">
        <w:rPr>
          <w:rFonts w:ascii="Arial" w:hAnsi="Arial" w:cs="Arial"/>
          <w:i/>
          <w:sz w:val="20"/>
          <w:szCs w:val="20"/>
        </w:rPr>
        <w:t xml:space="preserve"> vlád</w:t>
      </w:r>
      <w:r>
        <w:rPr>
          <w:rFonts w:ascii="Arial" w:hAnsi="Arial" w:cs="Arial"/>
          <w:i/>
          <w:sz w:val="20"/>
          <w:szCs w:val="20"/>
        </w:rPr>
        <w:t>ou</w:t>
      </w:r>
      <w:r w:rsidRPr="00E962B0">
        <w:rPr>
          <w:rFonts w:ascii="Arial" w:hAnsi="Arial" w:cs="Arial"/>
          <w:i/>
          <w:sz w:val="20"/>
          <w:szCs w:val="20"/>
        </w:rPr>
        <w:t xml:space="preserve"> ČR na období přesahující rok 2015, </w:t>
      </w:r>
      <w:r>
        <w:rPr>
          <w:rFonts w:ascii="Arial" w:hAnsi="Arial" w:cs="Arial"/>
          <w:i/>
          <w:sz w:val="20"/>
          <w:szCs w:val="20"/>
        </w:rPr>
        <w:t>nicméně</w:t>
      </w:r>
      <w:r w:rsidRPr="00E962B0">
        <w:rPr>
          <w:rFonts w:ascii="Arial" w:hAnsi="Arial" w:cs="Arial"/>
          <w:i/>
          <w:sz w:val="20"/>
          <w:szCs w:val="20"/>
        </w:rPr>
        <w:t xml:space="preserve"> nebyly </w:t>
      </w:r>
      <w:r>
        <w:rPr>
          <w:rFonts w:ascii="Arial" w:hAnsi="Arial" w:cs="Arial"/>
          <w:i/>
          <w:sz w:val="20"/>
          <w:szCs w:val="20"/>
        </w:rPr>
        <w:t xml:space="preserve">již </w:t>
      </w:r>
      <w:r w:rsidRPr="00E962B0">
        <w:rPr>
          <w:rFonts w:ascii="Arial" w:hAnsi="Arial" w:cs="Arial"/>
          <w:i/>
          <w:sz w:val="20"/>
          <w:szCs w:val="20"/>
        </w:rPr>
        <w:t>úspěšné v</w:t>
      </w:r>
      <w:r>
        <w:rPr>
          <w:rFonts w:ascii="Arial" w:hAnsi="Arial" w:cs="Arial"/>
          <w:i/>
          <w:sz w:val="20"/>
          <w:szCs w:val="20"/>
        </w:rPr>
        <w:t xml:space="preserve"> provedeném </w:t>
      </w:r>
      <w:r w:rsidRPr="00E962B0">
        <w:rPr>
          <w:rFonts w:ascii="Arial" w:hAnsi="Arial" w:cs="Arial"/>
          <w:i/>
          <w:sz w:val="20"/>
          <w:szCs w:val="20"/>
        </w:rPr>
        <w:t>mezinárodním hodnocení</w:t>
      </w:r>
      <w:r>
        <w:rPr>
          <w:rFonts w:ascii="Arial" w:hAnsi="Arial" w:cs="Arial"/>
          <w:i/>
          <w:sz w:val="20"/>
          <w:szCs w:val="20"/>
        </w:rPr>
        <w:t xml:space="preserve"> a nepočítá se tak s jejich podporou v letech 2016-2022 na základě nového rozhodnutí vlády ČR</w:t>
      </w:r>
      <w:r w:rsidRPr="00E962B0">
        <w:rPr>
          <w:rFonts w:ascii="Arial" w:hAnsi="Arial" w:cs="Arial"/>
          <w:i/>
          <w:sz w:val="20"/>
          <w:szCs w:val="20"/>
        </w:rPr>
        <w:t>. Do</w:t>
      </w:r>
      <w:r>
        <w:rPr>
          <w:rFonts w:ascii="Arial" w:hAnsi="Arial" w:cs="Arial"/>
          <w:i/>
          <w:sz w:val="20"/>
          <w:szCs w:val="20"/>
        </w:rPr>
        <w:t xml:space="preserve"> </w:t>
      </w:r>
      <w:r w:rsidRPr="00E962B0">
        <w:rPr>
          <w:rFonts w:ascii="Arial" w:hAnsi="Arial" w:cs="Arial"/>
          <w:i/>
          <w:sz w:val="20"/>
          <w:szCs w:val="20"/>
        </w:rPr>
        <w:t>exi</w:t>
      </w:r>
      <w:r>
        <w:rPr>
          <w:rFonts w:ascii="Arial" w:hAnsi="Arial" w:cs="Arial"/>
          <w:i/>
          <w:sz w:val="20"/>
          <w:szCs w:val="20"/>
        </w:rPr>
        <w:t xml:space="preserve">stujících závazků je zahrnuta i </w:t>
      </w:r>
      <w:r w:rsidRPr="00E962B0">
        <w:rPr>
          <w:rFonts w:ascii="Arial" w:hAnsi="Arial" w:cs="Arial"/>
          <w:i/>
          <w:sz w:val="20"/>
          <w:szCs w:val="20"/>
        </w:rPr>
        <w:t>velká infrastruktura JHR-CZ, která byla na období 201</w:t>
      </w:r>
      <w:r>
        <w:rPr>
          <w:rFonts w:ascii="Arial" w:hAnsi="Arial" w:cs="Arial"/>
          <w:i/>
          <w:sz w:val="20"/>
          <w:szCs w:val="20"/>
        </w:rPr>
        <w:t>5</w:t>
      </w:r>
      <w:r w:rsidRPr="00E962B0">
        <w:rPr>
          <w:rFonts w:ascii="Arial" w:hAnsi="Arial" w:cs="Arial"/>
          <w:i/>
          <w:sz w:val="20"/>
          <w:szCs w:val="20"/>
        </w:rPr>
        <w:t xml:space="preserve">-2022 již schválena usnesením vlády ČR ze dne 15. června č. 482.  </w:t>
      </w:r>
    </w:p>
    <w:p w:rsidR="006F210E" w:rsidRDefault="006F210E" w:rsidP="006F210E">
      <w:pPr>
        <w:jc w:val="both"/>
        <w:rPr>
          <w:rFonts w:ascii="Arial" w:hAnsi="Arial" w:cs="Arial"/>
        </w:rPr>
      </w:pPr>
    </w:p>
    <w:p w:rsidR="006F210E" w:rsidRPr="00A17291" w:rsidRDefault="006F210E" w:rsidP="006F210E">
      <w:pPr>
        <w:jc w:val="both"/>
        <w:rPr>
          <w:rFonts w:ascii="Arial" w:hAnsi="Arial" w:cs="Arial"/>
        </w:rPr>
      </w:pPr>
    </w:p>
    <w:tbl>
      <w:tblPr>
        <w:tblStyle w:val="Mkatabulky"/>
        <w:tblW w:w="0" w:type="auto"/>
        <w:tblLook w:val="04A0" w:firstRow="1" w:lastRow="0" w:firstColumn="1" w:lastColumn="0" w:noHBand="0" w:noVBand="1"/>
      </w:tblPr>
      <w:tblGrid>
        <w:gridCol w:w="1696"/>
      </w:tblGrid>
      <w:tr w:rsidR="006F210E" w:rsidRPr="00A17291" w:rsidTr="00484103">
        <w:tc>
          <w:tcPr>
            <w:tcW w:w="1696" w:type="dxa"/>
          </w:tcPr>
          <w:p w:rsidR="006F210E" w:rsidRPr="00A17291" w:rsidRDefault="006F210E" w:rsidP="00484103">
            <w:pPr>
              <w:spacing w:before="60" w:after="60"/>
              <w:jc w:val="both"/>
              <w:rPr>
                <w:rFonts w:ascii="Arial" w:hAnsi="Arial" w:cs="Arial"/>
                <w:b/>
              </w:rPr>
            </w:pPr>
            <w:r w:rsidRPr="00A17291">
              <w:rPr>
                <w:rFonts w:ascii="Arial" w:hAnsi="Arial" w:cs="Arial"/>
                <w:b/>
              </w:rPr>
              <w:t>VARIANTA B</w:t>
            </w:r>
          </w:p>
        </w:tc>
      </w:tr>
    </w:tbl>
    <w:p w:rsidR="006F210E" w:rsidRPr="00A17291" w:rsidRDefault="006F210E" w:rsidP="006F210E">
      <w:pPr>
        <w:jc w:val="both"/>
        <w:rPr>
          <w:rFonts w:ascii="Arial" w:hAnsi="Arial" w:cs="Arial"/>
        </w:rPr>
      </w:pPr>
    </w:p>
    <w:p w:rsidR="006F210E" w:rsidRPr="009F624D" w:rsidRDefault="006F210E" w:rsidP="006F210E">
      <w:pPr>
        <w:jc w:val="both"/>
        <w:rPr>
          <w:rFonts w:ascii="Arial" w:hAnsi="Arial" w:cs="Arial"/>
        </w:rPr>
      </w:pPr>
      <w:r w:rsidRPr="00A17291">
        <w:rPr>
          <w:rFonts w:ascii="Arial" w:hAnsi="Arial" w:cs="Arial"/>
        </w:rPr>
        <w:t xml:space="preserve">Varianta B </w:t>
      </w:r>
      <w:r>
        <w:rPr>
          <w:rFonts w:ascii="Arial" w:hAnsi="Arial" w:cs="Arial"/>
        </w:rPr>
        <w:t>spočívá ve</w:t>
      </w:r>
      <w:r w:rsidRPr="00A17291">
        <w:rPr>
          <w:rFonts w:ascii="Arial" w:hAnsi="Arial" w:cs="Arial"/>
        </w:rPr>
        <w:t xml:space="preserve"> </w:t>
      </w:r>
      <w:r w:rsidRPr="00A17291">
        <w:rPr>
          <w:rFonts w:ascii="Arial" w:hAnsi="Arial" w:cs="Arial"/>
          <w:b/>
        </w:rPr>
        <w:t xml:space="preserve">financování velkých infrastruktur pro VaVaI, </w:t>
      </w:r>
      <w:r>
        <w:rPr>
          <w:rFonts w:ascii="Arial" w:hAnsi="Arial" w:cs="Arial"/>
          <w:b/>
        </w:rPr>
        <w:t>které v mezinárodní</w:t>
      </w:r>
      <w:r w:rsidRPr="00A17291">
        <w:rPr>
          <w:rFonts w:ascii="Arial" w:hAnsi="Arial" w:cs="Arial"/>
          <w:b/>
        </w:rPr>
        <w:t xml:space="preserve"> </w:t>
      </w:r>
      <w:r>
        <w:rPr>
          <w:rFonts w:ascii="Arial" w:hAnsi="Arial" w:cs="Arial"/>
          <w:b/>
        </w:rPr>
        <w:t>evaluaci</w:t>
      </w:r>
      <w:r w:rsidRPr="00A17291">
        <w:rPr>
          <w:rFonts w:ascii="Arial" w:hAnsi="Arial" w:cs="Arial"/>
          <w:b/>
        </w:rPr>
        <w:t xml:space="preserve"> obdržely </w:t>
      </w:r>
      <w:r>
        <w:rPr>
          <w:rFonts w:ascii="Arial" w:hAnsi="Arial" w:cs="Arial"/>
          <w:b/>
        </w:rPr>
        <w:t>hodnocení</w:t>
      </w:r>
      <w:r w:rsidRPr="00A17291">
        <w:rPr>
          <w:rFonts w:ascii="Arial" w:hAnsi="Arial" w:cs="Arial"/>
          <w:b/>
        </w:rPr>
        <w:t xml:space="preserve"> A1 a A2, na úrovni 90 % </w:t>
      </w:r>
      <w:r>
        <w:rPr>
          <w:rFonts w:ascii="Arial" w:hAnsi="Arial" w:cs="Arial"/>
          <w:b/>
        </w:rPr>
        <w:t>žádané účelové podpory</w:t>
      </w:r>
      <w:r w:rsidRPr="00A17291">
        <w:rPr>
          <w:rFonts w:ascii="Arial" w:hAnsi="Arial" w:cs="Arial"/>
          <w:b/>
        </w:rPr>
        <w:t>, přičemž tyto velké infrastruktury pro VaVaI by s ohledem na výrazně pozitivní výstup hodnocení byly schváleny vládou ČR k financování na celé sedmileté období 2016-2022.</w:t>
      </w:r>
      <w:r w:rsidR="009F624D">
        <w:rPr>
          <w:rFonts w:ascii="Arial" w:hAnsi="Arial" w:cs="Arial"/>
        </w:rPr>
        <w:t xml:space="preserve"> Výjimku představuje velká infrastruktura pro VaVaI JHR-CZ, jejíž rozpočtová skladba byla již schválena </w:t>
      </w:r>
      <w:r w:rsidR="009F624D" w:rsidRPr="004F0387">
        <w:rPr>
          <w:rFonts w:ascii="Arial" w:hAnsi="Arial" w:cs="Arial"/>
        </w:rPr>
        <w:t xml:space="preserve">usnesením </w:t>
      </w:r>
      <w:r w:rsidR="009F624D">
        <w:rPr>
          <w:rFonts w:ascii="Arial" w:hAnsi="Arial" w:cs="Arial"/>
        </w:rPr>
        <w:t xml:space="preserve">vlády ČR </w:t>
      </w:r>
      <w:r w:rsidR="009F624D" w:rsidRPr="004F0387">
        <w:rPr>
          <w:rFonts w:ascii="Arial" w:hAnsi="Arial" w:cs="Arial"/>
        </w:rPr>
        <w:t>ze dne 15. června č. 482</w:t>
      </w:r>
      <w:r w:rsidR="009F624D">
        <w:rPr>
          <w:rFonts w:ascii="Arial" w:hAnsi="Arial" w:cs="Arial"/>
        </w:rPr>
        <w:t xml:space="preserve">. </w:t>
      </w:r>
    </w:p>
    <w:p w:rsidR="006F210E" w:rsidRDefault="006F210E" w:rsidP="006F210E">
      <w:pPr>
        <w:jc w:val="both"/>
        <w:rPr>
          <w:rFonts w:ascii="Arial" w:hAnsi="Arial" w:cs="Arial"/>
        </w:rPr>
      </w:pPr>
    </w:p>
    <w:p w:rsidR="00067390" w:rsidRDefault="006F210E" w:rsidP="006F210E">
      <w:pPr>
        <w:jc w:val="both"/>
        <w:rPr>
          <w:rFonts w:ascii="Arial" w:hAnsi="Arial" w:cs="Arial"/>
        </w:rPr>
      </w:pPr>
      <w:r w:rsidRPr="00A17291">
        <w:rPr>
          <w:rFonts w:ascii="Arial" w:hAnsi="Arial" w:cs="Arial"/>
        </w:rPr>
        <w:t xml:space="preserve">Stávající rozpočtové prostředky, schválené vládou ČR, jimiž MŠMT disponuje na financování velkých infrastruktur pro VaVaI, jsou pro zabezpečení podpory velkých infrastruktur pro VaVaI podle varianty B nedostatečné v letech 2017 a 2018. Varianta B je tak </w:t>
      </w:r>
      <w:r>
        <w:rPr>
          <w:rFonts w:ascii="Arial" w:hAnsi="Arial" w:cs="Arial"/>
        </w:rPr>
        <w:t>proveditelná pouze</w:t>
      </w:r>
      <w:r w:rsidRPr="00A17291">
        <w:rPr>
          <w:rFonts w:ascii="Arial" w:hAnsi="Arial" w:cs="Arial"/>
        </w:rPr>
        <w:t xml:space="preserve"> za předpokladu navýšení střednědobých </w:t>
      </w:r>
      <w:r w:rsidR="009F624D">
        <w:rPr>
          <w:rFonts w:ascii="Arial" w:hAnsi="Arial" w:cs="Arial"/>
        </w:rPr>
        <w:t>výdajových</w:t>
      </w:r>
      <w:r w:rsidRPr="00A17291">
        <w:rPr>
          <w:rFonts w:ascii="Arial" w:hAnsi="Arial" w:cs="Arial"/>
        </w:rPr>
        <w:t xml:space="preserve"> rámců. </w:t>
      </w:r>
    </w:p>
    <w:p w:rsidR="00067390" w:rsidRDefault="00067390" w:rsidP="006F210E">
      <w:pPr>
        <w:jc w:val="both"/>
        <w:rPr>
          <w:rFonts w:ascii="Arial" w:hAnsi="Arial" w:cs="Arial"/>
        </w:rPr>
      </w:pPr>
    </w:p>
    <w:p w:rsidR="009F624D" w:rsidRDefault="006F210E" w:rsidP="006F210E">
      <w:pPr>
        <w:jc w:val="both"/>
        <w:rPr>
          <w:rFonts w:ascii="Arial" w:hAnsi="Arial" w:cs="Arial"/>
        </w:rPr>
      </w:pPr>
      <w:r w:rsidRPr="00A17291">
        <w:rPr>
          <w:rFonts w:ascii="Arial" w:hAnsi="Arial" w:cs="Arial"/>
        </w:rPr>
        <w:t xml:space="preserve">Rozpočtový </w:t>
      </w:r>
      <w:r>
        <w:rPr>
          <w:rFonts w:ascii="Arial" w:hAnsi="Arial" w:cs="Arial"/>
        </w:rPr>
        <w:t>deficit</w:t>
      </w:r>
      <w:r w:rsidRPr="00A17291">
        <w:rPr>
          <w:rFonts w:ascii="Arial" w:hAnsi="Arial" w:cs="Arial"/>
        </w:rPr>
        <w:t xml:space="preserve"> </w:t>
      </w:r>
      <w:r w:rsidR="001B4321">
        <w:rPr>
          <w:rFonts w:ascii="Arial" w:hAnsi="Arial" w:cs="Arial"/>
        </w:rPr>
        <w:t>pro rok</w:t>
      </w:r>
      <w:r w:rsidRPr="00A17291">
        <w:rPr>
          <w:rFonts w:ascii="Arial" w:hAnsi="Arial" w:cs="Arial"/>
        </w:rPr>
        <w:t xml:space="preserve"> 2016 by MŠMT uhradi</w:t>
      </w:r>
      <w:r>
        <w:rPr>
          <w:rFonts w:ascii="Arial" w:hAnsi="Arial" w:cs="Arial"/>
        </w:rPr>
        <w:t>lo</w:t>
      </w:r>
      <w:r w:rsidRPr="00A17291">
        <w:rPr>
          <w:rFonts w:ascii="Arial" w:hAnsi="Arial" w:cs="Arial"/>
        </w:rPr>
        <w:t xml:space="preserve"> za využití nároků z nespotřebovaných výdajů v souladu s bodem II. odst. 2 písm. c) </w:t>
      </w:r>
      <w:r>
        <w:rPr>
          <w:rFonts w:ascii="Arial" w:hAnsi="Arial" w:cs="Arial"/>
        </w:rPr>
        <w:t>usnesení</w:t>
      </w:r>
      <w:r w:rsidRPr="00A17291">
        <w:rPr>
          <w:rFonts w:ascii="Arial" w:hAnsi="Arial" w:cs="Arial"/>
        </w:rPr>
        <w:t xml:space="preserve"> vlády ČR ze dne 25. května 2015 č.</w:t>
      </w:r>
      <w:r w:rsidR="00067390">
        <w:rPr>
          <w:rFonts w:ascii="Arial" w:hAnsi="Arial" w:cs="Arial"/>
        </w:rPr>
        <w:t> </w:t>
      </w:r>
      <w:r w:rsidRPr="00A17291">
        <w:rPr>
          <w:rFonts w:ascii="Arial" w:hAnsi="Arial" w:cs="Arial"/>
        </w:rPr>
        <w:t>380 k návrhu výdajů státního rozpočtu ČR na VaVaI na rok 2016 s výhledem na léta 2017 a 2018.</w:t>
      </w:r>
      <w:r>
        <w:rPr>
          <w:rFonts w:ascii="Arial" w:hAnsi="Arial" w:cs="Arial"/>
        </w:rPr>
        <w:t xml:space="preserve"> </w:t>
      </w:r>
    </w:p>
    <w:p w:rsidR="009F624D" w:rsidRDefault="009F624D" w:rsidP="006F210E">
      <w:pPr>
        <w:jc w:val="both"/>
        <w:rPr>
          <w:rFonts w:ascii="Arial" w:hAnsi="Arial" w:cs="Arial"/>
        </w:rPr>
      </w:pPr>
    </w:p>
    <w:p w:rsidR="006F210E" w:rsidRDefault="006F210E" w:rsidP="006F210E">
      <w:pPr>
        <w:jc w:val="both"/>
        <w:rPr>
          <w:rFonts w:ascii="Arial" w:hAnsi="Arial" w:cs="Arial"/>
        </w:rPr>
      </w:pPr>
      <w:r>
        <w:rPr>
          <w:rFonts w:ascii="Arial" w:hAnsi="Arial" w:cs="Arial"/>
        </w:rPr>
        <w:t>N</w:t>
      </w:r>
      <w:r w:rsidRPr="00A17291">
        <w:rPr>
          <w:rFonts w:ascii="Arial" w:hAnsi="Arial" w:cs="Arial"/>
        </w:rPr>
        <w:t>avýšení výdajů státního rozpočtu ČR na VaVaI v účelové podpo</w:t>
      </w:r>
      <w:r>
        <w:rPr>
          <w:rFonts w:ascii="Arial" w:hAnsi="Arial" w:cs="Arial"/>
        </w:rPr>
        <w:t>ře</w:t>
      </w:r>
      <w:r w:rsidRPr="00A17291">
        <w:rPr>
          <w:rFonts w:ascii="Arial" w:hAnsi="Arial" w:cs="Arial"/>
        </w:rPr>
        <w:t xml:space="preserve"> velkých infrastruktur pro VaVaI, podmiňující </w:t>
      </w:r>
      <w:r>
        <w:rPr>
          <w:rFonts w:ascii="Arial" w:hAnsi="Arial" w:cs="Arial"/>
        </w:rPr>
        <w:t>proveditelnost varianty B</w:t>
      </w:r>
      <w:r w:rsidRPr="00A17291">
        <w:rPr>
          <w:rFonts w:ascii="Arial" w:hAnsi="Arial" w:cs="Arial"/>
        </w:rPr>
        <w:t>, shrnuje následující tabulka:</w:t>
      </w:r>
    </w:p>
    <w:p w:rsidR="00D104CB" w:rsidRDefault="00D104CB" w:rsidP="006F210E">
      <w:pPr>
        <w:jc w:val="both"/>
        <w:rPr>
          <w:rFonts w:ascii="Arial" w:hAnsi="Arial" w:cs="Arial"/>
        </w:rPr>
      </w:pPr>
    </w:p>
    <w:tbl>
      <w:tblPr>
        <w:tblStyle w:val="Svtltabulkasmkou1"/>
        <w:tblW w:w="0" w:type="auto"/>
        <w:tblLook w:val="04A0" w:firstRow="1" w:lastRow="0" w:firstColumn="1" w:lastColumn="0" w:noHBand="0" w:noVBand="1"/>
      </w:tblPr>
      <w:tblGrid>
        <w:gridCol w:w="1359"/>
        <w:gridCol w:w="1093"/>
        <w:gridCol w:w="8"/>
        <w:gridCol w:w="1092"/>
        <w:gridCol w:w="8"/>
        <w:gridCol w:w="1101"/>
        <w:gridCol w:w="1100"/>
        <w:gridCol w:w="1100"/>
        <w:gridCol w:w="1100"/>
        <w:gridCol w:w="1101"/>
      </w:tblGrid>
      <w:tr w:rsidR="006F210E" w:rsidRPr="00E962B0" w:rsidTr="00DE76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9" w:type="dxa"/>
            <w:vAlign w:val="center"/>
          </w:tcPr>
          <w:p w:rsidR="006F210E" w:rsidRPr="00225FB4" w:rsidRDefault="006F210E" w:rsidP="00484103">
            <w:pPr>
              <w:spacing w:before="60" w:after="60"/>
              <w:jc w:val="center"/>
              <w:rPr>
                <w:rFonts w:ascii="Arial" w:hAnsi="Arial" w:cs="Arial"/>
                <w:b w:val="0"/>
                <w:sz w:val="20"/>
                <w:szCs w:val="20"/>
              </w:rPr>
            </w:pPr>
            <w:r w:rsidRPr="00225FB4">
              <w:rPr>
                <w:rFonts w:ascii="Arial" w:hAnsi="Arial" w:cs="Arial"/>
                <w:sz w:val="20"/>
                <w:szCs w:val="20"/>
              </w:rPr>
              <w:t>v tis. Kč</w:t>
            </w:r>
          </w:p>
        </w:tc>
        <w:tc>
          <w:tcPr>
            <w:tcW w:w="1101" w:type="dxa"/>
            <w:gridSpan w:val="2"/>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2016</w:t>
            </w:r>
          </w:p>
        </w:tc>
        <w:tc>
          <w:tcPr>
            <w:tcW w:w="1100" w:type="dxa"/>
            <w:gridSpan w:val="2"/>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2017</w:t>
            </w:r>
          </w:p>
        </w:tc>
        <w:tc>
          <w:tcPr>
            <w:tcW w:w="1101"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2018</w:t>
            </w:r>
          </w:p>
        </w:tc>
        <w:tc>
          <w:tcPr>
            <w:tcW w:w="1100"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2019</w:t>
            </w:r>
          </w:p>
        </w:tc>
        <w:tc>
          <w:tcPr>
            <w:tcW w:w="1100"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2020</w:t>
            </w:r>
          </w:p>
        </w:tc>
        <w:tc>
          <w:tcPr>
            <w:tcW w:w="1100"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2021</w:t>
            </w:r>
          </w:p>
        </w:tc>
        <w:tc>
          <w:tcPr>
            <w:tcW w:w="1101"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2022</w:t>
            </w:r>
          </w:p>
        </w:tc>
      </w:tr>
      <w:tr w:rsidR="006F210E" w:rsidRPr="00E962B0" w:rsidTr="00DE7658">
        <w:tc>
          <w:tcPr>
            <w:cnfStyle w:val="001000000000" w:firstRow="0" w:lastRow="0" w:firstColumn="1" w:lastColumn="0" w:oddVBand="0" w:evenVBand="0" w:oddHBand="0" w:evenHBand="0" w:firstRowFirstColumn="0" w:firstRowLastColumn="0" w:lastRowFirstColumn="0" w:lastRowLastColumn="0"/>
            <w:tcW w:w="1359" w:type="dxa"/>
            <w:vAlign w:val="center"/>
          </w:tcPr>
          <w:p w:rsidR="006F210E" w:rsidRPr="00E962B0" w:rsidRDefault="006F210E" w:rsidP="00484103">
            <w:pPr>
              <w:spacing w:before="60" w:after="60"/>
              <w:jc w:val="center"/>
              <w:rPr>
                <w:rFonts w:ascii="Arial" w:hAnsi="Arial" w:cs="Arial"/>
                <w:b w:val="0"/>
                <w:sz w:val="20"/>
                <w:szCs w:val="20"/>
              </w:rPr>
            </w:pPr>
            <w:r w:rsidRPr="00E962B0">
              <w:rPr>
                <w:rFonts w:ascii="Arial" w:hAnsi="Arial" w:cs="Arial"/>
                <w:sz w:val="20"/>
                <w:szCs w:val="20"/>
              </w:rPr>
              <w:t>Schválené výdaje</w:t>
            </w:r>
          </w:p>
        </w:tc>
        <w:tc>
          <w:tcPr>
            <w:tcW w:w="1101" w:type="dxa"/>
            <w:gridSpan w:val="2"/>
            <w:vAlign w:val="center"/>
          </w:tcPr>
          <w:p w:rsidR="006F210E" w:rsidRPr="00EA2661" w:rsidRDefault="006F210E"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EA2661">
              <w:rPr>
                <w:rFonts w:ascii="Arial" w:hAnsi="Arial" w:cs="Arial"/>
                <w:b/>
                <w:sz w:val="19"/>
                <w:szCs w:val="19"/>
              </w:rPr>
              <w:t>1 251 745</w:t>
            </w:r>
          </w:p>
        </w:tc>
        <w:tc>
          <w:tcPr>
            <w:tcW w:w="1100" w:type="dxa"/>
            <w:gridSpan w:val="2"/>
            <w:vAlign w:val="center"/>
          </w:tcPr>
          <w:p w:rsidR="006F210E" w:rsidRPr="00EA2661" w:rsidRDefault="006F210E"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EA2661">
              <w:rPr>
                <w:rFonts w:ascii="Arial" w:hAnsi="Arial" w:cs="Arial"/>
                <w:b/>
                <w:sz w:val="19"/>
                <w:szCs w:val="19"/>
              </w:rPr>
              <w:t>1 095 745</w:t>
            </w:r>
          </w:p>
        </w:tc>
        <w:tc>
          <w:tcPr>
            <w:tcW w:w="1101" w:type="dxa"/>
            <w:vAlign w:val="center"/>
          </w:tcPr>
          <w:p w:rsidR="006F210E" w:rsidRPr="00EA2661" w:rsidRDefault="006F210E"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EA2661">
              <w:rPr>
                <w:rFonts w:ascii="Arial" w:hAnsi="Arial" w:cs="Arial"/>
                <w:b/>
                <w:sz w:val="19"/>
                <w:szCs w:val="19"/>
              </w:rPr>
              <w:t>1 201 745</w:t>
            </w:r>
          </w:p>
        </w:tc>
        <w:tc>
          <w:tcPr>
            <w:tcW w:w="1100" w:type="dxa"/>
            <w:vAlign w:val="center"/>
          </w:tcPr>
          <w:p w:rsidR="006F210E" w:rsidRPr="00AA6438" w:rsidRDefault="00D26E7F"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w:t>
            </w:r>
          </w:p>
        </w:tc>
        <w:tc>
          <w:tcPr>
            <w:tcW w:w="1100" w:type="dxa"/>
            <w:vAlign w:val="center"/>
          </w:tcPr>
          <w:p w:rsidR="006F210E" w:rsidRPr="00AA6438" w:rsidRDefault="00D26E7F"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w:t>
            </w:r>
          </w:p>
        </w:tc>
        <w:tc>
          <w:tcPr>
            <w:tcW w:w="1100" w:type="dxa"/>
            <w:vAlign w:val="center"/>
          </w:tcPr>
          <w:p w:rsidR="006F210E" w:rsidRPr="00AA6438" w:rsidRDefault="00D26E7F"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w:t>
            </w:r>
          </w:p>
        </w:tc>
        <w:tc>
          <w:tcPr>
            <w:tcW w:w="1101" w:type="dxa"/>
            <w:vAlign w:val="center"/>
          </w:tcPr>
          <w:p w:rsidR="006F210E" w:rsidRPr="00AA6438" w:rsidRDefault="00D26E7F"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w:t>
            </w:r>
          </w:p>
        </w:tc>
      </w:tr>
      <w:tr w:rsidR="00AA6438" w:rsidRPr="00E962B0" w:rsidTr="00DE7658">
        <w:tc>
          <w:tcPr>
            <w:cnfStyle w:val="001000000000" w:firstRow="0" w:lastRow="0" w:firstColumn="1" w:lastColumn="0" w:oddVBand="0" w:evenVBand="0" w:oddHBand="0" w:evenHBand="0" w:firstRowFirstColumn="0" w:firstRowLastColumn="0" w:lastRowFirstColumn="0" w:lastRowLastColumn="0"/>
            <w:tcW w:w="1359" w:type="dxa"/>
            <w:vAlign w:val="center"/>
          </w:tcPr>
          <w:p w:rsidR="00AA6438" w:rsidRPr="00E962B0" w:rsidRDefault="00AA6438" w:rsidP="00AA6438">
            <w:pPr>
              <w:spacing w:before="60" w:after="60"/>
              <w:jc w:val="center"/>
              <w:rPr>
                <w:rFonts w:ascii="Arial" w:hAnsi="Arial" w:cs="Arial"/>
                <w:b w:val="0"/>
                <w:sz w:val="20"/>
                <w:szCs w:val="20"/>
              </w:rPr>
            </w:pPr>
            <w:r w:rsidRPr="00E962B0">
              <w:rPr>
                <w:rFonts w:ascii="Arial" w:hAnsi="Arial" w:cs="Arial"/>
                <w:sz w:val="20"/>
                <w:szCs w:val="20"/>
              </w:rPr>
              <w:t>Existující závazky</w:t>
            </w:r>
          </w:p>
        </w:tc>
        <w:tc>
          <w:tcPr>
            <w:tcW w:w="1101" w:type="dxa"/>
            <w:gridSpan w:val="2"/>
            <w:vAlign w:val="center"/>
          </w:tcPr>
          <w:p w:rsidR="00AA6438" w:rsidRPr="00AA6438" w:rsidRDefault="00AA6438" w:rsidP="00AA643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168 273</w:t>
            </w:r>
          </w:p>
        </w:tc>
        <w:tc>
          <w:tcPr>
            <w:tcW w:w="1100" w:type="dxa"/>
            <w:gridSpan w:val="2"/>
            <w:vAlign w:val="center"/>
          </w:tcPr>
          <w:p w:rsidR="00AA6438" w:rsidRPr="00AA6438" w:rsidRDefault="00AA6438" w:rsidP="00AA643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80 995</w:t>
            </w:r>
          </w:p>
        </w:tc>
        <w:tc>
          <w:tcPr>
            <w:tcW w:w="1101" w:type="dxa"/>
            <w:vAlign w:val="center"/>
          </w:tcPr>
          <w:p w:rsidR="00AA6438" w:rsidRPr="00AA6438" w:rsidRDefault="00AA6438" w:rsidP="00AA643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AA6438">
              <w:rPr>
                <w:rFonts w:ascii="Arial" w:hAnsi="Arial" w:cs="Arial"/>
                <w:color w:val="000000"/>
                <w:sz w:val="19"/>
                <w:szCs w:val="19"/>
              </w:rPr>
              <w:t>66 059</w:t>
            </w:r>
          </w:p>
        </w:tc>
        <w:tc>
          <w:tcPr>
            <w:tcW w:w="1100" w:type="dxa"/>
            <w:vAlign w:val="center"/>
          </w:tcPr>
          <w:p w:rsidR="00AA6438" w:rsidRPr="00AA6438" w:rsidRDefault="00AA6438" w:rsidP="00AA64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43 510</w:t>
            </w:r>
          </w:p>
        </w:tc>
        <w:tc>
          <w:tcPr>
            <w:tcW w:w="1100" w:type="dxa"/>
            <w:vAlign w:val="center"/>
          </w:tcPr>
          <w:p w:rsidR="00AA6438" w:rsidRPr="00AA6438" w:rsidRDefault="00AA6438" w:rsidP="00AA64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63 910</w:t>
            </w:r>
          </w:p>
        </w:tc>
        <w:tc>
          <w:tcPr>
            <w:tcW w:w="1100" w:type="dxa"/>
            <w:vAlign w:val="center"/>
          </w:tcPr>
          <w:p w:rsidR="00AA6438" w:rsidRPr="00AA6438" w:rsidRDefault="00AA6438" w:rsidP="00AA64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84 410</w:t>
            </w:r>
          </w:p>
        </w:tc>
        <w:tc>
          <w:tcPr>
            <w:tcW w:w="1101" w:type="dxa"/>
            <w:vAlign w:val="center"/>
          </w:tcPr>
          <w:p w:rsidR="00AA6438" w:rsidRPr="00AA6438" w:rsidRDefault="00AA6438" w:rsidP="00AA64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84 410</w:t>
            </w:r>
          </w:p>
        </w:tc>
      </w:tr>
      <w:tr w:rsidR="000B37A2" w:rsidRPr="00996188" w:rsidTr="00DE7658">
        <w:tc>
          <w:tcPr>
            <w:cnfStyle w:val="001000000000" w:firstRow="0" w:lastRow="0" w:firstColumn="1" w:lastColumn="0" w:oddVBand="0" w:evenVBand="0" w:oddHBand="0" w:evenHBand="0" w:firstRowFirstColumn="0" w:firstRowLastColumn="0" w:lastRowFirstColumn="0" w:lastRowLastColumn="0"/>
            <w:tcW w:w="1359" w:type="dxa"/>
            <w:vAlign w:val="center"/>
          </w:tcPr>
          <w:p w:rsidR="000B37A2" w:rsidRPr="00FC43EC" w:rsidRDefault="000B37A2" w:rsidP="002E49A2">
            <w:pPr>
              <w:spacing w:before="60" w:after="60"/>
              <w:jc w:val="center"/>
              <w:rPr>
                <w:rFonts w:ascii="Arial" w:hAnsi="Arial" w:cs="Arial"/>
                <w:sz w:val="20"/>
                <w:szCs w:val="20"/>
              </w:rPr>
            </w:pPr>
            <w:r w:rsidRPr="00FC43EC">
              <w:rPr>
                <w:rFonts w:ascii="Arial" w:hAnsi="Arial" w:cs="Arial"/>
                <w:sz w:val="20"/>
                <w:szCs w:val="20"/>
              </w:rPr>
              <w:t xml:space="preserve">Náklady </w:t>
            </w:r>
            <w:r>
              <w:rPr>
                <w:rFonts w:ascii="Arial" w:hAnsi="Arial" w:cs="Arial"/>
                <w:sz w:val="20"/>
                <w:szCs w:val="20"/>
              </w:rPr>
              <w:t xml:space="preserve">  </w:t>
            </w:r>
            <w:r w:rsidRPr="00FC43EC">
              <w:rPr>
                <w:rFonts w:ascii="Arial" w:hAnsi="Arial" w:cs="Arial"/>
                <w:sz w:val="20"/>
                <w:szCs w:val="20"/>
              </w:rPr>
              <w:t>A1</w:t>
            </w:r>
          </w:p>
        </w:tc>
        <w:tc>
          <w:tcPr>
            <w:tcW w:w="1093" w:type="dxa"/>
            <w:vAlign w:val="center"/>
          </w:tcPr>
          <w:p w:rsidR="000B37A2" w:rsidRPr="00996188" w:rsidRDefault="000B37A2" w:rsidP="002E49A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996188">
              <w:rPr>
                <w:rFonts w:ascii="Arial" w:hAnsi="Arial" w:cs="Arial"/>
                <w:color w:val="000000"/>
                <w:sz w:val="19"/>
                <w:szCs w:val="19"/>
              </w:rPr>
              <w:t>543 620</w:t>
            </w:r>
          </w:p>
        </w:tc>
        <w:tc>
          <w:tcPr>
            <w:tcW w:w="1100" w:type="dxa"/>
            <w:gridSpan w:val="2"/>
            <w:vAlign w:val="center"/>
          </w:tcPr>
          <w:p w:rsidR="000B37A2" w:rsidRPr="00996188" w:rsidRDefault="000B37A2" w:rsidP="002E49A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996188">
              <w:rPr>
                <w:rFonts w:ascii="Arial" w:hAnsi="Arial" w:cs="Arial"/>
                <w:color w:val="000000"/>
                <w:sz w:val="19"/>
                <w:szCs w:val="19"/>
              </w:rPr>
              <w:t>595 073</w:t>
            </w:r>
          </w:p>
        </w:tc>
        <w:tc>
          <w:tcPr>
            <w:tcW w:w="1109" w:type="dxa"/>
            <w:gridSpan w:val="2"/>
            <w:vAlign w:val="center"/>
          </w:tcPr>
          <w:p w:rsidR="000B37A2" w:rsidRPr="00996188" w:rsidRDefault="000B37A2" w:rsidP="002E49A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996188">
              <w:rPr>
                <w:rFonts w:ascii="Arial" w:hAnsi="Arial" w:cs="Arial"/>
                <w:color w:val="000000"/>
                <w:sz w:val="19"/>
                <w:szCs w:val="19"/>
              </w:rPr>
              <w:t>646 862</w:t>
            </w:r>
          </w:p>
        </w:tc>
        <w:tc>
          <w:tcPr>
            <w:tcW w:w="1100" w:type="dxa"/>
            <w:vAlign w:val="center"/>
          </w:tcPr>
          <w:p w:rsidR="000B37A2" w:rsidRPr="00996188" w:rsidRDefault="000B37A2" w:rsidP="002E49A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996188">
              <w:rPr>
                <w:rFonts w:ascii="Arial" w:hAnsi="Arial" w:cs="Arial"/>
                <w:color w:val="000000"/>
                <w:sz w:val="19"/>
                <w:szCs w:val="19"/>
              </w:rPr>
              <w:t>714 553</w:t>
            </w:r>
          </w:p>
        </w:tc>
        <w:tc>
          <w:tcPr>
            <w:tcW w:w="1100" w:type="dxa"/>
            <w:vAlign w:val="center"/>
          </w:tcPr>
          <w:p w:rsidR="000B37A2" w:rsidRPr="00996188" w:rsidRDefault="000B37A2" w:rsidP="002E49A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996188">
              <w:rPr>
                <w:rFonts w:ascii="Arial" w:hAnsi="Arial" w:cs="Arial"/>
                <w:color w:val="000000"/>
                <w:sz w:val="19"/>
                <w:szCs w:val="19"/>
              </w:rPr>
              <w:t>688 001</w:t>
            </w:r>
          </w:p>
        </w:tc>
        <w:tc>
          <w:tcPr>
            <w:tcW w:w="1100" w:type="dxa"/>
            <w:vAlign w:val="center"/>
          </w:tcPr>
          <w:p w:rsidR="000B37A2" w:rsidRPr="00996188" w:rsidRDefault="000B37A2" w:rsidP="002E49A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996188">
              <w:rPr>
                <w:rFonts w:ascii="Arial" w:hAnsi="Arial" w:cs="Arial"/>
                <w:color w:val="000000"/>
                <w:sz w:val="19"/>
                <w:szCs w:val="19"/>
              </w:rPr>
              <w:t>662 223</w:t>
            </w:r>
          </w:p>
        </w:tc>
        <w:tc>
          <w:tcPr>
            <w:tcW w:w="1101" w:type="dxa"/>
            <w:vAlign w:val="center"/>
          </w:tcPr>
          <w:p w:rsidR="000B37A2" w:rsidRPr="00996188" w:rsidRDefault="000B37A2" w:rsidP="002E49A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996188">
              <w:rPr>
                <w:rFonts w:ascii="Arial" w:hAnsi="Arial" w:cs="Arial"/>
                <w:color w:val="000000"/>
                <w:sz w:val="19"/>
                <w:szCs w:val="19"/>
              </w:rPr>
              <w:t>662 473</w:t>
            </w:r>
          </w:p>
        </w:tc>
      </w:tr>
      <w:tr w:rsidR="00407C7A" w:rsidRPr="00996188" w:rsidTr="00DE7658">
        <w:tc>
          <w:tcPr>
            <w:cnfStyle w:val="001000000000" w:firstRow="0" w:lastRow="0" w:firstColumn="1" w:lastColumn="0" w:oddVBand="0" w:evenVBand="0" w:oddHBand="0" w:evenHBand="0" w:firstRowFirstColumn="0" w:firstRowLastColumn="0" w:lastRowFirstColumn="0" w:lastRowLastColumn="0"/>
            <w:tcW w:w="1359" w:type="dxa"/>
            <w:vAlign w:val="center"/>
          </w:tcPr>
          <w:p w:rsidR="00407C7A" w:rsidRPr="00FC43EC" w:rsidRDefault="00407C7A" w:rsidP="00407C7A">
            <w:pPr>
              <w:spacing w:before="60" w:after="60"/>
              <w:jc w:val="center"/>
              <w:rPr>
                <w:rFonts w:ascii="Arial" w:hAnsi="Arial" w:cs="Arial"/>
                <w:sz w:val="20"/>
                <w:szCs w:val="20"/>
              </w:rPr>
            </w:pPr>
            <w:r>
              <w:rPr>
                <w:rFonts w:ascii="Arial" w:hAnsi="Arial" w:cs="Arial"/>
                <w:sz w:val="20"/>
                <w:szCs w:val="20"/>
              </w:rPr>
              <w:t>Náklady   A2</w:t>
            </w:r>
          </w:p>
        </w:tc>
        <w:tc>
          <w:tcPr>
            <w:tcW w:w="1093" w:type="dxa"/>
            <w:vAlign w:val="center"/>
          </w:tcPr>
          <w:p w:rsidR="00407C7A" w:rsidRPr="000666E0" w:rsidRDefault="00407C7A" w:rsidP="00407C7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605 447</w:t>
            </w:r>
          </w:p>
        </w:tc>
        <w:tc>
          <w:tcPr>
            <w:tcW w:w="1100" w:type="dxa"/>
            <w:gridSpan w:val="2"/>
            <w:vAlign w:val="center"/>
          </w:tcPr>
          <w:p w:rsidR="00407C7A" w:rsidRPr="000666E0" w:rsidRDefault="00407C7A" w:rsidP="00407C7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606 804</w:t>
            </w:r>
          </w:p>
        </w:tc>
        <w:tc>
          <w:tcPr>
            <w:tcW w:w="1109" w:type="dxa"/>
            <w:gridSpan w:val="2"/>
            <w:vAlign w:val="center"/>
          </w:tcPr>
          <w:p w:rsidR="00407C7A" w:rsidRPr="000666E0" w:rsidRDefault="00407C7A" w:rsidP="00407C7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566 374</w:t>
            </w:r>
          </w:p>
        </w:tc>
        <w:tc>
          <w:tcPr>
            <w:tcW w:w="1100" w:type="dxa"/>
            <w:vAlign w:val="center"/>
          </w:tcPr>
          <w:p w:rsidR="00407C7A" w:rsidRPr="000666E0" w:rsidRDefault="00407C7A" w:rsidP="00407C7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589 396</w:t>
            </w:r>
          </w:p>
        </w:tc>
        <w:tc>
          <w:tcPr>
            <w:tcW w:w="1100" w:type="dxa"/>
            <w:vAlign w:val="center"/>
          </w:tcPr>
          <w:p w:rsidR="00407C7A" w:rsidRPr="000666E0" w:rsidRDefault="00407C7A" w:rsidP="00407C7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603 131</w:t>
            </w:r>
          </w:p>
        </w:tc>
        <w:tc>
          <w:tcPr>
            <w:tcW w:w="1100" w:type="dxa"/>
            <w:vAlign w:val="center"/>
          </w:tcPr>
          <w:p w:rsidR="00407C7A" w:rsidRPr="000666E0" w:rsidRDefault="00407C7A" w:rsidP="00407C7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596 840</w:t>
            </w:r>
          </w:p>
        </w:tc>
        <w:tc>
          <w:tcPr>
            <w:tcW w:w="1101" w:type="dxa"/>
            <w:vAlign w:val="center"/>
          </w:tcPr>
          <w:p w:rsidR="00407C7A" w:rsidRPr="000666E0" w:rsidRDefault="00407C7A" w:rsidP="00407C7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0666E0">
              <w:rPr>
                <w:rFonts w:ascii="Arial" w:hAnsi="Arial" w:cs="Arial"/>
                <w:color w:val="000000"/>
                <w:sz w:val="19"/>
                <w:szCs w:val="19"/>
              </w:rPr>
              <w:t>605 476</w:t>
            </w:r>
          </w:p>
        </w:tc>
      </w:tr>
      <w:tr w:rsidR="00B62AFD" w:rsidRPr="00E962B0" w:rsidTr="00B62AFD">
        <w:tc>
          <w:tcPr>
            <w:cnfStyle w:val="001000000000" w:firstRow="0" w:lastRow="0" w:firstColumn="1" w:lastColumn="0" w:oddVBand="0" w:evenVBand="0" w:oddHBand="0" w:evenHBand="0" w:firstRowFirstColumn="0" w:firstRowLastColumn="0" w:lastRowFirstColumn="0" w:lastRowLastColumn="0"/>
            <w:tcW w:w="1359" w:type="dxa"/>
            <w:vAlign w:val="center"/>
          </w:tcPr>
          <w:p w:rsidR="00B62AFD" w:rsidRPr="00FC43EC" w:rsidRDefault="00B62AFD" w:rsidP="00B62AFD">
            <w:pPr>
              <w:spacing w:before="60" w:after="60"/>
              <w:jc w:val="center"/>
              <w:rPr>
                <w:rFonts w:ascii="Arial" w:hAnsi="Arial" w:cs="Arial"/>
                <w:sz w:val="20"/>
                <w:szCs w:val="20"/>
              </w:rPr>
            </w:pPr>
            <w:r w:rsidRPr="00FC43EC">
              <w:rPr>
                <w:rFonts w:ascii="Arial" w:hAnsi="Arial" w:cs="Arial"/>
                <w:sz w:val="20"/>
                <w:szCs w:val="20"/>
              </w:rPr>
              <w:t>Náklady celkem</w:t>
            </w:r>
          </w:p>
        </w:tc>
        <w:tc>
          <w:tcPr>
            <w:tcW w:w="1101" w:type="dxa"/>
            <w:gridSpan w:val="2"/>
            <w:vAlign w:val="center"/>
          </w:tcPr>
          <w:p w:rsidR="00B62AFD" w:rsidRPr="00B62AFD" w:rsidRDefault="00B62AFD" w:rsidP="00B62AFD">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B62AFD">
              <w:rPr>
                <w:rFonts w:ascii="Arial" w:hAnsi="Arial" w:cs="Arial"/>
                <w:b/>
                <w:color w:val="000000"/>
                <w:sz w:val="19"/>
                <w:szCs w:val="19"/>
              </w:rPr>
              <w:t>1 317 340</w:t>
            </w:r>
          </w:p>
        </w:tc>
        <w:tc>
          <w:tcPr>
            <w:tcW w:w="1100" w:type="dxa"/>
            <w:gridSpan w:val="2"/>
            <w:vAlign w:val="center"/>
          </w:tcPr>
          <w:p w:rsidR="00B62AFD" w:rsidRPr="00B62AFD" w:rsidRDefault="00B62AFD" w:rsidP="00B62AFD">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B62AFD">
              <w:rPr>
                <w:rFonts w:ascii="Arial" w:hAnsi="Arial" w:cs="Arial"/>
                <w:b/>
                <w:color w:val="000000"/>
                <w:sz w:val="19"/>
                <w:szCs w:val="19"/>
              </w:rPr>
              <w:t>1 282 872</w:t>
            </w:r>
          </w:p>
        </w:tc>
        <w:tc>
          <w:tcPr>
            <w:tcW w:w="1101" w:type="dxa"/>
            <w:vAlign w:val="center"/>
          </w:tcPr>
          <w:p w:rsidR="00B62AFD" w:rsidRPr="00B62AFD" w:rsidRDefault="005240CC" w:rsidP="00B62AFD">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5240CC">
              <w:rPr>
                <w:rFonts w:ascii="Arial" w:hAnsi="Arial" w:cs="Arial"/>
                <w:b/>
                <w:color w:val="000000"/>
                <w:sz w:val="19"/>
                <w:szCs w:val="19"/>
              </w:rPr>
              <w:t>1</w:t>
            </w:r>
            <w:r>
              <w:rPr>
                <w:rFonts w:ascii="Arial" w:hAnsi="Arial" w:cs="Arial"/>
                <w:b/>
                <w:color w:val="000000"/>
                <w:sz w:val="19"/>
                <w:szCs w:val="19"/>
              </w:rPr>
              <w:t> </w:t>
            </w:r>
            <w:r w:rsidRPr="005240CC">
              <w:rPr>
                <w:rFonts w:ascii="Arial" w:hAnsi="Arial" w:cs="Arial"/>
                <w:b/>
                <w:color w:val="000000"/>
                <w:sz w:val="19"/>
                <w:szCs w:val="19"/>
              </w:rPr>
              <w:t>279</w:t>
            </w:r>
            <w:r>
              <w:rPr>
                <w:rFonts w:ascii="Arial" w:hAnsi="Arial" w:cs="Arial"/>
                <w:b/>
                <w:color w:val="000000"/>
                <w:sz w:val="19"/>
                <w:szCs w:val="19"/>
              </w:rPr>
              <w:t xml:space="preserve"> </w:t>
            </w:r>
            <w:r w:rsidRPr="005240CC">
              <w:rPr>
                <w:rFonts w:ascii="Arial" w:hAnsi="Arial" w:cs="Arial"/>
                <w:b/>
                <w:color w:val="000000"/>
                <w:sz w:val="19"/>
                <w:szCs w:val="19"/>
              </w:rPr>
              <w:t>295</w:t>
            </w:r>
          </w:p>
        </w:tc>
        <w:tc>
          <w:tcPr>
            <w:tcW w:w="1100" w:type="dxa"/>
            <w:vAlign w:val="center"/>
          </w:tcPr>
          <w:p w:rsidR="00B62AFD" w:rsidRPr="00B62AFD" w:rsidRDefault="00B62AFD" w:rsidP="00B62AFD">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B62AFD">
              <w:rPr>
                <w:rFonts w:ascii="Arial" w:hAnsi="Arial" w:cs="Arial"/>
                <w:b/>
                <w:color w:val="000000"/>
                <w:sz w:val="19"/>
                <w:szCs w:val="19"/>
              </w:rPr>
              <w:t>1 347 459</w:t>
            </w:r>
          </w:p>
        </w:tc>
        <w:tc>
          <w:tcPr>
            <w:tcW w:w="1100" w:type="dxa"/>
            <w:vAlign w:val="center"/>
          </w:tcPr>
          <w:p w:rsidR="00B62AFD" w:rsidRPr="00B62AFD" w:rsidRDefault="00B62AFD" w:rsidP="00B62AFD">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B62AFD">
              <w:rPr>
                <w:rFonts w:ascii="Arial" w:hAnsi="Arial" w:cs="Arial"/>
                <w:b/>
                <w:color w:val="000000"/>
                <w:sz w:val="19"/>
                <w:szCs w:val="19"/>
              </w:rPr>
              <w:t>1 355 042</w:t>
            </w:r>
          </w:p>
        </w:tc>
        <w:tc>
          <w:tcPr>
            <w:tcW w:w="1100" w:type="dxa"/>
            <w:vAlign w:val="center"/>
          </w:tcPr>
          <w:p w:rsidR="00B62AFD" w:rsidRPr="00B62AFD" w:rsidRDefault="00B62AFD" w:rsidP="00B62AFD">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B62AFD">
              <w:rPr>
                <w:rFonts w:ascii="Arial" w:hAnsi="Arial" w:cs="Arial"/>
                <w:b/>
                <w:color w:val="000000"/>
                <w:sz w:val="19"/>
                <w:szCs w:val="19"/>
              </w:rPr>
              <w:t>1 343 473</w:t>
            </w:r>
          </w:p>
        </w:tc>
        <w:tc>
          <w:tcPr>
            <w:tcW w:w="1101" w:type="dxa"/>
            <w:vAlign w:val="center"/>
          </w:tcPr>
          <w:p w:rsidR="00B62AFD" w:rsidRPr="00B62AFD" w:rsidRDefault="00B62AFD" w:rsidP="00B62AFD">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9"/>
                <w:szCs w:val="19"/>
              </w:rPr>
            </w:pPr>
            <w:r w:rsidRPr="00B62AFD">
              <w:rPr>
                <w:rFonts w:ascii="Arial" w:hAnsi="Arial" w:cs="Arial"/>
                <w:b/>
                <w:color w:val="000000"/>
                <w:sz w:val="19"/>
                <w:szCs w:val="19"/>
              </w:rPr>
              <w:t>1 352 359</w:t>
            </w:r>
          </w:p>
        </w:tc>
      </w:tr>
      <w:tr w:rsidR="006F210E" w:rsidRPr="00E962B0" w:rsidTr="00DE7658">
        <w:tc>
          <w:tcPr>
            <w:cnfStyle w:val="001000000000" w:firstRow="0" w:lastRow="0" w:firstColumn="1" w:lastColumn="0" w:oddVBand="0" w:evenVBand="0" w:oddHBand="0" w:evenHBand="0" w:firstRowFirstColumn="0" w:firstRowLastColumn="0" w:lastRowFirstColumn="0" w:lastRowLastColumn="0"/>
            <w:tcW w:w="1359" w:type="dxa"/>
            <w:vAlign w:val="center"/>
          </w:tcPr>
          <w:p w:rsidR="006F210E" w:rsidRPr="00E962B0" w:rsidRDefault="006F210E" w:rsidP="00484103">
            <w:pPr>
              <w:spacing w:before="60" w:after="60"/>
              <w:jc w:val="center"/>
              <w:rPr>
                <w:rFonts w:ascii="Arial" w:hAnsi="Arial" w:cs="Arial"/>
                <w:b w:val="0"/>
                <w:sz w:val="20"/>
                <w:szCs w:val="20"/>
              </w:rPr>
            </w:pPr>
            <w:r w:rsidRPr="00E962B0">
              <w:rPr>
                <w:rFonts w:ascii="Arial" w:hAnsi="Arial" w:cs="Arial"/>
                <w:sz w:val="20"/>
                <w:szCs w:val="20"/>
              </w:rPr>
              <w:t>Rozpočtová bilance</w:t>
            </w:r>
          </w:p>
        </w:tc>
        <w:tc>
          <w:tcPr>
            <w:tcW w:w="1101" w:type="dxa"/>
            <w:gridSpan w:val="2"/>
            <w:vAlign w:val="center"/>
          </w:tcPr>
          <w:p w:rsidR="006F210E" w:rsidRPr="00AA6438" w:rsidRDefault="00C27215"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 xml:space="preserve">- </w:t>
            </w:r>
            <w:r w:rsidRPr="00C27215">
              <w:rPr>
                <w:rFonts w:ascii="Arial" w:hAnsi="Arial" w:cs="Arial"/>
                <w:b/>
                <w:sz w:val="19"/>
                <w:szCs w:val="19"/>
              </w:rPr>
              <w:t>65</w:t>
            </w:r>
            <w:r>
              <w:rPr>
                <w:rFonts w:ascii="Arial" w:hAnsi="Arial" w:cs="Arial"/>
                <w:b/>
                <w:sz w:val="19"/>
                <w:szCs w:val="19"/>
              </w:rPr>
              <w:t xml:space="preserve"> </w:t>
            </w:r>
            <w:r w:rsidRPr="00C27215">
              <w:rPr>
                <w:rFonts w:ascii="Arial" w:hAnsi="Arial" w:cs="Arial"/>
                <w:b/>
                <w:sz w:val="19"/>
                <w:szCs w:val="19"/>
              </w:rPr>
              <w:t>595</w:t>
            </w:r>
          </w:p>
        </w:tc>
        <w:tc>
          <w:tcPr>
            <w:tcW w:w="1100" w:type="dxa"/>
            <w:gridSpan w:val="2"/>
            <w:vAlign w:val="center"/>
          </w:tcPr>
          <w:p w:rsidR="006F210E" w:rsidRPr="00AA6438" w:rsidRDefault="00C27215"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 xml:space="preserve">- </w:t>
            </w:r>
            <w:r w:rsidRPr="00C27215">
              <w:rPr>
                <w:rFonts w:ascii="Arial" w:hAnsi="Arial" w:cs="Arial"/>
                <w:b/>
                <w:sz w:val="19"/>
                <w:szCs w:val="19"/>
              </w:rPr>
              <w:t>187</w:t>
            </w:r>
            <w:r>
              <w:rPr>
                <w:rFonts w:ascii="Arial" w:hAnsi="Arial" w:cs="Arial"/>
                <w:b/>
                <w:sz w:val="19"/>
                <w:szCs w:val="19"/>
              </w:rPr>
              <w:t xml:space="preserve"> </w:t>
            </w:r>
            <w:r w:rsidRPr="00C27215">
              <w:rPr>
                <w:rFonts w:ascii="Arial" w:hAnsi="Arial" w:cs="Arial"/>
                <w:b/>
                <w:sz w:val="19"/>
                <w:szCs w:val="19"/>
              </w:rPr>
              <w:t>127</w:t>
            </w:r>
          </w:p>
        </w:tc>
        <w:tc>
          <w:tcPr>
            <w:tcW w:w="1101" w:type="dxa"/>
            <w:vAlign w:val="center"/>
          </w:tcPr>
          <w:p w:rsidR="006F210E" w:rsidRPr="00AA6438" w:rsidRDefault="00C27215"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 xml:space="preserve">- </w:t>
            </w:r>
            <w:r w:rsidR="005240CC" w:rsidRPr="005240CC">
              <w:rPr>
                <w:rFonts w:ascii="Arial" w:hAnsi="Arial" w:cs="Arial"/>
                <w:b/>
                <w:sz w:val="19"/>
                <w:szCs w:val="19"/>
              </w:rPr>
              <w:t>77</w:t>
            </w:r>
            <w:r w:rsidR="005240CC">
              <w:rPr>
                <w:rFonts w:ascii="Arial" w:hAnsi="Arial" w:cs="Arial"/>
                <w:b/>
                <w:sz w:val="19"/>
                <w:szCs w:val="19"/>
              </w:rPr>
              <w:t xml:space="preserve"> </w:t>
            </w:r>
            <w:r w:rsidR="005240CC" w:rsidRPr="005240CC">
              <w:rPr>
                <w:rFonts w:ascii="Arial" w:hAnsi="Arial" w:cs="Arial"/>
                <w:b/>
                <w:sz w:val="19"/>
                <w:szCs w:val="19"/>
              </w:rPr>
              <w:t>550</w:t>
            </w:r>
          </w:p>
        </w:tc>
        <w:tc>
          <w:tcPr>
            <w:tcW w:w="1100" w:type="dxa"/>
            <w:vAlign w:val="center"/>
          </w:tcPr>
          <w:p w:rsidR="006F210E" w:rsidRPr="00AA6438" w:rsidRDefault="00BE3B66"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w:t>
            </w:r>
          </w:p>
        </w:tc>
        <w:tc>
          <w:tcPr>
            <w:tcW w:w="1100" w:type="dxa"/>
            <w:vAlign w:val="center"/>
          </w:tcPr>
          <w:p w:rsidR="006F210E" w:rsidRPr="00AA6438" w:rsidRDefault="00BE3B66"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w:t>
            </w:r>
          </w:p>
        </w:tc>
        <w:tc>
          <w:tcPr>
            <w:tcW w:w="1100" w:type="dxa"/>
            <w:vAlign w:val="center"/>
          </w:tcPr>
          <w:p w:rsidR="006F210E" w:rsidRPr="00AA6438" w:rsidRDefault="00BE3B66"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w:t>
            </w:r>
          </w:p>
        </w:tc>
        <w:tc>
          <w:tcPr>
            <w:tcW w:w="1101" w:type="dxa"/>
            <w:vAlign w:val="center"/>
          </w:tcPr>
          <w:p w:rsidR="006F210E" w:rsidRPr="00AA6438" w:rsidRDefault="00BE3B66"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w:t>
            </w:r>
          </w:p>
        </w:tc>
      </w:tr>
    </w:tbl>
    <w:p w:rsidR="006F210E" w:rsidRPr="006B7A12" w:rsidRDefault="006F210E" w:rsidP="006F210E">
      <w:pPr>
        <w:jc w:val="both"/>
        <w:rPr>
          <w:rFonts w:ascii="Arial" w:hAnsi="Arial" w:cs="Arial"/>
        </w:rPr>
      </w:pPr>
    </w:p>
    <w:p w:rsidR="006F210E" w:rsidRDefault="006F210E" w:rsidP="006F210E">
      <w:pPr>
        <w:jc w:val="both"/>
        <w:rPr>
          <w:rFonts w:ascii="Arial" w:hAnsi="Arial" w:cs="Arial"/>
          <w:i/>
          <w:sz w:val="20"/>
          <w:szCs w:val="20"/>
        </w:rPr>
      </w:pPr>
      <w:r w:rsidRPr="00E962B0">
        <w:rPr>
          <w:rFonts w:ascii="Arial" w:hAnsi="Arial" w:cs="Arial"/>
          <w:i/>
          <w:sz w:val="20"/>
          <w:szCs w:val="20"/>
        </w:rPr>
        <w:t xml:space="preserve">Pozn.: </w:t>
      </w:r>
      <w:r>
        <w:rPr>
          <w:rFonts w:ascii="Arial" w:hAnsi="Arial" w:cs="Arial"/>
          <w:i/>
          <w:sz w:val="20"/>
          <w:szCs w:val="20"/>
        </w:rPr>
        <w:t xml:space="preserve">Položka </w:t>
      </w:r>
      <w:r w:rsidRPr="00E962B0">
        <w:rPr>
          <w:rFonts w:ascii="Arial" w:hAnsi="Arial" w:cs="Arial"/>
          <w:i/>
          <w:sz w:val="20"/>
          <w:szCs w:val="20"/>
        </w:rPr>
        <w:t xml:space="preserve">„Existující závazky“ u varianty </w:t>
      </w:r>
      <w:r>
        <w:rPr>
          <w:rFonts w:ascii="Arial" w:hAnsi="Arial" w:cs="Arial"/>
          <w:i/>
          <w:sz w:val="20"/>
          <w:szCs w:val="20"/>
        </w:rPr>
        <w:t>B</w:t>
      </w:r>
      <w:r w:rsidRPr="00E962B0">
        <w:rPr>
          <w:rFonts w:ascii="Arial" w:hAnsi="Arial" w:cs="Arial"/>
          <w:i/>
          <w:sz w:val="20"/>
          <w:szCs w:val="20"/>
        </w:rPr>
        <w:t xml:space="preserve"> </w:t>
      </w:r>
      <w:r>
        <w:rPr>
          <w:rFonts w:ascii="Arial" w:hAnsi="Arial" w:cs="Arial"/>
          <w:i/>
          <w:sz w:val="20"/>
          <w:szCs w:val="20"/>
        </w:rPr>
        <w:t>představuje</w:t>
      </w:r>
      <w:r w:rsidRPr="00E962B0">
        <w:rPr>
          <w:rFonts w:ascii="Arial" w:hAnsi="Arial" w:cs="Arial"/>
          <w:i/>
          <w:sz w:val="20"/>
          <w:szCs w:val="20"/>
        </w:rPr>
        <w:t xml:space="preserve"> náklady financování velkých infrastruktur pro VaVaI, </w:t>
      </w:r>
      <w:r>
        <w:rPr>
          <w:rFonts w:ascii="Arial" w:hAnsi="Arial" w:cs="Arial"/>
          <w:i/>
          <w:sz w:val="20"/>
          <w:szCs w:val="20"/>
        </w:rPr>
        <w:t>které byly v minulosti schváleny</w:t>
      </w:r>
      <w:r w:rsidRPr="00E962B0">
        <w:rPr>
          <w:rFonts w:ascii="Arial" w:hAnsi="Arial" w:cs="Arial"/>
          <w:i/>
          <w:sz w:val="20"/>
          <w:szCs w:val="20"/>
        </w:rPr>
        <w:t xml:space="preserve"> vlád</w:t>
      </w:r>
      <w:r>
        <w:rPr>
          <w:rFonts w:ascii="Arial" w:hAnsi="Arial" w:cs="Arial"/>
          <w:i/>
          <w:sz w:val="20"/>
          <w:szCs w:val="20"/>
        </w:rPr>
        <w:t>ou</w:t>
      </w:r>
      <w:r w:rsidRPr="00E962B0">
        <w:rPr>
          <w:rFonts w:ascii="Arial" w:hAnsi="Arial" w:cs="Arial"/>
          <w:i/>
          <w:sz w:val="20"/>
          <w:szCs w:val="20"/>
        </w:rPr>
        <w:t xml:space="preserve"> ČR na období přesahující rok 2015, </w:t>
      </w:r>
      <w:r>
        <w:rPr>
          <w:rFonts w:ascii="Arial" w:hAnsi="Arial" w:cs="Arial"/>
          <w:i/>
          <w:sz w:val="20"/>
          <w:szCs w:val="20"/>
        </w:rPr>
        <w:t>nicméně</w:t>
      </w:r>
      <w:r w:rsidRPr="00E962B0">
        <w:rPr>
          <w:rFonts w:ascii="Arial" w:hAnsi="Arial" w:cs="Arial"/>
          <w:i/>
          <w:sz w:val="20"/>
          <w:szCs w:val="20"/>
        </w:rPr>
        <w:t xml:space="preserve"> nebyly </w:t>
      </w:r>
      <w:r>
        <w:rPr>
          <w:rFonts w:ascii="Arial" w:hAnsi="Arial" w:cs="Arial"/>
          <w:i/>
          <w:sz w:val="20"/>
          <w:szCs w:val="20"/>
        </w:rPr>
        <w:t xml:space="preserve">již </w:t>
      </w:r>
      <w:r w:rsidRPr="00E962B0">
        <w:rPr>
          <w:rFonts w:ascii="Arial" w:hAnsi="Arial" w:cs="Arial"/>
          <w:i/>
          <w:sz w:val="20"/>
          <w:szCs w:val="20"/>
        </w:rPr>
        <w:t>úspěšné v</w:t>
      </w:r>
      <w:r>
        <w:rPr>
          <w:rFonts w:ascii="Arial" w:hAnsi="Arial" w:cs="Arial"/>
          <w:i/>
          <w:sz w:val="20"/>
          <w:szCs w:val="20"/>
        </w:rPr>
        <w:t xml:space="preserve"> provedeném </w:t>
      </w:r>
      <w:r w:rsidRPr="00E962B0">
        <w:rPr>
          <w:rFonts w:ascii="Arial" w:hAnsi="Arial" w:cs="Arial"/>
          <w:i/>
          <w:sz w:val="20"/>
          <w:szCs w:val="20"/>
        </w:rPr>
        <w:t>mezinárodním hodnocení</w:t>
      </w:r>
      <w:r>
        <w:rPr>
          <w:rFonts w:ascii="Arial" w:hAnsi="Arial" w:cs="Arial"/>
          <w:i/>
          <w:sz w:val="20"/>
          <w:szCs w:val="20"/>
        </w:rPr>
        <w:t xml:space="preserve"> nebo obdržely výstup A3 nebo A4 a nebyly by tak </w:t>
      </w:r>
      <w:r w:rsidRPr="006B7A12">
        <w:rPr>
          <w:rFonts w:ascii="Arial" w:hAnsi="Arial" w:cs="Arial"/>
          <w:i/>
          <w:sz w:val="20"/>
          <w:szCs w:val="20"/>
        </w:rPr>
        <w:t xml:space="preserve">podle varianty B </w:t>
      </w:r>
      <w:r>
        <w:rPr>
          <w:rFonts w:ascii="Arial" w:hAnsi="Arial" w:cs="Arial"/>
          <w:i/>
          <w:sz w:val="20"/>
          <w:szCs w:val="20"/>
        </w:rPr>
        <w:t xml:space="preserve">dále </w:t>
      </w:r>
      <w:r w:rsidRPr="006B7A12">
        <w:rPr>
          <w:rFonts w:ascii="Arial" w:hAnsi="Arial" w:cs="Arial"/>
          <w:i/>
          <w:sz w:val="20"/>
          <w:szCs w:val="20"/>
        </w:rPr>
        <w:t>financovány jako velké infrastruktury pro VaVaI v letech 2016-2022</w:t>
      </w:r>
      <w:r>
        <w:rPr>
          <w:rFonts w:ascii="Arial" w:hAnsi="Arial" w:cs="Arial"/>
          <w:i/>
          <w:sz w:val="20"/>
          <w:szCs w:val="20"/>
        </w:rPr>
        <w:t xml:space="preserve"> na základě nového rozhodnutí vlády ČR. Do </w:t>
      </w:r>
      <w:r w:rsidRPr="00E962B0">
        <w:rPr>
          <w:rFonts w:ascii="Arial" w:hAnsi="Arial" w:cs="Arial"/>
          <w:i/>
          <w:sz w:val="20"/>
          <w:szCs w:val="20"/>
        </w:rPr>
        <w:t>exi</w:t>
      </w:r>
      <w:r>
        <w:rPr>
          <w:rFonts w:ascii="Arial" w:hAnsi="Arial" w:cs="Arial"/>
          <w:i/>
          <w:sz w:val="20"/>
          <w:szCs w:val="20"/>
        </w:rPr>
        <w:t>stujících závazků je zahrnuta také</w:t>
      </w:r>
      <w:r w:rsidRPr="00E962B0">
        <w:rPr>
          <w:rFonts w:ascii="Arial" w:hAnsi="Arial" w:cs="Arial"/>
          <w:i/>
          <w:sz w:val="20"/>
          <w:szCs w:val="20"/>
        </w:rPr>
        <w:t xml:space="preserve"> velká infrastruktura JHR-CZ, která byla na období 201</w:t>
      </w:r>
      <w:r>
        <w:rPr>
          <w:rFonts w:ascii="Arial" w:hAnsi="Arial" w:cs="Arial"/>
          <w:i/>
          <w:sz w:val="20"/>
          <w:szCs w:val="20"/>
        </w:rPr>
        <w:t>5</w:t>
      </w:r>
      <w:r w:rsidRPr="00E962B0">
        <w:rPr>
          <w:rFonts w:ascii="Arial" w:hAnsi="Arial" w:cs="Arial"/>
          <w:i/>
          <w:sz w:val="20"/>
          <w:szCs w:val="20"/>
        </w:rPr>
        <w:t xml:space="preserve">-2022 již schválena usnesením vlády ČR ze dne 15. června č. 482.  </w:t>
      </w:r>
    </w:p>
    <w:p w:rsidR="001B4321" w:rsidRDefault="001B4321" w:rsidP="006F210E">
      <w:pPr>
        <w:jc w:val="both"/>
        <w:rPr>
          <w:rFonts w:ascii="Arial" w:hAnsi="Arial" w:cs="Arial"/>
          <w:sz w:val="20"/>
          <w:szCs w:val="20"/>
        </w:rPr>
      </w:pPr>
    </w:p>
    <w:p w:rsidR="001B4321" w:rsidRDefault="001B4321" w:rsidP="006F210E">
      <w:pPr>
        <w:jc w:val="both"/>
        <w:rPr>
          <w:rFonts w:ascii="Arial" w:hAnsi="Arial" w:cs="Arial"/>
          <w:sz w:val="20"/>
          <w:szCs w:val="20"/>
        </w:rPr>
      </w:pPr>
    </w:p>
    <w:p w:rsidR="007332BA" w:rsidRDefault="007332BA" w:rsidP="006F210E">
      <w:pPr>
        <w:jc w:val="both"/>
        <w:rPr>
          <w:rFonts w:ascii="Arial" w:hAnsi="Arial" w:cs="Arial"/>
          <w:sz w:val="20"/>
          <w:szCs w:val="20"/>
        </w:rPr>
      </w:pPr>
    </w:p>
    <w:p w:rsidR="007332BA" w:rsidRDefault="007332BA" w:rsidP="006F210E">
      <w:pPr>
        <w:jc w:val="both"/>
        <w:rPr>
          <w:rFonts w:ascii="Arial" w:hAnsi="Arial" w:cs="Arial"/>
          <w:sz w:val="20"/>
          <w:szCs w:val="20"/>
        </w:rPr>
      </w:pPr>
    </w:p>
    <w:p w:rsidR="007332BA" w:rsidRPr="001B4321" w:rsidRDefault="007332BA" w:rsidP="006F210E">
      <w:pPr>
        <w:jc w:val="both"/>
        <w:rPr>
          <w:rFonts w:ascii="Arial" w:hAnsi="Arial" w:cs="Arial"/>
          <w:sz w:val="20"/>
          <w:szCs w:val="20"/>
        </w:rPr>
      </w:pPr>
    </w:p>
    <w:tbl>
      <w:tblPr>
        <w:tblStyle w:val="Mkatabulky"/>
        <w:tblW w:w="0" w:type="auto"/>
        <w:tblLook w:val="04A0" w:firstRow="1" w:lastRow="0" w:firstColumn="1" w:lastColumn="0" w:noHBand="0" w:noVBand="1"/>
      </w:tblPr>
      <w:tblGrid>
        <w:gridCol w:w="1838"/>
      </w:tblGrid>
      <w:tr w:rsidR="006F210E" w:rsidRPr="00A17291" w:rsidTr="00484103">
        <w:tc>
          <w:tcPr>
            <w:tcW w:w="1838" w:type="dxa"/>
          </w:tcPr>
          <w:p w:rsidR="006F210E" w:rsidRPr="00A17291" w:rsidRDefault="006F210E" w:rsidP="00484103">
            <w:pPr>
              <w:spacing w:before="60" w:after="60"/>
              <w:jc w:val="both"/>
              <w:rPr>
                <w:rFonts w:ascii="Arial" w:hAnsi="Arial" w:cs="Arial"/>
                <w:b/>
              </w:rPr>
            </w:pPr>
            <w:r w:rsidRPr="00A17291">
              <w:rPr>
                <w:rFonts w:ascii="Arial" w:hAnsi="Arial" w:cs="Arial"/>
                <w:b/>
              </w:rPr>
              <w:lastRenderedPageBreak/>
              <w:t xml:space="preserve">VARIANTA </w:t>
            </w:r>
            <w:r>
              <w:rPr>
                <w:rFonts w:ascii="Arial" w:hAnsi="Arial" w:cs="Arial"/>
                <w:b/>
              </w:rPr>
              <w:t>C</w:t>
            </w:r>
            <w:r w:rsidRPr="00A17291">
              <w:rPr>
                <w:rFonts w:ascii="Arial" w:hAnsi="Arial" w:cs="Arial"/>
                <w:b/>
              </w:rPr>
              <w:t xml:space="preserve"> </w:t>
            </w:r>
          </w:p>
        </w:tc>
      </w:tr>
    </w:tbl>
    <w:p w:rsidR="006F210E" w:rsidRPr="00A17291" w:rsidRDefault="006F210E" w:rsidP="006F210E">
      <w:pPr>
        <w:jc w:val="both"/>
        <w:rPr>
          <w:rFonts w:ascii="Arial" w:hAnsi="Arial" w:cs="Arial"/>
        </w:rPr>
      </w:pPr>
    </w:p>
    <w:p w:rsidR="006F210E" w:rsidRPr="00A17291" w:rsidRDefault="006F210E" w:rsidP="006F210E">
      <w:pPr>
        <w:jc w:val="both"/>
        <w:rPr>
          <w:rFonts w:ascii="Arial" w:hAnsi="Arial" w:cs="Arial"/>
          <w:b/>
        </w:rPr>
      </w:pPr>
      <w:r w:rsidRPr="00A17291">
        <w:rPr>
          <w:rFonts w:ascii="Arial" w:hAnsi="Arial" w:cs="Arial"/>
        </w:rPr>
        <w:t xml:space="preserve">Varianta </w:t>
      </w:r>
      <w:r>
        <w:rPr>
          <w:rFonts w:ascii="Arial" w:hAnsi="Arial" w:cs="Arial"/>
        </w:rPr>
        <w:t>C</w:t>
      </w:r>
      <w:r w:rsidRPr="00A17291">
        <w:rPr>
          <w:rFonts w:ascii="Arial" w:hAnsi="Arial" w:cs="Arial"/>
        </w:rPr>
        <w:t xml:space="preserve"> </w:t>
      </w:r>
      <w:r>
        <w:rPr>
          <w:rFonts w:ascii="Arial" w:hAnsi="Arial" w:cs="Arial"/>
        </w:rPr>
        <w:t>spočívá ve</w:t>
      </w:r>
      <w:r w:rsidRPr="00A17291">
        <w:rPr>
          <w:rFonts w:ascii="Arial" w:hAnsi="Arial" w:cs="Arial"/>
        </w:rPr>
        <w:t xml:space="preserve"> </w:t>
      </w:r>
      <w:r w:rsidRPr="00A17291">
        <w:rPr>
          <w:rFonts w:ascii="Arial" w:hAnsi="Arial" w:cs="Arial"/>
          <w:b/>
        </w:rPr>
        <w:t xml:space="preserve">financování velkých infrastruktur pro VaVaI, </w:t>
      </w:r>
      <w:r>
        <w:rPr>
          <w:rFonts w:ascii="Arial" w:hAnsi="Arial" w:cs="Arial"/>
          <w:b/>
        </w:rPr>
        <w:t>které v mezinárodní</w:t>
      </w:r>
      <w:r w:rsidRPr="00A17291">
        <w:rPr>
          <w:rFonts w:ascii="Arial" w:hAnsi="Arial" w:cs="Arial"/>
          <w:b/>
        </w:rPr>
        <w:t xml:space="preserve"> </w:t>
      </w:r>
      <w:r>
        <w:rPr>
          <w:rFonts w:ascii="Arial" w:hAnsi="Arial" w:cs="Arial"/>
          <w:b/>
        </w:rPr>
        <w:t>evaluaci</w:t>
      </w:r>
      <w:r w:rsidRPr="00A17291">
        <w:rPr>
          <w:rFonts w:ascii="Arial" w:hAnsi="Arial" w:cs="Arial"/>
          <w:b/>
        </w:rPr>
        <w:t xml:space="preserve"> obdržely </w:t>
      </w:r>
      <w:r>
        <w:rPr>
          <w:rFonts w:ascii="Arial" w:hAnsi="Arial" w:cs="Arial"/>
          <w:b/>
        </w:rPr>
        <w:t>hodnocení</w:t>
      </w:r>
      <w:r w:rsidRPr="00A17291">
        <w:rPr>
          <w:rFonts w:ascii="Arial" w:hAnsi="Arial" w:cs="Arial"/>
          <w:b/>
        </w:rPr>
        <w:t xml:space="preserve"> A1 a A2, na úrovni</w:t>
      </w:r>
      <w:r>
        <w:rPr>
          <w:rFonts w:ascii="Arial" w:hAnsi="Arial" w:cs="Arial"/>
          <w:b/>
        </w:rPr>
        <w:t xml:space="preserve"> 8</w:t>
      </w:r>
      <w:r w:rsidRPr="00A17291">
        <w:rPr>
          <w:rFonts w:ascii="Arial" w:hAnsi="Arial" w:cs="Arial"/>
          <w:b/>
        </w:rPr>
        <w:t xml:space="preserve">0 % </w:t>
      </w:r>
      <w:r>
        <w:rPr>
          <w:rFonts w:ascii="Arial" w:hAnsi="Arial" w:cs="Arial"/>
          <w:b/>
        </w:rPr>
        <w:t>žádané účelové podpory</w:t>
      </w:r>
      <w:r w:rsidRPr="00A17291">
        <w:rPr>
          <w:rFonts w:ascii="Arial" w:hAnsi="Arial" w:cs="Arial"/>
          <w:b/>
        </w:rPr>
        <w:t>, přičemž tyto velké infrastruktury pro VaVaI by s ohledem na výrazně pozitivní výstup hodnocení byly schváleny vládou ČR k financování na celé sedmileté období 2016-2022.</w:t>
      </w:r>
      <w:r w:rsidR="009F624D">
        <w:rPr>
          <w:rFonts w:ascii="Arial" w:hAnsi="Arial" w:cs="Arial"/>
          <w:b/>
        </w:rPr>
        <w:t xml:space="preserve"> </w:t>
      </w:r>
      <w:r w:rsidR="009F624D">
        <w:rPr>
          <w:rFonts w:ascii="Arial" w:hAnsi="Arial" w:cs="Arial"/>
        </w:rPr>
        <w:t xml:space="preserve">Výjimku představuje velká infrastruktura pro VaVaI JHR-CZ, jejíž rozpočtová skladba byla již schválena </w:t>
      </w:r>
      <w:r w:rsidR="009F624D" w:rsidRPr="004F0387">
        <w:rPr>
          <w:rFonts w:ascii="Arial" w:hAnsi="Arial" w:cs="Arial"/>
        </w:rPr>
        <w:t xml:space="preserve">usnesením </w:t>
      </w:r>
      <w:r w:rsidR="009F624D">
        <w:rPr>
          <w:rFonts w:ascii="Arial" w:hAnsi="Arial" w:cs="Arial"/>
        </w:rPr>
        <w:t xml:space="preserve">vlády ČR </w:t>
      </w:r>
      <w:r w:rsidR="009F624D" w:rsidRPr="004F0387">
        <w:rPr>
          <w:rFonts w:ascii="Arial" w:hAnsi="Arial" w:cs="Arial"/>
        </w:rPr>
        <w:t>ze dne 15. června č. 482</w:t>
      </w:r>
      <w:r w:rsidR="009F624D">
        <w:rPr>
          <w:rFonts w:ascii="Arial" w:hAnsi="Arial" w:cs="Arial"/>
        </w:rPr>
        <w:t>.</w:t>
      </w:r>
    </w:p>
    <w:p w:rsidR="006F210E" w:rsidRDefault="006F210E" w:rsidP="006F210E">
      <w:pPr>
        <w:jc w:val="both"/>
        <w:rPr>
          <w:rFonts w:ascii="Arial" w:hAnsi="Arial" w:cs="Arial"/>
        </w:rPr>
      </w:pPr>
    </w:p>
    <w:p w:rsidR="009F624D" w:rsidRDefault="006F210E" w:rsidP="006F210E">
      <w:pPr>
        <w:jc w:val="both"/>
        <w:rPr>
          <w:rFonts w:ascii="Arial" w:hAnsi="Arial" w:cs="Arial"/>
        </w:rPr>
      </w:pPr>
      <w:r w:rsidRPr="00A17291">
        <w:rPr>
          <w:rFonts w:ascii="Arial" w:hAnsi="Arial" w:cs="Arial"/>
        </w:rPr>
        <w:t xml:space="preserve">Stávající rozpočtové prostředky, schválené vládou ČR, jimiž MŠMT disponuje na financování velkých infrastruktur pro VaVaI, jsou pro zabezpečení podpory velkých infrastruktur pro VaVaI podle varianty </w:t>
      </w:r>
      <w:r>
        <w:rPr>
          <w:rFonts w:ascii="Arial" w:hAnsi="Arial" w:cs="Arial"/>
        </w:rPr>
        <w:t>C</w:t>
      </w:r>
      <w:r w:rsidRPr="00A17291">
        <w:rPr>
          <w:rFonts w:ascii="Arial" w:hAnsi="Arial" w:cs="Arial"/>
        </w:rPr>
        <w:t xml:space="preserve"> nedostatečné v roce 2017. Varianta </w:t>
      </w:r>
      <w:r>
        <w:rPr>
          <w:rFonts w:ascii="Arial" w:hAnsi="Arial" w:cs="Arial"/>
        </w:rPr>
        <w:t>C</w:t>
      </w:r>
      <w:r w:rsidRPr="00A17291">
        <w:rPr>
          <w:rFonts w:ascii="Arial" w:hAnsi="Arial" w:cs="Arial"/>
        </w:rPr>
        <w:t xml:space="preserve"> je tak proveditelná za předpokladu navýšení st</w:t>
      </w:r>
      <w:r>
        <w:rPr>
          <w:rFonts w:ascii="Arial" w:hAnsi="Arial" w:cs="Arial"/>
        </w:rPr>
        <w:t>řednědobých rozpočtových rámců</w:t>
      </w:r>
      <w:r w:rsidR="00801098">
        <w:rPr>
          <w:rFonts w:ascii="Arial" w:hAnsi="Arial" w:cs="Arial"/>
        </w:rPr>
        <w:t xml:space="preserve"> či za předpokladu využití eventuálních </w:t>
      </w:r>
      <w:r w:rsidR="00801098" w:rsidRPr="00A17291">
        <w:rPr>
          <w:rFonts w:ascii="Arial" w:hAnsi="Arial" w:cs="Arial"/>
        </w:rPr>
        <w:t>nároků z nespotřebovaných výdajů</w:t>
      </w:r>
      <w:r w:rsidR="00801098">
        <w:rPr>
          <w:rFonts w:ascii="Arial" w:hAnsi="Arial" w:cs="Arial"/>
        </w:rPr>
        <w:t xml:space="preserve"> </w:t>
      </w:r>
      <w:r w:rsidR="00B9367A">
        <w:rPr>
          <w:rFonts w:ascii="Arial" w:hAnsi="Arial" w:cs="Arial"/>
        </w:rPr>
        <w:t xml:space="preserve">z let minulých </w:t>
      </w:r>
      <w:r w:rsidR="00801098">
        <w:rPr>
          <w:rFonts w:ascii="Arial" w:hAnsi="Arial" w:cs="Arial"/>
        </w:rPr>
        <w:t>v roce 2017</w:t>
      </w:r>
      <w:r>
        <w:rPr>
          <w:rFonts w:ascii="Arial" w:hAnsi="Arial" w:cs="Arial"/>
        </w:rPr>
        <w:t xml:space="preserve">. </w:t>
      </w:r>
    </w:p>
    <w:p w:rsidR="009F624D" w:rsidRDefault="009F624D" w:rsidP="006F210E">
      <w:pPr>
        <w:jc w:val="both"/>
        <w:rPr>
          <w:rFonts w:ascii="Arial" w:hAnsi="Arial" w:cs="Arial"/>
        </w:rPr>
      </w:pPr>
    </w:p>
    <w:p w:rsidR="006F210E" w:rsidRDefault="00801098" w:rsidP="006F210E">
      <w:pPr>
        <w:jc w:val="both"/>
        <w:rPr>
          <w:rFonts w:ascii="Arial" w:hAnsi="Arial" w:cs="Arial"/>
        </w:rPr>
      </w:pPr>
      <w:r>
        <w:rPr>
          <w:rFonts w:ascii="Arial" w:hAnsi="Arial" w:cs="Arial"/>
        </w:rPr>
        <w:t>Bilanci</w:t>
      </w:r>
      <w:r w:rsidR="006F210E" w:rsidRPr="00A17291">
        <w:rPr>
          <w:rFonts w:ascii="Arial" w:hAnsi="Arial" w:cs="Arial"/>
        </w:rPr>
        <w:t xml:space="preserve"> výdajů státního rozpočtu ČR na VaVaI v</w:t>
      </w:r>
      <w:r>
        <w:rPr>
          <w:rFonts w:ascii="Arial" w:hAnsi="Arial" w:cs="Arial"/>
        </w:rPr>
        <w:t xml:space="preserve"> rámci </w:t>
      </w:r>
      <w:r w:rsidR="006F210E" w:rsidRPr="00A17291">
        <w:rPr>
          <w:rFonts w:ascii="Arial" w:hAnsi="Arial" w:cs="Arial"/>
        </w:rPr>
        <w:t>účelové podpo</w:t>
      </w:r>
      <w:r>
        <w:rPr>
          <w:rFonts w:ascii="Arial" w:hAnsi="Arial" w:cs="Arial"/>
        </w:rPr>
        <w:t>ry</w:t>
      </w:r>
      <w:r w:rsidR="006F210E" w:rsidRPr="00A17291">
        <w:rPr>
          <w:rFonts w:ascii="Arial" w:hAnsi="Arial" w:cs="Arial"/>
        </w:rPr>
        <w:t xml:space="preserve"> velkých infrastruktur pro VaVaI</w:t>
      </w:r>
      <w:r>
        <w:rPr>
          <w:rFonts w:ascii="Arial" w:hAnsi="Arial" w:cs="Arial"/>
        </w:rPr>
        <w:t xml:space="preserve"> podle </w:t>
      </w:r>
      <w:r w:rsidR="006F210E">
        <w:rPr>
          <w:rFonts w:ascii="Arial" w:hAnsi="Arial" w:cs="Arial"/>
        </w:rPr>
        <w:t>varianty C</w:t>
      </w:r>
      <w:r>
        <w:rPr>
          <w:rFonts w:ascii="Arial" w:hAnsi="Arial" w:cs="Arial"/>
        </w:rPr>
        <w:t xml:space="preserve"> jejich financování</w:t>
      </w:r>
      <w:r w:rsidR="006F210E" w:rsidRPr="00A17291">
        <w:rPr>
          <w:rFonts w:ascii="Arial" w:hAnsi="Arial" w:cs="Arial"/>
        </w:rPr>
        <w:t xml:space="preserve"> shrnuje následující tabulka:</w:t>
      </w:r>
    </w:p>
    <w:p w:rsidR="00D104CB" w:rsidRPr="006B7A12" w:rsidRDefault="00D104CB" w:rsidP="006F210E">
      <w:pPr>
        <w:jc w:val="both"/>
        <w:rPr>
          <w:rFonts w:ascii="Arial" w:hAnsi="Arial" w:cs="Arial"/>
        </w:rPr>
      </w:pPr>
    </w:p>
    <w:tbl>
      <w:tblPr>
        <w:tblStyle w:val="Svtltabulkasmkou1"/>
        <w:tblW w:w="0" w:type="auto"/>
        <w:tblLook w:val="04A0" w:firstRow="1" w:lastRow="0" w:firstColumn="1" w:lastColumn="0" w:noHBand="0" w:noVBand="1"/>
      </w:tblPr>
      <w:tblGrid>
        <w:gridCol w:w="1351"/>
        <w:gridCol w:w="1101"/>
        <w:gridCol w:w="1101"/>
        <w:gridCol w:w="1108"/>
        <w:gridCol w:w="1100"/>
        <w:gridCol w:w="1100"/>
        <w:gridCol w:w="1100"/>
        <w:gridCol w:w="1101"/>
      </w:tblGrid>
      <w:tr w:rsidR="006F210E" w:rsidRPr="00E962B0" w:rsidTr="00F44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1" w:type="dxa"/>
            <w:vAlign w:val="center"/>
          </w:tcPr>
          <w:p w:rsidR="006F210E" w:rsidRPr="00FC43EC" w:rsidRDefault="006F210E" w:rsidP="00484103">
            <w:pPr>
              <w:spacing w:before="60" w:after="60"/>
              <w:jc w:val="center"/>
              <w:rPr>
                <w:rFonts w:ascii="Arial" w:hAnsi="Arial" w:cs="Arial"/>
                <w:sz w:val="20"/>
                <w:szCs w:val="20"/>
              </w:rPr>
            </w:pPr>
            <w:r w:rsidRPr="00FC43EC">
              <w:rPr>
                <w:rFonts w:ascii="Arial" w:hAnsi="Arial" w:cs="Arial"/>
                <w:sz w:val="20"/>
                <w:szCs w:val="20"/>
              </w:rPr>
              <w:t>v tis. Kč</w:t>
            </w:r>
          </w:p>
        </w:tc>
        <w:tc>
          <w:tcPr>
            <w:tcW w:w="1101"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2016</w:t>
            </w:r>
          </w:p>
        </w:tc>
        <w:tc>
          <w:tcPr>
            <w:tcW w:w="1101"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2017</w:t>
            </w:r>
          </w:p>
        </w:tc>
        <w:tc>
          <w:tcPr>
            <w:tcW w:w="1108"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2018</w:t>
            </w:r>
          </w:p>
        </w:tc>
        <w:tc>
          <w:tcPr>
            <w:tcW w:w="1100"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2019</w:t>
            </w:r>
          </w:p>
        </w:tc>
        <w:tc>
          <w:tcPr>
            <w:tcW w:w="1100"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2020</w:t>
            </w:r>
          </w:p>
        </w:tc>
        <w:tc>
          <w:tcPr>
            <w:tcW w:w="1100"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2021</w:t>
            </w:r>
          </w:p>
        </w:tc>
        <w:tc>
          <w:tcPr>
            <w:tcW w:w="1101" w:type="dxa"/>
            <w:vAlign w:val="center"/>
          </w:tcPr>
          <w:p w:rsidR="006F210E" w:rsidRPr="00E962B0" w:rsidRDefault="006F210E" w:rsidP="00484103">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E962B0">
              <w:rPr>
                <w:rFonts w:ascii="Arial" w:hAnsi="Arial" w:cs="Arial"/>
                <w:sz w:val="20"/>
                <w:szCs w:val="20"/>
              </w:rPr>
              <w:t>2022</w:t>
            </w:r>
          </w:p>
        </w:tc>
      </w:tr>
      <w:tr w:rsidR="00AA6438" w:rsidRPr="00E962B0" w:rsidTr="00F441CA">
        <w:tc>
          <w:tcPr>
            <w:cnfStyle w:val="001000000000" w:firstRow="0" w:lastRow="0" w:firstColumn="1" w:lastColumn="0" w:oddVBand="0" w:evenVBand="0" w:oddHBand="0" w:evenHBand="0" w:firstRowFirstColumn="0" w:firstRowLastColumn="0" w:lastRowFirstColumn="0" w:lastRowLastColumn="0"/>
            <w:tcW w:w="1351" w:type="dxa"/>
            <w:vAlign w:val="center"/>
          </w:tcPr>
          <w:p w:rsidR="00AA6438" w:rsidRPr="00FC43EC" w:rsidRDefault="00AA6438" w:rsidP="00AA6438">
            <w:pPr>
              <w:spacing w:before="60" w:after="60"/>
              <w:jc w:val="center"/>
              <w:rPr>
                <w:rFonts w:ascii="Arial" w:hAnsi="Arial" w:cs="Arial"/>
                <w:sz w:val="20"/>
                <w:szCs w:val="20"/>
              </w:rPr>
            </w:pPr>
            <w:r w:rsidRPr="00FC43EC">
              <w:rPr>
                <w:rFonts w:ascii="Arial" w:hAnsi="Arial" w:cs="Arial"/>
                <w:sz w:val="20"/>
                <w:szCs w:val="20"/>
              </w:rPr>
              <w:t>Schválené výdaje</w:t>
            </w:r>
          </w:p>
        </w:tc>
        <w:tc>
          <w:tcPr>
            <w:tcW w:w="1101" w:type="dxa"/>
            <w:vAlign w:val="center"/>
          </w:tcPr>
          <w:p w:rsidR="00AA6438" w:rsidRPr="00D532F6" w:rsidRDefault="00AA6438" w:rsidP="00AA643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D532F6">
              <w:rPr>
                <w:rFonts w:ascii="Arial" w:hAnsi="Arial" w:cs="Arial"/>
                <w:b/>
                <w:sz w:val="19"/>
                <w:szCs w:val="19"/>
              </w:rPr>
              <w:t>1 251 745</w:t>
            </w:r>
          </w:p>
        </w:tc>
        <w:tc>
          <w:tcPr>
            <w:tcW w:w="1101" w:type="dxa"/>
            <w:vAlign w:val="center"/>
          </w:tcPr>
          <w:p w:rsidR="00AA6438" w:rsidRPr="00D532F6" w:rsidRDefault="00AA6438" w:rsidP="00AA643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D532F6">
              <w:rPr>
                <w:rFonts w:ascii="Arial" w:hAnsi="Arial" w:cs="Arial"/>
                <w:b/>
                <w:sz w:val="19"/>
                <w:szCs w:val="19"/>
              </w:rPr>
              <w:t>1 095 745</w:t>
            </w:r>
          </w:p>
        </w:tc>
        <w:tc>
          <w:tcPr>
            <w:tcW w:w="1108" w:type="dxa"/>
            <w:vAlign w:val="center"/>
          </w:tcPr>
          <w:p w:rsidR="00AA6438" w:rsidRPr="00D532F6" w:rsidRDefault="00AA6438" w:rsidP="00AA643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D532F6">
              <w:rPr>
                <w:rFonts w:ascii="Arial" w:hAnsi="Arial" w:cs="Arial"/>
                <w:b/>
                <w:sz w:val="19"/>
                <w:szCs w:val="19"/>
              </w:rPr>
              <w:t>1 201 745</w:t>
            </w:r>
          </w:p>
        </w:tc>
        <w:tc>
          <w:tcPr>
            <w:tcW w:w="1100" w:type="dxa"/>
            <w:vAlign w:val="center"/>
          </w:tcPr>
          <w:p w:rsidR="00AA6438" w:rsidRPr="00AA6438" w:rsidRDefault="00AA6438" w:rsidP="00AA643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w:t>
            </w:r>
          </w:p>
        </w:tc>
        <w:tc>
          <w:tcPr>
            <w:tcW w:w="1100" w:type="dxa"/>
            <w:vAlign w:val="center"/>
          </w:tcPr>
          <w:p w:rsidR="00AA6438" w:rsidRPr="00AA6438" w:rsidRDefault="00AA6438" w:rsidP="00AA643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w:t>
            </w:r>
          </w:p>
        </w:tc>
        <w:tc>
          <w:tcPr>
            <w:tcW w:w="1100" w:type="dxa"/>
            <w:vAlign w:val="center"/>
          </w:tcPr>
          <w:p w:rsidR="00AA6438" w:rsidRPr="00AA6438" w:rsidRDefault="00AA6438" w:rsidP="00AA643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w:t>
            </w:r>
          </w:p>
        </w:tc>
        <w:tc>
          <w:tcPr>
            <w:tcW w:w="1101" w:type="dxa"/>
            <w:vAlign w:val="center"/>
          </w:tcPr>
          <w:p w:rsidR="00AA6438" w:rsidRPr="00AA6438" w:rsidRDefault="00AA6438" w:rsidP="00AA643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w:t>
            </w:r>
          </w:p>
        </w:tc>
      </w:tr>
      <w:tr w:rsidR="00AA6438" w:rsidRPr="00E962B0" w:rsidTr="00F441CA">
        <w:tc>
          <w:tcPr>
            <w:cnfStyle w:val="001000000000" w:firstRow="0" w:lastRow="0" w:firstColumn="1" w:lastColumn="0" w:oddVBand="0" w:evenVBand="0" w:oddHBand="0" w:evenHBand="0" w:firstRowFirstColumn="0" w:firstRowLastColumn="0" w:lastRowFirstColumn="0" w:lastRowLastColumn="0"/>
            <w:tcW w:w="1351" w:type="dxa"/>
            <w:vAlign w:val="center"/>
          </w:tcPr>
          <w:p w:rsidR="00AA6438" w:rsidRPr="00FC43EC" w:rsidRDefault="00AA6438" w:rsidP="00AA6438">
            <w:pPr>
              <w:spacing w:before="60" w:after="60"/>
              <w:jc w:val="center"/>
              <w:rPr>
                <w:rFonts w:ascii="Arial" w:hAnsi="Arial" w:cs="Arial"/>
                <w:sz w:val="20"/>
                <w:szCs w:val="20"/>
              </w:rPr>
            </w:pPr>
            <w:r w:rsidRPr="00FC43EC">
              <w:rPr>
                <w:rFonts w:ascii="Arial" w:hAnsi="Arial" w:cs="Arial"/>
                <w:sz w:val="20"/>
                <w:szCs w:val="20"/>
              </w:rPr>
              <w:t>Existující závazky</w:t>
            </w:r>
          </w:p>
        </w:tc>
        <w:tc>
          <w:tcPr>
            <w:tcW w:w="1101" w:type="dxa"/>
            <w:vAlign w:val="center"/>
          </w:tcPr>
          <w:p w:rsidR="00AA6438" w:rsidRPr="00AA6438" w:rsidRDefault="00AA6438" w:rsidP="00AA643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168 273</w:t>
            </w:r>
          </w:p>
        </w:tc>
        <w:tc>
          <w:tcPr>
            <w:tcW w:w="1101" w:type="dxa"/>
            <w:vAlign w:val="center"/>
          </w:tcPr>
          <w:p w:rsidR="00AA6438" w:rsidRPr="00AA6438" w:rsidRDefault="00AA6438" w:rsidP="00AA6438">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80 995</w:t>
            </w:r>
          </w:p>
        </w:tc>
        <w:tc>
          <w:tcPr>
            <w:tcW w:w="1108" w:type="dxa"/>
            <w:vAlign w:val="center"/>
          </w:tcPr>
          <w:p w:rsidR="00AA6438" w:rsidRPr="00AA6438" w:rsidRDefault="00AA6438" w:rsidP="00AA643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AA6438">
              <w:rPr>
                <w:rFonts w:ascii="Arial" w:hAnsi="Arial" w:cs="Arial"/>
                <w:color w:val="000000"/>
                <w:sz w:val="19"/>
                <w:szCs w:val="19"/>
              </w:rPr>
              <w:t>66 059</w:t>
            </w:r>
          </w:p>
        </w:tc>
        <w:tc>
          <w:tcPr>
            <w:tcW w:w="1100" w:type="dxa"/>
            <w:vAlign w:val="center"/>
          </w:tcPr>
          <w:p w:rsidR="00AA6438" w:rsidRPr="00AA6438" w:rsidRDefault="00AA6438" w:rsidP="00AA64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43 510</w:t>
            </w:r>
          </w:p>
        </w:tc>
        <w:tc>
          <w:tcPr>
            <w:tcW w:w="1100" w:type="dxa"/>
            <w:vAlign w:val="center"/>
          </w:tcPr>
          <w:p w:rsidR="00AA6438" w:rsidRPr="00AA6438" w:rsidRDefault="00AA6438" w:rsidP="00AA64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63 910</w:t>
            </w:r>
          </w:p>
        </w:tc>
        <w:tc>
          <w:tcPr>
            <w:tcW w:w="1100" w:type="dxa"/>
            <w:vAlign w:val="center"/>
          </w:tcPr>
          <w:p w:rsidR="00AA6438" w:rsidRPr="00AA6438" w:rsidRDefault="00AA6438" w:rsidP="00AA64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84 410</w:t>
            </w:r>
          </w:p>
        </w:tc>
        <w:tc>
          <w:tcPr>
            <w:tcW w:w="1101" w:type="dxa"/>
            <w:vAlign w:val="center"/>
          </w:tcPr>
          <w:p w:rsidR="00AA6438" w:rsidRPr="00AA6438" w:rsidRDefault="00AA6438" w:rsidP="00AA643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9"/>
                <w:szCs w:val="19"/>
              </w:rPr>
            </w:pPr>
            <w:r w:rsidRPr="00AA6438">
              <w:rPr>
                <w:rFonts w:ascii="Arial" w:hAnsi="Arial" w:cs="Arial"/>
                <w:sz w:val="19"/>
                <w:szCs w:val="19"/>
              </w:rPr>
              <w:t>84 410</w:t>
            </w:r>
          </w:p>
        </w:tc>
      </w:tr>
      <w:tr w:rsidR="004F4CC4" w:rsidRPr="00E962B0" w:rsidTr="00F441CA">
        <w:tc>
          <w:tcPr>
            <w:cnfStyle w:val="001000000000" w:firstRow="0" w:lastRow="0" w:firstColumn="1" w:lastColumn="0" w:oddVBand="0" w:evenVBand="0" w:oddHBand="0" w:evenHBand="0" w:firstRowFirstColumn="0" w:firstRowLastColumn="0" w:lastRowFirstColumn="0" w:lastRowLastColumn="0"/>
            <w:tcW w:w="1351" w:type="dxa"/>
            <w:vAlign w:val="center"/>
          </w:tcPr>
          <w:p w:rsidR="004F4CC4" w:rsidRPr="00FC43EC" w:rsidRDefault="004F4CC4" w:rsidP="000B37A2">
            <w:pPr>
              <w:spacing w:before="60" w:after="60"/>
              <w:jc w:val="center"/>
              <w:rPr>
                <w:rFonts w:ascii="Arial" w:hAnsi="Arial" w:cs="Arial"/>
                <w:sz w:val="20"/>
                <w:szCs w:val="20"/>
              </w:rPr>
            </w:pPr>
            <w:r w:rsidRPr="00FC43EC">
              <w:rPr>
                <w:rFonts w:ascii="Arial" w:hAnsi="Arial" w:cs="Arial"/>
                <w:sz w:val="20"/>
                <w:szCs w:val="20"/>
              </w:rPr>
              <w:t xml:space="preserve">Náklady </w:t>
            </w:r>
            <w:r w:rsidR="000B37A2">
              <w:rPr>
                <w:rFonts w:ascii="Arial" w:hAnsi="Arial" w:cs="Arial"/>
                <w:sz w:val="20"/>
                <w:szCs w:val="20"/>
              </w:rPr>
              <w:t xml:space="preserve">  </w:t>
            </w:r>
            <w:r w:rsidRPr="00FC43EC">
              <w:rPr>
                <w:rFonts w:ascii="Arial" w:hAnsi="Arial" w:cs="Arial"/>
                <w:sz w:val="20"/>
                <w:szCs w:val="20"/>
              </w:rPr>
              <w:t>A1</w:t>
            </w:r>
          </w:p>
        </w:tc>
        <w:tc>
          <w:tcPr>
            <w:tcW w:w="1101" w:type="dxa"/>
            <w:vAlign w:val="center"/>
          </w:tcPr>
          <w:p w:rsidR="004F4CC4" w:rsidRPr="004F4CC4" w:rsidRDefault="004F4CC4" w:rsidP="004F4CC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4F4CC4">
              <w:rPr>
                <w:rFonts w:ascii="Arial" w:hAnsi="Arial" w:cs="Arial"/>
                <w:color w:val="000000"/>
                <w:sz w:val="20"/>
                <w:szCs w:val="20"/>
              </w:rPr>
              <w:t>488 104</w:t>
            </w:r>
          </w:p>
        </w:tc>
        <w:tc>
          <w:tcPr>
            <w:tcW w:w="1101" w:type="dxa"/>
            <w:vAlign w:val="center"/>
          </w:tcPr>
          <w:p w:rsidR="004F4CC4" w:rsidRPr="004F4CC4" w:rsidRDefault="004F4CC4" w:rsidP="004F4CC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4F4CC4">
              <w:rPr>
                <w:rFonts w:ascii="Arial" w:hAnsi="Arial" w:cs="Arial"/>
                <w:color w:val="000000"/>
                <w:sz w:val="20"/>
                <w:szCs w:val="20"/>
              </w:rPr>
              <w:t>528 954</w:t>
            </w:r>
          </w:p>
        </w:tc>
        <w:tc>
          <w:tcPr>
            <w:tcW w:w="1108" w:type="dxa"/>
            <w:vAlign w:val="center"/>
          </w:tcPr>
          <w:p w:rsidR="004F4CC4" w:rsidRPr="004F4CC4" w:rsidRDefault="004F4CC4" w:rsidP="004F4CC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4F4CC4">
              <w:rPr>
                <w:rFonts w:ascii="Arial" w:hAnsi="Arial" w:cs="Arial"/>
                <w:color w:val="000000"/>
                <w:sz w:val="20"/>
                <w:szCs w:val="20"/>
              </w:rPr>
              <w:t>574 989</w:t>
            </w:r>
          </w:p>
        </w:tc>
        <w:tc>
          <w:tcPr>
            <w:tcW w:w="1100" w:type="dxa"/>
            <w:vAlign w:val="center"/>
          </w:tcPr>
          <w:p w:rsidR="004F4CC4" w:rsidRPr="004F4CC4" w:rsidRDefault="004F4CC4" w:rsidP="004F4CC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4F4CC4">
              <w:rPr>
                <w:rFonts w:ascii="Arial" w:hAnsi="Arial" w:cs="Arial"/>
                <w:color w:val="000000"/>
                <w:sz w:val="20"/>
                <w:szCs w:val="20"/>
              </w:rPr>
              <w:t>635 158</w:t>
            </w:r>
          </w:p>
        </w:tc>
        <w:tc>
          <w:tcPr>
            <w:tcW w:w="1100" w:type="dxa"/>
            <w:vAlign w:val="center"/>
          </w:tcPr>
          <w:p w:rsidR="004F4CC4" w:rsidRPr="004F4CC4" w:rsidRDefault="004F4CC4" w:rsidP="004F4CC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4F4CC4">
              <w:rPr>
                <w:rFonts w:ascii="Arial" w:hAnsi="Arial" w:cs="Arial"/>
                <w:color w:val="000000"/>
                <w:sz w:val="20"/>
                <w:szCs w:val="20"/>
              </w:rPr>
              <w:t>611 557</w:t>
            </w:r>
          </w:p>
        </w:tc>
        <w:tc>
          <w:tcPr>
            <w:tcW w:w="1100" w:type="dxa"/>
            <w:vAlign w:val="center"/>
          </w:tcPr>
          <w:p w:rsidR="004F4CC4" w:rsidRPr="004F4CC4" w:rsidRDefault="004F4CC4" w:rsidP="004F4CC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4F4CC4">
              <w:rPr>
                <w:rFonts w:ascii="Arial" w:hAnsi="Arial" w:cs="Arial"/>
                <w:color w:val="000000"/>
                <w:sz w:val="20"/>
                <w:szCs w:val="20"/>
              </w:rPr>
              <w:t>588 642</w:t>
            </w:r>
          </w:p>
        </w:tc>
        <w:tc>
          <w:tcPr>
            <w:tcW w:w="1101" w:type="dxa"/>
            <w:vAlign w:val="center"/>
          </w:tcPr>
          <w:p w:rsidR="004F4CC4" w:rsidRPr="004F4CC4" w:rsidRDefault="004F4CC4" w:rsidP="004F4CC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4F4CC4">
              <w:rPr>
                <w:rFonts w:ascii="Arial" w:hAnsi="Arial" w:cs="Arial"/>
                <w:color w:val="000000"/>
                <w:sz w:val="20"/>
                <w:szCs w:val="20"/>
              </w:rPr>
              <w:t>588 865</w:t>
            </w:r>
          </w:p>
        </w:tc>
      </w:tr>
      <w:tr w:rsidR="00F441CA" w:rsidRPr="00996188" w:rsidTr="00F441CA">
        <w:tc>
          <w:tcPr>
            <w:cnfStyle w:val="001000000000" w:firstRow="0" w:lastRow="0" w:firstColumn="1" w:lastColumn="0" w:oddVBand="0" w:evenVBand="0" w:oddHBand="0" w:evenHBand="0" w:firstRowFirstColumn="0" w:firstRowLastColumn="0" w:lastRowFirstColumn="0" w:lastRowLastColumn="0"/>
            <w:tcW w:w="1351" w:type="dxa"/>
            <w:vAlign w:val="center"/>
          </w:tcPr>
          <w:p w:rsidR="00F441CA" w:rsidRPr="00FC43EC" w:rsidRDefault="00F441CA" w:rsidP="00F441CA">
            <w:pPr>
              <w:spacing w:before="60" w:after="60"/>
              <w:jc w:val="center"/>
              <w:rPr>
                <w:rFonts w:ascii="Arial" w:hAnsi="Arial" w:cs="Arial"/>
                <w:sz w:val="20"/>
                <w:szCs w:val="20"/>
              </w:rPr>
            </w:pPr>
            <w:r>
              <w:rPr>
                <w:rFonts w:ascii="Arial" w:hAnsi="Arial" w:cs="Arial"/>
                <w:sz w:val="20"/>
                <w:szCs w:val="20"/>
              </w:rPr>
              <w:t>Náklady   A2</w:t>
            </w:r>
          </w:p>
        </w:tc>
        <w:tc>
          <w:tcPr>
            <w:tcW w:w="1101" w:type="dxa"/>
            <w:vAlign w:val="center"/>
          </w:tcPr>
          <w:p w:rsidR="00F441CA" w:rsidRPr="00F441CA" w:rsidRDefault="00F441CA" w:rsidP="00F441C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F441CA">
              <w:rPr>
                <w:rFonts w:ascii="Arial" w:hAnsi="Arial" w:cs="Arial"/>
                <w:color w:val="000000"/>
                <w:sz w:val="19"/>
                <w:szCs w:val="19"/>
              </w:rPr>
              <w:t>543 978</w:t>
            </w:r>
          </w:p>
        </w:tc>
        <w:tc>
          <w:tcPr>
            <w:tcW w:w="1101" w:type="dxa"/>
            <w:vAlign w:val="center"/>
          </w:tcPr>
          <w:p w:rsidR="00F441CA" w:rsidRPr="00F441CA" w:rsidRDefault="00F441CA" w:rsidP="00F441C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F441CA">
              <w:rPr>
                <w:rFonts w:ascii="Arial" w:hAnsi="Arial" w:cs="Arial"/>
                <w:color w:val="000000"/>
                <w:sz w:val="19"/>
                <w:szCs w:val="19"/>
              </w:rPr>
              <w:t>539 382</w:t>
            </w:r>
          </w:p>
        </w:tc>
        <w:tc>
          <w:tcPr>
            <w:tcW w:w="1108" w:type="dxa"/>
            <w:vAlign w:val="center"/>
          </w:tcPr>
          <w:p w:rsidR="00F441CA" w:rsidRPr="00F441CA" w:rsidRDefault="00F441CA" w:rsidP="00F441C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F441CA">
              <w:rPr>
                <w:rFonts w:ascii="Arial" w:hAnsi="Arial" w:cs="Arial"/>
                <w:color w:val="000000"/>
                <w:sz w:val="19"/>
                <w:szCs w:val="19"/>
              </w:rPr>
              <w:t>503 443</w:t>
            </w:r>
          </w:p>
        </w:tc>
        <w:tc>
          <w:tcPr>
            <w:tcW w:w="1100" w:type="dxa"/>
            <w:vAlign w:val="center"/>
          </w:tcPr>
          <w:p w:rsidR="00F441CA" w:rsidRPr="00F441CA" w:rsidRDefault="00F441CA" w:rsidP="00F441C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F441CA">
              <w:rPr>
                <w:rFonts w:ascii="Arial" w:hAnsi="Arial" w:cs="Arial"/>
                <w:color w:val="000000"/>
                <w:sz w:val="19"/>
                <w:szCs w:val="19"/>
              </w:rPr>
              <w:t>523 907</w:t>
            </w:r>
          </w:p>
        </w:tc>
        <w:tc>
          <w:tcPr>
            <w:tcW w:w="1100" w:type="dxa"/>
            <w:vAlign w:val="center"/>
          </w:tcPr>
          <w:p w:rsidR="00F441CA" w:rsidRPr="00F441CA" w:rsidRDefault="00F441CA" w:rsidP="00F441C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F441CA">
              <w:rPr>
                <w:rFonts w:ascii="Arial" w:hAnsi="Arial" w:cs="Arial"/>
                <w:color w:val="000000"/>
                <w:sz w:val="19"/>
                <w:szCs w:val="19"/>
              </w:rPr>
              <w:t>536 116</w:t>
            </w:r>
          </w:p>
        </w:tc>
        <w:tc>
          <w:tcPr>
            <w:tcW w:w="1100" w:type="dxa"/>
            <w:vAlign w:val="center"/>
          </w:tcPr>
          <w:p w:rsidR="00F441CA" w:rsidRPr="00F441CA" w:rsidRDefault="00F441CA" w:rsidP="00F441C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F441CA">
              <w:rPr>
                <w:rFonts w:ascii="Arial" w:hAnsi="Arial" w:cs="Arial"/>
                <w:color w:val="000000"/>
                <w:sz w:val="19"/>
                <w:szCs w:val="19"/>
              </w:rPr>
              <w:t>530 525</w:t>
            </w:r>
          </w:p>
        </w:tc>
        <w:tc>
          <w:tcPr>
            <w:tcW w:w="1101" w:type="dxa"/>
            <w:vAlign w:val="center"/>
          </w:tcPr>
          <w:p w:rsidR="00F441CA" w:rsidRPr="00F441CA" w:rsidRDefault="00F441CA" w:rsidP="00F441CA">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9"/>
                <w:szCs w:val="19"/>
              </w:rPr>
            </w:pPr>
            <w:r w:rsidRPr="00F441CA">
              <w:rPr>
                <w:rFonts w:ascii="Arial" w:hAnsi="Arial" w:cs="Arial"/>
                <w:color w:val="000000"/>
                <w:sz w:val="19"/>
                <w:szCs w:val="19"/>
              </w:rPr>
              <w:t>538 201</w:t>
            </w:r>
          </w:p>
        </w:tc>
      </w:tr>
      <w:tr w:rsidR="00AC6DCB" w:rsidRPr="00E962B0" w:rsidTr="00AC6DCB">
        <w:tc>
          <w:tcPr>
            <w:cnfStyle w:val="001000000000" w:firstRow="0" w:lastRow="0" w:firstColumn="1" w:lastColumn="0" w:oddVBand="0" w:evenVBand="0" w:oddHBand="0" w:evenHBand="0" w:firstRowFirstColumn="0" w:firstRowLastColumn="0" w:lastRowFirstColumn="0" w:lastRowLastColumn="0"/>
            <w:tcW w:w="1351" w:type="dxa"/>
            <w:vAlign w:val="center"/>
          </w:tcPr>
          <w:p w:rsidR="00AC6DCB" w:rsidRPr="00FC43EC" w:rsidRDefault="00AC6DCB" w:rsidP="00AC6DCB">
            <w:pPr>
              <w:spacing w:before="60" w:after="60"/>
              <w:jc w:val="center"/>
              <w:rPr>
                <w:rFonts w:ascii="Arial" w:hAnsi="Arial" w:cs="Arial"/>
                <w:sz w:val="20"/>
                <w:szCs w:val="20"/>
              </w:rPr>
            </w:pPr>
            <w:r>
              <w:rPr>
                <w:rFonts w:ascii="Arial" w:hAnsi="Arial" w:cs="Arial"/>
                <w:sz w:val="20"/>
                <w:szCs w:val="20"/>
              </w:rPr>
              <w:t>Náklady celkem</w:t>
            </w:r>
          </w:p>
        </w:tc>
        <w:tc>
          <w:tcPr>
            <w:tcW w:w="1101" w:type="dxa"/>
            <w:vAlign w:val="center"/>
          </w:tcPr>
          <w:p w:rsidR="00AC6DCB" w:rsidRPr="00AC6DCB" w:rsidRDefault="00AC6DCB" w:rsidP="00AC6DCB">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AC6DCB">
              <w:rPr>
                <w:rFonts w:ascii="Arial" w:hAnsi="Arial" w:cs="Arial"/>
                <w:b/>
                <w:sz w:val="19"/>
                <w:szCs w:val="19"/>
              </w:rPr>
              <w:t>1 200 355</w:t>
            </w:r>
          </w:p>
        </w:tc>
        <w:tc>
          <w:tcPr>
            <w:tcW w:w="1101" w:type="dxa"/>
            <w:vAlign w:val="center"/>
          </w:tcPr>
          <w:p w:rsidR="00AC6DCB" w:rsidRPr="00AC6DCB" w:rsidRDefault="00AC6DCB" w:rsidP="00AC6DCB">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AC6DCB">
              <w:rPr>
                <w:rFonts w:ascii="Arial" w:hAnsi="Arial" w:cs="Arial"/>
                <w:b/>
                <w:sz w:val="19"/>
                <w:szCs w:val="19"/>
              </w:rPr>
              <w:t>1 149 331</w:t>
            </w:r>
          </w:p>
        </w:tc>
        <w:tc>
          <w:tcPr>
            <w:tcW w:w="1108" w:type="dxa"/>
            <w:vAlign w:val="center"/>
          </w:tcPr>
          <w:p w:rsidR="00AC6DCB" w:rsidRPr="00AC6DCB" w:rsidRDefault="0033749B" w:rsidP="00AC6DCB">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33749B">
              <w:rPr>
                <w:rFonts w:ascii="Arial" w:hAnsi="Arial" w:cs="Arial"/>
                <w:b/>
                <w:sz w:val="19"/>
                <w:szCs w:val="19"/>
              </w:rPr>
              <w:t>1</w:t>
            </w:r>
            <w:r>
              <w:rPr>
                <w:rFonts w:ascii="Arial" w:hAnsi="Arial" w:cs="Arial"/>
                <w:b/>
                <w:sz w:val="19"/>
                <w:szCs w:val="19"/>
              </w:rPr>
              <w:t> </w:t>
            </w:r>
            <w:r w:rsidRPr="0033749B">
              <w:rPr>
                <w:rFonts w:ascii="Arial" w:hAnsi="Arial" w:cs="Arial"/>
                <w:b/>
                <w:sz w:val="19"/>
                <w:szCs w:val="19"/>
              </w:rPr>
              <w:t>144</w:t>
            </w:r>
            <w:r>
              <w:rPr>
                <w:rFonts w:ascii="Arial" w:hAnsi="Arial" w:cs="Arial"/>
                <w:b/>
                <w:sz w:val="19"/>
                <w:szCs w:val="19"/>
              </w:rPr>
              <w:t xml:space="preserve"> </w:t>
            </w:r>
            <w:r w:rsidRPr="0033749B">
              <w:rPr>
                <w:rFonts w:ascii="Arial" w:hAnsi="Arial" w:cs="Arial"/>
                <w:b/>
                <w:sz w:val="19"/>
                <w:szCs w:val="19"/>
              </w:rPr>
              <w:t>491</w:t>
            </w:r>
          </w:p>
        </w:tc>
        <w:tc>
          <w:tcPr>
            <w:tcW w:w="1100" w:type="dxa"/>
            <w:vAlign w:val="center"/>
          </w:tcPr>
          <w:p w:rsidR="00AC6DCB" w:rsidRPr="00AC6DCB" w:rsidRDefault="00AC6DCB" w:rsidP="00AC6DCB">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AC6DCB">
              <w:rPr>
                <w:rFonts w:ascii="Arial" w:hAnsi="Arial" w:cs="Arial"/>
                <w:b/>
                <w:sz w:val="19"/>
                <w:szCs w:val="19"/>
              </w:rPr>
              <w:t>1 202 575</w:t>
            </w:r>
          </w:p>
        </w:tc>
        <w:tc>
          <w:tcPr>
            <w:tcW w:w="1100" w:type="dxa"/>
            <w:vAlign w:val="center"/>
          </w:tcPr>
          <w:p w:rsidR="00AC6DCB" w:rsidRPr="00AC6DCB" w:rsidRDefault="00AC6DCB" w:rsidP="00AC6DCB">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AC6DCB">
              <w:rPr>
                <w:rFonts w:ascii="Arial" w:hAnsi="Arial" w:cs="Arial"/>
                <w:b/>
                <w:sz w:val="19"/>
                <w:szCs w:val="19"/>
              </w:rPr>
              <w:t>1 211 583</w:t>
            </w:r>
          </w:p>
        </w:tc>
        <w:tc>
          <w:tcPr>
            <w:tcW w:w="1100" w:type="dxa"/>
            <w:vAlign w:val="center"/>
          </w:tcPr>
          <w:p w:rsidR="00AC6DCB" w:rsidRPr="00AC6DCB" w:rsidRDefault="00AC6DCB" w:rsidP="00AC6DCB">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AC6DCB">
              <w:rPr>
                <w:rFonts w:ascii="Arial" w:hAnsi="Arial" w:cs="Arial"/>
                <w:b/>
                <w:sz w:val="19"/>
                <w:szCs w:val="19"/>
              </w:rPr>
              <w:t>1 203 577</w:t>
            </w:r>
          </w:p>
        </w:tc>
        <w:tc>
          <w:tcPr>
            <w:tcW w:w="1101" w:type="dxa"/>
            <w:vAlign w:val="center"/>
          </w:tcPr>
          <w:p w:rsidR="00AC6DCB" w:rsidRPr="00AC6DCB" w:rsidRDefault="00AC6DCB" w:rsidP="00AC6DCB">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sidRPr="00AC6DCB">
              <w:rPr>
                <w:rFonts w:ascii="Arial" w:hAnsi="Arial" w:cs="Arial"/>
                <w:b/>
                <w:sz w:val="19"/>
                <w:szCs w:val="19"/>
              </w:rPr>
              <w:t>1 211 476</w:t>
            </w:r>
          </w:p>
        </w:tc>
      </w:tr>
      <w:tr w:rsidR="006F210E" w:rsidRPr="00E962B0" w:rsidTr="00F441CA">
        <w:tc>
          <w:tcPr>
            <w:cnfStyle w:val="001000000000" w:firstRow="0" w:lastRow="0" w:firstColumn="1" w:lastColumn="0" w:oddVBand="0" w:evenVBand="0" w:oddHBand="0" w:evenHBand="0" w:firstRowFirstColumn="0" w:firstRowLastColumn="0" w:lastRowFirstColumn="0" w:lastRowLastColumn="0"/>
            <w:tcW w:w="1351" w:type="dxa"/>
            <w:vAlign w:val="center"/>
          </w:tcPr>
          <w:p w:rsidR="006F210E" w:rsidRPr="00FC43EC" w:rsidRDefault="006F210E" w:rsidP="00484103">
            <w:pPr>
              <w:spacing w:before="60" w:after="60"/>
              <w:jc w:val="center"/>
              <w:rPr>
                <w:rFonts w:ascii="Arial" w:hAnsi="Arial" w:cs="Arial"/>
                <w:sz w:val="20"/>
                <w:szCs w:val="20"/>
              </w:rPr>
            </w:pPr>
            <w:r w:rsidRPr="00FC43EC">
              <w:rPr>
                <w:rFonts w:ascii="Arial" w:hAnsi="Arial" w:cs="Arial"/>
                <w:sz w:val="20"/>
                <w:szCs w:val="20"/>
              </w:rPr>
              <w:t>Rozpočtová bilance</w:t>
            </w:r>
          </w:p>
        </w:tc>
        <w:tc>
          <w:tcPr>
            <w:tcW w:w="1101" w:type="dxa"/>
            <w:vAlign w:val="center"/>
          </w:tcPr>
          <w:p w:rsidR="006F210E" w:rsidRPr="00E962B0" w:rsidRDefault="004E0294"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 xml:space="preserve">+ </w:t>
            </w:r>
            <w:r w:rsidRPr="004E0294">
              <w:rPr>
                <w:rFonts w:ascii="Arial" w:hAnsi="Arial" w:cs="Arial"/>
                <w:b/>
                <w:sz w:val="19"/>
                <w:szCs w:val="19"/>
              </w:rPr>
              <w:t>51</w:t>
            </w:r>
            <w:r>
              <w:rPr>
                <w:rFonts w:ascii="Arial" w:hAnsi="Arial" w:cs="Arial"/>
                <w:b/>
                <w:sz w:val="19"/>
                <w:szCs w:val="19"/>
              </w:rPr>
              <w:t xml:space="preserve"> </w:t>
            </w:r>
            <w:r w:rsidRPr="004E0294">
              <w:rPr>
                <w:rFonts w:ascii="Arial" w:hAnsi="Arial" w:cs="Arial"/>
                <w:b/>
                <w:sz w:val="19"/>
                <w:szCs w:val="19"/>
              </w:rPr>
              <w:t>390</w:t>
            </w:r>
          </w:p>
        </w:tc>
        <w:tc>
          <w:tcPr>
            <w:tcW w:w="1101" w:type="dxa"/>
            <w:vAlign w:val="center"/>
          </w:tcPr>
          <w:p w:rsidR="006F210E" w:rsidRPr="00E962B0" w:rsidRDefault="004E0294"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 xml:space="preserve">- </w:t>
            </w:r>
            <w:r w:rsidRPr="004E0294">
              <w:rPr>
                <w:rFonts w:ascii="Arial" w:hAnsi="Arial" w:cs="Arial"/>
                <w:b/>
                <w:sz w:val="19"/>
                <w:szCs w:val="19"/>
              </w:rPr>
              <w:t>53</w:t>
            </w:r>
            <w:r>
              <w:rPr>
                <w:rFonts w:ascii="Arial" w:hAnsi="Arial" w:cs="Arial"/>
                <w:b/>
                <w:sz w:val="19"/>
                <w:szCs w:val="19"/>
              </w:rPr>
              <w:t xml:space="preserve"> </w:t>
            </w:r>
            <w:r w:rsidRPr="004E0294">
              <w:rPr>
                <w:rFonts w:ascii="Arial" w:hAnsi="Arial" w:cs="Arial"/>
                <w:b/>
                <w:sz w:val="19"/>
                <w:szCs w:val="19"/>
              </w:rPr>
              <w:t>586</w:t>
            </w:r>
          </w:p>
        </w:tc>
        <w:tc>
          <w:tcPr>
            <w:tcW w:w="1108" w:type="dxa"/>
            <w:vAlign w:val="center"/>
          </w:tcPr>
          <w:p w:rsidR="006F210E" w:rsidRPr="00E962B0" w:rsidRDefault="0033749B"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 xml:space="preserve">+ </w:t>
            </w:r>
            <w:r w:rsidRPr="0033749B">
              <w:rPr>
                <w:rFonts w:ascii="Arial" w:hAnsi="Arial" w:cs="Arial"/>
                <w:b/>
                <w:sz w:val="19"/>
                <w:szCs w:val="19"/>
              </w:rPr>
              <w:t>57</w:t>
            </w:r>
            <w:r>
              <w:rPr>
                <w:rFonts w:ascii="Arial" w:hAnsi="Arial" w:cs="Arial"/>
                <w:b/>
                <w:sz w:val="19"/>
                <w:szCs w:val="19"/>
              </w:rPr>
              <w:t xml:space="preserve"> </w:t>
            </w:r>
            <w:r w:rsidRPr="0033749B">
              <w:rPr>
                <w:rFonts w:ascii="Arial" w:hAnsi="Arial" w:cs="Arial"/>
                <w:b/>
                <w:sz w:val="19"/>
                <w:szCs w:val="19"/>
              </w:rPr>
              <w:t>254</w:t>
            </w:r>
          </w:p>
        </w:tc>
        <w:tc>
          <w:tcPr>
            <w:tcW w:w="1100" w:type="dxa"/>
            <w:vAlign w:val="center"/>
          </w:tcPr>
          <w:p w:rsidR="006F210E" w:rsidRPr="00E962B0" w:rsidRDefault="00845E7B"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w:t>
            </w:r>
          </w:p>
        </w:tc>
        <w:tc>
          <w:tcPr>
            <w:tcW w:w="1100" w:type="dxa"/>
            <w:vAlign w:val="center"/>
          </w:tcPr>
          <w:p w:rsidR="006F210E" w:rsidRPr="00E962B0" w:rsidRDefault="00845E7B"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w:t>
            </w:r>
          </w:p>
        </w:tc>
        <w:tc>
          <w:tcPr>
            <w:tcW w:w="1100" w:type="dxa"/>
            <w:vAlign w:val="center"/>
          </w:tcPr>
          <w:p w:rsidR="006F210E" w:rsidRPr="00E962B0" w:rsidRDefault="00845E7B"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w:t>
            </w:r>
          </w:p>
        </w:tc>
        <w:tc>
          <w:tcPr>
            <w:tcW w:w="1101" w:type="dxa"/>
            <w:vAlign w:val="center"/>
          </w:tcPr>
          <w:p w:rsidR="006F210E" w:rsidRPr="00E962B0" w:rsidRDefault="00845E7B" w:rsidP="00484103">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b/>
                <w:sz w:val="19"/>
                <w:szCs w:val="19"/>
              </w:rPr>
            </w:pPr>
            <w:r>
              <w:rPr>
                <w:rFonts w:ascii="Arial" w:hAnsi="Arial" w:cs="Arial"/>
                <w:b/>
                <w:sz w:val="19"/>
                <w:szCs w:val="19"/>
              </w:rPr>
              <w:t>-</w:t>
            </w:r>
          </w:p>
        </w:tc>
      </w:tr>
    </w:tbl>
    <w:p w:rsidR="009F624D" w:rsidRDefault="009F624D" w:rsidP="006F210E">
      <w:pPr>
        <w:jc w:val="both"/>
        <w:rPr>
          <w:rFonts w:ascii="Arial" w:hAnsi="Arial" w:cs="Arial"/>
          <w:i/>
          <w:sz w:val="20"/>
          <w:szCs w:val="20"/>
        </w:rPr>
      </w:pPr>
    </w:p>
    <w:p w:rsidR="006F210E" w:rsidRDefault="006F210E" w:rsidP="006F210E">
      <w:pPr>
        <w:jc w:val="both"/>
        <w:rPr>
          <w:rFonts w:ascii="Arial" w:hAnsi="Arial" w:cs="Arial"/>
        </w:rPr>
      </w:pPr>
      <w:r w:rsidRPr="00E962B0">
        <w:rPr>
          <w:rFonts w:ascii="Arial" w:hAnsi="Arial" w:cs="Arial"/>
          <w:i/>
          <w:sz w:val="20"/>
          <w:szCs w:val="20"/>
        </w:rPr>
        <w:t xml:space="preserve">Pozn.: </w:t>
      </w:r>
      <w:r>
        <w:rPr>
          <w:rFonts w:ascii="Arial" w:hAnsi="Arial" w:cs="Arial"/>
          <w:i/>
          <w:sz w:val="20"/>
          <w:szCs w:val="20"/>
        </w:rPr>
        <w:t xml:space="preserve">Položka </w:t>
      </w:r>
      <w:r w:rsidRPr="00E962B0">
        <w:rPr>
          <w:rFonts w:ascii="Arial" w:hAnsi="Arial" w:cs="Arial"/>
          <w:i/>
          <w:sz w:val="20"/>
          <w:szCs w:val="20"/>
        </w:rPr>
        <w:t xml:space="preserve">„Existující závazky“ u varianty </w:t>
      </w:r>
      <w:r>
        <w:rPr>
          <w:rFonts w:ascii="Arial" w:hAnsi="Arial" w:cs="Arial"/>
          <w:i/>
          <w:sz w:val="20"/>
          <w:szCs w:val="20"/>
        </w:rPr>
        <w:t>C</w:t>
      </w:r>
      <w:r w:rsidRPr="00E962B0">
        <w:rPr>
          <w:rFonts w:ascii="Arial" w:hAnsi="Arial" w:cs="Arial"/>
          <w:i/>
          <w:sz w:val="20"/>
          <w:szCs w:val="20"/>
        </w:rPr>
        <w:t xml:space="preserve"> </w:t>
      </w:r>
      <w:r>
        <w:rPr>
          <w:rFonts w:ascii="Arial" w:hAnsi="Arial" w:cs="Arial"/>
          <w:i/>
          <w:sz w:val="20"/>
          <w:szCs w:val="20"/>
        </w:rPr>
        <w:t>představuje</w:t>
      </w:r>
      <w:r w:rsidRPr="00E962B0">
        <w:rPr>
          <w:rFonts w:ascii="Arial" w:hAnsi="Arial" w:cs="Arial"/>
          <w:i/>
          <w:sz w:val="20"/>
          <w:szCs w:val="20"/>
        </w:rPr>
        <w:t xml:space="preserve"> náklady financování velkých infrastruktur pro VaVaI, </w:t>
      </w:r>
      <w:r>
        <w:rPr>
          <w:rFonts w:ascii="Arial" w:hAnsi="Arial" w:cs="Arial"/>
          <w:i/>
          <w:sz w:val="20"/>
          <w:szCs w:val="20"/>
        </w:rPr>
        <w:t>které byly v minulosti schváleny</w:t>
      </w:r>
      <w:r w:rsidRPr="00E962B0">
        <w:rPr>
          <w:rFonts w:ascii="Arial" w:hAnsi="Arial" w:cs="Arial"/>
          <w:i/>
          <w:sz w:val="20"/>
          <w:szCs w:val="20"/>
        </w:rPr>
        <w:t xml:space="preserve"> vlád</w:t>
      </w:r>
      <w:r>
        <w:rPr>
          <w:rFonts w:ascii="Arial" w:hAnsi="Arial" w:cs="Arial"/>
          <w:i/>
          <w:sz w:val="20"/>
          <w:szCs w:val="20"/>
        </w:rPr>
        <w:t>ou</w:t>
      </w:r>
      <w:r w:rsidRPr="00E962B0">
        <w:rPr>
          <w:rFonts w:ascii="Arial" w:hAnsi="Arial" w:cs="Arial"/>
          <w:i/>
          <w:sz w:val="20"/>
          <w:szCs w:val="20"/>
        </w:rPr>
        <w:t xml:space="preserve"> ČR na období přesahující rok 2015, </w:t>
      </w:r>
      <w:r>
        <w:rPr>
          <w:rFonts w:ascii="Arial" w:hAnsi="Arial" w:cs="Arial"/>
          <w:i/>
          <w:sz w:val="20"/>
          <w:szCs w:val="20"/>
        </w:rPr>
        <w:t>nicméně</w:t>
      </w:r>
      <w:r w:rsidRPr="00E962B0">
        <w:rPr>
          <w:rFonts w:ascii="Arial" w:hAnsi="Arial" w:cs="Arial"/>
          <w:i/>
          <w:sz w:val="20"/>
          <w:szCs w:val="20"/>
        </w:rPr>
        <w:t xml:space="preserve"> nebyly </w:t>
      </w:r>
      <w:r>
        <w:rPr>
          <w:rFonts w:ascii="Arial" w:hAnsi="Arial" w:cs="Arial"/>
          <w:i/>
          <w:sz w:val="20"/>
          <w:szCs w:val="20"/>
        </w:rPr>
        <w:t xml:space="preserve">již </w:t>
      </w:r>
      <w:r w:rsidRPr="00E962B0">
        <w:rPr>
          <w:rFonts w:ascii="Arial" w:hAnsi="Arial" w:cs="Arial"/>
          <w:i/>
          <w:sz w:val="20"/>
          <w:szCs w:val="20"/>
        </w:rPr>
        <w:t>úspěšné v</w:t>
      </w:r>
      <w:r>
        <w:rPr>
          <w:rFonts w:ascii="Arial" w:hAnsi="Arial" w:cs="Arial"/>
          <w:i/>
          <w:sz w:val="20"/>
          <w:szCs w:val="20"/>
        </w:rPr>
        <w:t xml:space="preserve"> provedeném </w:t>
      </w:r>
      <w:r w:rsidRPr="00E962B0">
        <w:rPr>
          <w:rFonts w:ascii="Arial" w:hAnsi="Arial" w:cs="Arial"/>
          <w:i/>
          <w:sz w:val="20"/>
          <w:szCs w:val="20"/>
        </w:rPr>
        <w:t>mezinárodním hodnocení</w:t>
      </w:r>
      <w:r>
        <w:rPr>
          <w:rFonts w:ascii="Arial" w:hAnsi="Arial" w:cs="Arial"/>
          <w:i/>
          <w:sz w:val="20"/>
          <w:szCs w:val="20"/>
        </w:rPr>
        <w:t xml:space="preserve"> nebo obdržely výstup A3 nebo A4 a nebyly by tak </w:t>
      </w:r>
      <w:r w:rsidRPr="006B7A12">
        <w:rPr>
          <w:rFonts w:ascii="Arial" w:hAnsi="Arial" w:cs="Arial"/>
          <w:i/>
          <w:sz w:val="20"/>
          <w:szCs w:val="20"/>
        </w:rPr>
        <w:t xml:space="preserve">podle varianty </w:t>
      </w:r>
      <w:r>
        <w:rPr>
          <w:rFonts w:ascii="Arial" w:hAnsi="Arial" w:cs="Arial"/>
          <w:i/>
          <w:sz w:val="20"/>
          <w:szCs w:val="20"/>
        </w:rPr>
        <w:t>C</w:t>
      </w:r>
      <w:r w:rsidRPr="006B7A12">
        <w:rPr>
          <w:rFonts w:ascii="Arial" w:hAnsi="Arial" w:cs="Arial"/>
          <w:i/>
          <w:sz w:val="20"/>
          <w:szCs w:val="20"/>
        </w:rPr>
        <w:t xml:space="preserve"> </w:t>
      </w:r>
      <w:r>
        <w:rPr>
          <w:rFonts w:ascii="Arial" w:hAnsi="Arial" w:cs="Arial"/>
          <w:i/>
          <w:sz w:val="20"/>
          <w:szCs w:val="20"/>
        </w:rPr>
        <w:t xml:space="preserve">dále </w:t>
      </w:r>
      <w:r w:rsidRPr="006B7A12">
        <w:rPr>
          <w:rFonts w:ascii="Arial" w:hAnsi="Arial" w:cs="Arial"/>
          <w:i/>
          <w:sz w:val="20"/>
          <w:szCs w:val="20"/>
        </w:rPr>
        <w:t>financovány jako velké infrastruktury pro VaVaI v letech 2016-2022</w:t>
      </w:r>
      <w:r>
        <w:rPr>
          <w:rFonts w:ascii="Arial" w:hAnsi="Arial" w:cs="Arial"/>
          <w:i/>
          <w:sz w:val="20"/>
          <w:szCs w:val="20"/>
        </w:rPr>
        <w:t xml:space="preserve"> na základě nového rozhodnutí vlády ČR. Do </w:t>
      </w:r>
      <w:r w:rsidRPr="00E962B0">
        <w:rPr>
          <w:rFonts w:ascii="Arial" w:hAnsi="Arial" w:cs="Arial"/>
          <w:i/>
          <w:sz w:val="20"/>
          <w:szCs w:val="20"/>
        </w:rPr>
        <w:t>exi</w:t>
      </w:r>
      <w:r>
        <w:rPr>
          <w:rFonts w:ascii="Arial" w:hAnsi="Arial" w:cs="Arial"/>
          <w:i/>
          <w:sz w:val="20"/>
          <w:szCs w:val="20"/>
        </w:rPr>
        <w:t>stujících závazků je zahrnuta také</w:t>
      </w:r>
      <w:r w:rsidRPr="00E962B0">
        <w:rPr>
          <w:rFonts w:ascii="Arial" w:hAnsi="Arial" w:cs="Arial"/>
          <w:i/>
          <w:sz w:val="20"/>
          <w:szCs w:val="20"/>
        </w:rPr>
        <w:t xml:space="preserve"> velká infrastruktura JHR-CZ, která byla na období 201</w:t>
      </w:r>
      <w:r>
        <w:rPr>
          <w:rFonts w:ascii="Arial" w:hAnsi="Arial" w:cs="Arial"/>
          <w:i/>
          <w:sz w:val="20"/>
          <w:szCs w:val="20"/>
        </w:rPr>
        <w:t>5</w:t>
      </w:r>
      <w:r w:rsidRPr="00E962B0">
        <w:rPr>
          <w:rFonts w:ascii="Arial" w:hAnsi="Arial" w:cs="Arial"/>
          <w:i/>
          <w:sz w:val="20"/>
          <w:szCs w:val="20"/>
        </w:rPr>
        <w:t>-2022 již schválena usnesením vlády ČR ze dne 15. června č. 482.</w:t>
      </w:r>
    </w:p>
    <w:p w:rsidR="006F210E" w:rsidRDefault="006F210E" w:rsidP="006F210E">
      <w:pPr>
        <w:jc w:val="both"/>
        <w:rPr>
          <w:rFonts w:ascii="Arial" w:hAnsi="Arial" w:cs="Arial"/>
        </w:rPr>
      </w:pPr>
    </w:p>
    <w:p w:rsidR="006F210E" w:rsidRDefault="006F210E" w:rsidP="006F210E">
      <w:pPr>
        <w:jc w:val="both"/>
        <w:rPr>
          <w:rFonts w:ascii="Arial" w:hAnsi="Arial" w:cs="Arial"/>
        </w:rPr>
      </w:pPr>
    </w:p>
    <w:p w:rsidR="006F210E" w:rsidRPr="00A17291" w:rsidRDefault="006F210E" w:rsidP="00FF5C9F">
      <w:pPr>
        <w:pStyle w:val="Odstavecseseznamem"/>
        <w:numPr>
          <w:ilvl w:val="0"/>
          <w:numId w:val="3"/>
        </w:numPr>
        <w:jc w:val="both"/>
        <w:rPr>
          <w:rFonts w:ascii="Arial" w:hAnsi="Arial" w:cs="Arial"/>
          <w:sz w:val="22"/>
          <w:szCs w:val="22"/>
          <w:u w:val="single"/>
        </w:rPr>
      </w:pPr>
      <w:r>
        <w:rPr>
          <w:rFonts w:ascii="Arial" w:hAnsi="Arial" w:cs="Arial"/>
          <w:b/>
          <w:sz w:val="22"/>
          <w:szCs w:val="22"/>
          <w:u w:val="single"/>
        </w:rPr>
        <w:t>Shrnutí</w:t>
      </w:r>
    </w:p>
    <w:p w:rsidR="006F210E" w:rsidRPr="00A17291" w:rsidRDefault="006F210E" w:rsidP="006F210E">
      <w:pPr>
        <w:jc w:val="both"/>
        <w:rPr>
          <w:rFonts w:ascii="Arial" w:hAnsi="Arial" w:cs="Arial"/>
        </w:rPr>
      </w:pPr>
    </w:p>
    <w:p w:rsidR="006F210E" w:rsidRDefault="00E41EBE" w:rsidP="006F210E">
      <w:pPr>
        <w:jc w:val="both"/>
        <w:rPr>
          <w:rFonts w:ascii="Arial" w:hAnsi="Arial" w:cs="Arial"/>
        </w:rPr>
      </w:pPr>
      <w:r w:rsidRPr="00CE2BF5">
        <w:rPr>
          <w:rFonts w:ascii="Arial" w:hAnsi="Arial" w:cs="Arial"/>
        </w:rPr>
        <w:t>Členům vlády ČR je předkládán variantní materiál financování velkých infrastruktur pro VaVaI z prostředků účelové podpory MŠMT v rámci výdajů státního rozpočtu ČR na VaVaI v období jejich nadcházejícího víceletého rozpočtového rámce 2016+. Velké infrastruktury pro VaVaI budou finančně podporovány z prostředků účelové podpory MŠMT v návaznosti na rozhodnutí vlády ČR.</w:t>
      </w:r>
      <w:r w:rsidR="006F210E">
        <w:rPr>
          <w:rFonts w:ascii="Arial" w:hAnsi="Arial" w:cs="Arial"/>
        </w:rPr>
        <w:t xml:space="preserve"> </w:t>
      </w:r>
    </w:p>
    <w:p w:rsidR="006F210E" w:rsidRDefault="006F210E" w:rsidP="006F210E">
      <w:pPr>
        <w:jc w:val="both"/>
        <w:rPr>
          <w:rFonts w:ascii="Arial" w:hAnsi="Arial" w:cs="Arial"/>
        </w:rPr>
      </w:pPr>
    </w:p>
    <w:p w:rsidR="00EC2327" w:rsidRPr="00966B3D" w:rsidRDefault="006F210E" w:rsidP="009D4DE0">
      <w:pPr>
        <w:jc w:val="both"/>
        <w:rPr>
          <w:rFonts w:ascii="Arial" w:hAnsi="Arial" w:cs="Arial"/>
          <w:b/>
        </w:rPr>
      </w:pPr>
      <w:r>
        <w:rPr>
          <w:rFonts w:ascii="Arial" w:hAnsi="Arial" w:cs="Arial"/>
        </w:rPr>
        <w:t xml:space="preserve">První hodnotící zpráva o </w:t>
      </w:r>
      <w:r w:rsidR="006A0461">
        <w:rPr>
          <w:rFonts w:ascii="Arial" w:hAnsi="Arial" w:cs="Arial"/>
        </w:rPr>
        <w:t>stavu implementace</w:t>
      </w:r>
      <w:r>
        <w:rPr>
          <w:rFonts w:ascii="Arial" w:hAnsi="Arial" w:cs="Arial"/>
        </w:rPr>
        <w:t xml:space="preserve"> projektů</w:t>
      </w:r>
      <w:r w:rsidR="006A0461">
        <w:rPr>
          <w:rFonts w:ascii="Arial" w:hAnsi="Arial" w:cs="Arial"/>
        </w:rPr>
        <w:t xml:space="preserve"> podpory</w:t>
      </w:r>
      <w:r>
        <w:rPr>
          <w:rFonts w:ascii="Arial" w:hAnsi="Arial" w:cs="Arial"/>
        </w:rPr>
        <w:t xml:space="preserve"> velkých infrastruktur pro VaVaI schválených vládou ČR bude MŠMT</w:t>
      </w:r>
      <w:r w:rsidR="006A0461">
        <w:rPr>
          <w:rFonts w:ascii="Arial" w:hAnsi="Arial" w:cs="Arial"/>
        </w:rPr>
        <w:t xml:space="preserve"> předložena pro informaci členů</w:t>
      </w:r>
      <w:r>
        <w:rPr>
          <w:rFonts w:ascii="Arial" w:hAnsi="Arial" w:cs="Arial"/>
        </w:rPr>
        <w:t xml:space="preserve"> vlády ČR </w:t>
      </w:r>
      <w:r w:rsidR="006A0461">
        <w:rPr>
          <w:rFonts w:ascii="Arial" w:hAnsi="Arial" w:cs="Arial"/>
        </w:rPr>
        <w:t xml:space="preserve">nejpozději </w:t>
      </w:r>
      <w:r>
        <w:rPr>
          <w:rFonts w:ascii="Arial" w:hAnsi="Arial" w:cs="Arial"/>
        </w:rPr>
        <w:t xml:space="preserve">do dne 30. června 2018, a to v návaznosti na </w:t>
      </w:r>
      <w:r w:rsidR="006A0461">
        <w:rPr>
          <w:rFonts w:ascii="Arial" w:hAnsi="Arial" w:cs="Arial"/>
        </w:rPr>
        <w:t xml:space="preserve">výstupy </w:t>
      </w:r>
      <w:r w:rsidRPr="00A13521">
        <w:rPr>
          <w:rFonts w:ascii="Arial" w:hAnsi="Arial" w:cs="Arial"/>
        </w:rPr>
        <w:t xml:space="preserve">1. interim hodnocení velkých infrastruktur pro VaVaI schválených vládou ČR </w:t>
      </w:r>
      <w:r>
        <w:rPr>
          <w:rFonts w:ascii="Arial" w:hAnsi="Arial" w:cs="Arial"/>
        </w:rPr>
        <w:t xml:space="preserve">pro financování v </w:t>
      </w:r>
      <w:r w:rsidRPr="00A13521">
        <w:rPr>
          <w:rFonts w:ascii="Arial" w:hAnsi="Arial" w:cs="Arial"/>
        </w:rPr>
        <w:t>období 2016+.</w:t>
      </w:r>
    </w:p>
    <w:sectPr w:rsidR="00EC2327" w:rsidRPr="00966B3D" w:rsidSect="001F473C">
      <w:footerReference w:type="default" r:id="rId9"/>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03E" w:rsidRDefault="008F203E" w:rsidP="00093A36">
      <w:r>
        <w:separator/>
      </w:r>
    </w:p>
  </w:endnote>
  <w:endnote w:type="continuationSeparator" w:id="0">
    <w:p w:rsidR="008F203E" w:rsidRDefault="008F203E" w:rsidP="00093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6395891"/>
      <w:docPartObj>
        <w:docPartGallery w:val="Page Numbers (Bottom of Page)"/>
        <w:docPartUnique/>
      </w:docPartObj>
    </w:sdtPr>
    <w:sdtEndPr/>
    <w:sdtContent>
      <w:p w:rsidR="00966B3D" w:rsidRDefault="00966B3D">
        <w:pPr>
          <w:pStyle w:val="Zpat"/>
          <w:jc w:val="center"/>
        </w:pPr>
        <w:r>
          <w:fldChar w:fldCharType="begin"/>
        </w:r>
        <w:r>
          <w:instrText>PAGE   \* MERGEFORMAT</w:instrText>
        </w:r>
        <w:r>
          <w:fldChar w:fldCharType="separate"/>
        </w:r>
        <w:r w:rsidR="00CD5E7B">
          <w:rPr>
            <w:noProof/>
          </w:rPr>
          <w:t>10</w:t>
        </w:r>
        <w:r>
          <w:fldChar w:fldCharType="end"/>
        </w:r>
      </w:p>
    </w:sdtContent>
  </w:sdt>
  <w:p w:rsidR="00966B3D" w:rsidRDefault="00966B3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03E" w:rsidRDefault="008F203E" w:rsidP="00093A36">
      <w:r>
        <w:separator/>
      </w:r>
    </w:p>
  </w:footnote>
  <w:footnote w:type="continuationSeparator" w:id="0">
    <w:p w:rsidR="008F203E" w:rsidRDefault="008F203E" w:rsidP="00093A36">
      <w:r>
        <w:continuationSeparator/>
      </w:r>
    </w:p>
  </w:footnote>
  <w:footnote w:id="1">
    <w:p w:rsidR="00093FCE" w:rsidRPr="00093FCE" w:rsidRDefault="00093FCE" w:rsidP="00093FCE">
      <w:pPr>
        <w:pStyle w:val="Textpoznpodarou"/>
        <w:jc w:val="both"/>
        <w:rPr>
          <w:rFonts w:ascii="Arial" w:hAnsi="Arial" w:cs="Arial"/>
        </w:rPr>
      </w:pPr>
      <w:r w:rsidRPr="00093FCE">
        <w:rPr>
          <w:rStyle w:val="Znakapoznpodarou"/>
          <w:rFonts w:ascii="Arial" w:hAnsi="Arial" w:cs="Arial"/>
        </w:rPr>
        <w:footnoteRef/>
      </w:r>
      <w:r w:rsidRPr="00093FCE">
        <w:rPr>
          <w:rFonts w:ascii="Arial" w:hAnsi="Arial" w:cs="Arial"/>
        </w:rPr>
        <w:t xml:space="preserve"> </w:t>
      </w:r>
      <w:r>
        <w:rPr>
          <w:rFonts w:ascii="Arial" w:hAnsi="Arial" w:cs="Arial"/>
        </w:rPr>
        <w:t>Do právnické osoby CERIC, jíž je ČR členským státem, prozatím nejsou hrazeny žádné mandatorní členské poplatky a účast na provozu CERIC ze strany ČR tak spočívá výlučně v zabezpečení provozu a dalšího investičního rozvoje velké infrastruktury pro VaVaI SPL-MSB.</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C1BFC"/>
    <w:multiLevelType w:val="hybridMultilevel"/>
    <w:tmpl w:val="A64E982E"/>
    <w:lvl w:ilvl="0" w:tplc="2F14842C">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15D52D9"/>
    <w:multiLevelType w:val="hybridMultilevel"/>
    <w:tmpl w:val="4884845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B9A24EF"/>
    <w:multiLevelType w:val="hybridMultilevel"/>
    <w:tmpl w:val="9BFA4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D196A96"/>
    <w:multiLevelType w:val="hybridMultilevel"/>
    <w:tmpl w:val="F09055C4"/>
    <w:lvl w:ilvl="0" w:tplc="9FEEDC3C">
      <w:start w:val="1"/>
      <w:numFmt w:val="decimal"/>
      <w:lvlText w:val="%1."/>
      <w:lvlJc w:val="left"/>
      <w:pPr>
        <w:ind w:left="360" w:hanging="360"/>
      </w:pPr>
      <w:rPr>
        <w:rFonts w:ascii="Arial" w:hAnsi="Arial" w:cs="Arial" w:hint="default"/>
        <w:b/>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ECA"/>
    <w:rsid w:val="00000FE0"/>
    <w:rsid w:val="00006B2A"/>
    <w:rsid w:val="00014DC7"/>
    <w:rsid w:val="000163A7"/>
    <w:rsid w:val="0001702A"/>
    <w:rsid w:val="0002566C"/>
    <w:rsid w:val="00026E1A"/>
    <w:rsid w:val="000370BD"/>
    <w:rsid w:val="00065EA9"/>
    <w:rsid w:val="000666E0"/>
    <w:rsid w:val="00067390"/>
    <w:rsid w:val="00093A36"/>
    <w:rsid w:val="00093FCE"/>
    <w:rsid w:val="000964BE"/>
    <w:rsid w:val="000A1AF1"/>
    <w:rsid w:val="000A64B4"/>
    <w:rsid w:val="000A7980"/>
    <w:rsid w:val="000B37A2"/>
    <w:rsid w:val="000B3C07"/>
    <w:rsid w:val="000C0B89"/>
    <w:rsid w:val="000E60FD"/>
    <w:rsid w:val="00100812"/>
    <w:rsid w:val="00100A71"/>
    <w:rsid w:val="00110661"/>
    <w:rsid w:val="00117584"/>
    <w:rsid w:val="00122493"/>
    <w:rsid w:val="00122845"/>
    <w:rsid w:val="00156738"/>
    <w:rsid w:val="001703C0"/>
    <w:rsid w:val="00173553"/>
    <w:rsid w:val="00176E95"/>
    <w:rsid w:val="00182E85"/>
    <w:rsid w:val="00197503"/>
    <w:rsid w:val="001B3680"/>
    <w:rsid w:val="001B4321"/>
    <w:rsid w:val="001B4638"/>
    <w:rsid w:val="001D0EAE"/>
    <w:rsid w:val="001D3D8C"/>
    <w:rsid w:val="001E7E80"/>
    <w:rsid w:val="001F473C"/>
    <w:rsid w:val="001F6E66"/>
    <w:rsid w:val="00207054"/>
    <w:rsid w:val="00217A5C"/>
    <w:rsid w:val="00226E01"/>
    <w:rsid w:val="0022706A"/>
    <w:rsid w:val="00231554"/>
    <w:rsid w:val="00240786"/>
    <w:rsid w:val="00244A33"/>
    <w:rsid w:val="002470E6"/>
    <w:rsid w:val="00247413"/>
    <w:rsid w:val="00272FFC"/>
    <w:rsid w:val="00274E70"/>
    <w:rsid w:val="00282D55"/>
    <w:rsid w:val="002A7427"/>
    <w:rsid w:val="002B158B"/>
    <w:rsid w:val="002D1069"/>
    <w:rsid w:val="002D6EC0"/>
    <w:rsid w:val="0030060D"/>
    <w:rsid w:val="00305A52"/>
    <w:rsid w:val="003124F5"/>
    <w:rsid w:val="00313BA3"/>
    <w:rsid w:val="003148C4"/>
    <w:rsid w:val="00315AC4"/>
    <w:rsid w:val="003329A3"/>
    <w:rsid w:val="0033749B"/>
    <w:rsid w:val="00344466"/>
    <w:rsid w:val="003472D0"/>
    <w:rsid w:val="0035204E"/>
    <w:rsid w:val="003560A3"/>
    <w:rsid w:val="00356B5A"/>
    <w:rsid w:val="00384014"/>
    <w:rsid w:val="003854ED"/>
    <w:rsid w:val="003969CF"/>
    <w:rsid w:val="003A1F19"/>
    <w:rsid w:val="003A3170"/>
    <w:rsid w:val="003C7C02"/>
    <w:rsid w:val="003E1E55"/>
    <w:rsid w:val="003E2616"/>
    <w:rsid w:val="003E3BE3"/>
    <w:rsid w:val="003F2ECA"/>
    <w:rsid w:val="003F4E18"/>
    <w:rsid w:val="003F6F26"/>
    <w:rsid w:val="0040376B"/>
    <w:rsid w:val="00407C7A"/>
    <w:rsid w:val="00417406"/>
    <w:rsid w:val="00435A46"/>
    <w:rsid w:val="004430F7"/>
    <w:rsid w:val="00443ADF"/>
    <w:rsid w:val="00447E69"/>
    <w:rsid w:val="004603C2"/>
    <w:rsid w:val="004657FC"/>
    <w:rsid w:val="0046788B"/>
    <w:rsid w:val="00484082"/>
    <w:rsid w:val="00493F29"/>
    <w:rsid w:val="00496CDA"/>
    <w:rsid w:val="004A2117"/>
    <w:rsid w:val="004B2F3C"/>
    <w:rsid w:val="004B7232"/>
    <w:rsid w:val="004C55F3"/>
    <w:rsid w:val="004D2A9A"/>
    <w:rsid w:val="004E0294"/>
    <w:rsid w:val="004F0387"/>
    <w:rsid w:val="004F4CC4"/>
    <w:rsid w:val="00515E01"/>
    <w:rsid w:val="005240CC"/>
    <w:rsid w:val="005340AD"/>
    <w:rsid w:val="00545032"/>
    <w:rsid w:val="00551AE3"/>
    <w:rsid w:val="0056421E"/>
    <w:rsid w:val="00570170"/>
    <w:rsid w:val="005779FF"/>
    <w:rsid w:val="005C3090"/>
    <w:rsid w:val="005C4D7B"/>
    <w:rsid w:val="005E6D77"/>
    <w:rsid w:val="005F2199"/>
    <w:rsid w:val="00604B59"/>
    <w:rsid w:val="00633BE7"/>
    <w:rsid w:val="00642D81"/>
    <w:rsid w:val="006446F3"/>
    <w:rsid w:val="00670F3E"/>
    <w:rsid w:val="00677D3D"/>
    <w:rsid w:val="006863A2"/>
    <w:rsid w:val="006A0461"/>
    <w:rsid w:val="006A2686"/>
    <w:rsid w:val="006A377F"/>
    <w:rsid w:val="006C01F9"/>
    <w:rsid w:val="006C3BEF"/>
    <w:rsid w:val="006F210E"/>
    <w:rsid w:val="006F31A8"/>
    <w:rsid w:val="007030B0"/>
    <w:rsid w:val="00725D72"/>
    <w:rsid w:val="007332BA"/>
    <w:rsid w:val="0074743D"/>
    <w:rsid w:val="00753A0D"/>
    <w:rsid w:val="007578A8"/>
    <w:rsid w:val="0076360C"/>
    <w:rsid w:val="007B44D8"/>
    <w:rsid w:val="007D106A"/>
    <w:rsid w:val="007D67B3"/>
    <w:rsid w:val="007E77D7"/>
    <w:rsid w:val="00801098"/>
    <w:rsid w:val="008260D3"/>
    <w:rsid w:val="008261DC"/>
    <w:rsid w:val="008336AA"/>
    <w:rsid w:val="00841422"/>
    <w:rsid w:val="00845E7B"/>
    <w:rsid w:val="00846524"/>
    <w:rsid w:val="00846630"/>
    <w:rsid w:val="008502F7"/>
    <w:rsid w:val="00850AF3"/>
    <w:rsid w:val="008630C1"/>
    <w:rsid w:val="00887B1A"/>
    <w:rsid w:val="00893C4B"/>
    <w:rsid w:val="00895438"/>
    <w:rsid w:val="008A31AA"/>
    <w:rsid w:val="008A526A"/>
    <w:rsid w:val="008A6E21"/>
    <w:rsid w:val="008B214E"/>
    <w:rsid w:val="008B2597"/>
    <w:rsid w:val="008B7398"/>
    <w:rsid w:val="008D0370"/>
    <w:rsid w:val="008F203E"/>
    <w:rsid w:val="008F4F1D"/>
    <w:rsid w:val="00906E54"/>
    <w:rsid w:val="009206DD"/>
    <w:rsid w:val="00922733"/>
    <w:rsid w:val="00925C00"/>
    <w:rsid w:val="009271C6"/>
    <w:rsid w:val="00930169"/>
    <w:rsid w:val="00937C8E"/>
    <w:rsid w:val="00943FF9"/>
    <w:rsid w:val="00944FF2"/>
    <w:rsid w:val="00966B3D"/>
    <w:rsid w:val="009760E5"/>
    <w:rsid w:val="00977510"/>
    <w:rsid w:val="00981341"/>
    <w:rsid w:val="00981F33"/>
    <w:rsid w:val="0099235F"/>
    <w:rsid w:val="00996188"/>
    <w:rsid w:val="00996EB2"/>
    <w:rsid w:val="009B228E"/>
    <w:rsid w:val="009B27E6"/>
    <w:rsid w:val="009D4DE0"/>
    <w:rsid w:val="009E15F6"/>
    <w:rsid w:val="009E4E20"/>
    <w:rsid w:val="009E7213"/>
    <w:rsid w:val="009E77BC"/>
    <w:rsid w:val="009F624D"/>
    <w:rsid w:val="00A02851"/>
    <w:rsid w:val="00A13668"/>
    <w:rsid w:val="00A21861"/>
    <w:rsid w:val="00A21A1B"/>
    <w:rsid w:val="00A23097"/>
    <w:rsid w:val="00A26CBC"/>
    <w:rsid w:val="00A307C2"/>
    <w:rsid w:val="00A312F5"/>
    <w:rsid w:val="00A51C78"/>
    <w:rsid w:val="00A54096"/>
    <w:rsid w:val="00A6196C"/>
    <w:rsid w:val="00A6469A"/>
    <w:rsid w:val="00A84B57"/>
    <w:rsid w:val="00AA6438"/>
    <w:rsid w:val="00AB5044"/>
    <w:rsid w:val="00AC0500"/>
    <w:rsid w:val="00AC08E6"/>
    <w:rsid w:val="00AC6DCB"/>
    <w:rsid w:val="00AE17CE"/>
    <w:rsid w:val="00AE277A"/>
    <w:rsid w:val="00AF5935"/>
    <w:rsid w:val="00AF7D92"/>
    <w:rsid w:val="00B00AB0"/>
    <w:rsid w:val="00B050DE"/>
    <w:rsid w:val="00B05B22"/>
    <w:rsid w:val="00B12FA8"/>
    <w:rsid w:val="00B40AB6"/>
    <w:rsid w:val="00B62AFD"/>
    <w:rsid w:val="00B70385"/>
    <w:rsid w:val="00B76468"/>
    <w:rsid w:val="00B86110"/>
    <w:rsid w:val="00B86EEF"/>
    <w:rsid w:val="00B9367A"/>
    <w:rsid w:val="00BA0E4C"/>
    <w:rsid w:val="00BA23BE"/>
    <w:rsid w:val="00BB472C"/>
    <w:rsid w:val="00BB56EB"/>
    <w:rsid w:val="00BC7405"/>
    <w:rsid w:val="00BD5D6C"/>
    <w:rsid w:val="00BD6300"/>
    <w:rsid w:val="00BE3B66"/>
    <w:rsid w:val="00BE7313"/>
    <w:rsid w:val="00BF351C"/>
    <w:rsid w:val="00BF57B5"/>
    <w:rsid w:val="00C050AE"/>
    <w:rsid w:val="00C15C80"/>
    <w:rsid w:val="00C168C9"/>
    <w:rsid w:val="00C20C3D"/>
    <w:rsid w:val="00C27215"/>
    <w:rsid w:val="00C415BD"/>
    <w:rsid w:val="00C54813"/>
    <w:rsid w:val="00C628E8"/>
    <w:rsid w:val="00C8277C"/>
    <w:rsid w:val="00C83256"/>
    <w:rsid w:val="00C91241"/>
    <w:rsid w:val="00CA05AD"/>
    <w:rsid w:val="00CD01CB"/>
    <w:rsid w:val="00CD2A60"/>
    <w:rsid w:val="00CD5E7B"/>
    <w:rsid w:val="00CE2BF5"/>
    <w:rsid w:val="00CE4DD3"/>
    <w:rsid w:val="00CE5A58"/>
    <w:rsid w:val="00D104CB"/>
    <w:rsid w:val="00D26E7F"/>
    <w:rsid w:val="00D30F6E"/>
    <w:rsid w:val="00D532F6"/>
    <w:rsid w:val="00D63EB3"/>
    <w:rsid w:val="00D64FDF"/>
    <w:rsid w:val="00D67A12"/>
    <w:rsid w:val="00D74032"/>
    <w:rsid w:val="00D8063A"/>
    <w:rsid w:val="00DB2383"/>
    <w:rsid w:val="00DC49DE"/>
    <w:rsid w:val="00DC54A4"/>
    <w:rsid w:val="00DD447C"/>
    <w:rsid w:val="00DE7658"/>
    <w:rsid w:val="00E41EBE"/>
    <w:rsid w:val="00E453B4"/>
    <w:rsid w:val="00E655EA"/>
    <w:rsid w:val="00E77925"/>
    <w:rsid w:val="00E90321"/>
    <w:rsid w:val="00E904BB"/>
    <w:rsid w:val="00E93B7E"/>
    <w:rsid w:val="00E95EA3"/>
    <w:rsid w:val="00EA2661"/>
    <w:rsid w:val="00EC2327"/>
    <w:rsid w:val="00EC72F3"/>
    <w:rsid w:val="00ED7E6C"/>
    <w:rsid w:val="00EF4ADD"/>
    <w:rsid w:val="00F12C01"/>
    <w:rsid w:val="00F20DA5"/>
    <w:rsid w:val="00F21EA1"/>
    <w:rsid w:val="00F441CA"/>
    <w:rsid w:val="00F55000"/>
    <w:rsid w:val="00F61371"/>
    <w:rsid w:val="00F8446D"/>
    <w:rsid w:val="00F86373"/>
    <w:rsid w:val="00F9360C"/>
    <w:rsid w:val="00FA0C0D"/>
    <w:rsid w:val="00FA3191"/>
    <w:rsid w:val="00FC73A6"/>
    <w:rsid w:val="00FD5786"/>
    <w:rsid w:val="00FD770E"/>
    <w:rsid w:val="00FF0850"/>
    <w:rsid w:val="00FF433C"/>
    <w:rsid w:val="00FF5C9F"/>
    <w:rsid w:val="00FF7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B35958E-76CB-4773-AA25-A9D61BC14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922733"/>
    <w:pPr>
      <w:keepNext/>
      <w:keepLines/>
      <w:numPr>
        <w:numId w:val="2"/>
      </w:numPr>
      <w:ind w:left="357" w:hanging="357"/>
      <w:outlineLvl w:val="0"/>
    </w:pPr>
    <w:rPr>
      <w:rFonts w:ascii="Times New Roman" w:eastAsiaTheme="majorEastAsia" w:hAnsi="Times New Roman" w:cstheme="majorBidi"/>
      <w:b/>
      <w:sz w:val="24"/>
      <w:szCs w:val="32"/>
      <w:u w:val="single"/>
    </w:rPr>
  </w:style>
  <w:style w:type="paragraph" w:styleId="Nadpis2">
    <w:name w:val="heading 2"/>
    <w:basedOn w:val="Normln"/>
    <w:next w:val="Normln"/>
    <w:link w:val="Nadpis2Char"/>
    <w:uiPriority w:val="9"/>
    <w:qFormat/>
    <w:rsid w:val="005340AD"/>
    <w:pPr>
      <w:keepNext/>
      <w:keepLines/>
      <w:outlineLvl w:val="1"/>
    </w:pPr>
    <w:rPr>
      <w:rFonts w:ascii="Times New Roman" w:eastAsia="Times New Roman" w:hAnsi="Times New Roman" w:cs="Times New Roman"/>
      <w:b/>
      <w:bCs/>
      <w:sz w:val="24"/>
      <w:szCs w:val="26"/>
      <w:u w:val="single"/>
    </w:rPr>
  </w:style>
  <w:style w:type="paragraph" w:styleId="Nadpis3">
    <w:name w:val="heading 3"/>
    <w:basedOn w:val="Normln"/>
    <w:link w:val="Nadpis3Char"/>
    <w:uiPriority w:val="9"/>
    <w:qFormat/>
    <w:rsid w:val="005340AD"/>
    <w:pPr>
      <w:outlineLvl w:val="2"/>
    </w:pPr>
    <w:rPr>
      <w:rFonts w:ascii="Times New Roman" w:eastAsia="Times New Roman" w:hAnsi="Times New Roman" w:cs="Times New Roman"/>
      <w:b/>
      <w:bCs/>
      <w:sz w:val="28"/>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93A36"/>
    <w:pPr>
      <w:ind w:left="720"/>
      <w:contextualSpacing/>
    </w:pPr>
    <w:rPr>
      <w:rFonts w:ascii="Times New Roman" w:eastAsia="Times New Roman" w:hAnsi="Times New Roman" w:cs="Times New Roman"/>
      <w:sz w:val="24"/>
      <w:szCs w:val="24"/>
      <w:lang w:eastAsia="cs-CZ"/>
    </w:rPr>
  </w:style>
  <w:style w:type="table" w:styleId="Mkatabulky">
    <w:name w:val="Table Grid"/>
    <w:basedOn w:val="Normlntabulka"/>
    <w:uiPriority w:val="59"/>
    <w:rsid w:val="00093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093A36"/>
    <w:pPr>
      <w:tabs>
        <w:tab w:val="center" w:pos="4536"/>
        <w:tab w:val="right" w:pos="9072"/>
      </w:tabs>
    </w:pPr>
  </w:style>
  <w:style w:type="character" w:customStyle="1" w:styleId="ZhlavChar">
    <w:name w:val="Záhlaví Char"/>
    <w:basedOn w:val="Standardnpsmoodstavce"/>
    <w:link w:val="Zhlav"/>
    <w:uiPriority w:val="99"/>
    <w:rsid w:val="00093A36"/>
  </w:style>
  <w:style w:type="paragraph" w:styleId="Zpat">
    <w:name w:val="footer"/>
    <w:basedOn w:val="Normln"/>
    <w:link w:val="ZpatChar"/>
    <w:uiPriority w:val="99"/>
    <w:unhideWhenUsed/>
    <w:rsid w:val="00093A36"/>
    <w:pPr>
      <w:tabs>
        <w:tab w:val="center" w:pos="4536"/>
        <w:tab w:val="right" w:pos="9072"/>
      </w:tabs>
    </w:pPr>
  </w:style>
  <w:style w:type="character" w:customStyle="1" w:styleId="ZpatChar">
    <w:name w:val="Zápatí Char"/>
    <w:basedOn w:val="Standardnpsmoodstavce"/>
    <w:link w:val="Zpat"/>
    <w:uiPriority w:val="99"/>
    <w:rsid w:val="00093A36"/>
  </w:style>
  <w:style w:type="paragraph" w:styleId="Textpoznpodarou">
    <w:name w:val="footnote text"/>
    <w:basedOn w:val="Normln"/>
    <w:link w:val="TextpoznpodarouChar"/>
    <w:uiPriority w:val="99"/>
    <w:semiHidden/>
    <w:unhideWhenUsed/>
    <w:rsid w:val="00093A36"/>
    <w:rPr>
      <w:sz w:val="20"/>
      <w:szCs w:val="20"/>
    </w:rPr>
  </w:style>
  <w:style w:type="character" w:customStyle="1" w:styleId="TextpoznpodarouChar">
    <w:name w:val="Text pozn. pod čarou Char"/>
    <w:basedOn w:val="Standardnpsmoodstavce"/>
    <w:link w:val="Textpoznpodarou"/>
    <w:uiPriority w:val="99"/>
    <w:semiHidden/>
    <w:rsid w:val="00093A36"/>
    <w:rPr>
      <w:sz w:val="20"/>
      <w:szCs w:val="20"/>
    </w:rPr>
  </w:style>
  <w:style w:type="character" w:styleId="Znakapoznpodarou">
    <w:name w:val="footnote reference"/>
    <w:basedOn w:val="Standardnpsmoodstavce"/>
    <w:uiPriority w:val="99"/>
    <w:semiHidden/>
    <w:unhideWhenUsed/>
    <w:rsid w:val="00093A36"/>
    <w:rPr>
      <w:vertAlign w:val="superscript"/>
    </w:rPr>
  </w:style>
  <w:style w:type="character" w:styleId="Odkaznakoment">
    <w:name w:val="annotation reference"/>
    <w:basedOn w:val="Standardnpsmoodstavce"/>
    <w:uiPriority w:val="99"/>
    <w:semiHidden/>
    <w:unhideWhenUsed/>
    <w:rsid w:val="00093A36"/>
    <w:rPr>
      <w:sz w:val="16"/>
      <w:szCs w:val="16"/>
    </w:rPr>
  </w:style>
  <w:style w:type="paragraph" w:styleId="Textkomente">
    <w:name w:val="annotation text"/>
    <w:basedOn w:val="Normln"/>
    <w:link w:val="TextkomenteChar"/>
    <w:uiPriority w:val="99"/>
    <w:semiHidden/>
    <w:unhideWhenUsed/>
    <w:rsid w:val="00093A36"/>
    <w:pPr>
      <w:spacing w:after="200"/>
    </w:pPr>
    <w:rPr>
      <w:sz w:val="20"/>
      <w:szCs w:val="20"/>
    </w:rPr>
  </w:style>
  <w:style w:type="character" w:customStyle="1" w:styleId="TextkomenteChar">
    <w:name w:val="Text komentáře Char"/>
    <w:basedOn w:val="Standardnpsmoodstavce"/>
    <w:link w:val="Textkomente"/>
    <w:uiPriority w:val="99"/>
    <w:semiHidden/>
    <w:rsid w:val="00093A36"/>
    <w:rPr>
      <w:sz w:val="20"/>
      <w:szCs w:val="20"/>
    </w:rPr>
  </w:style>
  <w:style w:type="paragraph" w:styleId="Pedmtkomente">
    <w:name w:val="annotation subject"/>
    <w:basedOn w:val="Textkomente"/>
    <w:next w:val="Textkomente"/>
    <w:link w:val="PedmtkomenteChar"/>
    <w:uiPriority w:val="99"/>
    <w:semiHidden/>
    <w:unhideWhenUsed/>
    <w:rsid w:val="00093A36"/>
    <w:rPr>
      <w:b/>
      <w:bCs/>
    </w:rPr>
  </w:style>
  <w:style w:type="character" w:customStyle="1" w:styleId="PedmtkomenteChar">
    <w:name w:val="Předmět komentáře Char"/>
    <w:basedOn w:val="TextkomenteChar"/>
    <w:link w:val="Pedmtkomente"/>
    <w:uiPriority w:val="99"/>
    <w:semiHidden/>
    <w:rsid w:val="00093A36"/>
    <w:rPr>
      <w:b/>
      <w:bCs/>
      <w:sz w:val="20"/>
      <w:szCs w:val="20"/>
    </w:rPr>
  </w:style>
  <w:style w:type="paragraph" w:styleId="Textbubliny">
    <w:name w:val="Balloon Text"/>
    <w:basedOn w:val="Normln"/>
    <w:link w:val="TextbublinyChar"/>
    <w:uiPriority w:val="99"/>
    <w:semiHidden/>
    <w:unhideWhenUsed/>
    <w:rsid w:val="00093A36"/>
    <w:rPr>
      <w:rFonts w:ascii="Tahoma" w:hAnsi="Tahoma" w:cs="Tahoma"/>
      <w:sz w:val="16"/>
      <w:szCs w:val="16"/>
    </w:rPr>
  </w:style>
  <w:style w:type="character" w:customStyle="1" w:styleId="TextbublinyChar">
    <w:name w:val="Text bubliny Char"/>
    <w:basedOn w:val="Standardnpsmoodstavce"/>
    <w:link w:val="Textbubliny"/>
    <w:uiPriority w:val="99"/>
    <w:semiHidden/>
    <w:rsid w:val="00093A36"/>
    <w:rPr>
      <w:rFonts w:ascii="Tahoma" w:hAnsi="Tahoma" w:cs="Tahoma"/>
      <w:sz w:val="16"/>
      <w:szCs w:val="16"/>
    </w:rPr>
  </w:style>
  <w:style w:type="character" w:customStyle="1" w:styleId="hps">
    <w:name w:val="hps"/>
    <w:basedOn w:val="Standardnpsmoodstavce"/>
    <w:rsid w:val="00093A36"/>
  </w:style>
  <w:style w:type="character" w:customStyle="1" w:styleId="st">
    <w:name w:val="st"/>
    <w:basedOn w:val="Standardnpsmoodstavce"/>
    <w:rsid w:val="00093A36"/>
  </w:style>
  <w:style w:type="character" w:customStyle="1" w:styleId="Nadpis2Char">
    <w:name w:val="Nadpis 2 Char"/>
    <w:basedOn w:val="Standardnpsmoodstavce"/>
    <w:link w:val="Nadpis2"/>
    <w:uiPriority w:val="9"/>
    <w:rsid w:val="005340AD"/>
    <w:rPr>
      <w:rFonts w:ascii="Times New Roman" w:eastAsia="Times New Roman" w:hAnsi="Times New Roman" w:cs="Times New Roman"/>
      <w:b/>
      <w:bCs/>
      <w:sz w:val="24"/>
      <w:szCs w:val="26"/>
      <w:u w:val="single"/>
    </w:rPr>
  </w:style>
  <w:style w:type="paragraph" w:styleId="Bezmezer">
    <w:name w:val="No Spacing"/>
    <w:uiPriority w:val="1"/>
    <w:qFormat/>
    <w:rsid w:val="00093A36"/>
    <w:pPr>
      <w:jc w:val="both"/>
    </w:pPr>
    <w:rPr>
      <w:rFonts w:ascii="Candara" w:eastAsia="Calibri" w:hAnsi="Candara" w:cs="Times New Roman"/>
      <w:lang w:val="en-GB"/>
    </w:rPr>
  </w:style>
  <w:style w:type="character" w:customStyle="1" w:styleId="atn">
    <w:name w:val="atn"/>
    <w:rsid w:val="00093A36"/>
  </w:style>
  <w:style w:type="character" w:styleId="Hypertextovodkaz">
    <w:name w:val="Hyperlink"/>
    <w:uiPriority w:val="99"/>
    <w:unhideWhenUsed/>
    <w:rsid w:val="00AC0500"/>
    <w:rPr>
      <w:color w:val="0000FF"/>
      <w:u w:val="single"/>
    </w:rPr>
  </w:style>
  <w:style w:type="character" w:styleId="Siln">
    <w:name w:val="Strong"/>
    <w:basedOn w:val="Standardnpsmoodstavce"/>
    <w:uiPriority w:val="22"/>
    <w:qFormat/>
    <w:rsid w:val="00AC0500"/>
    <w:rPr>
      <w:b/>
      <w:bCs/>
    </w:rPr>
  </w:style>
  <w:style w:type="character" w:customStyle="1" w:styleId="InternetLink">
    <w:name w:val="Internet Link"/>
    <w:basedOn w:val="Standardnpsmoodstavce"/>
    <w:uiPriority w:val="99"/>
    <w:rsid w:val="00AC0500"/>
    <w:rPr>
      <w:color w:val="0563C1"/>
      <w:u w:val="single"/>
      <w:lang w:val="en-US" w:eastAsia="en-US" w:bidi="en-US"/>
    </w:rPr>
  </w:style>
  <w:style w:type="paragraph" w:styleId="Prosttext">
    <w:name w:val="Plain Text"/>
    <w:basedOn w:val="Normln"/>
    <w:link w:val="ProsttextChar"/>
    <w:uiPriority w:val="99"/>
    <w:unhideWhenUsed/>
    <w:rsid w:val="00AC0500"/>
    <w:rPr>
      <w:rFonts w:ascii="Calibri" w:hAnsi="Calibri"/>
      <w:szCs w:val="21"/>
    </w:rPr>
  </w:style>
  <w:style w:type="character" w:customStyle="1" w:styleId="ProsttextChar">
    <w:name w:val="Prostý text Char"/>
    <w:basedOn w:val="Standardnpsmoodstavce"/>
    <w:link w:val="Prosttext"/>
    <w:uiPriority w:val="99"/>
    <w:rsid w:val="00AC0500"/>
    <w:rPr>
      <w:rFonts w:ascii="Calibri" w:hAnsi="Calibri"/>
      <w:szCs w:val="21"/>
    </w:rPr>
  </w:style>
  <w:style w:type="paragraph" w:customStyle="1" w:styleId="Odstavecseseznamem1">
    <w:name w:val="Odstavec se seznamem1"/>
    <w:basedOn w:val="Normln"/>
    <w:rsid w:val="00AC0500"/>
    <w:pPr>
      <w:spacing w:after="200" w:line="276" w:lineRule="auto"/>
      <w:ind w:left="720"/>
    </w:pPr>
    <w:rPr>
      <w:rFonts w:ascii="Calibri" w:eastAsia="Times New Roman" w:hAnsi="Calibri" w:cs="Times New Roman"/>
      <w:lang w:val="en-GB"/>
    </w:rPr>
  </w:style>
  <w:style w:type="paragraph" w:styleId="Zkladntext">
    <w:name w:val="Body Text"/>
    <w:basedOn w:val="Normln"/>
    <w:link w:val="ZkladntextChar"/>
    <w:rsid w:val="00AC0500"/>
    <w:pPr>
      <w:spacing w:after="120"/>
      <w:jc w:val="both"/>
    </w:pPr>
    <w:rPr>
      <w:rFonts w:ascii="Times New Roman" w:eastAsia="Times New Roman" w:hAnsi="Times New Roman" w:cs="Times New Roman"/>
      <w:bCs/>
      <w:sz w:val="24"/>
      <w:szCs w:val="24"/>
    </w:rPr>
  </w:style>
  <w:style w:type="character" w:customStyle="1" w:styleId="ZkladntextChar">
    <w:name w:val="Základní text Char"/>
    <w:basedOn w:val="Standardnpsmoodstavce"/>
    <w:link w:val="Zkladntext"/>
    <w:semiHidden/>
    <w:rsid w:val="00AC0500"/>
    <w:rPr>
      <w:rFonts w:ascii="Times New Roman" w:eastAsia="Times New Roman" w:hAnsi="Times New Roman" w:cs="Times New Roman"/>
      <w:bCs/>
      <w:sz w:val="24"/>
      <w:szCs w:val="24"/>
    </w:rPr>
  </w:style>
  <w:style w:type="paragraph" w:customStyle="1" w:styleId="paragraph">
    <w:name w:val="paragraph"/>
    <w:basedOn w:val="Normln"/>
    <w:rsid w:val="003148C4"/>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148C4"/>
  </w:style>
  <w:style w:type="character" w:customStyle="1" w:styleId="eop">
    <w:name w:val="eop"/>
    <w:basedOn w:val="Standardnpsmoodstavce"/>
    <w:rsid w:val="003148C4"/>
  </w:style>
  <w:style w:type="paragraph" w:customStyle="1" w:styleId="Usneseni-zedne">
    <w:name w:val="Usneseni - ze dne...... č...."/>
    <w:basedOn w:val="Normln"/>
    <w:rsid w:val="003148C4"/>
    <w:pPr>
      <w:jc w:val="center"/>
    </w:pPr>
    <w:rPr>
      <w:rFonts w:ascii="Arial" w:eastAsia="Times New Roman" w:hAnsi="Arial" w:cs="Times New Roman"/>
      <w:szCs w:val="20"/>
      <w:lang w:eastAsia="cs-CZ"/>
    </w:rPr>
  </w:style>
  <w:style w:type="character" w:customStyle="1" w:styleId="Nadpis3Char">
    <w:name w:val="Nadpis 3 Char"/>
    <w:basedOn w:val="Standardnpsmoodstavce"/>
    <w:link w:val="Nadpis3"/>
    <w:uiPriority w:val="9"/>
    <w:rsid w:val="005340AD"/>
    <w:rPr>
      <w:rFonts w:ascii="Times New Roman" w:eastAsia="Times New Roman" w:hAnsi="Times New Roman" w:cs="Times New Roman"/>
      <w:b/>
      <w:bCs/>
      <w:sz w:val="28"/>
      <w:szCs w:val="27"/>
      <w:lang w:eastAsia="cs-CZ"/>
    </w:rPr>
  </w:style>
  <w:style w:type="character" w:customStyle="1" w:styleId="shorttext">
    <w:name w:val="short_text"/>
    <w:basedOn w:val="Standardnpsmoodstavce"/>
    <w:rsid w:val="003854ED"/>
  </w:style>
  <w:style w:type="paragraph" w:customStyle="1" w:styleId="justify">
    <w:name w:val="justify"/>
    <w:basedOn w:val="Normln"/>
    <w:rsid w:val="003854ED"/>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Default">
    <w:name w:val="Default"/>
    <w:rsid w:val="00117584"/>
    <w:pPr>
      <w:autoSpaceDE w:val="0"/>
      <w:autoSpaceDN w:val="0"/>
      <w:adjustRightInd w:val="0"/>
    </w:pPr>
    <w:rPr>
      <w:rFonts w:ascii="Calibri" w:hAnsi="Calibri" w:cs="Calibri"/>
      <w:color w:val="000000"/>
      <w:sz w:val="24"/>
      <w:szCs w:val="24"/>
    </w:rPr>
  </w:style>
  <w:style w:type="character" w:customStyle="1" w:styleId="Nadpis1Char">
    <w:name w:val="Nadpis 1 Char"/>
    <w:basedOn w:val="Standardnpsmoodstavce"/>
    <w:link w:val="Nadpis1"/>
    <w:uiPriority w:val="9"/>
    <w:rsid w:val="00922733"/>
    <w:rPr>
      <w:rFonts w:ascii="Times New Roman" w:eastAsiaTheme="majorEastAsia" w:hAnsi="Times New Roman" w:cstheme="majorBidi"/>
      <w:b/>
      <w:sz w:val="24"/>
      <w:szCs w:val="32"/>
      <w:u w:val="single"/>
    </w:rPr>
  </w:style>
  <w:style w:type="paragraph" w:styleId="Obsah1">
    <w:name w:val="toc 1"/>
    <w:basedOn w:val="Normln"/>
    <w:next w:val="Normln"/>
    <w:autoRedefine/>
    <w:uiPriority w:val="39"/>
    <w:unhideWhenUsed/>
    <w:rsid w:val="007D106A"/>
    <w:pPr>
      <w:spacing w:after="100"/>
    </w:pPr>
  </w:style>
  <w:style w:type="paragraph" w:styleId="Obsah2">
    <w:name w:val="toc 2"/>
    <w:basedOn w:val="Normln"/>
    <w:next w:val="Normln"/>
    <w:autoRedefine/>
    <w:uiPriority w:val="39"/>
    <w:unhideWhenUsed/>
    <w:rsid w:val="003F4E18"/>
    <w:pPr>
      <w:tabs>
        <w:tab w:val="right" w:leader="dot" w:pos="9062"/>
      </w:tabs>
      <w:spacing w:before="240" w:after="240"/>
    </w:pPr>
  </w:style>
  <w:style w:type="paragraph" w:styleId="Obsah3">
    <w:name w:val="toc 3"/>
    <w:basedOn w:val="Normln"/>
    <w:next w:val="Normln"/>
    <w:autoRedefine/>
    <w:uiPriority w:val="39"/>
    <w:unhideWhenUsed/>
    <w:rsid w:val="003F4E18"/>
    <w:pPr>
      <w:tabs>
        <w:tab w:val="right" w:leader="dot" w:pos="9062"/>
      </w:tabs>
      <w:spacing w:before="240" w:after="240"/>
      <w:ind w:left="426"/>
    </w:pPr>
  </w:style>
  <w:style w:type="table" w:styleId="Svtltabulkasmkou1">
    <w:name w:val="Grid Table 1 Light"/>
    <w:basedOn w:val="Normlntabulka"/>
    <w:uiPriority w:val="46"/>
    <w:rsid w:val="00966B3D"/>
    <w:rPr>
      <w:sz w:val="24"/>
      <w:szCs w:val="24"/>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519201">
      <w:bodyDiv w:val="1"/>
      <w:marLeft w:val="0"/>
      <w:marRight w:val="0"/>
      <w:marTop w:val="0"/>
      <w:marBottom w:val="0"/>
      <w:divBdr>
        <w:top w:val="none" w:sz="0" w:space="0" w:color="auto"/>
        <w:left w:val="none" w:sz="0" w:space="0" w:color="auto"/>
        <w:bottom w:val="none" w:sz="0" w:space="0" w:color="auto"/>
        <w:right w:val="none" w:sz="0" w:space="0" w:color="auto"/>
      </w:divBdr>
    </w:div>
    <w:div w:id="1120296964">
      <w:bodyDiv w:val="1"/>
      <w:marLeft w:val="0"/>
      <w:marRight w:val="0"/>
      <w:marTop w:val="0"/>
      <w:marBottom w:val="0"/>
      <w:divBdr>
        <w:top w:val="none" w:sz="0" w:space="0" w:color="auto"/>
        <w:left w:val="none" w:sz="0" w:space="0" w:color="auto"/>
        <w:bottom w:val="none" w:sz="0" w:space="0" w:color="auto"/>
        <w:right w:val="none" w:sz="0" w:space="0" w:color="auto"/>
      </w:divBdr>
    </w:div>
    <w:div w:id="1667785733">
      <w:bodyDiv w:val="1"/>
      <w:marLeft w:val="0"/>
      <w:marRight w:val="0"/>
      <w:marTop w:val="0"/>
      <w:marBottom w:val="0"/>
      <w:divBdr>
        <w:top w:val="none" w:sz="0" w:space="0" w:color="auto"/>
        <w:left w:val="none" w:sz="0" w:space="0" w:color="auto"/>
        <w:bottom w:val="none" w:sz="0" w:space="0" w:color="auto"/>
        <w:right w:val="none" w:sz="0" w:space="0" w:color="auto"/>
      </w:divBdr>
    </w:div>
    <w:div w:id="214107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vyzkum-a-vyvoj-2/cestovni-mapa-cr-velkych-infrastruktur-pro-vyzku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254DF-51FF-4A97-BEE2-F13CB89CD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4663</Words>
  <Characters>27514</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Levák Lukáš</dc:creator>
  <cp:keywords/>
  <dc:description/>
  <cp:lastModifiedBy>Levák Lukáš</cp:lastModifiedBy>
  <cp:revision>3</cp:revision>
  <dcterms:created xsi:type="dcterms:W3CDTF">2015-11-10T10:04:00Z</dcterms:created>
  <dcterms:modified xsi:type="dcterms:W3CDTF">2015-11-10T10:10:00Z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