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965DDE" w14:textId="77777777" w:rsidR="0018007F" w:rsidRDefault="0018007F" w:rsidP="00852C69">
      <w:pPr>
        <w:pStyle w:val="Nadpis2"/>
        <w:pBdr>
          <w:bottom w:val="single" w:sz="6" w:space="1" w:color="auto"/>
        </w:pBdr>
        <w:spacing w:line="240" w:lineRule="auto"/>
        <w:jc w:val="center"/>
        <w:rPr>
          <w:rFonts w:ascii="Arial" w:hAnsi="Arial" w:cs="Arial"/>
          <w:color w:val="0070C0"/>
          <w:sz w:val="28"/>
          <w:szCs w:val="28"/>
        </w:rPr>
      </w:pPr>
      <w:r w:rsidRPr="0018007F">
        <w:rPr>
          <w:rFonts w:ascii="Arial" w:hAnsi="Arial" w:cs="Arial"/>
          <w:color w:val="0070C0"/>
          <w:sz w:val="28"/>
          <w:szCs w:val="28"/>
        </w:rPr>
        <w:t>S</w:t>
      </w:r>
      <w:r>
        <w:rPr>
          <w:rFonts w:ascii="Arial" w:hAnsi="Arial" w:cs="Arial"/>
          <w:color w:val="0070C0"/>
          <w:sz w:val="28"/>
          <w:szCs w:val="28"/>
        </w:rPr>
        <w:t>ouhrnné vyhodnocení výsledků programu výzkumu, vývoje a inovací ukončen</w:t>
      </w:r>
      <w:r w:rsidR="000D6594">
        <w:rPr>
          <w:rFonts w:ascii="Arial" w:hAnsi="Arial" w:cs="Arial"/>
          <w:color w:val="0070C0"/>
          <w:sz w:val="28"/>
          <w:szCs w:val="28"/>
        </w:rPr>
        <w:t>ých</w:t>
      </w:r>
      <w:r>
        <w:rPr>
          <w:rFonts w:ascii="Arial" w:hAnsi="Arial" w:cs="Arial"/>
          <w:color w:val="0070C0"/>
          <w:sz w:val="28"/>
          <w:szCs w:val="28"/>
        </w:rPr>
        <w:t xml:space="preserve"> v roce </w:t>
      </w:r>
      <w:r w:rsidR="008B450F">
        <w:rPr>
          <w:rFonts w:ascii="Arial" w:hAnsi="Arial" w:cs="Arial"/>
          <w:color w:val="0070C0"/>
          <w:sz w:val="28"/>
          <w:szCs w:val="28"/>
        </w:rPr>
        <w:t>2014</w:t>
      </w:r>
    </w:p>
    <w:p w14:paraId="0E9BFEDE" w14:textId="77777777" w:rsidR="008B450F" w:rsidRDefault="008B450F" w:rsidP="00852C69">
      <w:pPr>
        <w:pStyle w:val="Nadpis1"/>
        <w:spacing w:before="0" w:after="120" w:line="240" w:lineRule="auto"/>
        <w:jc w:val="both"/>
        <w:rPr>
          <w:rFonts w:ascii="Arial" w:eastAsiaTheme="minorHAnsi" w:hAnsi="Arial" w:cs="Arial"/>
          <w:b w:val="0"/>
          <w:bCs w:val="0"/>
          <w:color w:val="auto"/>
          <w:sz w:val="24"/>
          <w:szCs w:val="24"/>
        </w:rPr>
      </w:pPr>
    </w:p>
    <w:p w14:paraId="118D4FBC" w14:textId="77777777" w:rsidR="008B450F" w:rsidRDefault="008B450F" w:rsidP="00852C69">
      <w:pPr>
        <w:pStyle w:val="Nadpis1"/>
        <w:numPr>
          <w:ilvl w:val="0"/>
          <w:numId w:val="4"/>
        </w:numPr>
        <w:spacing w:before="0" w:after="120" w:line="240" w:lineRule="auto"/>
        <w:jc w:val="both"/>
        <w:rPr>
          <w:rFonts w:ascii="Arial" w:hAnsi="Arial" w:cs="Arial"/>
          <w:color w:val="0070C0"/>
        </w:rPr>
      </w:pPr>
      <w:r>
        <w:rPr>
          <w:rFonts w:ascii="Arial" w:hAnsi="Arial" w:cs="Arial"/>
          <w:color w:val="0070C0"/>
        </w:rPr>
        <w:t>Úvod</w:t>
      </w:r>
    </w:p>
    <w:p w14:paraId="7538A4E7" w14:textId="77777777" w:rsidR="002145A6" w:rsidRDefault="008B450F" w:rsidP="00852C69">
      <w:pPr>
        <w:spacing w:after="120" w:line="240" w:lineRule="auto"/>
        <w:jc w:val="both"/>
      </w:pPr>
      <w:r w:rsidRPr="000D6594">
        <w:rPr>
          <w:rFonts w:ascii="Arial" w:hAnsi="Arial" w:cs="Arial"/>
          <w:sz w:val="24"/>
          <w:szCs w:val="24"/>
        </w:rPr>
        <w:t>Souhrnné vyhodnocení výsledků program</w:t>
      </w:r>
      <w:r w:rsidR="002145A6">
        <w:rPr>
          <w:rFonts w:ascii="Arial" w:hAnsi="Arial" w:cs="Arial"/>
          <w:sz w:val="24"/>
          <w:szCs w:val="24"/>
        </w:rPr>
        <w:t>ů</w:t>
      </w:r>
      <w:r w:rsidRPr="000D6594">
        <w:rPr>
          <w:rFonts w:ascii="Arial" w:hAnsi="Arial" w:cs="Arial"/>
          <w:sz w:val="24"/>
          <w:szCs w:val="24"/>
        </w:rPr>
        <w:t xml:space="preserve"> výzkumu, vývoje a inovací ukončených v roce 201</w:t>
      </w:r>
      <w:r w:rsidR="000D6594" w:rsidRPr="000D6594">
        <w:rPr>
          <w:rFonts w:ascii="Arial" w:hAnsi="Arial" w:cs="Arial"/>
          <w:sz w:val="24"/>
          <w:szCs w:val="24"/>
        </w:rPr>
        <w:t>4</w:t>
      </w:r>
      <w:r w:rsidRPr="000D6594">
        <w:rPr>
          <w:rFonts w:ascii="Arial" w:hAnsi="Arial" w:cs="Arial"/>
          <w:sz w:val="24"/>
          <w:szCs w:val="24"/>
        </w:rPr>
        <w:t xml:space="preserve"> (dále jen „Vyhodnocení“) je podle § 35 odst. 2 písm. d) zákona č.</w:t>
      </w:r>
      <w:r w:rsidR="00D40032">
        <w:rPr>
          <w:rFonts w:ascii="Arial" w:hAnsi="Arial" w:cs="Arial"/>
          <w:sz w:val="24"/>
          <w:szCs w:val="24"/>
        </w:rPr>
        <w:t> </w:t>
      </w:r>
      <w:r w:rsidRPr="000D6594">
        <w:rPr>
          <w:rFonts w:ascii="Arial" w:hAnsi="Arial" w:cs="Arial"/>
          <w:sz w:val="24"/>
          <w:szCs w:val="24"/>
        </w:rPr>
        <w:t>130/2002 Sb., o podpoře výzkumu, experimentálního vývoje a inovací z veřejných prostředků a o změně některých souvisejících zákonů (zákon o podpoře výzkumu, experimentálního vývoje a inovací), ve znění pozdějších předpisů, povinností Rady pro výzkum, vývoj a inovace (dále jen „Rada“).</w:t>
      </w:r>
      <w:r w:rsidR="00FD3B6A" w:rsidRPr="00FD3B6A">
        <w:t xml:space="preserve"> </w:t>
      </w:r>
    </w:p>
    <w:p w14:paraId="191B284F" w14:textId="77777777" w:rsidR="002145A6" w:rsidRPr="00DE5013" w:rsidRDefault="002145A6" w:rsidP="00852C69">
      <w:pPr>
        <w:spacing w:after="120" w:line="240" w:lineRule="auto"/>
        <w:jc w:val="both"/>
        <w:rPr>
          <w:rFonts w:ascii="Arial" w:hAnsi="Arial" w:cs="Arial"/>
          <w:sz w:val="24"/>
          <w:szCs w:val="24"/>
        </w:rPr>
      </w:pPr>
      <w:r w:rsidRPr="00DE5013">
        <w:rPr>
          <w:rFonts w:ascii="Arial" w:hAnsi="Arial" w:cs="Arial"/>
          <w:sz w:val="24"/>
          <w:szCs w:val="24"/>
        </w:rPr>
        <w:t xml:space="preserve">Vyhodnocení bylo provedeno podle Metodiky hodnocení výsledků výzkumných organizací a hodnocení výsledků ukončených programů (platné pro léta 2013 až 2016), schválené usnesením vlády ze dne 19. června 2013 č. 475 (dále jen „Metodika hodnocení“), ve znění usnesení vlády ze dne 29. července 2015 č. 605 </w:t>
      </w:r>
      <w:r w:rsidR="00540B40" w:rsidRPr="00DE5013">
        <w:rPr>
          <w:rFonts w:ascii="Arial" w:hAnsi="Arial" w:cs="Arial"/>
          <w:sz w:val="24"/>
          <w:szCs w:val="24"/>
        </w:rPr>
        <w:t xml:space="preserve">příloha č. 1) </w:t>
      </w:r>
      <w:r w:rsidRPr="00DE5013">
        <w:rPr>
          <w:rFonts w:ascii="Arial" w:hAnsi="Arial" w:cs="Arial"/>
          <w:sz w:val="24"/>
          <w:szCs w:val="24"/>
        </w:rPr>
        <w:t>a dále podle Pokynu Rady pro hodnocení výsledků ukončených programů výzkumu, experimentálního vývoje a inovací, schváleného na 285. zasedání</w:t>
      </w:r>
      <w:r w:rsidR="001D50C6">
        <w:rPr>
          <w:rFonts w:ascii="Arial" w:hAnsi="Arial" w:cs="Arial"/>
          <w:sz w:val="24"/>
          <w:szCs w:val="24"/>
        </w:rPr>
        <w:t xml:space="preserve"> </w:t>
      </w:r>
      <w:r w:rsidR="00D52BF7">
        <w:rPr>
          <w:rFonts w:ascii="Arial" w:hAnsi="Arial" w:cs="Arial"/>
          <w:sz w:val="24"/>
          <w:szCs w:val="24"/>
        </w:rPr>
        <w:t>Rady</w:t>
      </w:r>
      <w:r w:rsidRPr="00DE5013">
        <w:rPr>
          <w:rFonts w:ascii="Arial" w:hAnsi="Arial" w:cs="Arial"/>
          <w:sz w:val="24"/>
          <w:szCs w:val="24"/>
        </w:rPr>
        <w:t xml:space="preserve"> dne 30. srpna 2013. </w:t>
      </w:r>
    </w:p>
    <w:p w14:paraId="41E611E0" w14:textId="1C5B5BAC" w:rsidR="009670EA" w:rsidRPr="009670EA" w:rsidRDefault="002145A6" w:rsidP="00852C69">
      <w:pPr>
        <w:spacing w:after="120" w:line="240" w:lineRule="auto"/>
        <w:jc w:val="both"/>
        <w:rPr>
          <w:rFonts w:ascii="Arial" w:hAnsi="Arial" w:cs="Arial"/>
          <w:sz w:val="24"/>
          <w:szCs w:val="24"/>
        </w:rPr>
      </w:pPr>
      <w:r w:rsidRPr="00DE5013">
        <w:rPr>
          <w:rFonts w:ascii="Arial" w:hAnsi="Arial" w:cs="Arial"/>
          <w:sz w:val="24"/>
          <w:szCs w:val="24"/>
        </w:rPr>
        <w:t>Metodika hodnocení v příloze č. 4 uvádí, že v roce 2014 byl ukončen jeden program výzkumu, vývoje a inovací, který byl administrovaný Ministerstvem zemědělství (dále jen „</w:t>
      </w:r>
      <w:proofErr w:type="spellStart"/>
      <w:r w:rsidRPr="00DE5013">
        <w:rPr>
          <w:rFonts w:ascii="Arial" w:hAnsi="Arial" w:cs="Arial"/>
          <w:sz w:val="24"/>
          <w:szCs w:val="24"/>
        </w:rPr>
        <w:t>MZ</w:t>
      </w:r>
      <w:r w:rsidR="0061538B" w:rsidRPr="00DE5013">
        <w:rPr>
          <w:rFonts w:ascii="Arial" w:hAnsi="Arial" w:cs="Arial"/>
          <w:sz w:val="24"/>
          <w:szCs w:val="24"/>
        </w:rPr>
        <w:t>e</w:t>
      </w:r>
      <w:proofErr w:type="spellEnd"/>
      <w:r w:rsidRPr="00DE5013">
        <w:rPr>
          <w:rFonts w:ascii="Arial" w:hAnsi="Arial" w:cs="Arial"/>
          <w:sz w:val="24"/>
          <w:szCs w:val="24"/>
        </w:rPr>
        <w:t>“ nebo „poskytovatel“)</w:t>
      </w:r>
      <w:r w:rsidR="009670EA" w:rsidRPr="00DE5013">
        <w:rPr>
          <w:rFonts w:ascii="Arial" w:hAnsi="Arial" w:cs="Arial"/>
          <w:sz w:val="24"/>
          <w:szCs w:val="24"/>
        </w:rPr>
        <w:t xml:space="preserve">, a to resortní výzkumný program </w:t>
      </w:r>
      <w:proofErr w:type="spellStart"/>
      <w:r w:rsidR="009670EA" w:rsidRPr="00DE5013">
        <w:rPr>
          <w:rFonts w:ascii="Arial" w:hAnsi="Arial" w:cs="Arial"/>
          <w:sz w:val="24"/>
          <w:szCs w:val="24"/>
        </w:rPr>
        <w:t>MZe</w:t>
      </w:r>
      <w:proofErr w:type="spellEnd"/>
      <w:r w:rsidR="009670EA" w:rsidRPr="00DE5013">
        <w:rPr>
          <w:rFonts w:ascii="Arial" w:hAnsi="Arial" w:cs="Arial"/>
          <w:sz w:val="24"/>
          <w:szCs w:val="24"/>
        </w:rPr>
        <w:t xml:space="preserve"> </w:t>
      </w:r>
      <w:r w:rsidR="006A1CAC" w:rsidRPr="00DE5013">
        <w:rPr>
          <w:rFonts w:ascii="Arial" w:hAnsi="Arial" w:cs="Arial"/>
          <w:sz w:val="24"/>
          <w:szCs w:val="24"/>
        </w:rPr>
        <w:t>s názvem</w:t>
      </w:r>
      <w:r w:rsidR="006A1CAC" w:rsidRPr="00DE5013">
        <w:rPr>
          <w:rFonts w:ascii="Arial" w:hAnsi="Arial" w:cs="Arial"/>
          <w:b/>
          <w:sz w:val="24"/>
          <w:szCs w:val="24"/>
        </w:rPr>
        <w:t xml:space="preserve"> </w:t>
      </w:r>
      <w:r w:rsidR="009670EA" w:rsidRPr="00DE5013">
        <w:rPr>
          <w:rFonts w:ascii="Arial" w:hAnsi="Arial" w:cs="Arial"/>
          <w:b/>
          <w:sz w:val="24"/>
          <w:szCs w:val="24"/>
        </w:rPr>
        <w:t>Výzkum v agrárním komplexu</w:t>
      </w:r>
      <w:r w:rsidR="009670EA" w:rsidRPr="00DE5013">
        <w:rPr>
          <w:rFonts w:ascii="Arial" w:hAnsi="Arial" w:cs="Arial"/>
          <w:sz w:val="24"/>
          <w:szCs w:val="24"/>
        </w:rPr>
        <w:t xml:space="preserve"> (dále jen „</w:t>
      </w:r>
      <w:r w:rsidR="0061538B" w:rsidRPr="00DE5013">
        <w:rPr>
          <w:rFonts w:ascii="Arial" w:hAnsi="Arial" w:cs="Arial"/>
          <w:sz w:val="24"/>
          <w:szCs w:val="24"/>
        </w:rPr>
        <w:t xml:space="preserve">program </w:t>
      </w:r>
      <w:r w:rsidR="009670EA" w:rsidRPr="00DE5013">
        <w:rPr>
          <w:rFonts w:ascii="Arial" w:hAnsi="Arial" w:cs="Arial"/>
          <w:sz w:val="24"/>
          <w:szCs w:val="24"/>
        </w:rPr>
        <w:t xml:space="preserve">VAK“), který byl schválen usnesením vlády ze dne 4. února 2008 </w:t>
      </w:r>
      <w:r w:rsidR="009670EA" w:rsidRPr="00DE5013">
        <w:rPr>
          <w:rFonts w:ascii="Arial" w:eastAsia="TimesNewRoman" w:hAnsi="Arial" w:cs="Arial"/>
          <w:sz w:val="24"/>
          <w:szCs w:val="24"/>
        </w:rPr>
        <w:t>č</w:t>
      </w:r>
      <w:r w:rsidR="009670EA" w:rsidRPr="00DE5013">
        <w:rPr>
          <w:rFonts w:ascii="Arial" w:hAnsi="Arial" w:cs="Arial"/>
          <w:sz w:val="24"/>
          <w:szCs w:val="24"/>
        </w:rPr>
        <w:t>. 115.</w:t>
      </w:r>
    </w:p>
    <w:p w14:paraId="32489A8A" w14:textId="6B73EDFC" w:rsidR="006C34F4" w:rsidRPr="00F24F8D" w:rsidRDefault="00ED22DA" w:rsidP="00852C69">
      <w:pPr>
        <w:spacing w:after="120" w:line="240" w:lineRule="auto"/>
        <w:jc w:val="both"/>
        <w:rPr>
          <w:rFonts w:ascii="Arial" w:hAnsi="Arial" w:cs="Arial"/>
          <w:sz w:val="24"/>
          <w:szCs w:val="24"/>
        </w:rPr>
      </w:pPr>
      <w:r w:rsidRPr="00FD3B6A">
        <w:rPr>
          <w:rFonts w:ascii="Arial" w:hAnsi="Arial" w:cs="Arial"/>
          <w:sz w:val="24"/>
          <w:szCs w:val="24"/>
        </w:rPr>
        <w:t>Smyslem</w:t>
      </w:r>
      <w:r w:rsidR="00FD3B6A" w:rsidRPr="00FD3B6A">
        <w:rPr>
          <w:rFonts w:ascii="Arial" w:hAnsi="Arial" w:cs="Arial"/>
          <w:sz w:val="24"/>
          <w:szCs w:val="24"/>
        </w:rPr>
        <w:t xml:space="preserve"> </w:t>
      </w:r>
      <w:r w:rsidR="002145A6">
        <w:rPr>
          <w:rFonts w:ascii="Arial" w:hAnsi="Arial" w:cs="Arial"/>
          <w:sz w:val="24"/>
          <w:szCs w:val="24"/>
        </w:rPr>
        <w:t xml:space="preserve">předkládaného </w:t>
      </w:r>
      <w:r w:rsidR="00FD3B6A" w:rsidRPr="00FD3B6A">
        <w:rPr>
          <w:rFonts w:ascii="Arial" w:hAnsi="Arial" w:cs="Arial"/>
          <w:sz w:val="24"/>
          <w:szCs w:val="24"/>
        </w:rPr>
        <w:t xml:space="preserve">dokumentu </w:t>
      </w:r>
      <w:r w:rsidR="00326043">
        <w:rPr>
          <w:rFonts w:ascii="Arial" w:hAnsi="Arial" w:cs="Arial"/>
          <w:sz w:val="24"/>
          <w:szCs w:val="24"/>
        </w:rPr>
        <w:t>je</w:t>
      </w:r>
      <w:r w:rsidR="006A4F9E">
        <w:rPr>
          <w:rFonts w:ascii="Arial" w:hAnsi="Arial" w:cs="Arial"/>
          <w:sz w:val="24"/>
          <w:szCs w:val="24"/>
        </w:rPr>
        <w:t xml:space="preserve"> především</w:t>
      </w:r>
      <w:r w:rsidR="00FD3B6A" w:rsidRPr="00FD3B6A">
        <w:rPr>
          <w:rFonts w:ascii="Arial" w:hAnsi="Arial" w:cs="Arial"/>
          <w:sz w:val="24"/>
          <w:szCs w:val="24"/>
        </w:rPr>
        <w:t xml:space="preserve"> </w:t>
      </w:r>
      <w:r w:rsidR="006A4F9E">
        <w:rPr>
          <w:rFonts w:ascii="Arial" w:hAnsi="Arial" w:cs="Arial"/>
          <w:sz w:val="24"/>
          <w:szCs w:val="24"/>
        </w:rPr>
        <w:t>zhodnotit využití účelové podpory poskytované podle § 3 odst. 2 zákona o podpoře výzkumu a vývoje a</w:t>
      </w:r>
      <w:r>
        <w:rPr>
          <w:rFonts w:ascii="Arial" w:hAnsi="Arial" w:cs="Arial"/>
          <w:sz w:val="24"/>
          <w:szCs w:val="24"/>
        </w:rPr>
        <w:t> </w:t>
      </w:r>
      <w:r w:rsidR="00FD3B6A" w:rsidRPr="00FD3B6A">
        <w:rPr>
          <w:rFonts w:ascii="Arial" w:hAnsi="Arial" w:cs="Arial"/>
          <w:sz w:val="24"/>
          <w:szCs w:val="24"/>
        </w:rPr>
        <w:t xml:space="preserve">posoudit, zda </w:t>
      </w:r>
      <w:r w:rsidR="0015334F">
        <w:rPr>
          <w:rFonts w:ascii="Arial" w:hAnsi="Arial" w:cs="Arial"/>
          <w:sz w:val="24"/>
          <w:szCs w:val="24"/>
        </w:rPr>
        <w:t xml:space="preserve">bylo </w:t>
      </w:r>
      <w:r w:rsidR="009670EA">
        <w:rPr>
          <w:rFonts w:ascii="Arial" w:hAnsi="Arial" w:cs="Arial"/>
          <w:sz w:val="24"/>
          <w:szCs w:val="24"/>
        </w:rPr>
        <w:t>v</w:t>
      </w:r>
      <w:r w:rsidR="0015334F">
        <w:rPr>
          <w:rFonts w:ascii="Arial" w:hAnsi="Arial" w:cs="Arial"/>
          <w:sz w:val="24"/>
          <w:szCs w:val="24"/>
        </w:rPr>
        <w:t> </w:t>
      </w:r>
      <w:r w:rsidR="009670EA">
        <w:rPr>
          <w:rFonts w:ascii="Arial" w:hAnsi="Arial" w:cs="Arial"/>
          <w:sz w:val="24"/>
          <w:szCs w:val="24"/>
        </w:rPr>
        <w:t>rámci</w:t>
      </w:r>
      <w:r w:rsidR="0015334F">
        <w:rPr>
          <w:rFonts w:ascii="Arial" w:hAnsi="Arial" w:cs="Arial"/>
          <w:sz w:val="24"/>
          <w:szCs w:val="24"/>
        </w:rPr>
        <w:t xml:space="preserve"> hodnoceného pr</w:t>
      </w:r>
      <w:r w:rsidR="009670EA">
        <w:rPr>
          <w:rFonts w:ascii="Arial" w:hAnsi="Arial" w:cs="Arial"/>
          <w:sz w:val="24"/>
          <w:szCs w:val="24"/>
        </w:rPr>
        <w:t xml:space="preserve">ogramu </w:t>
      </w:r>
      <w:r w:rsidR="00FD3B6A" w:rsidRPr="00FD3B6A">
        <w:rPr>
          <w:rFonts w:ascii="Arial" w:hAnsi="Arial" w:cs="Arial"/>
          <w:sz w:val="24"/>
          <w:szCs w:val="24"/>
        </w:rPr>
        <w:t xml:space="preserve">dosaženo </w:t>
      </w:r>
      <w:r w:rsidR="002145A6">
        <w:rPr>
          <w:rFonts w:ascii="Arial" w:hAnsi="Arial" w:cs="Arial"/>
          <w:sz w:val="24"/>
          <w:szCs w:val="24"/>
        </w:rPr>
        <w:t>plánovaných</w:t>
      </w:r>
      <w:r w:rsidR="00FD3B6A" w:rsidRPr="00FD3B6A">
        <w:rPr>
          <w:rFonts w:ascii="Arial" w:hAnsi="Arial" w:cs="Arial"/>
          <w:sz w:val="24"/>
          <w:szCs w:val="24"/>
        </w:rPr>
        <w:t xml:space="preserve"> cílů</w:t>
      </w:r>
      <w:r w:rsidR="006A4F9E">
        <w:rPr>
          <w:rFonts w:ascii="Arial" w:hAnsi="Arial" w:cs="Arial"/>
          <w:sz w:val="24"/>
          <w:szCs w:val="24"/>
        </w:rPr>
        <w:t xml:space="preserve"> a</w:t>
      </w:r>
      <w:r>
        <w:rPr>
          <w:rFonts w:ascii="Arial" w:hAnsi="Arial" w:cs="Arial"/>
          <w:sz w:val="24"/>
          <w:szCs w:val="24"/>
        </w:rPr>
        <w:t> </w:t>
      </w:r>
      <w:r w:rsidR="00FD3B6A" w:rsidRPr="00FD3B6A">
        <w:rPr>
          <w:rFonts w:ascii="Arial" w:hAnsi="Arial" w:cs="Arial"/>
          <w:sz w:val="24"/>
          <w:szCs w:val="24"/>
        </w:rPr>
        <w:t>zda je program</w:t>
      </w:r>
      <w:r w:rsidR="0015334F">
        <w:rPr>
          <w:rFonts w:ascii="Arial" w:hAnsi="Arial" w:cs="Arial"/>
          <w:sz w:val="24"/>
          <w:szCs w:val="24"/>
        </w:rPr>
        <w:t xml:space="preserve"> VAK</w:t>
      </w:r>
      <w:r w:rsidR="00FD3B6A" w:rsidRPr="00FD3B6A">
        <w:rPr>
          <w:rFonts w:ascii="Arial" w:hAnsi="Arial" w:cs="Arial"/>
          <w:sz w:val="24"/>
          <w:szCs w:val="24"/>
        </w:rPr>
        <w:t xml:space="preserve"> v souladu s dokumentem Národní priority orientovaného výzkumu, experimentálního vývoje a</w:t>
      </w:r>
      <w:r w:rsidR="009670EA">
        <w:rPr>
          <w:rFonts w:ascii="Arial" w:hAnsi="Arial" w:cs="Arial"/>
          <w:sz w:val="24"/>
          <w:szCs w:val="24"/>
        </w:rPr>
        <w:t> </w:t>
      </w:r>
      <w:r w:rsidR="00FD3B6A" w:rsidRPr="00FD3B6A">
        <w:rPr>
          <w:rFonts w:ascii="Arial" w:hAnsi="Arial" w:cs="Arial"/>
          <w:sz w:val="24"/>
          <w:szCs w:val="24"/>
        </w:rPr>
        <w:t>inovací, který byl schválen usnesením vlády ze</w:t>
      </w:r>
      <w:r w:rsidR="00DE4A6E">
        <w:rPr>
          <w:rFonts w:ascii="Arial" w:hAnsi="Arial" w:cs="Arial"/>
          <w:sz w:val="24"/>
          <w:szCs w:val="24"/>
        </w:rPr>
        <w:t> </w:t>
      </w:r>
      <w:r w:rsidR="00FD3B6A" w:rsidRPr="00FD3B6A">
        <w:rPr>
          <w:rFonts w:ascii="Arial" w:hAnsi="Arial" w:cs="Arial"/>
          <w:sz w:val="24"/>
          <w:szCs w:val="24"/>
        </w:rPr>
        <w:t>dne 19.</w:t>
      </w:r>
      <w:r w:rsidR="00540B40">
        <w:rPr>
          <w:rFonts w:ascii="Arial" w:hAnsi="Arial" w:cs="Arial"/>
          <w:sz w:val="24"/>
          <w:szCs w:val="24"/>
        </w:rPr>
        <w:t> </w:t>
      </w:r>
      <w:r w:rsidR="00FD3B6A" w:rsidRPr="00FD3B6A">
        <w:rPr>
          <w:rFonts w:ascii="Arial" w:hAnsi="Arial" w:cs="Arial"/>
          <w:sz w:val="24"/>
          <w:szCs w:val="24"/>
        </w:rPr>
        <w:t>července 2012 č. 552 (dále jen „Priority“)</w:t>
      </w:r>
      <w:r w:rsidR="006A4F9E">
        <w:rPr>
          <w:rFonts w:ascii="Arial" w:hAnsi="Arial" w:cs="Arial"/>
          <w:sz w:val="24"/>
          <w:szCs w:val="24"/>
        </w:rPr>
        <w:t>.</w:t>
      </w:r>
      <w:r w:rsidR="00FD3B6A" w:rsidRPr="00FD3B6A">
        <w:rPr>
          <w:rFonts w:ascii="Arial" w:hAnsi="Arial" w:cs="Arial"/>
          <w:sz w:val="24"/>
          <w:szCs w:val="24"/>
        </w:rPr>
        <w:t xml:space="preserve"> </w:t>
      </w:r>
      <w:r w:rsidR="006C34F4">
        <w:rPr>
          <w:rFonts w:ascii="Arial" w:hAnsi="Arial" w:cs="Arial"/>
          <w:sz w:val="24"/>
          <w:szCs w:val="24"/>
        </w:rPr>
        <w:t>Předkládaný dokument nemá za úkol (v  souladu s Metodikou hodnocení)</w:t>
      </w:r>
      <w:r w:rsidR="006C34F4" w:rsidRPr="00F24F8D">
        <w:rPr>
          <w:rFonts w:ascii="Arial" w:hAnsi="Arial" w:cs="Arial"/>
          <w:sz w:val="24"/>
          <w:szCs w:val="24"/>
        </w:rPr>
        <w:t xml:space="preserve"> posuzov</w:t>
      </w:r>
      <w:r w:rsidR="009D1CAD">
        <w:rPr>
          <w:rFonts w:ascii="Arial" w:hAnsi="Arial" w:cs="Arial"/>
          <w:sz w:val="24"/>
          <w:szCs w:val="24"/>
        </w:rPr>
        <w:t>ání</w:t>
      </w:r>
      <w:r w:rsidR="006C34F4" w:rsidRPr="00F24F8D">
        <w:rPr>
          <w:rFonts w:ascii="Arial" w:hAnsi="Arial" w:cs="Arial"/>
          <w:sz w:val="24"/>
          <w:szCs w:val="24"/>
        </w:rPr>
        <w:t xml:space="preserve"> jednotliv</w:t>
      </w:r>
      <w:r w:rsidR="009D1CAD">
        <w:rPr>
          <w:rFonts w:ascii="Arial" w:hAnsi="Arial" w:cs="Arial"/>
          <w:sz w:val="24"/>
          <w:szCs w:val="24"/>
        </w:rPr>
        <w:t>ých</w:t>
      </w:r>
      <w:r w:rsidR="006C34F4" w:rsidRPr="00F24F8D">
        <w:rPr>
          <w:rFonts w:ascii="Arial" w:hAnsi="Arial" w:cs="Arial"/>
          <w:sz w:val="24"/>
          <w:szCs w:val="24"/>
        </w:rPr>
        <w:t xml:space="preserve"> projekt</w:t>
      </w:r>
      <w:r w:rsidR="009D1CAD">
        <w:rPr>
          <w:rFonts w:ascii="Arial" w:hAnsi="Arial" w:cs="Arial"/>
          <w:sz w:val="24"/>
          <w:szCs w:val="24"/>
        </w:rPr>
        <w:t>ů</w:t>
      </w:r>
      <w:r w:rsidR="006C34F4" w:rsidRPr="00F24F8D">
        <w:rPr>
          <w:rFonts w:ascii="Arial" w:hAnsi="Arial" w:cs="Arial"/>
          <w:sz w:val="24"/>
          <w:szCs w:val="24"/>
        </w:rPr>
        <w:t xml:space="preserve"> řešen</w:t>
      </w:r>
      <w:r w:rsidR="009D1CAD">
        <w:rPr>
          <w:rFonts w:ascii="Arial" w:hAnsi="Arial" w:cs="Arial"/>
          <w:sz w:val="24"/>
          <w:szCs w:val="24"/>
        </w:rPr>
        <w:t>ých</w:t>
      </w:r>
      <w:r w:rsidR="006C34F4" w:rsidRPr="00F24F8D">
        <w:rPr>
          <w:rFonts w:ascii="Arial" w:hAnsi="Arial" w:cs="Arial"/>
          <w:sz w:val="24"/>
          <w:szCs w:val="24"/>
        </w:rPr>
        <w:t xml:space="preserve"> v rámci program</w:t>
      </w:r>
      <w:r w:rsidR="006C34F4">
        <w:rPr>
          <w:rFonts w:ascii="Arial" w:hAnsi="Arial" w:cs="Arial"/>
          <w:sz w:val="24"/>
          <w:szCs w:val="24"/>
        </w:rPr>
        <w:t>u VAK</w:t>
      </w:r>
      <w:r w:rsidR="006C34F4" w:rsidRPr="00F24F8D">
        <w:rPr>
          <w:rFonts w:ascii="Arial" w:hAnsi="Arial" w:cs="Arial"/>
          <w:sz w:val="24"/>
          <w:szCs w:val="24"/>
        </w:rPr>
        <w:t xml:space="preserve">, </w:t>
      </w:r>
      <w:r w:rsidR="006C34F4">
        <w:rPr>
          <w:rFonts w:ascii="Arial" w:hAnsi="Arial" w:cs="Arial"/>
          <w:sz w:val="24"/>
          <w:szCs w:val="24"/>
        </w:rPr>
        <w:t>které je</w:t>
      </w:r>
      <w:r w:rsidR="006C34F4" w:rsidRPr="00F24F8D">
        <w:rPr>
          <w:rFonts w:ascii="Arial" w:hAnsi="Arial" w:cs="Arial"/>
          <w:sz w:val="24"/>
          <w:szCs w:val="24"/>
        </w:rPr>
        <w:t xml:space="preserve"> </w:t>
      </w:r>
      <w:r>
        <w:rPr>
          <w:rFonts w:ascii="Arial" w:hAnsi="Arial" w:cs="Arial"/>
          <w:sz w:val="24"/>
          <w:szCs w:val="24"/>
        </w:rPr>
        <w:t>podle</w:t>
      </w:r>
      <w:r w:rsidR="006C34F4" w:rsidRPr="00F24F8D">
        <w:rPr>
          <w:rFonts w:ascii="Arial" w:hAnsi="Arial" w:cs="Arial"/>
          <w:sz w:val="24"/>
          <w:szCs w:val="24"/>
        </w:rPr>
        <w:t xml:space="preserve"> § 13 zákona o</w:t>
      </w:r>
      <w:r w:rsidR="00EB1A13">
        <w:rPr>
          <w:rFonts w:ascii="Arial" w:hAnsi="Arial" w:cs="Arial"/>
          <w:sz w:val="24"/>
          <w:szCs w:val="24"/>
        </w:rPr>
        <w:t> </w:t>
      </w:r>
      <w:r w:rsidR="006C34F4" w:rsidRPr="00F24F8D">
        <w:rPr>
          <w:rFonts w:ascii="Arial" w:hAnsi="Arial" w:cs="Arial"/>
          <w:sz w:val="24"/>
          <w:szCs w:val="24"/>
        </w:rPr>
        <w:t xml:space="preserve">podpoře výzkumu, experimentálního vývoje a inovací plně </w:t>
      </w:r>
      <w:r w:rsidR="006C34F4">
        <w:rPr>
          <w:rFonts w:ascii="Arial" w:hAnsi="Arial" w:cs="Arial"/>
          <w:sz w:val="24"/>
          <w:szCs w:val="24"/>
        </w:rPr>
        <w:t>v</w:t>
      </w:r>
      <w:r w:rsidR="006C34F4" w:rsidRPr="00F24F8D">
        <w:rPr>
          <w:rFonts w:ascii="Arial" w:hAnsi="Arial" w:cs="Arial"/>
          <w:sz w:val="24"/>
          <w:szCs w:val="24"/>
        </w:rPr>
        <w:t> kompetenc</w:t>
      </w:r>
      <w:r w:rsidR="006C34F4">
        <w:rPr>
          <w:rFonts w:ascii="Arial" w:hAnsi="Arial" w:cs="Arial"/>
          <w:sz w:val="24"/>
          <w:szCs w:val="24"/>
        </w:rPr>
        <w:t>i</w:t>
      </w:r>
      <w:r w:rsidR="006C34F4" w:rsidRPr="00F24F8D">
        <w:rPr>
          <w:rFonts w:ascii="Arial" w:hAnsi="Arial" w:cs="Arial"/>
          <w:sz w:val="24"/>
          <w:szCs w:val="24"/>
        </w:rPr>
        <w:t xml:space="preserve"> poskytovatel</w:t>
      </w:r>
      <w:r w:rsidR="006C34F4">
        <w:rPr>
          <w:rFonts w:ascii="Arial" w:hAnsi="Arial" w:cs="Arial"/>
          <w:sz w:val="24"/>
          <w:szCs w:val="24"/>
        </w:rPr>
        <w:t>e</w:t>
      </w:r>
      <w:r w:rsidR="006C34F4" w:rsidRPr="00F24F8D">
        <w:rPr>
          <w:rFonts w:ascii="Arial" w:hAnsi="Arial" w:cs="Arial"/>
          <w:sz w:val="24"/>
          <w:szCs w:val="24"/>
        </w:rPr>
        <w:t xml:space="preserve">. </w:t>
      </w:r>
    </w:p>
    <w:p w14:paraId="265D63A5" w14:textId="77777777" w:rsidR="008B450F" w:rsidRPr="005F40CD" w:rsidRDefault="006A4F9E" w:rsidP="00852C69">
      <w:pPr>
        <w:spacing w:after="120" w:line="240" w:lineRule="auto"/>
        <w:jc w:val="both"/>
        <w:rPr>
          <w:rFonts w:ascii="Arial" w:hAnsi="Arial" w:cs="Arial"/>
          <w:sz w:val="24"/>
          <w:szCs w:val="24"/>
          <w:highlight w:val="green"/>
        </w:rPr>
      </w:pPr>
      <w:r w:rsidRPr="003679F3">
        <w:rPr>
          <w:rFonts w:ascii="Arial" w:hAnsi="Arial" w:cs="Arial"/>
          <w:sz w:val="24"/>
          <w:szCs w:val="24"/>
        </w:rPr>
        <w:t xml:space="preserve">Vláda svým usnesením ze dne 15. května 2013 č. 346 uložila poskytovatelům </w:t>
      </w:r>
      <w:r w:rsidR="005F40CD">
        <w:rPr>
          <w:rFonts w:ascii="Arial" w:hAnsi="Arial" w:cs="Arial"/>
          <w:sz w:val="24"/>
          <w:szCs w:val="24"/>
        </w:rPr>
        <w:t>a příjemcům podpory</w:t>
      </w:r>
      <w:r w:rsidRPr="003679F3">
        <w:rPr>
          <w:rFonts w:ascii="Arial" w:hAnsi="Arial" w:cs="Arial"/>
          <w:sz w:val="24"/>
          <w:szCs w:val="24"/>
        </w:rPr>
        <w:t xml:space="preserve"> důsledně uplatňovat § 13 a 14 zákona o podpoře výzkumu, experimentálního vývoje a inovací</w:t>
      </w:r>
      <w:r w:rsidR="005F40CD">
        <w:rPr>
          <w:rFonts w:ascii="Arial" w:hAnsi="Arial" w:cs="Arial"/>
          <w:sz w:val="24"/>
          <w:szCs w:val="24"/>
        </w:rPr>
        <w:t>, které se týkají kontrol plnění cílů projektu včetně čerpání a využívání podpory, účelnosti vynaložených nákladů projektu podle uzavřené smlouvy</w:t>
      </w:r>
      <w:r w:rsidR="00C53FDE">
        <w:rPr>
          <w:rFonts w:ascii="Arial" w:hAnsi="Arial" w:cs="Arial"/>
          <w:sz w:val="24"/>
          <w:szCs w:val="24"/>
        </w:rPr>
        <w:t xml:space="preserve"> a realiz</w:t>
      </w:r>
      <w:r w:rsidR="001C5441">
        <w:rPr>
          <w:rFonts w:ascii="Arial" w:hAnsi="Arial" w:cs="Arial"/>
          <w:sz w:val="24"/>
          <w:szCs w:val="24"/>
        </w:rPr>
        <w:t>ace</w:t>
      </w:r>
      <w:r w:rsidR="00C53FDE">
        <w:rPr>
          <w:rFonts w:ascii="Arial" w:hAnsi="Arial" w:cs="Arial"/>
          <w:sz w:val="24"/>
          <w:szCs w:val="24"/>
        </w:rPr>
        <w:t xml:space="preserve"> soubor</w:t>
      </w:r>
      <w:r w:rsidR="001C5441">
        <w:rPr>
          <w:rFonts w:ascii="Arial" w:hAnsi="Arial" w:cs="Arial"/>
          <w:sz w:val="24"/>
          <w:szCs w:val="24"/>
        </w:rPr>
        <w:t>u</w:t>
      </w:r>
      <w:r w:rsidR="00C53FDE">
        <w:rPr>
          <w:rFonts w:ascii="Arial" w:hAnsi="Arial" w:cs="Arial"/>
          <w:sz w:val="24"/>
          <w:szCs w:val="24"/>
        </w:rPr>
        <w:t xml:space="preserve"> dalších opatření</w:t>
      </w:r>
      <w:r w:rsidR="005F40CD">
        <w:rPr>
          <w:rFonts w:ascii="Arial" w:hAnsi="Arial" w:cs="Arial"/>
          <w:sz w:val="24"/>
          <w:szCs w:val="24"/>
        </w:rPr>
        <w:t xml:space="preserve"> a vyvozování důsledků za</w:t>
      </w:r>
      <w:r w:rsidR="001C5441">
        <w:rPr>
          <w:rFonts w:ascii="Arial" w:hAnsi="Arial" w:cs="Arial"/>
          <w:sz w:val="24"/>
          <w:szCs w:val="24"/>
        </w:rPr>
        <w:t> </w:t>
      </w:r>
      <w:r w:rsidR="005F40CD">
        <w:rPr>
          <w:rFonts w:ascii="Arial" w:hAnsi="Arial" w:cs="Arial"/>
          <w:sz w:val="24"/>
          <w:szCs w:val="24"/>
        </w:rPr>
        <w:t>nedodržení zákonného ustanovení.</w:t>
      </w:r>
      <w:r w:rsidRPr="003679F3">
        <w:rPr>
          <w:rFonts w:ascii="Arial" w:hAnsi="Arial" w:cs="Arial"/>
          <w:sz w:val="24"/>
          <w:szCs w:val="24"/>
        </w:rPr>
        <w:t xml:space="preserve"> </w:t>
      </w:r>
    </w:p>
    <w:p w14:paraId="67C47DAA" w14:textId="77777777" w:rsidR="000F429E" w:rsidRDefault="000F429E" w:rsidP="00852C69">
      <w:pPr>
        <w:spacing w:after="120" w:line="240" w:lineRule="auto"/>
        <w:ind w:firstLine="709"/>
        <w:jc w:val="both"/>
        <w:rPr>
          <w:rFonts w:ascii="Times New Roman" w:hAnsi="Times New Roman"/>
          <w:sz w:val="24"/>
          <w:szCs w:val="24"/>
        </w:rPr>
      </w:pPr>
    </w:p>
    <w:p w14:paraId="7815E2F5" w14:textId="77777777" w:rsidR="000F429E" w:rsidRPr="000F429E" w:rsidRDefault="00BE3E41" w:rsidP="00852C69">
      <w:pPr>
        <w:pStyle w:val="Nadpis1"/>
        <w:numPr>
          <w:ilvl w:val="0"/>
          <w:numId w:val="4"/>
        </w:numPr>
        <w:spacing w:before="0" w:after="120" w:line="240" w:lineRule="auto"/>
        <w:jc w:val="both"/>
        <w:rPr>
          <w:rFonts w:ascii="Arial" w:hAnsi="Arial" w:cs="Arial"/>
        </w:rPr>
      </w:pPr>
      <w:r>
        <w:rPr>
          <w:rFonts w:ascii="Arial" w:hAnsi="Arial" w:cs="Arial"/>
        </w:rPr>
        <w:t>Ho</w:t>
      </w:r>
      <w:r w:rsidR="000F429E" w:rsidRPr="000F429E">
        <w:rPr>
          <w:rFonts w:ascii="Arial" w:hAnsi="Arial" w:cs="Arial"/>
        </w:rPr>
        <w:t>dnocený</w:t>
      </w:r>
      <w:r>
        <w:rPr>
          <w:rFonts w:ascii="Arial" w:hAnsi="Arial" w:cs="Arial"/>
        </w:rPr>
        <w:t xml:space="preserve"> program – základní údaje</w:t>
      </w:r>
    </w:p>
    <w:p w14:paraId="7AB0C909" w14:textId="77777777" w:rsidR="000F429E" w:rsidRPr="004717F5" w:rsidRDefault="00F7109C" w:rsidP="00852C69">
      <w:pPr>
        <w:spacing w:after="120" w:line="240" w:lineRule="auto"/>
        <w:jc w:val="both"/>
        <w:rPr>
          <w:rFonts w:ascii="Arial" w:hAnsi="Arial" w:cs="Arial"/>
          <w:sz w:val="24"/>
          <w:szCs w:val="24"/>
        </w:rPr>
      </w:pPr>
      <w:r>
        <w:rPr>
          <w:rFonts w:ascii="Arial" w:hAnsi="Arial" w:cs="Arial"/>
          <w:sz w:val="24"/>
          <w:szCs w:val="24"/>
        </w:rPr>
        <w:t xml:space="preserve">Projekty hodnoceného programu </w:t>
      </w:r>
      <w:proofErr w:type="spellStart"/>
      <w:r>
        <w:rPr>
          <w:rFonts w:ascii="Arial" w:hAnsi="Arial" w:cs="Arial"/>
          <w:sz w:val="24"/>
          <w:szCs w:val="24"/>
        </w:rPr>
        <w:t>MZe</w:t>
      </w:r>
      <w:proofErr w:type="spellEnd"/>
      <w:r>
        <w:rPr>
          <w:rFonts w:ascii="Arial" w:hAnsi="Arial" w:cs="Arial"/>
          <w:sz w:val="24"/>
          <w:szCs w:val="24"/>
        </w:rPr>
        <w:t xml:space="preserve"> byly zadávány </w:t>
      </w:r>
      <w:r w:rsidR="000F429E" w:rsidRPr="004717F5">
        <w:rPr>
          <w:rFonts w:ascii="Arial" w:hAnsi="Arial" w:cs="Arial"/>
          <w:sz w:val="24"/>
          <w:szCs w:val="24"/>
        </w:rPr>
        <w:t xml:space="preserve">prostřednictvím veřejných soutěží ve výzkumu, </w:t>
      </w:r>
      <w:r w:rsidR="00EB1A13">
        <w:rPr>
          <w:rFonts w:ascii="Arial" w:hAnsi="Arial" w:cs="Arial"/>
          <w:sz w:val="24"/>
          <w:szCs w:val="24"/>
        </w:rPr>
        <w:t xml:space="preserve">experimentálním </w:t>
      </w:r>
      <w:r w:rsidR="000F429E" w:rsidRPr="004717F5">
        <w:rPr>
          <w:rFonts w:ascii="Arial" w:hAnsi="Arial" w:cs="Arial"/>
          <w:sz w:val="24"/>
          <w:szCs w:val="24"/>
        </w:rPr>
        <w:t>vývoji a inovacích</w:t>
      </w:r>
      <w:r w:rsidR="0090553E">
        <w:rPr>
          <w:rFonts w:ascii="Arial" w:hAnsi="Arial" w:cs="Arial"/>
          <w:sz w:val="24"/>
          <w:szCs w:val="24"/>
        </w:rPr>
        <w:t xml:space="preserve"> (dále jen „</w:t>
      </w:r>
      <w:proofErr w:type="spellStart"/>
      <w:r w:rsidR="0090553E">
        <w:rPr>
          <w:rFonts w:ascii="Arial" w:hAnsi="Arial" w:cs="Arial"/>
          <w:sz w:val="24"/>
          <w:szCs w:val="24"/>
        </w:rPr>
        <w:t>VaVaI</w:t>
      </w:r>
      <w:proofErr w:type="spellEnd"/>
      <w:r w:rsidR="0090553E">
        <w:rPr>
          <w:rFonts w:ascii="Arial" w:hAnsi="Arial" w:cs="Arial"/>
          <w:sz w:val="24"/>
          <w:szCs w:val="24"/>
        </w:rPr>
        <w:t>“)</w:t>
      </w:r>
      <w:r w:rsidR="000F429E" w:rsidRPr="004717F5">
        <w:rPr>
          <w:rFonts w:ascii="Arial" w:hAnsi="Arial" w:cs="Arial"/>
          <w:sz w:val="24"/>
          <w:szCs w:val="24"/>
        </w:rPr>
        <w:t xml:space="preserve">.  </w:t>
      </w:r>
    </w:p>
    <w:p w14:paraId="6B1D5E2B" w14:textId="77777777" w:rsidR="00BE3E41" w:rsidRDefault="004717F5" w:rsidP="00852C69">
      <w:pPr>
        <w:spacing w:after="120" w:line="240" w:lineRule="auto"/>
        <w:jc w:val="both"/>
        <w:rPr>
          <w:rFonts w:ascii="Arial" w:hAnsi="Arial" w:cs="Arial"/>
          <w:sz w:val="24"/>
          <w:szCs w:val="24"/>
        </w:rPr>
      </w:pPr>
      <w:r w:rsidRPr="004717F5">
        <w:rPr>
          <w:rFonts w:ascii="Arial" w:hAnsi="Arial" w:cs="Arial"/>
          <w:sz w:val="24"/>
          <w:szCs w:val="24"/>
        </w:rPr>
        <w:t>Základní údaje o hodnoceném programu jsou uvedeny v Tabulce č. 1</w:t>
      </w:r>
      <w:r w:rsidR="003679F3">
        <w:rPr>
          <w:rFonts w:ascii="Arial" w:hAnsi="Arial" w:cs="Arial"/>
          <w:sz w:val="24"/>
          <w:szCs w:val="24"/>
        </w:rPr>
        <w:t>.</w:t>
      </w:r>
    </w:p>
    <w:p w14:paraId="60B29A38" w14:textId="597DCC90" w:rsidR="000F429E" w:rsidRPr="004618B3" w:rsidRDefault="000F429E" w:rsidP="00852C69">
      <w:pPr>
        <w:keepNext/>
        <w:spacing w:after="120" w:line="240" w:lineRule="auto"/>
        <w:jc w:val="both"/>
        <w:rPr>
          <w:rFonts w:ascii="Arial" w:hAnsi="Arial" w:cs="Arial"/>
          <w:b/>
          <w:sz w:val="24"/>
          <w:szCs w:val="24"/>
        </w:rPr>
      </w:pPr>
      <w:r w:rsidRPr="004618B3">
        <w:rPr>
          <w:rFonts w:ascii="Arial" w:hAnsi="Arial" w:cs="Arial"/>
          <w:b/>
          <w:sz w:val="24"/>
          <w:szCs w:val="24"/>
        </w:rPr>
        <w:lastRenderedPageBreak/>
        <w:t xml:space="preserve">Tabulka 1: </w:t>
      </w:r>
      <w:r w:rsidR="004717F5" w:rsidRPr="006B0D4D">
        <w:rPr>
          <w:rFonts w:ascii="Arial" w:hAnsi="Arial" w:cs="Arial"/>
          <w:sz w:val="24"/>
          <w:szCs w:val="24"/>
        </w:rPr>
        <w:t xml:space="preserve">Základní údaje o programu </w:t>
      </w:r>
      <w:proofErr w:type="spellStart"/>
      <w:r w:rsidR="004717F5" w:rsidRPr="006B0D4D">
        <w:rPr>
          <w:rFonts w:ascii="Arial" w:hAnsi="Arial" w:cs="Arial"/>
          <w:sz w:val="24"/>
          <w:szCs w:val="24"/>
        </w:rPr>
        <w:t>MZ</w:t>
      </w:r>
      <w:r w:rsidR="00EB1A13" w:rsidRPr="006B0D4D">
        <w:rPr>
          <w:rFonts w:ascii="Arial" w:hAnsi="Arial" w:cs="Arial"/>
          <w:sz w:val="24"/>
          <w:szCs w:val="24"/>
        </w:rPr>
        <w:t>e</w:t>
      </w:r>
      <w:proofErr w:type="spellEnd"/>
      <w:r w:rsidR="004717F5" w:rsidRPr="006B0D4D">
        <w:rPr>
          <w:rFonts w:ascii="Arial" w:hAnsi="Arial" w:cs="Arial"/>
          <w:sz w:val="24"/>
          <w:szCs w:val="24"/>
        </w:rPr>
        <w:t xml:space="preserve"> ukončeném v roce 2014</w:t>
      </w:r>
      <w:r w:rsidRPr="004618B3">
        <w:rPr>
          <w:rFonts w:ascii="Arial" w:hAnsi="Arial" w:cs="Arial"/>
          <w:b/>
          <w:sz w:val="24"/>
          <w:szCs w:val="24"/>
        </w:rPr>
        <w:t xml:space="preserve"> </w:t>
      </w:r>
    </w:p>
    <w:tbl>
      <w:tblPr>
        <w:tblW w:w="9700" w:type="dxa"/>
        <w:tblInd w:w="-63" w:type="dxa"/>
        <w:tblLayout w:type="fixed"/>
        <w:tblCellMar>
          <w:left w:w="70" w:type="dxa"/>
          <w:right w:w="70" w:type="dxa"/>
        </w:tblCellMar>
        <w:tblLook w:val="04A0" w:firstRow="1" w:lastRow="0" w:firstColumn="1" w:lastColumn="0" w:noHBand="0" w:noVBand="1"/>
      </w:tblPr>
      <w:tblGrid>
        <w:gridCol w:w="2256"/>
        <w:gridCol w:w="708"/>
        <w:gridCol w:w="5246"/>
        <w:gridCol w:w="720"/>
        <w:gridCol w:w="770"/>
      </w:tblGrid>
      <w:tr w:rsidR="004618B3" w:rsidRPr="004618B3" w14:paraId="707F62F8" w14:textId="77777777" w:rsidTr="004618B3">
        <w:trPr>
          <w:cantSplit/>
        </w:trPr>
        <w:tc>
          <w:tcPr>
            <w:tcW w:w="2256" w:type="dxa"/>
            <w:vMerge w:val="restart"/>
            <w:tcBorders>
              <w:top w:val="single" w:sz="4" w:space="0" w:color="000000"/>
              <w:left w:val="single" w:sz="4" w:space="0" w:color="000000"/>
              <w:bottom w:val="double" w:sz="2" w:space="0" w:color="000000"/>
              <w:right w:val="nil"/>
            </w:tcBorders>
            <w:shd w:val="clear" w:color="auto" w:fill="E6E6E6"/>
            <w:vAlign w:val="center"/>
            <w:hideMark/>
          </w:tcPr>
          <w:p w14:paraId="3ED34743" w14:textId="77777777" w:rsidR="004618B3" w:rsidRPr="004618B3" w:rsidRDefault="004618B3" w:rsidP="00852C69">
            <w:pPr>
              <w:suppressAutoHyphens/>
              <w:snapToGrid w:val="0"/>
              <w:spacing w:after="120" w:line="240" w:lineRule="auto"/>
              <w:jc w:val="center"/>
              <w:rPr>
                <w:rFonts w:ascii="Arial" w:hAnsi="Arial" w:cs="Arial"/>
                <w:b/>
                <w:sz w:val="24"/>
                <w:szCs w:val="24"/>
                <w:lang w:eastAsia="zh-CN"/>
              </w:rPr>
            </w:pPr>
            <w:r w:rsidRPr="004618B3">
              <w:rPr>
                <w:rFonts w:ascii="Arial" w:hAnsi="Arial" w:cs="Arial"/>
                <w:b/>
                <w:sz w:val="24"/>
                <w:szCs w:val="24"/>
              </w:rPr>
              <w:t>Poskytovatel</w:t>
            </w:r>
          </w:p>
        </w:tc>
        <w:tc>
          <w:tcPr>
            <w:tcW w:w="5954" w:type="dxa"/>
            <w:gridSpan w:val="2"/>
            <w:tcBorders>
              <w:top w:val="single" w:sz="4" w:space="0" w:color="000000"/>
              <w:left w:val="single" w:sz="4" w:space="0" w:color="000000"/>
              <w:bottom w:val="single" w:sz="4" w:space="0" w:color="000000"/>
              <w:right w:val="nil"/>
            </w:tcBorders>
            <w:shd w:val="clear" w:color="auto" w:fill="E6E6E6"/>
            <w:vAlign w:val="center"/>
            <w:hideMark/>
          </w:tcPr>
          <w:p w14:paraId="4A61A4EA" w14:textId="77777777" w:rsidR="004618B3" w:rsidRPr="004618B3" w:rsidRDefault="004618B3" w:rsidP="00852C69">
            <w:pPr>
              <w:suppressAutoHyphens/>
              <w:snapToGrid w:val="0"/>
              <w:spacing w:after="120" w:line="240" w:lineRule="auto"/>
              <w:jc w:val="center"/>
              <w:rPr>
                <w:rFonts w:ascii="Arial" w:hAnsi="Arial" w:cs="Arial"/>
                <w:b/>
                <w:sz w:val="24"/>
                <w:szCs w:val="24"/>
                <w:lang w:eastAsia="zh-CN"/>
              </w:rPr>
            </w:pPr>
            <w:r w:rsidRPr="004618B3">
              <w:rPr>
                <w:rFonts w:ascii="Arial" w:hAnsi="Arial" w:cs="Arial"/>
                <w:b/>
                <w:sz w:val="24"/>
                <w:szCs w:val="24"/>
              </w:rPr>
              <w:t>Program</w:t>
            </w:r>
          </w:p>
        </w:tc>
        <w:tc>
          <w:tcPr>
            <w:tcW w:w="1490"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1F007B1A" w14:textId="77777777" w:rsidR="004618B3" w:rsidRPr="004618B3" w:rsidRDefault="004618B3" w:rsidP="00852C69">
            <w:pPr>
              <w:suppressAutoHyphens/>
              <w:snapToGrid w:val="0"/>
              <w:spacing w:after="120" w:line="240" w:lineRule="auto"/>
              <w:jc w:val="center"/>
              <w:rPr>
                <w:rFonts w:ascii="Arial" w:hAnsi="Arial" w:cs="Arial"/>
                <w:b/>
                <w:sz w:val="24"/>
                <w:szCs w:val="24"/>
                <w:lang w:eastAsia="zh-CN"/>
              </w:rPr>
            </w:pPr>
            <w:r w:rsidRPr="004618B3">
              <w:rPr>
                <w:rFonts w:ascii="Arial" w:hAnsi="Arial" w:cs="Arial"/>
                <w:b/>
                <w:sz w:val="24"/>
                <w:szCs w:val="24"/>
              </w:rPr>
              <w:t>Trvání programu</w:t>
            </w:r>
          </w:p>
        </w:tc>
      </w:tr>
      <w:tr w:rsidR="004618B3" w:rsidRPr="004618B3" w14:paraId="17337D4B" w14:textId="77777777" w:rsidTr="004618B3">
        <w:trPr>
          <w:cantSplit/>
        </w:trPr>
        <w:tc>
          <w:tcPr>
            <w:tcW w:w="2256" w:type="dxa"/>
            <w:vMerge/>
            <w:tcBorders>
              <w:top w:val="single" w:sz="4" w:space="0" w:color="000000"/>
              <w:left w:val="single" w:sz="4" w:space="0" w:color="000000"/>
              <w:bottom w:val="double" w:sz="2" w:space="0" w:color="000000"/>
              <w:right w:val="nil"/>
            </w:tcBorders>
            <w:vAlign w:val="center"/>
            <w:hideMark/>
          </w:tcPr>
          <w:p w14:paraId="6204ABB8" w14:textId="77777777" w:rsidR="004618B3" w:rsidRPr="004618B3" w:rsidRDefault="004618B3" w:rsidP="00852C69">
            <w:pPr>
              <w:spacing w:after="120" w:line="240" w:lineRule="auto"/>
              <w:rPr>
                <w:rFonts w:ascii="Arial" w:hAnsi="Arial" w:cs="Arial"/>
                <w:b/>
                <w:sz w:val="24"/>
                <w:szCs w:val="24"/>
                <w:lang w:eastAsia="zh-CN"/>
              </w:rPr>
            </w:pPr>
          </w:p>
        </w:tc>
        <w:tc>
          <w:tcPr>
            <w:tcW w:w="708" w:type="dxa"/>
            <w:tcBorders>
              <w:top w:val="single" w:sz="4" w:space="0" w:color="000000"/>
              <w:left w:val="single" w:sz="4" w:space="0" w:color="000000"/>
              <w:bottom w:val="double" w:sz="2" w:space="0" w:color="000000"/>
              <w:right w:val="nil"/>
            </w:tcBorders>
            <w:shd w:val="clear" w:color="auto" w:fill="E6E6E6"/>
            <w:vAlign w:val="center"/>
            <w:hideMark/>
          </w:tcPr>
          <w:p w14:paraId="683C93C6" w14:textId="77777777" w:rsidR="004618B3" w:rsidRPr="004618B3" w:rsidRDefault="004618B3" w:rsidP="00852C69">
            <w:pPr>
              <w:suppressAutoHyphens/>
              <w:snapToGrid w:val="0"/>
              <w:spacing w:after="120" w:line="240" w:lineRule="auto"/>
              <w:jc w:val="center"/>
              <w:rPr>
                <w:rFonts w:ascii="Arial" w:hAnsi="Arial" w:cs="Arial"/>
                <w:b/>
                <w:sz w:val="24"/>
                <w:szCs w:val="24"/>
                <w:lang w:eastAsia="zh-CN"/>
              </w:rPr>
            </w:pPr>
            <w:r w:rsidRPr="004618B3">
              <w:rPr>
                <w:rFonts w:ascii="Arial" w:hAnsi="Arial" w:cs="Arial"/>
                <w:b/>
                <w:sz w:val="24"/>
                <w:szCs w:val="24"/>
              </w:rPr>
              <w:t>Kód</w:t>
            </w:r>
          </w:p>
        </w:tc>
        <w:tc>
          <w:tcPr>
            <w:tcW w:w="5246" w:type="dxa"/>
            <w:tcBorders>
              <w:top w:val="single" w:sz="4" w:space="0" w:color="000000"/>
              <w:left w:val="single" w:sz="4" w:space="0" w:color="000000"/>
              <w:bottom w:val="double" w:sz="2" w:space="0" w:color="000000"/>
              <w:right w:val="nil"/>
            </w:tcBorders>
            <w:shd w:val="clear" w:color="auto" w:fill="E6E6E6"/>
            <w:vAlign w:val="center"/>
            <w:hideMark/>
          </w:tcPr>
          <w:p w14:paraId="76FDFC47" w14:textId="77777777" w:rsidR="004618B3" w:rsidRPr="004618B3" w:rsidRDefault="004618B3" w:rsidP="00852C69">
            <w:pPr>
              <w:suppressAutoHyphens/>
              <w:snapToGrid w:val="0"/>
              <w:spacing w:after="120" w:line="240" w:lineRule="auto"/>
              <w:jc w:val="center"/>
              <w:rPr>
                <w:rFonts w:ascii="Arial" w:hAnsi="Arial" w:cs="Arial"/>
                <w:b/>
                <w:sz w:val="24"/>
                <w:szCs w:val="24"/>
                <w:lang w:eastAsia="zh-CN"/>
              </w:rPr>
            </w:pPr>
            <w:r w:rsidRPr="004618B3">
              <w:rPr>
                <w:rFonts w:ascii="Arial" w:hAnsi="Arial" w:cs="Arial"/>
                <w:b/>
                <w:sz w:val="24"/>
                <w:szCs w:val="24"/>
              </w:rPr>
              <w:t>Název</w:t>
            </w:r>
          </w:p>
        </w:tc>
        <w:tc>
          <w:tcPr>
            <w:tcW w:w="720" w:type="dxa"/>
            <w:tcBorders>
              <w:top w:val="single" w:sz="4" w:space="0" w:color="000000"/>
              <w:left w:val="single" w:sz="4" w:space="0" w:color="000000"/>
              <w:bottom w:val="double" w:sz="2" w:space="0" w:color="000000"/>
              <w:right w:val="nil"/>
            </w:tcBorders>
            <w:shd w:val="clear" w:color="auto" w:fill="E6E6E6"/>
            <w:vAlign w:val="center"/>
            <w:hideMark/>
          </w:tcPr>
          <w:p w14:paraId="08C41879" w14:textId="77777777" w:rsidR="004618B3" w:rsidRPr="004618B3" w:rsidRDefault="004618B3" w:rsidP="00852C69">
            <w:pPr>
              <w:suppressAutoHyphens/>
              <w:snapToGrid w:val="0"/>
              <w:spacing w:after="120" w:line="240" w:lineRule="auto"/>
              <w:jc w:val="center"/>
              <w:rPr>
                <w:rFonts w:ascii="Arial" w:hAnsi="Arial" w:cs="Arial"/>
                <w:b/>
                <w:sz w:val="24"/>
                <w:szCs w:val="24"/>
                <w:lang w:eastAsia="zh-CN"/>
              </w:rPr>
            </w:pPr>
            <w:proofErr w:type="gramStart"/>
            <w:r w:rsidRPr="004618B3">
              <w:rPr>
                <w:rFonts w:ascii="Arial" w:hAnsi="Arial" w:cs="Arial"/>
                <w:b/>
                <w:sz w:val="24"/>
                <w:szCs w:val="24"/>
              </w:rPr>
              <w:t>od</w:t>
            </w:r>
            <w:proofErr w:type="gramEnd"/>
          </w:p>
        </w:tc>
        <w:tc>
          <w:tcPr>
            <w:tcW w:w="770" w:type="dxa"/>
            <w:tcBorders>
              <w:top w:val="single" w:sz="4" w:space="0" w:color="000000"/>
              <w:left w:val="single" w:sz="4" w:space="0" w:color="000000"/>
              <w:bottom w:val="double" w:sz="2" w:space="0" w:color="000000"/>
              <w:right w:val="single" w:sz="4" w:space="0" w:color="000000"/>
            </w:tcBorders>
            <w:shd w:val="clear" w:color="auto" w:fill="E6E6E6"/>
            <w:vAlign w:val="center"/>
            <w:hideMark/>
          </w:tcPr>
          <w:p w14:paraId="65EB83FD" w14:textId="77777777" w:rsidR="004618B3" w:rsidRPr="004618B3" w:rsidRDefault="004618B3" w:rsidP="00852C69">
            <w:pPr>
              <w:suppressAutoHyphens/>
              <w:snapToGrid w:val="0"/>
              <w:spacing w:after="120" w:line="240" w:lineRule="auto"/>
              <w:jc w:val="center"/>
              <w:rPr>
                <w:rFonts w:ascii="Arial" w:hAnsi="Arial" w:cs="Arial"/>
                <w:b/>
                <w:sz w:val="24"/>
                <w:szCs w:val="24"/>
                <w:lang w:eastAsia="zh-CN"/>
              </w:rPr>
            </w:pPr>
            <w:proofErr w:type="gramStart"/>
            <w:r w:rsidRPr="004618B3">
              <w:rPr>
                <w:rFonts w:ascii="Arial" w:hAnsi="Arial" w:cs="Arial"/>
                <w:b/>
                <w:sz w:val="24"/>
                <w:szCs w:val="24"/>
              </w:rPr>
              <w:t>do</w:t>
            </w:r>
            <w:proofErr w:type="gramEnd"/>
          </w:p>
        </w:tc>
      </w:tr>
      <w:tr w:rsidR="004618B3" w:rsidRPr="004618B3" w14:paraId="756A2862" w14:textId="77777777" w:rsidTr="004618B3">
        <w:tc>
          <w:tcPr>
            <w:tcW w:w="2256" w:type="dxa"/>
            <w:tcBorders>
              <w:top w:val="single" w:sz="4" w:space="0" w:color="000000"/>
              <w:left w:val="single" w:sz="4" w:space="0" w:color="000000"/>
              <w:bottom w:val="single" w:sz="4" w:space="0" w:color="000000"/>
              <w:right w:val="nil"/>
            </w:tcBorders>
            <w:vAlign w:val="center"/>
            <w:hideMark/>
          </w:tcPr>
          <w:p w14:paraId="2D5A6DCE" w14:textId="77777777" w:rsidR="004618B3" w:rsidRPr="004618B3" w:rsidRDefault="004618B3" w:rsidP="00852C69">
            <w:pPr>
              <w:suppressAutoHyphens/>
              <w:snapToGrid w:val="0"/>
              <w:spacing w:after="120" w:line="240" w:lineRule="auto"/>
              <w:rPr>
                <w:rFonts w:ascii="Arial" w:hAnsi="Arial" w:cs="Arial"/>
                <w:sz w:val="24"/>
                <w:szCs w:val="24"/>
                <w:lang w:eastAsia="zh-CN"/>
              </w:rPr>
            </w:pPr>
            <w:r w:rsidRPr="004618B3">
              <w:rPr>
                <w:rFonts w:ascii="Arial" w:hAnsi="Arial" w:cs="Arial"/>
                <w:sz w:val="24"/>
                <w:szCs w:val="24"/>
              </w:rPr>
              <w:t xml:space="preserve">Ministerstvo zemědělství </w:t>
            </w:r>
          </w:p>
        </w:tc>
        <w:tc>
          <w:tcPr>
            <w:tcW w:w="708" w:type="dxa"/>
            <w:tcBorders>
              <w:top w:val="single" w:sz="4" w:space="0" w:color="000000"/>
              <w:left w:val="single" w:sz="4" w:space="0" w:color="000000"/>
              <w:bottom w:val="single" w:sz="4" w:space="0" w:color="000000"/>
              <w:right w:val="nil"/>
            </w:tcBorders>
            <w:vAlign w:val="center"/>
            <w:hideMark/>
          </w:tcPr>
          <w:p w14:paraId="01333D39" w14:textId="77777777" w:rsidR="004618B3" w:rsidRPr="004618B3" w:rsidRDefault="004618B3" w:rsidP="00852C69">
            <w:pPr>
              <w:suppressAutoHyphens/>
              <w:snapToGrid w:val="0"/>
              <w:spacing w:after="120" w:line="240" w:lineRule="auto"/>
              <w:jc w:val="center"/>
              <w:rPr>
                <w:rFonts w:ascii="Arial" w:hAnsi="Arial" w:cs="Arial"/>
                <w:sz w:val="24"/>
                <w:szCs w:val="24"/>
                <w:lang w:eastAsia="zh-CN"/>
              </w:rPr>
            </w:pPr>
            <w:r w:rsidRPr="004618B3">
              <w:rPr>
                <w:rFonts w:ascii="Arial" w:hAnsi="Arial" w:cs="Arial"/>
                <w:sz w:val="24"/>
                <w:szCs w:val="24"/>
              </w:rPr>
              <w:t>QI</w:t>
            </w:r>
          </w:p>
        </w:tc>
        <w:tc>
          <w:tcPr>
            <w:tcW w:w="5246" w:type="dxa"/>
            <w:tcBorders>
              <w:top w:val="single" w:sz="4" w:space="0" w:color="000000"/>
              <w:left w:val="single" w:sz="4" w:space="0" w:color="000000"/>
              <w:bottom w:val="single" w:sz="4" w:space="0" w:color="000000"/>
              <w:right w:val="nil"/>
            </w:tcBorders>
            <w:vAlign w:val="center"/>
            <w:hideMark/>
          </w:tcPr>
          <w:p w14:paraId="25C06ED4" w14:textId="77777777" w:rsidR="004618B3" w:rsidRPr="004618B3" w:rsidRDefault="004618B3" w:rsidP="00852C69">
            <w:pPr>
              <w:suppressAutoHyphens/>
              <w:snapToGrid w:val="0"/>
              <w:spacing w:after="120" w:line="240" w:lineRule="auto"/>
              <w:jc w:val="both"/>
              <w:rPr>
                <w:rFonts w:ascii="Arial" w:hAnsi="Arial" w:cs="Arial"/>
                <w:sz w:val="24"/>
                <w:szCs w:val="24"/>
                <w:lang w:eastAsia="zh-CN"/>
              </w:rPr>
            </w:pPr>
            <w:r w:rsidRPr="004618B3">
              <w:rPr>
                <w:rFonts w:ascii="Arial" w:hAnsi="Arial" w:cs="Arial"/>
                <w:sz w:val="24"/>
                <w:szCs w:val="24"/>
              </w:rPr>
              <w:t>VAK (Výzkum v agrárním komplexu)</w:t>
            </w:r>
          </w:p>
        </w:tc>
        <w:tc>
          <w:tcPr>
            <w:tcW w:w="720" w:type="dxa"/>
            <w:tcBorders>
              <w:top w:val="single" w:sz="4" w:space="0" w:color="000000"/>
              <w:left w:val="single" w:sz="4" w:space="0" w:color="000000"/>
              <w:bottom w:val="single" w:sz="4" w:space="0" w:color="000000"/>
              <w:right w:val="nil"/>
            </w:tcBorders>
            <w:vAlign w:val="center"/>
            <w:hideMark/>
          </w:tcPr>
          <w:p w14:paraId="62687A8E" w14:textId="77777777" w:rsidR="004618B3" w:rsidRPr="004618B3" w:rsidRDefault="004618B3" w:rsidP="00852C69">
            <w:pPr>
              <w:suppressAutoHyphens/>
              <w:snapToGrid w:val="0"/>
              <w:spacing w:after="120" w:line="240" w:lineRule="auto"/>
              <w:jc w:val="center"/>
              <w:rPr>
                <w:rFonts w:ascii="Arial" w:hAnsi="Arial" w:cs="Arial"/>
                <w:sz w:val="24"/>
                <w:szCs w:val="24"/>
                <w:lang w:eastAsia="zh-CN"/>
              </w:rPr>
            </w:pPr>
            <w:r w:rsidRPr="004618B3">
              <w:rPr>
                <w:rFonts w:ascii="Arial" w:hAnsi="Arial" w:cs="Arial"/>
                <w:sz w:val="24"/>
                <w:szCs w:val="24"/>
              </w:rPr>
              <w:t>2009</w:t>
            </w:r>
          </w:p>
        </w:tc>
        <w:tc>
          <w:tcPr>
            <w:tcW w:w="770" w:type="dxa"/>
            <w:tcBorders>
              <w:top w:val="single" w:sz="4" w:space="0" w:color="000000"/>
              <w:left w:val="single" w:sz="4" w:space="0" w:color="000000"/>
              <w:bottom w:val="single" w:sz="4" w:space="0" w:color="000000"/>
              <w:right w:val="single" w:sz="4" w:space="0" w:color="000000"/>
            </w:tcBorders>
            <w:vAlign w:val="center"/>
            <w:hideMark/>
          </w:tcPr>
          <w:p w14:paraId="5D328020" w14:textId="77777777" w:rsidR="004618B3" w:rsidRPr="004618B3" w:rsidRDefault="004618B3" w:rsidP="00852C69">
            <w:pPr>
              <w:suppressAutoHyphens/>
              <w:snapToGrid w:val="0"/>
              <w:spacing w:after="120" w:line="240" w:lineRule="auto"/>
              <w:jc w:val="center"/>
              <w:rPr>
                <w:rFonts w:ascii="Arial" w:hAnsi="Arial" w:cs="Arial"/>
                <w:sz w:val="24"/>
                <w:szCs w:val="24"/>
                <w:lang w:eastAsia="zh-CN"/>
              </w:rPr>
            </w:pPr>
            <w:r w:rsidRPr="004618B3">
              <w:rPr>
                <w:rFonts w:ascii="Arial" w:hAnsi="Arial" w:cs="Arial"/>
                <w:sz w:val="24"/>
                <w:szCs w:val="24"/>
              </w:rPr>
              <w:t>2014</w:t>
            </w:r>
          </w:p>
        </w:tc>
      </w:tr>
    </w:tbl>
    <w:p w14:paraId="049C32DD" w14:textId="77777777" w:rsidR="0015334F" w:rsidRDefault="0015334F" w:rsidP="00852C69">
      <w:pPr>
        <w:spacing w:after="120" w:line="240" w:lineRule="auto"/>
        <w:jc w:val="both"/>
        <w:rPr>
          <w:rFonts w:ascii="Arial" w:hAnsi="Arial" w:cs="Arial"/>
          <w:sz w:val="24"/>
          <w:szCs w:val="24"/>
        </w:rPr>
      </w:pPr>
    </w:p>
    <w:p w14:paraId="7757F41D" w14:textId="77777777" w:rsidR="001C5441" w:rsidRDefault="00F62516" w:rsidP="00852C69">
      <w:pPr>
        <w:spacing w:after="120" w:line="240" w:lineRule="auto"/>
        <w:jc w:val="both"/>
        <w:rPr>
          <w:rFonts w:ascii="Arial" w:hAnsi="Arial" w:cs="Arial"/>
          <w:sz w:val="24"/>
          <w:szCs w:val="24"/>
        </w:rPr>
      </w:pPr>
      <w:r>
        <w:rPr>
          <w:rFonts w:ascii="Arial" w:hAnsi="Arial" w:cs="Arial"/>
          <w:sz w:val="24"/>
          <w:szCs w:val="24"/>
        </w:rPr>
        <w:t xml:space="preserve">Program </w:t>
      </w:r>
      <w:r w:rsidR="00716335">
        <w:rPr>
          <w:rFonts w:ascii="Arial" w:hAnsi="Arial" w:cs="Arial"/>
          <w:sz w:val="24"/>
          <w:szCs w:val="24"/>
        </w:rPr>
        <w:t xml:space="preserve">VAK </w:t>
      </w:r>
      <w:r>
        <w:rPr>
          <w:rFonts w:ascii="Arial" w:hAnsi="Arial" w:cs="Arial"/>
          <w:sz w:val="24"/>
          <w:szCs w:val="24"/>
        </w:rPr>
        <w:t>byl schválen usnesením vlády ze dne 4. února 2008 č. 115 a</w:t>
      </w:r>
      <w:r w:rsidR="00A50FF7">
        <w:rPr>
          <w:rFonts w:ascii="Arial" w:hAnsi="Arial" w:cs="Arial"/>
          <w:sz w:val="24"/>
          <w:szCs w:val="24"/>
        </w:rPr>
        <w:t> </w:t>
      </w:r>
      <w:r>
        <w:rPr>
          <w:rFonts w:ascii="Arial" w:hAnsi="Arial" w:cs="Arial"/>
          <w:sz w:val="24"/>
          <w:szCs w:val="24"/>
        </w:rPr>
        <w:t>notifikován Evropskou komisí dne 10. července 2008 jako státní podpora č. N 187/2008.</w:t>
      </w:r>
    </w:p>
    <w:p w14:paraId="043D06B5" w14:textId="77777777" w:rsidR="000E7621" w:rsidRPr="00716335" w:rsidRDefault="002E6D27" w:rsidP="00852C69">
      <w:pPr>
        <w:spacing w:after="120" w:line="240" w:lineRule="auto"/>
        <w:jc w:val="both"/>
        <w:rPr>
          <w:sz w:val="24"/>
          <w:szCs w:val="24"/>
        </w:rPr>
      </w:pPr>
      <w:r w:rsidRPr="00716335">
        <w:rPr>
          <w:rFonts w:ascii="Arial" w:hAnsi="Arial" w:cs="Arial"/>
          <w:sz w:val="24"/>
          <w:szCs w:val="24"/>
        </w:rPr>
        <w:t>Program byl rozdělen na dva podprogramy</w:t>
      </w:r>
      <w:r w:rsidR="00EB1A13" w:rsidRPr="00716335">
        <w:rPr>
          <w:rFonts w:ascii="Arial" w:hAnsi="Arial" w:cs="Arial"/>
          <w:sz w:val="24"/>
          <w:szCs w:val="24"/>
        </w:rPr>
        <w:t xml:space="preserve"> -</w:t>
      </w:r>
      <w:r w:rsidR="00B46F4B" w:rsidRPr="00716335">
        <w:rPr>
          <w:rFonts w:ascii="Arial" w:hAnsi="Arial" w:cs="Arial"/>
          <w:sz w:val="24"/>
          <w:szCs w:val="24"/>
        </w:rPr>
        <w:t xml:space="preserve"> „Udržitelný</w:t>
      </w:r>
      <w:r w:rsidRPr="00716335">
        <w:rPr>
          <w:rFonts w:ascii="Arial" w:hAnsi="Arial" w:cs="Arial"/>
          <w:sz w:val="24"/>
          <w:szCs w:val="24"/>
        </w:rPr>
        <w:t xml:space="preserve"> rozvoj agrárního </w:t>
      </w:r>
      <w:r w:rsidR="00B46F4B" w:rsidRPr="00716335">
        <w:rPr>
          <w:rFonts w:ascii="Arial" w:hAnsi="Arial" w:cs="Arial"/>
          <w:sz w:val="24"/>
          <w:szCs w:val="24"/>
        </w:rPr>
        <w:t>sektoru“ a</w:t>
      </w:r>
      <w:r w:rsidR="00EB1A13" w:rsidRPr="00716335">
        <w:rPr>
          <w:rFonts w:ascii="Arial" w:hAnsi="Arial" w:cs="Arial"/>
          <w:sz w:val="24"/>
          <w:szCs w:val="24"/>
        </w:rPr>
        <w:t> </w:t>
      </w:r>
      <w:r w:rsidRPr="00716335">
        <w:rPr>
          <w:rFonts w:ascii="Arial" w:hAnsi="Arial" w:cs="Arial"/>
          <w:sz w:val="24"/>
          <w:szCs w:val="24"/>
        </w:rPr>
        <w:t>„Rozvoj venkova prostřednictvím udržitelného hospodaření s přírodními zdroji“</w:t>
      </w:r>
      <w:r w:rsidR="00716335" w:rsidRPr="00716335">
        <w:rPr>
          <w:rFonts w:ascii="Arial" w:hAnsi="Arial" w:cs="Arial"/>
          <w:sz w:val="24"/>
          <w:szCs w:val="24"/>
        </w:rPr>
        <w:t xml:space="preserve"> a</w:t>
      </w:r>
      <w:r w:rsidR="00716335">
        <w:rPr>
          <w:rFonts w:ascii="Arial" w:hAnsi="Arial" w:cs="Arial"/>
          <w:sz w:val="24"/>
          <w:szCs w:val="24"/>
        </w:rPr>
        <w:t> </w:t>
      </w:r>
      <w:r w:rsidR="00716335" w:rsidRPr="00716335">
        <w:rPr>
          <w:rFonts w:ascii="Arial" w:hAnsi="Arial" w:cs="Arial"/>
          <w:sz w:val="24"/>
          <w:szCs w:val="24"/>
        </w:rPr>
        <w:t>v </w:t>
      </w:r>
      <w:r w:rsidR="000E7621" w:rsidRPr="00716335">
        <w:rPr>
          <w:rFonts w:ascii="Arial" w:hAnsi="Arial" w:cs="Arial"/>
          <w:sz w:val="24"/>
          <w:szCs w:val="24"/>
        </w:rPr>
        <w:t>průběhu</w:t>
      </w:r>
      <w:r w:rsidR="00716335" w:rsidRPr="00716335">
        <w:rPr>
          <w:rFonts w:ascii="Arial" w:hAnsi="Arial" w:cs="Arial"/>
          <w:sz w:val="24"/>
          <w:szCs w:val="24"/>
        </w:rPr>
        <w:t xml:space="preserve"> jeho</w:t>
      </w:r>
      <w:r w:rsidR="000E7621" w:rsidRPr="00716335">
        <w:rPr>
          <w:rFonts w:ascii="Arial" w:hAnsi="Arial" w:cs="Arial"/>
          <w:sz w:val="24"/>
          <w:szCs w:val="24"/>
        </w:rPr>
        <w:t xml:space="preserve"> trvání byly vyhlášeny tři veřejné soutěže (v listopadu 2008, květnu 2009 a dubnu 2010), realizované termíny </w:t>
      </w:r>
      <w:r w:rsidR="00EB1A13" w:rsidRPr="00716335">
        <w:rPr>
          <w:rFonts w:ascii="Arial" w:hAnsi="Arial" w:cs="Arial"/>
          <w:sz w:val="24"/>
          <w:szCs w:val="24"/>
        </w:rPr>
        <w:t>byly</w:t>
      </w:r>
      <w:r w:rsidR="000E7621" w:rsidRPr="00716335">
        <w:rPr>
          <w:rFonts w:ascii="Arial" w:hAnsi="Arial" w:cs="Arial"/>
          <w:sz w:val="24"/>
          <w:szCs w:val="24"/>
        </w:rPr>
        <w:t xml:space="preserve"> v souladu s</w:t>
      </w:r>
      <w:r w:rsidR="00ED22DA">
        <w:rPr>
          <w:rFonts w:ascii="Arial" w:hAnsi="Arial" w:cs="Arial"/>
          <w:sz w:val="24"/>
          <w:szCs w:val="24"/>
        </w:rPr>
        <w:t>e schváleným programem</w:t>
      </w:r>
      <w:r w:rsidR="000E7621" w:rsidRPr="00716335">
        <w:rPr>
          <w:rFonts w:ascii="Arial" w:hAnsi="Arial" w:cs="Arial"/>
          <w:sz w:val="24"/>
          <w:szCs w:val="24"/>
        </w:rPr>
        <w:t xml:space="preserve"> VAK. Řešení vybraných projektů včetně jejich podpory začalo v r. 2009 a</w:t>
      </w:r>
      <w:r w:rsidR="00716335">
        <w:rPr>
          <w:rFonts w:ascii="Arial" w:hAnsi="Arial" w:cs="Arial"/>
          <w:sz w:val="24"/>
          <w:szCs w:val="24"/>
        </w:rPr>
        <w:t> </w:t>
      </w:r>
      <w:r w:rsidR="000E7621" w:rsidRPr="00716335">
        <w:rPr>
          <w:rFonts w:ascii="Arial" w:hAnsi="Arial" w:cs="Arial"/>
          <w:sz w:val="24"/>
          <w:szCs w:val="24"/>
        </w:rPr>
        <w:t>bylo ukončeno v r. 2014.</w:t>
      </w:r>
      <w:r w:rsidR="000E7621" w:rsidRPr="00716335">
        <w:rPr>
          <w:sz w:val="24"/>
          <w:szCs w:val="24"/>
        </w:rPr>
        <w:t xml:space="preserve"> </w:t>
      </w:r>
    </w:p>
    <w:p w14:paraId="3581BC27" w14:textId="77777777" w:rsidR="0083696C" w:rsidRDefault="00ED22DA" w:rsidP="00852C69">
      <w:pPr>
        <w:pStyle w:val="Zkladntext2"/>
        <w:spacing w:before="0" w:after="120"/>
        <w:rPr>
          <w:rFonts w:ascii="Arial" w:hAnsi="Arial" w:cs="Arial"/>
        </w:rPr>
      </w:pPr>
      <w:r>
        <w:rPr>
          <w:rFonts w:ascii="Arial" w:hAnsi="Arial" w:cs="Arial"/>
        </w:rPr>
        <w:t>Vládou schválený Program VAK předpokládal dobu trvání jednotlivých projektů</w:t>
      </w:r>
      <w:r w:rsidR="00867CFC">
        <w:rPr>
          <w:rFonts w:ascii="Arial" w:hAnsi="Arial" w:cs="Arial"/>
        </w:rPr>
        <w:t xml:space="preserve"> od jednoho do šesti let</w:t>
      </w:r>
      <w:r>
        <w:rPr>
          <w:rFonts w:ascii="Arial" w:hAnsi="Arial" w:cs="Arial"/>
        </w:rPr>
        <w:t xml:space="preserve">, </w:t>
      </w:r>
      <w:r w:rsidR="00867CFC">
        <w:rPr>
          <w:rFonts w:ascii="Arial" w:hAnsi="Arial" w:cs="Arial"/>
        </w:rPr>
        <w:t xml:space="preserve">reálně byly projekty realizovány v období </w:t>
      </w:r>
      <w:r w:rsidR="006A1CAC" w:rsidRPr="006A1CAC">
        <w:rPr>
          <w:rFonts w:ascii="Arial" w:hAnsi="Arial" w:cs="Arial"/>
        </w:rPr>
        <w:t>od jednoho do čtyř let.</w:t>
      </w:r>
      <w:r w:rsidR="00716335">
        <w:rPr>
          <w:rFonts w:ascii="Arial" w:hAnsi="Arial" w:cs="Arial"/>
        </w:rPr>
        <w:t xml:space="preserve"> V průběhu trvání programu nedošlo k žádným zásadním změnám.</w:t>
      </w:r>
    </w:p>
    <w:p w14:paraId="3CE689BA" w14:textId="4D1BF77D" w:rsidR="00753A4C" w:rsidRDefault="00753A4C" w:rsidP="00852C69">
      <w:pPr>
        <w:pStyle w:val="Zkladntext2"/>
        <w:spacing w:before="0" w:after="120"/>
        <w:rPr>
          <w:rFonts w:ascii="Arial" w:hAnsi="Arial" w:cs="Arial"/>
        </w:rPr>
      </w:pPr>
      <w:r>
        <w:rPr>
          <w:rFonts w:ascii="Arial" w:hAnsi="Arial" w:cs="Arial"/>
        </w:rPr>
        <w:t>Hodnocení programu VAK poskytovatelem je v příloze č. 2.</w:t>
      </w:r>
    </w:p>
    <w:p w14:paraId="3A94EB14" w14:textId="77777777" w:rsidR="00E90A26" w:rsidRPr="006A1CAC" w:rsidRDefault="00E90A26" w:rsidP="00852C69">
      <w:pPr>
        <w:pStyle w:val="Zkladntext2"/>
        <w:spacing w:before="0" w:after="120"/>
        <w:rPr>
          <w:rFonts w:ascii="Arial" w:hAnsi="Arial" w:cs="Arial"/>
        </w:rPr>
      </w:pPr>
    </w:p>
    <w:p w14:paraId="733E7E42" w14:textId="77777777" w:rsidR="000F429E" w:rsidRPr="000D4E73" w:rsidRDefault="000F429E" w:rsidP="00852C69">
      <w:pPr>
        <w:pStyle w:val="Nadpis1"/>
        <w:numPr>
          <w:ilvl w:val="0"/>
          <w:numId w:val="4"/>
        </w:numPr>
        <w:spacing w:before="0" w:after="120" w:line="240" w:lineRule="auto"/>
        <w:jc w:val="both"/>
        <w:rPr>
          <w:rFonts w:ascii="Arial" w:hAnsi="Arial" w:cs="Arial"/>
        </w:rPr>
      </w:pPr>
      <w:r w:rsidRPr="000D4E73">
        <w:rPr>
          <w:rFonts w:ascii="Arial" w:hAnsi="Arial" w:cs="Arial"/>
        </w:rPr>
        <w:t>Harmonogram hodnocení</w:t>
      </w:r>
    </w:p>
    <w:p w14:paraId="3F7E9413" w14:textId="77777777" w:rsidR="000F429E" w:rsidRPr="000D4E73" w:rsidRDefault="000F429E" w:rsidP="00852C69">
      <w:pPr>
        <w:spacing w:after="120" w:line="240" w:lineRule="auto"/>
        <w:jc w:val="both"/>
        <w:rPr>
          <w:rFonts w:ascii="Arial" w:hAnsi="Arial" w:cs="Arial"/>
          <w:sz w:val="24"/>
          <w:szCs w:val="24"/>
        </w:rPr>
      </w:pPr>
      <w:r w:rsidRPr="000D4E73">
        <w:rPr>
          <w:rFonts w:ascii="Arial" w:hAnsi="Arial" w:cs="Arial"/>
          <w:sz w:val="24"/>
          <w:szCs w:val="24"/>
        </w:rPr>
        <w:t>Hodnocení probíhalo v následujících etapách:</w:t>
      </w:r>
    </w:p>
    <w:p w14:paraId="76037E88" w14:textId="77777777" w:rsidR="000F429E" w:rsidRPr="000D4E73" w:rsidRDefault="000F429E" w:rsidP="00852C69">
      <w:pPr>
        <w:pStyle w:val="Odstavecseseznamem"/>
        <w:numPr>
          <w:ilvl w:val="0"/>
          <w:numId w:val="5"/>
        </w:numPr>
        <w:spacing w:after="120" w:line="240" w:lineRule="auto"/>
        <w:ind w:left="0" w:firstLine="709"/>
        <w:contextualSpacing w:val="0"/>
        <w:jc w:val="both"/>
        <w:rPr>
          <w:rFonts w:ascii="Arial" w:hAnsi="Arial" w:cs="Arial"/>
          <w:sz w:val="24"/>
          <w:szCs w:val="24"/>
        </w:rPr>
      </w:pPr>
      <w:r w:rsidRPr="000D4E73">
        <w:rPr>
          <w:rFonts w:ascii="Arial" w:hAnsi="Arial" w:cs="Arial"/>
          <w:sz w:val="24"/>
          <w:szCs w:val="24"/>
        </w:rPr>
        <w:t>do 7. září 201</w:t>
      </w:r>
      <w:r w:rsidR="000D4E73" w:rsidRPr="000D4E73">
        <w:rPr>
          <w:rFonts w:ascii="Arial" w:hAnsi="Arial" w:cs="Arial"/>
          <w:sz w:val="24"/>
          <w:szCs w:val="24"/>
        </w:rPr>
        <w:t>5</w:t>
      </w:r>
      <w:r w:rsidRPr="000D4E73">
        <w:rPr>
          <w:rFonts w:ascii="Arial" w:hAnsi="Arial" w:cs="Arial"/>
          <w:sz w:val="24"/>
          <w:szCs w:val="24"/>
        </w:rPr>
        <w:t xml:space="preserve"> – </w:t>
      </w:r>
      <w:r w:rsidR="00604F76">
        <w:rPr>
          <w:rFonts w:ascii="Arial" w:hAnsi="Arial" w:cs="Arial"/>
          <w:sz w:val="24"/>
          <w:szCs w:val="24"/>
        </w:rPr>
        <w:t>poskytovatel dodal údaje o výsledcích programových projektů ukončených v roce předcházejícím (lhůta 150 dní od ukončení projektu) a údaj</w:t>
      </w:r>
      <w:r w:rsidR="009D1CAD">
        <w:rPr>
          <w:rFonts w:ascii="Arial" w:hAnsi="Arial" w:cs="Arial"/>
          <w:sz w:val="24"/>
          <w:szCs w:val="24"/>
        </w:rPr>
        <w:t>e</w:t>
      </w:r>
      <w:r w:rsidR="00604F76">
        <w:rPr>
          <w:rFonts w:ascii="Arial" w:hAnsi="Arial" w:cs="Arial"/>
          <w:sz w:val="24"/>
          <w:szCs w:val="24"/>
        </w:rPr>
        <w:t xml:space="preserve"> o výsledcích projektů, jimž byla poskytnuta podpora </w:t>
      </w:r>
      <w:r w:rsidR="006466DC">
        <w:rPr>
          <w:rFonts w:ascii="Arial" w:hAnsi="Arial" w:cs="Arial"/>
          <w:sz w:val="24"/>
          <w:szCs w:val="24"/>
        </w:rPr>
        <w:t>podle § odst.</w:t>
      </w:r>
      <w:r w:rsidR="00604F76">
        <w:rPr>
          <w:rFonts w:ascii="Arial" w:hAnsi="Arial" w:cs="Arial"/>
          <w:sz w:val="24"/>
          <w:szCs w:val="24"/>
        </w:rPr>
        <w:t xml:space="preserve"> 2 písm. a), u nichž lhůta na předání provozovateli činí 730 dní</w:t>
      </w:r>
      <w:r w:rsidR="00DA5D42">
        <w:rPr>
          <w:rFonts w:ascii="Arial" w:hAnsi="Arial" w:cs="Arial"/>
          <w:sz w:val="24"/>
          <w:szCs w:val="24"/>
        </w:rPr>
        <w:t>;</w:t>
      </w:r>
    </w:p>
    <w:p w14:paraId="7F1A1B3E" w14:textId="77777777" w:rsidR="00FE3F3D" w:rsidRPr="000D4E73" w:rsidRDefault="000F429E" w:rsidP="00852C69">
      <w:pPr>
        <w:pStyle w:val="Odstavecseseznamem"/>
        <w:numPr>
          <w:ilvl w:val="0"/>
          <w:numId w:val="5"/>
        </w:numPr>
        <w:spacing w:after="120" w:line="240" w:lineRule="auto"/>
        <w:ind w:left="0" w:firstLine="709"/>
        <w:contextualSpacing w:val="0"/>
        <w:jc w:val="both"/>
        <w:rPr>
          <w:rFonts w:ascii="Arial" w:hAnsi="Arial" w:cs="Arial"/>
          <w:sz w:val="24"/>
          <w:szCs w:val="24"/>
        </w:rPr>
      </w:pPr>
      <w:r w:rsidRPr="00FE3F3D">
        <w:rPr>
          <w:rFonts w:ascii="Arial" w:hAnsi="Arial" w:cs="Arial"/>
          <w:sz w:val="24"/>
          <w:szCs w:val="24"/>
        </w:rPr>
        <w:t>do 30. října 201</w:t>
      </w:r>
      <w:r w:rsidR="00604F76" w:rsidRPr="00FE3F3D">
        <w:rPr>
          <w:rFonts w:ascii="Arial" w:hAnsi="Arial" w:cs="Arial"/>
          <w:sz w:val="24"/>
          <w:szCs w:val="24"/>
        </w:rPr>
        <w:t>5</w:t>
      </w:r>
      <w:r w:rsidRPr="00FE3F3D">
        <w:rPr>
          <w:rFonts w:ascii="Arial" w:hAnsi="Arial" w:cs="Arial"/>
          <w:sz w:val="24"/>
          <w:szCs w:val="24"/>
        </w:rPr>
        <w:t xml:space="preserve"> – </w:t>
      </w:r>
      <w:r w:rsidR="00DA5D42" w:rsidRPr="00FE3F3D">
        <w:rPr>
          <w:rFonts w:ascii="Arial" w:hAnsi="Arial" w:cs="Arial"/>
          <w:sz w:val="24"/>
          <w:szCs w:val="24"/>
        </w:rPr>
        <w:t xml:space="preserve">poskytovatel </w:t>
      </w:r>
      <w:r w:rsidRPr="00FE3F3D">
        <w:rPr>
          <w:rFonts w:ascii="Arial" w:hAnsi="Arial" w:cs="Arial"/>
          <w:sz w:val="24"/>
          <w:szCs w:val="24"/>
        </w:rPr>
        <w:t>p</w:t>
      </w:r>
      <w:r w:rsidR="00604F76" w:rsidRPr="00FE3F3D">
        <w:rPr>
          <w:rFonts w:ascii="Arial" w:hAnsi="Arial" w:cs="Arial"/>
          <w:sz w:val="24"/>
          <w:szCs w:val="24"/>
        </w:rPr>
        <w:t>ředložil</w:t>
      </w:r>
      <w:r w:rsidRPr="00FE3F3D">
        <w:rPr>
          <w:rFonts w:ascii="Arial" w:hAnsi="Arial" w:cs="Arial"/>
          <w:sz w:val="24"/>
          <w:szCs w:val="24"/>
        </w:rPr>
        <w:t xml:space="preserve"> Radě </w:t>
      </w:r>
      <w:r w:rsidR="00316CBE">
        <w:rPr>
          <w:rFonts w:ascii="Arial" w:hAnsi="Arial" w:cs="Arial"/>
          <w:sz w:val="24"/>
          <w:szCs w:val="24"/>
        </w:rPr>
        <w:t>Hodnocení programu VAK (</w:t>
      </w:r>
      <w:r w:rsidR="00316CBE" w:rsidRPr="00F24F8D">
        <w:rPr>
          <w:rFonts w:ascii="Arial" w:hAnsi="Arial" w:cs="Arial"/>
          <w:sz w:val="24"/>
          <w:szCs w:val="24"/>
        </w:rPr>
        <w:t>dále jen „</w:t>
      </w:r>
      <w:r w:rsidR="00316CBE">
        <w:rPr>
          <w:rFonts w:ascii="Arial" w:hAnsi="Arial" w:cs="Arial"/>
          <w:sz w:val="24"/>
          <w:szCs w:val="24"/>
        </w:rPr>
        <w:t>Hodnocení</w:t>
      </w:r>
      <w:r w:rsidR="00316CBE" w:rsidRPr="00F24F8D">
        <w:rPr>
          <w:rFonts w:ascii="Arial" w:hAnsi="Arial" w:cs="Arial"/>
          <w:sz w:val="24"/>
          <w:szCs w:val="24"/>
        </w:rPr>
        <w:t xml:space="preserve"> poskytovatel</w:t>
      </w:r>
      <w:r w:rsidR="00316CBE">
        <w:rPr>
          <w:rFonts w:ascii="Arial" w:hAnsi="Arial" w:cs="Arial"/>
          <w:sz w:val="24"/>
          <w:szCs w:val="24"/>
        </w:rPr>
        <w:t>e“)</w:t>
      </w:r>
      <w:r w:rsidRPr="00FE3F3D">
        <w:rPr>
          <w:rFonts w:ascii="Arial" w:hAnsi="Arial" w:cs="Arial"/>
          <w:sz w:val="24"/>
          <w:szCs w:val="24"/>
        </w:rPr>
        <w:t xml:space="preserve"> zpráv</w:t>
      </w:r>
      <w:r w:rsidR="000D4E73" w:rsidRPr="00FE3F3D">
        <w:rPr>
          <w:rFonts w:ascii="Arial" w:hAnsi="Arial" w:cs="Arial"/>
          <w:sz w:val="24"/>
          <w:szCs w:val="24"/>
        </w:rPr>
        <w:t>u</w:t>
      </w:r>
      <w:r w:rsidRPr="00FE3F3D">
        <w:rPr>
          <w:rFonts w:ascii="Arial" w:hAnsi="Arial" w:cs="Arial"/>
          <w:sz w:val="24"/>
          <w:szCs w:val="24"/>
        </w:rPr>
        <w:t xml:space="preserve"> o j</w:t>
      </w:r>
      <w:r w:rsidR="00DA5D42" w:rsidRPr="00FE3F3D">
        <w:rPr>
          <w:rFonts w:ascii="Arial" w:hAnsi="Arial" w:cs="Arial"/>
          <w:sz w:val="24"/>
          <w:szCs w:val="24"/>
        </w:rPr>
        <w:t>ím</w:t>
      </w:r>
      <w:r w:rsidRPr="00FE3F3D">
        <w:rPr>
          <w:rFonts w:ascii="Arial" w:hAnsi="Arial" w:cs="Arial"/>
          <w:sz w:val="24"/>
          <w:szCs w:val="24"/>
        </w:rPr>
        <w:t xml:space="preserve"> proveden</w:t>
      </w:r>
      <w:r w:rsidR="000D4E73" w:rsidRPr="00FE3F3D">
        <w:rPr>
          <w:rFonts w:ascii="Arial" w:hAnsi="Arial" w:cs="Arial"/>
          <w:sz w:val="24"/>
          <w:szCs w:val="24"/>
        </w:rPr>
        <w:t>ém</w:t>
      </w:r>
      <w:r w:rsidRPr="00FE3F3D">
        <w:rPr>
          <w:rFonts w:ascii="Arial" w:hAnsi="Arial" w:cs="Arial"/>
          <w:sz w:val="24"/>
          <w:szCs w:val="24"/>
        </w:rPr>
        <w:t xml:space="preserve"> hodnocení program</w:t>
      </w:r>
      <w:r w:rsidR="000D4E73" w:rsidRPr="00FE3F3D">
        <w:rPr>
          <w:rFonts w:ascii="Arial" w:hAnsi="Arial" w:cs="Arial"/>
          <w:sz w:val="24"/>
          <w:szCs w:val="24"/>
        </w:rPr>
        <w:t>u ukončeného</w:t>
      </w:r>
      <w:r w:rsidRPr="00FE3F3D">
        <w:rPr>
          <w:rFonts w:ascii="Arial" w:hAnsi="Arial" w:cs="Arial"/>
          <w:sz w:val="24"/>
          <w:szCs w:val="24"/>
        </w:rPr>
        <w:t xml:space="preserve"> v roce 201</w:t>
      </w:r>
      <w:r w:rsidR="000D4E73" w:rsidRPr="00FE3F3D">
        <w:rPr>
          <w:rFonts w:ascii="Arial" w:hAnsi="Arial" w:cs="Arial"/>
          <w:sz w:val="24"/>
          <w:szCs w:val="24"/>
        </w:rPr>
        <w:t>4</w:t>
      </w:r>
      <w:r w:rsidR="00FE3F3D">
        <w:rPr>
          <w:rFonts w:ascii="Arial" w:hAnsi="Arial" w:cs="Arial"/>
          <w:sz w:val="24"/>
          <w:szCs w:val="24"/>
        </w:rPr>
        <w:t>;</w:t>
      </w:r>
    </w:p>
    <w:p w14:paraId="279412D6" w14:textId="77777777" w:rsidR="000F429E" w:rsidRPr="00FE3F3D" w:rsidRDefault="00DA5D42" w:rsidP="00852C69">
      <w:pPr>
        <w:pStyle w:val="Odstavecseseznamem"/>
        <w:numPr>
          <w:ilvl w:val="0"/>
          <w:numId w:val="5"/>
        </w:numPr>
        <w:tabs>
          <w:tab w:val="left" w:pos="0"/>
        </w:tabs>
        <w:spacing w:after="120" w:line="240" w:lineRule="auto"/>
        <w:ind w:left="0" w:firstLine="709"/>
        <w:contextualSpacing w:val="0"/>
        <w:jc w:val="both"/>
        <w:rPr>
          <w:rFonts w:ascii="Arial" w:hAnsi="Arial" w:cs="Arial"/>
          <w:sz w:val="24"/>
          <w:szCs w:val="24"/>
        </w:rPr>
      </w:pPr>
      <w:r w:rsidRPr="00FE3F3D">
        <w:rPr>
          <w:rFonts w:ascii="Arial" w:hAnsi="Arial" w:cs="Arial"/>
          <w:sz w:val="24"/>
          <w:szCs w:val="24"/>
        </w:rPr>
        <w:t xml:space="preserve">Následně </w:t>
      </w:r>
      <w:r w:rsidR="00F14DB3">
        <w:rPr>
          <w:rFonts w:ascii="Arial" w:hAnsi="Arial" w:cs="Arial"/>
          <w:sz w:val="24"/>
          <w:szCs w:val="24"/>
        </w:rPr>
        <w:t xml:space="preserve">probíhalo </w:t>
      </w:r>
      <w:r w:rsidRPr="00FE3F3D">
        <w:rPr>
          <w:rFonts w:ascii="Arial" w:hAnsi="Arial" w:cs="Arial"/>
          <w:sz w:val="24"/>
          <w:szCs w:val="24"/>
        </w:rPr>
        <w:t>zpracování materiálu</w:t>
      </w:r>
      <w:r w:rsidR="000F429E" w:rsidRPr="00FE3F3D">
        <w:rPr>
          <w:rFonts w:ascii="Arial" w:hAnsi="Arial" w:cs="Arial"/>
          <w:sz w:val="24"/>
          <w:szCs w:val="24"/>
        </w:rPr>
        <w:t xml:space="preserve"> „Souhrnné vyhodnocení výsledků programů výzkumu, vývoje a inovací ukončených v roce 201</w:t>
      </w:r>
      <w:r w:rsidR="000D4E73" w:rsidRPr="00FE3F3D">
        <w:rPr>
          <w:rFonts w:ascii="Arial" w:hAnsi="Arial" w:cs="Arial"/>
          <w:sz w:val="24"/>
          <w:szCs w:val="24"/>
        </w:rPr>
        <w:t>4</w:t>
      </w:r>
      <w:r w:rsidR="000F429E" w:rsidRPr="00FE3F3D">
        <w:rPr>
          <w:rFonts w:ascii="Arial" w:hAnsi="Arial" w:cs="Arial"/>
          <w:sz w:val="24"/>
          <w:szCs w:val="24"/>
        </w:rPr>
        <w:t>“</w:t>
      </w:r>
      <w:r w:rsidR="00F14DB3">
        <w:rPr>
          <w:rFonts w:ascii="Arial" w:hAnsi="Arial" w:cs="Arial"/>
          <w:sz w:val="24"/>
          <w:szCs w:val="24"/>
        </w:rPr>
        <w:t xml:space="preserve">, který byl </w:t>
      </w:r>
      <w:r w:rsidRPr="00FE3F3D">
        <w:rPr>
          <w:rFonts w:ascii="Arial" w:hAnsi="Arial" w:cs="Arial"/>
          <w:sz w:val="24"/>
          <w:szCs w:val="24"/>
        </w:rPr>
        <w:t xml:space="preserve">předložen </w:t>
      </w:r>
      <w:r w:rsidR="000F429E" w:rsidRPr="00FE3F3D">
        <w:rPr>
          <w:rFonts w:ascii="Arial" w:hAnsi="Arial" w:cs="Arial"/>
          <w:sz w:val="24"/>
          <w:szCs w:val="24"/>
        </w:rPr>
        <w:t>na</w:t>
      </w:r>
      <w:r w:rsidRPr="00FE3F3D">
        <w:rPr>
          <w:rFonts w:ascii="Arial" w:hAnsi="Arial" w:cs="Arial"/>
          <w:sz w:val="24"/>
          <w:szCs w:val="24"/>
        </w:rPr>
        <w:t xml:space="preserve"> </w:t>
      </w:r>
      <w:r w:rsidR="000F429E" w:rsidRPr="00FE3F3D">
        <w:rPr>
          <w:rFonts w:ascii="Arial" w:hAnsi="Arial" w:cs="Arial"/>
          <w:sz w:val="24"/>
          <w:szCs w:val="24"/>
        </w:rPr>
        <w:t>zasedání Rady</w:t>
      </w:r>
      <w:r w:rsidRPr="00FE3F3D">
        <w:rPr>
          <w:rFonts w:ascii="Arial" w:hAnsi="Arial" w:cs="Arial"/>
          <w:sz w:val="24"/>
          <w:szCs w:val="24"/>
        </w:rPr>
        <w:t xml:space="preserve"> a </w:t>
      </w:r>
      <w:r w:rsidR="000F429E" w:rsidRPr="00FE3F3D">
        <w:rPr>
          <w:rFonts w:ascii="Arial" w:hAnsi="Arial" w:cs="Arial"/>
          <w:sz w:val="24"/>
          <w:szCs w:val="24"/>
        </w:rPr>
        <w:t>do meziresortního připomínkového řízení;</w:t>
      </w:r>
    </w:p>
    <w:p w14:paraId="76A35236" w14:textId="383158B6" w:rsidR="006466DC" w:rsidRDefault="000F429E" w:rsidP="00852C69">
      <w:pPr>
        <w:pStyle w:val="Odstavecseseznamem"/>
        <w:numPr>
          <w:ilvl w:val="0"/>
          <w:numId w:val="5"/>
        </w:numPr>
        <w:spacing w:after="120" w:line="240" w:lineRule="auto"/>
        <w:ind w:left="0" w:firstLine="709"/>
        <w:contextualSpacing w:val="0"/>
        <w:jc w:val="both"/>
        <w:rPr>
          <w:rFonts w:ascii="Arial" w:hAnsi="Arial" w:cs="Arial"/>
          <w:sz w:val="24"/>
          <w:szCs w:val="24"/>
        </w:rPr>
      </w:pPr>
      <w:r w:rsidRPr="000D4E73">
        <w:rPr>
          <w:rFonts w:ascii="Arial" w:hAnsi="Arial" w:cs="Arial"/>
          <w:sz w:val="24"/>
          <w:szCs w:val="24"/>
        </w:rPr>
        <w:t>do 30. dubna 201</w:t>
      </w:r>
      <w:r w:rsidR="00E23AA8">
        <w:rPr>
          <w:rFonts w:ascii="Arial" w:hAnsi="Arial" w:cs="Arial"/>
          <w:sz w:val="24"/>
          <w:szCs w:val="24"/>
        </w:rPr>
        <w:t>5</w:t>
      </w:r>
      <w:r w:rsidRPr="000D4E73">
        <w:rPr>
          <w:rFonts w:ascii="Arial" w:hAnsi="Arial" w:cs="Arial"/>
          <w:sz w:val="24"/>
          <w:szCs w:val="24"/>
        </w:rPr>
        <w:t xml:space="preserve"> </w:t>
      </w:r>
      <w:r w:rsidR="003679F3">
        <w:rPr>
          <w:rFonts w:ascii="Arial" w:hAnsi="Arial" w:cs="Arial"/>
          <w:sz w:val="24"/>
          <w:szCs w:val="24"/>
        </w:rPr>
        <w:t xml:space="preserve">- </w:t>
      </w:r>
      <w:r w:rsidRPr="000D4E73">
        <w:rPr>
          <w:rFonts w:ascii="Arial" w:hAnsi="Arial" w:cs="Arial"/>
          <w:sz w:val="24"/>
          <w:szCs w:val="24"/>
        </w:rPr>
        <w:t xml:space="preserve"> předložen</w:t>
      </w:r>
      <w:r w:rsidR="003679F3">
        <w:rPr>
          <w:rFonts w:ascii="Arial" w:hAnsi="Arial" w:cs="Arial"/>
          <w:sz w:val="24"/>
          <w:szCs w:val="24"/>
        </w:rPr>
        <w:t>í dokumentu</w:t>
      </w:r>
      <w:r w:rsidRPr="000D4E73">
        <w:rPr>
          <w:rFonts w:ascii="Arial" w:hAnsi="Arial" w:cs="Arial"/>
          <w:sz w:val="24"/>
          <w:szCs w:val="24"/>
        </w:rPr>
        <w:t xml:space="preserve"> vládě ke schválení.</w:t>
      </w:r>
    </w:p>
    <w:p w14:paraId="6A022DFF" w14:textId="77777777" w:rsidR="00E90A26" w:rsidRPr="00E90A26" w:rsidRDefault="00E90A26" w:rsidP="00E90A26">
      <w:pPr>
        <w:spacing w:after="120" w:line="240" w:lineRule="auto"/>
        <w:jc w:val="both"/>
        <w:rPr>
          <w:rFonts w:ascii="Arial" w:hAnsi="Arial" w:cs="Arial"/>
          <w:sz w:val="24"/>
          <w:szCs w:val="24"/>
        </w:rPr>
      </w:pPr>
    </w:p>
    <w:p w14:paraId="7295E3D7" w14:textId="77777777" w:rsidR="006466DC" w:rsidRPr="00F7109C" w:rsidRDefault="006466DC" w:rsidP="00852C69">
      <w:pPr>
        <w:pStyle w:val="Nadpis1"/>
        <w:numPr>
          <w:ilvl w:val="0"/>
          <w:numId w:val="4"/>
        </w:numPr>
        <w:spacing w:before="0" w:after="120" w:line="240" w:lineRule="auto"/>
        <w:jc w:val="both"/>
        <w:rPr>
          <w:rFonts w:ascii="Arial" w:hAnsi="Arial" w:cs="Arial"/>
          <w:szCs w:val="24"/>
        </w:rPr>
      </w:pPr>
      <w:r w:rsidRPr="00F7109C">
        <w:rPr>
          <w:rFonts w:ascii="Arial" w:hAnsi="Arial" w:cs="Arial"/>
          <w:szCs w:val="24"/>
        </w:rPr>
        <w:t>Postup hodnocení</w:t>
      </w:r>
    </w:p>
    <w:p w14:paraId="7B52A39E" w14:textId="77777777" w:rsidR="006466DC" w:rsidRPr="00F7109C" w:rsidRDefault="006466DC" w:rsidP="00852C69">
      <w:pPr>
        <w:spacing w:after="120" w:line="240" w:lineRule="auto"/>
        <w:jc w:val="both"/>
        <w:rPr>
          <w:rFonts w:ascii="Arial" w:hAnsi="Arial" w:cs="Arial"/>
          <w:sz w:val="24"/>
          <w:szCs w:val="24"/>
        </w:rPr>
      </w:pPr>
      <w:r w:rsidRPr="00F7109C">
        <w:rPr>
          <w:rFonts w:ascii="Arial" w:hAnsi="Arial" w:cs="Arial"/>
          <w:sz w:val="24"/>
          <w:szCs w:val="24"/>
        </w:rPr>
        <w:t>Hodnocení bylo provedeno tak, že údaje obsažené v</w:t>
      </w:r>
      <w:r w:rsidR="00FE3F3D" w:rsidRPr="00F7109C">
        <w:rPr>
          <w:rFonts w:ascii="Arial" w:hAnsi="Arial" w:cs="Arial"/>
          <w:sz w:val="24"/>
          <w:szCs w:val="24"/>
        </w:rPr>
        <w:t xml:space="preserve"> Informačním systému výzkumu, experimentálního vývoje a inovací (dále jen „IS </w:t>
      </w:r>
      <w:proofErr w:type="spellStart"/>
      <w:r w:rsidR="00FE3F3D" w:rsidRPr="00F7109C">
        <w:rPr>
          <w:rFonts w:ascii="Arial" w:hAnsi="Arial" w:cs="Arial"/>
          <w:sz w:val="24"/>
          <w:szCs w:val="24"/>
        </w:rPr>
        <w:t>VaVaI</w:t>
      </w:r>
      <w:proofErr w:type="spellEnd"/>
      <w:r w:rsidR="00FE3F3D" w:rsidRPr="00F7109C">
        <w:rPr>
          <w:rFonts w:ascii="Arial" w:hAnsi="Arial" w:cs="Arial"/>
          <w:sz w:val="24"/>
          <w:szCs w:val="24"/>
        </w:rPr>
        <w:t>“) k</w:t>
      </w:r>
      <w:r w:rsidRPr="00F7109C">
        <w:rPr>
          <w:rFonts w:ascii="Arial" w:hAnsi="Arial" w:cs="Arial"/>
          <w:sz w:val="24"/>
          <w:szCs w:val="24"/>
        </w:rPr>
        <w:t> datu 7. září 201</w:t>
      </w:r>
      <w:r w:rsidR="00F7109C" w:rsidRPr="00F7109C">
        <w:rPr>
          <w:rFonts w:ascii="Arial" w:hAnsi="Arial" w:cs="Arial"/>
          <w:sz w:val="24"/>
          <w:szCs w:val="24"/>
        </w:rPr>
        <w:t>5</w:t>
      </w:r>
      <w:r w:rsidRPr="00F7109C">
        <w:rPr>
          <w:rFonts w:ascii="Arial" w:hAnsi="Arial" w:cs="Arial"/>
          <w:sz w:val="24"/>
          <w:szCs w:val="24"/>
        </w:rPr>
        <w:t>, tj. ke dni, kdy byla provozovatelem IS </w:t>
      </w:r>
      <w:proofErr w:type="spellStart"/>
      <w:r w:rsidRPr="00F7109C">
        <w:rPr>
          <w:rFonts w:ascii="Arial" w:hAnsi="Arial" w:cs="Arial"/>
          <w:sz w:val="24"/>
          <w:szCs w:val="24"/>
        </w:rPr>
        <w:t>VaVaI</w:t>
      </w:r>
      <w:proofErr w:type="spellEnd"/>
      <w:r w:rsidRPr="00F7109C">
        <w:rPr>
          <w:rFonts w:ascii="Arial" w:hAnsi="Arial" w:cs="Arial"/>
          <w:sz w:val="24"/>
          <w:szCs w:val="24"/>
        </w:rPr>
        <w:t xml:space="preserve"> v souladu s Metodikou hodnocení provedena uzávěrka předání údajů, byly zpracovány ve dvou na sebe navazujících krocích:</w:t>
      </w:r>
    </w:p>
    <w:p w14:paraId="2C5BCF9F" w14:textId="77777777" w:rsidR="006466DC" w:rsidRPr="00F7109C" w:rsidRDefault="006466DC" w:rsidP="00852C69">
      <w:pPr>
        <w:pStyle w:val="Odstavecseseznamem"/>
        <w:numPr>
          <w:ilvl w:val="0"/>
          <w:numId w:val="6"/>
        </w:numPr>
        <w:autoSpaceDE w:val="0"/>
        <w:autoSpaceDN w:val="0"/>
        <w:adjustRightInd w:val="0"/>
        <w:spacing w:after="120" w:line="240" w:lineRule="auto"/>
        <w:ind w:left="0" w:firstLine="709"/>
        <w:contextualSpacing w:val="0"/>
        <w:jc w:val="both"/>
        <w:rPr>
          <w:rFonts w:ascii="Arial" w:hAnsi="Arial" w:cs="Arial"/>
          <w:color w:val="000000"/>
          <w:sz w:val="24"/>
          <w:szCs w:val="24"/>
        </w:rPr>
      </w:pPr>
      <w:r w:rsidRPr="00F7109C">
        <w:rPr>
          <w:rFonts w:ascii="Arial" w:hAnsi="Arial" w:cs="Arial"/>
          <w:b/>
          <w:color w:val="000000"/>
          <w:sz w:val="24"/>
          <w:szCs w:val="24"/>
        </w:rPr>
        <w:lastRenderedPageBreak/>
        <w:t>Sjednocení výskytů shodných výsledků</w:t>
      </w:r>
      <w:r w:rsidRPr="00F7109C">
        <w:rPr>
          <w:rFonts w:ascii="Arial" w:hAnsi="Arial" w:cs="Arial"/>
          <w:color w:val="000000"/>
          <w:sz w:val="24"/>
          <w:szCs w:val="24"/>
        </w:rPr>
        <w:t xml:space="preserve"> při vícenásobném výskytu téhož výsledku, tj. případy opakovaného předání shodných údajů o výsledku se</w:t>
      </w:r>
      <w:r w:rsidR="00C77860">
        <w:rPr>
          <w:rFonts w:ascii="Arial" w:hAnsi="Arial" w:cs="Arial"/>
          <w:color w:val="000000"/>
          <w:sz w:val="24"/>
          <w:szCs w:val="24"/>
        </w:rPr>
        <w:t> </w:t>
      </w:r>
      <w:r w:rsidRPr="00F7109C">
        <w:rPr>
          <w:rFonts w:ascii="Arial" w:hAnsi="Arial" w:cs="Arial"/>
          <w:color w:val="000000"/>
          <w:sz w:val="24"/>
          <w:szCs w:val="24"/>
        </w:rPr>
        <w:t>zachováním návazností na konkrétní výzkumné aktivity. V procesu sjednocení výskytů výsledků byl každé skupině shodných výsledků přidělen identifikační kód. Výsledky, u nichž rok uplatnění předcházel roku řešení příslušné výzkumné aktivity, nebyly do hodnocení programů zahrnuty.</w:t>
      </w:r>
    </w:p>
    <w:p w14:paraId="5938DDE7" w14:textId="77777777" w:rsidR="00ED25E4" w:rsidRPr="00F7109C" w:rsidRDefault="006466DC" w:rsidP="00852C69">
      <w:pPr>
        <w:pStyle w:val="Odstavecseseznamem"/>
        <w:numPr>
          <w:ilvl w:val="0"/>
          <w:numId w:val="6"/>
        </w:numPr>
        <w:autoSpaceDE w:val="0"/>
        <w:autoSpaceDN w:val="0"/>
        <w:adjustRightInd w:val="0"/>
        <w:spacing w:after="120" w:line="240" w:lineRule="auto"/>
        <w:ind w:left="0" w:firstLine="709"/>
        <w:contextualSpacing w:val="0"/>
        <w:jc w:val="both"/>
        <w:rPr>
          <w:rFonts w:ascii="Times New Roman" w:hAnsi="Times New Roman"/>
          <w:sz w:val="24"/>
          <w:szCs w:val="24"/>
        </w:rPr>
      </w:pPr>
      <w:r w:rsidRPr="00F7109C">
        <w:rPr>
          <w:rFonts w:ascii="Arial" w:hAnsi="Arial" w:cs="Arial"/>
          <w:b/>
          <w:color w:val="000000"/>
          <w:sz w:val="24"/>
          <w:szCs w:val="24"/>
        </w:rPr>
        <w:t>P</w:t>
      </w:r>
      <w:r w:rsidR="00ED25E4" w:rsidRPr="00F7109C">
        <w:rPr>
          <w:rFonts w:ascii="Arial" w:hAnsi="Arial" w:cs="Arial"/>
          <w:b/>
          <w:color w:val="000000"/>
          <w:sz w:val="24"/>
          <w:szCs w:val="24"/>
        </w:rPr>
        <w:t xml:space="preserve">řiřazení binární hodnoty, </w:t>
      </w:r>
      <w:r w:rsidR="00ED25E4" w:rsidRPr="00F7109C">
        <w:rPr>
          <w:rFonts w:ascii="Arial" w:hAnsi="Arial" w:cs="Arial"/>
          <w:color w:val="000000"/>
          <w:sz w:val="24"/>
          <w:szCs w:val="24"/>
        </w:rPr>
        <w:t>zda</w:t>
      </w:r>
      <w:r w:rsidRPr="00F7109C">
        <w:rPr>
          <w:rFonts w:ascii="Arial" w:hAnsi="Arial" w:cs="Arial"/>
          <w:color w:val="000000"/>
          <w:sz w:val="24"/>
          <w:szCs w:val="24"/>
        </w:rPr>
        <w:t xml:space="preserve"> projekt vykázal či nevykázal výsledek</w:t>
      </w:r>
      <w:r w:rsidR="00ED25E4" w:rsidRPr="00F7109C">
        <w:rPr>
          <w:rFonts w:ascii="Arial" w:hAnsi="Arial" w:cs="Arial"/>
          <w:color w:val="000000"/>
          <w:sz w:val="24"/>
          <w:szCs w:val="24"/>
        </w:rPr>
        <w:t>.</w:t>
      </w:r>
      <w:r w:rsidRPr="00F7109C">
        <w:rPr>
          <w:rFonts w:ascii="Arial" w:hAnsi="Arial" w:cs="Arial"/>
          <w:color w:val="000000"/>
          <w:sz w:val="24"/>
          <w:szCs w:val="24"/>
        </w:rPr>
        <w:t xml:space="preserve"> </w:t>
      </w:r>
    </w:p>
    <w:p w14:paraId="75A5CA45" w14:textId="77777777" w:rsidR="00BF4DF9" w:rsidRPr="00BF4DF9" w:rsidRDefault="00BF4DF9" w:rsidP="00852C69">
      <w:pPr>
        <w:autoSpaceDE w:val="0"/>
        <w:autoSpaceDN w:val="0"/>
        <w:adjustRightInd w:val="0"/>
        <w:spacing w:after="120" w:line="240" w:lineRule="auto"/>
        <w:jc w:val="both"/>
        <w:rPr>
          <w:rFonts w:ascii="Arial" w:hAnsi="Arial" w:cs="Arial"/>
          <w:color w:val="000000"/>
          <w:sz w:val="24"/>
          <w:szCs w:val="24"/>
        </w:rPr>
      </w:pPr>
      <w:r w:rsidRPr="00BF4DF9">
        <w:rPr>
          <w:rFonts w:ascii="Arial" w:hAnsi="Arial" w:cs="Arial"/>
          <w:color w:val="000000"/>
          <w:sz w:val="24"/>
          <w:szCs w:val="24"/>
        </w:rPr>
        <w:t>Tabulka č. 2 obsahuje v souladu s Metodikou hodnocení</w:t>
      </w:r>
      <w:r w:rsidR="006466DC" w:rsidRPr="00BF4DF9">
        <w:rPr>
          <w:rFonts w:ascii="Arial" w:hAnsi="Arial" w:cs="Arial"/>
          <w:color w:val="000000"/>
          <w:sz w:val="24"/>
          <w:szCs w:val="24"/>
        </w:rPr>
        <w:t xml:space="preserve"> poč</w:t>
      </w:r>
      <w:r w:rsidRPr="00BF4DF9">
        <w:rPr>
          <w:rFonts w:ascii="Arial" w:hAnsi="Arial" w:cs="Arial"/>
          <w:color w:val="000000"/>
          <w:sz w:val="24"/>
          <w:szCs w:val="24"/>
        </w:rPr>
        <w:t>ty předložených a</w:t>
      </w:r>
      <w:r>
        <w:rPr>
          <w:rFonts w:ascii="Arial" w:hAnsi="Arial" w:cs="Arial"/>
          <w:color w:val="000000"/>
          <w:sz w:val="24"/>
          <w:szCs w:val="24"/>
        </w:rPr>
        <w:t> </w:t>
      </w:r>
      <w:r w:rsidRPr="00BF4DF9">
        <w:rPr>
          <w:rFonts w:ascii="Arial" w:hAnsi="Arial" w:cs="Arial"/>
          <w:color w:val="000000"/>
          <w:sz w:val="24"/>
          <w:szCs w:val="24"/>
        </w:rPr>
        <w:t>řešených</w:t>
      </w:r>
      <w:r w:rsidR="006466DC" w:rsidRPr="00BF4DF9">
        <w:rPr>
          <w:rFonts w:ascii="Arial" w:hAnsi="Arial" w:cs="Arial"/>
          <w:color w:val="000000"/>
          <w:sz w:val="24"/>
          <w:szCs w:val="24"/>
        </w:rPr>
        <w:t xml:space="preserve"> projektů, výdaje na řešení (celkové</w:t>
      </w:r>
      <w:r w:rsidR="00FE3F3D" w:rsidRPr="00BF4DF9">
        <w:rPr>
          <w:rFonts w:ascii="Arial" w:hAnsi="Arial" w:cs="Arial"/>
          <w:color w:val="000000"/>
          <w:sz w:val="24"/>
          <w:szCs w:val="24"/>
        </w:rPr>
        <w:t xml:space="preserve"> a</w:t>
      </w:r>
      <w:r w:rsidR="006466DC" w:rsidRPr="00BF4DF9">
        <w:rPr>
          <w:rFonts w:ascii="Arial" w:hAnsi="Arial" w:cs="Arial"/>
          <w:color w:val="000000"/>
          <w:sz w:val="24"/>
          <w:szCs w:val="24"/>
        </w:rPr>
        <w:t xml:space="preserve"> ze státního rozpočtu)</w:t>
      </w:r>
      <w:r w:rsidRPr="00BF4DF9">
        <w:rPr>
          <w:rFonts w:ascii="Arial" w:hAnsi="Arial" w:cs="Arial"/>
          <w:color w:val="000000"/>
          <w:sz w:val="24"/>
          <w:szCs w:val="24"/>
        </w:rPr>
        <w:t>.</w:t>
      </w:r>
      <w:r w:rsidR="0090553E">
        <w:rPr>
          <w:rFonts w:ascii="Arial" w:hAnsi="Arial" w:cs="Arial"/>
          <w:color w:val="000000"/>
          <w:sz w:val="24"/>
          <w:szCs w:val="24"/>
        </w:rPr>
        <w:t xml:space="preserve"> Metodikou hodnocení předepsan</w:t>
      </w:r>
      <w:r w:rsidR="00941771">
        <w:rPr>
          <w:rFonts w:ascii="Arial" w:hAnsi="Arial" w:cs="Arial"/>
          <w:color w:val="000000"/>
          <w:sz w:val="24"/>
          <w:szCs w:val="24"/>
        </w:rPr>
        <w:t>é</w:t>
      </w:r>
      <w:r w:rsidR="0090553E">
        <w:rPr>
          <w:rFonts w:ascii="Arial" w:hAnsi="Arial" w:cs="Arial"/>
          <w:color w:val="000000"/>
          <w:sz w:val="24"/>
          <w:szCs w:val="24"/>
        </w:rPr>
        <w:t xml:space="preserve"> tabulk</w:t>
      </w:r>
      <w:r w:rsidR="00941771">
        <w:rPr>
          <w:rFonts w:ascii="Arial" w:hAnsi="Arial" w:cs="Arial"/>
          <w:color w:val="000000"/>
          <w:sz w:val="24"/>
          <w:szCs w:val="24"/>
        </w:rPr>
        <w:t>y</w:t>
      </w:r>
      <w:r w:rsidR="0090553E">
        <w:rPr>
          <w:rFonts w:ascii="Arial" w:hAnsi="Arial" w:cs="Arial"/>
          <w:color w:val="000000"/>
          <w:sz w:val="24"/>
          <w:szCs w:val="24"/>
        </w:rPr>
        <w:t xml:space="preserve"> údaj</w:t>
      </w:r>
      <w:r w:rsidR="005E2EDD">
        <w:rPr>
          <w:rFonts w:ascii="Arial" w:hAnsi="Arial" w:cs="Arial"/>
          <w:color w:val="000000"/>
          <w:sz w:val="24"/>
          <w:szCs w:val="24"/>
        </w:rPr>
        <w:t>ů</w:t>
      </w:r>
      <w:r w:rsidR="0090553E">
        <w:rPr>
          <w:rFonts w:ascii="Arial" w:hAnsi="Arial" w:cs="Arial"/>
          <w:color w:val="000000"/>
          <w:sz w:val="24"/>
          <w:szCs w:val="24"/>
        </w:rPr>
        <w:t xml:space="preserve"> o programu</w:t>
      </w:r>
      <w:r w:rsidR="00941771">
        <w:rPr>
          <w:rFonts w:ascii="Arial" w:hAnsi="Arial" w:cs="Arial"/>
          <w:color w:val="000000"/>
          <w:sz w:val="24"/>
          <w:szCs w:val="24"/>
        </w:rPr>
        <w:t xml:space="preserve"> a základní údaje o výsledcích jsou v</w:t>
      </w:r>
      <w:r w:rsidR="0090553E">
        <w:rPr>
          <w:rFonts w:ascii="Arial" w:hAnsi="Arial" w:cs="Arial"/>
          <w:color w:val="000000"/>
          <w:sz w:val="24"/>
          <w:szCs w:val="24"/>
        </w:rPr>
        <w:t> přílo</w:t>
      </w:r>
      <w:r w:rsidR="00941771">
        <w:rPr>
          <w:rFonts w:ascii="Arial" w:hAnsi="Arial" w:cs="Arial"/>
          <w:color w:val="000000"/>
          <w:sz w:val="24"/>
          <w:szCs w:val="24"/>
        </w:rPr>
        <w:t>hách</w:t>
      </w:r>
      <w:r w:rsidR="0090553E">
        <w:rPr>
          <w:rFonts w:ascii="Arial" w:hAnsi="Arial" w:cs="Arial"/>
          <w:color w:val="000000"/>
          <w:sz w:val="24"/>
          <w:szCs w:val="24"/>
        </w:rPr>
        <w:t xml:space="preserve"> č. </w:t>
      </w:r>
      <w:r w:rsidR="00753A4C">
        <w:rPr>
          <w:rFonts w:ascii="Arial" w:hAnsi="Arial" w:cs="Arial"/>
          <w:color w:val="000000"/>
          <w:sz w:val="24"/>
          <w:szCs w:val="24"/>
        </w:rPr>
        <w:t>3</w:t>
      </w:r>
      <w:r w:rsidR="00941771">
        <w:rPr>
          <w:rFonts w:ascii="Arial" w:hAnsi="Arial" w:cs="Arial"/>
          <w:color w:val="000000"/>
          <w:sz w:val="24"/>
          <w:szCs w:val="24"/>
        </w:rPr>
        <w:t xml:space="preserve"> a 4</w:t>
      </w:r>
      <w:r w:rsidR="0090553E">
        <w:rPr>
          <w:rFonts w:ascii="Arial" w:hAnsi="Arial" w:cs="Arial"/>
          <w:color w:val="000000"/>
          <w:sz w:val="24"/>
          <w:szCs w:val="24"/>
        </w:rPr>
        <w:t>.</w:t>
      </w:r>
    </w:p>
    <w:p w14:paraId="7E0B41EB" w14:textId="77777777" w:rsidR="00E90A26" w:rsidRDefault="00E90A26" w:rsidP="00852C69">
      <w:pPr>
        <w:keepNext/>
        <w:spacing w:after="120" w:line="240" w:lineRule="auto"/>
        <w:jc w:val="both"/>
        <w:rPr>
          <w:rFonts w:ascii="Arial" w:hAnsi="Arial" w:cs="Arial"/>
          <w:b/>
          <w:sz w:val="24"/>
          <w:szCs w:val="24"/>
        </w:rPr>
      </w:pPr>
    </w:p>
    <w:p w14:paraId="744DB3B9" w14:textId="4A1D9F6E" w:rsidR="00BF4DF9" w:rsidRPr="002C1855" w:rsidRDefault="00BF4DF9" w:rsidP="00852C69">
      <w:pPr>
        <w:keepNext/>
        <w:spacing w:after="120" w:line="240" w:lineRule="auto"/>
        <w:jc w:val="both"/>
        <w:rPr>
          <w:rFonts w:ascii="Arial" w:hAnsi="Arial" w:cs="Arial"/>
          <w:b/>
          <w:sz w:val="24"/>
          <w:szCs w:val="24"/>
        </w:rPr>
      </w:pPr>
      <w:r w:rsidRPr="002C1855">
        <w:rPr>
          <w:rFonts w:ascii="Arial" w:hAnsi="Arial" w:cs="Arial"/>
          <w:b/>
          <w:sz w:val="24"/>
          <w:szCs w:val="24"/>
        </w:rPr>
        <w:t xml:space="preserve">Tabulka 2: </w:t>
      </w:r>
      <w:r w:rsidRPr="006B0D4D">
        <w:rPr>
          <w:rFonts w:ascii="Arial" w:hAnsi="Arial" w:cs="Arial"/>
          <w:sz w:val="24"/>
          <w:szCs w:val="24"/>
        </w:rPr>
        <w:t>Finanční náklady na program VAK ukončený v roce 2014</w:t>
      </w:r>
    </w:p>
    <w:tbl>
      <w:tblPr>
        <w:tblStyle w:val="Mkatabulky"/>
        <w:tblW w:w="9640" w:type="dxa"/>
        <w:tblInd w:w="-176" w:type="dxa"/>
        <w:tblLook w:val="04A0" w:firstRow="1" w:lastRow="0" w:firstColumn="1" w:lastColumn="0" w:noHBand="0" w:noVBand="1"/>
      </w:tblPr>
      <w:tblGrid>
        <w:gridCol w:w="970"/>
        <w:gridCol w:w="1256"/>
        <w:gridCol w:w="1686"/>
        <w:gridCol w:w="1301"/>
        <w:gridCol w:w="1008"/>
        <w:gridCol w:w="1017"/>
        <w:gridCol w:w="830"/>
        <w:gridCol w:w="830"/>
        <w:gridCol w:w="742"/>
      </w:tblGrid>
      <w:tr w:rsidR="00B77608" w:rsidRPr="00B77608" w14:paraId="290CBC60" w14:textId="77777777" w:rsidTr="00B77608">
        <w:tc>
          <w:tcPr>
            <w:tcW w:w="970" w:type="dxa"/>
          </w:tcPr>
          <w:p w14:paraId="63F4A762" w14:textId="77777777" w:rsidR="00697A2F" w:rsidRPr="00B77608" w:rsidRDefault="00697A2F" w:rsidP="00852C69">
            <w:pPr>
              <w:pStyle w:val="Nadpis1"/>
              <w:spacing w:before="0"/>
              <w:jc w:val="center"/>
              <w:outlineLvl w:val="0"/>
              <w:rPr>
                <w:rFonts w:ascii="Arial" w:hAnsi="Arial" w:cs="Arial"/>
                <w:color w:val="000000" w:themeColor="text1"/>
                <w:sz w:val="16"/>
                <w:szCs w:val="16"/>
              </w:rPr>
            </w:pPr>
            <w:r w:rsidRPr="00B77608">
              <w:rPr>
                <w:rFonts w:ascii="Arial" w:hAnsi="Arial" w:cs="Arial"/>
                <w:color w:val="000000" w:themeColor="text1"/>
                <w:sz w:val="16"/>
                <w:szCs w:val="16"/>
              </w:rPr>
              <w:t>Kód programu</w:t>
            </w:r>
          </w:p>
        </w:tc>
        <w:tc>
          <w:tcPr>
            <w:tcW w:w="1256" w:type="dxa"/>
          </w:tcPr>
          <w:p w14:paraId="3BC63916" w14:textId="77777777" w:rsidR="00697A2F" w:rsidRPr="00B77608" w:rsidRDefault="00697A2F" w:rsidP="00852C69">
            <w:pPr>
              <w:pStyle w:val="Nadpis1"/>
              <w:spacing w:before="0"/>
              <w:jc w:val="center"/>
              <w:outlineLvl w:val="0"/>
              <w:rPr>
                <w:rFonts w:ascii="Arial" w:hAnsi="Arial" w:cs="Arial"/>
                <w:color w:val="000000" w:themeColor="text1"/>
                <w:sz w:val="16"/>
                <w:szCs w:val="16"/>
              </w:rPr>
            </w:pPr>
            <w:r w:rsidRPr="00B77608">
              <w:rPr>
                <w:rFonts w:ascii="Arial" w:hAnsi="Arial" w:cs="Arial"/>
                <w:color w:val="000000" w:themeColor="text1"/>
                <w:sz w:val="16"/>
                <w:szCs w:val="16"/>
              </w:rPr>
              <w:t>Počet¨</w:t>
            </w:r>
          </w:p>
          <w:p w14:paraId="3E88DCB4" w14:textId="77777777" w:rsidR="00697A2F" w:rsidRPr="00B77608" w:rsidRDefault="00517BA2" w:rsidP="00852C69">
            <w:pPr>
              <w:pStyle w:val="Nadpis1"/>
              <w:spacing w:before="0"/>
              <w:jc w:val="center"/>
              <w:outlineLvl w:val="0"/>
              <w:rPr>
                <w:rFonts w:ascii="Arial" w:hAnsi="Arial" w:cs="Arial"/>
                <w:color w:val="000000" w:themeColor="text1"/>
                <w:sz w:val="16"/>
                <w:szCs w:val="16"/>
              </w:rPr>
            </w:pPr>
            <w:r w:rsidRPr="00B77608">
              <w:rPr>
                <w:rFonts w:ascii="Arial" w:hAnsi="Arial" w:cs="Arial"/>
                <w:color w:val="000000" w:themeColor="text1"/>
                <w:sz w:val="16"/>
                <w:szCs w:val="16"/>
              </w:rPr>
              <w:t>p</w:t>
            </w:r>
            <w:r w:rsidR="00697A2F" w:rsidRPr="00B77608">
              <w:rPr>
                <w:rFonts w:ascii="Arial" w:hAnsi="Arial" w:cs="Arial"/>
                <w:color w:val="000000" w:themeColor="text1"/>
                <w:sz w:val="16"/>
                <w:szCs w:val="16"/>
              </w:rPr>
              <w:t>ředložených</w:t>
            </w:r>
          </w:p>
          <w:p w14:paraId="2387CBD2" w14:textId="77777777" w:rsidR="00697A2F" w:rsidRPr="00B77608" w:rsidRDefault="00697A2F" w:rsidP="00852C69">
            <w:pPr>
              <w:pStyle w:val="Nadpis1"/>
              <w:spacing w:before="0"/>
              <w:jc w:val="center"/>
              <w:outlineLvl w:val="0"/>
              <w:rPr>
                <w:rFonts w:ascii="Arial" w:hAnsi="Arial" w:cs="Arial"/>
                <w:color w:val="000000" w:themeColor="text1"/>
                <w:sz w:val="16"/>
                <w:szCs w:val="16"/>
              </w:rPr>
            </w:pPr>
            <w:r w:rsidRPr="00B77608">
              <w:rPr>
                <w:rFonts w:ascii="Arial" w:hAnsi="Arial" w:cs="Arial"/>
                <w:color w:val="000000" w:themeColor="text1"/>
                <w:sz w:val="16"/>
                <w:szCs w:val="16"/>
              </w:rPr>
              <w:t>projektů</w:t>
            </w:r>
          </w:p>
        </w:tc>
        <w:tc>
          <w:tcPr>
            <w:tcW w:w="1686" w:type="dxa"/>
          </w:tcPr>
          <w:p w14:paraId="2BA2F661" w14:textId="77777777" w:rsidR="00697A2F" w:rsidRPr="00B77608" w:rsidRDefault="00697A2F" w:rsidP="00852C69">
            <w:pPr>
              <w:pStyle w:val="Nadpis1"/>
              <w:spacing w:before="0"/>
              <w:jc w:val="center"/>
              <w:outlineLvl w:val="0"/>
              <w:rPr>
                <w:rFonts w:ascii="Arial" w:hAnsi="Arial" w:cs="Arial"/>
                <w:color w:val="000000" w:themeColor="text1"/>
                <w:sz w:val="16"/>
                <w:szCs w:val="16"/>
              </w:rPr>
            </w:pPr>
            <w:r w:rsidRPr="00B77608">
              <w:rPr>
                <w:rFonts w:ascii="Arial" w:hAnsi="Arial" w:cs="Arial"/>
                <w:color w:val="000000" w:themeColor="text1"/>
                <w:sz w:val="16"/>
                <w:szCs w:val="16"/>
              </w:rPr>
              <w:t>Celkový</w:t>
            </w:r>
          </w:p>
          <w:p w14:paraId="25D2BED5" w14:textId="77777777" w:rsidR="00697A2F" w:rsidRPr="00B77608" w:rsidRDefault="00517BA2" w:rsidP="00852C69">
            <w:pPr>
              <w:pStyle w:val="Nadpis1"/>
              <w:spacing w:before="0"/>
              <w:jc w:val="center"/>
              <w:outlineLvl w:val="0"/>
              <w:rPr>
                <w:rFonts w:ascii="Arial" w:hAnsi="Arial" w:cs="Arial"/>
                <w:color w:val="000000" w:themeColor="text1"/>
                <w:sz w:val="16"/>
                <w:szCs w:val="16"/>
              </w:rPr>
            </w:pPr>
            <w:r w:rsidRPr="00B77608">
              <w:rPr>
                <w:rFonts w:ascii="Arial" w:hAnsi="Arial" w:cs="Arial"/>
                <w:color w:val="000000" w:themeColor="text1"/>
                <w:sz w:val="16"/>
                <w:szCs w:val="16"/>
              </w:rPr>
              <w:t>p</w:t>
            </w:r>
            <w:r w:rsidR="00697A2F" w:rsidRPr="00B77608">
              <w:rPr>
                <w:rFonts w:ascii="Arial" w:hAnsi="Arial" w:cs="Arial"/>
                <w:color w:val="000000" w:themeColor="text1"/>
                <w:sz w:val="16"/>
                <w:szCs w:val="16"/>
              </w:rPr>
              <w:t>očet</w:t>
            </w:r>
          </w:p>
          <w:p w14:paraId="20EFB1D2" w14:textId="77777777" w:rsidR="00697A2F" w:rsidRPr="00B77608" w:rsidRDefault="00517BA2" w:rsidP="00852C69">
            <w:pPr>
              <w:pStyle w:val="Nadpis1"/>
              <w:spacing w:before="0"/>
              <w:jc w:val="center"/>
              <w:outlineLvl w:val="0"/>
              <w:rPr>
                <w:rFonts w:ascii="Arial" w:hAnsi="Arial" w:cs="Arial"/>
                <w:color w:val="000000" w:themeColor="text1"/>
                <w:sz w:val="16"/>
                <w:szCs w:val="16"/>
              </w:rPr>
            </w:pPr>
            <w:r w:rsidRPr="00B77608">
              <w:rPr>
                <w:rFonts w:ascii="Arial" w:hAnsi="Arial" w:cs="Arial"/>
                <w:color w:val="000000" w:themeColor="text1"/>
                <w:sz w:val="16"/>
                <w:szCs w:val="16"/>
              </w:rPr>
              <w:t>ř</w:t>
            </w:r>
            <w:r w:rsidR="00697A2F" w:rsidRPr="00B77608">
              <w:rPr>
                <w:rFonts w:ascii="Arial" w:hAnsi="Arial" w:cs="Arial"/>
                <w:color w:val="000000" w:themeColor="text1"/>
                <w:sz w:val="16"/>
                <w:szCs w:val="16"/>
              </w:rPr>
              <w:t>ešených</w:t>
            </w:r>
          </w:p>
          <w:p w14:paraId="268580DC" w14:textId="77777777" w:rsidR="00697A2F" w:rsidRPr="00B77608" w:rsidRDefault="00697A2F" w:rsidP="00852C69">
            <w:pPr>
              <w:pStyle w:val="Nadpis1"/>
              <w:spacing w:before="0"/>
              <w:jc w:val="center"/>
              <w:outlineLvl w:val="0"/>
              <w:rPr>
                <w:rFonts w:ascii="Arial" w:hAnsi="Arial" w:cs="Arial"/>
                <w:color w:val="000000" w:themeColor="text1"/>
                <w:sz w:val="16"/>
                <w:szCs w:val="16"/>
              </w:rPr>
            </w:pPr>
            <w:r w:rsidRPr="00B77608">
              <w:rPr>
                <w:rFonts w:ascii="Arial" w:hAnsi="Arial" w:cs="Arial"/>
                <w:color w:val="000000" w:themeColor="text1"/>
                <w:sz w:val="16"/>
                <w:szCs w:val="16"/>
              </w:rPr>
              <w:t>projektů</w:t>
            </w:r>
          </w:p>
        </w:tc>
        <w:tc>
          <w:tcPr>
            <w:tcW w:w="0" w:type="auto"/>
          </w:tcPr>
          <w:p w14:paraId="6AAD3AE8" w14:textId="77777777" w:rsidR="00517BA2" w:rsidRPr="00B77608" w:rsidRDefault="00697A2F" w:rsidP="00852C69">
            <w:pPr>
              <w:pStyle w:val="Nadpis1"/>
              <w:spacing w:before="0"/>
              <w:jc w:val="center"/>
              <w:outlineLvl w:val="0"/>
              <w:rPr>
                <w:rFonts w:ascii="Arial" w:hAnsi="Arial" w:cs="Arial"/>
                <w:color w:val="000000" w:themeColor="text1"/>
                <w:sz w:val="16"/>
                <w:szCs w:val="16"/>
              </w:rPr>
            </w:pPr>
            <w:r w:rsidRPr="00B77608">
              <w:rPr>
                <w:rFonts w:ascii="Arial" w:hAnsi="Arial" w:cs="Arial"/>
                <w:color w:val="000000" w:themeColor="text1"/>
                <w:sz w:val="16"/>
                <w:szCs w:val="16"/>
              </w:rPr>
              <w:t>Počet projektů</w:t>
            </w:r>
          </w:p>
          <w:p w14:paraId="12B9BEF6" w14:textId="77777777" w:rsidR="00697A2F" w:rsidRPr="00B77608" w:rsidRDefault="00517BA2" w:rsidP="00852C69">
            <w:pPr>
              <w:pStyle w:val="Nadpis1"/>
              <w:spacing w:before="0"/>
              <w:jc w:val="center"/>
              <w:outlineLvl w:val="0"/>
              <w:rPr>
                <w:rFonts w:ascii="Arial" w:hAnsi="Arial" w:cs="Arial"/>
                <w:color w:val="000000" w:themeColor="text1"/>
                <w:sz w:val="16"/>
                <w:szCs w:val="16"/>
              </w:rPr>
            </w:pPr>
            <w:r w:rsidRPr="00B77608">
              <w:rPr>
                <w:rFonts w:ascii="Arial" w:hAnsi="Arial" w:cs="Arial"/>
                <w:color w:val="000000" w:themeColor="text1"/>
                <w:sz w:val="16"/>
                <w:szCs w:val="16"/>
              </w:rPr>
              <w:t>s </w:t>
            </w:r>
            <w:r w:rsidR="00697A2F" w:rsidRPr="00B77608">
              <w:rPr>
                <w:rFonts w:ascii="Arial" w:hAnsi="Arial" w:cs="Arial"/>
                <w:color w:val="000000" w:themeColor="text1"/>
                <w:sz w:val="16"/>
                <w:szCs w:val="16"/>
              </w:rPr>
              <w:t>hodnocením</w:t>
            </w:r>
          </w:p>
        </w:tc>
        <w:tc>
          <w:tcPr>
            <w:tcW w:w="0" w:type="auto"/>
          </w:tcPr>
          <w:p w14:paraId="7ADF8D53" w14:textId="77777777" w:rsidR="00697A2F" w:rsidRPr="00B77608" w:rsidRDefault="00697A2F" w:rsidP="00852C69">
            <w:pPr>
              <w:pStyle w:val="Nadpis1"/>
              <w:spacing w:before="0"/>
              <w:jc w:val="center"/>
              <w:outlineLvl w:val="0"/>
              <w:rPr>
                <w:rFonts w:ascii="Arial" w:hAnsi="Arial" w:cs="Arial"/>
                <w:color w:val="000000" w:themeColor="text1"/>
                <w:sz w:val="16"/>
                <w:szCs w:val="16"/>
              </w:rPr>
            </w:pPr>
            <w:r w:rsidRPr="00B77608">
              <w:rPr>
                <w:rFonts w:ascii="Arial" w:hAnsi="Arial" w:cs="Arial"/>
                <w:color w:val="000000" w:themeColor="text1"/>
                <w:sz w:val="16"/>
                <w:szCs w:val="16"/>
              </w:rPr>
              <w:t>Celkové plánované náklady</w:t>
            </w:r>
          </w:p>
          <w:p w14:paraId="6D3D9E90" w14:textId="77777777" w:rsidR="00B77608" w:rsidRPr="00B77608" w:rsidRDefault="00B77608" w:rsidP="00852C69">
            <w:pPr>
              <w:rPr>
                <w:rFonts w:ascii="Arial" w:hAnsi="Arial" w:cs="Arial"/>
                <w:b/>
                <w:color w:val="000000" w:themeColor="text1"/>
                <w:sz w:val="16"/>
                <w:szCs w:val="16"/>
              </w:rPr>
            </w:pPr>
            <w:r w:rsidRPr="00B77608">
              <w:rPr>
                <w:rFonts w:ascii="Arial" w:hAnsi="Arial" w:cs="Arial"/>
                <w:b/>
                <w:color w:val="000000" w:themeColor="text1"/>
                <w:sz w:val="16"/>
                <w:szCs w:val="16"/>
              </w:rPr>
              <w:t>(tis. Kč)</w:t>
            </w:r>
          </w:p>
        </w:tc>
        <w:tc>
          <w:tcPr>
            <w:tcW w:w="0" w:type="auto"/>
          </w:tcPr>
          <w:p w14:paraId="6FF8EC6D" w14:textId="77777777" w:rsidR="00B77608" w:rsidRDefault="00517BA2" w:rsidP="00852C69">
            <w:pPr>
              <w:pStyle w:val="Nadpis1"/>
              <w:spacing w:before="0"/>
              <w:jc w:val="center"/>
              <w:outlineLvl w:val="0"/>
              <w:rPr>
                <w:rFonts w:ascii="Arial" w:hAnsi="Arial" w:cs="Arial"/>
                <w:color w:val="000000" w:themeColor="text1"/>
                <w:sz w:val="16"/>
                <w:szCs w:val="16"/>
              </w:rPr>
            </w:pPr>
            <w:r w:rsidRPr="00B77608">
              <w:rPr>
                <w:rFonts w:ascii="Arial" w:hAnsi="Arial" w:cs="Arial"/>
                <w:color w:val="000000" w:themeColor="text1"/>
                <w:sz w:val="16"/>
                <w:szCs w:val="16"/>
              </w:rPr>
              <w:t>Plánované</w:t>
            </w:r>
            <w:r w:rsidR="00697A2F" w:rsidRPr="00B77608">
              <w:rPr>
                <w:rFonts w:ascii="Arial" w:hAnsi="Arial" w:cs="Arial"/>
                <w:color w:val="000000" w:themeColor="text1"/>
                <w:sz w:val="16"/>
                <w:szCs w:val="16"/>
              </w:rPr>
              <w:t xml:space="preserve"> náklady ze SR</w:t>
            </w:r>
          </w:p>
          <w:p w14:paraId="3B930404" w14:textId="77777777" w:rsidR="00697A2F" w:rsidRPr="00B77608" w:rsidRDefault="00B77608" w:rsidP="00852C69">
            <w:pPr>
              <w:pStyle w:val="Nadpis1"/>
              <w:spacing w:before="0"/>
              <w:jc w:val="center"/>
              <w:outlineLvl w:val="0"/>
              <w:rPr>
                <w:rFonts w:ascii="Arial" w:hAnsi="Arial" w:cs="Arial"/>
                <w:color w:val="000000" w:themeColor="text1"/>
                <w:sz w:val="16"/>
                <w:szCs w:val="16"/>
              </w:rPr>
            </w:pPr>
            <w:r w:rsidRPr="00B77608">
              <w:rPr>
                <w:rFonts w:ascii="Arial" w:hAnsi="Arial" w:cs="Arial"/>
                <w:color w:val="000000" w:themeColor="text1"/>
                <w:sz w:val="16"/>
                <w:szCs w:val="16"/>
              </w:rPr>
              <w:t>(tis. Kč)</w:t>
            </w:r>
          </w:p>
        </w:tc>
        <w:tc>
          <w:tcPr>
            <w:tcW w:w="0" w:type="auto"/>
          </w:tcPr>
          <w:p w14:paraId="120DCF05" w14:textId="77777777" w:rsidR="00697A2F" w:rsidRPr="00B77608" w:rsidRDefault="00517BA2" w:rsidP="00852C69">
            <w:pPr>
              <w:pStyle w:val="Nadpis1"/>
              <w:spacing w:before="0"/>
              <w:jc w:val="center"/>
              <w:outlineLvl w:val="0"/>
              <w:rPr>
                <w:rFonts w:ascii="Arial" w:hAnsi="Arial" w:cs="Arial"/>
                <w:color w:val="000000" w:themeColor="text1"/>
                <w:sz w:val="16"/>
                <w:szCs w:val="16"/>
              </w:rPr>
            </w:pPr>
            <w:r w:rsidRPr="00B77608">
              <w:rPr>
                <w:rFonts w:ascii="Arial" w:hAnsi="Arial" w:cs="Arial"/>
                <w:color w:val="000000" w:themeColor="text1"/>
                <w:sz w:val="16"/>
                <w:szCs w:val="16"/>
              </w:rPr>
              <w:t>Celkové náklady</w:t>
            </w:r>
          </w:p>
          <w:p w14:paraId="36CBA3D2" w14:textId="77777777" w:rsidR="00B77608" w:rsidRPr="00B77608" w:rsidRDefault="00B77608" w:rsidP="00852C69">
            <w:pPr>
              <w:rPr>
                <w:rFonts w:ascii="Arial" w:hAnsi="Arial" w:cs="Arial"/>
                <w:b/>
                <w:color w:val="000000" w:themeColor="text1"/>
                <w:sz w:val="16"/>
                <w:szCs w:val="16"/>
              </w:rPr>
            </w:pPr>
            <w:r w:rsidRPr="00B77608">
              <w:rPr>
                <w:rFonts w:ascii="Arial" w:hAnsi="Arial" w:cs="Arial"/>
                <w:b/>
                <w:color w:val="000000" w:themeColor="text1"/>
                <w:sz w:val="16"/>
                <w:szCs w:val="16"/>
              </w:rPr>
              <w:t>(tis. Kč)</w:t>
            </w:r>
          </w:p>
        </w:tc>
        <w:tc>
          <w:tcPr>
            <w:tcW w:w="0" w:type="auto"/>
          </w:tcPr>
          <w:p w14:paraId="3D588130" w14:textId="77777777" w:rsidR="00697A2F" w:rsidRPr="00B77608" w:rsidRDefault="00517BA2" w:rsidP="00852C69">
            <w:pPr>
              <w:pStyle w:val="Nadpis1"/>
              <w:spacing w:before="0"/>
              <w:jc w:val="center"/>
              <w:outlineLvl w:val="0"/>
              <w:rPr>
                <w:rFonts w:ascii="Arial" w:hAnsi="Arial" w:cs="Arial"/>
                <w:color w:val="000000" w:themeColor="text1"/>
                <w:sz w:val="16"/>
                <w:szCs w:val="16"/>
              </w:rPr>
            </w:pPr>
            <w:r w:rsidRPr="00B77608">
              <w:rPr>
                <w:rFonts w:ascii="Arial" w:hAnsi="Arial" w:cs="Arial"/>
                <w:color w:val="000000" w:themeColor="text1"/>
                <w:sz w:val="16"/>
                <w:szCs w:val="16"/>
              </w:rPr>
              <w:t>Náklady ze SR</w:t>
            </w:r>
            <w:r w:rsidR="00B77608" w:rsidRPr="00B77608">
              <w:rPr>
                <w:rFonts w:ascii="Arial" w:hAnsi="Arial" w:cs="Arial"/>
                <w:color w:val="000000" w:themeColor="text1"/>
                <w:sz w:val="16"/>
                <w:szCs w:val="16"/>
              </w:rPr>
              <w:t xml:space="preserve"> (tis. Kč)</w:t>
            </w:r>
          </w:p>
        </w:tc>
        <w:tc>
          <w:tcPr>
            <w:tcW w:w="742" w:type="dxa"/>
          </w:tcPr>
          <w:p w14:paraId="0760D65F" w14:textId="77777777" w:rsidR="00697A2F" w:rsidRPr="00B77608" w:rsidRDefault="00517BA2" w:rsidP="00852C69">
            <w:pPr>
              <w:pStyle w:val="Nadpis1"/>
              <w:spacing w:before="0"/>
              <w:jc w:val="center"/>
              <w:outlineLvl w:val="0"/>
              <w:rPr>
                <w:rFonts w:ascii="Arial" w:hAnsi="Arial" w:cs="Arial"/>
                <w:color w:val="000000" w:themeColor="text1"/>
                <w:sz w:val="16"/>
                <w:szCs w:val="16"/>
              </w:rPr>
            </w:pPr>
            <w:r w:rsidRPr="00B77608">
              <w:rPr>
                <w:rFonts w:ascii="Arial" w:hAnsi="Arial" w:cs="Arial"/>
                <w:color w:val="000000" w:themeColor="text1"/>
                <w:sz w:val="16"/>
                <w:szCs w:val="16"/>
              </w:rPr>
              <w:t>Podíl financí ze SR</w:t>
            </w:r>
            <w:r w:rsidR="00B77608" w:rsidRPr="00B77608">
              <w:rPr>
                <w:rFonts w:ascii="Arial" w:hAnsi="Arial" w:cs="Arial"/>
                <w:color w:val="000000" w:themeColor="text1"/>
                <w:sz w:val="16"/>
                <w:szCs w:val="16"/>
              </w:rPr>
              <w:t xml:space="preserve"> (%)</w:t>
            </w:r>
          </w:p>
        </w:tc>
      </w:tr>
      <w:tr w:rsidR="00517BA2" w:rsidRPr="00B77608" w14:paraId="4F04DFFD" w14:textId="77777777" w:rsidTr="00B77608">
        <w:tc>
          <w:tcPr>
            <w:tcW w:w="970" w:type="dxa"/>
          </w:tcPr>
          <w:p w14:paraId="68A37BC0" w14:textId="77777777" w:rsidR="00517BA2" w:rsidRPr="00B77608" w:rsidRDefault="00517BA2" w:rsidP="00852C69">
            <w:pPr>
              <w:pStyle w:val="Nadpis1"/>
              <w:spacing w:before="0"/>
              <w:jc w:val="both"/>
              <w:outlineLvl w:val="0"/>
              <w:rPr>
                <w:rFonts w:ascii="Arial" w:hAnsi="Arial" w:cs="Arial"/>
                <w:color w:val="000000" w:themeColor="text1"/>
                <w:sz w:val="16"/>
                <w:szCs w:val="16"/>
              </w:rPr>
            </w:pPr>
            <w:r w:rsidRPr="00B77608">
              <w:rPr>
                <w:rFonts w:ascii="Arial" w:hAnsi="Arial" w:cs="Arial"/>
                <w:color w:val="000000" w:themeColor="text1"/>
                <w:sz w:val="16"/>
                <w:szCs w:val="16"/>
              </w:rPr>
              <w:t>QI</w:t>
            </w:r>
          </w:p>
        </w:tc>
        <w:tc>
          <w:tcPr>
            <w:tcW w:w="1256" w:type="dxa"/>
          </w:tcPr>
          <w:p w14:paraId="62CF5C86" w14:textId="77777777" w:rsidR="00517BA2" w:rsidRPr="00B77608" w:rsidRDefault="00517BA2" w:rsidP="00852C69">
            <w:pPr>
              <w:pStyle w:val="Nadpis1"/>
              <w:spacing w:before="0"/>
              <w:jc w:val="both"/>
              <w:outlineLvl w:val="0"/>
              <w:rPr>
                <w:rFonts w:ascii="Arial" w:hAnsi="Arial" w:cs="Arial"/>
                <w:color w:val="000000" w:themeColor="text1"/>
                <w:sz w:val="16"/>
                <w:szCs w:val="16"/>
              </w:rPr>
            </w:pPr>
            <w:r w:rsidRPr="00B77608">
              <w:rPr>
                <w:rFonts w:ascii="Arial" w:hAnsi="Arial" w:cs="Arial"/>
                <w:color w:val="000000" w:themeColor="text1"/>
                <w:sz w:val="16"/>
                <w:szCs w:val="16"/>
              </w:rPr>
              <w:t>826</w:t>
            </w:r>
          </w:p>
        </w:tc>
        <w:tc>
          <w:tcPr>
            <w:tcW w:w="1686" w:type="dxa"/>
          </w:tcPr>
          <w:p w14:paraId="481D7079" w14:textId="77777777" w:rsidR="00517BA2" w:rsidRPr="00B77608" w:rsidRDefault="00517BA2" w:rsidP="00852C69">
            <w:pPr>
              <w:pStyle w:val="Nadpis1"/>
              <w:spacing w:before="0"/>
              <w:jc w:val="both"/>
              <w:outlineLvl w:val="0"/>
              <w:rPr>
                <w:rFonts w:ascii="Arial" w:hAnsi="Arial" w:cs="Arial"/>
                <w:color w:val="000000" w:themeColor="text1"/>
                <w:sz w:val="16"/>
                <w:szCs w:val="16"/>
              </w:rPr>
            </w:pPr>
            <w:r w:rsidRPr="00B77608">
              <w:rPr>
                <w:rFonts w:ascii="Arial" w:hAnsi="Arial" w:cs="Arial"/>
                <w:color w:val="000000" w:themeColor="text1"/>
                <w:sz w:val="16"/>
                <w:szCs w:val="16"/>
              </w:rPr>
              <w:t>80</w:t>
            </w:r>
          </w:p>
        </w:tc>
        <w:tc>
          <w:tcPr>
            <w:tcW w:w="0" w:type="auto"/>
          </w:tcPr>
          <w:p w14:paraId="2C70AC19" w14:textId="77777777" w:rsidR="00517BA2" w:rsidRPr="00B77608" w:rsidRDefault="00517BA2" w:rsidP="00852C69">
            <w:pPr>
              <w:pStyle w:val="Nadpis1"/>
              <w:spacing w:before="0"/>
              <w:jc w:val="both"/>
              <w:outlineLvl w:val="0"/>
              <w:rPr>
                <w:rFonts w:ascii="Arial" w:hAnsi="Arial" w:cs="Arial"/>
                <w:color w:val="000000" w:themeColor="text1"/>
                <w:sz w:val="16"/>
                <w:szCs w:val="16"/>
              </w:rPr>
            </w:pPr>
            <w:r w:rsidRPr="00B77608">
              <w:rPr>
                <w:rFonts w:ascii="Arial" w:hAnsi="Arial" w:cs="Arial"/>
                <w:color w:val="000000" w:themeColor="text1"/>
                <w:sz w:val="16"/>
                <w:szCs w:val="16"/>
              </w:rPr>
              <w:t>80</w:t>
            </w:r>
          </w:p>
        </w:tc>
        <w:tc>
          <w:tcPr>
            <w:tcW w:w="0" w:type="auto"/>
          </w:tcPr>
          <w:p w14:paraId="79870243" w14:textId="77777777" w:rsidR="00517BA2" w:rsidRPr="00B77608" w:rsidRDefault="00517BA2" w:rsidP="00852C69">
            <w:pPr>
              <w:pStyle w:val="Nadpis1"/>
              <w:spacing w:before="0"/>
              <w:jc w:val="both"/>
              <w:outlineLvl w:val="0"/>
              <w:rPr>
                <w:rFonts w:ascii="Arial" w:hAnsi="Arial" w:cs="Arial"/>
                <w:color w:val="000000" w:themeColor="text1"/>
                <w:sz w:val="16"/>
                <w:szCs w:val="16"/>
              </w:rPr>
            </w:pPr>
            <w:r w:rsidRPr="00B77608">
              <w:rPr>
                <w:rFonts w:ascii="Arial" w:hAnsi="Arial" w:cs="Arial"/>
                <w:color w:val="000000" w:themeColor="text1"/>
                <w:sz w:val="16"/>
                <w:szCs w:val="16"/>
              </w:rPr>
              <w:t>1 135 957</w:t>
            </w:r>
          </w:p>
        </w:tc>
        <w:tc>
          <w:tcPr>
            <w:tcW w:w="0" w:type="auto"/>
          </w:tcPr>
          <w:p w14:paraId="4B6EB39C" w14:textId="77777777" w:rsidR="00517BA2" w:rsidRPr="00B77608" w:rsidRDefault="00517BA2" w:rsidP="00852C69">
            <w:pPr>
              <w:pStyle w:val="Nadpis1"/>
              <w:spacing w:before="0"/>
              <w:jc w:val="both"/>
              <w:outlineLvl w:val="0"/>
              <w:rPr>
                <w:rFonts w:ascii="Arial" w:hAnsi="Arial" w:cs="Arial"/>
                <w:color w:val="000000" w:themeColor="text1"/>
                <w:sz w:val="16"/>
                <w:szCs w:val="16"/>
              </w:rPr>
            </w:pPr>
            <w:r w:rsidRPr="00B77608">
              <w:rPr>
                <w:rFonts w:ascii="Arial" w:hAnsi="Arial" w:cs="Arial"/>
                <w:color w:val="000000" w:themeColor="text1"/>
                <w:sz w:val="16"/>
                <w:szCs w:val="16"/>
              </w:rPr>
              <w:t>946 631</w:t>
            </w:r>
          </w:p>
        </w:tc>
        <w:tc>
          <w:tcPr>
            <w:tcW w:w="0" w:type="auto"/>
          </w:tcPr>
          <w:p w14:paraId="70ED3778" w14:textId="77777777" w:rsidR="00517BA2" w:rsidRPr="00B77608" w:rsidRDefault="00517BA2" w:rsidP="00852C69">
            <w:pPr>
              <w:pStyle w:val="Nadpis1"/>
              <w:spacing w:before="0"/>
              <w:jc w:val="both"/>
              <w:outlineLvl w:val="0"/>
              <w:rPr>
                <w:rFonts w:ascii="Arial" w:hAnsi="Arial" w:cs="Arial"/>
                <w:color w:val="000000" w:themeColor="text1"/>
                <w:sz w:val="16"/>
                <w:szCs w:val="16"/>
              </w:rPr>
            </w:pPr>
            <w:r w:rsidRPr="00B77608">
              <w:rPr>
                <w:rFonts w:ascii="Arial" w:hAnsi="Arial" w:cs="Arial"/>
                <w:color w:val="000000" w:themeColor="text1"/>
                <w:sz w:val="16"/>
                <w:szCs w:val="16"/>
              </w:rPr>
              <w:t>871 046</w:t>
            </w:r>
          </w:p>
        </w:tc>
        <w:tc>
          <w:tcPr>
            <w:tcW w:w="0" w:type="auto"/>
          </w:tcPr>
          <w:p w14:paraId="5775E197" w14:textId="77777777" w:rsidR="00517BA2" w:rsidRPr="00B77608" w:rsidRDefault="00B77608" w:rsidP="00852C69">
            <w:pPr>
              <w:pStyle w:val="Nadpis1"/>
              <w:spacing w:before="0"/>
              <w:jc w:val="both"/>
              <w:outlineLvl w:val="0"/>
              <w:rPr>
                <w:rFonts w:ascii="Arial" w:hAnsi="Arial" w:cs="Arial"/>
                <w:color w:val="000000" w:themeColor="text1"/>
                <w:sz w:val="16"/>
                <w:szCs w:val="16"/>
              </w:rPr>
            </w:pPr>
            <w:r w:rsidRPr="00B77608">
              <w:rPr>
                <w:rFonts w:ascii="Arial" w:hAnsi="Arial" w:cs="Arial"/>
                <w:color w:val="000000" w:themeColor="text1"/>
                <w:sz w:val="16"/>
                <w:szCs w:val="16"/>
              </w:rPr>
              <w:t>791 444</w:t>
            </w:r>
          </w:p>
        </w:tc>
        <w:tc>
          <w:tcPr>
            <w:tcW w:w="742" w:type="dxa"/>
          </w:tcPr>
          <w:p w14:paraId="605C4661" w14:textId="77777777" w:rsidR="00517BA2" w:rsidRPr="00B77608" w:rsidRDefault="00B77608" w:rsidP="00852C69">
            <w:pPr>
              <w:pStyle w:val="Nadpis1"/>
              <w:spacing w:before="0"/>
              <w:jc w:val="both"/>
              <w:outlineLvl w:val="0"/>
              <w:rPr>
                <w:rFonts w:ascii="Arial" w:hAnsi="Arial" w:cs="Arial"/>
                <w:color w:val="000000" w:themeColor="text1"/>
                <w:sz w:val="16"/>
                <w:szCs w:val="16"/>
              </w:rPr>
            </w:pPr>
            <w:r w:rsidRPr="00B77608">
              <w:rPr>
                <w:rFonts w:ascii="Arial" w:hAnsi="Arial" w:cs="Arial"/>
                <w:color w:val="000000" w:themeColor="text1"/>
                <w:sz w:val="16"/>
                <w:szCs w:val="16"/>
              </w:rPr>
              <w:t>90,8</w:t>
            </w:r>
          </w:p>
        </w:tc>
      </w:tr>
    </w:tbl>
    <w:p w14:paraId="0911C435" w14:textId="77777777" w:rsidR="00C77860" w:rsidRDefault="00C77860" w:rsidP="00852C69">
      <w:pPr>
        <w:pStyle w:val="Nadpis1"/>
        <w:spacing w:before="0" w:after="120" w:line="240" w:lineRule="auto"/>
        <w:ind w:left="714"/>
        <w:jc w:val="both"/>
        <w:rPr>
          <w:rFonts w:ascii="Arial" w:hAnsi="Arial" w:cs="Arial"/>
          <w:szCs w:val="24"/>
        </w:rPr>
      </w:pPr>
    </w:p>
    <w:p w14:paraId="09A0C9D3" w14:textId="77777777" w:rsidR="00F7109C" w:rsidRDefault="00F7109C" w:rsidP="00852C69">
      <w:pPr>
        <w:pStyle w:val="Nadpis1"/>
        <w:numPr>
          <w:ilvl w:val="0"/>
          <w:numId w:val="4"/>
        </w:numPr>
        <w:spacing w:before="0" w:after="120" w:line="240" w:lineRule="auto"/>
        <w:ind w:left="714" w:hanging="357"/>
        <w:jc w:val="both"/>
        <w:rPr>
          <w:rFonts w:ascii="Arial" w:hAnsi="Arial" w:cs="Arial"/>
          <w:szCs w:val="24"/>
        </w:rPr>
      </w:pPr>
      <w:r>
        <w:rPr>
          <w:rFonts w:ascii="Arial" w:hAnsi="Arial" w:cs="Arial"/>
          <w:szCs w:val="24"/>
        </w:rPr>
        <w:t>Výsledky hodnocení</w:t>
      </w:r>
    </w:p>
    <w:p w14:paraId="786B4957" w14:textId="77777777" w:rsidR="006A3775" w:rsidRDefault="00B77608" w:rsidP="00852C69">
      <w:pPr>
        <w:spacing w:after="120" w:line="240" w:lineRule="auto"/>
        <w:jc w:val="both"/>
        <w:rPr>
          <w:rFonts w:ascii="Arial" w:hAnsi="Arial" w:cs="Arial"/>
          <w:sz w:val="24"/>
          <w:szCs w:val="24"/>
        </w:rPr>
      </w:pPr>
      <w:r>
        <w:rPr>
          <w:rFonts w:ascii="Arial" w:hAnsi="Arial" w:cs="Arial"/>
          <w:sz w:val="24"/>
          <w:szCs w:val="24"/>
        </w:rPr>
        <w:t>Jak vyplývá z tabulky č. 2, c</w:t>
      </w:r>
      <w:r w:rsidR="006A3775">
        <w:rPr>
          <w:rFonts w:ascii="Arial" w:hAnsi="Arial" w:cs="Arial"/>
          <w:sz w:val="24"/>
          <w:szCs w:val="24"/>
        </w:rPr>
        <w:t>elkové p</w:t>
      </w:r>
      <w:r w:rsidR="006A3775" w:rsidRPr="006A3775">
        <w:rPr>
          <w:rFonts w:ascii="Arial" w:hAnsi="Arial" w:cs="Arial"/>
          <w:sz w:val="24"/>
          <w:szCs w:val="24"/>
        </w:rPr>
        <w:t>lánované náklady na realizaci programu VAK</w:t>
      </w:r>
      <w:r w:rsidR="006A3775">
        <w:rPr>
          <w:rFonts w:ascii="Arial" w:hAnsi="Arial" w:cs="Arial"/>
          <w:sz w:val="24"/>
          <w:szCs w:val="24"/>
        </w:rPr>
        <w:t xml:space="preserve"> byly 1 135 957 tis. Kč, z toho mělo být 946 631 tis. Kč čerpáno z veřejných zdrojů. </w:t>
      </w:r>
    </w:p>
    <w:p w14:paraId="46E97675" w14:textId="77777777" w:rsidR="00DC3980" w:rsidRDefault="006466DC" w:rsidP="00852C69">
      <w:pPr>
        <w:spacing w:after="120" w:line="240" w:lineRule="auto"/>
        <w:jc w:val="both"/>
        <w:rPr>
          <w:rFonts w:ascii="Arial" w:hAnsi="Arial" w:cs="Arial"/>
          <w:sz w:val="24"/>
          <w:szCs w:val="24"/>
        </w:rPr>
      </w:pPr>
      <w:r w:rsidRPr="002C1855">
        <w:rPr>
          <w:rFonts w:ascii="Arial" w:hAnsi="Arial" w:cs="Arial"/>
          <w:sz w:val="24"/>
          <w:szCs w:val="24"/>
        </w:rPr>
        <w:t xml:space="preserve">V průběhu realizace </w:t>
      </w:r>
      <w:r w:rsidR="00565312" w:rsidRPr="002C1855">
        <w:rPr>
          <w:rFonts w:ascii="Arial" w:hAnsi="Arial" w:cs="Arial"/>
          <w:sz w:val="24"/>
          <w:szCs w:val="24"/>
        </w:rPr>
        <w:t>programu</w:t>
      </w:r>
      <w:r w:rsidR="009258AC">
        <w:rPr>
          <w:rFonts w:ascii="Arial" w:hAnsi="Arial" w:cs="Arial"/>
          <w:sz w:val="24"/>
          <w:szCs w:val="24"/>
        </w:rPr>
        <w:t xml:space="preserve"> VAK</w:t>
      </w:r>
      <w:r w:rsidR="0079205C" w:rsidRPr="002C1855">
        <w:rPr>
          <w:rFonts w:ascii="Arial" w:hAnsi="Arial" w:cs="Arial"/>
          <w:sz w:val="24"/>
          <w:szCs w:val="24"/>
        </w:rPr>
        <w:t xml:space="preserve"> </w:t>
      </w:r>
      <w:r w:rsidRPr="002C1855">
        <w:rPr>
          <w:rFonts w:ascii="Arial" w:hAnsi="Arial" w:cs="Arial"/>
          <w:sz w:val="24"/>
          <w:szCs w:val="24"/>
        </w:rPr>
        <w:t xml:space="preserve">bylo v letech </w:t>
      </w:r>
      <w:r w:rsidR="00565312" w:rsidRPr="002C1855">
        <w:rPr>
          <w:rFonts w:ascii="Arial" w:hAnsi="Arial" w:cs="Arial"/>
          <w:sz w:val="24"/>
          <w:szCs w:val="24"/>
        </w:rPr>
        <w:t>2009</w:t>
      </w:r>
      <w:r w:rsidRPr="002C1855">
        <w:rPr>
          <w:rFonts w:ascii="Arial" w:hAnsi="Arial" w:cs="Arial"/>
          <w:sz w:val="24"/>
          <w:szCs w:val="24"/>
        </w:rPr>
        <w:t> – 201</w:t>
      </w:r>
      <w:r w:rsidR="00565312" w:rsidRPr="002C1855">
        <w:rPr>
          <w:rFonts w:ascii="Arial" w:hAnsi="Arial" w:cs="Arial"/>
          <w:sz w:val="24"/>
          <w:szCs w:val="24"/>
        </w:rPr>
        <w:t>4 podpořeno celkem 80</w:t>
      </w:r>
      <w:r w:rsidRPr="002C1855">
        <w:rPr>
          <w:rFonts w:ascii="Arial" w:hAnsi="Arial" w:cs="Arial"/>
          <w:sz w:val="24"/>
          <w:szCs w:val="24"/>
        </w:rPr>
        <w:t xml:space="preserve"> projektů finanční částkou v celkové výši </w:t>
      </w:r>
      <w:r w:rsidR="00565312" w:rsidRPr="002C1855">
        <w:rPr>
          <w:rFonts w:ascii="Arial" w:hAnsi="Arial" w:cs="Arial"/>
          <w:sz w:val="24"/>
          <w:szCs w:val="24"/>
        </w:rPr>
        <w:t>871 046 tis. Kč</w:t>
      </w:r>
      <w:r w:rsidRPr="002C1855">
        <w:rPr>
          <w:rFonts w:ascii="Arial" w:hAnsi="Arial" w:cs="Arial"/>
          <w:sz w:val="24"/>
          <w:szCs w:val="24"/>
        </w:rPr>
        <w:t>, podpora ze</w:t>
      </w:r>
      <w:r w:rsidR="0079205C" w:rsidRPr="002C1855">
        <w:rPr>
          <w:rFonts w:ascii="Arial" w:hAnsi="Arial" w:cs="Arial"/>
          <w:sz w:val="24"/>
          <w:szCs w:val="24"/>
        </w:rPr>
        <w:t> </w:t>
      </w:r>
      <w:r w:rsidRPr="002C1855">
        <w:rPr>
          <w:rFonts w:ascii="Arial" w:hAnsi="Arial" w:cs="Arial"/>
          <w:sz w:val="24"/>
          <w:szCs w:val="24"/>
        </w:rPr>
        <w:t xml:space="preserve">státního rozpočtu na </w:t>
      </w:r>
      <w:proofErr w:type="spellStart"/>
      <w:r w:rsidRPr="002C1855">
        <w:rPr>
          <w:rFonts w:ascii="Arial" w:hAnsi="Arial" w:cs="Arial"/>
          <w:sz w:val="24"/>
          <w:szCs w:val="24"/>
        </w:rPr>
        <w:t>VaVaI</w:t>
      </w:r>
      <w:proofErr w:type="spellEnd"/>
      <w:r w:rsidRPr="002C1855">
        <w:rPr>
          <w:rFonts w:ascii="Arial" w:hAnsi="Arial" w:cs="Arial"/>
          <w:sz w:val="24"/>
          <w:szCs w:val="24"/>
        </w:rPr>
        <w:t xml:space="preserve"> (dále jen „SR“) činila celkem </w:t>
      </w:r>
      <w:r w:rsidR="0079205C" w:rsidRPr="002C1855">
        <w:rPr>
          <w:rFonts w:ascii="Arial" w:hAnsi="Arial" w:cs="Arial"/>
          <w:sz w:val="24"/>
          <w:szCs w:val="24"/>
        </w:rPr>
        <w:t>791 444 tis. Kč</w:t>
      </w:r>
      <w:r w:rsidRPr="002C1855">
        <w:rPr>
          <w:rFonts w:ascii="Arial" w:hAnsi="Arial" w:cs="Arial"/>
          <w:sz w:val="24"/>
          <w:szCs w:val="24"/>
        </w:rPr>
        <w:t xml:space="preserve">, tj. </w:t>
      </w:r>
      <w:r w:rsidR="002C1855" w:rsidRPr="002C1855">
        <w:rPr>
          <w:rFonts w:ascii="Arial" w:hAnsi="Arial" w:cs="Arial"/>
          <w:sz w:val="24"/>
          <w:szCs w:val="24"/>
        </w:rPr>
        <w:t>90,8</w:t>
      </w:r>
      <w:r w:rsidRPr="002C1855">
        <w:rPr>
          <w:rFonts w:ascii="Arial" w:hAnsi="Arial" w:cs="Arial"/>
          <w:sz w:val="24"/>
          <w:szCs w:val="24"/>
        </w:rPr>
        <w:t xml:space="preserve"> %. </w:t>
      </w:r>
    </w:p>
    <w:p w14:paraId="0572370E" w14:textId="77777777" w:rsidR="00DC3980" w:rsidRDefault="00DC3980" w:rsidP="00852C69">
      <w:pPr>
        <w:spacing w:after="120" w:line="240" w:lineRule="auto"/>
        <w:jc w:val="both"/>
        <w:rPr>
          <w:rFonts w:ascii="Arial" w:hAnsi="Arial" w:cs="Arial"/>
          <w:sz w:val="24"/>
          <w:szCs w:val="24"/>
        </w:rPr>
      </w:pPr>
      <w:r>
        <w:rPr>
          <w:rFonts w:ascii="Arial" w:hAnsi="Arial" w:cs="Arial"/>
          <w:sz w:val="24"/>
          <w:szCs w:val="24"/>
        </w:rPr>
        <w:t xml:space="preserve">Reálné financování programu v porovnání s plánem činilo u celkových uznaných nákladů 77 % a u podpory ze státního rozpočtu 78 %. </w:t>
      </w:r>
      <w:r w:rsidR="00AF2A43">
        <w:rPr>
          <w:rFonts w:ascii="Arial" w:hAnsi="Arial" w:cs="Arial"/>
          <w:sz w:val="24"/>
          <w:szCs w:val="24"/>
        </w:rPr>
        <w:t>Rozdíl mezi plánovanými náklady a náklady reálnými byl způsoben změnami ve výdajích na výzkum a vývoj ze</w:t>
      </w:r>
      <w:r w:rsidR="00A50FF7">
        <w:rPr>
          <w:rFonts w:ascii="Arial" w:hAnsi="Arial" w:cs="Arial"/>
          <w:sz w:val="24"/>
          <w:szCs w:val="24"/>
        </w:rPr>
        <w:t> </w:t>
      </w:r>
      <w:r w:rsidR="00AF2A43">
        <w:rPr>
          <w:rFonts w:ascii="Arial" w:hAnsi="Arial" w:cs="Arial"/>
          <w:sz w:val="24"/>
          <w:szCs w:val="24"/>
        </w:rPr>
        <w:t xml:space="preserve">státního rozpočtu a některými </w:t>
      </w:r>
      <w:r w:rsidR="00AE4690">
        <w:rPr>
          <w:rFonts w:ascii="Arial" w:hAnsi="Arial" w:cs="Arial"/>
          <w:sz w:val="24"/>
          <w:szCs w:val="24"/>
        </w:rPr>
        <w:t xml:space="preserve">drobnými </w:t>
      </w:r>
      <w:r w:rsidR="00AF2A43">
        <w:rPr>
          <w:rFonts w:ascii="Arial" w:hAnsi="Arial" w:cs="Arial"/>
          <w:sz w:val="24"/>
          <w:szCs w:val="24"/>
        </w:rPr>
        <w:t xml:space="preserve">změnami ve financování při řešení </w:t>
      </w:r>
      <w:r>
        <w:rPr>
          <w:rFonts w:ascii="Arial" w:hAnsi="Arial" w:cs="Arial"/>
          <w:sz w:val="24"/>
          <w:szCs w:val="24"/>
        </w:rPr>
        <w:t xml:space="preserve">konkrétních projektů. </w:t>
      </w:r>
    </w:p>
    <w:p w14:paraId="09B6D1AE" w14:textId="77777777" w:rsidR="00AF2A43" w:rsidRDefault="00AF2A43" w:rsidP="00852C69">
      <w:pPr>
        <w:spacing w:after="120" w:line="240" w:lineRule="auto"/>
        <w:jc w:val="both"/>
        <w:rPr>
          <w:rFonts w:ascii="Arial" w:hAnsi="Arial" w:cs="Arial"/>
          <w:sz w:val="24"/>
          <w:szCs w:val="24"/>
        </w:rPr>
      </w:pPr>
      <w:r>
        <w:rPr>
          <w:rFonts w:ascii="Arial" w:hAnsi="Arial" w:cs="Arial"/>
          <w:sz w:val="24"/>
          <w:szCs w:val="24"/>
        </w:rPr>
        <w:t xml:space="preserve">Předpokládaná míra spolufinancování projektů ze strany příjemců byla plánována ve výši 17 %, ve skutečnosti však bylo dosaženo 15 % z celkových nákladů. Poskytovatel k tomuto faktu v Hodnocení uvádí, že důvodem byl nižší zájem uživatelské sféry o spolufinancování výzkumných projektů z neveřejných zdrojů, než jaký byl předpoklad při schvalování </w:t>
      </w:r>
      <w:r w:rsidR="006D41D5">
        <w:rPr>
          <w:rFonts w:ascii="Arial" w:hAnsi="Arial" w:cs="Arial"/>
          <w:sz w:val="24"/>
          <w:szCs w:val="24"/>
        </w:rPr>
        <w:t>programu</w:t>
      </w:r>
      <w:r>
        <w:rPr>
          <w:rFonts w:ascii="Arial" w:hAnsi="Arial" w:cs="Arial"/>
          <w:sz w:val="24"/>
          <w:szCs w:val="24"/>
        </w:rPr>
        <w:t xml:space="preserve"> VAK. </w:t>
      </w:r>
    </w:p>
    <w:p w14:paraId="4596BF86" w14:textId="298C3512" w:rsidR="00941771" w:rsidRDefault="00941771" w:rsidP="00852C69">
      <w:pPr>
        <w:spacing w:after="120" w:line="240" w:lineRule="auto"/>
        <w:jc w:val="both"/>
        <w:rPr>
          <w:rFonts w:ascii="Arial" w:hAnsi="Arial" w:cs="Arial"/>
          <w:sz w:val="24"/>
          <w:szCs w:val="24"/>
        </w:rPr>
      </w:pPr>
      <w:r>
        <w:rPr>
          <w:rFonts w:ascii="Arial" w:hAnsi="Arial" w:cs="Arial"/>
          <w:sz w:val="24"/>
          <w:szCs w:val="24"/>
        </w:rPr>
        <w:t>Tabulka hodnocení projektů podle stupně hodnocení poskytovatelem je obsahem přílohy č. 5.</w:t>
      </w:r>
      <w:r w:rsidR="006E6E3A">
        <w:rPr>
          <w:rFonts w:ascii="Arial" w:hAnsi="Arial" w:cs="Arial"/>
          <w:sz w:val="24"/>
          <w:szCs w:val="24"/>
        </w:rPr>
        <w:t xml:space="preserve"> </w:t>
      </w:r>
    </w:p>
    <w:p w14:paraId="10ECC48B" w14:textId="77777777" w:rsidR="00E90A26" w:rsidRPr="006A3775" w:rsidRDefault="00E90A26" w:rsidP="00852C69">
      <w:pPr>
        <w:spacing w:after="120" w:line="240" w:lineRule="auto"/>
        <w:jc w:val="both"/>
        <w:rPr>
          <w:rFonts w:ascii="Arial" w:hAnsi="Arial" w:cs="Arial"/>
          <w:sz w:val="24"/>
          <w:szCs w:val="24"/>
        </w:rPr>
      </w:pPr>
    </w:p>
    <w:p w14:paraId="433E642D" w14:textId="77777777" w:rsidR="006466DC" w:rsidRDefault="00F14DB3" w:rsidP="00852C69">
      <w:pPr>
        <w:pStyle w:val="Nadpis1"/>
        <w:spacing w:before="0" w:after="120" w:line="240" w:lineRule="auto"/>
        <w:ind w:firstLine="708"/>
        <w:rPr>
          <w:rFonts w:ascii="Arial" w:hAnsi="Arial" w:cs="Arial"/>
        </w:rPr>
      </w:pPr>
      <w:r w:rsidRPr="006D41D5">
        <w:rPr>
          <w:rFonts w:ascii="Arial" w:hAnsi="Arial" w:cs="Arial"/>
        </w:rPr>
        <w:t xml:space="preserve">5.1. </w:t>
      </w:r>
      <w:r w:rsidR="00C27DF4" w:rsidRPr="006D41D5">
        <w:rPr>
          <w:rFonts w:ascii="Arial" w:hAnsi="Arial" w:cs="Arial"/>
        </w:rPr>
        <w:t>Naplnění</w:t>
      </w:r>
      <w:r w:rsidR="006466DC" w:rsidRPr="006D41D5">
        <w:rPr>
          <w:rFonts w:ascii="Arial" w:hAnsi="Arial" w:cs="Arial"/>
        </w:rPr>
        <w:t xml:space="preserve"> cílů program</w:t>
      </w:r>
      <w:r w:rsidR="009258AC" w:rsidRPr="006D41D5">
        <w:rPr>
          <w:rFonts w:ascii="Arial" w:hAnsi="Arial" w:cs="Arial"/>
        </w:rPr>
        <w:t>u VAK</w:t>
      </w:r>
    </w:p>
    <w:p w14:paraId="4B95ECC9" w14:textId="77777777" w:rsidR="00DE5013" w:rsidRDefault="00DE5013" w:rsidP="00852C69">
      <w:pPr>
        <w:spacing w:after="120" w:line="240" w:lineRule="auto"/>
        <w:jc w:val="both"/>
        <w:rPr>
          <w:rFonts w:ascii="Arial" w:hAnsi="Arial" w:cs="Arial"/>
          <w:sz w:val="24"/>
          <w:szCs w:val="24"/>
        </w:rPr>
      </w:pPr>
      <w:r>
        <w:rPr>
          <w:rFonts w:ascii="Arial" w:hAnsi="Arial" w:cs="Arial"/>
          <w:sz w:val="24"/>
          <w:szCs w:val="24"/>
        </w:rPr>
        <w:t>O</w:t>
      </w:r>
      <w:r w:rsidRPr="008C7A80">
        <w:rPr>
          <w:rFonts w:ascii="Arial" w:hAnsi="Arial" w:cs="Arial"/>
          <w:sz w:val="24"/>
          <w:szCs w:val="24"/>
        </w:rPr>
        <w:t>d roku 2009</w:t>
      </w:r>
      <w:r w:rsidR="00A50FF7">
        <w:rPr>
          <w:rFonts w:ascii="Arial" w:hAnsi="Arial" w:cs="Arial"/>
          <w:sz w:val="24"/>
          <w:szCs w:val="24"/>
        </w:rPr>
        <w:t>, kdy byl program VAK zahájen,</w:t>
      </w:r>
      <w:r w:rsidRPr="008C7A80">
        <w:rPr>
          <w:rFonts w:ascii="Arial" w:hAnsi="Arial" w:cs="Arial"/>
          <w:sz w:val="24"/>
          <w:szCs w:val="24"/>
        </w:rPr>
        <w:t xml:space="preserve"> jsou u nových programů výzkumu, experimentálního vývoje a inovací vyžadovány konkrétně definované cíle a</w:t>
      </w:r>
      <w:r w:rsidR="00A50FF7">
        <w:rPr>
          <w:rFonts w:ascii="Arial" w:hAnsi="Arial" w:cs="Arial"/>
          <w:sz w:val="24"/>
          <w:szCs w:val="24"/>
        </w:rPr>
        <w:t> </w:t>
      </w:r>
      <w:r w:rsidRPr="008C7A80">
        <w:rPr>
          <w:rFonts w:ascii="Arial" w:hAnsi="Arial" w:cs="Arial"/>
          <w:sz w:val="24"/>
          <w:szCs w:val="24"/>
        </w:rPr>
        <w:t>očekávané přínosy</w:t>
      </w:r>
      <w:r>
        <w:rPr>
          <w:rFonts w:ascii="Arial" w:hAnsi="Arial" w:cs="Arial"/>
          <w:sz w:val="24"/>
          <w:szCs w:val="24"/>
        </w:rPr>
        <w:t xml:space="preserve">. </w:t>
      </w:r>
    </w:p>
    <w:p w14:paraId="51A9BE13" w14:textId="77777777" w:rsidR="006466DC" w:rsidRPr="006B0D4D" w:rsidRDefault="00C27DF4" w:rsidP="00852C69">
      <w:pPr>
        <w:pStyle w:val="Nadpis1"/>
        <w:spacing w:before="0" w:after="120" w:line="240" w:lineRule="auto"/>
        <w:ind w:left="1418" w:hanging="710"/>
        <w:rPr>
          <w:rFonts w:ascii="Arial" w:hAnsi="Arial" w:cs="Arial"/>
          <w:sz w:val="24"/>
          <w:szCs w:val="24"/>
        </w:rPr>
      </w:pPr>
      <w:r w:rsidRPr="006B0D4D">
        <w:rPr>
          <w:rFonts w:ascii="Arial" w:hAnsi="Arial" w:cs="Arial"/>
          <w:sz w:val="24"/>
          <w:szCs w:val="24"/>
        </w:rPr>
        <w:lastRenderedPageBreak/>
        <w:t xml:space="preserve">5.1.1. </w:t>
      </w:r>
      <w:r w:rsidR="006466DC" w:rsidRPr="006B0D4D">
        <w:rPr>
          <w:rFonts w:ascii="Arial" w:hAnsi="Arial" w:cs="Arial"/>
          <w:sz w:val="24"/>
          <w:szCs w:val="24"/>
        </w:rPr>
        <w:t>Porovnání cílů program</w:t>
      </w:r>
      <w:r w:rsidR="009258AC" w:rsidRPr="006B0D4D">
        <w:rPr>
          <w:rFonts w:ascii="Arial" w:hAnsi="Arial" w:cs="Arial"/>
          <w:sz w:val="24"/>
          <w:szCs w:val="24"/>
        </w:rPr>
        <w:t>u</w:t>
      </w:r>
      <w:r w:rsidR="00884031" w:rsidRPr="006B0D4D">
        <w:rPr>
          <w:rFonts w:ascii="Arial" w:hAnsi="Arial" w:cs="Arial"/>
          <w:sz w:val="24"/>
          <w:szCs w:val="24"/>
        </w:rPr>
        <w:t xml:space="preserve"> VAK</w:t>
      </w:r>
      <w:r w:rsidR="006466DC" w:rsidRPr="006B0D4D">
        <w:rPr>
          <w:rFonts w:ascii="Arial" w:hAnsi="Arial" w:cs="Arial"/>
          <w:sz w:val="24"/>
          <w:szCs w:val="24"/>
        </w:rPr>
        <w:t xml:space="preserve"> se slovním </w:t>
      </w:r>
      <w:r w:rsidRPr="006B0D4D">
        <w:rPr>
          <w:rFonts w:ascii="Arial" w:hAnsi="Arial" w:cs="Arial"/>
          <w:sz w:val="24"/>
          <w:szCs w:val="24"/>
        </w:rPr>
        <w:t>hodnocením poskytovatele</w:t>
      </w:r>
    </w:p>
    <w:p w14:paraId="77EDBDAF" w14:textId="77777777" w:rsidR="00867CFC" w:rsidRPr="00867CFC" w:rsidRDefault="00DC3980" w:rsidP="00867CFC">
      <w:pPr>
        <w:pStyle w:val="Zkladntext3"/>
        <w:rPr>
          <w:rFonts w:ascii="Arial" w:hAnsi="Arial" w:cs="Arial"/>
          <w:b w:val="0"/>
          <w:i/>
          <w:szCs w:val="24"/>
        </w:rPr>
      </w:pPr>
      <w:r w:rsidRPr="00867CFC">
        <w:rPr>
          <w:rFonts w:ascii="Arial" w:hAnsi="Arial" w:cs="Arial"/>
          <w:b w:val="0"/>
          <w:szCs w:val="24"/>
        </w:rPr>
        <w:t>Celkovým cílem programu VAK, uvedeném v dokumentu schváleném vládou</w:t>
      </w:r>
      <w:r w:rsidRPr="00867CFC">
        <w:rPr>
          <w:rFonts w:ascii="Arial" w:hAnsi="Arial" w:cs="Arial"/>
          <w:b w:val="0"/>
          <w:i/>
          <w:szCs w:val="24"/>
        </w:rPr>
        <w:t>, bylo „</w:t>
      </w:r>
      <w:r w:rsidR="00867CFC">
        <w:rPr>
          <w:rFonts w:ascii="Arial" w:hAnsi="Arial" w:cs="Arial"/>
          <w:b w:val="0"/>
          <w:i/>
          <w:szCs w:val="24"/>
        </w:rPr>
        <w:t> P</w:t>
      </w:r>
      <w:r w:rsidR="00867CFC" w:rsidRPr="00867CFC">
        <w:rPr>
          <w:rFonts w:ascii="Arial" w:hAnsi="Arial" w:cs="Arial"/>
          <w:b w:val="0"/>
          <w:i/>
          <w:szCs w:val="24"/>
        </w:rPr>
        <w:t>odpořit udržitelný rozvoj agrárního sektoru, rozvoj venkova a ekologizaci krajiny, posílit konkurenceschopnost malých a středních zemědělských a zpracovatelských podniků.</w:t>
      </w:r>
    </w:p>
    <w:p w14:paraId="7692DA28" w14:textId="77777777" w:rsidR="00DC3980" w:rsidRPr="00867CFC" w:rsidRDefault="00867CFC" w:rsidP="00867CFC">
      <w:pPr>
        <w:spacing w:after="120" w:line="240" w:lineRule="auto"/>
        <w:jc w:val="both"/>
        <w:rPr>
          <w:rFonts w:ascii="Arial" w:hAnsi="Arial" w:cs="Arial"/>
          <w:i/>
          <w:sz w:val="24"/>
          <w:szCs w:val="24"/>
        </w:rPr>
      </w:pPr>
      <w:r w:rsidRPr="00867CFC">
        <w:rPr>
          <w:rFonts w:ascii="Arial" w:hAnsi="Arial" w:cs="Arial"/>
          <w:i/>
          <w:sz w:val="24"/>
          <w:szCs w:val="24"/>
        </w:rPr>
        <w:t>Budou vypracovány nové postupy pro produkci a zpracování zemědělských surovin zajišťujících kvalitní a bezpečné potraviny a modernizovány systémy hospodaření v lesích, zefektivněny systémy hospodaření s vodou a stabilizován rozvoj prostředí venkova pomocí šetrného hospodaření v krajině.“</w:t>
      </w:r>
    </w:p>
    <w:p w14:paraId="7AC82CD6" w14:textId="77777777" w:rsidR="00DC3980" w:rsidRPr="00DC3980" w:rsidRDefault="00DC3980" w:rsidP="00852C69">
      <w:pPr>
        <w:spacing w:after="120" w:line="240" w:lineRule="auto"/>
        <w:jc w:val="both"/>
        <w:rPr>
          <w:rFonts w:ascii="Arial" w:hAnsi="Arial" w:cs="Arial"/>
          <w:sz w:val="24"/>
          <w:szCs w:val="24"/>
        </w:rPr>
      </w:pPr>
      <w:r w:rsidRPr="00DC3980">
        <w:rPr>
          <w:rFonts w:ascii="Arial" w:hAnsi="Arial" w:cs="Arial"/>
          <w:sz w:val="24"/>
          <w:szCs w:val="24"/>
        </w:rPr>
        <w:t>V Hodnocení programu VAK poskytovatel uvedl, že udržitelný rozvoj v agrárním sektoru byl podpořen především v oblasti týkající se zlepšení biologického potenciálu kulturních organismů. Byly vypracovány nové postupy pro produkci a zpracování zemědělských surovin zajišťujících kvalitní a bezpečné potraviny, modernizovány systémy hospodaření v lesích a zefektivněny systémy hospodaření s půdou a vodou</w:t>
      </w:r>
      <w:r w:rsidR="006D41D5">
        <w:rPr>
          <w:rFonts w:ascii="Arial" w:hAnsi="Arial" w:cs="Arial"/>
          <w:sz w:val="24"/>
          <w:szCs w:val="24"/>
        </w:rPr>
        <w:t>. V</w:t>
      </w:r>
      <w:r w:rsidRPr="00DC3980">
        <w:rPr>
          <w:rFonts w:ascii="Arial" w:hAnsi="Arial" w:cs="Arial"/>
          <w:sz w:val="24"/>
          <w:szCs w:val="24"/>
        </w:rPr>
        <w:t>ýrazného pokroku bylo dosaženo rovněž v oblasti týkající se zlepšení biologického potenciálu kulturních organismů.</w:t>
      </w:r>
    </w:p>
    <w:p w14:paraId="6C6CF4C4" w14:textId="77777777" w:rsidR="006417CE" w:rsidRDefault="006417CE" w:rsidP="00852C69">
      <w:pPr>
        <w:spacing w:after="120" w:line="240" w:lineRule="auto"/>
        <w:jc w:val="both"/>
        <w:rPr>
          <w:rFonts w:ascii="Arial" w:hAnsi="Arial" w:cs="Arial"/>
          <w:sz w:val="24"/>
          <w:szCs w:val="24"/>
        </w:rPr>
      </w:pPr>
      <w:r w:rsidRPr="00F0113D">
        <w:rPr>
          <w:rFonts w:ascii="Arial" w:hAnsi="Arial" w:cs="Arial"/>
          <w:sz w:val="24"/>
          <w:szCs w:val="24"/>
        </w:rPr>
        <w:t>Poskytovatel ve svém závěrečném Hodnocení programu</w:t>
      </w:r>
      <w:r>
        <w:rPr>
          <w:rFonts w:ascii="Arial" w:hAnsi="Arial" w:cs="Arial"/>
          <w:sz w:val="24"/>
          <w:szCs w:val="24"/>
        </w:rPr>
        <w:t xml:space="preserve"> VAK</w:t>
      </w:r>
      <w:r w:rsidRPr="00F0113D">
        <w:rPr>
          <w:rFonts w:ascii="Arial" w:hAnsi="Arial" w:cs="Arial"/>
          <w:sz w:val="24"/>
          <w:szCs w:val="24"/>
        </w:rPr>
        <w:t xml:space="preserve"> konstatoval, že cíl programu byl splněn</w:t>
      </w:r>
      <w:r>
        <w:rPr>
          <w:rFonts w:ascii="Arial" w:hAnsi="Arial" w:cs="Arial"/>
          <w:sz w:val="24"/>
          <w:szCs w:val="24"/>
        </w:rPr>
        <w:t xml:space="preserve"> a řešené projekty naplnily také celkem deset cílů obsažených ve dvou podprogramech.</w:t>
      </w:r>
      <w:r w:rsidRPr="00B46F4B">
        <w:rPr>
          <w:rFonts w:ascii="Arial" w:hAnsi="Arial" w:cs="Arial"/>
          <w:sz w:val="24"/>
          <w:szCs w:val="24"/>
        </w:rPr>
        <w:t xml:space="preserve"> </w:t>
      </w:r>
    </w:p>
    <w:p w14:paraId="2AF6FA1E" w14:textId="77777777" w:rsidR="00B4694F" w:rsidRDefault="00B4694F" w:rsidP="00852C69">
      <w:pPr>
        <w:spacing w:after="120" w:line="240" w:lineRule="auto"/>
        <w:jc w:val="both"/>
        <w:rPr>
          <w:rFonts w:ascii="Arial" w:hAnsi="Arial" w:cs="Arial"/>
          <w:sz w:val="24"/>
          <w:szCs w:val="24"/>
        </w:rPr>
      </w:pPr>
      <w:r>
        <w:rPr>
          <w:rFonts w:ascii="Arial" w:hAnsi="Arial" w:cs="Arial"/>
          <w:sz w:val="24"/>
          <w:szCs w:val="24"/>
        </w:rPr>
        <w:t xml:space="preserve">Dosažení plánovaných cílů programu VAK je možné doložit porovnáním </w:t>
      </w:r>
      <w:r w:rsidRPr="008C7A80">
        <w:rPr>
          <w:rFonts w:ascii="Arial" w:hAnsi="Arial" w:cs="Arial"/>
          <w:sz w:val="24"/>
          <w:szCs w:val="24"/>
        </w:rPr>
        <w:t>počtu uplatněných výsledků s předpokládanými.</w:t>
      </w:r>
    </w:p>
    <w:p w14:paraId="663CB8D3" w14:textId="77777777" w:rsidR="00E90A26" w:rsidRDefault="00E90A26" w:rsidP="00852C69">
      <w:pPr>
        <w:spacing w:after="120" w:line="240" w:lineRule="auto"/>
        <w:jc w:val="both"/>
        <w:rPr>
          <w:rFonts w:ascii="Arial" w:hAnsi="Arial" w:cs="Arial"/>
          <w:sz w:val="24"/>
          <w:szCs w:val="24"/>
        </w:rPr>
      </w:pPr>
    </w:p>
    <w:p w14:paraId="5FE60E90" w14:textId="77777777" w:rsidR="003831DB" w:rsidRPr="006B0D4D" w:rsidRDefault="003831DB" w:rsidP="00852C69">
      <w:pPr>
        <w:pStyle w:val="Nadpis1"/>
        <w:spacing w:before="0" w:after="120" w:line="240" w:lineRule="auto"/>
        <w:ind w:firstLine="708"/>
        <w:jc w:val="both"/>
        <w:rPr>
          <w:rFonts w:ascii="Arial" w:hAnsi="Arial" w:cs="Arial"/>
          <w:sz w:val="24"/>
          <w:szCs w:val="24"/>
        </w:rPr>
      </w:pPr>
      <w:r w:rsidRPr="006B0D4D">
        <w:rPr>
          <w:rFonts w:ascii="Arial" w:hAnsi="Arial" w:cs="Arial"/>
          <w:sz w:val="24"/>
          <w:szCs w:val="24"/>
        </w:rPr>
        <w:t>5.1.2. Zhodnocení počtu výsledků uplatněných v </w:t>
      </w:r>
      <w:proofErr w:type="gramStart"/>
      <w:r w:rsidRPr="006B0D4D">
        <w:rPr>
          <w:rFonts w:ascii="Arial" w:hAnsi="Arial" w:cs="Arial"/>
          <w:sz w:val="24"/>
          <w:szCs w:val="24"/>
        </w:rPr>
        <w:t>RIV</w:t>
      </w:r>
      <w:proofErr w:type="gramEnd"/>
    </w:p>
    <w:p w14:paraId="17C996F6" w14:textId="160E3280" w:rsidR="007C29F1" w:rsidRDefault="00B503C4" w:rsidP="00852C69">
      <w:pPr>
        <w:spacing w:after="120" w:line="240" w:lineRule="auto"/>
        <w:jc w:val="both"/>
        <w:rPr>
          <w:rFonts w:ascii="Arial" w:hAnsi="Arial" w:cs="Arial"/>
          <w:sz w:val="24"/>
          <w:szCs w:val="24"/>
        </w:rPr>
      </w:pPr>
      <w:r w:rsidRPr="00254AE4">
        <w:rPr>
          <w:rFonts w:ascii="Arial" w:hAnsi="Arial" w:cs="Arial"/>
          <w:sz w:val="24"/>
          <w:szCs w:val="24"/>
        </w:rPr>
        <w:t>Poskytovatel</w:t>
      </w:r>
      <w:r w:rsidR="003831DB">
        <w:rPr>
          <w:rFonts w:ascii="Arial" w:hAnsi="Arial" w:cs="Arial"/>
          <w:sz w:val="24"/>
          <w:szCs w:val="24"/>
        </w:rPr>
        <w:t xml:space="preserve"> v souladu se zákonem o výzkumu, experimentálním vývoji a inovacích</w:t>
      </w:r>
      <w:r w:rsidRPr="00254AE4">
        <w:rPr>
          <w:rFonts w:ascii="Arial" w:hAnsi="Arial" w:cs="Arial"/>
          <w:sz w:val="24"/>
          <w:szCs w:val="24"/>
        </w:rPr>
        <w:t xml:space="preserve"> stanovil některé kvantitativní indikátory předpokládan</w:t>
      </w:r>
      <w:r w:rsidR="003831DB">
        <w:rPr>
          <w:rFonts w:ascii="Arial" w:hAnsi="Arial" w:cs="Arial"/>
          <w:sz w:val="24"/>
          <w:szCs w:val="24"/>
        </w:rPr>
        <w:t>ého</w:t>
      </w:r>
      <w:r w:rsidRPr="00254AE4">
        <w:rPr>
          <w:rFonts w:ascii="Arial" w:hAnsi="Arial" w:cs="Arial"/>
          <w:sz w:val="24"/>
          <w:szCs w:val="24"/>
        </w:rPr>
        <w:t xml:space="preserve"> počt</w:t>
      </w:r>
      <w:r w:rsidR="003831DB">
        <w:rPr>
          <w:rFonts w:ascii="Arial" w:hAnsi="Arial" w:cs="Arial"/>
          <w:sz w:val="24"/>
          <w:szCs w:val="24"/>
        </w:rPr>
        <w:t>u</w:t>
      </w:r>
      <w:r w:rsidRPr="00254AE4">
        <w:rPr>
          <w:rFonts w:ascii="Arial" w:hAnsi="Arial" w:cs="Arial"/>
          <w:sz w:val="24"/>
          <w:szCs w:val="24"/>
        </w:rPr>
        <w:t xml:space="preserve"> výsledků</w:t>
      </w:r>
      <w:r w:rsidR="003831DB">
        <w:rPr>
          <w:rFonts w:ascii="Arial" w:hAnsi="Arial" w:cs="Arial"/>
          <w:sz w:val="24"/>
          <w:szCs w:val="24"/>
        </w:rPr>
        <w:t xml:space="preserve"> programu VAK</w:t>
      </w:r>
      <w:r w:rsidRPr="00254AE4">
        <w:rPr>
          <w:rFonts w:ascii="Arial" w:hAnsi="Arial" w:cs="Arial"/>
          <w:sz w:val="24"/>
          <w:szCs w:val="24"/>
        </w:rPr>
        <w:t xml:space="preserve">. </w:t>
      </w:r>
      <w:r w:rsidR="00431D09">
        <w:rPr>
          <w:rFonts w:ascii="Arial" w:hAnsi="Arial" w:cs="Arial"/>
          <w:sz w:val="24"/>
          <w:szCs w:val="24"/>
        </w:rPr>
        <w:t>P</w:t>
      </w:r>
      <w:r w:rsidR="003831DB">
        <w:rPr>
          <w:rFonts w:ascii="Arial" w:hAnsi="Arial" w:cs="Arial"/>
          <w:sz w:val="24"/>
          <w:szCs w:val="24"/>
        </w:rPr>
        <w:t>lánoval, že</w:t>
      </w:r>
      <w:r>
        <w:rPr>
          <w:rFonts w:ascii="Arial" w:hAnsi="Arial" w:cs="Arial"/>
          <w:sz w:val="24"/>
          <w:szCs w:val="24"/>
        </w:rPr>
        <w:t xml:space="preserve"> v rámci programu VAK bude dosaženo minimálně celkem 280 výsledků (z toho 100 výsledků typu S</w:t>
      </w:r>
      <w:r w:rsidR="00FD3077">
        <w:rPr>
          <w:rStyle w:val="Znakapoznpodarou"/>
          <w:rFonts w:ascii="Arial" w:hAnsi="Arial"/>
          <w:sz w:val="24"/>
          <w:szCs w:val="24"/>
        </w:rPr>
        <w:footnoteReference w:id="1"/>
      </w:r>
      <w:r>
        <w:rPr>
          <w:rFonts w:ascii="Arial" w:hAnsi="Arial" w:cs="Arial"/>
          <w:sz w:val="24"/>
          <w:szCs w:val="24"/>
        </w:rPr>
        <w:t>, 30 typu P, deset typu Z</w:t>
      </w:r>
      <w:r w:rsidR="00FD3077">
        <w:rPr>
          <w:rStyle w:val="Znakapoznpodarou"/>
          <w:rFonts w:ascii="Arial" w:hAnsi="Arial"/>
          <w:sz w:val="24"/>
          <w:szCs w:val="24"/>
        </w:rPr>
        <w:footnoteReference w:id="2"/>
      </w:r>
      <w:r>
        <w:rPr>
          <w:rFonts w:ascii="Arial" w:hAnsi="Arial" w:cs="Arial"/>
          <w:sz w:val="24"/>
          <w:szCs w:val="24"/>
        </w:rPr>
        <w:t> a minimálně 140 typu J).</w:t>
      </w:r>
      <w:r>
        <w:rPr>
          <w:rStyle w:val="Znakapoznpodarou"/>
          <w:rFonts w:ascii="Arial" w:hAnsi="Arial"/>
          <w:sz w:val="24"/>
          <w:szCs w:val="24"/>
        </w:rPr>
        <w:footnoteReference w:id="3"/>
      </w:r>
      <w:r>
        <w:rPr>
          <w:rFonts w:ascii="Arial" w:hAnsi="Arial" w:cs="Arial"/>
          <w:sz w:val="24"/>
          <w:szCs w:val="24"/>
        </w:rPr>
        <w:t xml:space="preserve"> </w:t>
      </w:r>
    </w:p>
    <w:p w14:paraId="2BB11D61" w14:textId="77777777" w:rsidR="00B4694F" w:rsidRDefault="00B4694F" w:rsidP="00852C69">
      <w:pPr>
        <w:spacing w:after="120" w:line="240" w:lineRule="auto"/>
        <w:jc w:val="both"/>
        <w:rPr>
          <w:rFonts w:ascii="Arial" w:hAnsi="Arial" w:cs="Arial"/>
          <w:sz w:val="24"/>
          <w:szCs w:val="24"/>
        </w:rPr>
      </w:pPr>
      <w:r w:rsidRPr="00405027">
        <w:rPr>
          <w:rFonts w:ascii="Arial" w:hAnsi="Arial" w:cs="Arial"/>
          <w:sz w:val="24"/>
          <w:szCs w:val="24"/>
        </w:rPr>
        <w:t>V</w:t>
      </w:r>
      <w:r>
        <w:rPr>
          <w:rFonts w:ascii="Arial" w:hAnsi="Arial" w:cs="Arial"/>
          <w:sz w:val="24"/>
          <w:szCs w:val="24"/>
        </w:rPr>
        <w:t xml:space="preserve"> rámci </w:t>
      </w:r>
      <w:r w:rsidRPr="00405027">
        <w:rPr>
          <w:rFonts w:ascii="Arial" w:hAnsi="Arial" w:cs="Arial"/>
          <w:sz w:val="24"/>
          <w:szCs w:val="24"/>
        </w:rPr>
        <w:t>programu VAK bylo v</w:t>
      </w:r>
      <w:r w:rsidR="0090553E">
        <w:rPr>
          <w:rFonts w:ascii="Arial" w:hAnsi="Arial" w:cs="Arial"/>
          <w:sz w:val="24"/>
          <w:szCs w:val="24"/>
        </w:rPr>
        <w:t> Informačním systému výzkumu, vývoje a inovací (dále jen „</w:t>
      </w:r>
      <w:r w:rsidRPr="00405027">
        <w:rPr>
          <w:rFonts w:ascii="Arial" w:hAnsi="Arial" w:cs="Arial"/>
          <w:sz w:val="24"/>
          <w:szCs w:val="24"/>
        </w:rPr>
        <w:t xml:space="preserve">IS </w:t>
      </w:r>
      <w:proofErr w:type="spellStart"/>
      <w:r w:rsidRPr="00405027">
        <w:rPr>
          <w:rFonts w:ascii="Arial" w:hAnsi="Arial" w:cs="Arial"/>
          <w:sz w:val="24"/>
          <w:szCs w:val="24"/>
        </w:rPr>
        <w:t>VaVaI</w:t>
      </w:r>
      <w:proofErr w:type="spellEnd"/>
      <w:r w:rsidR="0090553E">
        <w:rPr>
          <w:rFonts w:ascii="Arial" w:hAnsi="Arial" w:cs="Arial"/>
          <w:sz w:val="24"/>
          <w:szCs w:val="24"/>
        </w:rPr>
        <w:t>“)</w:t>
      </w:r>
      <w:r w:rsidRPr="00405027">
        <w:rPr>
          <w:rFonts w:ascii="Arial" w:hAnsi="Arial" w:cs="Arial"/>
          <w:sz w:val="24"/>
          <w:szCs w:val="24"/>
        </w:rPr>
        <w:t xml:space="preserve"> uplatněno 2186 výsledků.</w:t>
      </w:r>
    </w:p>
    <w:p w14:paraId="44C0ED0D" w14:textId="5B86E51B" w:rsidR="00AE4690" w:rsidRDefault="00B503C4" w:rsidP="00852C69">
      <w:pPr>
        <w:spacing w:after="120" w:line="240" w:lineRule="auto"/>
        <w:jc w:val="both"/>
        <w:rPr>
          <w:rFonts w:ascii="Arial" w:hAnsi="Arial" w:cs="Arial"/>
          <w:sz w:val="24"/>
          <w:szCs w:val="24"/>
        </w:rPr>
      </w:pPr>
      <w:r w:rsidRPr="00A558EF">
        <w:rPr>
          <w:rFonts w:ascii="Arial" w:hAnsi="Arial" w:cs="Arial"/>
          <w:sz w:val="24"/>
          <w:szCs w:val="24"/>
        </w:rPr>
        <w:t xml:space="preserve">Výsledky lze v souladu s Metodikou hodnocení rozdělit </w:t>
      </w:r>
      <w:r w:rsidR="00AE4690" w:rsidRPr="00A558EF">
        <w:rPr>
          <w:rFonts w:ascii="Arial" w:hAnsi="Arial" w:cs="Arial"/>
          <w:sz w:val="24"/>
          <w:szCs w:val="24"/>
        </w:rPr>
        <w:t>do skupin</w:t>
      </w:r>
      <w:r w:rsidR="00AE4690">
        <w:rPr>
          <w:rFonts w:ascii="Arial" w:hAnsi="Arial" w:cs="Arial"/>
          <w:sz w:val="24"/>
          <w:szCs w:val="24"/>
        </w:rPr>
        <w:t xml:space="preserve"> uvedených v tabulce 3</w:t>
      </w:r>
      <w:r w:rsidR="00412599">
        <w:rPr>
          <w:rFonts w:ascii="Arial" w:hAnsi="Arial" w:cs="Arial"/>
          <w:sz w:val="24"/>
          <w:szCs w:val="24"/>
        </w:rPr>
        <w:t>.</w:t>
      </w:r>
      <w:r w:rsidRPr="00A558EF">
        <w:rPr>
          <w:rFonts w:ascii="Arial" w:hAnsi="Arial" w:cs="Arial"/>
          <w:sz w:val="24"/>
          <w:szCs w:val="24"/>
        </w:rPr>
        <w:t xml:space="preserve"> </w:t>
      </w:r>
    </w:p>
    <w:p w14:paraId="3B011D2A" w14:textId="77777777" w:rsidR="00412599" w:rsidRDefault="00412599" w:rsidP="00852C69">
      <w:pPr>
        <w:spacing w:after="120" w:line="240" w:lineRule="auto"/>
        <w:jc w:val="both"/>
        <w:rPr>
          <w:rFonts w:ascii="Arial" w:hAnsi="Arial" w:cs="Arial"/>
          <w:sz w:val="24"/>
          <w:szCs w:val="24"/>
        </w:rPr>
      </w:pPr>
    </w:p>
    <w:p w14:paraId="34C8B00C" w14:textId="77777777" w:rsidR="00412599" w:rsidRDefault="00412599" w:rsidP="00852C69">
      <w:pPr>
        <w:spacing w:after="120" w:line="240" w:lineRule="auto"/>
        <w:jc w:val="both"/>
        <w:rPr>
          <w:rFonts w:ascii="Arial" w:hAnsi="Arial" w:cs="Arial"/>
          <w:sz w:val="24"/>
          <w:szCs w:val="24"/>
        </w:rPr>
      </w:pPr>
    </w:p>
    <w:p w14:paraId="12168365" w14:textId="77777777" w:rsidR="00412599" w:rsidRDefault="00412599" w:rsidP="00852C69">
      <w:pPr>
        <w:spacing w:after="120" w:line="240" w:lineRule="auto"/>
        <w:jc w:val="both"/>
        <w:rPr>
          <w:rFonts w:ascii="Arial" w:hAnsi="Arial" w:cs="Arial"/>
          <w:sz w:val="24"/>
          <w:szCs w:val="24"/>
        </w:rPr>
      </w:pPr>
    </w:p>
    <w:p w14:paraId="768498F8" w14:textId="18B709BD" w:rsidR="00E90A26" w:rsidRPr="00AE4690" w:rsidRDefault="00412599" w:rsidP="00412599">
      <w:pPr>
        <w:keepNext/>
        <w:spacing w:after="120" w:line="240" w:lineRule="auto"/>
        <w:jc w:val="both"/>
        <w:rPr>
          <w:rFonts w:ascii="Arial" w:hAnsi="Arial" w:cs="Arial"/>
          <w:b/>
          <w:sz w:val="24"/>
          <w:szCs w:val="24"/>
        </w:rPr>
      </w:pPr>
      <w:r>
        <w:rPr>
          <w:rFonts w:ascii="Arial" w:hAnsi="Arial" w:cs="Arial"/>
          <w:b/>
          <w:sz w:val="24"/>
          <w:szCs w:val="24"/>
        </w:rPr>
        <w:lastRenderedPageBreak/>
        <w:t>T</w:t>
      </w:r>
      <w:r w:rsidR="00E90A26" w:rsidRPr="00AE4690">
        <w:rPr>
          <w:rFonts w:ascii="Arial" w:hAnsi="Arial" w:cs="Arial"/>
          <w:b/>
          <w:sz w:val="24"/>
          <w:szCs w:val="24"/>
        </w:rPr>
        <w:t xml:space="preserve">abulka 3: </w:t>
      </w:r>
      <w:r w:rsidR="00E90A26" w:rsidRPr="00FD3077">
        <w:rPr>
          <w:rFonts w:ascii="Arial" w:hAnsi="Arial" w:cs="Arial"/>
          <w:sz w:val="24"/>
          <w:szCs w:val="24"/>
        </w:rPr>
        <w:t>Definované kódy a počty výsledků programu VAK</w:t>
      </w:r>
      <w:r w:rsidR="00E90A26" w:rsidRPr="00FD3077">
        <w:rPr>
          <w:rStyle w:val="Znakapoznpodarou"/>
          <w:rFonts w:ascii="Arial" w:hAnsi="Arial"/>
          <w:sz w:val="24"/>
          <w:szCs w:val="24"/>
        </w:rPr>
        <w:footnoteReference w:id="4"/>
      </w:r>
      <w:r w:rsidR="00E90A26">
        <w:rPr>
          <w:rFonts w:ascii="Arial" w:hAnsi="Arial" w:cs="Arial"/>
          <w:b/>
          <w:sz w:val="24"/>
          <w:szCs w:val="24"/>
        </w:rPr>
        <w:t xml:space="preserve"> </w:t>
      </w:r>
    </w:p>
    <w:tbl>
      <w:tblPr>
        <w:tblStyle w:val="Mkatabulky"/>
        <w:tblW w:w="0" w:type="auto"/>
        <w:jc w:val="center"/>
        <w:tblLook w:val="04A0" w:firstRow="1" w:lastRow="0" w:firstColumn="1" w:lastColumn="0" w:noHBand="0" w:noVBand="1"/>
      </w:tblPr>
      <w:tblGrid>
        <w:gridCol w:w="2376"/>
        <w:gridCol w:w="1308"/>
        <w:gridCol w:w="1842"/>
        <w:gridCol w:w="2057"/>
        <w:gridCol w:w="1629"/>
      </w:tblGrid>
      <w:tr w:rsidR="00A97BFB" w14:paraId="36DDBFD9" w14:textId="77777777" w:rsidTr="00AF7B49">
        <w:trPr>
          <w:jc w:val="center"/>
        </w:trPr>
        <w:tc>
          <w:tcPr>
            <w:tcW w:w="2376" w:type="dxa"/>
            <w:tcBorders>
              <w:top w:val="single" w:sz="12" w:space="0" w:color="auto"/>
              <w:left w:val="single" w:sz="12" w:space="0" w:color="auto"/>
              <w:bottom w:val="single" w:sz="12" w:space="0" w:color="auto"/>
              <w:right w:val="single" w:sz="12" w:space="0" w:color="auto"/>
            </w:tcBorders>
            <w:vAlign w:val="center"/>
          </w:tcPr>
          <w:p w14:paraId="67F279C0" w14:textId="77777777" w:rsidR="00AF7B49" w:rsidRPr="00AF7B49" w:rsidRDefault="00AF7B49" w:rsidP="00AF7B49">
            <w:pPr>
              <w:jc w:val="center"/>
              <w:rPr>
                <w:rFonts w:ascii="Arial" w:hAnsi="Arial" w:cs="Arial"/>
                <w:color w:val="000000"/>
                <w:sz w:val="20"/>
                <w:szCs w:val="20"/>
                <w:lang w:eastAsia="cs-CZ"/>
              </w:rPr>
            </w:pPr>
            <w:r w:rsidRPr="00AF7B49">
              <w:rPr>
                <w:rFonts w:ascii="Arial" w:hAnsi="Arial" w:cs="Arial"/>
                <w:color w:val="000000"/>
                <w:sz w:val="20"/>
                <w:szCs w:val="20"/>
                <w:lang w:eastAsia="cs-CZ"/>
              </w:rPr>
              <w:t>V</w:t>
            </w:r>
            <w:r w:rsidR="00A97BFB" w:rsidRPr="00AF7B49">
              <w:rPr>
                <w:rFonts w:ascii="Arial" w:hAnsi="Arial" w:cs="Arial"/>
                <w:color w:val="000000"/>
                <w:sz w:val="20"/>
                <w:szCs w:val="20"/>
                <w:lang w:eastAsia="cs-CZ"/>
              </w:rPr>
              <w:t>ýsledky publikační</w:t>
            </w:r>
          </w:p>
          <w:p w14:paraId="728033FB" w14:textId="5C35A9DE" w:rsidR="00A97BFB" w:rsidRPr="00AF7B49" w:rsidRDefault="00AF7B49" w:rsidP="00AF7B49">
            <w:pPr>
              <w:jc w:val="center"/>
              <w:rPr>
                <w:rFonts w:ascii="Arial" w:hAnsi="Arial" w:cs="Arial"/>
                <w:sz w:val="20"/>
                <w:szCs w:val="20"/>
              </w:rPr>
            </w:pPr>
            <w:r w:rsidRPr="00AF7B49">
              <w:rPr>
                <w:rFonts w:ascii="Arial" w:hAnsi="Arial" w:cs="Arial"/>
                <w:color w:val="000000"/>
                <w:sz w:val="20"/>
                <w:szCs w:val="20"/>
                <w:lang w:eastAsia="cs-CZ"/>
              </w:rPr>
              <w:t>(J, B, C, D)</w:t>
            </w:r>
          </w:p>
        </w:tc>
        <w:tc>
          <w:tcPr>
            <w:tcW w:w="6836" w:type="dxa"/>
            <w:gridSpan w:val="4"/>
            <w:tcBorders>
              <w:top w:val="single" w:sz="12" w:space="0" w:color="auto"/>
              <w:left w:val="single" w:sz="12" w:space="0" w:color="auto"/>
              <w:bottom w:val="single" w:sz="12" w:space="0" w:color="auto"/>
              <w:right w:val="single" w:sz="12" w:space="0" w:color="auto"/>
            </w:tcBorders>
            <w:vAlign w:val="center"/>
          </w:tcPr>
          <w:p w14:paraId="3D8BCA54" w14:textId="04C7E4F6" w:rsidR="00A97BFB" w:rsidRPr="00AF7B49" w:rsidRDefault="00AF7B49" w:rsidP="00AF7B49">
            <w:pPr>
              <w:jc w:val="center"/>
              <w:rPr>
                <w:rFonts w:ascii="Arial" w:hAnsi="Arial" w:cs="Arial"/>
                <w:sz w:val="20"/>
                <w:szCs w:val="20"/>
              </w:rPr>
            </w:pPr>
            <w:r w:rsidRPr="00AF7B49">
              <w:rPr>
                <w:rFonts w:ascii="Arial" w:hAnsi="Arial" w:cs="Arial"/>
                <w:color w:val="000000"/>
                <w:sz w:val="20"/>
                <w:szCs w:val="20"/>
                <w:lang w:eastAsia="cs-CZ"/>
              </w:rPr>
              <w:t>V</w:t>
            </w:r>
            <w:r w:rsidR="00A97BFB" w:rsidRPr="00AF7B49">
              <w:rPr>
                <w:rFonts w:ascii="Arial" w:hAnsi="Arial" w:cs="Arial"/>
                <w:color w:val="000000"/>
                <w:sz w:val="20"/>
                <w:szCs w:val="20"/>
                <w:lang w:eastAsia="cs-CZ"/>
              </w:rPr>
              <w:t>ýsledky nepublikační</w:t>
            </w:r>
          </w:p>
        </w:tc>
      </w:tr>
      <w:tr w:rsidR="00AF7B49" w14:paraId="56F9F992" w14:textId="77777777" w:rsidTr="00E90A26">
        <w:trPr>
          <w:trHeight w:val="536"/>
          <w:jc w:val="center"/>
        </w:trPr>
        <w:tc>
          <w:tcPr>
            <w:tcW w:w="2376" w:type="dxa"/>
            <w:vMerge w:val="restart"/>
            <w:tcBorders>
              <w:top w:val="single" w:sz="12" w:space="0" w:color="auto"/>
              <w:left w:val="single" w:sz="12" w:space="0" w:color="auto"/>
              <w:bottom w:val="single" w:sz="12" w:space="0" w:color="auto"/>
              <w:right w:val="single" w:sz="12" w:space="0" w:color="auto"/>
            </w:tcBorders>
            <w:vAlign w:val="center"/>
          </w:tcPr>
          <w:p w14:paraId="7415BEAC" w14:textId="27FB0BA2" w:rsidR="00AF7B49" w:rsidRPr="00AF7B49" w:rsidRDefault="00AF7B49" w:rsidP="00AF7B49">
            <w:pPr>
              <w:jc w:val="center"/>
              <w:rPr>
                <w:rFonts w:ascii="Arial" w:hAnsi="Arial" w:cs="Arial"/>
                <w:sz w:val="20"/>
                <w:szCs w:val="20"/>
              </w:rPr>
            </w:pPr>
            <w:r w:rsidRPr="00AF7B49">
              <w:rPr>
                <w:rFonts w:ascii="Arial" w:hAnsi="Arial" w:cs="Arial"/>
                <w:color w:val="000000"/>
                <w:sz w:val="20"/>
                <w:szCs w:val="20"/>
                <w:lang w:eastAsia="cs-CZ"/>
              </w:rPr>
              <w:t>1447</w:t>
            </w:r>
          </w:p>
        </w:tc>
        <w:tc>
          <w:tcPr>
            <w:tcW w:w="5207" w:type="dxa"/>
            <w:gridSpan w:val="3"/>
            <w:tcBorders>
              <w:top w:val="single" w:sz="12" w:space="0" w:color="auto"/>
              <w:left w:val="single" w:sz="12" w:space="0" w:color="auto"/>
              <w:right w:val="single" w:sz="12" w:space="0" w:color="auto"/>
            </w:tcBorders>
            <w:vAlign w:val="center"/>
          </w:tcPr>
          <w:p w14:paraId="46C59B97" w14:textId="2417A05C" w:rsidR="00AF7B49" w:rsidRPr="00AF7B49" w:rsidRDefault="00AF7B49" w:rsidP="00AF7B49">
            <w:pPr>
              <w:jc w:val="center"/>
              <w:rPr>
                <w:rFonts w:ascii="Arial" w:hAnsi="Arial" w:cs="Arial"/>
                <w:sz w:val="20"/>
                <w:szCs w:val="20"/>
              </w:rPr>
            </w:pPr>
            <w:r w:rsidRPr="00AF7B49">
              <w:rPr>
                <w:rFonts w:ascii="Arial" w:hAnsi="Arial" w:cs="Arial"/>
                <w:color w:val="000000"/>
                <w:sz w:val="20"/>
                <w:szCs w:val="20"/>
                <w:lang w:eastAsia="cs-CZ"/>
              </w:rPr>
              <w:t>aplikované</w:t>
            </w:r>
          </w:p>
        </w:tc>
        <w:tc>
          <w:tcPr>
            <w:tcW w:w="1629" w:type="dxa"/>
            <w:tcBorders>
              <w:top w:val="single" w:sz="12" w:space="0" w:color="auto"/>
              <w:left w:val="single" w:sz="12" w:space="0" w:color="auto"/>
              <w:right w:val="single" w:sz="12" w:space="0" w:color="auto"/>
            </w:tcBorders>
            <w:vAlign w:val="center"/>
          </w:tcPr>
          <w:p w14:paraId="41882A17" w14:textId="77777777" w:rsidR="00AF7B49" w:rsidRDefault="00AF7B49" w:rsidP="00AF7B49">
            <w:pPr>
              <w:jc w:val="center"/>
              <w:rPr>
                <w:rFonts w:ascii="Arial" w:hAnsi="Arial" w:cs="Arial"/>
                <w:color w:val="000000"/>
                <w:sz w:val="20"/>
                <w:szCs w:val="20"/>
                <w:lang w:eastAsia="cs-CZ"/>
              </w:rPr>
            </w:pPr>
            <w:r w:rsidRPr="00AF7B49">
              <w:rPr>
                <w:rFonts w:ascii="Arial" w:hAnsi="Arial" w:cs="Arial"/>
                <w:color w:val="000000"/>
                <w:sz w:val="20"/>
                <w:szCs w:val="20"/>
                <w:lang w:eastAsia="cs-CZ"/>
              </w:rPr>
              <w:t>ostatní</w:t>
            </w:r>
            <w:r>
              <w:rPr>
                <w:rFonts w:ascii="Arial" w:hAnsi="Arial" w:cs="Arial"/>
                <w:color w:val="000000"/>
                <w:sz w:val="20"/>
                <w:szCs w:val="20"/>
                <w:lang w:eastAsia="cs-CZ"/>
              </w:rPr>
              <w:t xml:space="preserve"> </w:t>
            </w:r>
          </w:p>
          <w:p w14:paraId="25EED8A5" w14:textId="0185A458" w:rsidR="00AF7B49" w:rsidRPr="00AF7B49" w:rsidRDefault="00AF7B49" w:rsidP="00AF7B49">
            <w:pPr>
              <w:jc w:val="center"/>
              <w:rPr>
                <w:rFonts w:ascii="Arial" w:hAnsi="Arial" w:cs="Arial"/>
                <w:sz w:val="20"/>
                <w:szCs w:val="20"/>
              </w:rPr>
            </w:pPr>
            <w:r w:rsidRPr="00AF7B49">
              <w:rPr>
                <w:rFonts w:ascii="Arial" w:hAnsi="Arial" w:cs="Arial"/>
                <w:color w:val="000000"/>
                <w:sz w:val="20"/>
                <w:szCs w:val="20"/>
                <w:lang w:eastAsia="cs-CZ"/>
              </w:rPr>
              <w:t>(A, M, W, E, O)</w:t>
            </w:r>
          </w:p>
        </w:tc>
      </w:tr>
      <w:tr w:rsidR="00AF7B49" w14:paraId="690E01A6" w14:textId="77777777" w:rsidTr="00E90A26">
        <w:trPr>
          <w:trHeight w:val="387"/>
          <w:jc w:val="center"/>
        </w:trPr>
        <w:tc>
          <w:tcPr>
            <w:tcW w:w="2376" w:type="dxa"/>
            <w:vMerge/>
            <w:tcBorders>
              <w:top w:val="single" w:sz="12" w:space="0" w:color="auto"/>
              <w:left w:val="single" w:sz="12" w:space="0" w:color="auto"/>
              <w:bottom w:val="single" w:sz="12" w:space="0" w:color="auto"/>
              <w:right w:val="single" w:sz="12" w:space="0" w:color="auto"/>
            </w:tcBorders>
            <w:vAlign w:val="center"/>
          </w:tcPr>
          <w:p w14:paraId="658A99AB" w14:textId="77777777" w:rsidR="00AF7B49" w:rsidRPr="00AF7B49" w:rsidRDefault="00AF7B49" w:rsidP="00AF7B49">
            <w:pPr>
              <w:jc w:val="both"/>
              <w:rPr>
                <w:rFonts w:ascii="Arial" w:hAnsi="Arial" w:cs="Arial"/>
                <w:sz w:val="20"/>
                <w:szCs w:val="20"/>
              </w:rPr>
            </w:pPr>
          </w:p>
        </w:tc>
        <w:tc>
          <w:tcPr>
            <w:tcW w:w="1308" w:type="dxa"/>
            <w:tcBorders>
              <w:left w:val="single" w:sz="12" w:space="0" w:color="auto"/>
            </w:tcBorders>
            <w:vAlign w:val="center"/>
          </w:tcPr>
          <w:p w14:paraId="2A66FA88" w14:textId="3799F223" w:rsidR="00AF7B49" w:rsidRPr="00232C22" w:rsidRDefault="00AF7B49" w:rsidP="00AF7B49">
            <w:pPr>
              <w:jc w:val="center"/>
              <w:rPr>
                <w:rFonts w:ascii="Arial" w:hAnsi="Arial" w:cs="Arial"/>
                <w:color w:val="000000"/>
                <w:sz w:val="16"/>
                <w:szCs w:val="16"/>
                <w:lang w:eastAsia="cs-CZ"/>
              </w:rPr>
            </w:pPr>
            <w:r w:rsidRPr="00232C22">
              <w:rPr>
                <w:rFonts w:ascii="Arial" w:hAnsi="Arial" w:cs="Arial"/>
                <w:color w:val="000000"/>
                <w:sz w:val="16"/>
                <w:szCs w:val="16"/>
                <w:lang w:eastAsia="cs-CZ"/>
              </w:rPr>
              <w:t>patenty</w:t>
            </w:r>
          </w:p>
          <w:p w14:paraId="1136109D" w14:textId="4BA5EDA0" w:rsidR="00AF7B49" w:rsidRPr="00232C22" w:rsidRDefault="00AF7B49" w:rsidP="00AF7B49">
            <w:pPr>
              <w:jc w:val="center"/>
              <w:rPr>
                <w:rFonts w:ascii="Arial" w:hAnsi="Arial" w:cs="Arial"/>
                <w:color w:val="000000"/>
                <w:sz w:val="16"/>
                <w:szCs w:val="16"/>
                <w:lang w:eastAsia="cs-CZ"/>
              </w:rPr>
            </w:pPr>
            <w:r w:rsidRPr="00232C22">
              <w:rPr>
                <w:rFonts w:ascii="Arial" w:hAnsi="Arial" w:cs="Arial"/>
                <w:color w:val="000000"/>
                <w:sz w:val="16"/>
                <w:szCs w:val="16"/>
                <w:lang w:eastAsia="cs-CZ"/>
              </w:rPr>
              <w:t>(P)</w:t>
            </w:r>
          </w:p>
        </w:tc>
        <w:tc>
          <w:tcPr>
            <w:tcW w:w="1842" w:type="dxa"/>
            <w:vAlign w:val="center"/>
          </w:tcPr>
          <w:p w14:paraId="62280231" w14:textId="21000C54" w:rsidR="00AF7B49" w:rsidRPr="00232C22" w:rsidRDefault="00AF7B49" w:rsidP="00AF7B49">
            <w:pPr>
              <w:jc w:val="center"/>
              <w:rPr>
                <w:rFonts w:ascii="Arial" w:hAnsi="Arial" w:cs="Arial"/>
                <w:color w:val="000000"/>
                <w:sz w:val="16"/>
                <w:szCs w:val="16"/>
                <w:lang w:eastAsia="cs-CZ"/>
              </w:rPr>
            </w:pPr>
            <w:r w:rsidRPr="00232C22">
              <w:rPr>
                <w:rFonts w:ascii="Arial" w:hAnsi="Arial" w:cs="Arial"/>
                <w:color w:val="000000"/>
                <w:sz w:val="16"/>
                <w:szCs w:val="16"/>
                <w:lang w:eastAsia="cs-CZ"/>
              </w:rPr>
              <w:t>užitné či průmyslové vzory (F)</w:t>
            </w:r>
          </w:p>
        </w:tc>
        <w:tc>
          <w:tcPr>
            <w:tcW w:w="2057" w:type="dxa"/>
            <w:tcBorders>
              <w:right w:val="single" w:sz="12" w:space="0" w:color="auto"/>
            </w:tcBorders>
            <w:vAlign w:val="center"/>
          </w:tcPr>
          <w:p w14:paraId="2D6CB33B" w14:textId="1378D306" w:rsidR="00AF7B49" w:rsidRPr="00232C22" w:rsidRDefault="00AF7B49" w:rsidP="00AF7B49">
            <w:pPr>
              <w:jc w:val="center"/>
              <w:rPr>
                <w:rFonts w:ascii="Arial" w:hAnsi="Arial" w:cs="Arial"/>
                <w:color w:val="000000"/>
                <w:sz w:val="16"/>
                <w:szCs w:val="16"/>
                <w:lang w:eastAsia="cs-CZ"/>
              </w:rPr>
            </w:pPr>
            <w:r w:rsidRPr="00232C22">
              <w:rPr>
                <w:rFonts w:ascii="Arial" w:hAnsi="Arial" w:cs="Arial"/>
                <w:color w:val="000000"/>
                <w:sz w:val="16"/>
                <w:szCs w:val="16"/>
                <w:lang w:eastAsia="cs-CZ"/>
              </w:rPr>
              <w:t>další aplikované</w:t>
            </w:r>
            <w:r w:rsidR="00E90A26">
              <w:rPr>
                <w:rFonts w:ascii="Arial" w:hAnsi="Arial" w:cs="Arial"/>
                <w:color w:val="000000"/>
                <w:sz w:val="16"/>
                <w:szCs w:val="16"/>
                <w:lang w:eastAsia="cs-CZ"/>
              </w:rPr>
              <w:t xml:space="preserve"> výsledky</w:t>
            </w:r>
            <w:r w:rsidRPr="00232C22">
              <w:rPr>
                <w:rFonts w:ascii="Arial" w:hAnsi="Arial" w:cs="Arial"/>
                <w:color w:val="000000"/>
                <w:sz w:val="16"/>
                <w:szCs w:val="16"/>
                <w:lang w:eastAsia="cs-CZ"/>
              </w:rPr>
              <w:t xml:space="preserve"> </w:t>
            </w:r>
            <w:r w:rsidRPr="00232C22">
              <w:rPr>
                <w:rFonts w:ascii="Arial" w:hAnsi="Arial" w:cs="Arial"/>
                <w:color w:val="000000"/>
                <w:sz w:val="16"/>
                <w:szCs w:val="16"/>
                <w:lang w:eastAsia="cs-CZ"/>
              </w:rPr>
              <w:br/>
              <w:t>(Z, G, N, R)</w:t>
            </w:r>
          </w:p>
          <w:p w14:paraId="33E9039E" w14:textId="77777777" w:rsidR="00AF7B49" w:rsidRPr="00232C22" w:rsidRDefault="00AF7B49" w:rsidP="00AF7B49">
            <w:pPr>
              <w:jc w:val="center"/>
              <w:rPr>
                <w:rFonts w:ascii="Arial" w:hAnsi="Arial" w:cs="Arial"/>
                <w:color w:val="000000"/>
                <w:sz w:val="16"/>
                <w:szCs w:val="16"/>
                <w:lang w:eastAsia="cs-CZ"/>
              </w:rPr>
            </w:pPr>
          </w:p>
        </w:tc>
        <w:tc>
          <w:tcPr>
            <w:tcW w:w="1629" w:type="dxa"/>
            <w:vMerge w:val="restart"/>
            <w:tcBorders>
              <w:left w:val="single" w:sz="12" w:space="0" w:color="auto"/>
              <w:right w:val="single" w:sz="12" w:space="0" w:color="auto"/>
            </w:tcBorders>
            <w:vAlign w:val="center"/>
          </w:tcPr>
          <w:p w14:paraId="0D3C9ADE" w14:textId="2B4B9FB7" w:rsidR="00AF7B49" w:rsidRPr="00A558EF" w:rsidRDefault="00AF7B49" w:rsidP="00AF7B49">
            <w:pPr>
              <w:jc w:val="center"/>
              <w:rPr>
                <w:rFonts w:ascii="Arial" w:hAnsi="Arial" w:cs="Arial"/>
                <w:color w:val="000000"/>
                <w:sz w:val="24"/>
                <w:szCs w:val="24"/>
                <w:lang w:eastAsia="cs-CZ"/>
              </w:rPr>
            </w:pPr>
            <w:r w:rsidRPr="00AF7B49">
              <w:rPr>
                <w:rFonts w:ascii="Arial" w:hAnsi="Arial" w:cs="Arial"/>
                <w:color w:val="000000"/>
                <w:sz w:val="20"/>
                <w:szCs w:val="20"/>
                <w:lang w:eastAsia="cs-CZ"/>
              </w:rPr>
              <w:t>286</w:t>
            </w:r>
          </w:p>
        </w:tc>
      </w:tr>
      <w:tr w:rsidR="00AF7B49" w14:paraId="7E06493E" w14:textId="77777777" w:rsidTr="00E90A26">
        <w:trPr>
          <w:jc w:val="center"/>
        </w:trPr>
        <w:tc>
          <w:tcPr>
            <w:tcW w:w="2376" w:type="dxa"/>
            <w:vMerge/>
            <w:tcBorders>
              <w:top w:val="single" w:sz="12" w:space="0" w:color="auto"/>
              <w:left w:val="single" w:sz="12" w:space="0" w:color="auto"/>
              <w:bottom w:val="single" w:sz="12" w:space="0" w:color="auto"/>
              <w:right w:val="single" w:sz="12" w:space="0" w:color="auto"/>
            </w:tcBorders>
            <w:vAlign w:val="center"/>
          </w:tcPr>
          <w:p w14:paraId="4EE848C1" w14:textId="77777777" w:rsidR="00AF7B49" w:rsidRPr="00AF7B49" w:rsidRDefault="00AF7B49" w:rsidP="00AF7B49">
            <w:pPr>
              <w:jc w:val="both"/>
              <w:rPr>
                <w:rFonts w:ascii="Arial" w:hAnsi="Arial" w:cs="Arial"/>
                <w:sz w:val="20"/>
                <w:szCs w:val="20"/>
              </w:rPr>
            </w:pPr>
          </w:p>
        </w:tc>
        <w:tc>
          <w:tcPr>
            <w:tcW w:w="1308" w:type="dxa"/>
            <w:tcBorders>
              <w:left w:val="single" w:sz="12" w:space="0" w:color="auto"/>
              <w:bottom w:val="single" w:sz="12" w:space="0" w:color="auto"/>
            </w:tcBorders>
            <w:vAlign w:val="center"/>
          </w:tcPr>
          <w:p w14:paraId="403BF179" w14:textId="455320B2" w:rsidR="00AF7B49" w:rsidRPr="00AF7B49" w:rsidRDefault="00AF7B49" w:rsidP="00AF7B49">
            <w:pPr>
              <w:jc w:val="center"/>
              <w:rPr>
                <w:rFonts w:ascii="Arial" w:hAnsi="Arial" w:cs="Arial"/>
                <w:sz w:val="20"/>
                <w:szCs w:val="20"/>
              </w:rPr>
            </w:pPr>
            <w:r w:rsidRPr="00AF7B49">
              <w:rPr>
                <w:rFonts w:ascii="Arial" w:hAnsi="Arial" w:cs="Arial"/>
                <w:color w:val="000000"/>
                <w:sz w:val="20"/>
                <w:szCs w:val="20"/>
                <w:lang w:eastAsia="cs-CZ"/>
              </w:rPr>
              <w:t>25</w:t>
            </w:r>
          </w:p>
        </w:tc>
        <w:tc>
          <w:tcPr>
            <w:tcW w:w="1842" w:type="dxa"/>
            <w:tcBorders>
              <w:bottom w:val="single" w:sz="12" w:space="0" w:color="auto"/>
            </w:tcBorders>
            <w:vAlign w:val="center"/>
          </w:tcPr>
          <w:p w14:paraId="56AB953C" w14:textId="57EE6E96" w:rsidR="00AF7B49" w:rsidRPr="00AF7B49" w:rsidRDefault="00AF7B49" w:rsidP="00AF7B49">
            <w:pPr>
              <w:jc w:val="center"/>
              <w:rPr>
                <w:rFonts w:ascii="Arial" w:hAnsi="Arial" w:cs="Arial"/>
                <w:sz w:val="20"/>
                <w:szCs w:val="20"/>
              </w:rPr>
            </w:pPr>
            <w:r w:rsidRPr="00AF7B49">
              <w:rPr>
                <w:rFonts w:ascii="Arial" w:hAnsi="Arial" w:cs="Arial"/>
                <w:color w:val="000000"/>
                <w:sz w:val="20"/>
                <w:szCs w:val="20"/>
                <w:lang w:eastAsia="cs-CZ"/>
              </w:rPr>
              <w:t>113</w:t>
            </w:r>
          </w:p>
        </w:tc>
        <w:tc>
          <w:tcPr>
            <w:tcW w:w="2057" w:type="dxa"/>
            <w:tcBorders>
              <w:bottom w:val="single" w:sz="12" w:space="0" w:color="auto"/>
              <w:right w:val="single" w:sz="12" w:space="0" w:color="auto"/>
            </w:tcBorders>
            <w:vAlign w:val="center"/>
          </w:tcPr>
          <w:p w14:paraId="0F88F651" w14:textId="0BE41180" w:rsidR="00AF7B49" w:rsidRPr="00AF7B49" w:rsidRDefault="00AF7B49" w:rsidP="00AF7B49">
            <w:pPr>
              <w:jc w:val="center"/>
              <w:rPr>
                <w:rFonts w:ascii="Arial" w:hAnsi="Arial" w:cs="Arial"/>
                <w:sz w:val="20"/>
                <w:szCs w:val="20"/>
              </w:rPr>
            </w:pPr>
            <w:r w:rsidRPr="00AF7B49">
              <w:rPr>
                <w:rFonts w:ascii="Arial" w:hAnsi="Arial" w:cs="Arial"/>
                <w:color w:val="000000"/>
                <w:sz w:val="20"/>
                <w:szCs w:val="20"/>
                <w:lang w:eastAsia="cs-CZ"/>
              </w:rPr>
              <w:t>321</w:t>
            </w:r>
          </w:p>
        </w:tc>
        <w:tc>
          <w:tcPr>
            <w:tcW w:w="1629" w:type="dxa"/>
            <w:vMerge/>
            <w:tcBorders>
              <w:left w:val="single" w:sz="12" w:space="0" w:color="auto"/>
              <w:bottom w:val="single" w:sz="12" w:space="0" w:color="auto"/>
              <w:right w:val="single" w:sz="12" w:space="0" w:color="auto"/>
            </w:tcBorders>
            <w:vAlign w:val="center"/>
          </w:tcPr>
          <w:p w14:paraId="145E3AE6" w14:textId="34274607" w:rsidR="00AF7B49" w:rsidRDefault="00AF7B49" w:rsidP="00AF7B49">
            <w:pPr>
              <w:rPr>
                <w:rFonts w:ascii="Arial" w:hAnsi="Arial" w:cs="Arial"/>
                <w:sz w:val="24"/>
                <w:szCs w:val="24"/>
              </w:rPr>
            </w:pPr>
          </w:p>
        </w:tc>
      </w:tr>
    </w:tbl>
    <w:p w14:paraId="63F93478" w14:textId="77777777" w:rsidR="00FD3077" w:rsidRDefault="00FD3077" w:rsidP="00FD3077">
      <w:pPr>
        <w:spacing w:after="120" w:line="240" w:lineRule="auto"/>
        <w:jc w:val="both"/>
        <w:rPr>
          <w:rFonts w:ascii="Arial" w:hAnsi="Arial" w:cs="Arial"/>
          <w:sz w:val="20"/>
          <w:szCs w:val="20"/>
        </w:rPr>
      </w:pPr>
    </w:p>
    <w:p w14:paraId="7AC67020" w14:textId="1F7B03D1" w:rsidR="00A97BFB" w:rsidRPr="00FD3077" w:rsidRDefault="00C60EED" w:rsidP="00FD3077">
      <w:pPr>
        <w:spacing w:after="120" w:line="240" w:lineRule="auto"/>
        <w:jc w:val="both"/>
        <w:rPr>
          <w:rFonts w:ascii="Arial" w:hAnsi="Arial" w:cs="Arial"/>
          <w:sz w:val="20"/>
          <w:szCs w:val="20"/>
        </w:rPr>
      </w:pPr>
      <w:r>
        <w:rPr>
          <w:rFonts w:ascii="Arial" w:hAnsi="Arial" w:cs="Arial"/>
          <w:sz w:val="20"/>
          <w:szCs w:val="20"/>
        </w:rPr>
        <w:t>Poznámka: V</w:t>
      </w:r>
      <w:r w:rsidRPr="00C60EED">
        <w:rPr>
          <w:rFonts w:ascii="Arial" w:hAnsi="Arial" w:cs="Arial"/>
          <w:sz w:val="20"/>
          <w:szCs w:val="20"/>
        </w:rPr>
        <w:t xml:space="preserve"> závorkách jsou uvedeny kódy výsledků definovaných v příloze č. 2 Metodiky hodnocení, číslo značí počet dosažených výsledků v rámci programu VAK v uvedené skupině</w:t>
      </w:r>
      <w:r>
        <w:rPr>
          <w:rFonts w:ascii="Arial" w:hAnsi="Arial" w:cs="Arial"/>
          <w:sz w:val="20"/>
          <w:szCs w:val="20"/>
        </w:rPr>
        <w:t>.</w:t>
      </w:r>
    </w:p>
    <w:p w14:paraId="6BE774D0" w14:textId="0705BF98" w:rsidR="00B503C4" w:rsidRDefault="00B503C4" w:rsidP="00852C69">
      <w:pPr>
        <w:spacing w:before="120" w:after="120" w:line="240" w:lineRule="auto"/>
        <w:jc w:val="both"/>
        <w:rPr>
          <w:rFonts w:ascii="Arial" w:hAnsi="Arial" w:cs="Arial"/>
          <w:sz w:val="24"/>
          <w:szCs w:val="24"/>
        </w:rPr>
      </w:pPr>
      <w:r w:rsidRPr="006038EA">
        <w:rPr>
          <w:rFonts w:ascii="Arial" w:hAnsi="Arial" w:cs="Arial"/>
          <w:sz w:val="24"/>
          <w:szCs w:val="24"/>
        </w:rPr>
        <w:t xml:space="preserve">Protože hodnocený program je programem aplikovaného výzkumu, byly u </w:t>
      </w:r>
      <w:r w:rsidR="00DE5013" w:rsidRPr="006038EA">
        <w:rPr>
          <w:rFonts w:ascii="Arial" w:hAnsi="Arial" w:cs="Arial"/>
          <w:sz w:val="24"/>
          <w:szCs w:val="24"/>
        </w:rPr>
        <w:t>něj p</w:t>
      </w:r>
      <w:r w:rsidR="00B4694F">
        <w:rPr>
          <w:rFonts w:ascii="Arial" w:hAnsi="Arial" w:cs="Arial"/>
          <w:sz w:val="24"/>
          <w:szCs w:val="24"/>
        </w:rPr>
        <w:t>ředpokládány</w:t>
      </w:r>
      <w:r w:rsidRPr="006038EA">
        <w:rPr>
          <w:rFonts w:ascii="Arial" w:hAnsi="Arial" w:cs="Arial"/>
          <w:sz w:val="24"/>
          <w:szCs w:val="24"/>
        </w:rPr>
        <w:t xml:space="preserve"> především aplikované výsledky</w:t>
      </w:r>
      <w:r w:rsidR="00E90A26">
        <w:rPr>
          <w:rFonts w:ascii="Arial" w:hAnsi="Arial" w:cs="Arial"/>
          <w:sz w:val="24"/>
          <w:szCs w:val="24"/>
        </w:rPr>
        <w:t xml:space="preserve"> (</w:t>
      </w:r>
      <w:r w:rsidRPr="006038EA">
        <w:rPr>
          <w:rFonts w:ascii="Arial" w:hAnsi="Arial" w:cs="Arial"/>
          <w:i/>
          <w:sz w:val="24"/>
          <w:szCs w:val="24"/>
        </w:rPr>
        <w:t>P</w:t>
      </w:r>
      <w:r w:rsidRPr="006038EA">
        <w:rPr>
          <w:rFonts w:ascii="Arial" w:hAnsi="Arial" w:cs="Arial"/>
          <w:sz w:val="24"/>
          <w:szCs w:val="24"/>
        </w:rPr>
        <w:t xml:space="preserve"> - patent, </w:t>
      </w:r>
      <w:r w:rsidRPr="006038EA">
        <w:rPr>
          <w:rFonts w:ascii="Arial" w:hAnsi="Arial" w:cs="Arial"/>
          <w:i/>
          <w:sz w:val="24"/>
          <w:szCs w:val="24"/>
        </w:rPr>
        <w:t>Z</w:t>
      </w:r>
      <w:r w:rsidRPr="006038EA">
        <w:rPr>
          <w:rFonts w:ascii="Arial" w:hAnsi="Arial" w:cs="Arial"/>
          <w:sz w:val="24"/>
          <w:szCs w:val="24"/>
        </w:rPr>
        <w:t xml:space="preserve"> – poloprovoz, ověřená technologie, odrůda či plemeno, </w:t>
      </w:r>
      <w:r w:rsidRPr="006038EA">
        <w:rPr>
          <w:rFonts w:ascii="Arial" w:hAnsi="Arial" w:cs="Arial"/>
          <w:i/>
          <w:sz w:val="24"/>
          <w:szCs w:val="24"/>
        </w:rPr>
        <w:t>F</w:t>
      </w:r>
      <w:r w:rsidRPr="006038EA">
        <w:rPr>
          <w:rFonts w:ascii="Arial" w:hAnsi="Arial" w:cs="Arial"/>
          <w:sz w:val="24"/>
          <w:szCs w:val="24"/>
        </w:rPr>
        <w:t xml:space="preserve"> – užitný či průmyslový vzor, </w:t>
      </w:r>
      <w:r w:rsidRPr="006038EA">
        <w:rPr>
          <w:rFonts w:ascii="Arial" w:hAnsi="Arial" w:cs="Arial"/>
          <w:i/>
          <w:sz w:val="24"/>
          <w:szCs w:val="24"/>
        </w:rPr>
        <w:t xml:space="preserve">G </w:t>
      </w:r>
      <w:r w:rsidRPr="006038EA">
        <w:rPr>
          <w:rFonts w:ascii="Arial" w:hAnsi="Arial" w:cs="Arial"/>
          <w:sz w:val="24"/>
          <w:szCs w:val="24"/>
        </w:rPr>
        <w:t xml:space="preserve">– prototyp či funkční vzorek, </w:t>
      </w:r>
      <w:r w:rsidRPr="006038EA">
        <w:rPr>
          <w:rFonts w:ascii="Arial" w:hAnsi="Arial" w:cs="Arial"/>
          <w:i/>
          <w:sz w:val="24"/>
          <w:szCs w:val="24"/>
        </w:rPr>
        <w:t xml:space="preserve">N </w:t>
      </w:r>
      <w:r w:rsidRPr="006038EA">
        <w:rPr>
          <w:rFonts w:ascii="Arial" w:hAnsi="Arial" w:cs="Arial"/>
          <w:sz w:val="24"/>
          <w:szCs w:val="24"/>
        </w:rPr>
        <w:t xml:space="preserve">– certifikovaná metodika, léčebný, památkový postup, či odborná mapa, </w:t>
      </w:r>
      <w:r w:rsidRPr="006038EA">
        <w:rPr>
          <w:rFonts w:ascii="Arial" w:hAnsi="Arial" w:cs="Arial"/>
          <w:i/>
          <w:sz w:val="24"/>
          <w:szCs w:val="24"/>
        </w:rPr>
        <w:t xml:space="preserve">R – </w:t>
      </w:r>
      <w:r w:rsidRPr="006038EA">
        <w:rPr>
          <w:rFonts w:ascii="Arial" w:hAnsi="Arial" w:cs="Arial"/>
          <w:sz w:val="24"/>
          <w:szCs w:val="24"/>
        </w:rPr>
        <w:t>software</w:t>
      </w:r>
      <w:r w:rsidR="00E90A26">
        <w:rPr>
          <w:rFonts w:ascii="Arial" w:hAnsi="Arial" w:cs="Arial"/>
          <w:sz w:val="24"/>
          <w:szCs w:val="24"/>
        </w:rPr>
        <w:t>)</w:t>
      </w:r>
      <w:r w:rsidRPr="006038EA">
        <w:rPr>
          <w:rFonts w:ascii="Arial" w:hAnsi="Arial" w:cs="Arial"/>
          <w:sz w:val="24"/>
          <w:szCs w:val="24"/>
        </w:rPr>
        <w:t xml:space="preserve">. U většiny těchto výsledků se předpokládá jejich využitelnost v praxi s možností komercializace a </w:t>
      </w:r>
      <w:r w:rsidR="00E90A26">
        <w:rPr>
          <w:rFonts w:ascii="Arial" w:hAnsi="Arial" w:cs="Arial"/>
          <w:sz w:val="24"/>
          <w:szCs w:val="24"/>
        </w:rPr>
        <w:t>z</w:t>
      </w:r>
      <w:r w:rsidR="00DE5013">
        <w:rPr>
          <w:rFonts w:ascii="Arial" w:hAnsi="Arial" w:cs="Arial"/>
          <w:sz w:val="24"/>
          <w:szCs w:val="24"/>
        </w:rPr>
        <w:t xml:space="preserve"> tohoto důvodu</w:t>
      </w:r>
      <w:r w:rsidRPr="006038EA">
        <w:rPr>
          <w:rFonts w:ascii="Arial" w:hAnsi="Arial" w:cs="Arial"/>
          <w:sz w:val="24"/>
          <w:szCs w:val="24"/>
        </w:rPr>
        <w:t xml:space="preserve"> je tvorba takových výsledků akcentována ve strategických dokumentech </w:t>
      </w:r>
      <w:proofErr w:type="spellStart"/>
      <w:r w:rsidRPr="006038EA">
        <w:rPr>
          <w:rFonts w:ascii="Arial" w:hAnsi="Arial" w:cs="Arial"/>
          <w:sz w:val="24"/>
          <w:szCs w:val="24"/>
        </w:rPr>
        <w:t>VaVaI</w:t>
      </w:r>
      <w:proofErr w:type="spellEnd"/>
      <w:r w:rsidRPr="006038EA">
        <w:rPr>
          <w:rFonts w:ascii="Arial" w:hAnsi="Arial" w:cs="Arial"/>
          <w:sz w:val="24"/>
          <w:szCs w:val="24"/>
        </w:rPr>
        <w:t xml:space="preserve">. </w:t>
      </w:r>
    </w:p>
    <w:p w14:paraId="2E2A0F36" w14:textId="77777777" w:rsidR="00B336EB" w:rsidRDefault="00B336EB" w:rsidP="00852C69">
      <w:pPr>
        <w:spacing w:after="120" w:line="240" w:lineRule="auto"/>
        <w:jc w:val="both"/>
        <w:rPr>
          <w:rFonts w:ascii="Arial" w:hAnsi="Arial" w:cs="Arial"/>
          <w:sz w:val="24"/>
          <w:szCs w:val="24"/>
        </w:rPr>
      </w:pPr>
      <w:r w:rsidRPr="00405027">
        <w:rPr>
          <w:rFonts w:ascii="Arial" w:hAnsi="Arial" w:cs="Arial"/>
          <w:sz w:val="24"/>
          <w:szCs w:val="24"/>
        </w:rPr>
        <w:t xml:space="preserve">Žádný projekt nebyl ukončen bez jakéhokoli uplatněného výsledku. </w:t>
      </w:r>
      <w:r>
        <w:rPr>
          <w:rFonts w:ascii="Arial" w:hAnsi="Arial" w:cs="Arial"/>
          <w:sz w:val="24"/>
          <w:szCs w:val="24"/>
        </w:rPr>
        <w:t xml:space="preserve">Počet výsledků podle jednotlivých druhů je uveden dle Metodiky hodnocení </w:t>
      </w:r>
      <w:r w:rsidR="0090553E">
        <w:rPr>
          <w:rFonts w:ascii="Arial" w:hAnsi="Arial" w:cs="Arial"/>
          <w:sz w:val="24"/>
          <w:szCs w:val="24"/>
        </w:rPr>
        <w:t>(</w:t>
      </w:r>
      <w:r>
        <w:rPr>
          <w:rFonts w:ascii="Arial" w:hAnsi="Arial" w:cs="Arial"/>
          <w:sz w:val="24"/>
          <w:szCs w:val="24"/>
        </w:rPr>
        <w:t>přílo</w:t>
      </w:r>
      <w:r w:rsidR="0090553E">
        <w:rPr>
          <w:rFonts w:ascii="Arial" w:hAnsi="Arial" w:cs="Arial"/>
          <w:sz w:val="24"/>
          <w:szCs w:val="24"/>
        </w:rPr>
        <w:t>ha</w:t>
      </w:r>
      <w:r>
        <w:rPr>
          <w:rFonts w:ascii="Arial" w:hAnsi="Arial" w:cs="Arial"/>
          <w:sz w:val="24"/>
          <w:szCs w:val="24"/>
        </w:rPr>
        <w:t xml:space="preserve"> č. </w:t>
      </w:r>
      <w:r w:rsidR="0090553E">
        <w:rPr>
          <w:rFonts w:ascii="Arial" w:hAnsi="Arial" w:cs="Arial"/>
          <w:sz w:val="24"/>
          <w:szCs w:val="24"/>
        </w:rPr>
        <w:t>1)</w:t>
      </w:r>
      <w:r>
        <w:rPr>
          <w:rFonts w:ascii="Arial" w:hAnsi="Arial" w:cs="Arial"/>
          <w:sz w:val="24"/>
          <w:szCs w:val="24"/>
        </w:rPr>
        <w:t>.</w:t>
      </w:r>
    </w:p>
    <w:p w14:paraId="1E964789" w14:textId="77777777" w:rsidR="00B336EB" w:rsidRDefault="00B336EB" w:rsidP="00852C69">
      <w:pPr>
        <w:spacing w:after="120" w:line="240" w:lineRule="auto"/>
        <w:jc w:val="both"/>
        <w:rPr>
          <w:rFonts w:ascii="Arial" w:hAnsi="Arial" w:cs="Arial"/>
          <w:sz w:val="24"/>
          <w:szCs w:val="24"/>
        </w:rPr>
      </w:pPr>
      <w:r>
        <w:rPr>
          <w:rFonts w:ascii="Arial" w:hAnsi="Arial" w:cs="Arial"/>
          <w:sz w:val="24"/>
          <w:szCs w:val="24"/>
        </w:rPr>
        <w:t xml:space="preserve">Z IS </w:t>
      </w:r>
      <w:proofErr w:type="spellStart"/>
      <w:r>
        <w:rPr>
          <w:rFonts w:ascii="Arial" w:hAnsi="Arial" w:cs="Arial"/>
          <w:sz w:val="24"/>
          <w:szCs w:val="24"/>
        </w:rPr>
        <w:t>VaVaI</w:t>
      </w:r>
      <w:proofErr w:type="spellEnd"/>
      <w:r>
        <w:rPr>
          <w:rFonts w:ascii="Arial" w:hAnsi="Arial" w:cs="Arial"/>
          <w:sz w:val="24"/>
          <w:szCs w:val="24"/>
        </w:rPr>
        <w:t xml:space="preserve"> </w:t>
      </w:r>
      <w:r w:rsidR="00B4694F">
        <w:rPr>
          <w:rFonts w:ascii="Arial" w:hAnsi="Arial" w:cs="Arial"/>
          <w:sz w:val="24"/>
          <w:szCs w:val="24"/>
        </w:rPr>
        <w:t xml:space="preserve">dále </w:t>
      </w:r>
      <w:r>
        <w:rPr>
          <w:rFonts w:ascii="Arial" w:hAnsi="Arial" w:cs="Arial"/>
          <w:sz w:val="24"/>
          <w:szCs w:val="24"/>
        </w:rPr>
        <w:t>vyplynulo, že dle úspěšnosti řešení dosáhlo 17 projektů vynikající</w:t>
      </w:r>
      <w:r w:rsidR="00023EB3">
        <w:rPr>
          <w:rFonts w:ascii="Arial" w:hAnsi="Arial" w:cs="Arial"/>
          <w:sz w:val="24"/>
          <w:szCs w:val="24"/>
        </w:rPr>
        <w:t>ch</w:t>
      </w:r>
      <w:r>
        <w:rPr>
          <w:rFonts w:ascii="Arial" w:hAnsi="Arial" w:cs="Arial"/>
          <w:sz w:val="24"/>
          <w:szCs w:val="24"/>
        </w:rPr>
        <w:t xml:space="preserve"> výsledk</w:t>
      </w:r>
      <w:r w:rsidR="00023EB3">
        <w:rPr>
          <w:rFonts w:ascii="Arial" w:hAnsi="Arial" w:cs="Arial"/>
          <w:sz w:val="24"/>
          <w:szCs w:val="24"/>
        </w:rPr>
        <w:t>ů</w:t>
      </w:r>
      <w:r>
        <w:rPr>
          <w:rFonts w:ascii="Arial" w:hAnsi="Arial" w:cs="Arial"/>
          <w:sz w:val="24"/>
          <w:szCs w:val="24"/>
        </w:rPr>
        <w:t>, 62 uspělo a jeden projekt nesplnil zadání a byl předčasně ukončen.</w:t>
      </w:r>
    </w:p>
    <w:p w14:paraId="06432019" w14:textId="3A120F30" w:rsidR="00405027" w:rsidRDefault="00317085" w:rsidP="00852C69">
      <w:pPr>
        <w:spacing w:after="120" w:line="240" w:lineRule="auto"/>
        <w:jc w:val="both"/>
        <w:rPr>
          <w:rFonts w:ascii="Arial" w:hAnsi="Arial" w:cs="Arial"/>
          <w:sz w:val="24"/>
          <w:szCs w:val="24"/>
        </w:rPr>
      </w:pPr>
      <w:r w:rsidRPr="00405027">
        <w:rPr>
          <w:rFonts w:ascii="Arial" w:hAnsi="Arial" w:cs="Arial"/>
          <w:sz w:val="24"/>
          <w:szCs w:val="24"/>
        </w:rPr>
        <w:t xml:space="preserve">Kromě </w:t>
      </w:r>
      <w:r w:rsidR="00314F76">
        <w:rPr>
          <w:rFonts w:ascii="Arial" w:hAnsi="Arial" w:cs="Arial"/>
          <w:sz w:val="24"/>
          <w:szCs w:val="24"/>
        </w:rPr>
        <w:t xml:space="preserve">předčasně ukončeného </w:t>
      </w:r>
      <w:r w:rsidR="006B0D4D" w:rsidRPr="00405027">
        <w:rPr>
          <w:rFonts w:ascii="Arial" w:hAnsi="Arial" w:cs="Arial"/>
          <w:sz w:val="24"/>
          <w:szCs w:val="24"/>
        </w:rPr>
        <w:t>projektu byly</w:t>
      </w:r>
      <w:r w:rsidRPr="00405027">
        <w:rPr>
          <w:rFonts w:ascii="Arial" w:hAnsi="Arial" w:cs="Arial"/>
          <w:sz w:val="24"/>
          <w:szCs w:val="24"/>
        </w:rPr>
        <w:t xml:space="preserve"> všechny </w:t>
      </w:r>
      <w:r w:rsidR="00314F76">
        <w:rPr>
          <w:rFonts w:ascii="Arial" w:hAnsi="Arial" w:cs="Arial"/>
          <w:sz w:val="24"/>
          <w:szCs w:val="24"/>
        </w:rPr>
        <w:t xml:space="preserve">ostatní </w:t>
      </w:r>
      <w:r w:rsidRPr="00405027">
        <w:rPr>
          <w:rFonts w:ascii="Arial" w:hAnsi="Arial" w:cs="Arial"/>
          <w:sz w:val="24"/>
          <w:szCs w:val="24"/>
        </w:rPr>
        <w:t>řešeny v</w:t>
      </w:r>
      <w:r w:rsidR="00405027">
        <w:rPr>
          <w:rFonts w:ascii="Arial" w:hAnsi="Arial" w:cs="Arial"/>
          <w:sz w:val="24"/>
          <w:szCs w:val="24"/>
        </w:rPr>
        <w:t> </w:t>
      </w:r>
      <w:r w:rsidRPr="00405027">
        <w:rPr>
          <w:rFonts w:ascii="Arial" w:hAnsi="Arial" w:cs="Arial"/>
          <w:sz w:val="24"/>
          <w:szCs w:val="24"/>
        </w:rPr>
        <w:t>souladu</w:t>
      </w:r>
      <w:r w:rsidR="00405027">
        <w:rPr>
          <w:rFonts w:ascii="Arial" w:hAnsi="Arial" w:cs="Arial"/>
          <w:sz w:val="24"/>
          <w:szCs w:val="24"/>
        </w:rPr>
        <w:t> </w:t>
      </w:r>
      <w:r w:rsidRPr="00405027">
        <w:rPr>
          <w:rFonts w:ascii="Arial" w:hAnsi="Arial" w:cs="Arial"/>
          <w:sz w:val="24"/>
          <w:szCs w:val="24"/>
        </w:rPr>
        <w:t>s plánem a byly splněny v  termínech.</w:t>
      </w:r>
      <w:r w:rsidR="00405027">
        <w:rPr>
          <w:rFonts w:ascii="Arial" w:hAnsi="Arial" w:cs="Arial"/>
          <w:sz w:val="24"/>
          <w:szCs w:val="24"/>
        </w:rPr>
        <w:t> </w:t>
      </w:r>
    </w:p>
    <w:p w14:paraId="583323F1" w14:textId="77777777" w:rsidR="00431D09" w:rsidRDefault="00431D09" w:rsidP="00852C69">
      <w:pPr>
        <w:spacing w:after="120" w:line="240" w:lineRule="auto"/>
        <w:jc w:val="both"/>
        <w:rPr>
          <w:rFonts w:ascii="Arial" w:hAnsi="Arial" w:cs="Arial"/>
          <w:sz w:val="24"/>
          <w:szCs w:val="24"/>
        </w:rPr>
      </w:pPr>
      <w:r w:rsidRPr="00405027">
        <w:rPr>
          <w:rFonts w:ascii="Arial" w:hAnsi="Arial" w:cs="Arial"/>
          <w:sz w:val="24"/>
          <w:szCs w:val="24"/>
        </w:rPr>
        <w:t>K předčasnému ukončení projektu došlo na základě závažných chyb odpovědného řešitele, které poskytovatel zjistil v průběhu jeho řešení. Projekt byl zahájen v roce 2009, a protože plánované aktivity na rok 2011 nenasvědčovaly tomu, že bude úspěšně vyřešen, nebyl po polovině roku 2010 ze strany poskytovatele financován. Na základě uzavřené dohody měl příjemce za období, kdy obdržel dotaci, publikovat článek v recenzovaném nebo impaktovaném časopise a vydat metodiku. Projekt byl ukončen o dva roky dříve</w:t>
      </w:r>
      <w:r w:rsidR="00405027">
        <w:rPr>
          <w:rFonts w:ascii="Arial" w:hAnsi="Arial" w:cs="Arial"/>
          <w:sz w:val="24"/>
          <w:szCs w:val="24"/>
        </w:rPr>
        <w:t>. Nahlédnutím do in</w:t>
      </w:r>
      <w:r w:rsidRPr="00405027">
        <w:rPr>
          <w:rFonts w:ascii="Arial" w:hAnsi="Arial" w:cs="Arial"/>
          <w:sz w:val="24"/>
          <w:szCs w:val="24"/>
        </w:rPr>
        <w:t xml:space="preserve">formačního systému </w:t>
      </w:r>
      <w:proofErr w:type="spellStart"/>
      <w:r w:rsidRPr="00405027">
        <w:rPr>
          <w:rFonts w:ascii="Arial" w:hAnsi="Arial" w:cs="Arial"/>
          <w:sz w:val="24"/>
          <w:szCs w:val="24"/>
        </w:rPr>
        <w:t>VaVaI</w:t>
      </w:r>
      <w:proofErr w:type="spellEnd"/>
      <w:r w:rsidR="00405027">
        <w:rPr>
          <w:rFonts w:ascii="Arial" w:hAnsi="Arial" w:cs="Arial"/>
          <w:sz w:val="24"/>
          <w:szCs w:val="24"/>
        </w:rPr>
        <w:t xml:space="preserve"> (dále jen „IS </w:t>
      </w:r>
      <w:proofErr w:type="spellStart"/>
      <w:r w:rsidR="00405027">
        <w:rPr>
          <w:rFonts w:ascii="Arial" w:hAnsi="Arial" w:cs="Arial"/>
          <w:sz w:val="24"/>
          <w:szCs w:val="24"/>
        </w:rPr>
        <w:t>VaVaI</w:t>
      </w:r>
      <w:proofErr w:type="spellEnd"/>
      <w:r w:rsidR="00405027">
        <w:rPr>
          <w:rFonts w:ascii="Arial" w:hAnsi="Arial" w:cs="Arial"/>
          <w:sz w:val="24"/>
          <w:szCs w:val="24"/>
        </w:rPr>
        <w:t>“) bylo zjištěno, že</w:t>
      </w:r>
      <w:r w:rsidRPr="00405027">
        <w:rPr>
          <w:rFonts w:ascii="Arial" w:hAnsi="Arial" w:cs="Arial"/>
          <w:sz w:val="24"/>
          <w:szCs w:val="24"/>
        </w:rPr>
        <w:t xml:space="preserve"> příjemce podpory splnil podmínky stanovené dohodou a</w:t>
      </w:r>
      <w:r w:rsidR="00B4694F">
        <w:rPr>
          <w:rFonts w:ascii="Arial" w:hAnsi="Arial" w:cs="Arial"/>
          <w:sz w:val="24"/>
          <w:szCs w:val="24"/>
        </w:rPr>
        <w:t> </w:t>
      </w:r>
      <w:r w:rsidRPr="00405027">
        <w:rPr>
          <w:rFonts w:ascii="Arial" w:hAnsi="Arial" w:cs="Arial"/>
          <w:sz w:val="24"/>
          <w:szCs w:val="24"/>
        </w:rPr>
        <w:t>poskytovatel proto vůči němu neuplatňoval sankce.</w:t>
      </w:r>
    </w:p>
    <w:p w14:paraId="3CF6AB9E" w14:textId="77777777" w:rsidR="00753A4C" w:rsidRPr="00753A4C" w:rsidRDefault="00753A4C" w:rsidP="00753A4C">
      <w:pPr>
        <w:spacing w:after="120" w:line="240" w:lineRule="auto"/>
        <w:jc w:val="both"/>
        <w:rPr>
          <w:rFonts w:ascii="Arial" w:hAnsi="Arial" w:cs="Arial"/>
          <w:sz w:val="24"/>
          <w:szCs w:val="24"/>
        </w:rPr>
      </w:pPr>
      <w:r w:rsidRPr="00753A4C">
        <w:rPr>
          <w:rFonts w:ascii="Arial" w:hAnsi="Arial" w:cs="Arial"/>
          <w:sz w:val="24"/>
          <w:szCs w:val="24"/>
        </w:rPr>
        <w:t xml:space="preserve">V příloze č. 3 jsou základní údaje o výsledcích programu </w:t>
      </w:r>
      <w:proofErr w:type="spellStart"/>
      <w:r w:rsidRPr="00753A4C">
        <w:rPr>
          <w:rFonts w:ascii="Arial" w:hAnsi="Arial" w:cs="Arial"/>
          <w:sz w:val="24"/>
          <w:szCs w:val="24"/>
        </w:rPr>
        <w:t>MZe</w:t>
      </w:r>
      <w:proofErr w:type="spellEnd"/>
      <w:r w:rsidRPr="00753A4C">
        <w:rPr>
          <w:rFonts w:ascii="Arial" w:hAnsi="Arial" w:cs="Arial"/>
          <w:sz w:val="24"/>
          <w:szCs w:val="24"/>
        </w:rPr>
        <w:t xml:space="preserve"> ukončeném v roce 2014, které byly zjištěny v IS </w:t>
      </w:r>
      <w:proofErr w:type="spellStart"/>
      <w:r w:rsidRPr="00753A4C">
        <w:rPr>
          <w:rFonts w:ascii="Arial" w:hAnsi="Arial" w:cs="Arial"/>
          <w:sz w:val="24"/>
          <w:szCs w:val="24"/>
        </w:rPr>
        <w:t>VaVaI</w:t>
      </w:r>
      <w:proofErr w:type="spellEnd"/>
      <w:r w:rsidRPr="00753A4C">
        <w:rPr>
          <w:rFonts w:ascii="Arial" w:hAnsi="Arial" w:cs="Arial"/>
          <w:sz w:val="24"/>
          <w:szCs w:val="24"/>
        </w:rPr>
        <w:t>.</w:t>
      </w:r>
    </w:p>
    <w:p w14:paraId="5E22A8C9" w14:textId="77777777" w:rsidR="00753A4C" w:rsidRPr="00405027" w:rsidRDefault="00753A4C" w:rsidP="00852C69">
      <w:pPr>
        <w:spacing w:after="120" w:line="240" w:lineRule="auto"/>
        <w:jc w:val="both"/>
        <w:rPr>
          <w:rFonts w:ascii="Arial" w:hAnsi="Arial" w:cs="Arial"/>
          <w:sz w:val="24"/>
          <w:szCs w:val="24"/>
        </w:rPr>
      </w:pPr>
    </w:p>
    <w:p w14:paraId="72B1FF6F" w14:textId="77777777" w:rsidR="00AC090D" w:rsidRPr="006B0D4D" w:rsidRDefault="008E531E" w:rsidP="00852C69">
      <w:pPr>
        <w:pStyle w:val="Nadpis1"/>
        <w:spacing w:before="0" w:after="120" w:line="240" w:lineRule="auto"/>
        <w:ind w:firstLine="708"/>
        <w:rPr>
          <w:rFonts w:ascii="Arial" w:hAnsi="Arial" w:cs="Arial"/>
          <w:sz w:val="24"/>
          <w:szCs w:val="24"/>
        </w:rPr>
      </w:pPr>
      <w:r w:rsidRPr="006B0D4D">
        <w:rPr>
          <w:rFonts w:ascii="Arial" w:hAnsi="Arial" w:cs="Arial"/>
          <w:sz w:val="24"/>
          <w:szCs w:val="24"/>
        </w:rPr>
        <w:t>5.1.3. Zhodnocení podílu aplikovaných výsledků</w:t>
      </w:r>
    </w:p>
    <w:p w14:paraId="31A12C0D" w14:textId="77777777" w:rsidR="00E028B8" w:rsidRPr="00DE1F06" w:rsidRDefault="00E028B8" w:rsidP="00852C69">
      <w:pPr>
        <w:pStyle w:val="Zkladntext2"/>
        <w:spacing w:after="120"/>
        <w:rPr>
          <w:rFonts w:ascii="Arial" w:hAnsi="Arial" w:cs="Arial"/>
        </w:rPr>
      </w:pPr>
      <w:r w:rsidRPr="00DE1F06">
        <w:rPr>
          <w:rFonts w:ascii="Arial" w:hAnsi="Arial" w:cs="Arial"/>
        </w:rPr>
        <w:t>Hodnocený program</w:t>
      </w:r>
      <w:r w:rsidR="00023EB3">
        <w:rPr>
          <w:rFonts w:ascii="Arial" w:hAnsi="Arial" w:cs="Arial"/>
        </w:rPr>
        <w:t xml:space="preserve"> VAK</w:t>
      </w:r>
      <w:r w:rsidRPr="00DE1F06">
        <w:rPr>
          <w:rFonts w:ascii="Arial" w:hAnsi="Arial" w:cs="Arial"/>
        </w:rPr>
        <w:t xml:space="preserve"> byl zaměřen na aplikovaný výzkum a v rámci jeho řešení nebylo možno podporovat projekty zaměřené pouze na základní výzkum. Rovněž nebyly podporovány projekty s možnou duplicitou k projektům dalších běžících </w:t>
      </w:r>
      <w:r w:rsidRPr="00DE1F06">
        <w:rPr>
          <w:rFonts w:ascii="Arial" w:hAnsi="Arial" w:cs="Arial"/>
        </w:rPr>
        <w:lastRenderedPageBreak/>
        <w:t>programů výzkumu a vývoje, zejména s resortním programem výzkumu v působnosti Ministerstva životního prostředí na léta na léta 2007-2013.</w:t>
      </w:r>
    </w:p>
    <w:p w14:paraId="6B000BEA" w14:textId="49417299" w:rsidR="00E028B8" w:rsidRPr="00DE1F06" w:rsidRDefault="00E028B8" w:rsidP="00852C69">
      <w:pPr>
        <w:spacing w:after="120" w:line="240" w:lineRule="auto"/>
        <w:jc w:val="both"/>
        <w:rPr>
          <w:rFonts w:ascii="Arial" w:hAnsi="Arial" w:cs="Arial"/>
          <w:i/>
          <w:sz w:val="24"/>
          <w:szCs w:val="24"/>
        </w:rPr>
      </w:pPr>
      <w:r w:rsidRPr="00DE1F06">
        <w:rPr>
          <w:rFonts w:ascii="Arial" w:hAnsi="Arial" w:cs="Arial"/>
          <w:sz w:val="24"/>
          <w:szCs w:val="24"/>
        </w:rPr>
        <w:t>K počtům předpokládaných výsledků poskytovatel v době zahájení Programu mimo jiné uvedl</w:t>
      </w:r>
      <w:r w:rsidRPr="00DE1F06">
        <w:rPr>
          <w:rFonts w:ascii="Arial" w:hAnsi="Arial" w:cs="Arial"/>
          <w:i/>
          <w:sz w:val="24"/>
          <w:szCs w:val="24"/>
        </w:rPr>
        <w:t>: “Po ukončení Programu bude u každého projektu přijatého k řešení a financování samostatným výsledkem řešení typ ohodnocených výsledků využitelných v praxi (P, S nebo Z) a nejméně jedna recenzovaná publikace v odborné literatuře (samostatný typ výsledku hodnocený jako J k projektu).“</w:t>
      </w:r>
    </w:p>
    <w:p w14:paraId="7BD5F42F" w14:textId="77777777" w:rsidR="00CE11C2" w:rsidRDefault="00E028B8" w:rsidP="00852C69">
      <w:pPr>
        <w:spacing w:after="120" w:line="240" w:lineRule="auto"/>
        <w:jc w:val="both"/>
        <w:rPr>
          <w:rFonts w:ascii="Arial" w:hAnsi="Arial" w:cs="Arial"/>
          <w:sz w:val="24"/>
          <w:szCs w:val="24"/>
        </w:rPr>
      </w:pPr>
      <w:r w:rsidRPr="00DE1F06">
        <w:rPr>
          <w:rFonts w:ascii="Arial" w:hAnsi="Arial" w:cs="Arial"/>
          <w:sz w:val="24"/>
          <w:szCs w:val="24"/>
        </w:rPr>
        <w:t>Výsledkem řešení 80 projektů je mimo jiné 1000 recenzovaných odborných článků, 25 patentů a 113 užitných či průmyslových vzorů a 46 ověřených technologií či odrůd.</w:t>
      </w:r>
      <w:r w:rsidR="00CE11C2" w:rsidRPr="00CE11C2">
        <w:rPr>
          <w:rFonts w:ascii="Arial" w:hAnsi="Arial" w:cs="Arial"/>
          <w:sz w:val="24"/>
          <w:szCs w:val="24"/>
        </w:rPr>
        <w:t xml:space="preserve"> </w:t>
      </w:r>
      <w:r w:rsidR="00CE11C2" w:rsidRPr="00121792">
        <w:rPr>
          <w:rFonts w:ascii="Arial" w:hAnsi="Arial" w:cs="Arial"/>
          <w:sz w:val="24"/>
          <w:szCs w:val="24"/>
        </w:rPr>
        <w:t xml:space="preserve">Z hodnocení zastoupení jednotlivých kategorií výsledků je u programu VAK patrná převaha publikačních výsledků </w:t>
      </w:r>
      <w:r w:rsidR="00CE11C2">
        <w:rPr>
          <w:rFonts w:ascii="Arial" w:hAnsi="Arial" w:cs="Arial"/>
          <w:sz w:val="24"/>
          <w:szCs w:val="24"/>
        </w:rPr>
        <w:t xml:space="preserve">(66,19 %) </w:t>
      </w:r>
      <w:r w:rsidR="00CE11C2" w:rsidRPr="00121792">
        <w:rPr>
          <w:rFonts w:ascii="Arial" w:hAnsi="Arial" w:cs="Arial"/>
          <w:sz w:val="24"/>
          <w:szCs w:val="24"/>
        </w:rPr>
        <w:t>oproti výsledkům aplikovaným</w:t>
      </w:r>
      <w:r w:rsidR="00CE11C2">
        <w:rPr>
          <w:rFonts w:ascii="Arial" w:hAnsi="Arial" w:cs="Arial"/>
          <w:sz w:val="24"/>
          <w:szCs w:val="24"/>
        </w:rPr>
        <w:t xml:space="preserve"> (20,99 %)</w:t>
      </w:r>
      <w:r w:rsidR="00CE11C2" w:rsidRPr="00121792">
        <w:rPr>
          <w:rFonts w:ascii="Arial" w:hAnsi="Arial" w:cs="Arial"/>
          <w:sz w:val="24"/>
          <w:szCs w:val="24"/>
        </w:rPr>
        <w:t xml:space="preserve">. </w:t>
      </w:r>
    </w:p>
    <w:p w14:paraId="5A05A9BB" w14:textId="6419B60C" w:rsidR="00CE11C2" w:rsidRDefault="00CE11C2" w:rsidP="00852C69">
      <w:pPr>
        <w:spacing w:after="120" w:line="240" w:lineRule="auto"/>
        <w:jc w:val="both"/>
        <w:rPr>
          <w:rFonts w:ascii="Arial" w:hAnsi="Arial" w:cs="Arial"/>
          <w:b/>
          <w:sz w:val="24"/>
          <w:szCs w:val="24"/>
        </w:rPr>
      </w:pPr>
      <w:r w:rsidRPr="0035332F">
        <w:rPr>
          <w:rFonts w:ascii="Arial" w:hAnsi="Arial" w:cs="Arial"/>
          <w:sz w:val="24"/>
          <w:szCs w:val="24"/>
        </w:rPr>
        <w:t xml:space="preserve">Nižší </w:t>
      </w:r>
      <w:r w:rsidR="0090553E">
        <w:rPr>
          <w:rFonts w:ascii="Arial" w:hAnsi="Arial" w:cs="Arial"/>
          <w:sz w:val="24"/>
          <w:szCs w:val="24"/>
        </w:rPr>
        <w:t xml:space="preserve">oproti plánu </w:t>
      </w:r>
      <w:r w:rsidRPr="0035332F">
        <w:rPr>
          <w:rFonts w:ascii="Arial" w:hAnsi="Arial" w:cs="Arial"/>
          <w:sz w:val="24"/>
          <w:szCs w:val="24"/>
        </w:rPr>
        <w:t>je počet výsledků s právní ochranou</w:t>
      </w:r>
      <w:r w:rsidR="00E55089">
        <w:rPr>
          <w:rFonts w:ascii="Arial" w:hAnsi="Arial" w:cs="Arial"/>
          <w:sz w:val="24"/>
          <w:szCs w:val="24"/>
        </w:rPr>
        <w:t>. V</w:t>
      </w:r>
      <w:r>
        <w:rPr>
          <w:rFonts w:ascii="Arial" w:hAnsi="Arial" w:cs="Arial"/>
          <w:sz w:val="24"/>
          <w:szCs w:val="24"/>
        </w:rPr>
        <w:t>ýrazně je však převýšen</w:t>
      </w:r>
      <w:r w:rsidRPr="0035332F">
        <w:rPr>
          <w:rFonts w:ascii="Arial" w:hAnsi="Arial" w:cs="Arial"/>
          <w:sz w:val="24"/>
          <w:szCs w:val="24"/>
        </w:rPr>
        <w:t xml:space="preserve"> </w:t>
      </w:r>
      <w:r w:rsidR="00E55089">
        <w:rPr>
          <w:rFonts w:ascii="Arial" w:hAnsi="Arial" w:cs="Arial"/>
          <w:sz w:val="24"/>
          <w:szCs w:val="24"/>
        </w:rPr>
        <w:t xml:space="preserve">celkový </w:t>
      </w:r>
      <w:r w:rsidRPr="0035332F">
        <w:rPr>
          <w:rFonts w:ascii="Arial" w:hAnsi="Arial" w:cs="Arial"/>
          <w:sz w:val="24"/>
          <w:szCs w:val="24"/>
        </w:rPr>
        <w:t xml:space="preserve">počet plánovaných výsledků programu VAK. </w:t>
      </w:r>
      <w:r w:rsidR="007C52DC">
        <w:rPr>
          <w:rFonts w:ascii="Arial" w:hAnsi="Arial" w:cs="Arial"/>
          <w:sz w:val="24"/>
          <w:szCs w:val="24"/>
        </w:rPr>
        <w:t>N</w:t>
      </w:r>
      <w:r w:rsidRPr="0035332F">
        <w:rPr>
          <w:rFonts w:ascii="Arial" w:hAnsi="Arial" w:cs="Arial"/>
          <w:sz w:val="24"/>
          <w:szCs w:val="24"/>
        </w:rPr>
        <w:t>ebylo dosaženo plánovaného počtu patentů</w:t>
      </w:r>
      <w:r w:rsidR="00E55089">
        <w:rPr>
          <w:rFonts w:ascii="Arial" w:hAnsi="Arial" w:cs="Arial"/>
          <w:sz w:val="24"/>
          <w:szCs w:val="24"/>
        </w:rPr>
        <w:t xml:space="preserve"> (25 oproti předpokládaný</w:t>
      </w:r>
      <w:r w:rsidR="007C52DC">
        <w:rPr>
          <w:rFonts w:ascii="Arial" w:hAnsi="Arial" w:cs="Arial"/>
          <w:sz w:val="24"/>
          <w:szCs w:val="24"/>
        </w:rPr>
        <w:t>m</w:t>
      </w:r>
      <w:r w:rsidR="00E55089">
        <w:rPr>
          <w:rFonts w:ascii="Arial" w:hAnsi="Arial" w:cs="Arial"/>
          <w:sz w:val="24"/>
          <w:szCs w:val="24"/>
        </w:rPr>
        <w:t xml:space="preserve"> 30)</w:t>
      </w:r>
      <w:r w:rsidRPr="0035332F">
        <w:rPr>
          <w:rFonts w:ascii="Arial" w:hAnsi="Arial" w:cs="Arial"/>
          <w:sz w:val="24"/>
          <w:szCs w:val="24"/>
        </w:rPr>
        <w:t xml:space="preserve">, byl však překročen </w:t>
      </w:r>
      <w:r w:rsidR="00E55089">
        <w:rPr>
          <w:rFonts w:ascii="Arial" w:hAnsi="Arial" w:cs="Arial"/>
          <w:sz w:val="24"/>
          <w:szCs w:val="24"/>
        </w:rPr>
        <w:t xml:space="preserve">celkový </w:t>
      </w:r>
      <w:r w:rsidRPr="0035332F">
        <w:rPr>
          <w:rFonts w:ascii="Arial" w:hAnsi="Arial" w:cs="Arial"/>
          <w:sz w:val="24"/>
          <w:szCs w:val="24"/>
        </w:rPr>
        <w:t>počet dalších aplikovaných výsledků a výsledky publikační.</w:t>
      </w:r>
      <w:r w:rsidRPr="00121792">
        <w:rPr>
          <w:rFonts w:ascii="Arial" w:hAnsi="Arial" w:cs="Arial"/>
          <w:b/>
          <w:sz w:val="24"/>
          <w:szCs w:val="24"/>
        </w:rPr>
        <w:t xml:space="preserve"> </w:t>
      </w:r>
    </w:p>
    <w:p w14:paraId="264D521D" w14:textId="01F829EB" w:rsidR="00E028B8" w:rsidRPr="00DE1F06" w:rsidRDefault="00E028B8" w:rsidP="00852C69">
      <w:pPr>
        <w:spacing w:after="120" w:line="240" w:lineRule="auto"/>
        <w:jc w:val="both"/>
        <w:rPr>
          <w:rFonts w:ascii="Times New Roman" w:hAnsi="Times New Roman"/>
          <w:sz w:val="24"/>
          <w:szCs w:val="24"/>
        </w:rPr>
      </w:pPr>
      <w:r w:rsidRPr="00DE1F06">
        <w:rPr>
          <w:rFonts w:ascii="Arial" w:hAnsi="Arial" w:cs="Arial"/>
          <w:sz w:val="24"/>
          <w:szCs w:val="24"/>
        </w:rPr>
        <w:t xml:space="preserve">Dosažený </w:t>
      </w:r>
      <w:r w:rsidRPr="00DE1F06">
        <w:rPr>
          <w:rFonts w:ascii="Arial" w:hAnsi="Arial" w:cs="Arial"/>
          <w:b/>
          <w:sz w:val="24"/>
          <w:szCs w:val="24"/>
        </w:rPr>
        <w:t>podíl aplikovaných výsledků</w:t>
      </w:r>
      <w:r w:rsidRPr="00DE1F06">
        <w:rPr>
          <w:rFonts w:ascii="Arial" w:hAnsi="Arial" w:cs="Arial"/>
          <w:sz w:val="24"/>
          <w:szCs w:val="24"/>
        </w:rPr>
        <w:t xml:space="preserve"> </w:t>
      </w:r>
      <w:r w:rsidR="00E55089">
        <w:rPr>
          <w:rFonts w:ascii="Arial" w:hAnsi="Arial" w:cs="Arial"/>
          <w:sz w:val="24"/>
          <w:szCs w:val="24"/>
        </w:rPr>
        <w:t>(</w:t>
      </w:r>
      <w:r w:rsidRPr="00DE1F06">
        <w:rPr>
          <w:rFonts w:ascii="Arial" w:hAnsi="Arial" w:cs="Arial"/>
          <w:sz w:val="24"/>
          <w:szCs w:val="24"/>
        </w:rPr>
        <w:t>přes 20 %</w:t>
      </w:r>
      <w:r w:rsidR="00E55089">
        <w:rPr>
          <w:rFonts w:ascii="Arial" w:hAnsi="Arial" w:cs="Arial"/>
          <w:sz w:val="24"/>
          <w:szCs w:val="24"/>
        </w:rPr>
        <w:t>)</w:t>
      </w:r>
      <w:r w:rsidRPr="00DE1F06">
        <w:rPr>
          <w:rFonts w:ascii="Arial" w:hAnsi="Arial" w:cs="Arial"/>
          <w:sz w:val="24"/>
          <w:szCs w:val="24"/>
        </w:rPr>
        <w:t xml:space="preserve"> se může na první pohled jevit jako </w:t>
      </w:r>
      <w:r w:rsidRPr="00DE1F06">
        <w:rPr>
          <w:rFonts w:ascii="Arial" w:hAnsi="Arial" w:cs="Arial"/>
          <w:b/>
          <w:sz w:val="24"/>
          <w:szCs w:val="24"/>
        </w:rPr>
        <w:t>nízký</w:t>
      </w:r>
      <w:r w:rsidRPr="00DE1F06">
        <w:rPr>
          <w:rFonts w:ascii="Arial" w:hAnsi="Arial" w:cs="Arial"/>
          <w:sz w:val="24"/>
          <w:szCs w:val="24"/>
        </w:rPr>
        <w:t>, vzhledem k tomu, že program byl nastaven výrazně aplikačně</w:t>
      </w:r>
      <w:r w:rsidR="00E55089">
        <w:rPr>
          <w:rFonts w:ascii="Arial" w:hAnsi="Arial" w:cs="Arial"/>
          <w:sz w:val="24"/>
          <w:szCs w:val="24"/>
        </w:rPr>
        <w:t>. Souvisí to však se značným neplánovaným počtem publikačních výstupů, které tento poměr ovlivňují</w:t>
      </w:r>
      <w:r w:rsidRPr="00DE1F06">
        <w:rPr>
          <w:rFonts w:ascii="Arial" w:hAnsi="Arial" w:cs="Arial"/>
          <w:sz w:val="24"/>
          <w:szCs w:val="24"/>
        </w:rPr>
        <w:t xml:space="preserve">. </w:t>
      </w:r>
      <w:r w:rsidRPr="00DE1F06">
        <w:rPr>
          <w:rFonts w:ascii="Arial" w:hAnsi="Arial" w:cs="Arial"/>
          <w:b/>
          <w:sz w:val="24"/>
          <w:szCs w:val="24"/>
        </w:rPr>
        <w:t xml:space="preserve">Předpokládané počty aplikovaných výsledků však byly </w:t>
      </w:r>
      <w:proofErr w:type="gramStart"/>
      <w:r w:rsidR="00E55089">
        <w:rPr>
          <w:rFonts w:ascii="Arial" w:hAnsi="Arial" w:cs="Arial"/>
          <w:b/>
          <w:sz w:val="24"/>
          <w:szCs w:val="24"/>
        </w:rPr>
        <w:t xml:space="preserve">překročeny  </w:t>
      </w:r>
      <w:r w:rsidR="005F7698">
        <w:rPr>
          <w:rFonts w:ascii="Arial" w:hAnsi="Arial" w:cs="Arial"/>
          <w:b/>
          <w:sz w:val="24"/>
          <w:szCs w:val="24"/>
        </w:rPr>
        <w:t>o 78</w:t>
      </w:r>
      <w:proofErr w:type="gramEnd"/>
      <w:r w:rsidR="005F7698">
        <w:rPr>
          <w:rFonts w:ascii="Arial" w:hAnsi="Arial" w:cs="Arial"/>
          <w:b/>
          <w:sz w:val="24"/>
          <w:szCs w:val="24"/>
        </w:rPr>
        <w:t xml:space="preserve"> % </w:t>
      </w:r>
      <w:r w:rsidRPr="00DE1F06">
        <w:rPr>
          <w:rFonts w:ascii="Arial" w:hAnsi="Arial" w:cs="Arial"/>
          <w:sz w:val="24"/>
          <w:szCs w:val="24"/>
        </w:rPr>
        <w:t xml:space="preserve">a vysoký podíl publikací lze hodnotit pozitivně. </w:t>
      </w:r>
    </w:p>
    <w:p w14:paraId="7F53DA94" w14:textId="77777777" w:rsidR="00023EB3" w:rsidRDefault="00E028B8" w:rsidP="00852C69">
      <w:pPr>
        <w:spacing w:after="120" w:line="240" w:lineRule="auto"/>
        <w:jc w:val="both"/>
        <w:rPr>
          <w:rFonts w:ascii="Arial" w:hAnsi="Arial" w:cs="Arial"/>
          <w:sz w:val="24"/>
          <w:szCs w:val="24"/>
        </w:rPr>
      </w:pPr>
      <w:r w:rsidRPr="00DE1F06">
        <w:rPr>
          <w:rFonts w:ascii="Arial" w:hAnsi="Arial" w:cs="Arial"/>
          <w:b/>
          <w:sz w:val="24"/>
          <w:szCs w:val="24"/>
        </w:rPr>
        <w:t>Většina vytvořených aplikovaných výsledků</w:t>
      </w:r>
      <w:r w:rsidRPr="00DE1F06">
        <w:rPr>
          <w:rFonts w:ascii="Arial" w:hAnsi="Arial" w:cs="Arial"/>
          <w:sz w:val="24"/>
          <w:szCs w:val="24"/>
        </w:rPr>
        <w:t xml:space="preserve"> je provozně využívána a dle údajů ze</w:t>
      </w:r>
      <w:r w:rsidR="00023EB3">
        <w:rPr>
          <w:rFonts w:ascii="Arial" w:hAnsi="Arial" w:cs="Arial"/>
          <w:sz w:val="24"/>
          <w:szCs w:val="24"/>
        </w:rPr>
        <w:t> </w:t>
      </w:r>
      <w:r w:rsidRPr="00DE1F06">
        <w:rPr>
          <w:rFonts w:ascii="Arial" w:hAnsi="Arial" w:cs="Arial"/>
          <w:sz w:val="24"/>
          <w:szCs w:val="24"/>
        </w:rPr>
        <w:t xml:space="preserve">zprávy poskytovatele </w:t>
      </w:r>
      <w:r w:rsidRPr="00DE1F06">
        <w:rPr>
          <w:rFonts w:ascii="Arial" w:hAnsi="Arial" w:cs="Arial"/>
          <w:b/>
          <w:sz w:val="24"/>
          <w:szCs w:val="24"/>
        </w:rPr>
        <w:t>vede k mnoha praktickým přínosům</w:t>
      </w:r>
      <w:r w:rsidRPr="00DE1F06">
        <w:rPr>
          <w:rFonts w:ascii="Arial" w:hAnsi="Arial" w:cs="Arial"/>
          <w:sz w:val="24"/>
          <w:szCs w:val="24"/>
        </w:rPr>
        <w:t xml:space="preserve"> jak v ekonomické rovině (snižování nákladů, nárůst tržeb, zvyšování exportu, a jiné), tak v oblastech životního prostředí, zdraví lidí, </w:t>
      </w:r>
      <w:proofErr w:type="spellStart"/>
      <w:r w:rsidRPr="00DE1F06">
        <w:rPr>
          <w:rFonts w:ascii="Arial" w:hAnsi="Arial" w:cs="Arial"/>
          <w:sz w:val="24"/>
          <w:szCs w:val="24"/>
        </w:rPr>
        <w:t>welfare</w:t>
      </w:r>
      <w:proofErr w:type="spellEnd"/>
      <w:r w:rsidRPr="00DE1F06">
        <w:rPr>
          <w:rFonts w:ascii="Arial" w:hAnsi="Arial" w:cs="Arial"/>
          <w:sz w:val="24"/>
          <w:szCs w:val="24"/>
        </w:rPr>
        <w:t xml:space="preserve"> a zdraví zvířat, rozvoje venkova, poradenství a</w:t>
      </w:r>
      <w:r w:rsidR="00023EB3">
        <w:rPr>
          <w:rFonts w:ascii="Arial" w:hAnsi="Arial" w:cs="Arial"/>
          <w:sz w:val="24"/>
          <w:szCs w:val="24"/>
        </w:rPr>
        <w:t> </w:t>
      </w:r>
      <w:r w:rsidRPr="00DE1F06">
        <w:rPr>
          <w:rFonts w:ascii="Arial" w:hAnsi="Arial" w:cs="Arial"/>
          <w:sz w:val="24"/>
          <w:szCs w:val="24"/>
        </w:rPr>
        <w:t xml:space="preserve">vzdělávání. </w:t>
      </w:r>
    </w:p>
    <w:p w14:paraId="4EF55ADF" w14:textId="77777777" w:rsidR="00E028B8" w:rsidRPr="000C3F75" w:rsidRDefault="00CE11C2" w:rsidP="002C794B">
      <w:pPr>
        <w:spacing w:after="4320" w:line="240" w:lineRule="auto"/>
        <w:jc w:val="both"/>
        <w:rPr>
          <w:rFonts w:ascii="Arial" w:hAnsi="Arial" w:cs="Arial"/>
          <w:sz w:val="24"/>
          <w:szCs w:val="24"/>
        </w:rPr>
      </w:pPr>
      <w:r>
        <w:rPr>
          <w:rFonts w:ascii="Arial" w:hAnsi="Arial" w:cs="Arial"/>
          <w:sz w:val="24"/>
          <w:szCs w:val="24"/>
        </w:rPr>
        <w:t>Z tabulky č. 4 vyplývá, že</w:t>
      </w:r>
      <w:r w:rsidR="00E028B8" w:rsidRPr="000C3F75">
        <w:rPr>
          <w:rFonts w:ascii="Arial" w:hAnsi="Arial" w:cs="Arial"/>
          <w:sz w:val="24"/>
          <w:szCs w:val="24"/>
        </w:rPr>
        <w:t xml:space="preserve"> program VAK </w:t>
      </w:r>
      <w:r>
        <w:rPr>
          <w:rFonts w:ascii="Arial" w:hAnsi="Arial" w:cs="Arial"/>
          <w:sz w:val="24"/>
          <w:szCs w:val="24"/>
        </w:rPr>
        <w:t xml:space="preserve">sice </w:t>
      </w:r>
      <w:r w:rsidR="00E028B8" w:rsidRPr="000C3F75">
        <w:rPr>
          <w:rFonts w:ascii="Arial" w:hAnsi="Arial" w:cs="Arial"/>
          <w:sz w:val="24"/>
          <w:szCs w:val="24"/>
        </w:rPr>
        <w:t>dosáhl</w:t>
      </w:r>
      <w:r>
        <w:rPr>
          <w:rFonts w:ascii="Arial" w:hAnsi="Arial" w:cs="Arial"/>
          <w:sz w:val="24"/>
          <w:szCs w:val="24"/>
        </w:rPr>
        <w:t xml:space="preserve"> výrazně</w:t>
      </w:r>
      <w:r w:rsidR="00E028B8" w:rsidRPr="000C3F75">
        <w:rPr>
          <w:rFonts w:ascii="Arial" w:hAnsi="Arial" w:cs="Arial"/>
          <w:sz w:val="24"/>
          <w:szCs w:val="24"/>
        </w:rPr>
        <w:t xml:space="preserve"> nižšího počtu výsledků, než předcházející Program výzkumu v agrárním sektoru (QH), je zde </w:t>
      </w:r>
      <w:r>
        <w:rPr>
          <w:rFonts w:ascii="Arial" w:hAnsi="Arial" w:cs="Arial"/>
          <w:sz w:val="24"/>
          <w:szCs w:val="24"/>
        </w:rPr>
        <w:t xml:space="preserve">však </w:t>
      </w:r>
      <w:r w:rsidR="00E028B8" w:rsidRPr="000C3F75">
        <w:rPr>
          <w:rFonts w:ascii="Arial" w:hAnsi="Arial" w:cs="Arial"/>
          <w:sz w:val="24"/>
          <w:szCs w:val="24"/>
        </w:rPr>
        <w:t xml:space="preserve">posun v počtu aplikovaných výsledků, který celkově </w:t>
      </w:r>
      <w:r w:rsidR="00E028B8" w:rsidRPr="000C3F75">
        <w:rPr>
          <w:rFonts w:ascii="Arial" w:hAnsi="Arial" w:cs="Arial"/>
          <w:b/>
          <w:sz w:val="24"/>
          <w:szCs w:val="24"/>
        </w:rPr>
        <w:t xml:space="preserve">v programech </w:t>
      </w:r>
      <w:proofErr w:type="spellStart"/>
      <w:r w:rsidR="00E028B8" w:rsidRPr="000C3F75">
        <w:rPr>
          <w:rFonts w:ascii="Arial" w:hAnsi="Arial" w:cs="Arial"/>
          <w:b/>
          <w:sz w:val="24"/>
          <w:szCs w:val="24"/>
        </w:rPr>
        <w:t>MZe</w:t>
      </w:r>
      <w:proofErr w:type="spellEnd"/>
      <w:r w:rsidR="00E028B8" w:rsidRPr="000C3F75">
        <w:rPr>
          <w:rFonts w:ascii="Arial" w:hAnsi="Arial" w:cs="Arial"/>
          <w:b/>
          <w:sz w:val="24"/>
          <w:szCs w:val="24"/>
        </w:rPr>
        <w:t xml:space="preserve"> vykazuje rostoucí trend</w:t>
      </w:r>
      <w:r>
        <w:rPr>
          <w:rFonts w:ascii="Arial" w:hAnsi="Arial" w:cs="Arial"/>
          <w:b/>
          <w:sz w:val="24"/>
          <w:szCs w:val="24"/>
        </w:rPr>
        <w:t>.</w:t>
      </w:r>
    </w:p>
    <w:p w14:paraId="35AC07A3" w14:textId="5C6B171A" w:rsidR="00AC090D" w:rsidRPr="00E91A44" w:rsidRDefault="00AC090D" w:rsidP="002C794B">
      <w:pPr>
        <w:keepNext/>
        <w:keepLines/>
        <w:spacing w:after="120" w:line="240" w:lineRule="auto"/>
        <w:jc w:val="both"/>
        <w:rPr>
          <w:rFonts w:ascii="Arial" w:hAnsi="Arial" w:cs="Arial"/>
          <w:sz w:val="24"/>
          <w:szCs w:val="24"/>
        </w:rPr>
      </w:pPr>
      <w:r w:rsidRPr="00E91A44">
        <w:rPr>
          <w:rFonts w:ascii="Arial" w:hAnsi="Arial" w:cs="Arial"/>
          <w:b/>
          <w:sz w:val="24"/>
          <w:szCs w:val="24"/>
        </w:rPr>
        <w:lastRenderedPageBreak/>
        <w:t xml:space="preserve">Tabulka 4: </w:t>
      </w:r>
      <w:r w:rsidRPr="007C52DC">
        <w:rPr>
          <w:rFonts w:ascii="Arial" w:hAnsi="Arial" w:cs="Arial"/>
          <w:sz w:val="24"/>
          <w:szCs w:val="24"/>
        </w:rPr>
        <w:t xml:space="preserve">Podíl vybraných skupin výsledků uplatněných v IS </w:t>
      </w:r>
      <w:proofErr w:type="spellStart"/>
      <w:r w:rsidRPr="007C52DC">
        <w:rPr>
          <w:rFonts w:ascii="Arial" w:hAnsi="Arial" w:cs="Arial"/>
          <w:sz w:val="24"/>
          <w:szCs w:val="24"/>
        </w:rPr>
        <w:t>VaVaI</w:t>
      </w:r>
      <w:proofErr w:type="spellEnd"/>
      <w:r w:rsidRPr="007C52DC">
        <w:rPr>
          <w:rFonts w:ascii="Arial" w:hAnsi="Arial" w:cs="Arial"/>
          <w:sz w:val="24"/>
          <w:szCs w:val="24"/>
        </w:rPr>
        <w:t xml:space="preserve"> </w:t>
      </w:r>
      <w:r w:rsidR="006619D7" w:rsidRPr="007C52DC">
        <w:rPr>
          <w:rFonts w:ascii="Arial" w:hAnsi="Arial" w:cs="Arial"/>
          <w:sz w:val="24"/>
          <w:szCs w:val="24"/>
        </w:rPr>
        <w:t>v</w:t>
      </w:r>
      <w:r w:rsidRPr="007C52DC">
        <w:rPr>
          <w:rFonts w:ascii="Arial" w:hAnsi="Arial" w:cs="Arial"/>
          <w:sz w:val="24"/>
          <w:szCs w:val="24"/>
        </w:rPr>
        <w:t> </w:t>
      </w:r>
      <w:r w:rsidR="006619D7" w:rsidRPr="007C52DC">
        <w:rPr>
          <w:rFonts w:ascii="Arial" w:hAnsi="Arial" w:cs="Arial"/>
          <w:sz w:val="24"/>
          <w:szCs w:val="24"/>
        </w:rPr>
        <w:t>hodnoceném</w:t>
      </w:r>
      <w:r w:rsidRPr="007C52DC">
        <w:rPr>
          <w:rFonts w:ascii="Arial" w:hAnsi="Arial" w:cs="Arial"/>
          <w:sz w:val="24"/>
          <w:szCs w:val="24"/>
        </w:rPr>
        <w:t xml:space="preserve"> </w:t>
      </w:r>
      <w:r w:rsidR="006619D7" w:rsidRPr="007C52DC">
        <w:rPr>
          <w:rFonts w:ascii="Arial" w:hAnsi="Arial" w:cs="Arial"/>
          <w:sz w:val="24"/>
          <w:szCs w:val="24"/>
        </w:rPr>
        <w:t xml:space="preserve">a předchozích programech </w:t>
      </w:r>
      <w:proofErr w:type="spellStart"/>
      <w:r w:rsidR="006619D7" w:rsidRPr="007C52DC">
        <w:rPr>
          <w:rFonts w:ascii="Arial" w:hAnsi="Arial" w:cs="Arial"/>
          <w:sz w:val="24"/>
          <w:szCs w:val="24"/>
        </w:rPr>
        <w:t>MZe</w:t>
      </w:r>
      <w:proofErr w:type="spellEnd"/>
    </w:p>
    <w:tbl>
      <w:tblPr>
        <w:tblW w:w="91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629"/>
        <w:gridCol w:w="1335"/>
        <w:gridCol w:w="1039"/>
        <w:gridCol w:w="1668"/>
        <w:gridCol w:w="1470"/>
        <w:gridCol w:w="11"/>
        <w:gridCol w:w="1005"/>
        <w:gridCol w:w="992"/>
      </w:tblGrid>
      <w:tr w:rsidR="00AC090D" w:rsidRPr="00FB1544" w14:paraId="527E1FDE" w14:textId="77777777" w:rsidTr="00FB1544">
        <w:trPr>
          <w:trHeight w:val="300"/>
          <w:jc w:val="center"/>
        </w:trPr>
        <w:tc>
          <w:tcPr>
            <w:tcW w:w="1629" w:type="dxa"/>
            <w:vMerge w:val="restart"/>
            <w:vAlign w:val="center"/>
          </w:tcPr>
          <w:p w14:paraId="23ADBDE6" w14:textId="77777777" w:rsidR="00AC090D" w:rsidRPr="00FB1544" w:rsidRDefault="00AC090D" w:rsidP="002C794B">
            <w:pPr>
              <w:keepLines/>
              <w:spacing w:after="0" w:line="240" w:lineRule="auto"/>
              <w:jc w:val="center"/>
              <w:rPr>
                <w:rFonts w:ascii="Arial" w:hAnsi="Arial" w:cs="Arial"/>
                <w:b/>
                <w:color w:val="000000"/>
                <w:sz w:val="20"/>
                <w:szCs w:val="20"/>
                <w:lang w:eastAsia="cs-CZ"/>
              </w:rPr>
            </w:pPr>
            <w:r w:rsidRPr="00FB1544">
              <w:rPr>
                <w:rFonts w:ascii="Arial" w:hAnsi="Arial" w:cs="Arial"/>
                <w:b/>
                <w:color w:val="000000"/>
                <w:sz w:val="20"/>
                <w:szCs w:val="20"/>
                <w:lang w:eastAsia="cs-CZ"/>
              </w:rPr>
              <w:t>poskytovatel</w:t>
            </w:r>
          </w:p>
        </w:tc>
        <w:tc>
          <w:tcPr>
            <w:tcW w:w="1335" w:type="dxa"/>
            <w:vMerge w:val="restart"/>
            <w:vAlign w:val="center"/>
          </w:tcPr>
          <w:p w14:paraId="5B5AF78C" w14:textId="77777777" w:rsidR="00AC090D" w:rsidRPr="00FB1544" w:rsidRDefault="00AC090D" w:rsidP="002C794B">
            <w:pPr>
              <w:keepLines/>
              <w:spacing w:after="0" w:line="240" w:lineRule="auto"/>
              <w:jc w:val="center"/>
              <w:rPr>
                <w:rFonts w:ascii="Arial" w:hAnsi="Arial" w:cs="Arial"/>
                <w:b/>
                <w:color w:val="000000"/>
                <w:sz w:val="20"/>
                <w:szCs w:val="20"/>
                <w:lang w:eastAsia="cs-CZ"/>
              </w:rPr>
            </w:pPr>
            <w:r w:rsidRPr="00FB1544">
              <w:rPr>
                <w:rFonts w:ascii="Arial" w:hAnsi="Arial" w:cs="Arial"/>
                <w:b/>
                <w:color w:val="000000"/>
                <w:sz w:val="20"/>
                <w:szCs w:val="20"/>
                <w:lang w:eastAsia="cs-CZ"/>
              </w:rPr>
              <w:t>kód programu (doba řešení)</w:t>
            </w:r>
          </w:p>
        </w:tc>
        <w:tc>
          <w:tcPr>
            <w:tcW w:w="1039" w:type="dxa"/>
            <w:vMerge w:val="restart"/>
            <w:vAlign w:val="center"/>
          </w:tcPr>
          <w:p w14:paraId="4BD78B47" w14:textId="77777777" w:rsidR="00AC090D" w:rsidRPr="00FB1544" w:rsidRDefault="00AC090D" w:rsidP="002C794B">
            <w:pPr>
              <w:keepLines/>
              <w:spacing w:after="0" w:line="240" w:lineRule="auto"/>
              <w:jc w:val="center"/>
              <w:rPr>
                <w:rFonts w:ascii="Arial" w:hAnsi="Arial" w:cs="Arial"/>
                <w:b/>
                <w:color w:val="000000"/>
                <w:sz w:val="20"/>
                <w:szCs w:val="20"/>
                <w:lang w:eastAsia="cs-CZ"/>
              </w:rPr>
            </w:pPr>
            <w:r w:rsidRPr="00FB1544">
              <w:rPr>
                <w:rFonts w:ascii="Arial" w:hAnsi="Arial" w:cs="Arial"/>
                <w:b/>
                <w:color w:val="000000"/>
                <w:sz w:val="20"/>
                <w:szCs w:val="20"/>
                <w:lang w:eastAsia="cs-CZ"/>
              </w:rPr>
              <w:t>počet výsledků</w:t>
            </w:r>
          </w:p>
        </w:tc>
        <w:tc>
          <w:tcPr>
            <w:tcW w:w="5146" w:type="dxa"/>
            <w:gridSpan w:val="5"/>
            <w:noWrap/>
            <w:vAlign w:val="center"/>
          </w:tcPr>
          <w:p w14:paraId="2706FF55" w14:textId="77777777" w:rsidR="00AC090D" w:rsidRPr="00FB1544" w:rsidRDefault="00AC090D" w:rsidP="002C794B">
            <w:pPr>
              <w:keepLines/>
              <w:spacing w:after="0" w:line="240" w:lineRule="auto"/>
              <w:jc w:val="center"/>
              <w:rPr>
                <w:rFonts w:ascii="Arial" w:hAnsi="Arial" w:cs="Arial"/>
                <w:b/>
                <w:color w:val="000000"/>
                <w:sz w:val="20"/>
                <w:szCs w:val="20"/>
                <w:lang w:eastAsia="cs-CZ"/>
              </w:rPr>
            </w:pPr>
            <w:r w:rsidRPr="00FB1544">
              <w:rPr>
                <w:rFonts w:ascii="Arial" w:hAnsi="Arial" w:cs="Arial"/>
                <w:b/>
                <w:color w:val="000000"/>
                <w:sz w:val="20"/>
                <w:szCs w:val="20"/>
                <w:lang w:eastAsia="cs-CZ"/>
              </w:rPr>
              <w:t>podíl skupin výsledků (%)</w:t>
            </w:r>
          </w:p>
        </w:tc>
      </w:tr>
      <w:tr w:rsidR="00AC090D" w:rsidRPr="00FB1544" w14:paraId="53E6A0E4" w14:textId="77777777" w:rsidTr="00FB1544">
        <w:trPr>
          <w:trHeight w:val="57"/>
          <w:jc w:val="center"/>
        </w:trPr>
        <w:tc>
          <w:tcPr>
            <w:tcW w:w="1629" w:type="dxa"/>
            <w:vMerge/>
            <w:vAlign w:val="center"/>
          </w:tcPr>
          <w:p w14:paraId="4B996622" w14:textId="77777777" w:rsidR="00AC090D" w:rsidRPr="00FB1544" w:rsidRDefault="00AC090D" w:rsidP="002C794B">
            <w:pPr>
              <w:keepLines/>
              <w:spacing w:after="0" w:line="240" w:lineRule="auto"/>
              <w:jc w:val="center"/>
              <w:rPr>
                <w:rFonts w:ascii="Arial" w:hAnsi="Arial" w:cs="Arial"/>
                <w:b/>
                <w:color w:val="000000"/>
                <w:sz w:val="20"/>
                <w:szCs w:val="20"/>
                <w:lang w:eastAsia="cs-CZ"/>
              </w:rPr>
            </w:pPr>
          </w:p>
        </w:tc>
        <w:tc>
          <w:tcPr>
            <w:tcW w:w="1335" w:type="dxa"/>
            <w:vMerge/>
            <w:vAlign w:val="center"/>
          </w:tcPr>
          <w:p w14:paraId="56F00210" w14:textId="77777777" w:rsidR="00AC090D" w:rsidRPr="00FB1544" w:rsidRDefault="00AC090D" w:rsidP="002C794B">
            <w:pPr>
              <w:keepLines/>
              <w:spacing w:after="0" w:line="240" w:lineRule="auto"/>
              <w:jc w:val="center"/>
              <w:rPr>
                <w:rFonts w:ascii="Arial" w:hAnsi="Arial" w:cs="Arial"/>
                <w:b/>
                <w:color w:val="000000"/>
                <w:sz w:val="20"/>
                <w:szCs w:val="20"/>
                <w:lang w:eastAsia="cs-CZ"/>
              </w:rPr>
            </w:pPr>
          </w:p>
        </w:tc>
        <w:tc>
          <w:tcPr>
            <w:tcW w:w="1039" w:type="dxa"/>
            <w:vMerge/>
            <w:vAlign w:val="center"/>
          </w:tcPr>
          <w:p w14:paraId="508C063D" w14:textId="77777777" w:rsidR="00AC090D" w:rsidRPr="00FB1544" w:rsidRDefault="00AC090D" w:rsidP="002C794B">
            <w:pPr>
              <w:keepLines/>
              <w:spacing w:after="0" w:line="240" w:lineRule="auto"/>
              <w:jc w:val="center"/>
              <w:rPr>
                <w:rFonts w:ascii="Arial" w:hAnsi="Arial" w:cs="Arial"/>
                <w:b/>
                <w:color w:val="000000"/>
                <w:sz w:val="20"/>
                <w:szCs w:val="20"/>
                <w:lang w:eastAsia="cs-CZ"/>
              </w:rPr>
            </w:pPr>
          </w:p>
        </w:tc>
        <w:tc>
          <w:tcPr>
            <w:tcW w:w="1668" w:type="dxa"/>
            <w:vMerge w:val="restart"/>
            <w:tcBorders>
              <w:right w:val="nil"/>
            </w:tcBorders>
            <w:vAlign w:val="center"/>
          </w:tcPr>
          <w:p w14:paraId="26D8379D" w14:textId="77777777" w:rsidR="00AC090D" w:rsidRPr="00FB1544" w:rsidRDefault="00AC090D" w:rsidP="002C794B">
            <w:pPr>
              <w:keepLines/>
              <w:spacing w:after="0" w:line="240" w:lineRule="auto"/>
              <w:jc w:val="center"/>
              <w:rPr>
                <w:rFonts w:ascii="Arial" w:hAnsi="Arial" w:cs="Arial"/>
                <w:b/>
                <w:color w:val="000000"/>
                <w:sz w:val="20"/>
                <w:szCs w:val="20"/>
                <w:lang w:eastAsia="cs-CZ"/>
              </w:rPr>
            </w:pPr>
            <w:r w:rsidRPr="00FB1544">
              <w:rPr>
                <w:rFonts w:ascii="Arial" w:hAnsi="Arial" w:cs="Arial"/>
                <w:b/>
                <w:color w:val="000000"/>
                <w:sz w:val="20"/>
                <w:szCs w:val="20"/>
                <w:lang w:eastAsia="cs-CZ"/>
              </w:rPr>
              <w:t>nepublikačních</w:t>
            </w:r>
          </w:p>
        </w:tc>
        <w:tc>
          <w:tcPr>
            <w:tcW w:w="1470" w:type="dxa"/>
            <w:tcBorders>
              <w:top w:val="nil"/>
              <w:left w:val="nil"/>
              <w:bottom w:val="nil"/>
              <w:right w:val="nil"/>
            </w:tcBorders>
            <w:vAlign w:val="center"/>
          </w:tcPr>
          <w:p w14:paraId="4FDA59A0" w14:textId="77777777" w:rsidR="00AC090D" w:rsidRPr="00FB1544" w:rsidRDefault="00AC090D" w:rsidP="002C794B">
            <w:pPr>
              <w:keepLines/>
              <w:spacing w:after="0" w:line="240" w:lineRule="auto"/>
              <w:jc w:val="center"/>
              <w:rPr>
                <w:rFonts w:ascii="Arial" w:hAnsi="Arial" w:cs="Arial"/>
                <w:b/>
                <w:bCs/>
                <w:color w:val="000000"/>
                <w:sz w:val="20"/>
                <w:szCs w:val="20"/>
                <w:lang w:eastAsia="cs-CZ"/>
              </w:rPr>
            </w:pPr>
          </w:p>
        </w:tc>
        <w:tc>
          <w:tcPr>
            <w:tcW w:w="1016" w:type="dxa"/>
            <w:gridSpan w:val="2"/>
            <w:tcBorders>
              <w:top w:val="nil"/>
              <w:left w:val="nil"/>
              <w:bottom w:val="single" w:sz="4" w:space="0" w:color="auto"/>
              <w:right w:val="nil"/>
            </w:tcBorders>
            <w:vAlign w:val="center"/>
          </w:tcPr>
          <w:p w14:paraId="06AD35EE" w14:textId="77777777" w:rsidR="00AC090D" w:rsidRPr="00FB1544" w:rsidRDefault="00AC090D" w:rsidP="002C794B">
            <w:pPr>
              <w:keepLines/>
              <w:spacing w:after="0" w:line="240" w:lineRule="auto"/>
              <w:jc w:val="center"/>
              <w:rPr>
                <w:rFonts w:ascii="Arial" w:hAnsi="Arial" w:cs="Arial"/>
                <w:b/>
                <w:color w:val="000000"/>
                <w:sz w:val="20"/>
                <w:szCs w:val="20"/>
                <w:lang w:eastAsia="cs-CZ"/>
              </w:rPr>
            </w:pPr>
          </w:p>
        </w:tc>
        <w:tc>
          <w:tcPr>
            <w:tcW w:w="992" w:type="dxa"/>
            <w:tcBorders>
              <w:top w:val="nil"/>
              <w:left w:val="nil"/>
              <w:bottom w:val="single" w:sz="4" w:space="0" w:color="auto"/>
              <w:right w:val="single" w:sz="4" w:space="0" w:color="auto"/>
            </w:tcBorders>
            <w:vAlign w:val="center"/>
          </w:tcPr>
          <w:p w14:paraId="3DFAA708" w14:textId="77777777" w:rsidR="00AC090D" w:rsidRPr="00FB1544" w:rsidRDefault="00AC090D" w:rsidP="002C794B">
            <w:pPr>
              <w:keepLines/>
              <w:spacing w:after="0" w:line="240" w:lineRule="auto"/>
              <w:jc w:val="center"/>
              <w:rPr>
                <w:rFonts w:ascii="Arial" w:hAnsi="Arial" w:cs="Arial"/>
                <w:b/>
                <w:color w:val="000000"/>
                <w:sz w:val="20"/>
                <w:szCs w:val="20"/>
                <w:lang w:eastAsia="cs-CZ"/>
              </w:rPr>
            </w:pPr>
          </w:p>
        </w:tc>
      </w:tr>
      <w:tr w:rsidR="00AC090D" w:rsidRPr="00FB1544" w14:paraId="5F878A93" w14:textId="77777777" w:rsidTr="00FB1544">
        <w:trPr>
          <w:trHeight w:val="113"/>
          <w:jc w:val="center"/>
        </w:trPr>
        <w:tc>
          <w:tcPr>
            <w:tcW w:w="1629" w:type="dxa"/>
            <w:vMerge/>
            <w:vAlign w:val="center"/>
          </w:tcPr>
          <w:p w14:paraId="51B73381" w14:textId="77777777" w:rsidR="00AC090D" w:rsidRPr="00FB1544" w:rsidRDefault="00AC090D" w:rsidP="002C794B">
            <w:pPr>
              <w:keepLines/>
              <w:spacing w:after="0" w:line="240" w:lineRule="auto"/>
              <w:jc w:val="center"/>
              <w:rPr>
                <w:rFonts w:ascii="Arial" w:hAnsi="Arial" w:cs="Arial"/>
                <w:b/>
                <w:color w:val="000000"/>
                <w:sz w:val="20"/>
                <w:szCs w:val="20"/>
                <w:lang w:eastAsia="cs-CZ"/>
              </w:rPr>
            </w:pPr>
          </w:p>
        </w:tc>
        <w:tc>
          <w:tcPr>
            <w:tcW w:w="1335" w:type="dxa"/>
            <w:vMerge/>
            <w:vAlign w:val="center"/>
          </w:tcPr>
          <w:p w14:paraId="7C3FAC2F" w14:textId="77777777" w:rsidR="00AC090D" w:rsidRPr="00FB1544" w:rsidRDefault="00AC090D" w:rsidP="002C794B">
            <w:pPr>
              <w:keepLines/>
              <w:spacing w:after="0" w:line="240" w:lineRule="auto"/>
              <w:jc w:val="center"/>
              <w:rPr>
                <w:rFonts w:ascii="Arial" w:hAnsi="Arial" w:cs="Arial"/>
                <w:b/>
                <w:color w:val="000000"/>
                <w:sz w:val="20"/>
                <w:szCs w:val="20"/>
                <w:lang w:eastAsia="cs-CZ"/>
              </w:rPr>
            </w:pPr>
          </w:p>
        </w:tc>
        <w:tc>
          <w:tcPr>
            <w:tcW w:w="1039" w:type="dxa"/>
            <w:vMerge/>
            <w:vAlign w:val="center"/>
          </w:tcPr>
          <w:p w14:paraId="31BD7C7D" w14:textId="77777777" w:rsidR="00AC090D" w:rsidRPr="00FB1544" w:rsidRDefault="00AC090D" w:rsidP="002C794B">
            <w:pPr>
              <w:keepLines/>
              <w:spacing w:after="0" w:line="240" w:lineRule="auto"/>
              <w:jc w:val="center"/>
              <w:rPr>
                <w:rFonts w:ascii="Arial" w:hAnsi="Arial" w:cs="Arial"/>
                <w:b/>
                <w:color w:val="000000"/>
                <w:sz w:val="20"/>
                <w:szCs w:val="20"/>
                <w:lang w:eastAsia="cs-CZ"/>
              </w:rPr>
            </w:pPr>
          </w:p>
        </w:tc>
        <w:tc>
          <w:tcPr>
            <w:tcW w:w="1668" w:type="dxa"/>
            <w:vMerge/>
            <w:vAlign w:val="center"/>
          </w:tcPr>
          <w:p w14:paraId="4D5D932A" w14:textId="77777777" w:rsidR="00AC090D" w:rsidRPr="00FB1544" w:rsidRDefault="00AC090D" w:rsidP="002C794B">
            <w:pPr>
              <w:keepLines/>
              <w:spacing w:after="0" w:line="240" w:lineRule="auto"/>
              <w:jc w:val="center"/>
              <w:rPr>
                <w:rFonts w:ascii="Arial" w:hAnsi="Arial" w:cs="Arial"/>
                <w:b/>
                <w:color w:val="000000"/>
                <w:sz w:val="20"/>
                <w:szCs w:val="20"/>
                <w:lang w:eastAsia="cs-CZ"/>
              </w:rPr>
            </w:pPr>
          </w:p>
        </w:tc>
        <w:tc>
          <w:tcPr>
            <w:tcW w:w="1470" w:type="dxa"/>
            <w:vMerge w:val="restart"/>
            <w:tcBorders>
              <w:right w:val="nil"/>
            </w:tcBorders>
            <w:vAlign w:val="center"/>
          </w:tcPr>
          <w:p w14:paraId="19E37E3D" w14:textId="77777777" w:rsidR="00AC090D" w:rsidRPr="00FB1544" w:rsidRDefault="00AC090D" w:rsidP="002C794B">
            <w:pPr>
              <w:keepLines/>
              <w:spacing w:after="0" w:line="240" w:lineRule="auto"/>
              <w:jc w:val="center"/>
              <w:rPr>
                <w:rFonts w:ascii="Arial" w:hAnsi="Arial" w:cs="Arial"/>
                <w:b/>
                <w:color w:val="000000"/>
                <w:sz w:val="20"/>
                <w:szCs w:val="20"/>
                <w:lang w:eastAsia="cs-CZ"/>
              </w:rPr>
            </w:pPr>
            <w:r w:rsidRPr="00FB1544">
              <w:rPr>
                <w:rFonts w:ascii="Arial" w:hAnsi="Arial" w:cs="Arial"/>
                <w:b/>
                <w:bCs/>
                <w:color w:val="000000"/>
                <w:sz w:val="20"/>
                <w:szCs w:val="20"/>
                <w:lang w:eastAsia="cs-CZ"/>
              </w:rPr>
              <w:t>z toho aplikovaných</w:t>
            </w:r>
          </w:p>
        </w:tc>
        <w:tc>
          <w:tcPr>
            <w:tcW w:w="1016" w:type="dxa"/>
            <w:gridSpan w:val="2"/>
            <w:tcBorders>
              <w:top w:val="single" w:sz="4" w:space="0" w:color="auto"/>
              <w:left w:val="nil"/>
              <w:bottom w:val="single" w:sz="4" w:space="0" w:color="auto"/>
              <w:right w:val="nil"/>
            </w:tcBorders>
            <w:vAlign w:val="center"/>
          </w:tcPr>
          <w:p w14:paraId="476EA4AE" w14:textId="77777777" w:rsidR="00AC090D" w:rsidRPr="00FB1544" w:rsidRDefault="00AC090D" w:rsidP="002C794B">
            <w:pPr>
              <w:keepLines/>
              <w:spacing w:after="0" w:line="240" w:lineRule="auto"/>
              <w:jc w:val="center"/>
              <w:rPr>
                <w:rFonts w:ascii="Arial" w:hAnsi="Arial" w:cs="Arial"/>
                <w:b/>
                <w:color w:val="000000"/>
                <w:sz w:val="20"/>
                <w:szCs w:val="20"/>
                <w:lang w:eastAsia="cs-CZ"/>
              </w:rPr>
            </w:pPr>
          </w:p>
        </w:tc>
        <w:tc>
          <w:tcPr>
            <w:tcW w:w="992" w:type="dxa"/>
            <w:tcBorders>
              <w:left w:val="nil"/>
            </w:tcBorders>
            <w:vAlign w:val="center"/>
          </w:tcPr>
          <w:p w14:paraId="7AB07BBA" w14:textId="77777777" w:rsidR="00AC090D" w:rsidRPr="00FB1544" w:rsidRDefault="00AC090D" w:rsidP="002C794B">
            <w:pPr>
              <w:keepLines/>
              <w:spacing w:after="0" w:line="240" w:lineRule="auto"/>
              <w:jc w:val="center"/>
              <w:rPr>
                <w:rFonts w:ascii="Arial" w:hAnsi="Arial" w:cs="Arial"/>
                <w:b/>
                <w:color w:val="000000"/>
                <w:sz w:val="20"/>
                <w:szCs w:val="20"/>
                <w:lang w:eastAsia="cs-CZ"/>
              </w:rPr>
            </w:pPr>
          </w:p>
        </w:tc>
      </w:tr>
      <w:tr w:rsidR="00AC090D" w:rsidRPr="00FB1544" w14:paraId="07228D16" w14:textId="77777777" w:rsidTr="00FB1544">
        <w:trPr>
          <w:trHeight w:val="335"/>
          <w:jc w:val="center"/>
        </w:trPr>
        <w:tc>
          <w:tcPr>
            <w:tcW w:w="1629" w:type="dxa"/>
            <w:vMerge/>
            <w:vAlign w:val="center"/>
          </w:tcPr>
          <w:p w14:paraId="6DDC1AEB" w14:textId="77777777" w:rsidR="00AC090D" w:rsidRPr="00FB1544" w:rsidRDefault="00AC090D" w:rsidP="002C794B">
            <w:pPr>
              <w:keepLines/>
              <w:spacing w:after="0" w:line="240" w:lineRule="auto"/>
              <w:jc w:val="center"/>
              <w:rPr>
                <w:rFonts w:ascii="Arial" w:hAnsi="Arial" w:cs="Arial"/>
                <w:b/>
                <w:color w:val="000000"/>
                <w:sz w:val="20"/>
                <w:szCs w:val="20"/>
                <w:lang w:eastAsia="cs-CZ"/>
              </w:rPr>
            </w:pPr>
          </w:p>
        </w:tc>
        <w:tc>
          <w:tcPr>
            <w:tcW w:w="1335" w:type="dxa"/>
            <w:vMerge/>
            <w:vAlign w:val="center"/>
          </w:tcPr>
          <w:p w14:paraId="30018A54" w14:textId="77777777" w:rsidR="00AC090D" w:rsidRPr="00FB1544" w:rsidRDefault="00AC090D" w:rsidP="002C794B">
            <w:pPr>
              <w:keepLines/>
              <w:spacing w:after="0" w:line="240" w:lineRule="auto"/>
              <w:jc w:val="center"/>
              <w:rPr>
                <w:rFonts w:ascii="Arial" w:hAnsi="Arial" w:cs="Arial"/>
                <w:b/>
                <w:color w:val="000000"/>
                <w:sz w:val="20"/>
                <w:szCs w:val="20"/>
                <w:lang w:eastAsia="cs-CZ"/>
              </w:rPr>
            </w:pPr>
          </w:p>
        </w:tc>
        <w:tc>
          <w:tcPr>
            <w:tcW w:w="1039" w:type="dxa"/>
            <w:vMerge/>
            <w:vAlign w:val="center"/>
          </w:tcPr>
          <w:p w14:paraId="46249427" w14:textId="77777777" w:rsidR="00AC090D" w:rsidRPr="00FB1544" w:rsidRDefault="00AC090D" w:rsidP="002C794B">
            <w:pPr>
              <w:keepLines/>
              <w:spacing w:after="0" w:line="240" w:lineRule="auto"/>
              <w:jc w:val="center"/>
              <w:rPr>
                <w:rFonts w:ascii="Arial" w:hAnsi="Arial" w:cs="Arial"/>
                <w:b/>
                <w:color w:val="000000"/>
                <w:sz w:val="20"/>
                <w:szCs w:val="20"/>
                <w:lang w:eastAsia="cs-CZ"/>
              </w:rPr>
            </w:pPr>
          </w:p>
        </w:tc>
        <w:tc>
          <w:tcPr>
            <w:tcW w:w="1668" w:type="dxa"/>
            <w:vMerge/>
            <w:vAlign w:val="center"/>
          </w:tcPr>
          <w:p w14:paraId="04547BA1" w14:textId="77777777" w:rsidR="00AC090D" w:rsidRPr="00FB1544" w:rsidRDefault="00AC090D" w:rsidP="002C794B">
            <w:pPr>
              <w:keepLines/>
              <w:spacing w:after="0" w:line="240" w:lineRule="auto"/>
              <w:jc w:val="center"/>
              <w:rPr>
                <w:rFonts w:ascii="Arial" w:hAnsi="Arial" w:cs="Arial"/>
                <w:b/>
                <w:color w:val="000000"/>
                <w:sz w:val="20"/>
                <w:szCs w:val="20"/>
                <w:lang w:eastAsia="cs-CZ"/>
              </w:rPr>
            </w:pPr>
          </w:p>
        </w:tc>
        <w:tc>
          <w:tcPr>
            <w:tcW w:w="1470" w:type="dxa"/>
            <w:vMerge/>
            <w:vAlign w:val="center"/>
          </w:tcPr>
          <w:p w14:paraId="381792B3" w14:textId="77777777" w:rsidR="00AC090D" w:rsidRPr="00FB1544" w:rsidRDefault="00AC090D" w:rsidP="002C794B">
            <w:pPr>
              <w:keepLines/>
              <w:spacing w:after="0" w:line="240" w:lineRule="auto"/>
              <w:jc w:val="center"/>
              <w:rPr>
                <w:rFonts w:ascii="Arial" w:hAnsi="Arial" w:cs="Arial"/>
                <w:b/>
                <w:color w:val="000000"/>
                <w:sz w:val="20"/>
                <w:szCs w:val="20"/>
                <w:lang w:eastAsia="cs-CZ"/>
              </w:rPr>
            </w:pPr>
          </w:p>
        </w:tc>
        <w:tc>
          <w:tcPr>
            <w:tcW w:w="1016" w:type="dxa"/>
            <w:gridSpan w:val="2"/>
            <w:tcBorders>
              <w:top w:val="single" w:sz="4" w:space="0" w:color="auto"/>
            </w:tcBorders>
            <w:vAlign w:val="center"/>
          </w:tcPr>
          <w:p w14:paraId="7B63B43E" w14:textId="77777777" w:rsidR="00AC090D" w:rsidRPr="00FB1544" w:rsidRDefault="00AC090D" w:rsidP="002C794B">
            <w:pPr>
              <w:keepLines/>
              <w:spacing w:after="0" w:line="240" w:lineRule="auto"/>
              <w:jc w:val="center"/>
              <w:rPr>
                <w:rFonts w:ascii="Arial" w:hAnsi="Arial" w:cs="Arial"/>
                <w:b/>
                <w:color w:val="000000"/>
                <w:sz w:val="20"/>
                <w:szCs w:val="20"/>
                <w:lang w:eastAsia="cs-CZ"/>
              </w:rPr>
            </w:pPr>
            <w:r w:rsidRPr="00FB1544">
              <w:rPr>
                <w:rFonts w:ascii="Arial" w:hAnsi="Arial" w:cs="Arial"/>
                <w:b/>
                <w:color w:val="000000"/>
                <w:sz w:val="20"/>
                <w:szCs w:val="20"/>
                <w:lang w:eastAsia="cs-CZ"/>
              </w:rPr>
              <w:t>z toho patentů</w:t>
            </w:r>
          </w:p>
        </w:tc>
        <w:tc>
          <w:tcPr>
            <w:tcW w:w="992" w:type="dxa"/>
            <w:vAlign w:val="center"/>
          </w:tcPr>
          <w:p w14:paraId="3B0698D9" w14:textId="77777777" w:rsidR="00AC090D" w:rsidRPr="00FB1544" w:rsidRDefault="00AC090D" w:rsidP="002C794B">
            <w:pPr>
              <w:keepLines/>
              <w:spacing w:after="0" w:line="240" w:lineRule="auto"/>
              <w:jc w:val="center"/>
              <w:rPr>
                <w:rFonts w:ascii="Arial" w:hAnsi="Arial" w:cs="Arial"/>
                <w:b/>
                <w:color w:val="000000"/>
                <w:sz w:val="20"/>
                <w:szCs w:val="20"/>
                <w:lang w:eastAsia="cs-CZ"/>
              </w:rPr>
            </w:pPr>
            <w:r w:rsidRPr="00FB1544">
              <w:rPr>
                <w:rFonts w:ascii="Arial" w:hAnsi="Arial" w:cs="Arial"/>
                <w:b/>
                <w:color w:val="000000"/>
                <w:sz w:val="20"/>
                <w:szCs w:val="20"/>
                <w:lang w:eastAsia="cs-CZ"/>
              </w:rPr>
              <w:t>z toho užitných vzorů</w:t>
            </w:r>
          </w:p>
        </w:tc>
      </w:tr>
      <w:tr w:rsidR="00AC090D" w:rsidRPr="00FB1544" w14:paraId="1C58E3EB" w14:textId="77777777" w:rsidTr="00FB1544">
        <w:trPr>
          <w:trHeight w:val="300"/>
          <w:jc w:val="center"/>
        </w:trPr>
        <w:tc>
          <w:tcPr>
            <w:tcW w:w="9149" w:type="dxa"/>
            <w:gridSpan w:val="8"/>
            <w:noWrap/>
            <w:vAlign w:val="center"/>
          </w:tcPr>
          <w:p w14:paraId="538B26B6" w14:textId="77777777" w:rsidR="00AC090D" w:rsidRPr="00FB1544" w:rsidRDefault="0035332F" w:rsidP="002C794B">
            <w:pPr>
              <w:keepLines/>
              <w:spacing w:after="0" w:line="240" w:lineRule="auto"/>
              <w:jc w:val="center"/>
              <w:rPr>
                <w:rFonts w:ascii="Arial" w:hAnsi="Arial" w:cs="Arial"/>
                <w:b/>
                <w:color w:val="000000"/>
                <w:sz w:val="20"/>
                <w:szCs w:val="20"/>
                <w:lang w:eastAsia="cs-CZ"/>
              </w:rPr>
            </w:pPr>
            <w:r w:rsidRPr="00FB1544">
              <w:rPr>
                <w:rFonts w:ascii="Arial" w:hAnsi="Arial" w:cs="Arial"/>
                <w:b/>
                <w:color w:val="000000"/>
                <w:sz w:val="20"/>
                <w:szCs w:val="20"/>
                <w:lang w:eastAsia="cs-CZ"/>
              </w:rPr>
              <w:t>program ukončen</w:t>
            </w:r>
            <w:r w:rsidR="005975DB">
              <w:rPr>
                <w:rFonts w:ascii="Arial" w:hAnsi="Arial" w:cs="Arial"/>
                <w:b/>
                <w:color w:val="000000"/>
                <w:sz w:val="20"/>
                <w:szCs w:val="20"/>
                <w:lang w:eastAsia="cs-CZ"/>
              </w:rPr>
              <w:t>ý</w:t>
            </w:r>
            <w:r w:rsidRPr="00FB1544">
              <w:rPr>
                <w:rFonts w:ascii="Arial" w:hAnsi="Arial" w:cs="Arial"/>
                <w:b/>
                <w:color w:val="000000"/>
                <w:sz w:val="20"/>
                <w:szCs w:val="20"/>
                <w:lang w:eastAsia="cs-CZ"/>
              </w:rPr>
              <w:t xml:space="preserve"> v roce 201</w:t>
            </w:r>
            <w:r w:rsidR="005975DB">
              <w:rPr>
                <w:rFonts w:ascii="Arial" w:hAnsi="Arial" w:cs="Arial"/>
                <w:b/>
                <w:color w:val="000000"/>
                <w:sz w:val="20"/>
                <w:szCs w:val="20"/>
                <w:lang w:eastAsia="cs-CZ"/>
              </w:rPr>
              <w:t>4</w:t>
            </w:r>
          </w:p>
        </w:tc>
      </w:tr>
      <w:tr w:rsidR="00AC090D" w:rsidRPr="00FB1544" w14:paraId="3A545F7E" w14:textId="77777777" w:rsidTr="00FB1544">
        <w:trPr>
          <w:trHeight w:val="300"/>
          <w:jc w:val="center"/>
        </w:trPr>
        <w:tc>
          <w:tcPr>
            <w:tcW w:w="1629" w:type="dxa"/>
            <w:noWrap/>
            <w:vAlign w:val="center"/>
          </w:tcPr>
          <w:p w14:paraId="192C7302" w14:textId="77777777" w:rsidR="00AC090D" w:rsidRPr="00FB1544" w:rsidRDefault="00AC090D" w:rsidP="002C794B">
            <w:pPr>
              <w:keepLines/>
              <w:spacing w:after="0" w:line="240" w:lineRule="auto"/>
              <w:jc w:val="center"/>
              <w:rPr>
                <w:rFonts w:ascii="Arial" w:hAnsi="Arial" w:cs="Arial"/>
                <w:b/>
                <w:color w:val="000000"/>
                <w:sz w:val="20"/>
                <w:szCs w:val="20"/>
                <w:highlight w:val="green"/>
                <w:lang w:eastAsia="cs-CZ"/>
              </w:rPr>
            </w:pPr>
            <w:proofErr w:type="spellStart"/>
            <w:r w:rsidRPr="00FB1544">
              <w:rPr>
                <w:rFonts w:ascii="Arial" w:hAnsi="Arial" w:cs="Arial"/>
                <w:b/>
                <w:color w:val="000000"/>
                <w:sz w:val="20"/>
                <w:szCs w:val="20"/>
                <w:lang w:eastAsia="cs-CZ"/>
              </w:rPr>
              <w:t>MZe</w:t>
            </w:r>
            <w:proofErr w:type="spellEnd"/>
          </w:p>
        </w:tc>
        <w:tc>
          <w:tcPr>
            <w:tcW w:w="1335" w:type="dxa"/>
            <w:noWrap/>
            <w:vAlign w:val="center"/>
          </w:tcPr>
          <w:p w14:paraId="5944D5E3" w14:textId="77777777" w:rsidR="00AC090D" w:rsidRDefault="00AC090D" w:rsidP="002C794B">
            <w:pPr>
              <w:keepLines/>
              <w:spacing w:after="0" w:line="240" w:lineRule="auto"/>
              <w:jc w:val="center"/>
              <w:rPr>
                <w:rFonts w:ascii="Arial" w:hAnsi="Arial" w:cs="Arial"/>
                <w:color w:val="000000"/>
                <w:sz w:val="20"/>
                <w:szCs w:val="20"/>
                <w:lang w:eastAsia="cs-CZ"/>
              </w:rPr>
            </w:pPr>
            <w:r w:rsidRPr="00FB1544">
              <w:rPr>
                <w:rFonts w:ascii="Arial" w:hAnsi="Arial" w:cs="Arial"/>
                <w:color w:val="000000"/>
                <w:sz w:val="20"/>
                <w:szCs w:val="20"/>
                <w:lang w:eastAsia="cs-CZ"/>
              </w:rPr>
              <w:t>Q</w:t>
            </w:r>
            <w:r w:rsidR="0035332F" w:rsidRPr="00FB1544">
              <w:rPr>
                <w:rFonts w:ascii="Arial" w:hAnsi="Arial" w:cs="Arial"/>
                <w:color w:val="000000"/>
                <w:sz w:val="20"/>
                <w:szCs w:val="20"/>
                <w:lang w:eastAsia="cs-CZ"/>
              </w:rPr>
              <w:t>I</w:t>
            </w:r>
          </w:p>
          <w:p w14:paraId="40CE4E37" w14:textId="77777777" w:rsidR="00FB1544" w:rsidRPr="00FB1544" w:rsidRDefault="006619D7" w:rsidP="002C794B">
            <w:pPr>
              <w:keepLines/>
              <w:spacing w:after="0" w:line="240" w:lineRule="auto"/>
              <w:jc w:val="center"/>
              <w:rPr>
                <w:rFonts w:ascii="Arial" w:hAnsi="Arial" w:cs="Arial"/>
                <w:color w:val="000000"/>
                <w:sz w:val="20"/>
                <w:szCs w:val="20"/>
                <w:highlight w:val="green"/>
                <w:lang w:eastAsia="cs-CZ"/>
              </w:rPr>
            </w:pPr>
            <w:r w:rsidRPr="006619D7">
              <w:rPr>
                <w:rFonts w:ascii="Arial" w:hAnsi="Arial" w:cs="Arial"/>
                <w:color w:val="000000"/>
                <w:sz w:val="20"/>
                <w:szCs w:val="20"/>
                <w:lang w:eastAsia="cs-CZ"/>
              </w:rPr>
              <w:t>(2009-2014)</w:t>
            </w:r>
          </w:p>
        </w:tc>
        <w:tc>
          <w:tcPr>
            <w:tcW w:w="1039" w:type="dxa"/>
            <w:noWrap/>
            <w:vAlign w:val="center"/>
          </w:tcPr>
          <w:p w14:paraId="459B6B46" w14:textId="77777777" w:rsidR="00AC090D" w:rsidRPr="00FB1544" w:rsidRDefault="0035332F" w:rsidP="002C794B">
            <w:pPr>
              <w:keepLines/>
              <w:spacing w:after="0" w:line="240" w:lineRule="auto"/>
              <w:jc w:val="center"/>
              <w:rPr>
                <w:rFonts w:ascii="Arial" w:hAnsi="Arial" w:cs="Arial"/>
                <w:color w:val="000000"/>
                <w:sz w:val="20"/>
                <w:szCs w:val="20"/>
                <w:highlight w:val="green"/>
                <w:lang w:eastAsia="cs-CZ"/>
              </w:rPr>
            </w:pPr>
            <w:r w:rsidRPr="00FB1544">
              <w:rPr>
                <w:rFonts w:ascii="Arial" w:hAnsi="Arial" w:cs="Arial"/>
                <w:color w:val="000000"/>
                <w:sz w:val="20"/>
                <w:szCs w:val="20"/>
                <w:lang w:eastAsia="cs-CZ"/>
              </w:rPr>
              <w:t>2 186</w:t>
            </w:r>
          </w:p>
        </w:tc>
        <w:tc>
          <w:tcPr>
            <w:tcW w:w="1668" w:type="dxa"/>
            <w:noWrap/>
            <w:vAlign w:val="center"/>
          </w:tcPr>
          <w:p w14:paraId="766F275B" w14:textId="77777777" w:rsidR="00AC090D" w:rsidRPr="00FB1544" w:rsidRDefault="004976C0" w:rsidP="002C794B">
            <w:pPr>
              <w:keepLines/>
              <w:spacing w:after="0" w:line="240" w:lineRule="auto"/>
              <w:jc w:val="center"/>
              <w:rPr>
                <w:rFonts w:ascii="Arial" w:hAnsi="Arial" w:cs="Arial"/>
                <w:color w:val="000000"/>
                <w:sz w:val="20"/>
                <w:szCs w:val="20"/>
                <w:highlight w:val="green"/>
                <w:lang w:eastAsia="cs-CZ"/>
              </w:rPr>
            </w:pPr>
            <w:r w:rsidRPr="00FB1544">
              <w:rPr>
                <w:rFonts w:ascii="Arial" w:hAnsi="Arial" w:cs="Arial"/>
                <w:color w:val="000000"/>
                <w:sz w:val="20"/>
                <w:szCs w:val="20"/>
                <w:lang w:eastAsia="cs-CZ"/>
              </w:rPr>
              <w:t>34,08</w:t>
            </w:r>
          </w:p>
        </w:tc>
        <w:tc>
          <w:tcPr>
            <w:tcW w:w="1481" w:type="dxa"/>
            <w:gridSpan w:val="2"/>
            <w:noWrap/>
            <w:vAlign w:val="center"/>
          </w:tcPr>
          <w:p w14:paraId="2145C07A" w14:textId="77777777" w:rsidR="00AC090D" w:rsidRPr="00FB1544" w:rsidRDefault="00FB1544" w:rsidP="002C794B">
            <w:pPr>
              <w:keepLines/>
              <w:spacing w:after="0" w:line="240" w:lineRule="auto"/>
              <w:jc w:val="center"/>
              <w:rPr>
                <w:rFonts w:ascii="Arial" w:hAnsi="Arial" w:cs="Arial"/>
                <w:b/>
                <w:bCs/>
                <w:color w:val="000000"/>
                <w:sz w:val="20"/>
                <w:szCs w:val="20"/>
                <w:highlight w:val="green"/>
                <w:lang w:eastAsia="cs-CZ"/>
              </w:rPr>
            </w:pPr>
            <w:r w:rsidRPr="00FB1544">
              <w:rPr>
                <w:rFonts w:ascii="Arial" w:hAnsi="Arial" w:cs="Arial"/>
                <w:b/>
                <w:bCs/>
                <w:color w:val="000000"/>
                <w:sz w:val="20"/>
                <w:szCs w:val="20"/>
                <w:lang w:eastAsia="cs-CZ"/>
              </w:rPr>
              <w:t>20,99</w:t>
            </w:r>
          </w:p>
        </w:tc>
        <w:tc>
          <w:tcPr>
            <w:tcW w:w="1005" w:type="dxa"/>
            <w:noWrap/>
            <w:vAlign w:val="center"/>
          </w:tcPr>
          <w:p w14:paraId="0BF5C9E3" w14:textId="77777777" w:rsidR="00AC090D" w:rsidRPr="00FB1544" w:rsidRDefault="00FB1544" w:rsidP="002C794B">
            <w:pPr>
              <w:keepLines/>
              <w:spacing w:after="0" w:line="240" w:lineRule="auto"/>
              <w:jc w:val="center"/>
              <w:rPr>
                <w:rFonts w:ascii="Arial" w:hAnsi="Arial" w:cs="Arial"/>
                <w:color w:val="000000"/>
                <w:sz w:val="20"/>
                <w:szCs w:val="20"/>
                <w:highlight w:val="green"/>
                <w:lang w:eastAsia="cs-CZ"/>
              </w:rPr>
            </w:pPr>
            <w:r w:rsidRPr="00FB1544">
              <w:rPr>
                <w:rFonts w:ascii="Arial" w:hAnsi="Arial" w:cs="Arial"/>
                <w:color w:val="000000"/>
                <w:sz w:val="20"/>
                <w:szCs w:val="20"/>
                <w:lang w:eastAsia="cs-CZ"/>
              </w:rPr>
              <w:t>1,14</w:t>
            </w:r>
          </w:p>
        </w:tc>
        <w:tc>
          <w:tcPr>
            <w:tcW w:w="992" w:type="dxa"/>
            <w:noWrap/>
            <w:vAlign w:val="center"/>
          </w:tcPr>
          <w:p w14:paraId="6F4EBA77" w14:textId="77777777" w:rsidR="00AC090D" w:rsidRPr="00FB1544" w:rsidRDefault="00FB1544" w:rsidP="002C794B">
            <w:pPr>
              <w:keepLines/>
              <w:spacing w:after="0" w:line="240" w:lineRule="auto"/>
              <w:jc w:val="center"/>
              <w:rPr>
                <w:rFonts w:ascii="Arial" w:hAnsi="Arial" w:cs="Arial"/>
                <w:color w:val="000000"/>
                <w:sz w:val="20"/>
                <w:szCs w:val="20"/>
                <w:highlight w:val="green"/>
                <w:lang w:eastAsia="cs-CZ"/>
              </w:rPr>
            </w:pPr>
            <w:r w:rsidRPr="00FB1544">
              <w:rPr>
                <w:rFonts w:ascii="Arial" w:hAnsi="Arial" w:cs="Arial"/>
                <w:color w:val="000000"/>
                <w:sz w:val="20"/>
                <w:szCs w:val="20"/>
                <w:lang w:eastAsia="cs-CZ"/>
              </w:rPr>
              <w:t>5,17</w:t>
            </w:r>
          </w:p>
        </w:tc>
      </w:tr>
      <w:tr w:rsidR="00AC090D" w:rsidRPr="00FB1544" w14:paraId="2022BD7D" w14:textId="77777777" w:rsidTr="00FB1544">
        <w:trPr>
          <w:trHeight w:val="300"/>
          <w:jc w:val="center"/>
        </w:trPr>
        <w:tc>
          <w:tcPr>
            <w:tcW w:w="9149" w:type="dxa"/>
            <w:gridSpan w:val="8"/>
            <w:noWrap/>
            <w:vAlign w:val="center"/>
          </w:tcPr>
          <w:p w14:paraId="51E02CC7" w14:textId="77777777" w:rsidR="00AC090D" w:rsidRPr="00FB1544" w:rsidRDefault="00AC090D" w:rsidP="002C794B">
            <w:pPr>
              <w:keepLines/>
              <w:spacing w:after="0" w:line="240" w:lineRule="auto"/>
              <w:jc w:val="center"/>
              <w:rPr>
                <w:rFonts w:ascii="Arial" w:hAnsi="Arial" w:cs="Arial"/>
                <w:b/>
                <w:color w:val="000000"/>
                <w:lang w:eastAsia="cs-CZ"/>
              </w:rPr>
            </w:pPr>
            <w:r w:rsidRPr="00FB1544">
              <w:rPr>
                <w:rFonts w:ascii="Arial" w:hAnsi="Arial" w:cs="Arial"/>
                <w:b/>
                <w:color w:val="000000"/>
                <w:lang w:eastAsia="cs-CZ"/>
              </w:rPr>
              <w:t xml:space="preserve">starší programy </w:t>
            </w:r>
          </w:p>
        </w:tc>
      </w:tr>
      <w:tr w:rsidR="00AC090D" w:rsidRPr="00FB1544" w14:paraId="1206D5D7" w14:textId="77777777" w:rsidTr="00FB1544">
        <w:trPr>
          <w:trHeight w:val="545"/>
          <w:jc w:val="center"/>
        </w:trPr>
        <w:tc>
          <w:tcPr>
            <w:tcW w:w="1629" w:type="dxa"/>
            <w:noWrap/>
            <w:vAlign w:val="center"/>
          </w:tcPr>
          <w:p w14:paraId="6FCC2D2A" w14:textId="77777777" w:rsidR="00AC090D" w:rsidRPr="00FB1544" w:rsidRDefault="00AC090D" w:rsidP="002C794B">
            <w:pPr>
              <w:keepLines/>
              <w:spacing w:after="0" w:line="240" w:lineRule="auto"/>
              <w:jc w:val="center"/>
              <w:rPr>
                <w:rFonts w:ascii="Arial" w:hAnsi="Arial" w:cs="Arial"/>
                <w:b/>
                <w:color w:val="000000"/>
                <w:sz w:val="20"/>
                <w:szCs w:val="20"/>
                <w:lang w:eastAsia="cs-CZ"/>
              </w:rPr>
            </w:pPr>
            <w:proofErr w:type="spellStart"/>
            <w:r w:rsidRPr="00FB1544">
              <w:rPr>
                <w:rFonts w:ascii="Arial" w:hAnsi="Arial" w:cs="Arial"/>
                <w:b/>
                <w:color w:val="000000"/>
                <w:sz w:val="20"/>
                <w:szCs w:val="20"/>
                <w:lang w:eastAsia="cs-CZ"/>
              </w:rPr>
              <w:t>MZe</w:t>
            </w:r>
            <w:proofErr w:type="spellEnd"/>
          </w:p>
        </w:tc>
        <w:tc>
          <w:tcPr>
            <w:tcW w:w="1335" w:type="dxa"/>
            <w:vAlign w:val="center"/>
          </w:tcPr>
          <w:p w14:paraId="06ED8C69" w14:textId="77777777" w:rsidR="00AC090D" w:rsidRPr="00FB1544" w:rsidRDefault="00AC090D" w:rsidP="002C794B">
            <w:pPr>
              <w:keepLines/>
              <w:spacing w:after="0" w:line="240" w:lineRule="auto"/>
              <w:jc w:val="center"/>
              <w:rPr>
                <w:rFonts w:ascii="Arial" w:hAnsi="Arial" w:cs="Arial"/>
                <w:color w:val="000000"/>
                <w:sz w:val="20"/>
                <w:szCs w:val="20"/>
                <w:lang w:eastAsia="cs-CZ"/>
              </w:rPr>
            </w:pPr>
            <w:r w:rsidRPr="00FB1544">
              <w:rPr>
                <w:rFonts w:ascii="Arial" w:hAnsi="Arial" w:cs="Arial"/>
                <w:color w:val="000000"/>
                <w:sz w:val="20"/>
                <w:szCs w:val="20"/>
                <w:lang w:eastAsia="cs-CZ"/>
              </w:rPr>
              <w:t xml:space="preserve">QF </w:t>
            </w:r>
            <w:r w:rsidRPr="00FB1544">
              <w:rPr>
                <w:rFonts w:ascii="Arial" w:hAnsi="Arial" w:cs="Arial"/>
                <w:color w:val="000000"/>
                <w:sz w:val="20"/>
                <w:szCs w:val="20"/>
                <w:lang w:eastAsia="cs-CZ"/>
              </w:rPr>
              <w:br/>
              <w:t>(2003-2007)</w:t>
            </w:r>
          </w:p>
        </w:tc>
        <w:tc>
          <w:tcPr>
            <w:tcW w:w="1039" w:type="dxa"/>
            <w:noWrap/>
            <w:vAlign w:val="center"/>
          </w:tcPr>
          <w:p w14:paraId="62305E33" w14:textId="77777777" w:rsidR="00AC090D" w:rsidRPr="00FB1544" w:rsidRDefault="00AC090D" w:rsidP="002C794B">
            <w:pPr>
              <w:keepLines/>
              <w:spacing w:after="0" w:line="240" w:lineRule="auto"/>
              <w:jc w:val="center"/>
              <w:rPr>
                <w:rFonts w:ascii="Arial" w:hAnsi="Arial" w:cs="Arial"/>
                <w:color w:val="000000"/>
                <w:sz w:val="20"/>
                <w:szCs w:val="20"/>
                <w:lang w:eastAsia="cs-CZ"/>
              </w:rPr>
            </w:pPr>
            <w:r w:rsidRPr="00FB1544">
              <w:rPr>
                <w:rFonts w:ascii="Arial" w:hAnsi="Arial" w:cs="Arial"/>
                <w:color w:val="000000"/>
                <w:sz w:val="20"/>
                <w:szCs w:val="20"/>
                <w:lang w:eastAsia="cs-CZ"/>
              </w:rPr>
              <w:t>1 729</w:t>
            </w:r>
          </w:p>
        </w:tc>
        <w:tc>
          <w:tcPr>
            <w:tcW w:w="1668" w:type="dxa"/>
            <w:noWrap/>
            <w:vAlign w:val="center"/>
          </w:tcPr>
          <w:p w14:paraId="749AC45C" w14:textId="77777777" w:rsidR="00AC090D" w:rsidRPr="00FB1544" w:rsidRDefault="00AC090D" w:rsidP="002C794B">
            <w:pPr>
              <w:keepLines/>
              <w:spacing w:after="0" w:line="240" w:lineRule="auto"/>
              <w:jc w:val="center"/>
              <w:rPr>
                <w:rFonts w:ascii="Arial" w:hAnsi="Arial" w:cs="Arial"/>
                <w:color w:val="000000"/>
                <w:sz w:val="20"/>
                <w:szCs w:val="20"/>
                <w:lang w:eastAsia="cs-CZ"/>
              </w:rPr>
            </w:pPr>
            <w:r w:rsidRPr="00FB1544">
              <w:rPr>
                <w:rFonts w:ascii="Arial" w:hAnsi="Arial" w:cs="Arial"/>
                <w:color w:val="000000"/>
                <w:sz w:val="20"/>
                <w:szCs w:val="20"/>
                <w:lang w:eastAsia="cs-CZ"/>
              </w:rPr>
              <w:t>15,04</w:t>
            </w:r>
          </w:p>
        </w:tc>
        <w:tc>
          <w:tcPr>
            <w:tcW w:w="1481" w:type="dxa"/>
            <w:gridSpan w:val="2"/>
            <w:noWrap/>
            <w:vAlign w:val="center"/>
          </w:tcPr>
          <w:p w14:paraId="706BE498" w14:textId="77777777" w:rsidR="00AC090D" w:rsidRPr="00FB1544" w:rsidRDefault="00AC090D" w:rsidP="002C794B">
            <w:pPr>
              <w:keepLines/>
              <w:spacing w:after="0" w:line="240" w:lineRule="auto"/>
              <w:jc w:val="center"/>
              <w:rPr>
                <w:rFonts w:ascii="Arial" w:hAnsi="Arial" w:cs="Arial"/>
                <w:b/>
                <w:bCs/>
                <w:color w:val="000000"/>
                <w:sz w:val="20"/>
                <w:szCs w:val="20"/>
                <w:lang w:eastAsia="cs-CZ"/>
              </w:rPr>
            </w:pPr>
            <w:r w:rsidRPr="00FB1544">
              <w:rPr>
                <w:rFonts w:ascii="Arial" w:hAnsi="Arial" w:cs="Arial"/>
                <w:b/>
                <w:bCs/>
                <w:color w:val="000000"/>
                <w:sz w:val="20"/>
                <w:szCs w:val="20"/>
                <w:lang w:eastAsia="cs-CZ"/>
              </w:rPr>
              <w:t>8,79</w:t>
            </w:r>
          </w:p>
        </w:tc>
        <w:tc>
          <w:tcPr>
            <w:tcW w:w="1005" w:type="dxa"/>
            <w:noWrap/>
            <w:vAlign w:val="center"/>
          </w:tcPr>
          <w:p w14:paraId="762DA010" w14:textId="77777777" w:rsidR="00AC090D" w:rsidRPr="00FB1544" w:rsidRDefault="00AC090D" w:rsidP="002C794B">
            <w:pPr>
              <w:keepLines/>
              <w:spacing w:after="0" w:line="240" w:lineRule="auto"/>
              <w:jc w:val="center"/>
              <w:rPr>
                <w:rFonts w:ascii="Arial" w:hAnsi="Arial" w:cs="Arial"/>
                <w:color w:val="000000"/>
                <w:sz w:val="20"/>
                <w:szCs w:val="20"/>
                <w:lang w:eastAsia="cs-CZ"/>
              </w:rPr>
            </w:pPr>
            <w:r w:rsidRPr="00FB1544">
              <w:rPr>
                <w:rFonts w:ascii="Arial" w:hAnsi="Arial" w:cs="Arial"/>
                <w:color w:val="000000"/>
                <w:sz w:val="20"/>
                <w:szCs w:val="20"/>
                <w:lang w:eastAsia="cs-CZ"/>
              </w:rPr>
              <w:t>0,64</w:t>
            </w:r>
          </w:p>
        </w:tc>
        <w:tc>
          <w:tcPr>
            <w:tcW w:w="992" w:type="dxa"/>
            <w:noWrap/>
            <w:vAlign w:val="center"/>
          </w:tcPr>
          <w:p w14:paraId="4F6287F6" w14:textId="77777777" w:rsidR="00AC090D" w:rsidRPr="00FB1544" w:rsidRDefault="00AC090D" w:rsidP="002C794B">
            <w:pPr>
              <w:keepLines/>
              <w:spacing w:after="0" w:line="240" w:lineRule="auto"/>
              <w:jc w:val="center"/>
              <w:rPr>
                <w:rFonts w:ascii="Arial" w:hAnsi="Arial" w:cs="Arial"/>
                <w:color w:val="000000"/>
                <w:sz w:val="20"/>
                <w:szCs w:val="20"/>
                <w:lang w:eastAsia="cs-CZ"/>
              </w:rPr>
            </w:pPr>
            <w:r w:rsidRPr="00FB1544">
              <w:rPr>
                <w:rFonts w:ascii="Arial" w:hAnsi="Arial" w:cs="Arial"/>
                <w:color w:val="000000"/>
                <w:sz w:val="20"/>
                <w:szCs w:val="20"/>
                <w:lang w:eastAsia="cs-CZ"/>
              </w:rPr>
              <w:t>1,04</w:t>
            </w:r>
          </w:p>
        </w:tc>
      </w:tr>
      <w:tr w:rsidR="00AC090D" w:rsidRPr="00FB1544" w14:paraId="56A7CEC9" w14:textId="77777777" w:rsidTr="00FB1544">
        <w:trPr>
          <w:trHeight w:val="545"/>
          <w:jc w:val="center"/>
        </w:trPr>
        <w:tc>
          <w:tcPr>
            <w:tcW w:w="1629" w:type="dxa"/>
            <w:noWrap/>
            <w:vAlign w:val="center"/>
          </w:tcPr>
          <w:p w14:paraId="2B465B0B" w14:textId="77777777" w:rsidR="00AC090D" w:rsidRPr="00FB1544" w:rsidRDefault="00AC090D" w:rsidP="002C794B">
            <w:pPr>
              <w:keepLines/>
              <w:spacing w:after="0" w:line="240" w:lineRule="auto"/>
              <w:jc w:val="center"/>
              <w:rPr>
                <w:rFonts w:ascii="Arial" w:hAnsi="Arial" w:cs="Arial"/>
                <w:b/>
                <w:color w:val="000000"/>
                <w:sz w:val="20"/>
                <w:szCs w:val="20"/>
                <w:lang w:eastAsia="cs-CZ"/>
              </w:rPr>
            </w:pPr>
            <w:proofErr w:type="spellStart"/>
            <w:r w:rsidRPr="00FB1544">
              <w:rPr>
                <w:rFonts w:ascii="Arial" w:hAnsi="Arial" w:cs="Arial"/>
                <w:b/>
                <w:color w:val="000000"/>
                <w:sz w:val="20"/>
                <w:szCs w:val="20"/>
                <w:lang w:eastAsia="cs-CZ"/>
              </w:rPr>
              <w:t>MZe</w:t>
            </w:r>
            <w:proofErr w:type="spellEnd"/>
          </w:p>
        </w:tc>
        <w:tc>
          <w:tcPr>
            <w:tcW w:w="1335" w:type="dxa"/>
            <w:vAlign w:val="center"/>
          </w:tcPr>
          <w:p w14:paraId="451F88D7" w14:textId="77777777" w:rsidR="00AC090D" w:rsidRPr="00FB1544" w:rsidRDefault="00AC090D" w:rsidP="002C794B">
            <w:pPr>
              <w:keepLines/>
              <w:spacing w:after="0" w:line="240" w:lineRule="auto"/>
              <w:jc w:val="center"/>
              <w:rPr>
                <w:rFonts w:ascii="Arial" w:hAnsi="Arial" w:cs="Arial"/>
                <w:color w:val="000000"/>
                <w:sz w:val="20"/>
                <w:szCs w:val="20"/>
                <w:lang w:eastAsia="cs-CZ"/>
              </w:rPr>
            </w:pPr>
            <w:r w:rsidRPr="00FB1544">
              <w:rPr>
                <w:rFonts w:ascii="Arial" w:hAnsi="Arial" w:cs="Arial"/>
                <w:color w:val="000000"/>
                <w:sz w:val="20"/>
                <w:szCs w:val="20"/>
                <w:lang w:eastAsia="cs-CZ"/>
              </w:rPr>
              <w:t xml:space="preserve">QG </w:t>
            </w:r>
            <w:r w:rsidRPr="00FB1544">
              <w:rPr>
                <w:rFonts w:ascii="Arial" w:hAnsi="Arial" w:cs="Arial"/>
                <w:color w:val="000000"/>
                <w:sz w:val="20"/>
                <w:szCs w:val="20"/>
                <w:lang w:eastAsia="cs-CZ"/>
              </w:rPr>
              <w:br/>
              <w:t>(2005-2009)</w:t>
            </w:r>
          </w:p>
        </w:tc>
        <w:tc>
          <w:tcPr>
            <w:tcW w:w="1039" w:type="dxa"/>
            <w:noWrap/>
            <w:vAlign w:val="center"/>
          </w:tcPr>
          <w:p w14:paraId="65D183C2" w14:textId="77777777" w:rsidR="00AC090D" w:rsidRPr="00FB1544" w:rsidRDefault="00AC090D" w:rsidP="002C794B">
            <w:pPr>
              <w:keepLines/>
              <w:spacing w:after="0" w:line="240" w:lineRule="auto"/>
              <w:jc w:val="center"/>
              <w:rPr>
                <w:rFonts w:ascii="Arial" w:hAnsi="Arial" w:cs="Arial"/>
                <w:color w:val="000000"/>
                <w:sz w:val="20"/>
                <w:szCs w:val="20"/>
                <w:lang w:eastAsia="cs-CZ"/>
              </w:rPr>
            </w:pPr>
            <w:r w:rsidRPr="00FB1544">
              <w:rPr>
                <w:rFonts w:ascii="Arial" w:hAnsi="Arial" w:cs="Arial"/>
                <w:color w:val="000000"/>
                <w:sz w:val="20"/>
                <w:szCs w:val="20"/>
                <w:lang w:eastAsia="cs-CZ"/>
              </w:rPr>
              <w:t>741</w:t>
            </w:r>
          </w:p>
        </w:tc>
        <w:tc>
          <w:tcPr>
            <w:tcW w:w="1668" w:type="dxa"/>
            <w:noWrap/>
            <w:vAlign w:val="center"/>
          </w:tcPr>
          <w:p w14:paraId="31B899A5" w14:textId="77777777" w:rsidR="00AC090D" w:rsidRPr="00FB1544" w:rsidRDefault="00AC090D" w:rsidP="002C794B">
            <w:pPr>
              <w:keepLines/>
              <w:spacing w:after="0" w:line="240" w:lineRule="auto"/>
              <w:jc w:val="center"/>
              <w:rPr>
                <w:rFonts w:ascii="Arial" w:hAnsi="Arial" w:cs="Arial"/>
                <w:color w:val="000000"/>
                <w:sz w:val="20"/>
                <w:szCs w:val="20"/>
                <w:lang w:eastAsia="cs-CZ"/>
              </w:rPr>
            </w:pPr>
            <w:r w:rsidRPr="00FB1544">
              <w:rPr>
                <w:rFonts w:ascii="Arial" w:hAnsi="Arial" w:cs="Arial"/>
                <w:color w:val="000000"/>
                <w:sz w:val="20"/>
                <w:szCs w:val="20"/>
                <w:lang w:eastAsia="cs-CZ"/>
              </w:rPr>
              <w:t>7,15</w:t>
            </w:r>
          </w:p>
        </w:tc>
        <w:tc>
          <w:tcPr>
            <w:tcW w:w="1481" w:type="dxa"/>
            <w:gridSpan w:val="2"/>
            <w:noWrap/>
            <w:vAlign w:val="center"/>
          </w:tcPr>
          <w:p w14:paraId="11EB2590" w14:textId="77777777" w:rsidR="00AC090D" w:rsidRPr="00FB1544" w:rsidRDefault="00AC090D" w:rsidP="002C794B">
            <w:pPr>
              <w:keepLines/>
              <w:spacing w:after="0" w:line="240" w:lineRule="auto"/>
              <w:jc w:val="center"/>
              <w:rPr>
                <w:rFonts w:ascii="Arial" w:hAnsi="Arial" w:cs="Arial"/>
                <w:b/>
                <w:bCs/>
                <w:color w:val="000000"/>
                <w:sz w:val="20"/>
                <w:szCs w:val="20"/>
                <w:lang w:eastAsia="cs-CZ"/>
              </w:rPr>
            </w:pPr>
            <w:r w:rsidRPr="00FB1544">
              <w:rPr>
                <w:rFonts w:ascii="Arial" w:hAnsi="Arial" w:cs="Arial"/>
                <w:b/>
                <w:bCs/>
                <w:color w:val="000000"/>
                <w:sz w:val="20"/>
                <w:szCs w:val="20"/>
                <w:lang w:eastAsia="cs-CZ"/>
              </w:rPr>
              <w:t>6,61</w:t>
            </w:r>
          </w:p>
        </w:tc>
        <w:tc>
          <w:tcPr>
            <w:tcW w:w="1005" w:type="dxa"/>
            <w:noWrap/>
            <w:vAlign w:val="center"/>
          </w:tcPr>
          <w:p w14:paraId="050CB7E5" w14:textId="77777777" w:rsidR="00AC090D" w:rsidRPr="00FB1544" w:rsidRDefault="00AC090D" w:rsidP="002C794B">
            <w:pPr>
              <w:keepLines/>
              <w:spacing w:after="0" w:line="240" w:lineRule="auto"/>
              <w:jc w:val="center"/>
              <w:rPr>
                <w:rFonts w:ascii="Arial" w:hAnsi="Arial" w:cs="Arial"/>
                <w:color w:val="000000"/>
                <w:sz w:val="20"/>
                <w:szCs w:val="20"/>
                <w:lang w:eastAsia="cs-CZ"/>
              </w:rPr>
            </w:pPr>
            <w:r w:rsidRPr="00FB1544">
              <w:rPr>
                <w:rFonts w:ascii="Arial" w:hAnsi="Arial" w:cs="Arial"/>
                <w:color w:val="000000"/>
                <w:sz w:val="20"/>
                <w:szCs w:val="20"/>
                <w:lang w:eastAsia="cs-CZ"/>
              </w:rPr>
              <w:t>0,13</w:t>
            </w:r>
          </w:p>
        </w:tc>
        <w:tc>
          <w:tcPr>
            <w:tcW w:w="992" w:type="dxa"/>
            <w:noWrap/>
            <w:vAlign w:val="center"/>
          </w:tcPr>
          <w:p w14:paraId="53F7709B" w14:textId="77777777" w:rsidR="00AC090D" w:rsidRPr="00FB1544" w:rsidRDefault="00AC090D" w:rsidP="002C794B">
            <w:pPr>
              <w:keepLines/>
              <w:spacing w:after="0" w:line="240" w:lineRule="auto"/>
              <w:jc w:val="center"/>
              <w:rPr>
                <w:rFonts w:ascii="Arial" w:hAnsi="Arial" w:cs="Arial"/>
                <w:color w:val="000000"/>
                <w:sz w:val="20"/>
                <w:szCs w:val="20"/>
                <w:lang w:eastAsia="cs-CZ"/>
              </w:rPr>
            </w:pPr>
            <w:r w:rsidRPr="00FB1544">
              <w:rPr>
                <w:rFonts w:ascii="Arial" w:hAnsi="Arial" w:cs="Arial"/>
                <w:color w:val="000000"/>
                <w:sz w:val="20"/>
                <w:szCs w:val="20"/>
                <w:lang w:eastAsia="cs-CZ"/>
              </w:rPr>
              <w:t>1,35</w:t>
            </w:r>
          </w:p>
        </w:tc>
      </w:tr>
      <w:tr w:rsidR="00F81F51" w:rsidRPr="00FB1544" w14:paraId="420819CD" w14:textId="77777777" w:rsidTr="00FB1544">
        <w:trPr>
          <w:trHeight w:val="545"/>
          <w:jc w:val="center"/>
        </w:trPr>
        <w:tc>
          <w:tcPr>
            <w:tcW w:w="1629" w:type="dxa"/>
            <w:noWrap/>
            <w:vAlign w:val="center"/>
          </w:tcPr>
          <w:p w14:paraId="7EB4E51C" w14:textId="77777777" w:rsidR="00F81F51" w:rsidRPr="00FB1544" w:rsidRDefault="006619D7" w:rsidP="002C794B">
            <w:pPr>
              <w:keepLines/>
              <w:spacing w:after="0" w:line="240" w:lineRule="auto"/>
              <w:jc w:val="center"/>
              <w:rPr>
                <w:rFonts w:ascii="Arial" w:hAnsi="Arial" w:cs="Arial"/>
                <w:b/>
                <w:color w:val="000000"/>
                <w:sz w:val="20"/>
                <w:szCs w:val="20"/>
                <w:lang w:eastAsia="cs-CZ"/>
              </w:rPr>
            </w:pPr>
            <w:proofErr w:type="spellStart"/>
            <w:r>
              <w:rPr>
                <w:rFonts w:ascii="Arial" w:hAnsi="Arial" w:cs="Arial"/>
                <w:b/>
                <w:color w:val="000000"/>
                <w:sz w:val="20"/>
                <w:szCs w:val="20"/>
                <w:lang w:eastAsia="cs-CZ"/>
              </w:rPr>
              <w:t>MZe</w:t>
            </w:r>
            <w:proofErr w:type="spellEnd"/>
          </w:p>
        </w:tc>
        <w:tc>
          <w:tcPr>
            <w:tcW w:w="1335" w:type="dxa"/>
            <w:vAlign w:val="center"/>
          </w:tcPr>
          <w:p w14:paraId="7CC6592E" w14:textId="77777777" w:rsidR="00F81F51" w:rsidRDefault="00F81F51" w:rsidP="002C794B">
            <w:pPr>
              <w:keepLines/>
              <w:spacing w:after="0" w:line="240" w:lineRule="auto"/>
              <w:jc w:val="center"/>
              <w:rPr>
                <w:rFonts w:ascii="Arial" w:hAnsi="Arial" w:cs="Arial"/>
                <w:color w:val="000000"/>
                <w:sz w:val="20"/>
                <w:szCs w:val="20"/>
                <w:lang w:eastAsia="cs-CZ"/>
              </w:rPr>
            </w:pPr>
            <w:r>
              <w:rPr>
                <w:rFonts w:ascii="Arial" w:hAnsi="Arial" w:cs="Arial"/>
                <w:color w:val="000000"/>
                <w:sz w:val="20"/>
                <w:szCs w:val="20"/>
                <w:lang w:eastAsia="cs-CZ"/>
              </w:rPr>
              <w:t>QH</w:t>
            </w:r>
          </w:p>
          <w:p w14:paraId="60583D35" w14:textId="77777777" w:rsidR="00F81F51" w:rsidRPr="00FB1544" w:rsidRDefault="00F81F51" w:rsidP="002C794B">
            <w:pPr>
              <w:keepLines/>
              <w:spacing w:after="0" w:line="240" w:lineRule="auto"/>
              <w:jc w:val="center"/>
              <w:rPr>
                <w:rFonts w:ascii="Arial" w:hAnsi="Arial" w:cs="Arial"/>
                <w:color w:val="000000"/>
                <w:sz w:val="20"/>
                <w:szCs w:val="20"/>
                <w:lang w:eastAsia="cs-CZ"/>
              </w:rPr>
            </w:pPr>
            <w:r>
              <w:rPr>
                <w:rFonts w:ascii="Arial" w:hAnsi="Arial" w:cs="Arial"/>
                <w:color w:val="000000"/>
                <w:sz w:val="20"/>
                <w:szCs w:val="20"/>
                <w:lang w:eastAsia="cs-CZ"/>
              </w:rPr>
              <w:t>(2007-</w:t>
            </w:r>
            <w:r w:rsidR="006619D7">
              <w:rPr>
                <w:rFonts w:ascii="Arial" w:hAnsi="Arial" w:cs="Arial"/>
                <w:color w:val="000000"/>
                <w:sz w:val="20"/>
                <w:szCs w:val="20"/>
                <w:lang w:eastAsia="cs-CZ"/>
              </w:rPr>
              <w:t>2012)</w:t>
            </w:r>
          </w:p>
        </w:tc>
        <w:tc>
          <w:tcPr>
            <w:tcW w:w="1039" w:type="dxa"/>
            <w:noWrap/>
            <w:vAlign w:val="center"/>
          </w:tcPr>
          <w:p w14:paraId="34311211" w14:textId="77777777" w:rsidR="00F81F51" w:rsidRPr="00FB1544" w:rsidRDefault="00B503C4" w:rsidP="002C794B">
            <w:pPr>
              <w:keepLines/>
              <w:spacing w:after="0" w:line="240" w:lineRule="auto"/>
              <w:jc w:val="center"/>
              <w:rPr>
                <w:rFonts w:ascii="Arial" w:hAnsi="Arial" w:cs="Arial"/>
                <w:color w:val="000000"/>
                <w:sz w:val="20"/>
                <w:szCs w:val="20"/>
                <w:lang w:eastAsia="cs-CZ"/>
              </w:rPr>
            </w:pPr>
            <w:r>
              <w:rPr>
                <w:rFonts w:ascii="Arial" w:hAnsi="Arial" w:cs="Arial"/>
                <w:color w:val="000000"/>
                <w:sz w:val="20"/>
                <w:szCs w:val="20"/>
                <w:lang w:eastAsia="cs-CZ"/>
              </w:rPr>
              <w:t>3 864</w:t>
            </w:r>
          </w:p>
        </w:tc>
        <w:tc>
          <w:tcPr>
            <w:tcW w:w="1668" w:type="dxa"/>
            <w:noWrap/>
            <w:vAlign w:val="center"/>
          </w:tcPr>
          <w:p w14:paraId="598EDAA9" w14:textId="77777777" w:rsidR="00F81F51" w:rsidRPr="00FB1544" w:rsidRDefault="00B503C4" w:rsidP="002C794B">
            <w:pPr>
              <w:keepLines/>
              <w:spacing w:after="0" w:line="240" w:lineRule="auto"/>
              <w:jc w:val="center"/>
              <w:rPr>
                <w:rFonts w:ascii="Arial" w:hAnsi="Arial" w:cs="Arial"/>
                <w:color w:val="000000"/>
                <w:sz w:val="20"/>
                <w:szCs w:val="20"/>
                <w:lang w:eastAsia="cs-CZ"/>
              </w:rPr>
            </w:pPr>
            <w:r>
              <w:rPr>
                <w:rFonts w:ascii="Arial" w:hAnsi="Arial" w:cs="Arial"/>
                <w:color w:val="000000"/>
                <w:sz w:val="20"/>
                <w:szCs w:val="20"/>
                <w:lang w:eastAsia="cs-CZ"/>
              </w:rPr>
              <w:t>27,65</w:t>
            </w:r>
          </w:p>
        </w:tc>
        <w:tc>
          <w:tcPr>
            <w:tcW w:w="1481" w:type="dxa"/>
            <w:gridSpan w:val="2"/>
            <w:noWrap/>
            <w:vAlign w:val="center"/>
          </w:tcPr>
          <w:p w14:paraId="58675FFB" w14:textId="77777777" w:rsidR="00F81F51" w:rsidRPr="00FB1544" w:rsidRDefault="00B503C4" w:rsidP="002C794B">
            <w:pPr>
              <w:keepLines/>
              <w:spacing w:after="0" w:line="240" w:lineRule="auto"/>
              <w:jc w:val="center"/>
              <w:rPr>
                <w:rFonts w:ascii="Arial" w:hAnsi="Arial" w:cs="Arial"/>
                <w:b/>
                <w:bCs/>
                <w:color w:val="000000"/>
                <w:sz w:val="20"/>
                <w:szCs w:val="20"/>
                <w:lang w:eastAsia="cs-CZ"/>
              </w:rPr>
            </w:pPr>
            <w:r>
              <w:rPr>
                <w:rFonts w:ascii="Arial" w:hAnsi="Arial" w:cs="Arial"/>
                <w:b/>
                <w:bCs/>
                <w:color w:val="000000"/>
                <w:sz w:val="20"/>
                <w:szCs w:val="20"/>
                <w:lang w:eastAsia="cs-CZ"/>
              </w:rPr>
              <w:t>18,41</w:t>
            </w:r>
          </w:p>
        </w:tc>
        <w:tc>
          <w:tcPr>
            <w:tcW w:w="1005" w:type="dxa"/>
            <w:noWrap/>
            <w:vAlign w:val="center"/>
          </w:tcPr>
          <w:p w14:paraId="10DA112E" w14:textId="77777777" w:rsidR="00F81F51" w:rsidRPr="00FB1544" w:rsidRDefault="005B72B4" w:rsidP="002C794B">
            <w:pPr>
              <w:keepLines/>
              <w:spacing w:after="0" w:line="240" w:lineRule="auto"/>
              <w:jc w:val="center"/>
              <w:rPr>
                <w:rFonts w:ascii="Arial" w:hAnsi="Arial" w:cs="Arial"/>
                <w:color w:val="000000"/>
                <w:sz w:val="20"/>
                <w:szCs w:val="20"/>
                <w:lang w:eastAsia="cs-CZ"/>
              </w:rPr>
            </w:pPr>
            <w:r>
              <w:rPr>
                <w:rFonts w:ascii="Arial" w:hAnsi="Arial" w:cs="Arial"/>
                <w:color w:val="000000"/>
                <w:sz w:val="20"/>
                <w:szCs w:val="20"/>
                <w:lang w:eastAsia="cs-CZ"/>
              </w:rPr>
              <w:t>0,21</w:t>
            </w:r>
          </w:p>
        </w:tc>
        <w:tc>
          <w:tcPr>
            <w:tcW w:w="992" w:type="dxa"/>
            <w:noWrap/>
            <w:vAlign w:val="center"/>
          </w:tcPr>
          <w:p w14:paraId="18D1C1E4" w14:textId="77777777" w:rsidR="00F81F51" w:rsidRPr="00FB1544" w:rsidRDefault="005B72B4" w:rsidP="002C794B">
            <w:pPr>
              <w:keepLines/>
              <w:spacing w:after="0" w:line="240" w:lineRule="auto"/>
              <w:jc w:val="center"/>
              <w:rPr>
                <w:rFonts w:ascii="Arial" w:hAnsi="Arial" w:cs="Arial"/>
                <w:color w:val="000000"/>
                <w:sz w:val="20"/>
                <w:szCs w:val="20"/>
                <w:lang w:eastAsia="cs-CZ"/>
              </w:rPr>
            </w:pPr>
            <w:r>
              <w:rPr>
                <w:rFonts w:ascii="Arial" w:hAnsi="Arial" w:cs="Arial"/>
                <w:color w:val="000000"/>
                <w:sz w:val="20"/>
                <w:szCs w:val="20"/>
                <w:lang w:eastAsia="cs-CZ"/>
              </w:rPr>
              <w:t>2,05</w:t>
            </w:r>
          </w:p>
        </w:tc>
      </w:tr>
    </w:tbl>
    <w:p w14:paraId="4BD29C5F" w14:textId="77777777" w:rsidR="00AC090D" w:rsidRDefault="00AC090D" w:rsidP="00852C69">
      <w:pPr>
        <w:pStyle w:val="Odstavecseseznamem"/>
        <w:spacing w:after="120" w:line="240" w:lineRule="auto"/>
        <w:ind w:left="1701"/>
        <w:jc w:val="both"/>
        <w:rPr>
          <w:rFonts w:ascii="Times New Roman" w:hAnsi="Times New Roman"/>
          <w:b/>
          <w:sz w:val="24"/>
          <w:szCs w:val="24"/>
        </w:rPr>
      </w:pPr>
    </w:p>
    <w:p w14:paraId="30905EB8" w14:textId="77777777" w:rsidR="00DB114A" w:rsidRDefault="00DB114A" w:rsidP="00852C69">
      <w:pPr>
        <w:pStyle w:val="Odstavecseseznamem"/>
        <w:spacing w:after="120" w:line="240" w:lineRule="auto"/>
        <w:ind w:left="1701"/>
        <w:jc w:val="both"/>
        <w:rPr>
          <w:rFonts w:ascii="Times New Roman" w:hAnsi="Times New Roman"/>
          <w:b/>
          <w:sz w:val="24"/>
          <w:szCs w:val="24"/>
        </w:rPr>
      </w:pPr>
    </w:p>
    <w:p w14:paraId="69C5CC9D" w14:textId="77777777" w:rsidR="00CE11C2" w:rsidRPr="007C52DC" w:rsidRDefault="00CE11C2" w:rsidP="00852C69">
      <w:pPr>
        <w:pStyle w:val="Nadpis1"/>
        <w:spacing w:before="0" w:after="120" w:line="240" w:lineRule="auto"/>
        <w:ind w:left="1418" w:hanging="710"/>
        <w:rPr>
          <w:rFonts w:ascii="Arial" w:hAnsi="Arial" w:cs="Arial"/>
          <w:sz w:val="24"/>
          <w:szCs w:val="24"/>
        </w:rPr>
      </w:pPr>
      <w:r w:rsidRPr="007C52DC">
        <w:rPr>
          <w:rFonts w:ascii="Arial" w:hAnsi="Arial" w:cs="Arial"/>
          <w:sz w:val="24"/>
          <w:szCs w:val="24"/>
        </w:rPr>
        <w:t>5.1.</w:t>
      </w:r>
      <w:r w:rsidR="00326447" w:rsidRPr="007C52DC">
        <w:rPr>
          <w:rFonts w:ascii="Arial" w:hAnsi="Arial" w:cs="Arial"/>
          <w:sz w:val="24"/>
          <w:szCs w:val="24"/>
        </w:rPr>
        <w:t>4</w:t>
      </w:r>
      <w:r w:rsidRPr="007C52DC">
        <w:rPr>
          <w:rFonts w:ascii="Arial" w:hAnsi="Arial" w:cs="Arial"/>
          <w:sz w:val="24"/>
          <w:szCs w:val="24"/>
        </w:rPr>
        <w:t>. Předpokládané využití výsledků, ekonomické a další přínosy</w:t>
      </w:r>
    </w:p>
    <w:p w14:paraId="644796A6" w14:textId="77777777" w:rsidR="00CA6854" w:rsidRPr="00CA6854" w:rsidRDefault="00130DDF" w:rsidP="00852C69">
      <w:pPr>
        <w:spacing w:after="120" w:line="240" w:lineRule="auto"/>
        <w:jc w:val="both"/>
        <w:rPr>
          <w:rFonts w:ascii="Arial" w:hAnsi="Arial" w:cs="Arial"/>
          <w:sz w:val="24"/>
          <w:szCs w:val="24"/>
        </w:rPr>
      </w:pPr>
      <w:r w:rsidRPr="00CA6854">
        <w:rPr>
          <w:rFonts w:ascii="Arial" w:hAnsi="Arial" w:cs="Arial"/>
          <w:sz w:val="24"/>
          <w:szCs w:val="24"/>
        </w:rPr>
        <w:t>Celkově v</w:t>
      </w:r>
      <w:r w:rsidR="00326447">
        <w:rPr>
          <w:rFonts w:ascii="Arial" w:hAnsi="Arial" w:cs="Arial"/>
          <w:sz w:val="24"/>
          <w:szCs w:val="24"/>
        </w:rPr>
        <w:t> </w:t>
      </w:r>
      <w:r w:rsidRPr="00CA6854">
        <w:rPr>
          <w:rFonts w:ascii="Arial" w:hAnsi="Arial" w:cs="Arial"/>
          <w:sz w:val="24"/>
          <w:szCs w:val="24"/>
        </w:rPr>
        <w:t>rámci</w:t>
      </w:r>
      <w:r w:rsidR="00326447">
        <w:rPr>
          <w:rFonts w:ascii="Arial" w:hAnsi="Arial" w:cs="Arial"/>
          <w:sz w:val="24"/>
          <w:szCs w:val="24"/>
        </w:rPr>
        <w:t xml:space="preserve"> hodnoceného</w:t>
      </w:r>
      <w:r w:rsidRPr="00CA6854">
        <w:rPr>
          <w:rFonts w:ascii="Arial" w:hAnsi="Arial" w:cs="Arial"/>
          <w:sz w:val="24"/>
          <w:szCs w:val="24"/>
        </w:rPr>
        <w:t xml:space="preserve"> programu </w:t>
      </w:r>
      <w:r w:rsidR="00CA6854" w:rsidRPr="00CA6854">
        <w:rPr>
          <w:rFonts w:ascii="Arial" w:hAnsi="Arial" w:cs="Arial"/>
          <w:sz w:val="24"/>
          <w:szCs w:val="24"/>
        </w:rPr>
        <w:t>vznik</w:t>
      </w:r>
      <w:r w:rsidR="00326447">
        <w:rPr>
          <w:rFonts w:ascii="Arial" w:hAnsi="Arial" w:cs="Arial"/>
          <w:sz w:val="24"/>
          <w:szCs w:val="24"/>
        </w:rPr>
        <w:t>a</w:t>
      </w:r>
      <w:r w:rsidR="00CA6854" w:rsidRPr="00CA6854">
        <w:rPr>
          <w:rFonts w:ascii="Arial" w:hAnsi="Arial" w:cs="Arial"/>
          <w:sz w:val="24"/>
          <w:szCs w:val="24"/>
        </w:rPr>
        <w:t>ly</w:t>
      </w:r>
      <w:r w:rsidRPr="00CA6854">
        <w:rPr>
          <w:rFonts w:ascii="Arial" w:hAnsi="Arial" w:cs="Arial"/>
          <w:sz w:val="24"/>
          <w:szCs w:val="24"/>
        </w:rPr>
        <w:t xml:space="preserve"> nejčastěji výsledky typu J a D (vědecké a</w:t>
      </w:r>
      <w:r w:rsidR="00CA6854" w:rsidRPr="00CA6854">
        <w:rPr>
          <w:rFonts w:ascii="Arial" w:hAnsi="Arial" w:cs="Arial"/>
          <w:sz w:val="24"/>
          <w:szCs w:val="24"/>
        </w:rPr>
        <w:t> </w:t>
      </w:r>
      <w:r w:rsidRPr="00CA6854">
        <w:rPr>
          <w:rFonts w:ascii="Arial" w:hAnsi="Arial" w:cs="Arial"/>
          <w:sz w:val="24"/>
          <w:szCs w:val="24"/>
        </w:rPr>
        <w:t xml:space="preserve">odborné publikace). Pro praxi v zemědělství a lesnictví bylo v projektech celkově zastoupeno nejvíce výsledků typu N (certifikované metodiky a specializované mapy s odborným obsahem) – 8 %, výsledků typu F (užitný vzor) a Z (poloprovoz, ověřená technologie, odrůda, plemeno) a typu G (prototyp, funkční vzorek). Pro hospodaření s půdou a vodou mají praktický význam výsledky </w:t>
      </w:r>
      <w:r w:rsidR="005E2EDD" w:rsidRPr="00CA6854">
        <w:rPr>
          <w:rFonts w:ascii="Arial" w:hAnsi="Arial" w:cs="Arial"/>
          <w:sz w:val="24"/>
          <w:szCs w:val="24"/>
        </w:rPr>
        <w:t>typu N</w:t>
      </w:r>
      <w:r w:rsidR="005E2EDD">
        <w:rPr>
          <w:rFonts w:ascii="Arial" w:hAnsi="Arial" w:cs="Arial"/>
          <w:sz w:val="24"/>
          <w:szCs w:val="24"/>
        </w:rPr>
        <w:t xml:space="preserve"> (</w:t>
      </w:r>
      <w:r w:rsidR="005E2EDD" w:rsidRPr="00CA6854">
        <w:rPr>
          <w:rFonts w:ascii="Arial" w:hAnsi="Arial" w:cs="Arial"/>
          <w:sz w:val="24"/>
          <w:szCs w:val="24"/>
        </w:rPr>
        <w:t>11</w:t>
      </w:r>
      <w:r w:rsidRPr="00CA6854">
        <w:rPr>
          <w:rFonts w:ascii="Arial" w:hAnsi="Arial" w:cs="Arial"/>
          <w:sz w:val="24"/>
          <w:szCs w:val="24"/>
        </w:rPr>
        <w:t xml:space="preserve"> %</w:t>
      </w:r>
      <w:r w:rsidR="00326447">
        <w:rPr>
          <w:rFonts w:ascii="Arial" w:hAnsi="Arial" w:cs="Arial"/>
          <w:sz w:val="24"/>
          <w:szCs w:val="24"/>
        </w:rPr>
        <w:t>)</w:t>
      </w:r>
      <w:r w:rsidRPr="00CA6854">
        <w:rPr>
          <w:rFonts w:ascii="Arial" w:hAnsi="Arial" w:cs="Arial"/>
          <w:sz w:val="24"/>
          <w:szCs w:val="24"/>
        </w:rPr>
        <w:t xml:space="preserve"> a dále výsledky typu G a Z. V projektech výzkumu a vývoje v zemědělství a lesnictví bylo dosaženo rovněž značného množství důležitých právně chráněných výsledků typu F (užitný vzor, průmyslový vzor) a typu P (</w:t>
      </w:r>
      <w:r w:rsidR="00326447" w:rsidRPr="00CA6854">
        <w:rPr>
          <w:rFonts w:ascii="Arial" w:hAnsi="Arial" w:cs="Arial"/>
          <w:sz w:val="24"/>
          <w:szCs w:val="24"/>
        </w:rPr>
        <w:t>patent)</w:t>
      </w:r>
      <w:r w:rsidR="00326447">
        <w:rPr>
          <w:rFonts w:ascii="Arial" w:hAnsi="Arial" w:cs="Arial"/>
          <w:sz w:val="24"/>
          <w:szCs w:val="24"/>
        </w:rPr>
        <w:t>, (</w:t>
      </w:r>
      <w:r w:rsidR="00326447" w:rsidRPr="00CA6854">
        <w:rPr>
          <w:rFonts w:ascii="Arial" w:hAnsi="Arial" w:cs="Arial"/>
          <w:sz w:val="24"/>
          <w:szCs w:val="24"/>
        </w:rPr>
        <w:t>7 %).</w:t>
      </w:r>
    </w:p>
    <w:p w14:paraId="296B428F" w14:textId="77777777" w:rsidR="00CE11C2" w:rsidRPr="00CA6854" w:rsidRDefault="00CA6854" w:rsidP="00852C69">
      <w:pPr>
        <w:spacing w:after="120" w:line="240" w:lineRule="auto"/>
        <w:jc w:val="both"/>
        <w:rPr>
          <w:rFonts w:ascii="Arial" w:hAnsi="Arial" w:cs="Arial"/>
          <w:sz w:val="24"/>
          <w:szCs w:val="24"/>
        </w:rPr>
      </w:pPr>
      <w:r w:rsidRPr="00CA6854">
        <w:rPr>
          <w:rFonts w:ascii="Arial" w:hAnsi="Arial" w:cs="Arial"/>
          <w:sz w:val="24"/>
          <w:szCs w:val="24"/>
        </w:rPr>
        <w:t>Poskytovatel v Hodnocení uvedl, že</w:t>
      </w:r>
      <w:r w:rsidR="00CE11C2" w:rsidRPr="00CA6854">
        <w:rPr>
          <w:rFonts w:ascii="Arial" w:hAnsi="Arial" w:cs="Arial"/>
          <w:sz w:val="24"/>
          <w:szCs w:val="24"/>
        </w:rPr>
        <w:t xml:space="preserve"> v praxi bylo využito 317 aplikovaných výsledků a</w:t>
      </w:r>
      <w:r w:rsidR="00326447">
        <w:rPr>
          <w:rFonts w:ascii="Arial" w:hAnsi="Arial" w:cs="Arial"/>
          <w:sz w:val="24"/>
          <w:szCs w:val="24"/>
        </w:rPr>
        <w:t> </w:t>
      </w:r>
      <w:r w:rsidR="00CE11C2" w:rsidRPr="00CA6854">
        <w:rPr>
          <w:rFonts w:ascii="Arial" w:hAnsi="Arial" w:cs="Arial"/>
          <w:sz w:val="24"/>
          <w:szCs w:val="24"/>
        </w:rPr>
        <w:t>136 výsledků s právní ochranou</w:t>
      </w:r>
      <w:r w:rsidRPr="00CA6854">
        <w:rPr>
          <w:rFonts w:ascii="Arial" w:hAnsi="Arial" w:cs="Arial"/>
          <w:sz w:val="24"/>
          <w:szCs w:val="24"/>
        </w:rPr>
        <w:t>.</w:t>
      </w:r>
      <w:r w:rsidR="00CE11C2" w:rsidRPr="00CA6854">
        <w:rPr>
          <w:rFonts w:ascii="Arial" w:hAnsi="Arial" w:cs="Arial"/>
          <w:sz w:val="24"/>
          <w:szCs w:val="24"/>
        </w:rPr>
        <w:t xml:space="preserve"> </w:t>
      </w:r>
    </w:p>
    <w:p w14:paraId="12E54324" w14:textId="77777777" w:rsidR="00CE11C2" w:rsidRPr="00B63A5F" w:rsidRDefault="00326447" w:rsidP="00852C69">
      <w:pPr>
        <w:spacing w:after="120" w:line="240" w:lineRule="auto"/>
        <w:jc w:val="both"/>
        <w:rPr>
          <w:rFonts w:ascii="Arial" w:hAnsi="Arial" w:cs="Arial"/>
          <w:sz w:val="24"/>
          <w:szCs w:val="24"/>
        </w:rPr>
      </w:pPr>
      <w:r w:rsidRPr="00B63A5F">
        <w:rPr>
          <w:rFonts w:ascii="Arial" w:hAnsi="Arial" w:cs="Arial"/>
          <w:sz w:val="24"/>
          <w:szCs w:val="24"/>
        </w:rPr>
        <w:t>Jak bylo výše uvedeno, v</w:t>
      </w:r>
      <w:r w:rsidR="00CE11C2" w:rsidRPr="00B63A5F">
        <w:rPr>
          <w:rFonts w:ascii="Arial" w:hAnsi="Arial" w:cs="Arial"/>
          <w:sz w:val="24"/>
          <w:szCs w:val="24"/>
        </w:rPr>
        <w:t xml:space="preserve"> průběhu trvání </w:t>
      </w:r>
      <w:r w:rsidRPr="00B63A5F">
        <w:rPr>
          <w:rFonts w:ascii="Arial" w:hAnsi="Arial" w:cs="Arial"/>
          <w:sz w:val="24"/>
          <w:szCs w:val="24"/>
        </w:rPr>
        <w:t>p</w:t>
      </w:r>
      <w:r w:rsidR="00CE11C2" w:rsidRPr="00B63A5F">
        <w:rPr>
          <w:rFonts w:ascii="Arial" w:hAnsi="Arial" w:cs="Arial"/>
          <w:sz w:val="24"/>
          <w:szCs w:val="24"/>
        </w:rPr>
        <w:t>rogramu</w:t>
      </w:r>
      <w:r w:rsidRPr="00B63A5F">
        <w:rPr>
          <w:rFonts w:ascii="Arial" w:hAnsi="Arial" w:cs="Arial"/>
          <w:sz w:val="24"/>
          <w:szCs w:val="24"/>
        </w:rPr>
        <w:t xml:space="preserve"> VAK</w:t>
      </w:r>
      <w:r w:rsidR="00CE11C2" w:rsidRPr="00B63A5F">
        <w:rPr>
          <w:rFonts w:ascii="Arial" w:hAnsi="Arial" w:cs="Arial"/>
          <w:sz w:val="24"/>
          <w:szCs w:val="24"/>
        </w:rPr>
        <w:t xml:space="preserve"> byly ze státního rozpočtu poskytnuty účelové finanční prostředky ve výši 791 444 tis. Kč. </w:t>
      </w:r>
      <w:proofErr w:type="spellStart"/>
      <w:r w:rsidR="00B63A5F" w:rsidRPr="00B63A5F">
        <w:rPr>
          <w:rFonts w:ascii="Arial" w:hAnsi="Arial" w:cs="Arial"/>
          <w:sz w:val="24"/>
          <w:szCs w:val="24"/>
        </w:rPr>
        <w:t>MZe</w:t>
      </w:r>
      <w:proofErr w:type="spellEnd"/>
      <w:r w:rsidR="00B63A5F" w:rsidRPr="00B63A5F">
        <w:rPr>
          <w:rFonts w:ascii="Arial" w:hAnsi="Arial" w:cs="Arial"/>
          <w:sz w:val="24"/>
          <w:szCs w:val="24"/>
        </w:rPr>
        <w:t xml:space="preserve"> v rámci hodnocení programu uvedlo, že c</w:t>
      </w:r>
      <w:r w:rsidR="00CE11C2" w:rsidRPr="00B63A5F">
        <w:rPr>
          <w:rFonts w:ascii="Arial" w:hAnsi="Arial" w:cs="Arial"/>
          <w:sz w:val="24"/>
          <w:szCs w:val="24"/>
        </w:rPr>
        <w:t>elkové skutečné přínosy dosažené v</w:t>
      </w:r>
      <w:r w:rsidR="00B63A5F" w:rsidRPr="00B63A5F">
        <w:rPr>
          <w:rFonts w:ascii="Arial" w:hAnsi="Arial" w:cs="Arial"/>
          <w:sz w:val="24"/>
          <w:szCs w:val="24"/>
        </w:rPr>
        <w:t> </w:t>
      </w:r>
      <w:r w:rsidR="00CE11C2" w:rsidRPr="00B63A5F">
        <w:rPr>
          <w:rFonts w:ascii="Arial" w:hAnsi="Arial" w:cs="Arial"/>
          <w:sz w:val="24"/>
          <w:szCs w:val="24"/>
        </w:rPr>
        <w:t>době řešení projektů činí 634 933 tis. Kč, z</w:t>
      </w:r>
      <w:r w:rsidR="00B63A5F" w:rsidRPr="00B63A5F">
        <w:rPr>
          <w:rFonts w:ascii="Arial" w:hAnsi="Arial" w:cs="Arial"/>
          <w:sz w:val="24"/>
          <w:szCs w:val="24"/>
        </w:rPr>
        <w:t> </w:t>
      </w:r>
      <w:r w:rsidR="00CE11C2" w:rsidRPr="00B63A5F">
        <w:rPr>
          <w:rFonts w:ascii="Arial" w:hAnsi="Arial" w:cs="Arial"/>
          <w:sz w:val="24"/>
          <w:szCs w:val="24"/>
        </w:rPr>
        <w:t>toho 284 272 tis. Kč u organizací a 350 661 tis. Kč u uživatelů. Očekávané celkové přínosy v dalších pěti letech po ukončení řešení projektů dosahují 2 962 120 tis. Kč, z toho u</w:t>
      </w:r>
      <w:r w:rsidR="00B63A5F" w:rsidRPr="00B63A5F">
        <w:rPr>
          <w:rFonts w:ascii="Arial" w:hAnsi="Arial" w:cs="Arial"/>
          <w:sz w:val="24"/>
          <w:szCs w:val="24"/>
        </w:rPr>
        <w:t> </w:t>
      </w:r>
      <w:r w:rsidR="00CE11C2" w:rsidRPr="00B63A5F">
        <w:rPr>
          <w:rFonts w:ascii="Arial" w:hAnsi="Arial" w:cs="Arial"/>
          <w:sz w:val="24"/>
          <w:szCs w:val="24"/>
        </w:rPr>
        <w:t>organizací 197 388 tis. Kč a</w:t>
      </w:r>
      <w:r w:rsidR="00E91A44">
        <w:rPr>
          <w:rFonts w:ascii="Arial" w:hAnsi="Arial" w:cs="Arial"/>
          <w:sz w:val="24"/>
          <w:szCs w:val="24"/>
        </w:rPr>
        <w:t> </w:t>
      </w:r>
      <w:r w:rsidR="00CE11C2" w:rsidRPr="00B63A5F">
        <w:rPr>
          <w:rFonts w:ascii="Arial" w:hAnsi="Arial" w:cs="Arial"/>
          <w:sz w:val="24"/>
          <w:szCs w:val="24"/>
        </w:rPr>
        <w:t xml:space="preserve"> 2 764 732 tis. Kč</w:t>
      </w:r>
      <w:r w:rsidR="00E91A44" w:rsidRPr="00E91A44">
        <w:rPr>
          <w:rFonts w:ascii="Arial" w:hAnsi="Arial" w:cs="Arial"/>
          <w:sz w:val="24"/>
          <w:szCs w:val="24"/>
        </w:rPr>
        <w:t xml:space="preserve"> </w:t>
      </w:r>
      <w:r w:rsidR="00E91A44" w:rsidRPr="00B63A5F">
        <w:rPr>
          <w:rFonts w:ascii="Arial" w:hAnsi="Arial" w:cs="Arial"/>
          <w:sz w:val="24"/>
          <w:szCs w:val="24"/>
        </w:rPr>
        <w:t>u</w:t>
      </w:r>
      <w:r w:rsidR="00E91A44">
        <w:rPr>
          <w:rFonts w:ascii="Arial" w:hAnsi="Arial" w:cs="Arial"/>
          <w:sz w:val="24"/>
          <w:szCs w:val="24"/>
        </w:rPr>
        <w:t> </w:t>
      </w:r>
      <w:r w:rsidR="00E91A44" w:rsidRPr="00B63A5F">
        <w:rPr>
          <w:rFonts w:ascii="Arial" w:hAnsi="Arial" w:cs="Arial"/>
          <w:sz w:val="24"/>
          <w:szCs w:val="24"/>
        </w:rPr>
        <w:t>uživatelů</w:t>
      </w:r>
      <w:r w:rsidR="00E91A44">
        <w:rPr>
          <w:rFonts w:ascii="Arial" w:hAnsi="Arial" w:cs="Arial"/>
          <w:sz w:val="24"/>
          <w:szCs w:val="24"/>
        </w:rPr>
        <w:t>.</w:t>
      </w:r>
    </w:p>
    <w:p w14:paraId="004D71BB" w14:textId="77777777" w:rsidR="00CE11C2" w:rsidRDefault="00CE11C2" w:rsidP="00852C69">
      <w:pPr>
        <w:spacing w:line="240" w:lineRule="auto"/>
        <w:jc w:val="both"/>
        <w:rPr>
          <w:rFonts w:ascii="Arial" w:hAnsi="Arial" w:cs="Arial"/>
          <w:sz w:val="24"/>
          <w:szCs w:val="24"/>
        </w:rPr>
      </w:pPr>
      <w:r w:rsidRPr="00B63A5F">
        <w:rPr>
          <w:rFonts w:ascii="Arial" w:hAnsi="Arial" w:cs="Arial"/>
          <w:sz w:val="24"/>
          <w:szCs w:val="24"/>
        </w:rPr>
        <w:t>Pro porovnání s náklady je možno uvést, že v průměru na jeden projekt byla v rámci Programu vynaložena podpora ze státního rozpočtu ve výši 9 893 tis. Kč.</w:t>
      </w:r>
    </w:p>
    <w:p w14:paraId="3610C882" w14:textId="77777777" w:rsidR="00CE11C2" w:rsidRPr="00BC0F1E" w:rsidRDefault="00B63A5F" w:rsidP="00852C69">
      <w:pPr>
        <w:spacing w:line="240" w:lineRule="auto"/>
        <w:jc w:val="both"/>
        <w:rPr>
          <w:rFonts w:ascii="Arial" w:hAnsi="Arial" w:cs="Arial"/>
          <w:bCs/>
          <w:sz w:val="18"/>
        </w:rPr>
      </w:pPr>
      <w:proofErr w:type="spellStart"/>
      <w:r>
        <w:rPr>
          <w:rFonts w:ascii="Arial" w:hAnsi="Arial" w:cs="Arial"/>
          <w:sz w:val="24"/>
          <w:szCs w:val="24"/>
        </w:rPr>
        <w:t>MZe</w:t>
      </w:r>
      <w:proofErr w:type="spellEnd"/>
      <w:r>
        <w:rPr>
          <w:rFonts w:ascii="Arial" w:hAnsi="Arial" w:cs="Arial"/>
          <w:sz w:val="24"/>
          <w:szCs w:val="24"/>
        </w:rPr>
        <w:t xml:space="preserve"> dále ve svém Hodnocení uvedlo, že v rámci programu VAK bylo v době řešení projektů dosaženo 156 dalších skutečných přínosů a dále se očekává 115 přínosů v průběhu následujících pěti let od ukončení řešení jednotlivých projektů. (jednalo se zejména o přínosy pro životní prostředí, zdraví lidí, výzkum, poradenství a vzdělávání apod.)</w:t>
      </w:r>
    </w:p>
    <w:p w14:paraId="3CE8F832" w14:textId="74F9FAED" w:rsidR="006619D7" w:rsidRPr="009B41FD" w:rsidRDefault="006619D7" w:rsidP="00852C69">
      <w:pPr>
        <w:pStyle w:val="Nadpis1"/>
        <w:spacing w:before="0" w:after="120" w:line="240" w:lineRule="auto"/>
        <w:ind w:firstLine="708"/>
        <w:jc w:val="both"/>
        <w:rPr>
          <w:rFonts w:ascii="Arial" w:hAnsi="Arial" w:cs="Arial"/>
          <w:sz w:val="24"/>
          <w:szCs w:val="24"/>
        </w:rPr>
      </w:pPr>
      <w:r w:rsidRPr="009B41FD">
        <w:rPr>
          <w:rFonts w:ascii="Arial" w:hAnsi="Arial" w:cs="Arial"/>
          <w:sz w:val="24"/>
          <w:szCs w:val="24"/>
        </w:rPr>
        <w:lastRenderedPageBreak/>
        <w:t>5.</w:t>
      </w:r>
      <w:r w:rsidR="00B63A5F" w:rsidRPr="009B41FD">
        <w:rPr>
          <w:rFonts w:ascii="Arial" w:hAnsi="Arial" w:cs="Arial"/>
          <w:sz w:val="24"/>
          <w:szCs w:val="24"/>
        </w:rPr>
        <w:t>2.</w:t>
      </w:r>
      <w:r w:rsidRPr="009B41FD">
        <w:rPr>
          <w:rFonts w:ascii="Arial" w:hAnsi="Arial" w:cs="Arial"/>
          <w:sz w:val="24"/>
          <w:szCs w:val="24"/>
        </w:rPr>
        <w:t xml:space="preserve"> Naplnění Priorit</w:t>
      </w:r>
    </w:p>
    <w:p w14:paraId="50867DA4" w14:textId="36F997E6" w:rsidR="006619D7" w:rsidRPr="00DE79C0" w:rsidRDefault="006619D7" w:rsidP="00852C69">
      <w:pPr>
        <w:spacing w:before="120" w:after="120" w:line="240" w:lineRule="auto"/>
        <w:jc w:val="both"/>
        <w:rPr>
          <w:rFonts w:ascii="Arial" w:hAnsi="Arial" w:cs="Arial"/>
          <w:sz w:val="24"/>
          <w:szCs w:val="24"/>
        </w:rPr>
      </w:pPr>
      <w:proofErr w:type="spellStart"/>
      <w:r w:rsidRPr="00DE79C0">
        <w:rPr>
          <w:rFonts w:ascii="Arial" w:hAnsi="Arial" w:cs="Arial"/>
          <w:sz w:val="24"/>
          <w:szCs w:val="24"/>
        </w:rPr>
        <w:t>MZe</w:t>
      </w:r>
      <w:proofErr w:type="spellEnd"/>
      <w:r w:rsidRPr="00DE79C0">
        <w:rPr>
          <w:rFonts w:ascii="Arial" w:hAnsi="Arial" w:cs="Arial"/>
          <w:sz w:val="24"/>
          <w:szCs w:val="24"/>
        </w:rPr>
        <w:t xml:space="preserve"> zařadilo </w:t>
      </w:r>
      <w:r w:rsidR="00F25BC4" w:rsidRPr="00DE79C0">
        <w:rPr>
          <w:rFonts w:ascii="Arial" w:hAnsi="Arial" w:cs="Arial"/>
          <w:sz w:val="24"/>
          <w:szCs w:val="24"/>
        </w:rPr>
        <w:t xml:space="preserve">řešené </w:t>
      </w:r>
      <w:r w:rsidRPr="00DE79C0">
        <w:rPr>
          <w:rFonts w:ascii="Arial" w:hAnsi="Arial" w:cs="Arial"/>
          <w:sz w:val="24"/>
          <w:szCs w:val="24"/>
        </w:rPr>
        <w:t xml:space="preserve">Projekty programu k vybraným oblastem a podoblastem </w:t>
      </w:r>
      <w:r w:rsidR="005E2EDD">
        <w:rPr>
          <w:rFonts w:ascii="Arial" w:hAnsi="Arial" w:cs="Arial"/>
          <w:sz w:val="24"/>
          <w:szCs w:val="24"/>
        </w:rPr>
        <w:t>Priorit</w:t>
      </w:r>
      <w:r w:rsidRPr="00DE79C0">
        <w:rPr>
          <w:rFonts w:ascii="Arial" w:hAnsi="Arial" w:cs="Arial"/>
          <w:sz w:val="24"/>
          <w:szCs w:val="24"/>
        </w:rPr>
        <w:t xml:space="preserve"> </w:t>
      </w:r>
      <w:r w:rsidR="0094667F">
        <w:rPr>
          <w:rFonts w:ascii="Arial" w:hAnsi="Arial" w:cs="Arial"/>
          <w:sz w:val="24"/>
          <w:szCs w:val="24"/>
        </w:rPr>
        <w:t>–</w:t>
      </w:r>
      <w:r w:rsidRPr="00DE79C0">
        <w:rPr>
          <w:rFonts w:ascii="Arial" w:hAnsi="Arial" w:cs="Arial"/>
          <w:sz w:val="24"/>
          <w:szCs w:val="24"/>
        </w:rPr>
        <w:t xml:space="preserve"> </w:t>
      </w:r>
      <w:r w:rsidR="0094667F">
        <w:rPr>
          <w:rFonts w:ascii="Arial" w:hAnsi="Arial" w:cs="Arial"/>
          <w:sz w:val="24"/>
          <w:szCs w:val="24"/>
        </w:rPr>
        <w:t xml:space="preserve">viz </w:t>
      </w:r>
      <w:r w:rsidRPr="00DE79C0">
        <w:rPr>
          <w:rFonts w:ascii="Arial" w:hAnsi="Arial" w:cs="Arial"/>
          <w:sz w:val="24"/>
          <w:szCs w:val="24"/>
        </w:rPr>
        <w:t>tabulka 7.</w:t>
      </w:r>
    </w:p>
    <w:p w14:paraId="76B2F346" w14:textId="77777777" w:rsidR="00DB114A" w:rsidRDefault="00DB114A" w:rsidP="00852C69">
      <w:pPr>
        <w:spacing w:after="120" w:line="240" w:lineRule="auto"/>
        <w:jc w:val="both"/>
        <w:rPr>
          <w:rFonts w:ascii="Arial" w:hAnsi="Arial" w:cs="Arial"/>
          <w:b/>
          <w:bCs/>
          <w:sz w:val="24"/>
          <w:szCs w:val="24"/>
        </w:rPr>
      </w:pPr>
    </w:p>
    <w:p w14:paraId="528ED07F" w14:textId="58F0BA50" w:rsidR="006619D7" w:rsidRPr="00DB114A" w:rsidRDefault="00DE79C0" w:rsidP="00852C69">
      <w:pPr>
        <w:spacing w:after="120" w:line="240" w:lineRule="auto"/>
        <w:jc w:val="both"/>
        <w:rPr>
          <w:rFonts w:ascii="Arial" w:hAnsi="Arial" w:cs="Arial"/>
          <w:bCs/>
          <w:sz w:val="24"/>
          <w:szCs w:val="24"/>
        </w:rPr>
      </w:pPr>
      <w:r>
        <w:rPr>
          <w:rFonts w:ascii="Arial" w:hAnsi="Arial" w:cs="Arial"/>
          <w:b/>
          <w:bCs/>
          <w:sz w:val="24"/>
          <w:szCs w:val="24"/>
        </w:rPr>
        <w:t>Tabul</w:t>
      </w:r>
      <w:r w:rsidR="00DB114A">
        <w:rPr>
          <w:rFonts w:ascii="Arial" w:hAnsi="Arial" w:cs="Arial"/>
          <w:b/>
          <w:bCs/>
          <w:sz w:val="24"/>
          <w:szCs w:val="24"/>
        </w:rPr>
        <w:t>k</w:t>
      </w:r>
      <w:r>
        <w:rPr>
          <w:rFonts w:ascii="Arial" w:hAnsi="Arial" w:cs="Arial"/>
          <w:b/>
          <w:bCs/>
          <w:sz w:val="24"/>
          <w:szCs w:val="24"/>
        </w:rPr>
        <w:t>a </w:t>
      </w:r>
      <w:r w:rsidR="006619D7" w:rsidRPr="00DE79C0">
        <w:rPr>
          <w:rFonts w:ascii="Arial" w:hAnsi="Arial" w:cs="Arial"/>
          <w:b/>
          <w:bCs/>
          <w:sz w:val="24"/>
          <w:szCs w:val="24"/>
        </w:rPr>
        <w:t>7:</w:t>
      </w:r>
      <w:r w:rsidR="00DB114A">
        <w:rPr>
          <w:rFonts w:ascii="Arial" w:hAnsi="Arial" w:cs="Arial"/>
          <w:b/>
          <w:bCs/>
          <w:sz w:val="24"/>
          <w:szCs w:val="24"/>
        </w:rPr>
        <w:t xml:space="preserve"> </w:t>
      </w:r>
      <w:r w:rsidR="006619D7" w:rsidRPr="00DE79C0">
        <w:rPr>
          <w:rFonts w:ascii="Arial" w:hAnsi="Arial" w:cs="Arial"/>
          <w:bCs/>
          <w:sz w:val="24"/>
          <w:szCs w:val="24"/>
        </w:rPr>
        <w:t>Počet</w:t>
      </w:r>
      <w:r>
        <w:rPr>
          <w:rFonts w:ascii="Arial" w:hAnsi="Arial" w:cs="Arial"/>
          <w:bCs/>
          <w:sz w:val="24"/>
          <w:szCs w:val="24"/>
        </w:rPr>
        <w:t> </w:t>
      </w:r>
      <w:r w:rsidR="006619D7" w:rsidRPr="00DE79C0">
        <w:rPr>
          <w:rFonts w:ascii="Arial" w:hAnsi="Arial" w:cs="Arial"/>
          <w:bCs/>
          <w:sz w:val="24"/>
          <w:szCs w:val="24"/>
        </w:rPr>
        <w:t>projektů</w:t>
      </w:r>
      <w:r>
        <w:rPr>
          <w:rFonts w:ascii="Arial" w:hAnsi="Arial" w:cs="Arial"/>
          <w:bCs/>
          <w:sz w:val="24"/>
          <w:szCs w:val="24"/>
        </w:rPr>
        <w:t> </w:t>
      </w:r>
      <w:r w:rsidR="006619D7" w:rsidRPr="00DE79C0">
        <w:rPr>
          <w:rFonts w:ascii="Arial" w:hAnsi="Arial" w:cs="Arial"/>
          <w:bCs/>
          <w:sz w:val="24"/>
          <w:szCs w:val="24"/>
        </w:rPr>
        <w:t>Programu zařazených k</w:t>
      </w:r>
      <w:r w:rsidR="00DB114A">
        <w:rPr>
          <w:rFonts w:ascii="Arial" w:hAnsi="Arial" w:cs="Arial"/>
          <w:bCs/>
          <w:sz w:val="24"/>
          <w:szCs w:val="24"/>
        </w:rPr>
        <w:t> </w:t>
      </w:r>
      <w:r w:rsidR="006619D7" w:rsidRPr="00DE79C0">
        <w:rPr>
          <w:rFonts w:ascii="Arial" w:hAnsi="Arial" w:cs="Arial"/>
          <w:bCs/>
          <w:sz w:val="24"/>
          <w:szCs w:val="24"/>
        </w:rPr>
        <w:t>příslušným</w:t>
      </w:r>
      <w:r w:rsidR="00DB114A">
        <w:rPr>
          <w:rFonts w:ascii="Arial" w:hAnsi="Arial" w:cs="Arial"/>
          <w:bCs/>
          <w:sz w:val="24"/>
          <w:szCs w:val="24"/>
        </w:rPr>
        <w:t xml:space="preserve"> podoblastem Národních priorit </w:t>
      </w:r>
      <w:r w:rsidR="006619D7" w:rsidRPr="00DE79C0">
        <w:rPr>
          <w:rFonts w:ascii="Arial" w:hAnsi="Arial" w:cs="Arial"/>
          <w:bCs/>
          <w:sz w:val="24"/>
          <w:szCs w:val="24"/>
        </w:rPr>
        <w:t>orientovaného výzkumu</w:t>
      </w:r>
    </w:p>
    <w:tbl>
      <w:tblPr>
        <w:tblW w:w="8860" w:type="dxa"/>
        <w:tblInd w:w="55" w:type="dxa"/>
        <w:tblLayout w:type="fixed"/>
        <w:tblCellMar>
          <w:left w:w="70" w:type="dxa"/>
          <w:right w:w="70" w:type="dxa"/>
        </w:tblCellMar>
        <w:tblLook w:val="04A0" w:firstRow="1" w:lastRow="0" w:firstColumn="1" w:lastColumn="0" w:noHBand="0" w:noVBand="1"/>
      </w:tblPr>
      <w:tblGrid>
        <w:gridCol w:w="2567"/>
        <w:gridCol w:w="1843"/>
        <w:gridCol w:w="2116"/>
        <w:gridCol w:w="1034"/>
        <w:gridCol w:w="1300"/>
      </w:tblGrid>
      <w:tr w:rsidR="006619D7" w:rsidRPr="00DE79C0" w14:paraId="782C9C91" w14:textId="77777777" w:rsidTr="001C5441">
        <w:trPr>
          <w:trHeight w:val="630"/>
        </w:trPr>
        <w:tc>
          <w:tcPr>
            <w:tcW w:w="2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E182C2" w14:textId="77777777" w:rsidR="006619D7" w:rsidRPr="00DE79C0" w:rsidRDefault="006619D7" w:rsidP="00852C69">
            <w:pPr>
              <w:spacing w:line="240" w:lineRule="auto"/>
              <w:rPr>
                <w:rFonts w:ascii="Arial" w:hAnsi="Arial" w:cs="Arial"/>
                <w:b/>
                <w:bCs/>
                <w:color w:val="000000"/>
              </w:rPr>
            </w:pPr>
            <w:r w:rsidRPr="00DE79C0">
              <w:rPr>
                <w:rFonts w:ascii="Arial" w:hAnsi="Arial" w:cs="Arial"/>
                <w:b/>
                <w:bCs/>
                <w:color w:val="000000"/>
              </w:rPr>
              <w:t>Prioritní oblast</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25623886" w14:textId="77777777" w:rsidR="006619D7" w:rsidRPr="00DE79C0" w:rsidRDefault="006619D7" w:rsidP="00852C69">
            <w:pPr>
              <w:spacing w:line="240" w:lineRule="auto"/>
              <w:jc w:val="center"/>
              <w:rPr>
                <w:rFonts w:ascii="Arial" w:hAnsi="Arial" w:cs="Arial"/>
                <w:b/>
                <w:bCs/>
                <w:color w:val="000000"/>
              </w:rPr>
            </w:pPr>
            <w:r w:rsidRPr="00DE79C0">
              <w:rPr>
                <w:rFonts w:ascii="Arial" w:hAnsi="Arial" w:cs="Arial"/>
                <w:b/>
                <w:bCs/>
                <w:color w:val="000000"/>
              </w:rPr>
              <w:t xml:space="preserve">Oblast </w:t>
            </w:r>
          </w:p>
        </w:tc>
        <w:tc>
          <w:tcPr>
            <w:tcW w:w="2116" w:type="dxa"/>
            <w:tcBorders>
              <w:top w:val="single" w:sz="4" w:space="0" w:color="auto"/>
              <w:left w:val="nil"/>
              <w:bottom w:val="single" w:sz="4" w:space="0" w:color="auto"/>
              <w:right w:val="single" w:sz="4" w:space="0" w:color="auto"/>
            </w:tcBorders>
            <w:shd w:val="clear" w:color="auto" w:fill="auto"/>
            <w:noWrap/>
            <w:vAlign w:val="center"/>
            <w:hideMark/>
          </w:tcPr>
          <w:p w14:paraId="441F43AC" w14:textId="77777777" w:rsidR="006619D7" w:rsidRPr="00DE79C0" w:rsidRDefault="006619D7" w:rsidP="00852C69">
            <w:pPr>
              <w:spacing w:line="240" w:lineRule="auto"/>
              <w:jc w:val="center"/>
              <w:rPr>
                <w:rFonts w:ascii="Arial" w:hAnsi="Arial" w:cs="Arial"/>
                <w:b/>
                <w:bCs/>
                <w:color w:val="000000"/>
              </w:rPr>
            </w:pPr>
            <w:r w:rsidRPr="00DE79C0">
              <w:rPr>
                <w:rFonts w:ascii="Arial" w:hAnsi="Arial" w:cs="Arial"/>
                <w:b/>
                <w:bCs/>
                <w:color w:val="000000"/>
              </w:rPr>
              <w:t>Podoblast</w:t>
            </w:r>
          </w:p>
        </w:tc>
        <w:tc>
          <w:tcPr>
            <w:tcW w:w="1034" w:type="dxa"/>
            <w:tcBorders>
              <w:top w:val="single" w:sz="4" w:space="0" w:color="auto"/>
              <w:left w:val="nil"/>
              <w:bottom w:val="single" w:sz="4" w:space="0" w:color="auto"/>
              <w:right w:val="single" w:sz="4" w:space="0" w:color="auto"/>
            </w:tcBorders>
            <w:shd w:val="clear" w:color="auto" w:fill="auto"/>
            <w:vAlign w:val="center"/>
            <w:hideMark/>
          </w:tcPr>
          <w:p w14:paraId="7E73F2E6" w14:textId="77777777" w:rsidR="006619D7" w:rsidRPr="00DE79C0" w:rsidRDefault="006619D7" w:rsidP="00852C69">
            <w:pPr>
              <w:spacing w:line="240" w:lineRule="auto"/>
              <w:jc w:val="center"/>
              <w:rPr>
                <w:rFonts w:ascii="Arial" w:hAnsi="Arial" w:cs="Arial"/>
                <w:b/>
                <w:bCs/>
                <w:color w:val="000000"/>
              </w:rPr>
            </w:pPr>
            <w:r w:rsidRPr="00DE79C0">
              <w:rPr>
                <w:rFonts w:ascii="Arial" w:hAnsi="Arial" w:cs="Arial"/>
                <w:b/>
                <w:bCs/>
                <w:color w:val="000000"/>
              </w:rPr>
              <w:t>Počet projektů</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413A6474" w14:textId="77777777" w:rsidR="006619D7" w:rsidRPr="00DE79C0" w:rsidRDefault="004B165B" w:rsidP="00852C69">
            <w:pPr>
              <w:spacing w:line="240" w:lineRule="auto"/>
              <w:jc w:val="center"/>
              <w:rPr>
                <w:rFonts w:ascii="Arial" w:hAnsi="Arial" w:cs="Arial"/>
                <w:b/>
                <w:bCs/>
                <w:color w:val="000000"/>
              </w:rPr>
            </w:pPr>
            <w:r w:rsidRPr="00DE79C0">
              <w:rPr>
                <w:rFonts w:ascii="Arial" w:hAnsi="Arial" w:cs="Arial"/>
                <w:b/>
                <w:bCs/>
                <w:color w:val="000000"/>
              </w:rPr>
              <w:t>Podpora v</w:t>
            </w:r>
            <w:r>
              <w:rPr>
                <w:rFonts w:ascii="Arial" w:hAnsi="Arial" w:cs="Arial"/>
                <w:b/>
                <w:bCs/>
                <w:color w:val="000000"/>
              </w:rPr>
              <w:t> </w:t>
            </w:r>
            <w:r w:rsidRPr="00DE79C0">
              <w:rPr>
                <w:rFonts w:ascii="Arial" w:hAnsi="Arial" w:cs="Arial"/>
                <w:b/>
                <w:bCs/>
                <w:color w:val="000000"/>
              </w:rPr>
              <w:t>tis.</w:t>
            </w:r>
            <w:r w:rsidR="006619D7" w:rsidRPr="00DE79C0">
              <w:rPr>
                <w:rFonts w:ascii="Arial" w:hAnsi="Arial" w:cs="Arial"/>
                <w:b/>
                <w:bCs/>
                <w:color w:val="000000"/>
              </w:rPr>
              <w:t xml:space="preserve"> Kč </w:t>
            </w:r>
          </w:p>
        </w:tc>
      </w:tr>
      <w:tr w:rsidR="006619D7" w:rsidRPr="00DE79C0" w14:paraId="6D0A9DFD" w14:textId="77777777" w:rsidTr="001C5441">
        <w:trPr>
          <w:trHeight w:val="630"/>
        </w:trPr>
        <w:tc>
          <w:tcPr>
            <w:tcW w:w="2567" w:type="dxa"/>
            <w:vMerge w:val="restart"/>
            <w:tcBorders>
              <w:top w:val="single" w:sz="4" w:space="0" w:color="auto"/>
              <w:left w:val="single" w:sz="4" w:space="0" w:color="auto"/>
              <w:right w:val="single" w:sz="4" w:space="0" w:color="auto"/>
            </w:tcBorders>
            <w:shd w:val="clear" w:color="auto" w:fill="auto"/>
            <w:noWrap/>
            <w:vAlign w:val="center"/>
          </w:tcPr>
          <w:p w14:paraId="627F4C20" w14:textId="77777777" w:rsidR="006619D7" w:rsidRPr="00DE79C0" w:rsidRDefault="006619D7" w:rsidP="00852C69">
            <w:pPr>
              <w:spacing w:line="240" w:lineRule="auto"/>
              <w:rPr>
                <w:rFonts w:ascii="Arial" w:hAnsi="Arial" w:cs="Arial"/>
                <w:b/>
                <w:bCs/>
              </w:rPr>
            </w:pPr>
            <w:r w:rsidRPr="00DE79C0">
              <w:rPr>
                <w:rFonts w:ascii="Arial" w:hAnsi="Arial" w:cs="Arial"/>
                <w:b/>
                <w:bCs/>
              </w:rPr>
              <w:t>1. Konkurenceschopná ekonomika založená na znalostech</w:t>
            </w:r>
          </w:p>
          <w:p w14:paraId="489865BB" w14:textId="77777777" w:rsidR="006619D7" w:rsidRPr="00DE79C0" w:rsidRDefault="006619D7" w:rsidP="00852C69">
            <w:pPr>
              <w:spacing w:line="240" w:lineRule="auto"/>
              <w:rPr>
                <w:rFonts w:ascii="Arial" w:hAnsi="Arial" w:cs="Arial"/>
                <w:b/>
                <w:bCs/>
              </w:rPr>
            </w:pPr>
          </w:p>
        </w:tc>
        <w:tc>
          <w:tcPr>
            <w:tcW w:w="1843" w:type="dxa"/>
            <w:tcBorders>
              <w:top w:val="single" w:sz="4" w:space="0" w:color="auto"/>
              <w:left w:val="nil"/>
              <w:bottom w:val="single" w:sz="4" w:space="0" w:color="auto"/>
              <w:right w:val="single" w:sz="4" w:space="0" w:color="auto"/>
            </w:tcBorders>
            <w:shd w:val="clear" w:color="auto" w:fill="auto"/>
            <w:noWrap/>
          </w:tcPr>
          <w:p w14:paraId="19838550" w14:textId="77777777" w:rsidR="006619D7" w:rsidRPr="00DE79C0" w:rsidRDefault="006619D7" w:rsidP="00852C69">
            <w:pPr>
              <w:spacing w:line="240" w:lineRule="auto"/>
              <w:rPr>
                <w:rFonts w:ascii="Arial" w:hAnsi="Arial" w:cs="Arial"/>
                <w:bCs/>
              </w:rPr>
            </w:pPr>
            <w:r w:rsidRPr="00DE79C0">
              <w:rPr>
                <w:rFonts w:ascii="Arial" w:hAnsi="Arial" w:cs="Arial"/>
                <w:bCs/>
              </w:rPr>
              <w:t>1/1</w:t>
            </w:r>
          </w:p>
          <w:p w14:paraId="659E0163" w14:textId="77777777" w:rsidR="006619D7" w:rsidRPr="00DE79C0" w:rsidRDefault="006619D7" w:rsidP="00852C69">
            <w:pPr>
              <w:spacing w:line="240" w:lineRule="auto"/>
              <w:rPr>
                <w:rFonts w:ascii="Arial" w:hAnsi="Arial" w:cs="Arial"/>
                <w:bCs/>
              </w:rPr>
            </w:pPr>
            <w:r w:rsidRPr="00DE79C0">
              <w:rPr>
                <w:rFonts w:ascii="Arial" w:hAnsi="Arial" w:cs="Arial"/>
                <w:bCs/>
              </w:rPr>
              <w:t>Posílení udržitelnosti výroby a dalších ekonomických aktivit</w:t>
            </w:r>
          </w:p>
        </w:tc>
        <w:tc>
          <w:tcPr>
            <w:tcW w:w="2116" w:type="dxa"/>
            <w:tcBorders>
              <w:top w:val="single" w:sz="4" w:space="0" w:color="auto"/>
              <w:left w:val="nil"/>
              <w:bottom w:val="single" w:sz="4" w:space="0" w:color="auto"/>
              <w:right w:val="single" w:sz="4" w:space="0" w:color="auto"/>
            </w:tcBorders>
            <w:shd w:val="clear" w:color="auto" w:fill="auto"/>
            <w:noWrap/>
          </w:tcPr>
          <w:p w14:paraId="79A81D0F" w14:textId="77777777" w:rsidR="006619D7" w:rsidRPr="00DE79C0" w:rsidRDefault="006619D7" w:rsidP="00852C69">
            <w:pPr>
              <w:spacing w:line="240" w:lineRule="auto"/>
              <w:rPr>
                <w:rFonts w:ascii="Arial" w:hAnsi="Arial" w:cs="Arial"/>
              </w:rPr>
            </w:pPr>
            <w:r w:rsidRPr="00DE79C0">
              <w:rPr>
                <w:rFonts w:ascii="Arial" w:hAnsi="Arial" w:cs="Arial"/>
              </w:rPr>
              <w:t>1/2/2</w:t>
            </w:r>
          </w:p>
          <w:p w14:paraId="416FD072" w14:textId="77777777" w:rsidR="006619D7" w:rsidRPr="00DE79C0" w:rsidRDefault="006619D7" w:rsidP="00852C69">
            <w:pPr>
              <w:spacing w:line="240" w:lineRule="auto"/>
              <w:rPr>
                <w:rFonts w:ascii="Arial" w:hAnsi="Arial" w:cs="Arial"/>
                <w:b/>
                <w:bCs/>
              </w:rPr>
            </w:pPr>
            <w:r w:rsidRPr="00DE79C0">
              <w:rPr>
                <w:rFonts w:ascii="Arial" w:hAnsi="Arial" w:cs="Arial"/>
              </w:rPr>
              <w:t>Užitné vlastnosti produktů a služeb</w:t>
            </w:r>
          </w:p>
        </w:tc>
        <w:tc>
          <w:tcPr>
            <w:tcW w:w="1034" w:type="dxa"/>
            <w:tcBorders>
              <w:top w:val="single" w:sz="4" w:space="0" w:color="auto"/>
              <w:left w:val="nil"/>
              <w:bottom w:val="single" w:sz="4" w:space="0" w:color="auto"/>
              <w:right w:val="single" w:sz="4" w:space="0" w:color="auto"/>
            </w:tcBorders>
            <w:shd w:val="clear" w:color="auto" w:fill="auto"/>
            <w:vAlign w:val="center"/>
          </w:tcPr>
          <w:p w14:paraId="799C72F6" w14:textId="77777777" w:rsidR="006619D7" w:rsidRPr="00DE79C0" w:rsidRDefault="006619D7" w:rsidP="00852C69">
            <w:pPr>
              <w:spacing w:line="240" w:lineRule="auto"/>
              <w:jc w:val="center"/>
              <w:rPr>
                <w:rFonts w:ascii="Arial" w:hAnsi="Arial" w:cs="Arial"/>
                <w:bCs/>
              </w:rPr>
            </w:pPr>
            <w:r w:rsidRPr="00DE79C0">
              <w:rPr>
                <w:rFonts w:ascii="Arial" w:hAnsi="Arial" w:cs="Arial"/>
                <w:bCs/>
              </w:rPr>
              <w:t>13</w:t>
            </w:r>
          </w:p>
        </w:tc>
        <w:tc>
          <w:tcPr>
            <w:tcW w:w="1300" w:type="dxa"/>
            <w:tcBorders>
              <w:top w:val="single" w:sz="4" w:space="0" w:color="auto"/>
              <w:left w:val="nil"/>
              <w:bottom w:val="single" w:sz="4" w:space="0" w:color="auto"/>
              <w:right w:val="single" w:sz="4" w:space="0" w:color="auto"/>
            </w:tcBorders>
            <w:shd w:val="clear" w:color="auto" w:fill="auto"/>
            <w:vAlign w:val="center"/>
          </w:tcPr>
          <w:p w14:paraId="01F34780" w14:textId="77777777" w:rsidR="006619D7" w:rsidRPr="00DE79C0" w:rsidRDefault="006619D7" w:rsidP="00852C69">
            <w:pPr>
              <w:spacing w:line="240" w:lineRule="auto"/>
              <w:jc w:val="center"/>
              <w:rPr>
                <w:rFonts w:ascii="Arial" w:hAnsi="Arial" w:cs="Arial"/>
                <w:bCs/>
              </w:rPr>
            </w:pPr>
            <w:r w:rsidRPr="00DE79C0">
              <w:rPr>
                <w:rFonts w:ascii="Arial" w:hAnsi="Arial" w:cs="Arial"/>
                <w:bCs/>
              </w:rPr>
              <w:t>141 736</w:t>
            </w:r>
          </w:p>
        </w:tc>
      </w:tr>
      <w:tr w:rsidR="006619D7" w:rsidRPr="00DE79C0" w14:paraId="65980B91" w14:textId="77777777" w:rsidTr="001C5441">
        <w:trPr>
          <w:trHeight w:val="630"/>
        </w:trPr>
        <w:tc>
          <w:tcPr>
            <w:tcW w:w="2567" w:type="dxa"/>
            <w:vMerge/>
            <w:tcBorders>
              <w:left w:val="single" w:sz="4" w:space="0" w:color="auto"/>
              <w:bottom w:val="single" w:sz="4" w:space="0" w:color="auto"/>
              <w:right w:val="single" w:sz="4" w:space="0" w:color="auto"/>
            </w:tcBorders>
            <w:shd w:val="clear" w:color="auto" w:fill="auto"/>
            <w:noWrap/>
            <w:vAlign w:val="center"/>
          </w:tcPr>
          <w:p w14:paraId="4B5BDE5C" w14:textId="77777777" w:rsidR="006619D7" w:rsidRPr="00DE79C0" w:rsidRDefault="006619D7" w:rsidP="00852C69">
            <w:pPr>
              <w:spacing w:line="240" w:lineRule="auto"/>
              <w:rPr>
                <w:rFonts w:ascii="Arial" w:hAnsi="Arial" w:cs="Arial"/>
                <w:b/>
                <w:bCs/>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1E6E4C1C" w14:textId="77777777" w:rsidR="006619D7" w:rsidRPr="00DE79C0" w:rsidRDefault="006619D7" w:rsidP="00852C69">
            <w:pPr>
              <w:spacing w:line="240" w:lineRule="auto"/>
              <w:rPr>
                <w:rFonts w:ascii="Arial" w:hAnsi="Arial" w:cs="Arial"/>
                <w:bCs/>
              </w:rPr>
            </w:pPr>
            <w:r w:rsidRPr="00DE79C0">
              <w:rPr>
                <w:rFonts w:ascii="Arial" w:hAnsi="Arial" w:cs="Arial"/>
                <w:bCs/>
              </w:rPr>
              <w:t>1/3 Posílení bezpečnosti a spolehlivosti</w:t>
            </w:r>
          </w:p>
        </w:tc>
        <w:tc>
          <w:tcPr>
            <w:tcW w:w="2116" w:type="dxa"/>
            <w:tcBorders>
              <w:top w:val="single" w:sz="4" w:space="0" w:color="auto"/>
              <w:left w:val="nil"/>
              <w:bottom w:val="single" w:sz="4" w:space="0" w:color="auto"/>
              <w:right w:val="single" w:sz="4" w:space="0" w:color="auto"/>
            </w:tcBorders>
            <w:shd w:val="clear" w:color="auto" w:fill="auto"/>
            <w:noWrap/>
          </w:tcPr>
          <w:p w14:paraId="086A9C1A" w14:textId="77777777" w:rsidR="006619D7" w:rsidRPr="00DE79C0" w:rsidRDefault="006619D7" w:rsidP="00852C69">
            <w:pPr>
              <w:spacing w:line="240" w:lineRule="auto"/>
              <w:rPr>
                <w:rFonts w:ascii="Arial" w:hAnsi="Arial" w:cs="Arial"/>
                <w:bCs/>
              </w:rPr>
            </w:pPr>
            <w:r w:rsidRPr="00DE79C0">
              <w:rPr>
                <w:rFonts w:ascii="Arial" w:hAnsi="Arial" w:cs="Arial"/>
              </w:rPr>
              <w:t>1/3/1 Bezpečnost a spolehlivost produktů a služeb</w:t>
            </w:r>
          </w:p>
        </w:tc>
        <w:tc>
          <w:tcPr>
            <w:tcW w:w="1034" w:type="dxa"/>
            <w:tcBorders>
              <w:top w:val="single" w:sz="4" w:space="0" w:color="auto"/>
              <w:left w:val="nil"/>
              <w:bottom w:val="single" w:sz="4" w:space="0" w:color="auto"/>
              <w:right w:val="single" w:sz="4" w:space="0" w:color="auto"/>
            </w:tcBorders>
            <w:shd w:val="clear" w:color="auto" w:fill="auto"/>
            <w:vAlign w:val="center"/>
          </w:tcPr>
          <w:p w14:paraId="7CF34152" w14:textId="77777777" w:rsidR="006619D7" w:rsidRPr="00DE79C0" w:rsidRDefault="006619D7" w:rsidP="00852C69">
            <w:pPr>
              <w:spacing w:line="240" w:lineRule="auto"/>
              <w:jc w:val="center"/>
              <w:rPr>
                <w:rFonts w:ascii="Arial" w:hAnsi="Arial" w:cs="Arial"/>
                <w:bCs/>
              </w:rPr>
            </w:pPr>
            <w:r w:rsidRPr="00DE79C0">
              <w:rPr>
                <w:rFonts w:ascii="Arial" w:hAnsi="Arial" w:cs="Arial"/>
                <w:bCs/>
              </w:rPr>
              <w:t>4</w:t>
            </w:r>
          </w:p>
        </w:tc>
        <w:tc>
          <w:tcPr>
            <w:tcW w:w="1300" w:type="dxa"/>
            <w:tcBorders>
              <w:top w:val="single" w:sz="4" w:space="0" w:color="auto"/>
              <w:left w:val="nil"/>
              <w:bottom w:val="single" w:sz="4" w:space="0" w:color="auto"/>
              <w:right w:val="single" w:sz="4" w:space="0" w:color="auto"/>
            </w:tcBorders>
            <w:shd w:val="clear" w:color="auto" w:fill="auto"/>
            <w:vAlign w:val="center"/>
          </w:tcPr>
          <w:p w14:paraId="1B1DE99E" w14:textId="77777777" w:rsidR="006619D7" w:rsidRPr="00DE79C0" w:rsidRDefault="006619D7" w:rsidP="00852C69">
            <w:pPr>
              <w:spacing w:line="240" w:lineRule="auto"/>
              <w:jc w:val="center"/>
              <w:rPr>
                <w:rFonts w:ascii="Arial" w:hAnsi="Arial" w:cs="Arial"/>
                <w:bCs/>
              </w:rPr>
            </w:pPr>
            <w:r w:rsidRPr="00DE79C0">
              <w:rPr>
                <w:rFonts w:ascii="Arial" w:hAnsi="Arial" w:cs="Arial"/>
                <w:bCs/>
              </w:rPr>
              <w:t>60 014</w:t>
            </w:r>
          </w:p>
        </w:tc>
      </w:tr>
      <w:tr w:rsidR="006619D7" w:rsidRPr="00DE79C0" w14:paraId="33FAA6DC" w14:textId="77777777" w:rsidTr="001C5441">
        <w:trPr>
          <w:trHeight w:val="630"/>
        </w:trPr>
        <w:tc>
          <w:tcPr>
            <w:tcW w:w="2567" w:type="dxa"/>
            <w:tcBorders>
              <w:left w:val="single" w:sz="4" w:space="0" w:color="auto"/>
              <w:bottom w:val="single" w:sz="4" w:space="0" w:color="auto"/>
              <w:right w:val="single" w:sz="4" w:space="0" w:color="auto"/>
            </w:tcBorders>
            <w:shd w:val="clear" w:color="auto" w:fill="auto"/>
            <w:noWrap/>
            <w:vAlign w:val="center"/>
          </w:tcPr>
          <w:p w14:paraId="1500AA39" w14:textId="77777777" w:rsidR="006619D7" w:rsidRPr="00DE79C0" w:rsidRDefault="006619D7" w:rsidP="00852C69">
            <w:pPr>
              <w:spacing w:line="240" w:lineRule="auto"/>
              <w:rPr>
                <w:rFonts w:ascii="Arial" w:hAnsi="Arial" w:cs="Arial"/>
                <w:b/>
                <w:bCs/>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558EF970" w14:textId="77777777" w:rsidR="006619D7" w:rsidRPr="00DE79C0" w:rsidRDefault="006619D7" w:rsidP="00852C69">
            <w:pPr>
              <w:spacing w:line="240" w:lineRule="auto"/>
              <w:rPr>
                <w:rFonts w:ascii="Arial" w:hAnsi="Arial" w:cs="Arial"/>
                <w:bCs/>
              </w:rPr>
            </w:pPr>
          </w:p>
        </w:tc>
        <w:tc>
          <w:tcPr>
            <w:tcW w:w="2116" w:type="dxa"/>
            <w:tcBorders>
              <w:top w:val="single" w:sz="4" w:space="0" w:color="auto"/>
              <w:left w:val="nil"/>
              <w:bottom w:val="single" w:sz="4" w:space="0" w:color="auto"/>
              <w:right w:val="single" w:sz="4" w:space="0" w:color="auto"/>
            </w:tcBorders>
            <w:shd w:val="clear" w:color="auto" w:fill="auto"/>
            <w:noWrap/>
            <w:vAlign w:val="center"/>
          </w:tcPr>
          <w:p w14:paraId="69042862" w14:textId="77777777" w:rsidR="006619D7" w:rsidRPr="00DE79C0" w:rsidRDefault="006619D7" w:rsidP="00852C69">
            <w:pPr>
              <w:spacing w:line="240" w:lineRule="auto"/>
              <w:rPr>
                <w:rFonts w:ascii="Arial" w:hAnsi="Arial" w:cs="Arial"/>
                <w:bCs/>
              </w:rPr>
            </w:pPr>
            <w:r w:rsidRPr="00DE79C0">
              <w:rPr>
                <w:rFonts w:ascii="Arial" w:hAnsi="Arial" w:cs="Arial"/>
              </w:rPr>
              <w:t>1/3/2 Bezpečnost a spolehlivost procesů</w:t>
            </w:r>
          </w:p>
        </w:tc>
        <w:tc>
          <w:tcPr>
            <w:tcW w:w="1034" w:type="dxa"/>
            <w:tcBorders>
              <w:top w:val="single" w:sz="4" w:space="0" w:color="auto"/>
              <w:left w:val="nil"/>
              <w:bottom w:val="single" w:sz="4" w:space="0" w:color="auto"/>
              <w:right w:val="single" w:sz="4" w:space="0" w:color="auto"/>
            </w:tcBorders>
            <w:shd w:val="clear" w:color="auto" w:fill="auto"/>
            <w:vAlign w:val="center"/>
          </w:tcPr>
          <w:p w14:paraId="5F8E2A9D" w14:textId="77777777" w:rsidR="006619D7" w:rsidRPr="00DE79C0" w:rsidRDefault="006619D7" w:rsidP="00852C69">
            <w:pPr>
              <w:spacing w:line="240" w:lineRule="auto"/>
              <w:jc w:val="center"/>
              <w:rPr>
                <w:rFonts w:ascii="Arial" w:hAnsi="Arial" w:cs="Arial"/>
                <w:bCs/>
              </w:rPr>
            </w:pPr>
            <w:r w:rsidRPr="00DE79C0">
              <w:rPr>
                <w:rFonts w:ascii="Arial" w:hAnsi="Arial" w:cs="Arial"/>
                <w:bCs/>
              </w:rPr>
              <w:t>4</w:t>
            </w:r>
          </w:p>
        </w:tc>
        <w:tc>
          <w:tcPr>
            <w:tcW w:w="1300" w:type="dxa"/>
            <w:tcBorders>
              <w:top w:val="single" w:sz="4" w:space="0" w:color="auto"/>
              <w:left w:val="nil"/>
              <w:bottom w:val="single" w:sz="4" w:space="0" w:color="auto"/>
              <w:right w:val="single" w:sz="4" w:space="0" w:color="auto"/>
            </w:tcBorders>
            <w:shd w:val="clear" w:color="auto" w:fill="auto"/>
            <w:vAlign w:val="center"/>
          </w:tcPr>
          <w:p w14:paraId="6C05C244" w14:textId="77777777" w:rsidR="006619D7" w:rsidRPr="00DE79C0" w:rsidRDefault="006619D7" w:rsidP="00852C69">
            <w:pPr>
              <w:spacing w:line="240" w:lineRule="auto"/>
              <w:jc w:val="center"/>
              <w:rPr>
                <w:rFonts w:ascii="Arial" w:hAnsi="Arial" w:cs="Arial"/>
                <w:bCs/>
              </w:rPr>
            </w:pPr>
            <w:r w:rsidRPr="00DE79C0">
              <w:rPr>
                <w:rFonts w:ascii="Arial" w:hAnsi="Arial" w:cs="Arial"/>
                <w:bCs/>
              </w:rPr>
              <w:t>45 633</w:t>
            </w:r>
          </w:p>
        </w:tc>
      </w:tr>
      <w:tr w:rsidR="006619D7" w:rsidRPr="00DE79C0" w14:paraId="4FA40B8A" w14:textId="77777777" w:rsidTr="001C5441">
        <w:trPr>
          <w:trHeight w:val="911"/>
        </w:trPr>
        <w:tc>
          <w:tcPr>
            <w:tcW w:w="2567" w:type="dxa"/>
            <w:tcBorders>
              <w:top w:val="nil"/>
              <w:left w:val="single" w:sz="4" w:space="0" w:color="auto"/>
              <w:right w:val="single" w:sz="4" w:space="0" w:color="auto"/>
            </w:tcBorders>
            <w:shd w:val="clear" w:color="auto" w:fill="auto"/>
            <w:hideMark/>
          </w:tcPr>
          <w:p w14:paraId="31E01F03" w14:textId="77777777" w:rsidR="006619D7" w:rsidRPr="00DE79C0" w:rsidRDefault="006619D7" w:rsidP="00852C69">
            <w:pPr>
              <w:spacing w:line="240" w:lineRule="auto"/>
              <w:rPr>
                <w:rFonts w:ascii="Arial" w:hAnsi="Arial" w:cs="Arial"/>
                <w:b/>
                <w:bCs/>
                <w:color w:val="000000"/>
              </w:rPr>
            </w:pPr>
            <w:r w:rsidRPr="00DE79C0">
              <w:rPr>
                <w:rFonts w:ascii="Arial" w:hAnsi="Arial" w:cs="Arial"/>
                <w:b/>
                <w:bCs/>
                <w:color w:val="000000"/>
              </w:rPr>
              <w:t xml:space="preserve">2. Udržitelnost energetiky </w:t>
            </w:r>
            <w:r w:rsidRPr="00DE79C0">
              <w:rPr>
                <w:rFonts w:ascii="Arial" w:hAnsi="Arial" w:cs="Arial"/>
                <w:b/>
                <w:bCs/>
                <w:color w:val="000000"/>
              </w:rPr>
              <w:br/>
              <w:t>a materiálových zdrojů</w:t>
            </w:r>
          </w:p>
        </w:tc>
        <w:tc>
          <w:tcPr>
            <w:tcW w:w="1843" w:type="dxa"/>
            <w:vMerge w:val="restart"/>
            <w:tcBorders>
              <w:top w:val="nil"/>
              <w:left w:val="single" w:sz="4" w:space="0" w:color="auto"/>
              <w:right w:val="single" w:sz="4" w:space="0" w:color="auto"/>
            </w:tcBorders>
            <w:shd w:val="clear" w:color="auto" w:fill="auto"/>
            <w:hideMark/>
          </w:tcPr>
          <w:p w14:paraId="7E128ECD" w14:textId="77777777" w:rsidR="006619D7" w:rsidRPr="00DE79C0" w:rsidRDefault="006619D7" w:rsidP="00852C69">
            <w:pPr>
              <w:spacing w:line="240" w:lineRule="auto"/>
              <w:rPr>
                <w:rFonts w:ascii="Arial" w:hAnsi="Arial" w:cs="Arial"/>
                <w:color w:val="000000"/>
              </w:rPr>
            </w:pPr>
            <w:r w:rsidRPr="00DE79C0">
              <w:rPr>
                <w:rFonts w:ascii="Arial" w:hAnsi="Arial" w:cs="Arial"/>
                <w:color w:val="000000"/>
              </w:rPr>
              <w:t xml:space="preserve">2/1 </w:t>
            </w:r>
          </w:p>
          <w:p w14:paraId="28FD5113" w14:textId="77777777" w:rsidR="006619D7" w:rsidRPr="00DE79C0" w:rsidRDefault="006619D7" w:rsidP="00852C69">
            <w:pPr>
              <w:spacing w:line="240" w:lineRule="auto"/>
              <w:rPr>
                <w:rFonts w:ascii="Arial" w:hAnsi="Arial" w:cs="Arial"/>
                <w:color w:val="000000"/>
              </w:rPr>
            </w:pPr>
            <w:r w:rsidRPr="00DE79C0">
              <w:rPr>
                <w:rFonts w:ascii="Arial" w:hAnsi="Arial" w:cs="Arial"/>
                <w:color w:val="000000"/>
              </w:rPr>
              <w:t>Udržitelná energetika</w:t>
            </w:r>
          </w:p>
        </w:tc>
        <w:tc>
          <w:tcPr>
            <w:tcW w:w="2116" w:type="dxa"/>
            <w:vMerge w:val="restart"/>
            <w:tcBorders>
              <w:top w:val="nil"/>
              <w:left w:val="single" w:sz="4" w:space="0" w:color="auto"/>
              <w:right w:val="single" w:sz="4" w:space="0" w:color="auto"/>
            </w:tcBorders>
            <w:shd w:val="clear" w:color="auto" w:fill="auto"/>
            <w:hideMark/>
          </w:tcPr>
          <w:p w14:paraId="191C1075" w14:textId="77777777" w:rsidR="006619D7" w:rsidRPr="00DE79C0" w:rsidRDefault="006619D7" w:rsidP="00852C69">
            <w:pPr>
              <w:spacing w:line="240" w:lineRule="auto"/>
              <w:rPr>
                <w:rFonts w:ascii="Arial" w:hAnsi="Arial" w:cs="Arial"/>
                <w:color w:val="000000"/>
              </w:rPr>
            </w:pPr>
            <w:r w:rsidRPr="00DE79C0">
              <w:rPr>
                <w:rFonts w:ascii="Arial" w:hAnsi="Arial" w:cs="Arial"/>
                <w:color w:val="000000"/>
              </w:rPr>
              <w:t xml:space="preserve">2/1/1 </w:t>
            </w:r>
          </w:p>
          <w:p w14:paraId="64B02813" w14:textId="77777777" w:rsidR="006619D7" w:rsidRPr="00DE79C0" w:rsidRDefault="006619D7" w:rsidP="00852C69">
            <w:pPr>
              <w:spacing w:line="240" w:lineRule="auto"/>
              <w:rPr>
                <w:rFonts w:ascii="Arial" w:hAnsi="Arial" w:cs="Arial"/>
                <w:color w:val="000000"/>
              </w:rPr>
            </w:pPr>
            <w:r w:rsidRPr="00DE79C0">
              <w:rPr>
                <w:rFonts w:ascii="Arial" w:hAnsi="Arial" w:cs="Arial"/>
                <w:color w:val="000000"/>
              </w:rPr>
              <w:t>Obnovitelné zdroje energie</w:t>
            </w:r>
          </w:p>
        </w:tc>
        <w:tc>
          <w:tcPr>
            <w:tcW w:w="1034" w:type="dxa"/>
            <w:vMerge w:val="restart"/>
            <w:tcBorders>
              <w:top w:val="nil"/>
              <w:left w:val="single" w:sz="4" w:space="0" w:color="auto"/>
              <w:right w:val="single" w:sz="4" w:space="0" w:color="auto"/>
            </w:tcBorders>
            <w:shd w:val="clear" w:color="auto" w:fill="auto"/>
            <w:noWrap/>
            <w:vAlign w:val="center"/>
          </w:tcPr>
          <w:p w14:paraId="54FE5D5B" w14:textId="77777777" w:rsidR="006619D7" w:rsidRPr="00DE79C0" w:rsidRDefault="006619D7" w:rsidP="00852C69">
            <w:pPr>
              <w:spacing w:line="240" w:lineRule="auto"/>
              <w:jc w:val="center"/>
              <w:rPr>
                <w:rFonts w:ascii="Arial" w:hAnsi="Arial" w:cs="Arial"/>
              </w:rPr>
            </w:pPr>
            <w:r w:rsidRPr="00DE79C0">
              <w:rPr>
                <w:rFonts w:ascii="Arial" w:hAnsi="Arial" w:cs="Arial"/>
              </w:rPr>
              <w:t>4</w:t>
            </w:r>
          </w:p>
        </w:tc>
        <w:tc>
          <w:tcPr>
            <w:tcW w:w="1300" w:type="dxa"/>
            <w:vMerge w:val="restart"/>
            <w:tcBorders>
              <w:top w:val="nil"/>
              <w:left w:val="single" w:sz="4" w:space="0" w:color="auto"/>
              <w:right w:val="single" w:sz="4" w:space="0" w:color="auto"/>
            </w:tcBorders>
            <w:shd w:val="clear" w:color="auto" w:fill="auto"/>
            <w:noWrap/>
            <w:vAlign w:val="center"/>
          </w:tcPr>
          <w:p w14:paraId="3D5060F2" w14:textId="77777777" w:rsidR="006619D7" w:rsidRPr="00DE79C0" w:rsidRDefault="006619D7" w:rsidP="00852C69">
            <w:pPr>
              <w:spacing w:line="240" w:lineRule="auto"/>
              <w:jc w:val="center"/>
              <w:rPr>
                <w:rFonts w:ascii="Arial" w:hAnsi="Arial" w:cs="Arial"/>
                <w:color w:val="000000"/>
              </w:rPr>
            </w:pPr>
            <w:r w:rsidRPr="00DE79C0">
              <w:rPr>
                <w:rFonts w:ascii="Arial" w:hAnsi="Arial" w:cs="Arial"/>
                <w:color w:val="000000"/>
              </w:rPr>
              <w:t>39 471</w:t>
            </w:r>
          </w:p>
        </w:tc>
      </w:tr>
      <w:tr w:rsidR="006619D7" w:rsidRPr="00DE79C0" w14:paraId="4932BC83" w14:textId="77777777" w:rsidTr="001C5441">
        <w:trPr>
          <w:trHeight w:val="74"/>
        </w:trPr>
        <w:tc>
          <w:tcPr>
            <w:tcW w:w="2567" w:type="dxa"/>
            <w:tcBorders>
              <w:top w:val="nil"/>
              <w:left w:val="single" w:sz="4" w:space="0" w:color="auto"/>
              <w:bottom w:val="single" w:sz="4" w:space="0" w:color="000000"/>
              <w:right w:val="single" w:sz="4" w:space="0" w:color="auto"/>
            </w:tcBorders>
            <w:shd w:val="clear" w:color="auto" w:fill="auto"/>
            <w:vAlign w:val="center"/>
            <w:hideMark/>
          </w:tcPr>
          <w:p w14:paraId="635B8EFD" w14:textId="77777777" w:rsidR="006619D7" w:rsidRPr="00DE79C0" w:rsidRDefault="006619D7" w:rsidP="00852C69">
            <w:pPr>
              <w:spacing w:line="240" w:lineRule="auto"/>
              <w:rPr>
                <w:rFonts w:ascii="Arial" w:hAnsi="Arial" w:cs="Arial"/>
                <w:b/>
                <w:bCs/>
                <w:color w:val="000000"/>
              </w:rPr>
            </w:pPr>
          </w:p>
        </w:tc>
        <w:tc>
          <w:tcPr>
            <w:tcW w:w="1843" w:type="dxa"/>
            <w:vMerge/>
            <w:tcBorders>
              <w:left w:val="single" w:sz="4" w:space="0" w:color="auto"/>
              <w:bottom w:val="nil"/>
              <w:right w:val="single" w:sz="4" w:space="0" w:color="auto"/>
            </w:tcBorders>
            <w:shd w:val="clear" w:color="auto" w:fill="auto"/>
            <w:vAlign w:val="center"/>
          </w:tcPr>
          <w:p w14:paraId="4A89624A" w14:textId="77777777" w:rsidR="006619D7" w:rsidRPr="00DE79C0" w:rsidRDefault="006619D7" w:rsidP="00852C69">
            <w:pPr>
              <w:spacing w:line="240" w:lineRule="auto"/>
              <w:rPr>
                <w:rFonts w:ascii="Arial" w:hAnsi="Arial" w:cs="Arial"/>
                <w:color w:val="000000"/>
              </w:rPr>
            </w:pPr>
          </w:p>
        </w:tc>
        <w:tc>
          <w:tcPr>
            <w:tcW w:w="2116" w:type="dxa"/>
            <w:vMerge/>
            <w:tcBorders>
              <w:left w:val="single" w:sz="4" w:space="0" w:color="auto"/>
              <w:bottom w:val="single" w:sz="4" w:space="0" w:color="auto"/>
              <w:right w:val="single" w:sz="4" w:space="0" w:color="auto"/>
            </w:tcBorders>
            <w:shd w:val="clear" w:color="auto" w:fill="auto"/>
            <w:vAlign w:val="center"/>
          </w:tcPr>
          <w:p w14:paraId="138C9DAF" w14:textId="77777777" w:rsidR="006619D7" w:rsidRPr="00DE79C0" w:rsidRDefault="006619D7" w:rsidP="00852C69">
            <w:pPr>
              <w:spacing w:line="240" w:lineRule="auto"/>
              <w:rPr>
                <w:rFonts w:ascii="Arial" w:hAnsi="Arial" w:cs="Arial"/>
                <w:color w:val="000000"/>
              </w:rPr>
            </w:pPr>
          </w:p>
        </w:tc>
        <w:tc>
          <w:tcPr>
            <w:tcW w:w="1034" w:type="dxa"/>
            <w:vMerge/>
            <w:tcBorders>
              <w:left w:val="single" w:sz="4" w:space="0" w:color="auto"/>
              <w:bottom w:val="single" w:sz="4" w:space="0" w:color="auto"/>
              <w:right w:val="single" w:sz="4" w:space="0" w:color="auto"/>
            </w:tcBorders>
            <w:shd w:val="clear" w:color="auto" w:fill="auto"/>
            <w:noWrap/>
            <w:vAlign w:val="center"/>
          </w:tcPr>
          <w:p w14:paraId="1489EC2A" w14:textId="77777777" w:rsidR="006619D7" w:rsidRPr="00DE79C0" w:rsidRDefault="006619D7" w:rsidP="00852C69">
            <w:pPr>
              <w:spacing w:line="240" w:lineRule="auto"/>
              <w:jc w:val="center"/>
              <w:rPr>
                <w:rFonts w:ascii="Arial" w:hAnsi="Arial" w:cs="Arial"/>
                <w:color w:val="000000"/>
              </w:rPr>
            </w:pPr>
          </w:p>
        </w:tc>
        <w:tc>
          <w:tcPr>
            <w:tcW w:w="1300" w:type="dxa"/>
            <w:vMerge/>
            <w:tcBorders>
              <w:left w:val="single" w:sz="4" w:space="0" w:color="auto"/>
              <w:bottom w:val="single" w:sz="4" w:space="0" w:color="auto"/>
              <w:right w:val="single" w:sz="4" w:space="0" w:color="auto"/>
            </w:tcBorders>
            <w:shd w:val="clear" w:color="auto" w:fill="auto"/>
            <w:noWrap/>
            <w:vAlign w:val="center"/>
          </w:tcPr>
          <w:p w14:paraId="0A35B378" w14:textId="77777777" w:rsidR="006619D7" w:rsidRPr="00DE79C0" w:rsidRDefault="006619D7" w:rsidP="00852C69">
            <w:pPr>
              <w:spacing w:line="240" w:lineRule="auto"/>
              <w:jc w:val="center"/>
              <w:rPr>
                <w:rFonts w:ascii="Arial" w:hAnsi="Arial" w:cs="Arial"/>
                <w:color w:val="000000"/>
              </w:rPr>
            </w:pPr>
          </w:p>
        </w:tc>
      </w:tr>
      <w:tr w:rsidR="006619D7" w:rsidRPr="00DE79C0" w14:paraId="0D7DC292" w14:textId="77777777" w:rsidTr="001C5441">
        <w:trPr>
          <w:trHeight w:val="315"/>
        </w:trPr>
        <w:tc>
          <w:tcPr>
            <w:tcW w:w="2567" w:type="dxa"/>
            <w:vMerge w:val="restart"/>
            <w:tcBorders>
              <w:top w:val="nil"/>
              <w:left w:val="single" w:sz="4" w:space="0" w:color="auto"/>
              <w:right w:val="single" w:sz="4" w:space="0" w:color="auto"/>
            </w:tcBorders>
            <w:shd w:val="clear" w:color="auto" w:fill="auto"/>
            <w:vAlign w:val="center"/>
          </w:tcPr>
          <w:p w14:paraId="3A76D717" w14:textId="77777777" w:rsidR="006619D7" w:rsidRPr="00DE79C0" w:rsidRDefault="006619D7" w:rsidP="00852C69">
            <w:pPr>
              <w:spacing w:line="240" w:lineRule="auto"/>
              <w:rPr>
                <w:rFonts w:ascii="Arial" w:hAnsi="Arial" w:cs="Arial"/>
                <w:b/>
                <w:bCs/>
                <w:color w:val="000000"/>
              </w:rPr>
            </w:pPr>
            <w:r w:rsidRPr="00DE79C0">
              <w:rPr>
                <w:rFonts w:ascii="Arial" w:hAnsi="Arial" w:cs="Arial"/>
                <w:b/>
                <w:bCs/>
                <w:color w:val="000000"/>
              </w:rPr>
              <w:t>3. Prostředí pro kvalitní život</w:t>
            </w:r>
          </w:p>
          <w:p w14:paraId="7C265D9A" w14:textId="77777777" w:rsidR="006619D7" w:rsidRPr="00DE79C0" w:rsidRDefault="006619D7" w:rsidP="00852C69">
            <w:pPr>
              <w:spacing w:line="240" w:lineRule="auto"/>
              <w:rPr>
                <w:rFonts w:ascii="Arial" w:hAnsi="Arial" w:cs="Arial"/>
                <w:b/>
                <w:bCs/>
                <w:color w:val="000000"/>
              </w:rPr>
            </w:pPr>
          </w:p>
        </w:tc>
        <w:tc>
          <w:tcPr>
            <w:tcW w:w="1843" w:type="dxa"/>
            <w:vMerge w:val="restart"/>
            <w:tcBorders>
              <w:top w:val="single" w:sz="4" w:space="0" w:color="auto"/>
              <w:left w:val="single" w:sz="4" w:space="0" w:color="auto"/>
              <w:right w:val="single" w:sz="4" w:space="0" w:color="auto"/>
            </w:tcBorders>
            <w:shd w:val="clear" w:color="auto" w:fill="auto"/>
          </w:tcPr>
          <w:p w14:paraId="66E1CB63" w14:textId="77777777" w:rsidR="006619D7" w:rsidRPr="00DE79C0" w:rsidRDefault="006619D7" w:rsidP="00852C69">
            <w:pPr>
              <w:spacing w:line="240" w:lineRule="auto"/>
              <w:rPr>
                <w:rFonts w:ascii="Arial" w:hAnsi="Arial" w:cs="Arial"/>
                <w:color w:val="000000"/>
              </w:rPr>
            </w:pPr>
            <w:r w:rsidRPr="00DE79C0">
              <w:rPr>
                <w:rFonts w:ascii="Arial" w:hAnsi="Arial" w:cs="Arial"/>
                <w:color w:val="000000"/>
              </w:rPr>
              <w:t xml:space="preserve">3/1 </w:t>
            </w:r>
          </w:p>
          <w:p w14:paraId="7F448B46" w14:textId="77777777" w:rsidR="006619D7" w:rsidRPr="00DE79C0" w:rsidRDefault="006619D7" w:rsidP="00852C69">
            <w:pPr>
              <w:spacing w:line="240" w:lineRule="auto"/>
              <w:rPr>
                <w:rFonts w:ascii="Arial" w:hAnsi="Arial" w:cs="Arial"/>
                <w:color w:val="000000"/>
              </w:rPr>
            </w:pPr>
            <w:r w:rsidRPr="00DE79C0">
              <w:rPr>
                <w:rFonts w:ascii="Arial" w:hAnsi="Arial" w:cs="Arial"/>
                <w:color w:val="000000"/>
              </w:rPr>
              <w:t>Přírodní zdroje</w:t>
            </w:r>
          </w:p>
        </w:tc>
        <w:tc>
          <w:tcPr>
            <w:tcW w:w="2116" w:type="dxa"/>
            <w:tcBorders>
              <w:top w:val="nil"/>
              <w:left w:val="nil"/>
              <w:bottom w:val="single" w:sz="4" w:space="0" w:color="auto"/>
              <w:right w:val="single" w:sz="4" w:space="0" w:color="auto"/>
            </w:tcBorders>
            <w:shd w:val="clear" w:color="auto" w:fill="auto"/>
          </w:tcPr>
          <w:p w14:paraId="039FF55E" w14:textId="77777777" w:rsidR="006619D7" w:rsidRPr="00DE79C0" w:rsidRDefault="006619D7" w:rsidP="00852C69">
            <w:pPr>
              <w:spacing w:line="240" w:lineRule="auto"/>
              <w:rPr>
                <w:rFonts w:ascii="Arial" w:hAnsi="Arial" w:cs="Arial"/>
                <w:color w:val="000000"/>
              </w:rPr>
            </w:pPr>
            <w:r w:rsidRPr="00DE79C0">
              <w:rPr>
                <w:rFonts w:ascii="Arial" w:hAnsi="Arial" w:cs="Arial"/>
                <w:color w:val="000000"/>
              </w:rPr>
              <w:t>3/1/1</w:t>
            </w:r>
          </w:p>
          <w:p w14:paraId="2A94D138" w14:textId="77777777" w:rsidR="006619D7" w:rsidRPr="00DE79C0" w:rsidRDefault="006619D7" w:rsidP="00852C69">
            <w:pPr>
              <w:spacing w:line="240" w:lineRule="auto"/>
              <w:rPr>
                <w:rFonts w:ascii="Arial" w:hAnsi="Arial" w:cs="Arial"/>
                <w:color w:val="000000"/>
              </w:rPr>
            </w:pPr>
            <w:r w:rsidRPr="00DE79C0">
              <w:rPr>
                <w:rFonts w:ascii="Arial" w:hAnsi="Arial" w:cs="Arial"/>
                <w:color w:val="000000"/>
              </w:rPr>
              <w:t>Biodiverzita</w:t>
            </w:r>
          </w:p>
        </w:tc>
        <w:tc>
          <w:tcPr>
            <w:tcW w:w="1034" w:type="dxa"/>
            <w:tcBorders>
              <w:top w:val="nil"/>
              <w:left w:val="nil"/>
              <w:bottom w:val="single" w:sz="4" w:space="0" w:color="auto"/>
              <w:right w:val="single" w:sz="4" w:space="0" w:color="auto"/>
            </w:tcBorders>
            <w:shd w:val="clear" w:color="auto" w:fill="auto"/>
            <w:noWrap/>
            <w:vAlign w:val="center"/>
          </w:tcPr>
          <w:p w14:paraId="2A2B226B" w14:textId="77777777" w:rsidR="006619D7" w:rsidRPr="00DE79C0" w:rsidRDefault="006619D7" w:rsidP="00852C69">
            <w:pPr>
              <w:spacing w:line="240" w:lineRule="auto"/>
              <w:jc w:val="center"/>
              <w:rPr>
                <w:rFonts w:ascii="Arial" w:hAnsi="Arial" w:cs="Arial"/>
              </w:rPr>
            </w:pPr>
            <w:r w:rsidRPr="00DE79C0">
              <w:rPr>
                <w:rFonts w:ascii="Arial" w:hAnsi="Arial" w:cs="Arial"/>
              </w:rPr>
              <w:t>5</w:t>
            </w:r>
          </w:p>
        </w:tc>
        <w:tc>
          <w:tcPr>
            <w:tcW w:w="1300" w:type="dxa"/>
            <w:tcBorders>
              <w:top w:val="nil"/>
              <w:left w:val="nil"/>
              <w:bottom w:val="single" w:sz="4" w:space="0" w:color="auto"/>
              <w:right w:val="single" w:sz="4" w:space="0" w:color="auto"/>
            </w:tcBorders>
            <w:shd w:val="clear" w:color="auto" w:fill="auto"/>
            <w:noWrap/>
            <w:vAlign w:val="center"/>
          </w:tcPr>
          <w:p w14:paraId="53D42AE0" w14:textId="77777777" w:rsidR="006619D7" w:rsidRPr="00DE79C0" w:rsidRDefault="006619D7" w:rsidP="00852C69">
            <w:pPr>
              <w:spacing w:line="240" w:lineRule="auto"/>
              <w:jc w:val="center"/>
              <w:rPr>
                <w:rFonts w:ascii="Arial" w:hAnsi="Arial" w:cs="Arial"/>
                <w:color w:val="000000"/>
              </w:rPr>
            </w:pPr>
            <w:r w:rsidRPr="00DE79C0">
              <w:rPr>
                <w:rFonts w:ascii="Arial" w:hAnsi="Arial" w:cs="Arial"/>
                <w:color w:val="000000"/>
              </w:rPr>
              <w:t>37 197</w:t>
            </w:r>
          </w:p>
        </w:tc>
      </w:tr>
      <w:tr w:rsidR="006619D7" w:rsidRPr="00DE79C0" w14:paraId="38A6ECCA" w14:textId="77777777" w:rsidTr="001C5441">
        <w:trPr>
          <w:trHeight w:val="315"/>
        </w:trPr>
        <w:tc>
          <w:tcPr>
            <w:tcW w:w="2567" w:type="dxa"/>
            <w:vMerge/>
            <w:tcBorders>
              <w:left w:val="single" w:sz="4" w:space="0" w:color="auto"/>
              <w:right w:val="single" w:sz="4" w:space="0" w:color="auto"/>
            </w:tcBorders>
            <w:shd w:val="clear" w:color="auto" w:fill="auto"/>
            <w:vAlign w:val="center"/>
            <w:hideMark/>
          </w:tcPr>
          <w:p w14:paraId="2C9E23CC" w14:textId="77777777" w:rsidR="006619D7" w:rsidRPr="00DE79C0" w:rsidRDefault="006619D7" w:rsidP="00852C69">
            <w:pPr>
              <w:spacing w:line="240" w:lineRule="auto"/>
              <w:rPr>
                <w:rFonts w:ascii="Arial" w:hAnsi="Arial" w:cs="Arial"/>
                <w:b/>
                <w:bCs/>
                <w:color w:val="000000"/>
              </w:rPr>
            </w:pPr>
          </w:p>
        </w:tc>
        <w:tc>
          <w:tcPr>
            <w:tcW w:w="1843" w:type="dxa"/>
            <w:vMerge/>
            <w:tcBorders>
              <w:left w:val="single" w:sz="4" w:space="0" w:color="auto"/>
              <w:right w:val="single" w:sz="4" w:space="0" w:color="auto"/>
            </w:tcBorders>
            <w:shd w:val="clear" w:color="auto" w:fill="auto"/>
            <w:hideMark/>
          </w:tcPr>
          <w:p w14:paraId="49D00AE5" w14:textId="77777777" w:rsidR="006619D7" w:rsidRPr="00DE79C0" w:rsidRDefault="006619D7" w:rsidP="00852C69">
            <w:pPr>
              <w:spacing w:line="240" w:lineRule="auto"/>
              <w:rPr>
                <w:rFonts w:ascii="Arial" w:hAnsi="Arial" w:cs="Arial"/>
                <w:color w:val="000000"/>
              </w:rPr>
            </w:pPr>
          </w:p>
        </w:tc>
        <w:tc>
          <w:tcPr>
            <w:tcW w:w="2116" w:type="dxa"/>
            <w:tcBorders>
              <w:top w:val="nil"/>
              <w:left w:val="nil"/>
              <w:bottom w:val="single" w:sz="4" w:space="0" w:color="auto"/>
              <w:right w:val="single" w:sz="4" w:space="0" w:color="auto"/>
            </w:tcBorders>
            <w:shd w:val="clear" w:color="auto" w:fill="auto"/>
            <w:hideMark/>
          </w:tcPr>
          <w:p w14:paraId="4D3EDF76" w14:textId="77777777" w:rsidR="006619D7" w:rsidRPr="00DE79C0" w:rsidRDefault="006619D7" w:rsidP="00852C69">
            <w:pPr>
              <w:spacing w:line="240" w:lineRule="auto"/>
              <w:rPr>
                <w:rFonts w:ascii="Arial" w:hAnsi="Arial" w:cs="Arial"/>
                <w:color w:val="000000"/>
              </w:rPr>
            </w:pPr>
            <w:r w:rsidRPr="00DE79C0">
              <w:rPr>
                <w:rFonts w:ascii="Arial" w:hAnsi="Arial" w:cs="Arial"/>
                <w:color w:val="000000"/>
              </w:rPr>
              <w:t xml:space="preserve">3/1/2 </w:t>
            </w:r>
          </w:p>
          <w:p w14:paraId="000F9DC5" w14:textId="77777777" w:rsidR="006619D7" w:rsidRPr="00DE79C0" w:rsidRDefault="006619D7" w:rsidP="00852C69">
            <w:pPr>
              <w:spacing w:line="240" w:lineRule="auto"/>
              <w:rPr>
                <w:rFonts w:ascii="Arial" w:hAnsi="Arial" w:cs="Arial"/>
                <w:color w:val="000000"/>
              </w:rPr>
            </w:pPr>
            <w:r w:rsidRPr="00DE79C0">
              <w:rPr>
                <w:rFonts w:ascii="Arial" w:hAnsi="Arial" w:cs="Arial"/>
                <w:color w:val="000000"/>
              </w:rPr>
              <w:t>Voda</w:t>
            </w:r>
          </w:p>
        </w:tc>
        <w:tc>
          <w:tcPr>
            <w:tcW w:w="1034" w:type="dxa"/>
            <w:tcBorders>
              <w:top w:val="nil"/>
              <w:left w:val="nil"/>
              <w:bottom w:val="single" w:sz="4" w:space="0" w:color="auto"/>
              <w:right w:val="single" w:sz="4" w:space="0" w:color="auto"/>
            </w:tcBorders>
            <w:shd w:val="clear" w:color="auto" w:fill="auto"/>
            <w:noWrap/>
            <w:vAlign w:val="center"/>
          </w:tcPr>
          <w:p w14:paraId="72243141" w14:textId="77777777" w:rsidR="006619D7" w:rsidRPr="00DE79C0" w:rsidRDefault="006619D7" w:rsidP="00852C69">
            <w:pPr>
              <w:spacing w:line="240" w:lineRule="auto"/>
              <w:jc w:val="center"/>
              <w:rPr>
                <w:rFonts w:ascii="Arial" w:hAnsi="Arial" w:cs="Arial"/>
              </w:rPr>
            </w:pPr>
            <w:r w:rsidRPr="00DE79C0">
              <w:rPr>
                <w:rFonts w:ascii="Arial" w:hAnsi="Arial" w:cs="Arial"/>
              </w:rPr>
              <w:t>6</w:t>
            </w:r>
          </w:p>
        </w:tc>
        <w:tc>
          <w:tcPr>
            <w:tcW w:w="1300" w:type="dxa"/>
            <w:tcBorders>
              <w:top w:val="nil"/>
              <w:left w:val="nil"/>
              <w:bottom w:val="single" w:sz="4" w:space="0" w:color="auto"/>
              <w:right w:val="single" w:sz="4" w:space="0" w:color="auto"/>
            </w:tcBorders>
            <w:shd w:val="clear" w:color="auto" w:fill="auto"/>
            <w:noWrap/>
            <w:vAlign w:val="center"/>
          </w:tcPr>
          <w:p w14:paraId="71828EA3" w14:textId="77777777" w:rsidR="006619D7" w:rsidRPr="00DE79C0" w:rsidRDefault="006619D7" w:rsidP="00852C69">
            <w:pPr>
              <w:spacing w:line="240" w:lineRule="auto"/>
              <w:jc w:val="center"/>
              <w:rPr>
                <w:rFonts w:ascii="Arial" w:hAnsi="Arial" w:cs="Arial"/>
                <w:color w:val="000000"/>
              </w:rPr>
            </w:pPr>
            <w:r w:rsidRPr="00DE79C0">
              <w:rPr>
                <w:rFonts w:ascii="Arial" w:hAnsi="Arial" w:cs="Arial"/>
                <w:color w:val="000000"/>
              </w:rPr>
              <w:t>54 235</w:t>
            </w:r>
          </w:p>
        </w:tc>
      </w:tr>
      <w:tr w:rsidR="006619D7" w:rsidRPr="00DE79C0" w14:paraId="50CB1B6E" w14:textId="77777777" w:rsidTr="001C5441">
        <w:trPr>
          <w:trHeight w:val="315"/>
        </w:trPr>
        <w:tc>
          <w:tcPr>
            <w:tcW w:w="2567" w:type="dxa"/>
            <w:vMerge/>
            <w:tcBorders>
              <w:left w:val="single" w:sz="4" w:space="0" w:color="auto"/>
              <w:right w:val="single" w:sz="4" w:space="0" w:color="auto"/>
            </w:tcBorders>
            <w:vAlign w:val="center"/>
            <w:hideMark/>
          </w:tcPr>
          <w:p w14:paraId="76D6D8AC" w14:textId="77777777" w:rsidR="006619D7" w:rsidRPr="00DE79C0" w:rsidRDefault="006619D7" w:rsidP="00852C69">
            <w:pPr>
              <w:spacing w:line="240" w:lineRule="auto"/>
              <w:rPr>
                <w:rFonts w:ascii="Arial" w:hAnsi="Arial" w:cs="Arial"/>
                <w:b/>
                <w:bCs/>
                <w:color w:val="000000"/>
              </w:rPr>
            </w:pPr>
          </w:p>
        </w:tc>
        <w:tc>
          <w:tcPr>
            <w:tcW w:w="1843" w:type="dxa"/>
            <w:vMerge/>
            <w:tcBorders>
              <w:left w:val="single" w:sz="4" w:space="0" w:color="auto"/>
              <w:bottom w:val="single" w:sz="4" w:space="0" w:color="000000"/>
              <w:right w:val="single" w:sz="4" w:space="0" w:color="auto"/>
            </w:tcBorders>
            <w:hideMark/>
          </w:tcPr>
          <w:p w14:paraId="2B432FC7" w14:textId="77777777" w:rsidR="006619D7" w:rsidRPr="00DE79C0" w:rsidRDefault="006619D7" w:rsidP="00852C69">
            <w:pPr>
              <w:spacing w:line="240" w:lineRule="auto"/>
              <w:rPr>
                <w:rFonts w:ascii="Arial" w:hAnsi="Arial" w:cs="Arial"/>
                <w:color w:val="000000"/>
              </w:rPr>
            </w:pPr>
          </w:p>
        </w:tc>
        <w:tc>
          <w:tcPr>
            <w:tcW w:w="2116" w:type="dxa"/>
            <w:tcBorders>
              <w:top w:val="nil"/>
              <w:left w:val="nil"/>
              <w:bottom w:val="single" w:sz="4" w:space="0" w:color="auto"/>
              <w:right w:val="single" w:sz="4" w:space="0" w:color="auto"/>
            </w:tcBorders>
            <w:shd w:val="clear" w:color="auto" w:fill="auto"/>
            <w:hideMark/>
          </w:tcPr>
          <w:p w14:paraId="4B8CB158" w14:textId="77777777" w:rsidR="006619D7" w:rsidRPr="00DE79C0" w:rsidRDefault="006619D7" w:rsidP="00852C69">
            <w:pPr>
              <w:spacing w:line="240" w:lineRule="auto"/>
              <w:rPr>
                <w:rFonts w:ascii="Arial" w:hAnsi="Arial" w:cs="Arial"/>
                <w:color w:val="000000"/>
              </w:rPr>
            </w:pPr>
            <w:r w:rsidRPr="00DE79C0">
              <w:rPr>
                <w:rFonts w:ascii="Arial" w:hAnsi="Arial" w:cs="Arial"/>
                <w:color w:val="000000"/>
              </w:rPr>
              <w:t xml:space="preserve">3/1/3 </w:t>
            </w:r>
          </w:p>
          <w:p w14:paraId="6F7C64D1" w14:textId="77777777" w:rsidR="006619D7" w:rsidRPr="00DE79C0" w:rsidRDefault="006619D7" w:rsidP="00852C69">
            <w:pPr>
              <w:spacing w:line="240" w:lineRule="auto"/>
              <w:rPr>
                <w:rFonts w:ascii="Arial" w:hAnsi="Arial" w:cs="Arial"/>
                <w:color w:val="000000"/>
              </w:rPr>
            </w:pPr>
            <w:r w:rsidRPr="00DE79C0">
              <w:rPr>
                <w:rFonts w:ascii="Arial" w:hAnsi="Arial" w:cs="Arial"/>
                <w:color w:val="000000"/>
              </w:rPr>
              <w:t>Půda</w:t>
            </w:r>
          </w:p>
        </w:tc>
        <w:tc>
          <w:tcPr>
            <w:tcW w:w="1034" w:type="dxa"/>
            <w:tcBorders>
              <w:top w:val="nil"/>
              <w:left w:val="nil"/>
              <w:bottom w:val="single" w:sz="4" w:space="0" w:color="auto"/>
              <w:right w:val="single" w:sz="4" w:space="0" w:color="auto"/>
            </w:tcBorders>
            <w:shd w:val="clear" w:color="auto" w:fill="auto"/>
            <w:noWrap/>
            <w:vAlign w:val="center"/>
          </w:tcPr>
          <w:p w14:paraId="12349CB1" w14:textId="77777777" w:rsidR="006619D7" w:rsidRPr="00DE79C0" w:rsidRDefault="006619D7" w:rsidP="00852C69">
            <w:pPr>
              <w:spacing w:line="240" w:lineRule="auto"/>
              <w:jc w:val="center"/>
              <w:rPr>
                <w:rFonts w:ascii="Arial" w:hAnsi="Arial" w:cs="Arial"/>
              </w:rPr>
            </w:pPr>
            <w:r w:rsidRPr="00DE79C0">
              <w:rPr>
                <w:rFonts w:ascii="Arial" w:hAnsi="Arial" w:cs="Arial"/>
              </w:rPr>
              <w:t>7</w:t>
            </w:r>
          </w:p>
        </w:tc>
        <w:tc>
          <w:tcPr>
            <w:tcW w:w="1300" w:type="dxa"/>
            <w:tcBorders>
              <w:top w:val="nil"/>
              <w:left w:val="nil"/>
              <w:bottom w:val="single" w:sz="4" w:space="0" w:color="auto"/>
              <w:right w:val="single" w:sz="4" w:space="0" w:color="auto"/>
            </w:tcBorders>
            <w:shd w:val="clear" w:color="auto" w:fill="auto"/>
            <w:noWrap/>
            <w:vAlign w:val="center"/>
          </w:tcPr>
          <w:p w14:paraId="076BE209" w14:textId="77777777" w:rsidR="006619D7" w:rsidRPr="00DE79C0" w:rsidRDefault="006619D7" w:rsidP="00852C69">
            <w:pPr>
              <w:spacing w:line="240" w:lineRule="auto"/>
              <w:jc w:val="center"/>
              <w:rPr>
                <w:rFonts w:ascii="Arial" w:hAnsi="Arial" w:cs="Arial"/>
                <w:color w:val="000000"/>
              </w:rPr>
            </w:pPr>
            <w:r w:rsidRPr="00DE79C0">
              <w:rPr>
                <w:rFonts w:ascii="Arial" w:hAnsi="Arial" w:cs="Arial"/>
                <w:color w:val="000000"/>
              </w:rPr>
              <w:t>55 330</w:t>
            </w:r>
          </w:p>
        </w:tc>
      </w:tr>
      <w:tr w:rsidR="006619D7" w:rsidRPr="00DE79C0" w14:paraId="61207ED0" w14:textId="77777777" w:rsidTr="001C5441">
        <w:trPr>
          <w:trHeight w:val="1126"/>
        </w:trPr>
        <w:tc>
          <w:tcPr>
            <w:tcW w:w="2567" w:type="dxa"/>
            <w:vMerge/>
            <w:tcBorders>
              <w:left w:val="single" w:sz="4" w:space="0" w:color="auto"/>
              <w:right w:val="single" w:sz="4" w:space="0" w:color="auto"/>
            </w:tcBorders>
            <w:vAlign w:val="center"/>
            <w:hideMark/>
          </w:tcPr>
          <w:p w14:paraId="1AE83297" w14:textId="77777777" w:rsidR="006619D7" w:rsidRPr="00DE79C0" w:rsidRDefault="006619D7" w:rsidP="00852C69">
            <w:pPr>
              <w:spacing w:line="240" w:lineRule="auto"/>
              <w:rPr>
                <w:rFonts w:ascii="Arial" w:hAnsi="Arial" w:cs="Arial"/>
                <w:b/>
                <w:bCs/>
                <w:color w:val="000000"/>
              </w:rPr>
            </w:pPr>
          </w:p>
        </w:tc>
        <w:tc>
          <w:tcPr>
            <w:tcW w:w="1843" w:type="dxa"/>
            <w:vMerge w:val="restart"/>
            <w:tcBorders>
              <w:top w:val="nil"/>
              <w:left w:val="nil"/>
              <w:right w:val="single" w:sz="4" w:space="0" w:color="auto"/>
            </w:tcBorders>
            <w:shd w:val="clear" w:color="auto" w:fill="auto"/>
            <w:hideMark/>
          </w:tcPr>
          <w:p w14:paraId="58E98659" w14:textId="77777777" w:rsidR="006619D7" w:rsidRPr="00DE79C0" w:rsidRDefault="006619D7" w:rsidP="00852C69">
            <w:pPr>
              <w:spacing w:line="240" w:lineRule="auto"/>
              <w:rPr>
                <w:rFonts w:ascii="Arial" w:hAnsi="Arial" w:cs="Arial"/>
              </w:rPr>
            </w:pPr>
            <w:r w:rsidRPr="00DE79C0">
              <w:rPr>
                <w:rFonts w:ascii="Arial" w:hAnsi="Arial" w:cs="Arial"/>
              </w:rPr>
              <w:t xml:space="preserve">3/3 </w:t>
            </w:r>
          </w:p>
          <w:p w14:paraId="11D3E6B7" w14:textId="77777777" w:rsidR="006619D7" w:rsidRPr="00DE79C0" w:rsidRDefault="006619D7" w:rsidP="00852C69">
            <w:pPr>
              <w:spacing w:line="240" w:lineRule="auto"/>
              <w:rPr>
                <w:rFonts w:ascii="Arial" w:hAnsi="Arial" w:cs="Arial"/>
              </w:rPr>
            </w:pPr>
            <w:r w:rsidRPr="00DE79C0">
              <w:rPr>
                <w:rFonts w:ascii="Arial" w:hAnsi="Arial" w:cs="Arial"/>
              </w:rPr>
              <w:t>Udržitelný rozvoj krajiny a lidských sídel</w:t>
            </w:r>
          </w:p>
        </w:tc>
        <w:tc>
          <w:tcPr>
            <w:tcW w:w="2116" w:type="dxa"/>
            <w:tcBorders>
              <w:top w:val="nil"/>
              <w:left w:val="nil"/>
              <w:bottom w:val="single" w:sz="4" w:space="0" w:color="auto"/>
              <w:right w:val="single" w:sz="4" w:space="0" w:color="auto"/>
            </w:tcBorders>
            <w:shd w:val="clear" w:color="auto" w:fill="auto"/>
            <w:hideMark/>
          </w:tcPr>
          <w:p w14:paraId="0946C0EB" w14:textId="77777777" w:rsidR="006619D7" w:rsidRPr="00DE79C0" w:rsidRDefault="006619D7" w:rsidP="00852C69">
            <w:pPr>
              <w:spacing w:line="240" w:lineRule="auto"/>
              <w:rPr>
                <w:rFonts w:ascii="Arial" w:hAnsi="Arial" w:cs="Arial"/>
              </w:rPr>
            </w:pPr>
            <w:r w:rsidRPr="00DE79C0">
              <w:rPr>
                <w:rFonts w:ascii="Arial" w:hAnsi="Arial" w:cs="Arial"/>
              </w:rPr>
              <w:t>3/3/1</w:t>
            </w:r>
          </w:p>
          <w:p w14:paraId="7A63A0F4" w14:textId="77777777" w:rsidR="006619D7" w:rsidRPr="00DE79C0" w:rsidRDefault="006619D7" w:rsidP="00852C69">
            <w:pPr>
              <w:spacing w:line="240" w:lineRule="auto"/>
              <w:rPr>
                <w:rFonts w:ascii="Arial" w:hAnsi="Arial" w:cs="Arial"/>
              </w:rPr>
            </w:pPr>
            <w:r w:rsidRPr="00DE79C0">
              <w:rPr>
                <w:rFonts w:ascii="Arial" w:hAnsi="Arial" w:cs="Arial"/>
              </w:rPr>
              <w:t>Zelená infrastruktura – stabilní struktura krajiny</w:t>
            </w:r>
          </w:p>
        </w:tc>
        <w:tc>
          <w:tcPr>
            <w:tcW w:w="1034" w:type="dxa"/>
            <w:tcBorders>
              <w:top w:val="nil"/>
              <w:left w:val="nil"/>
              <w:bottom w:val="single" w:sz="4" w:space="0" w:color="auto"/>
              <w:right w:val="single" w:sz="4" w:space="0" w:color="auto"/>
            </w:tcBorders>
            <w:shd w:val="clear" w:color="auto" w:fill="auto"/>
            <w:noWrap/>
            <w:vAlign w:val="center"/>
          </w:tcPr>
          <w:p w14:paraId="5B22A993" w14:textId="77777777" w:rsidR="006619D7" w:rsidRPr="00DE79C0" w:rsidRDefault="006619D7" w:rsidP="00852C69">
            <w:pPr>
              <w:spacing w:line="240" w:lineRule="auto"/>
              <w:jc w:val="center"/>
              <w:rPr>
                <w:rFonts w:ascii="Arial" w:hAnsi="Arial" w:cs="Arial"/>
              </w:rPr>
            </w:pPr>
            <w:r w:rsidRPr="00DE79C0">
              <w:rPr>
                <w:rFonts w:ascii="Arial" w:hAnsi="Arial" w:cs="Arial"/>
              </w:rPr>
              <w:t>3</w:t>
            </w:r>
          </w:p>
        </w:tc>
        <w:tc>
          <w:tcPr>
            <w:tcW w:w="1300" w:type="dxa"/>
            <w:tcBorders>
              <w:top w:val="nil"/>
              <w:left w:val="nil"/>
              <w:bottom w:val="single" w:sz="4" w:space="0" w:color="auto"/>
              <w:right w:val="single" w:sz="4" w:space="0" w:color="auto"/>
            </w:tcBorders>
            <w:shd w:val="clear" w:color="auto" w:fill="auto"/>
            <w:noWrap/>
            <w:vAlign w:val="center"/>
          </w:tcPr>
          <w:p w14:paraId="5BD04CD5" w14:textId="77777777" w:rsidR="006619D7" w:rsidRPr="00DE79C0" w:rsidRDefault="006619D7" w:rsidP="00852C69">
            <w:pPr>
              <w:spacing w:line="240" w:lineRule="auto"/>
              <w:jc w:val="center"/>
              <w:rPr>
                <w:rFonts w:ascii="Arial" w:hAnsi="Arial" w:cs="Arial"/>
              </w:rPr>
            </w:pPr>
            <w:r w:rsidRPr="00DE79C0">
              <w:rPr>
                <w:rFonts w:ascii="Arial" w:hAnsi="Arial" w:cs="Arial"/>
              </w:rPr>
              <w:t>19 406</w:t>
            </w:r>
          </w:p>
        </w:tc>
      </w:tr>
      <w:tr w:rsidR="006619D7" w:rsidRPr="00DE79C0" w14:paraId="34C83FA0" w14:textId="77777777" w:rsidTr="001C5441">
        <w:trPr>
          <w:trHeight w:val="945"/>
        </w:trPr>
        <w:tc>
          <w:tcPr>
            <w:tcW w:w="2567" w:type="dxa"/>
            <w:vMerge/>
            <w:tcBorders>
              <w:left w:val="single" w:sz="4" w:space="0" w:color="auto"/>
              <w:right w:val="single" w:sz="4" w:space="0" w:color="auto"/>
            </w:tcBorders>
            <w:vAlign w:val="center"/>
            <w:hideMark/>
          </w:tcPr>
          <w:p w14:paraId="36ADDFEF" w14:textId="77777777" w:rsidR="006619D7" w:rsidRPr="00DE79C0" w:rsidRDefault="006619D7" w:rsidP="00852C69">
            <w:pPr>
              <w:spacing w:line="240" w:lineRule="auto"/>
              <w:rPr>
                <w:rFonts w:ascii="Arial" w:hAnsi="Arial" w:cs="Arial"/>
                <w:b/>
                <w:bCs/>
                <w:color w:val="000000"/>
              </w:rPr>
            </w:pPr>
          </w:p>
        </w:tc>
        <w:tc>
          <w:tcPr>
            <w:tcW w:w="1843" w:type="dxa"/>
            <w:vMerge/>
            <w:tcBorders>
              <w:left w:val="nil"/>
              <w:bottom w:val="single" w:sz="4" w:space="0" w:color="auto"/>
              <w:right w:val="single" w:sz="4" w:space="0" w:color="auto"/>
            </w:tcBorders>
            <w:shd w:val="clear" w:color="auto" w:fill="auto"/>
            <w:hideMark/>
          </w:tcPr>
          <w:p w14:paraId="47749CA8" w14:textId="77777777" w:rsidR="006619D7" w:rsidRPr="00DE79C0" w:rsidRDefault="006619D7" w:rsidP="00852C69">
            <w:pPr>
              <w:spacing w:line="240" w:lineRule="auto"/>
              <w:rPr>
                <w:rFonts w:ascii="Arial" w:hAnsi="Arial" w:cs="Arial"/>
              </w:rPr>
            </w:pPr>
          </w:p>
        </w:tc>
        <w:tc>
          <w:tcPr>
            <w:tcW w:w="2116" w:type="dxa"/>
            <w:tcBorders>
              <w:top w:val="nil"/>
              <w:left w:val="nil"/>
              <w:bottom w:val="single" w:sz="4" w:space="0" w:color="auto"/>
              <w:right w:val="single" w:sz="4" w:space="0" w:color="auto"/>
            </w:tcBorders>
            <w:shd w:val="clear" w:color="auto" w:fill="auto"/>
            <w:hideMark/>
          </w:tcPr>
          <w:p w14:paraId="5FAAA1C9" w14:textId="77777777" w:rsidR="006619D7" w:rsidRPr="00DE79C0" w:rsidRDefault="006619D7" w:rsidP="00852C69">
            <w:pPr>
              <w:spacing w:line="240" w:lineRule="auto"/>
              <w:rPr>
                <w:rFonts w:ascii="Arial" w:hAnsi="Arial" w:cs="Arial"/>
              </w:rPr>
            </w:pPr>
            <w:r w:rsidRPr="00DE79C0">
              <w:rPr>
                <w:rFonts w:ascii="Arial" w:hAnsi="Arial" w:cs="Arial"/>
              </w:rPr>
              <w:t xml:space="preserve">3/3/2 </w:t>
            </w:r>
          </w:p>
          <w:p w14:paraId="300D842C" w14:textId="77777777" w:rsidR="006619D7" w:rsidRPr="00DE79C0" w:rsidRDefault="006619D7" w:rsidP="00852C69">
            <w:pPr>
              <w:spacing w:line="240" w:lineRule="auto"/>
              <w:rPr>
                <w:rFonts w:ascii="Arial" w:hAnsi="Arial" w:cs="Arial"/>
              </w:rPr>
            </w:pPr>
            <w:r w:rsidRPr="00DE79C0">
              <w:rPr>
                <w:rFonts w:ascii="Arial" w:hAnsi="Arial" w:cs="Arial"/>
              </w:rPr>
              <w:t>Zemědělství a lesnictví</w:t>
            </w:r>
          </w:p>
        </w:tc>
        <w:tc>
          <w:tcPr>
            <w:tcW w:w="1034" w:type="dxa"/>
            <w:tcBorders>
              <w:top w:val="nil"/>
              <w:left w:val="nil"/>
              <w:bottom w:val="single" w:sz="4" w:space="0" w:color="auto"/>
              <w:right w:val="single" w:sz="4" w:space="0" w:color="auto"/>
            </w:tcBorders>
            <w:shd w:val="clear" w:color="auto" w:fill="auto"/>
            <w:noWrap/>
            <w:vAlign w:val="center"/>
          </w:tcPr>
          <w:p w14:paraId="119451E5" w14:textId="77777777" w:rsidR="006619D7" w:rsidRPr="00DE79C0" w:rsidRDefault="006619D7" w:rsidP="00852C69">
            <w:pPr>
              <w:spacing w:line="240" w:lineRule="auto"/>
              <w:jc w:val="center"/>
              <w:rPr>
                <w:rFonts w:ascii="Arial" w:hAnsi="Arial" w:cs="Arial"/>
              </w:rPr>
            </w:pPr>
            <w:r w:rsidRPr="00DE79C0">
              <w:rPr>
                <w:rFonts w:ascii="Arial" w:hAnsi="Arial" w:cs="Arial"/>
              </w:rPr>
              <w:t>24</w:t>
            </w:r>
          </w:p>
        </w:tc>
        <w:tc>
          <w:tcPr>
            <w:tcW w:w="1300" w:type="dxa"/>
            <w:tcBorders>
              <w:top w:val="nil"/>
              <w:left w:val="nil"/>
              <w:bottom w:val="single" w:sz="4" w:space="0" w:color="auto"/>
              <w:right w:val="single" w:sz="4" w:space="0" w:color="auto"/>
            </w:tcBorders>
            <w:shd w:val="clear" w:color="auto" w:fill="auto"/>
            <w:noWrap/>
            <w:vAlign w:val="center"/>
          </w:tcPr>
          <w:p w14:paraId="021683BB" w14:textId="77777777" w:rsidR="006619D7" w:rsidRPr="00DE79C0" w:rsidRDefault="006619D7" w:rsidP="00852C69">
            <w:pPr>
              <w:spacing w:line="240" w:lineRule="auto"/>
              <w:jc w:val="center"/>
              <w:rPr>
                <w:rFonts w:ascii="Arial" w:hAnsi="Arial" w:cs="Arial"/>
              </w:rPr>
            </w:pPr>
            <w:r w:rsidRPr="00DE79C0">
              <w:rPr>
                <w:rFonts w:ascii="Arial" w:hAnsi="Arial" w:cs="Arial"/>
              </w:rPr>
              <w:t>224 316</w:t>
            </w:r>
          </w:p>
        </w:tc>
      </w:tr>
      <w:tr w:rsidR="006619D7" w:rsidRPr="00DE79C0" w14:paraId="2236098C" w14:textId="77777777" w:rsidTr="001C5441">
        <w:trPr>
          <w:trHeight w:val="1336"/>
        </w:trPr>
        <w:tc>
          <w:tcPr>
            <w:tcW w:w="2567" w:type="dxa"/>
            <w:vMerge/>
            <w:tcBorders>
              <w:left w:val="single" w:sz="4" w:space="0" w:color="auto"/>
              <w:right w:val="single" w:sz="4" w:space="0" w:color="auto"/>
            </w:tcBorders>
            <w:vAlign w:val="center"/>
            <w:hideMark/>
          </w:tcPr>
          <w:p w14:paraId="013DBACB" w14:textId="77777777" w:rsidR="006619D7" w:rsidRPr="00DE79C0" w:rsidRDefault="006619D7" w:rsidP="00852C69">
            <w:pPr>
              <w:spacing w:line="240" w:lineRule="auto"/>
              <w:rPr>
                <w:rFonts w:ascii="Arial" w:hAnsi="Arial" w:cs="Arial"/>
                <w:b/>
                <w:bCs/>
                <w:color w:val="000000"/>
              </w:rPr>
            </w:pPr>
          </w:p>
        </w:tc>
        <w:tc>
          <w:tcPr>
            <w:tcW w:w="1843" w:type="dxa"/>
            <w:tcBorders>
              <w:top w:val="nil"/>
              <w:left w:val="nil"/>
              <w:bottom w:val="single" w:sz="4" w:space="0" w:color="auto"/>
              <w:right w:val="single" w:sz="4" w:space="0" w:color="auto"/>
            </w:tcBorders>
            <w:shd w:val="clear" w:color="auto" w:fill="auto"/>
            <w:hideMark/>
          </w:tcPr>
          <w:p w14:paraId="3833A3CF" w14:textId="77777777" w:rsidR="006619D7" w:rsidRPr="00DE79C0" w:rsidRDefault="006619D7" w:rsidP="00852C69">
            <w:pPr>
              <w:spacing w:line="240" w:lineRule="auto"/>
              <w:rPr>
                <w:rFonts w:ascii="Arial" w:hAnsi="Arial" w:cs="Arial"/>
                <w:color w:val="000000"/>
              </w:rPr>
            </w:pPr>
            <w:r w:rsidRPr="00DE79C0">
              <w:rPr>
                <w:rFonts w:ascii="Arial" w:hAnsi="Arial" w:cs="Arial"/>
                <w:color w:val="000000"/>
              </w:rPr>
              <w:t>3/4</w:t>
            </w:r>
          </w:p>
          <w:p w14:paraId="30202088" w14:textId="77777777" w:rsidR="006619D7" w:rsidRPr="00DE79C0" w:rsidRDefault="006619D7" w:rsidP="00852C69">
            <w:pPr>
              <w:spacing w:line="240" w:lineRule="auto"/>
              <w:rPr>
                <w:rFonts w:ascii="Arial" w:hAnsi="Arial" w:cs="Arial"/>
                <w:color w:val="000000"/>
              </w:rPr>
            </w:pPr>
            <w:r w:rsidRPr="00DE79C0">
              <w:rPr>
                <w:rFonts w:ascii="Arial" w:hAnsi="Arial" w:cs="Arial"/>
                <w:color w:val="000000"/>
              </w:rPr>
              <w:t xml:space="preserve">Environmentální technologie </w:t>
            </w:r>
            <w:r w:rsidRPr="00DE79C0">
              <w:rPr>
                <w:rFonts w:ascii="Arial" w:hAnsi="Arial" w:cs="Arial"/>
                <w:color w:val="000000"/>
              </w:rPr>
              <w:br/>
              <w:t xml:space="preserve">a </w:t>
            </w:r>
            <w:proofErr w:type="spellStart"/>
            <w:r w:rsidRPr="00DE79C0">
              <w:rPr>
                <w:rFonts w:ascii="Arial" w:hAnsi="Arial" w:cs="Arial"/>
                <w:color w:val="000000"/>
              </w:rPr>
              <w:t>ekoinovace</w:t>
            </w:r>
            <w:proofErr w:type="spellEnd"/>
          </w:p>
        </w:tc>
        <w:tc>
          <w:tcPr>
            <w:tcW w:w="2116" w:type="dxa"/>
            <w:tcBorders>
              <w:top w:val="nil"/>
              <w:left w:val="nil"/>
              <w:bottom w:val="single" w:sz="4" w:space="0" w:color="auto"/>
              <w:right w:val="single" w:sz="4" w:space="0" w:color="auto"/>
            </w:tcBorders>
            <w:shd w:val="clear" w:color="auto" w:fill="auto"/>
            <w:hideMark/>
          </w:tcPr>
          <w:p w14:paraId="5B8CC8A9" w14:textId="77777777" w:rsidR="006619D7" w:rsidRPr="00DE79C0" w:rsidRDefault="006619D7" w:rsidP="00852C69">
            <w:pPr>
              <w:spacing w:line="240" w:lineRule="auto"/>
              <w:rPr>
                <w:rFonts w:ascii="Arial" w:hAnsi="Arial" w:cs="Arial"/>
                <w:color w:val="000000"/>
              </w:rPr>
            </w:pPr>
            <w:r w:rsidRPr="00DE79C0">
              <w:rPr>
                <w:rFonts w:ascii="Arial" w:hAnsi="Arial" w:cs="Arial"/>
                <w:color w:val="000000"/>
              </w:rPr>
              <w:t>3/4/2 Biotechnologie, materiálově, energeticky a emisně efektivní technologie, výrobky a služby</w:t>
            </w:r>
          </w:p>
        </w:tc>
        <w:tc>
          <w:tcPr>
            <w:tcW w:w="1034" w:type="dxa"/>
            <w:tcBorders>
              <w:top w:val="nil"/>
              <w:left w:val="nil"/>
              <w:bottom w:val="single" w:sz="4" w:space="0" w:color="auto"/>
              <w:right w:val="single" w:sz="4" w:space="0" w:color="auto"/>
            </w:tcBorders>
            <w:shd w:val="clear" w:color="auto" w:fill="auto"/>
            <w:noWrap/>
            <w:vAlign w:val="center"/>
          </w:tcPr>
          <w:p w14:paraId="42FAF1A2" w14:textId="77777777" w:rsidR="006619D7" w:rsidRPr="00DE79C0" w:rsidRDefault="006619D7" w:rsidP="00852C69">
            <w:pPr>
              <w:spacing w:line="240" w:lineRule="auto"/>
              <w:jc w:val="center"/>
              <w:rPr>
                <w:rFonts w:ascii="Arial" w:hAnsi="Arial" w:cs="Arial"/>
              </w:rPr>
            </w:pPr>
            <w:r w:rsidRPr="00DE79C0">
              <w:rPr>
                <w:rFonts w:ascii="Arial" w:hAnsi="Arial" w:cs="Arial"/>
              </w:rPr>
              <w:t>6</w:t>
            </w:r>
          </w:p>
        </w:tc>
        <w:tc>
          <w:tcPr>
            <w:tcW w:w="1300" w:type="dxa"/>
            <w:tcBorders>
              <w:top w:val="nil"/>
              <w:left w:val="nil"/>
              <w:bottom w:val="single" w:sz="4" w:space="0" w:color="auto"/>
              <w:right w:val="single" w:sz="4" w:space="0" w:color="auto"/>
            </w:tcBorders>
            <w:shd w:val="clear" w:color="auto" w:fill="auto"/>
            <w:noWrap/>
            <w:vAlign w:val="center"/>
          </w:tcPr>
          <w:p w14:paraId="30149F75" w14:textId="77777777" w:rsidR="006619D7" w:rsidRPr="00DE79C0" w:rsidRDefault="006619D7" w:rsidP="00852C69">
            <w:pPr>
              <w:spacing w:line="240" w:lineRule="auto"/>
              <w:jc w:val="center"/>
              <w:rPr>
                <w:rFonts w:ascii="Arial" w:hAnsi="Arial" w:cs="Arial"/>
                <w:color w:val="000000"/>
              </w:rPr>
            </w:pPr>
            <w:r w:rsidRPr="00DE79C0">
              <w:rPr>
                <w:rFonts w:ascii="Arial" w:hAnsi="Arial" w:cs="Arial"/>
                <w:color w:val="000000"/>
              </w:rPr>
              <w:t>65 466</w:t>
            </w:r>
          </w:p>
        </w:tc>
      </w:tr>
      <w:tr w:rsidR="006619D7" w:rsidRPr="00DE79C0" w14:paraId="007EA159" w14:textId="77777777" w:rsidTr="001C5441">
        <w:trPr>
          <w:trHeight w:val="1214"/>
        </w:trPr>
        <w:tc>
          <w:tcPr>
            <w:tcW w:w="2567" w:type="dxa"/>
            <w:vMerge/>
            <w:tcBorders>
              <w:left w:val="single" w:sz="4" w:space="0" w:color="auto"/>
              <w:bottom w:val="single" w:sz="4" w:space="0" w:color="auto"/>
              <w:right w:val="single" w:sz="4" w:space="0" w:color="auto"/>
            </w:tcBorders>
            <w:vAlign w:val="center"/>
          </w:tcPr>
          <w:p w14:paraId="0E1902A0" w14:textId="77777777" w:rsidR="006619D7" w:rsidRPr="00DE79C0" w:rsidRDefault="006619D7" w:rsidP="00852C69">
            <w:pPr>
              <w:spacing w:line="240" w:lineRule="auto"/>
              <w:rPr>
                <w:rFonts w:ascii="Arial" w:hAnsi="Arial" w:cs="Arial"/>
                <w:b/>
                <w:bCs/>
                <w:color w:val="000000"/>
              </w:rPr>
            </w:pPr>
          </w:p>
        </w:tc>
        <w:tc>
          <w:tcPr>
            <w:tcW w:w="1843" w:type="dxa"/>
            <w:tcBorders>
              <w:top w:val="nil"/>
              <w:left w:val="nil"/>
              <w:bottom w:val="single" w:sz="4" w:space="0" w:color="auto"/>
              <w:right w:val="single" w:sz="4" w:space="0" w:color="auto"/>
            </w:tcBorders>
            <w:shd w:val="clear" w:color="auto" w:fill="auto"/>
          </w:tcPr>
          <w:p w14:paraId="70866187" w14:textId="77777777" w:rsidR="006619D7" w:rsidRPr="00DE79C0" w:rsidRDefault="006619D7" w:rsidP="00852C69">
            <w:pPr>
              <w:spacing w:line="240" w:lineRule="auto"/>
              <w:rPr>
                <w:rFonts w:ascii="Arial" w:hAnsi="Arial" w:cs="Arial"/>
                <w:color w:val="000000"/>
              </w:rPr>
            </w:pPr>
            <w:r w:rsidRPr="00DE79C0">
              <w:rPr>
                <w:rFonts w:ascii="Arial" w:hAnsi="Arial" w:cs="Arial"/>
                <w:color w:val="000000"/>
              </w:rPr>
              <w:t>3/5</w:t>
            </w:r>
          </w:p>
          <w:p w14:paraId="6E587B17" w14:textId="77777777" w:rsidR="006619D7" w:rsidRPr="00DE79C0" w:rsidRDefault="006619D7" w:rsidP="00852C69">
            <w:pPr>
              <w:spacing w:line="240" w:lineRule="auto"/>
              <w:rPr>
                <w:rFonts w:ascii="Arial" w:hAnsi="Arial" w:cs="Arial"/>
                <w:color w:val="000000"/>
              </w:rPr>
            </w:pPr>
            <w:r w:rsidRPr="00DE79C0">
              <w:rPr>
                <w:rFonts w:ascii="Arial" w:hAnsi="Arial" w:cs="Arial"/>
                <w:color w:val="000000"/>
              </w:rPr>
              <w:t>Environmentálně příznivá společnost</w:t>
            </w:r>
          </w:p>
        </w:tc>
        <w:tc>
          <w:tcPr>
            <w:tcW w:w="2116" w:type="dxa"/>
            <w:tcBorders>
              <w:top w:val="nil"/>
              <w:left w:val="nil"/>
              <w:bottom w:val="single" w:sz="4" w:space="0" w:color="auto"/>
              <w:right w:val="single" w:sz="4" w:space="0" w:color="auto"/>
            </w:tcBorders>
            <w:shd w:val="clear" w:color="auto" w:fill="auto"/>
          </w:tcPr>
          <w:p w14:paraId="537715B8" w14:textId="77777777" w:rsidR="006619D7" w:rsidRPr="00DE79C0" w:rsidRDefault="006619D7" w:rsidP="00852C69">
            <w:pPr>
              <w:spacing w:line="240" w:lineRule="auto"/>
              <w:rPr>
                <w:rFonts w:ascii="Arial" w:hAnsi="Arial" w:cs="Arial"/>
                <w:color w:val="000000"/>
              </w:rPr>
            </w:pPr>
            <w:r w:rsidRPr="00DE79C0">
              <w:rPr>
                <w:rFonts w:ascii="Arial" w:hAnsi="Arial" w:cs="Arial"/>
                <w:color w:val="000000"/>
              </w:rPr>
              <w:t>3/5/1</w:t>
            </w:r>
          </w:p>
          <w:p w14:paraId="1A891122" w14:textId="77777777" w:rsidR="006619D7" w:rsidRPr="00DE79C0" w:rsidRDefault="006619D7" w:rsidP="00852C69">
            <w:pPr>
              <w:spacing w:line="240" w:lineRule="auto"/>
              <w:rPr>
                <w:rFonts w:ascii="Arial" w:hAnsi="Arial" w:cs="Arial"/>
                <w:color w:val="000000"/>
              </w:rPr>
            </w:pPr>
            <w:r w:rsidRPr="00DE79C0">
              <w:rPr>
                <w:rFonts w:ascii="Arial" w:hAnsi="Arial" w:cs="Arial"/>
                <w:color w:val="000000"/>
              </w:rPr>
              <w:t>Spotřební vzorce obyvatelstva</w:t>
            </w:r>
          </w:p>
        </w:tc>
        <w:tc>
          <w:tcPr>
            <w:tcW w:w="1034" w:type="dxa"/>
            <w:tcBorders>
              <w:top w:val="nil"/>
              <w:left w:val="nil"/>
              <w:bottom w:val="single" w:sz="4" w:space="0" w:color="auto"/>
              <w:right w:val="single" w:sz="4" w:space="0" w:color="auto"/>
            </w:tcBorders>
            <w:shd w:val="clear" w:color="auto" w:fill="auto"/>
            <w:noWrap/>
            <w:vAlign w:val="center"/>
          </w:tcPr>
          <w:p w14:paraId="1762FE4D" w14:textId="77777777" w:rsidR="006619D7" w:rsidRPr="00DE79C0" w:rsidRDefault="006619D7" w:rsidP="00852C69">
            <w:pPr>
              <w:spacing w:line="240" w:lineRule="auto"/>
              <w:jc w:val="center"/>
              <w:rPr>
                <w:rFonts w:ascii="Arial" w:hAnsi="Arial" w:cs="Arial"/>
              </w:rPr>
            </w:pPr>
            <w:r w:rsidRPr="00DE79C0">
              <w:rPr>
                <w:rFonts w:ascii="Arial" w:hAnsi="Arial" w:cs="Arial"/>
              </w:rPr>
              <w:t>4</w:t>
            </w:r>
          </w:p>
        </w:tc>
        <w:tc>
          <w:tcPr>
            <w:tcW w:w="1300" w:type="dxa"/>
            <w:tcBorders>
              <w:top w:val="nil"/>
              <w:left w:val="nil"/>
              <w:bottom w:val="single" w:sz="4" w:space="0" w:color="auto"/>
              <w:right w:val="single" w:sz="4" w:space="0" w:color="auto"/>
            </w:tcBorders>
            <w:shd w:val="clear" w:color="auto" w:fill="auto"/>
            <w:noWrap/>
            <w:vAlign w:val="center"/>
          </w:tcPr>
          <w:p w14:paraId="4BC2853F" w14:textId="77777777" w:rsidR="006619D7" w:rsidRPr="00DE79C0" w:rsidRDefault="006619D7" w:rsidP="00852C69">
            <w:pPr>
              <w:spacing w:line="240" w:lineRule="auto"/>
              <w:jc w:val="center"/>
              <w:rPr>
                <w:rFonts w:ascii="Arial" w:hAnsi="Arial" w:cs="Arial"/>
                <w:color w:val="000000"/>
              </w:rPr>
            </w:pPr>
            <w:r w:rsidRPr="00DE79C0">
              <w:rPr>
                <w:rFonts w:ascii="Arial" w:hAnsi="Arial" w:cs="Arial"/>
                <w:color w:val="000000"/>
              </w:rPr>
              <w:t>48 640</w:t>
            </w:r>
          </w:p>
        </w:tc>
      </w:tr>
      <w:tr w:rsidR="006619D7" w:rsidRPr="00DE79C0" w14:paraId="2F719C69" w14:textId="77777777" w:rsidTr="001C5441">
        <w:trPr>
          <w:trHeight w:val="315"/>
        </w:trPr>
        <w:tc>
          <w:tcPr>
            <w:tcW w:w="6526" w:type="dxa"/>
            <w:gridSpan w:val="3"/>
            <w:tcBorders>
              <w:top w:val="single" w:sz="4" w:space="0" w:color="auto"/>
              <w:left w:val="single" w:sz="4" w:space="0" w:color="auto"/>
              <w:bottom w:val="single" w:sz="4" w:space="0" w:color="auto"/>
              <w:right w:val="single" w:sz="4" w:space="0" w:color="auto"/>
            </w:tcBorders>
            <w:shd w:val="clear" w:color="auto" w:fill="auto"/>
            <w:hideMark/>
          </w:tcPr>
          <w:p w14:paraId="1500968C" w14:textId="77777777" w:rsidR="006619D7" w:rsidRPr="00DE79C0" w:rsidRDefault="006619D7" w:rsidP="00852C69">
            <w:pPr>
              <w:spacing w:line="240" w:lineRule="auto"/>
              <w:rPr>
                <w:rFonts w:ascii="Arial" w:hAnsi="Arial" w:cs="Arial"/>
                <w:b/>
                <w:bCs/>
                <w:color w:val="000000"/>
              </w:rPr>
            </w:pPr>
            <w:r w:rsidRPr="00DE79C0">
              <w:rPr>
                <w:rFonts w:ascii="Arial" w:hAnsi="Arial" w:cs="Arial"/>
                <w:b/>
                <w:bCs/>
                <w:color w:val="000000"/>
              </w:rPr>
              <w:t>Celkem za oblast</w:t>
            </w:r>
          </w:p>
        </w:tc>
        <w:tc>
          <w:tcPr>
            <w:tcW w:w="1034" w:type="dxa"/>
            <w:tcBorders>
              <w:top w:val="nil"/>
              <w:left w:val="nil"/>
              <w:bottom w:val="single" w:sz="4" w:space="0" w:color="auto"/>
              <w:right w:val="single" w:sz="4" w:space="0" w:color="auto"/>
            </w:tcBorders>
            <w:shd w:val="clear" w:color="auto" w:fill="auto"/>
            <w:noWrap/>
            <w:vAlign w:val="center"/>
          </w:tcPr>
          <w:p w14:paraId="529C29B7" w14:textId="77777777" w:rsidR="006619D7" w:rsidRPr="00DE79C0" w:rsidRDefault="006619D7" w:rsidP="00852C69">
            <w:pPr>
              <w:spacing w:line="240" w:lineRule="auto"/>
              <w:jc w:val="center"/>
              <w:rPr>
                <w:rFonts w:ascii="Arial" w:hAnsi="Arial" w:cs="Arial"/>
                <w:b/>
                <w:color w:val="000000"/>
              </w:rPr>
            </w:pPr>
            <w:r w:rsidRPr="00DE79C0">
              <w:rPr>
                <w:rFonts w:ascii="Arial" w:hAnsi="Arial" w:cs="Arial"/>
                <w:b/>
                <w:color w:val="000000"/>
              </w:rPr>
              <w:t>80</w:t>
            </w:r>
          </w:p>
        </w:tc>
        <w:tc>
          <w:tcPr>
            <w:tcW w:w="1300" w:type="dxa"/>
            <w:tcBorders>
              <w:top w:val="nil"/>
              <w:left w:val="nil"/>
              <w:bottom w:val="single" w:sz="4" w:space="0" w:color="auto"/>
              <w:right w:val="single" w:sz="4" w:space="0" w:color="auto"/>
            </w:tcBorders>
            <w:shd w:val="clear" w:color="auto" w:fill="auto"/>
            <w:noWrap/>
            <w:vAlign w:val="center"/>
          </w:tcPr>
          <w:p w14:paraId="4BF920F1" w14:textId="77777777" w:rsidR="006619D7" w:rsidRPr="00DE79C0" w:rsidRDefault="006619D7" w:rsidP="00852C69">
            <w:pPr>
              <w:spacing w:line="240" w:lineRule="auto"/>
              <w:jc w:val="center"/>
              <w:rPr>
                <w:rFonts w:ascii="Arial" w:hAnsi="Arial" w:cs="Arial"/>
                <w:color w:val="000000"/>
              </w:rPr>
            </w:pPr>
            <w:r w:rsidRPr="00DE79C0">
              <w:rPr>
                <w:rFonts w:ascii="Arial" w:hAnsi="Arial" w:cs="Arial"/>
                <w:color w:val="000000"/>
              </w:rPr>
              <w:t>791 444</w:t>
            </w:r>
          </w:p>
        </w:tc>
      </w:tr>
    </w:tbl>
    <w:p w14:paraId="348A4056" w14:textId="77777777" w:rsidR="006619D7" w:rsidRPr="00860B0D" w:rsidRDefault="006619D7" w:rsidP="00852C69">
      <w:pPr>
        <w:spacing w:line="240" w:lineRule="auto"/>
        <w:jc w:val="both"/>
        <w:rPr>
          <w:rFonts w:ascii="Arial" w:hAnsi="Arial" w:cs="Arial"/>
        </w:rPr>
      </w:pPr>
    </w:p>
    <w:p w14:paraId="36D2F511" w14:textId="0FFDBD19" w:rsidR="006619D7" w:rsidRPr="007C52DC" w:rsidRDefault="006619D7" w:rsidP="00852C69">
      <w:pPr>
        <w:spacing w:line="240" w:lineRule="auto"/>
        <w:jc w:val="both"/>
        <w:rPr>
          <w:rFonts w:ascii="Arial" w:hAnsi="Arial" w:cs="Arial"/>
          <w:b/>
          <w:sz w:val="24"/>
          <w:szCs w:val="24"/>
        </w:rPr>
      </w:pPr>
      <w:r w:rsidRPr="00DE79C0">
        <w:rPr>
          <w:rFonts w:ascii="Arial" w:hAnsi="Arial" w:cs="Arial"/>
          <w:sz w:val="24"/>
          <w:szCs w:val="24"/>
        </w:rPr>
        <w:t>Podoblast Zemědělství a lesnictví má nejvyšší zastoupení projektů (24 z 80, tj. 30</w:t>
      </w:r>
      <w:r w:rsidR="00DE79C0">
        <w:rPr>
          <w:rFonts w:ascii="Arial" w:hAnsi="Arial" w:cs="Arial"/>
          <w:sz w:val="24"/>
          <w:szCs w:val="24"/>
        </w:rPr>
        <w:t> </w:t>
      </w:r>
      <w:r w:rsidRPr="00DE79C0">
        <w:rPr>
          <w:rFonts w:ascii="Arial" w:hAnsi="Arial" w:cs="Arial"/>
          <w:sz w:val="24"/>
          <w:szCs w:val="24"/>
        </w:rPr>
        <w:t xml:space="preserve">%), což se shoduje se zaměřením </w:t>
      </w:r>
      <w:r w:rsidR="005D4829" w:rsidRPr="00DE79C0">
        <w:rPr>
          <w:rFonts w:ascii="Arial" w:hAnsi="Arial" w:cs="Arial"/>
          <w:sz w:val="24"/>
          <w:szCs w:val="24"/>
        </w:rPr>
        <w:t>p</w:t>
      </w:r>
      <w:r w:rsidRPr="00DE79C0">
        <w:rPr>
          <w:rFonts w:ascii="Arial" w:hAnsi="Arial" w:cs="Arial"/>
          <w:sz w:val="24"/>
          <w:szCs w:val="24"/>
        </w:rPr>
        <w:t xml:space="preserve">rogramu </w:t>
      </w:r>
      <w:r w:rsidR="005D4829" w:rsidRPr="00DE79C0">
        <w:rPr>
          <w:rFonts w:ascii="Arial" w:hAnsi="Arial" w:cs="Arial"/>
          <w:sz w:val="24"/>
          <w:szCs w:val="24"/>
        </w:rPr>
        <w:t>VAK</w:t>
      </w:r>
      <w:r w:rsidRPr="00DE79C0">
        <w:rPr>
          <w:rFonts w:ascii="Arial" w:hAnsi="Arial" w:cs="Arial"/>
          <w:sz w:val="24"/>
          <w:szCs w:val="24"/>
        </w:rPr>
        <w:t xml:space="preserve">. V oblasti přírodních zdrojů bylo řešeno celkem 18 projektů (Biodiverzita, Půda, Voda) a v oblasti Posílení udržitelnosti výroby a dalších ekonomických aktivit 13 projektů. V dalších podoblastech bylo řešeno po 3 – 6 projektech. </w:t>
      </w:r>
      <w:r w:rsidR="00F725BC">
        <w:rPr>
          <w:rFonts w:ascii="Arial" w:hAnsi="Arial" w:cs="Arial"/>
          <w:b/>
          <w:sz w:val="24"/>
          <w:szCs w:val="24"/>
        </w:rPr>
        <w:t>Lze tedy konstatovat, že</w:t>
      </w:r>
      <w:r w:rsidR="0094667F">
        <w:rPr>
          <w:rFonts w:ascii="Arial" w:hAnsi="Arial" w:cs="Arial"/>
          <w:b/>
          <w:sz w:val="24"/>
          <w:szCs w:val="24"/>
        </w:rPr>
        <w:t xml:space="preserve"> program přispěl k plnění Priorit a to tak, že všechny projekty naplňovaly některé z prioritních oblastí.</w:t>
      </w:r>
      <w:r w:rsidR="0094667F">
        <w:rPr>
          <w:rFonts w:ascii="Arial" w:hAnsi="Arial" w:cs="Arial"/>
          <w:sz w:val="24"/>
          <w:szCs w:val="24"/>
        </w:rPr>
        <w:t xml:space="preserve">  </w:t>
      </w:r>
      <w:r w:rsidR="0094667F">
        <w:rPr>
          <w:rFonts w:ascii="Arial" w:hAnsi="Arial" w:cs="Arial"/>
          <w:b/>
          <w:sz w:val="24"/>
          <w:szCs w:val="24"/>
        </w:rPr>
        <w:t xml:space="preserve"> </w:t>
      </w:r>
      <w:r w:rsidR="00F725BC">
        <w:rPr>
          <w:rFonts w:ascii="Arial" w:hAnsi="Arial" w:cs="Arial"/>
          <w:b/>
          <w:sz w:val="24"/>
          <w:szCs w:val="24"/>
        </w:rPr>
        <w:t xml:space="preserve"> </w:t>
      </w:r>
    </w:p>
    <w:p w14:paraId="2D8E814D" w14:textId="77777777" w:rsidR="00DB114A" w:rsidRPr="00DE79C0" w:rsidRDefault="00DB114A" w:rsidP="00852C69">
      <w:pPr>
        <w:spacing w:line="240" w:lineRule="auto"/>
        <w:jc w:val="both"/>
        <w:rPr>
          <w:rFonts w:ascii="Arial" w:hAnsi="Arial" w:cs="Arial"/>
          <w:sz w:val="24"/>
          <w:szCs w:val="24"/>
        </w:rPr>
      </w:pPr>
    </w:p>
    <w:p w14:paraId="56104E23" w14:textId="6994DDB4" w:rsidR="00F25BC4" w:rsidRPr="009B41FD" w:rsidRDefault="00F25BC4" w:rsidP="009B41FD">
      <w:pPr>
        <w:pStyle w:val="Nadpis1"/>
        <w:numPr>
          <w:ilvl w:val="1"/>
          <w:numId w:val="22"/>
        </w:numPr>
        <w:spacing w:before="0" w:after="120" w:line="240" w:lineRule="auto"/>
        <w:jc w:val="both"/>
        <w:rPr>
          <w:rFonts w:ascii="Arial" w:hAnsi="Arial" w:cs="Arial"/>
          <w:sz w:val="24"/>
          <w:szCs w:val="24"/>
        </w:rPr>
      </w:pPr>
      <w:r w:rsidRPr="009B41FD">
        <w:rPr>
          <w:rFonts w:ascii="Arial" w:hAnsi="Arial" w:cs="Arial"/>
          <w:sz w:val="24"/>
          <w:szCs w:val="24"/>
        </w:rPr>
        <w:t>Využití účelové podpory</w:t>
      </w:r>
    </w:p>
    <w:p w14:paraId="4A928110" w14:textId="77777777" w:rsidR="00EA7C28" w:rsidRDefault="004B165B" w:rsidP="00852C69">
      <w:pPr>
        <w:spacing w:after="120" w:line="240" w:lineRule="auto"/>
        <w:jc w:val="both"/>
        <w:rPr>
          <w:rFonts w:ascii="Arial" w:hAnsi="Arial" w:cs="Arial"/>
          <w:sz w:val="24"/>
          <w:szCs w:val="24"/>
        </w:rPr>
      </w:pPr>
      <w:r w:rsidRPr="00CF1F99">
        <w:rPr>
          <w:rFonts w:ascii="Arial" w:hAnsi="Arial" w:cs="Arial"/>
          <w:sz w:val="24"/>
          <w:szCs w:val="24"/>
        </w:rPr>
        <w:t>Z hodnocení programu VAK vyplynulo</w:t>
      </w:r>
      <w:r w:rsidR="00CF1F99" w:rsidRPr="00CF1F99">
        <w:rPr>
          <w:rFonts w:ascii="Arial" w:hAnsi="Arial" w:cs="Arial"/>
          <w:sz w:val="24"/>
          <w:szCs w:val="24"/>
        </w:rPr>
        <w:t>, že účelová podpora byla zhodnocena</w:t>
      </w:r>
      <w:r w:rsidR="00793902">
        <w:rPr>
          <w:rFonts w:ascii="Arial" w:hAnsi="Arial" w:cs="Arial"/>
          <w:sz w:val="24"/>
          <w:szCs w:val="24"/>
        </w:rPr>
        <w:t>, což se odrazilo</w:t>
      </w:r>
      <w:r w:rsidR="00CF1F99" w:rsidRPr="00CF1F99">
        <w:rPr>
          <w:rFonts w:ascii="Arial" w:hAnsi="Arial" w:cs="Arial"/>
          <w:sz w:val="24"/>
          <w:szCs w:val="24"/>
        </w:rPr>
        <w:t xml:space="preserve"> ve výsledcích</w:t>
      </w:r>
      <w:r w:rsidR="00793902">
        <w:rPr>
          <w:rFonts w:ascii="Arial" w:hAnsi="Arial" w:cs="Arial"/>
          <w:sz w:val="24"/>
          <w:szCs w:val="24"/>
        </w:rPr>
        <w:t xml:space="preserve"> i v</w:t>
      </w:r>
      <w:r w:rsidR="00CF1F99" w:rsidRPr="00CF1F99">
        <w:rPr>
          <w:rFonts w:ascii="Arial" w:hAnsi="Arial" w:cs="Arial"/>
          <w:sz w:val="24"/>
          <w:szCs w:val="24"/>
        </w:rPr>
        <w:t xml:space="preserve"> ekonomických a dalších přínosech. </w:t>
      </w:r>
      <w:r w:rsidR="00793902">
        <w:rPr>
          <w:rFonts w:ascii="Arial" w:hAnsi="Arial" w:cs="Arial"/>
          <w:sz w:val="24"/>
          <w:szCs w:val="24"/>
        </w:rPr>
        <w:t>Podle poskytovatele</w:t>
      </w:r>
      <w:r w:rsidR="00BD74C1">
        <w:rPr>
          <w:rFonts w:ascii="Arial" w:hAnsi="Arial" w:cs="Arial"/>
          <w:sz w:val="24"/>
          <w:szCs w:val="24"/>
        </w:rPr>
        <w:t xml:space="preserve"> dosáhlo zhodnocení podpory ze státního rozpočtu j</w:t>
      </w:r>
      <w:r w:rsidR="00EA7C28" w:rsidRPr="00CF1F99">
        <w:rPr>
          <w:rFonts w:ascii="Arial" w:hAnsi="Arial" w:cs="Arial"/>
          <w:sz w:val="24"/>
          <w:szCs w:val="24"/>
        </w:rPr>
        <w:t xml:space="preserve">iž v průběhu řešení projektů </w:t>
      </w:r>
      <w:r w:rsidR="00BD74C1">
        <w:rPr>
          <w:rFonts w:ascii="Arial" w:hAnsi="Arial" w:cs="Arial"/>
          <w:sz w:val="24"/>
          <w:szCs w:val="24"/>
        </w:rPr>
        <w:t>v</w:t>
      </w:r>
      <w:r w:rsidR="007F441C">
        <w:rPr>
          <w:rFonts w:ascii="Arial" w:hAnsi="Arial" w:cs="Arial"/>
          <w:sz w:val="24"/>
          <w:szCs w:val="24"/>
        </w:rPr>
        <w:t> </w:t>
      </w:r>
      <w:r w:rsidR="00EA7C28" w:rsidRPr="00CF1F99">
        <w:rPr>
          <w:rFonts w:ascii="Arial" w:hAnsi="Arial" w:cs="Arial"/>
          <w:sz w:val="24"/>
          <w:szCs w:val="24"/>
        </w:rPr>
        <w:t>ekonomických přínosech 80 % a</w:t>
      </w:r>
      <w:r w:rsidR="00CF1F99" w:rsidRPr="00CF1F99">
        <w:rPr>
          <w:rFonts w:ascii="Arial" w:hAnsi="Arial" w:cs="Arial"/>
          <w:sz w:val="24"/>
          <w:szCs w:val="24"/>
        </w:rPr>
        <w:t> </w:t>
      </w:r>
      <w:r w:rsidR="00EA7C28" w:rsidRPr="00CF1F99">
        <w:rPr>
          <w:rFonts w:ascii="Arial" w:hAnsi="Arial" w:cs="Arial"/>
          <w:sz w:val="24"/>
          <w:szCs w:val="24"/>
        </w:rPr>
        <w:t>celkové přínosy (do 5 let po ukončení řešení projektů) se předpokládají dokonce až</w:t>
      </w:r>
      <w:r w:rsidR="00CF1F99" w:rsidRPr="00CF1F99">
        <w:rPr>
          <w:rFonts w:ascii="Arial" w:hAnsi="Arial" w:cs="Arial"/>
          <w:sz w:val="24"/>
          <w:szCs w:val="24"/>
        </w:rPr>
        <w:t> </w:t>
      </w:r>
      <w:r w:rsidR="00EA7C28" w:rsidRPr="00CF1F99">
        <w:rPr>
          <w:rFonts w:ascii="Arial" w:hAnsi="Arial" w:cs="Arial"/>
          <w:sz w:val="24"/>
          <w:szCs w:val="24"/>
        </w:rPr>
        <w:t xml:space="preserve">ve výši 4,5násobku vložených finančních prostředků. </w:t>
      </w:r>
      <w:r w:rsidR="00EA7C28" w:rsidRPr="007F441C">
        <w:rPr>
          <w:rFonts w:ascii="Arial" w:hAnsi="Arial" w:cs="Arial"/>
          <w:sz w:val="24"/>
          <w:szCs w:val="24"/>
        </w:rPr>
        <w:t>Byl předložen rovněž značný počet dalších přínosů významných pro společnost.</w:t>
      </w:r>
    </w:p>
    <w:p w14:paraId="4F033340" w14:textId="77777777" w:rsidR="00DB114A" w:rsidRDefault="00DB114A" w:rsidP="00852C69">
      <w:pPr>
        <w:spacing w:after="120" w:line="240" w:lineRule="auto"/>
        <w:jc w:val="both"/>
        <w:rPr>
          <w:rFonts w:ascii="Arial" w:hAnsi="Arial" w:cs="Arial"/>
          <w:sz w:val="24"/>
          <w:szCs w:val="24"/>
        </w:rPr>
      </w:pPr>
    </w:p>
    <w:p w14:paraId="716E0F50" w14:textId="77777777" w:rsidR="00CF1F99" w:rsidRPr="009B41FD" w:rsidRDefault="00CF1F99" w:rsidP="009B41FD">
      <w:pPr>
        <w:pStyle w:val="Nadpis1"/>
        <w:numPr>
          <w:ilvl w:val="0"/>
          <w:numId w:val="4"/>
        </w:numPr>
        <w:spacing w:before="0" w:after="120" w:line="240" w:lineRule="auto"/>
        <w:ind w:firstLine="131"/>
        <w:jc w:val="both"/>
        <w:rPr>
          <w:rFonts w:ascii="Arial" w:hAnsi="Arial" w:cs="Arial"/>
          <w:sz w:val="24"/>
          <w:szCs w:val="24"/>
        </w:rPr>
      </w:pPr>
      <w:r w:rsidRPr="009B41FD">
        <w:rPr>
          <w:rFonts w:ascii="Arial" w:hAnsi="Arial" w:cs="Arial"/>
          <w:sz w:val="24"/>
          <w:szCs w:val="24"/>
        </w:rPr>
        <w:t>Závěry a doporučení</w:t>
      </w:r>
    </w:p>
    <w:p w14:paraId="45C02F93" w14:textId="77777777" w:rsidR="007C52DC" w:rsidRDefault="002E2C72" w:rsidP="007C52DC">
      <w:pPr>
        <w:pStyle w:val="Styl1"/>
        <w:ind w:firstLine="0"/>
        <w:rPr>
          <w:rFonts w:ascii="Arial" w:hAnsi="Arial" w:cs="Arial"/>
          <w:lang w:val="cs-CZ"/>
        </w:rPr>
      </w:pPr>
      <w:r w:rsidRPr="002E2C72">
        <w:rPr>
          <w:rFonts w:ascii="Arial" w:hAnsi="Arial" w:cs="Arial"/>
          <w:lang w:val="cs-CZ"/>
        </w:rPr>
        <w:t>Informace uvedené v Hodnocení poskytovatele o jím provedeném zhodnocení výsledků ukončeného programů vypovídají o tom, že v rámci Program VAK naplnil předpokládané cíle. V průběhu realizace programu</w:t>
      </w:r>
      <w:r>
        <w:rPr>
          <w:rFonts w:ascii="Arial" w:hAnsi="Arial" w:cs="Arial"/>
          <w:lang w:val="cs-CZ"/>
        </w:rPr>
        <w:t xml:space="preserve"> vznikl vyšší, než předpokládaný počet aplikovaných výsledků, které jsou vhodné k dalšímu praktickému využití.</w:t>
      </w:r>
      <w:r w:rsidR="007C52DC">
        <w:rPr>
          <w:rFonts w:ascii="Arial" w:hAnsi="Arial" w:cs="Arial"/>
          <w:lang w:val="cs-CZ"/>
        </w:rPr>
        <w:t xml:space="preserve"> Rovněž vznikl velký počet publikací. </w:t>
      </w:r>
    </w:p>
    <w:p w14:paraId="6F32CC81" w14:textId="6D619FC7" w:rsidR="00412599" w:rsidRPr="0049564C" w:rsidRDefault="00412599" w:rsidP="007C52DC">
      <w:pPr>
        <w:pStyle w:val="Styl1"/>
        <w:ind w:firstLine="0"/>
        <w:rPr>
          <w:rFonts w:ascii="Arial" w:hAnsi="Arial" w:cs="Arial"/>
          <w:lang w:val="cs-CZ"/>
        </w:rPr>
      </w:pPr>
      <w:r w:rsidRPr="0049564C">
        <w:rPr>
          <w:rFonts w:ascii="Arial" w:hAnsi="Arial" w:cs="Arial"/>
          <w:lang w:val="cs-CZ"/>
        </w:rPr>
        <w:t xml:space="preserve">Velký rozdíl mezi </w:t>
      </w:r>
      <w:r w:rsidR="0049564C" w:rsidRPr="0049564C">
        <w:rPr>
          <w:rFonts w:ascii="Arial" w:hAnsi="Arial" w:cs="Arial"/>
          <w:lang w:val="cs-CZ"/>
        </w:rPr>
        <w:t>plánovaným</w:t>
      </w:r>
      <w:r w:rsidRPr="0049564C">
        <w:rPr>
          <w:rFonts w:ascii="Arial" w:hAnsi="Arial" w:cs="Arial"/>
          <w:lang w:val="cs-CZ"/>
        </w:rPr>
        <w:t xml:space="preserve"> a skutečným počtem </w:t>
      </w:r>
      <w:r w:rsidR="0049564C" w:rsidRPr="0049564C">
        <w:rPr>
          <w:rFonts w:ascii="Arial" w:hAnsi="Arial" w:cs="Arial"/>
          <w:lang w:val="cs-CZ"/>
        </w:rPr>
        <w:t>výsledků</w:t>
      </w:r>
      <w:r w:rsidRPr="0049564C">
        <w:rPr>
          <w:rFonts w:ascii="Arial" w:hAnsi="Arial" w:cs="Arial"/>
          <w:lang w:val="cs-CZ"/>
        </w:rPr>
        <w:t xml:space="preserve"> lze pravděpodobně přisoudit důsledkům proměňujícího se prostředí české vědy v souvislosti s rostoucím tlakem na produktivitu výzkumných organizací.</w:t>
      </w:r>
    </w:p>
    <w:p w14:paraId="5C5AF936" w14:textId="77777777" w:rsidR="007C52DC" w:rsidRDefault="007C52DC" w:rsidP="007C52DC">
      <w:pPr>
        <w:pStyle w:val="Styl1"/>
        <w:ind w:firstLine="0"/>
        <w:rPr>
          <w:rFonts w:ascii="Arial" w:hAnsi="Arial" w:cs="Arial"/>
        </w:rPr>
      </w:pPr>
      <w:r>
        <w:rPr>
          <w:rFonts w:ascii="Arial" w:hAnsi="Arial" w:cs="Arial"/>
          <w:lang w:val="cs-CZ"/>
        </w:rPr>
        <w:t>Výsledky řešených projektů byly zhodnoceny v ekonomických a dalších celospolečenských přínosech.</w:t>
      </w:r>
      <w:r w:rsidR="00CF1F99" w:rsidRPr="002E2C72">
        <w:rPr>
          <w:rFonts w:ascii="Arial" w:hAnsi="Arial" w:cs="Arial"/>
        </w:rPr>
        <w:t xml:space="preserve"> </w:t>
      </w:r>
    </w:p>
    <w:p w14:paraId="6B38BC26" w14:textId="29176DA7" w:rsidR="00840CD4" w:rsidRPr="007C52DC" w:rsidRDefault="00840CD4" w:rsidP="007C52DC">
      <w:pPr>
        <w:pStyle w:val="Styl1"/>
        <w:ind w:firstLine="0"/>
        <w:rPr>
          <w:rFonts w:ascii="Arial" w:hAnsi="Arial" w:cs="Arial"/>
          <w:lang w:val="cs-CZ"/>
        </w:rPr>
      </w:pPr>
      <w:r w:rsidRPr="009B41FD">
        <w:rPr>
          <w:rFonts w:ascii="Arial" w:hAnsi="Arial" w:cs="Arial"/>
          <w:lang w:val="cs-CZ"/>
        </w:rPr>
        <w:t>Hodnocení Programu VAK ukázalo, že sledovaný výzkum byl efektivní zejména pro agrární sektor.</w:t>
      </w:r>
    </w:p>
    <w:p w14:paraId="34D43DD7" w14:textId="77777777" w:rsidR="00840CD4" w:rsidRDefault="00840CD4" w:rsidP="00840CD4">
      <w:pPr>
        <w:spacing w:after="120" w:line="240" w:lineRule="auto"/>
        <w:jc w:val="both"/>
        <w:rPr>
          <w:rFonts w:ascii="Arial" w:hAnsi="Arial" w:cs="Arial"/>
          <w:sz w:val="24"/>
          <w:szCs w:val="24"/>
        </w:rPr>
      </w:pPr>
      <w:r w:rsidRPr="002E2C72">
        <w:rPr>
          <w:rFonts w:ascii="Arial" w:hAnsi="Arial" w:cs="Arial"/>
          <w:sz w:val="24"/>
          <w:szCs w:val="24"/>
        </w:rPr>
        <w:lastRenderedPageBreak/>
        <w:t>V rámci programu bylo dosaženo o 2 % nižší předpokládané míry spolufinancování projektů ze strany příjemců. Ve srovnání s předcházejícím resortním programem výzkumu se však zvýšil podíl spolufinancování z neveřejných finančních zdrojů o 10 %.</w:t>
      </w:r>
    </w:p>
    <w:p w14:paraId="2713B675" w14:textId="77777777" w:rsidR="00CF1F99" w:rsidRPr="002E2C72" w:rsidRDefault="00CF1F99" w:rsidP="00852C69">
      <w:pPr>
        <w:spacing w:after="120" w:line="240" w:lineRule="auto"/>
        <w:jc w:val="both"/>
        <w:rPr>
          <w:rFonts w:ascii="Arial" w:hAnsi="Arial" w:cs="Arial"/>
          <w:sz w:val="24"/>
          <w:szCs w:val="24"/>
        </w:rPr>
      </w:pPr>
      <w:r w:rsidRPr="002E2C72">
        <w:rPr>
          <w:rFonts w:ascii="Arial" w:hAnsi="Arial" w:cs="Arial"/>
          <w:sz w:val="24"/>
          <w:szCs w:val="24"/>
        </w:rPr>
        <w:t>Na základě údajů od poskytovatele Rada posoudila soulad programu VAK s </w:t>
      </w:r>
      <w:r w:rsidR="002E2C72" w:rsidRPr="002E2C72">
        <w:rPr>
          <w:rFonts w:ascii="Arial" w:hAnsi="Arial" w:cs="Arial"/>
          <w:sz w:val="24"/>
          <w:szCs w:val="24"/>
        </w:rPr>
        <w:t>P</w:t>
      </w:r>
      <w:r w:rsidRPr="002E2C72">
        <w:rPr>
          <w:rFonts w:ascii="Arial" w:hAnsi="Arial" w:cs="Arial"/>
          <w:sz w:val="24"/>
          <w:szCs w:val="24"/>
        </w:rPr>
        <w:t>rioritami a hodnotí jej kladně.</w:t>
      </w:r>
    </w:p>
    <w:p w14:paraId="46BE9A43" w14:textId="77777777" w:rsidR="002E2C72" w:rsidRDefault="002E2C72" w:rsidP="009809F9">
      <w:pPr>
        <w:spacing w:after="120" w:line="240" w:lineRule="auto"/>
        <w:jc w:val="both"/>
        <w:rPr>
          <w:rFonts w:ascii="Arial" w:hAnsi="Arial" w:cs="Arial"/>
          <w:sz w:val="24"/>
          <w:szCs w:val="24"/>
        </w:rPr>
      </w:pPr>
      <w:r>
        <w:rPr>
          <w:rFonts w:ascii="Arial" w:hAnsi="Arial" w:cs="Arial"/>
          <w:sz w:val="24"/>
          <w:szCs w:val="24"/>
        </w:rPr>
        <w:t xml:space="preserve">Rada doporučuje </w:t>
      </w:r>
      <w:proofErr w:type="spellStart"/>
      <w:r>
        <w:rPr>
          <w:rFonts w:ascii="Arial" w:hAnsi="Arial" w:cs="Arial"/>
          <w:sz w:val="24"/>
          <w:szCs w:val="24"/>
        </w:rPr>
        <w:t>MZe</w:t>
      </w:r>
      <w:proofErr w:type="spellEnd"/>
      <w:r>
        <w:rPr>
          <w:rFonts w:ascii="Arial" w:hAnsi="Arial" w:cs="Arial"/>
          <w:sz w:val="24"/>
          <w:szCs w:val="24"/>
        </w:rPr>
        <w:t xml:space="preserve"> jako poskytovateli účelových prostředků na </w:t>
      </w:r>
      <w:proofErr w:type="spellStart"/>
      <w:r>
        <w:rPr>
          <w:rFonts w:ascii="Arial" w:hAnsi="Arial" w:cs="Arial"/>
          <w:sz w:val="24"/>
          <w:szCs w:val="24"/>
        </w:rPr>
        <w:t>VaVaI</w:t>
      </w:r>
      <w:proofErr w:type="spellEnd"/>
      <w:r>
        <w:rPr>
          <w:rFonts w:ascii="Arial" w:hAnsi="Arial" w:cs="Arial"/>
          <w:sz w:val="24"/>
          <w:szCs w:val="24"/>
        </w:rPr>
        <w:t xml:space="preserve"> </w:t>
      </w:r>
      <w:r w:rsidR="002E0202">
        <w:rPr>
          <w:rFonts w:ascii="Arial" w:hAnsi="Arial" w:cs="Arial"/>
          <w:sz w:val="24"/>
          <w:szCs w:val="24"/>
        </w:rPr>
        <w:t xml:space="preserve">navazovalo pro zefektivnění výzkumu užší spolupráci s uživateli výsledků a posilovalo spolupráci mezi výzkumnými organizacemi a zemědělskými podniky. </w:t>
      </w:r>
    </w:p>
    <w:sectPr w:rsidR="002E2C72" w:rsidSect="00426AEB">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68BFB64" w15:done="0"/>
  <w15:commentEx w15:paraId="2E6E41CA" w15:done="0"/>
  <w15:commentEx w15:paraId="02DCC271" w15:done="0"/>
  <w15:commentEx w15:paraId="17E30E7D" w15:done="0"/>
  <w15:commentEx w15:paraId="55017653" w15:done="0"/>
  <w15:commentEx w15:paraId="34023FBD" w15:done="0"/>
  <w15:commentEx w15:paraId="4D939215" w15:done="0"/>
  <w15:commentEx w15:paraId="51E1F00F" w15:done="0"/>
  <w15:commentEx w15:paraId="13F804EF" w15:done="0"/>
  <w15:commentEx w15:paraId="63FCB9FE" w15:done="0"/>
  <w15:commentEx w15:paraId="79AB10F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473B96" w14:textId="77777777" w:rsidR="00EA796D" w:rsidRDefault="00EA796D" w:rsidP="006466DC">
      <w:pPr>
        <w:spacing w:after="0" w:line="240" w:lineRule="auto"/>
      </w:pPr>
      <w:r>
        <w:separator/>
      </w:r>
    </w:p>
  </w:endnote>
  <w:endnote w:type="continuationSeparator" w:id="0">
    <w:p w14:paraId="5A040930" w14:textId="77777777" w:rsidR="00EA796D" w:rsidRDefault="00EA796D" w:rsidP="006466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FA22AE" w14:textId="77777777" w:rsidR="00FE0A27" w:rsidRDefault="00FE0A2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4976444"/>
      <w:docPartObj>
        <w:docPartGallery w:val="Page Numbers (Bottom of Page)"/>
        <w:docPartUnique/>
      </w:docPartObj>
    </w:sdtPr>
    <w:sdtEndPr/>
    <w:sdtContent>
      <w:p w14:paraId="3869C0EA" w14:textId="77777777" w:rsidR="00716335" w:rsidRDefault="00716335">
        <w:pPr>
          <w:pStyle w:val="Zpat"/>
          <w:jc w:val="center"/>
        </w:pPr>
        <w:r>
          <w:fldChar w:fldCharType="begin"/>
        </w:r>
        <w:r>
          <w:instrText>PAGE   \* MERGEFORMAT</w:instrText>
        </w:r>
        <w:r>
          <w:fldChar w:fldCharType="separate"/>
        </w:r>
        <w:r w:rsidR="00203C9E">
          <w:rPr>
            <w:noProof/>
          </w:rPr>
          <w:t>10</w:t>
        </w:r>
        <w:r>
          <w:fldChar w:fldCharType="end"/>
        </w:r>
      </w:p>
    </w:sdtContent>
  </w:sdt>
  <w:p w14:paraId="4C1A9AA9" w14:textId="6AFA80E3" w:rsidR="00716335" w:rsidRPr="00426AEB" w:rsidRDefault="00426AEB">
    <w:pPr>
      <w:pStyle w:val="Zpat"/>
      <w:rPr>
        <w:rFonts w:ascii="Arial" w:hAnsi="Arial" w:cs="Arial"/>
        <w:sz w:val="18"/>
        <w:szCs w:val="18"/>
      </w:rPr>
    </w:pPr>
    <w:r w:rsidRPr="00426AEB">
      <w:rPr>
        <w:rFonts w:ascii="Arial" w:hAnsi="Arial" w:cs="Arial"/>
        <w:sz w:val="18"/>
        <w:szCs w:val="18"/>
      </w:rPr>
      <w:t xml:space="preserve">Souhrnné vyhodnocení výsledků programů </w:t>
    </w:r>
    <w:proofErr w:type="spellStart"/>
    <w:r w:rsidRPr="00426AEB">
      <w:rPr>
        <w:rFonts w:ascii="Arial" w:hAnsi="Arial" w:cs="Arial"/>
        <w:sz w:val="18"/>
        <w:szCs w:val="18"/>
      </w:rPr>
      <w:t>VaVaI</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7EE0A9" w14:textId="77777777" w:rsidR="00FE0A27" w:rsidRDefault="00FE0A2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82D8F8" w14:textId="77777777" w:rsidR="00EA796D" w:rsidRDefault="00EA796D" w:rsidP="006466DC">
      <w:pPr>
        <w:spacing w:after="0" w:line="240" w:lineRule="auto"/>
      </w:pPr>
      <w:r>
        <w:separator/>
      </w:r>
    </w:p>
  </w:footnote>
  <w:footnote w:type="continuationSeparator" w:id="0">
    <w:p w14:paraId="767B111F" w14:textId="77777777" w:rsidR="00EA796D" w:rsidRDefault="00EA796D" w:rsidP="006466DC">
      <w:pPr>
        <w:spacing w:after="0" w:line="240" w:lineRule="auto"/>
      </w:pPr>
      <w:r>
        <w:continuationSeparator/>
      </w:r>
    </w:p>
  </w:footnote>
  <w:footnote w:id="1">
    <w:p w14:paraId="0AACF9D3" w14:textId="7DE8301A" w:rsidR="00FD3077" w:rsidRPr="00FD3077" w:rsidRDefault="00FD3077">
      <w:pPr>
        <w:pStyle w:val="Textpoznpodarou"/>
        <w:rPr>
          <w:rFonts w:ascii="Arial" w:hAnsi="Arial" w:cs="Arial"/>
          <w:sz w:val="16"/>
          <w:szCs w:val="16"/>
        </w:rPr>
      </w:pPr>
      <w:r w:rsidRPr="00FD3077">
        <w:rPr>
          <w:rStyle w:val="Znakapoznpodarou"/>
          <w:rFonts w:ascii="Arial" w:hAnsi="Arial" w:cs="Arial"/>
          <w:sz w:val="16"/>
          <w:szCs w:val="16"/>
        </w:rPr>
        <w:footnoteRef/>
      </w:r>
      <w:r w:rsidRPr="00FD3077">
        <w:rPr>
          <w:rFonts w:ascii="Arial" w:hAnsi="Arial" w:cs="Arial"/>
          <w:sz w:val="16"/>
          <w:szCs w:val="16"/>
        </w:rPr>
        <w:t xml:space="preserve"> Prototyp, uplatněná metodika, funkční vzorek, patent</w:t>
      </w:r>
    </w:p>
  </w:footnote>
  <w:footnote w:id="2">
    <w:p w14:paraId="39B4120C" w14:textId="7A96202B" w:rsidR="00FD3077" w:rsidRPr="00FD3077" w:rsidRDefault="00FD3077">
      <w:pPr>
        <w:pStyle w:val="Textpoznpodarou"/>
        <w:rPr>
          <w:rFonts w:ascii="Arial" w:hAnsi="Arial" w:cs="Arial"/>
          <w:sz w:val="16"/>
          <w:szCs w:val="16"/>
        </w:rPr>
      </w:pPr>
      <w:r w:rsidRPr="00FD3077">
        <w:rPr>
          <w:rStyle w:val="Znakapoznpodarou"/>
          <w:rFonts w:ascii="Arial" w:hAnsi="Arial" w:cs="Arial"/>
          <w:sz w:val="16"/>
          <w:szCs w:val="16"/>
        </w:rPr>
        <w:footnoteRef/>
      </w:r>
      <w:r w:rsidRPr="00FD3077">
        <w:rPr>
          <w:rFonts w:ascii="Arial" w:hAnsi="Arial" w:cs="Arial"/>
          <w:sz w:val="16"/>
          <w:szCs w:val="16"/>
        </w:rPr>
        <w:t xml:space="preserve"> Poloprovoz, ověřená technologie, odrůda, plemeno</w:t>
      </w:r>
    </w:p>
  </w:footnote>
  <w:footnote w:id="3">
    <w:p w14:paraId="5CA36E0A" w14:textId="00C3DA26" w:rsidR="00716335" w:rsidRPr="003831DB" w:rsidRDefault="00716335" w:rsidP="00B503C4">
      <w:pPr>
        <w:pStyle w:val="Textpoznpodarou"/>
        <w:jc w:val="both"/>
        <w:rPr>
          <w:rFonts w:ascii="Arial" w:hAnsi="Arial" w:cs="Arial"/>
          <w:sz w:val="16"/>
          <w:szCs w:val="16"/>
        </w:rPr>
      </w:pPr>
      <w:r w:rsidRPr="00FD3077">
        <w:rPr>
          <w:rStyle w:val="Znakapoznpodarou"/>
          <w:rFonts w:ascii="Arial" w:hAnsi="Arial" w:cs="Arial"/>
          <w:sz w:val="16"/>
          <w:szCs w:val="16"/>
        </w:rPr>
        <w:footnoteRef/>
      </w:r>
      <w:r w:rsidRPr="00FD3077">
        <w:rPr>
          <w:rFonts w:ascii="Arial" w:hAnsi="Arial" w:cs="Arial"/>
          <w:sz w:val="16"/>
          <w:szCs w:val="16"/>
        </w:rPr>
        <w:t xml:space="preserve"> Jednotlivé druhy výsledků jsou stanoveny pro IS </w:t>
      </w:r>
      <w:proofErr w:type="spellStart"/>
      <w:r w:rsidRPr="00FD3077">
        <w:rPr>
          <w:rFonts w:ascii="Arial" w:hAnsi="Arial" w:cs="Arial"/>
          <w:sz w:val="16"/>
          <w:szCs w:val="16"/>
        </w:rPr>
        <w:t>VaVaI</w:t>
      </w:r>
      <w:proofErr w:type="spellEnd"/>
      <w:r w:rsidRPr="00FD3077">
        <w:rPr>
          <w:rFonts w:ascii="Arial" w:hAnsi="Arial" w:cs="Arial"/>
          <w:sz w:val="16"/>
          <w:szCs w:val="16"/>
        </w:rPr>
        <w:t xml:space="preserve"> a podrobně popsány</w:t>
      </w:r>
      <w:r w:rsidRPr="003831DB">
        <w:rPr>
          <w:rFonts w:ascii="Arial" w:hAnsi="Arial" w:cs="Arial"/>
          <w:sz w:val="16"/>
          <w:szCs w:val="16"/>
        </w:rPr>
        <w:t xml:space="preserve"> v Metodice hodnocení</w:t>
      </w:r>
      <w:r w:rsidR="00FD3077">
        <w:rPr>
          <w:rFonts w:ascii="Arial" w:hAnsi="Arial" w:cs="Arial"/>
          <w:sz w:val="16"/>
          <w:szCs w:val="16"/>
        </w:rPr>
        <w:t xml:space="preserve"> platné pro příslušné období</w:t>
      </w:r>
    </w:p>
  </w:footnote>
  <w:footnote w:id="4">
    <w:p w14:paraId="0E73B178" w14:textId="3EE1CFFE" w:rsidR="00E90A26" w:rsidRDefault="00E90A26" w:rsidP="00E90A26">
      <w:pPr>
        <w:pStyle w:val="Textpoznpodarou"/>
      </w:pPr>
      <w:r>
        <w:rPr>
          <w:rStyle w:val="Znakapoznpodarou"/>
        </w:rPr>
        <w:footnoteRef/>
      </w:r>
      <w:r>
        <w:t xml:space="preserve"> V kategorii publikačních výsledků jsou zařazeny výsledky typu J – recenzovaný odborný článek, B – odborná kniha, C – kapitola v odborné knize a D – článek ve sborníku. V kategorii „ostatní“ jsou uvedeny ostatní nepublikační výsledky, tj. výsledky typu A – audiovizuální tvorba, M – konference, W – workshop, E - výstava, O – jinam nezařaditelný výsledek.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5A6CD8" w14:textId="77777777" w:rsidR="00FE0A27" w:rsidRDefault="00FE0A2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CD4673" w14:textId="77777777" w:rsidR="00426AEB" w:rsidRDefault="00426AEB">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88"/>
      <w:gridCol w:w="1559"/>
    </w:tblGrid>
    <w:tr w:rsidR="00FE0A27" w:rsidRPr="00EF79B0" w14:paraId="3C522E6B" w14:textId="77777777" w:rsidTr="00FB502D">
      <w:trPr>
        <w:trHeight w:val="686"/>
      </w:trPr>
      <w:tc>
        <w:tcPr>
          <w:tcW w:w="8188" w:type="dxa"/>
          <w:tcBorders>
            <w:top w:val="nil"/>
            <w:left w:val="nil"/>
            <w:bottom w:val="nil"/>
            <w:right w:val="single" w:sz="6" w:space="0" w:color="auto"/>
          </w:tcBorders>
          <w:vAlign w:val="center"/>
        </w:tcPr>
        <w:p w14:paraId="24EB933B" w14:textId="77777777" w:rsidR="00FE0A27" w:rsidRPr="00EF79B0" w:rsidRDefault="00FE0A27" w:rsidP="00FB502D">
          <w:pPr>
            <w:pStyle w:val="Zhlav"/>
            <w:rPr>
              <w:rFonts w:ascii="Arial" w:hAnsi="Arial" w:cs="Arial"/>
              <w:b/>
              <w:color w:val="0B38B5"/>
            </w:rPr>
          </w:pPr>
          <w:r>
            <w:rPr>
              <w:noProof/>
              <w:lang w:eastAsia="cs-CZ"/>
            </w:rPr>
            <w:drawing>
              <wp:anchor distT="0" distB="0" distL="114300" distR="114300" simplePos="0" relativeHeight="251660288" behindDoc="0" locked="0" layoutInCell="1" allowOverlap="1" wp14:anchorId="37CB8B39" wp14:editId="16A8E712">
                <wp:simplePos x="0" y="0"/>
                <wp:positionH relativeFrom="column">
                  <wp:posOffset>635</wp:posOffset>
                </wp:positionH>
                <wp:positionV relativeFrom="paragraph">
                  <wp:posOffset>-68580</wp:posOffset>
                </wp:positionV>
                <wp:extent cx="915035" cy="277495"/>
                <wp:effectExtent l="0" t="0" r="0" b="8255"/>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5035"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F79B0">
            <w:rPr>
              <w:rFonts w:ascii="Arial" w:hAnsi="Arial" w:cs="Arial"/>
              <w:b/>
            </w:rPr>
            <w:t xml:space="preserve">                       Rada pro výzkum, vývoj a inovace</w:t>
          </w:r>
        </w:p>
      </w:tc>
      <w:tc>
        <w:tcPr>
          <w:tcW w:w="1559" w:type="dxa"/>
          <w:tcBorders>
            <w:top w:val="single" w:sz="6" w:space="0" w:color="auto"/>
            <w:left w:val="single" w:sz="6" w:space="0" w:color="auto"/>
            <w:bottom w:val="single" w:sz="6" w:space="0" w:color="auto"/>
            <w:right w:val="single" w:sz="6" w:space="0" w:color="auto"/>
          </w:tcBorders>
          <w:shd w:val="clear" w:color="auto" w:fill="FFFF99"/>
          <w:vAlign w:val="center"/>
        </w:tcPr>
        <w:p w14:paraId="7C7C017E" w14:textId="6CF5A9C1" w:rsidR="00FE0A27" w:rsidRPr="00EF79B0" w:rsidRDefault="00FE0A27" w:rsidP="00FB502D">
          <w:pPr>
            <w:pStyle w:val="Zhlav"/>
            <w:jc w:val="center"/>
            <w:rPr>
              <w:rFonts w:ascii="Arial" w:hAnsi="Arial" w:cs="Arial"/>
              <w:b/>
              <w:color w:val="0070C0"/>
              <w:sz w:val="28"/>
              <w:szCs w:val="28"/>
            </w:rPr>
          </w:pPr>
          <w:r w:rsidRPr="00EF79B0">
            <w:rPr>
              <w:rFonts w:ascii="Arial" w:hAnsi="Arial" w:cs="Arial"/>
              <w:b/>
              <w:color w:val="0070C0"/>
              <w:sz w:val="28"/>
              <w:szCs w:val="28"/>
            </w:rPr>
            <w:t>31</w:t>
          </w:r>
          <w:r>
            <w:rPr>
              <w:rFonts w:ascii="Arial" w:hAnsi="Arial" w:cs="Arial"/>
              <w:b/>
              <w:color w:val="0070C0"/>
              <w:sz w:val="28"/>
              <w:szCs w:val="28"/>
            </w:rPr>
            <w:t>4</w:t>
          </w:r>
          <w:r w:rsidRPr="00EF79B0">
            <w:rPr>
              <w:rFonts w:ascii="Arial" w:hAnsi="Arial" w:cs="Arial"/>
              <w:b/>
              <w:color w:val="0070C0"/>
              <w:sz w:val="28"/>
              <w:szCs w:val="28"/>
            </w:rPr>
            <w:t>/A</w:t>
          </w:r>
          <w:r w:rsidR="00203C9E">
            <w:rPr>
              <w:rFonts w:ascii="Arial" w:hAnsi="Arial" w:cs="Arial"/>
              <w:b/>
              <w:color w:val="0070C0"/>
              <w:sz w:val="28"/>
              <w:szCs w:val="28"/>
            </w:rPr>
            <w:t>4</w:t>
          </w:r>
          <w:bookmarkStart w:id="0" w:name="_GoBack"/>
          <w:bookmarkEnd w:id="0"/>
        </w:p>
      </w:tc>
    </w:tr>
  </w:tbl>
  <w:p w14:paraId="4C36D093" w14:textId="4C243AAB" w:rsidR="00FE0A27" w:rsidRPr="00FE0A27" w:rsidRDefault="00FE0A27" w:rsidP="00FE0A2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6048D"/>
    <w:multiLevelType w:val="hybridMultilevel"/>
    <w:tmpl w:val="D75221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BF56C1"/>
    <w:multiLevelType w:val="hybridMultilevel"/>
    <w:tmpl w:val="F7ECAA56"/>
    <w:lvl w:ilvl="0" w:tplc="38D21968">
      <w:start w:val="1"/>
      <w:numFmt w:val="lowerRoman"/>
      <w:lvlText w:val="%1)"/>
      <w:lvlJc w:val="left"/>
      <w:pPr>
        <w:tabs>
          <w:tab w:val="num" w:pos="1021"/>
        </w:tabs>
        <w:ind w:left="1021" w:hanging="341"/>
      </w:pPr>
      <w:rPr>
        <w:rFonts w:ascii="Times New Roman" w:hAnsi="Times New Roman"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2">
    <w:nsid w:val="04A719C1"/>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
    <w:nsid w:val="0F0A13BB"/>
    <w:multiLevelType w:val="multilevel"/>
    <w:tmpl w:val="36604CB2"/>
    <w:lvl w:ilvl="0">
      <w:start w:val="5"/>
      <w:numFmt w:val="decimal"/>
      <w:lvlText w:val="%1"/>
      <w:lvlJc w:val="left"/>
      <w:pPr>
        <w:ind w:left="405" w:hanging="405"/>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nsid w:val="12D06404"/>
    <w:multiLevelType w:val="hybridMultilevel"/>
    <w:tmpl w:val="01B27CBA"/>
    <w:lvl w:ilvl="0" w:tplc="6A80499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38B6242"/>
    <w:multiLevelType w:val="hybridMultilevel"/>
    <w:tmpl w:val="D1AA16D4"/>
    <w:lvl w:ilvl="0" w:tplc="157471BE">
      <w:start w:val="1"/>
      <w:numFmt w:val="lowerLetter"/>
      <w:lvlText w:val="%1."/>
      <w:lvlJc w:val="left"/>
      <w:pPr>
        <w:tabs>
          <w:tab w:val="num" w:pos="680"/>
        </w:tabs>
        <w:ind w:left="680" w:hanging="283"/>
      </w:pPr>
      <w:rPr>
        <w:rFonts w:ascii="Times New Roman" w:hAnsi="Times New Roman" w:cs="Times New Roman" w:hint="default"/>
        <w:b/>
        <w:bCs/>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6">
    <w:nsid w:val="153A7DBB"/>
    <w:multiLevelType w:val="hybridMultilevel"/>
    <w:tmpl w:val="875EA0E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nsid w:val="20C2754C"/>
    <w:multiLevelType w:val="multilevel"/>
    <w:tmpl w:val="7EB426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2109163A"/>
    <w:multiLevelType w:val="hybridMultilevel"/>
    <w:tmpl w:val="2370F5A6"/>
    <w:lvl w:ilvl="0" w:tplc="528E7472">
      <w:start w:val="1"/>
      <w:numFmt w:val="decimal"/>
      <w:lvlText w:val="%1)"/>
      <w:lvlJc w:val="left"/>
      <w:pPr>
        <w:tabs>
          <w:tab w:val="num" w:pos="340"/>
        </w:tabs>
        <w:ind w:left="340" w:hanging="340"/>
      </w:pPr>
      <w:rPr>
        <w:rFonts w:ascii="Times New Roman" w:hAnsi="Times New Roman" w:cs="Times New Roman" w:hint="default"/>
      </w:rPr>
    </w:lvl>
    <w:lvl w:ilvl="1" w:tplc="0ADA8726">
      <w:start w:val="1"/>
      <w:numFmt w:val="bullet"/>
      <w:lvlText w:val=""/>
      <w:lvlJc w:val="left"/>
      <w:pPr>
        <w:tabs>
          <w:tab w:val="num" w:pos="1364"/>
        </w:tabs>
        <w:ind w:left="1364" w:hanging="284"/>
      </w:pPr>
      <w:rPr>
        <w:rFonts w:ascii="Symbol" w:hAnsi="Symbol" w:cs="Symbol" w:hint="default"/>
        <w:b w:val="0"/>
        <w:bCs w:val="0"/>
        <w:i w:val="0"/>
        <w:iCs w:val="0"/>
        <w:color w:val="auto"/>
        <w:sz w:val="16"/>
        <w:szCs w:val="16"/>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9">
    <w:nsid w:val="2B1578E4"/>
    <w:multiLevelType w:val="multilevel"/>
    <w:tmpl w:val="2962F2C8"/>
    <w:lvl w:ilvl="0">
      <w:start w:val="1"/>
      <w:numFmt w:val="decimal"/>
      <w:lvlText w:val="%1."/>
      <w:lvlJc w:val="left"/>
      <w:pPr>
        <w:ind w:left="1353" w:hanging="360"/>
      </w:pPr>
      <w:rPr>
        <w:rFonts w:cs="Times New Roman" w:hint="default"/>
      </w:rPr>
    </w:lvl>
    <w:lvl w:ilvl="1">
      <w:start w:val="1"/>
      <w:numFmt w:val="decimal"/>
      <w:isLgl/>
      <w:lvlText w:val="%1.%2"/>
      <w:lvlJc w:val="left"/>
      <w:pPr>
        <w:ind w:left="1353" w:hanging="360"/>
      </w:pPr>
      <w:rPr>
        <w:rFonts w:cs="Times New Roman" w:hint="default"/>
        <w:b/>
      </w:rPr>
    </w:lvl>
    <w:lvl w:ilvl="2">
      <w:start w:val="1"/>
      <w:numFmt w:val="decimal"/>
      <w:isLgl/>
      <w:lvlText w:val="%1.%2.%3"/>
      <w:lvlJc w:val="left"/>
      <w:pPr>
        <w:ind w:left="1713" w:hanging="720"/>
      </w:pPr>
      <w:rPr>
        <w:rFonts w:cs="Times New Roman" w:hint="default"/>
        <w:b/>
      </w:rPr>
    </w:lvl>
    <w:lvl w:ilvl="3">
      <w:start w:val="1"/>
      <w:numFmt w:val="decimal"/>
      <w:isLgl/>
      <w:lvlText w:val="%1.%2.%3.%4"/>
      <w:lvlJc w:val="left"/>
      <w:pPr>
        <w:ind w:left="1713" w:hanging="720"/>
      </w:pPr>
      <w:rPr>
        <w:rFonts w:cs="Times New Roman" w:hint="default"/>
        <w:b/>
      </w:rPr>
    </w:lvl>
    <w:lvl w:ilvl="4">
      <w:start w:val="1"/>
      <w:numFmt w:val="decimal"/>
      <w:isLgl/>
      <w:lvlText w:val="%1.%2.%3.%4.%5"/>
      <w:lvlJc w:val="left"/>
      <w:pPr>
        <w:ind w:left="2073" w:hanging="1080"/>
      </w:pPr>
      <w:rPr>
        <w:rFonts w:cs="Times New Roman" w:hint="default"/>
        <w:b/>
      </w:rPr>
    </w:lvl>
    <w:lvl w:ilvl="5">
      <w:start w:val="1"/>
      <w:numFmt w:val="decimal"/>
      <w:isLgl/>
      <w:lvlText w:val="%1.%2.%3.%4.%5.%6"/>
      <w:lvlJc w:val="left"/>
      <w:pPr>
        <w:ind w:left="2073" w:hanging="1080"/>
      </w:pPr>
      <w:rPr>
        <w:rFonts w:cs="Times New Roman" w:hint="default"/>
        <w:b/>
      </w:rPr>
    </w:lvl>
    <w:lvl w:ilvl="6">
      <w:start w:val="1"/>
      <w:numFmt w:val="decimal"/>
      <w:isLgl/>
      <w:lvlText w:val="%1.%2.%3.%4.%5.%6.%7"/>
      <w:lvlJc w:val="left"/>
      <w:pPr>
        <w:ind w:left="2433" w:hanging="1440"/>
      </w:pPr>
      <w:rPr>
        <w:rFonts w:cs="Times New Roman" w:hint="default"/>
        <w:b/>
      </w:rPr>
    </w:lvl>
    <w:lvl w:ilvl="7">
      <w:start w:val="1"/>
      <w:numFmt w:val="decimal"/>
      <w:isLgl/>
      <w:lvlText w:val="%1.%2.%3.%4.%5.%6.%7.%8"/>
      <w:lvlJc w:val="left"/>
      <w:pPr>
        <w:ind w:left="2433" w:hanging="1440"/>
      </w:pPr>
      <w:rPr>
        <w:rFonts w:cs="Times New Roman" w:hint="default"/>
        <w:b/>
      </w:rPr>
    </w:lvl>
    <w:lvl w:ilvl="8">
      <w:start w:val="1"/>
      <w:numFmt w:val="decimal"/>
      <w:isLgl/>
      <w:lvlText w:val="%1.%2.%3.%4.%5.%6.%7.%8.%9"/>
      <w:lvlJc w:val="left"/>
      <w:pPr>
        <w:ind w:left="2793" w:hanging="1800"/>
      </w:pPr>
      <w:rPr>
        <w:rFonts w:cs="Times New Roman" w:hint="default"/>
        <w:b/>
      </w:rPr>
    </w:lvl>
  </w:abstractNum>
  <w:abstractNum w:abstractNumId="10">
    <w:nsid w:val="37D64D0A"/>
    <w:multiLevelType w:val="hybridMultilevel"/>
    <w:tmpl w:val="ED322958"/>
    <w:lvl w:ilvl="0" w:tplc="7E282CF4">
      <w:numFmt w:val="bullet"/>
      <w:lvlText w:val="-"/>
      <w:lvlJc w:val="left"/>
      <w:pPr>
        <w:tabs>
          <w:tab w:val="num" w:pos="1638"/>
        </w:tabs>
        <w:ind w:left="1638" w:hanging="930"/>
      </w:pPr>
      <w:rPr>
        <w:rFonts w:ascii="Arial" w:eastAsia="Times New Roman" w:hAnsi="Arial" w:cs="Aria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1">
    <w:nsid w:val="41940427"/>
    <w:multiLevelType w:val="hybridMultilevel"/>
    <w:tmpl w:val="1F488C3E"/>
    <w:lvl w:ilvl="0" w:tplc="04050001">
      <w:start w:val="1"/>
      <w:numFmt w:val="bullet"/>
      <w:lvlText w:val=""/>
      <w:lvlJc w:val="left"/>
      <w:pPr>
        <w:tabs>
          <w:tab w:val="num" w:pos="720"/>
        </w:tabs>
        <w:ind w:left="720" w:hanging="360"/>
      </w:pPr>
      <w:rPr>
        <w:rFonts w:ascii="Symbol" w:hAnsi="Symbol" w:hint="default"/>
        <w:b/>
      </w:rPr>
    </w:lvl>
    <w:lvl w:ilvl="1" w:tplc="04050001">
      <w:start w:val="1"/>
      <w:numFmt w:val="bullet"/>
      <w:lvlText w:val=""/>
      <w:lvlJc w:val="left"/>
      <w:pPr>
        <w:tabs>
          <w:tab w:val="num" w:pos="720"/>
        </w:tabs>
        <w:ind w:left="720" w:hanging="360"/>
      </w:pPr>
      <w:rPr>
        <w:rFonts w:ascii="Symbol" w:hAnsi="Symbol" w:hint="default"/>
        <w:b/>
      </w:rPr>
    </w:lvl>
    <w:lvl w:ilvl="2" w:tplc="52BC76FC">
      <w:start w:val="69"/>
      <w:numFmt w:val="bullet"/>
      <w:lvlText w:val="-"/>
      <w:lvlJc w:val="left"/>
      <w:pPr>
        <w:tabs>
          <w:tab w:val="num" w:pos="2340"/>
        </w:tabs>
        <w:ind w:left="2340" w:hanging="360"/>
      </w:pPr>
      <w:rPr>
        <w:rFonts w:ascii="Times New Roman" w:eastAsia="Times New Roman" w:hAnsi="Times New Roman" w:cs="Times New Roman" w:hint="default"/>
        <w:b/>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34500F2"/>
    <w:multiLevelType w:val="hybridMultilevel"/>
    <w:tmpl w:val="BE2C23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7D61EF9"/>
    <w:multiLevelType w:val="multilevel"/>
    <w:tmpl w:val="CFEC397E"/>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5768715B"/>
    <w:multiLevelType w:val="hybridMultilevel"/>
    <w:tmpl w:val="C5B0A71E"/>
    <w:lvl w:ilvl="0" w:tplc="D77E7736">
      <w:start w:val="1"/>
      <w:numFmt w:val="lowerLetter"/>
      <w:lvlText w:val="%1."/>
      <w:lvlJc w:val="left"/>
      <w:pPr>
        <w:tabs>
          <w:tab w:val="num" w:pos="680"/>
        </w:tabs>
        <w:ind w:left="680" w:hanging="283"/>
      </w:pPr>
      <w:rPr>
        <w:rFonts w:ascii="Times New Roman" w:hAnsi="Times New Roman" w:cs="Times New Roman" w:hint="default"/>
      </w:rPr>
    </w:lvl>
    <w:lvl w:ilvl="1" w:tplc="38D21968">
      <w:start w:val="1"/>
      <w:numFmt w:val="lowerRoman"/>
      <w:lvlText w:val="%2)"/>
      <w:lvlJc w:val="left"/>
      <w:pPr>
        <w:tabs>
          <w:tab w:val="num" w:pos="1021"/>
        </w:tabs>
        <w:ind w:left="1021" w:hanging="341"/>
      </w:pPr>
      <w:rPr>
        <w:rFonts w:ascii="Times New Roman" w:hAnsi="Times New Roman" w:cs="Times New Roman" w:hint="default"/>
      </w:rPr>
    </w:lvl>
    <w:lvl w:ilvl="2" w:tplc="CB368468">
      <w:start w:val="1"/>
      <w:numFmt w:val="lowerRoman"/>
      <w:lvlText w:val="%3)"/>
      <w:lvlJc w:val="left"/>
      <w:pPr>
        <w:tabs>
          <w:tab w:val="num" w:pos="2700"/>
        </w:tabs>
        <w:ind w:left="2700" w:hanging="720"/>
      </w:pPr>
      <w:rPr>
        <w:rFonts w:ascii="Times New Roman" w:hAnsi="Times New Roman" w:cs="Times New Roman" w:hint="default"/>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5">
    <w:nsid w:val="5D043F12"/>
    <w:multiLevelType w:val="hybridMultilevel"/>
    <w:tmpl w:val="D75221E0"/>
    <w:lvl w:ilvl="0" w:tplc="0405000F">
      <w:start w:val="1"/>
      <w:numFmt w:val="decimal"/>
      <w:lvlText w:val="%1."/>
      <w:lvlJc w:val="left"/>
      <w:pPr>
        <w:ind w:left="786" w:hanging="360"/>
      </w:pPr>
      <w:rPr>
        <w:rFonts w:hint="default"/>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6">
    <w:nsid w:val="608A54FF"/>
    <w:multiLevelType w:val="hybridMultilevel"/>
    <w:tmpl w:val="19FAE686"/>
    <w:lvl w:ilvl="0" w:tplc="2214B00A">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6107204C"/>
    <w:multiLevelType w:val="hybridMultilevel"/>
    <w:tmpl w:val="52D4DF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8763209"/>
    <w:multiLevelType w:val="multilevel"/>
    <w:tmpl w:val="A6D83FCC"/>
    <w:lvl w:ilvl="0">
      <w:start w:val="5"/>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nsid w:val="739E4D22"/>
    <w:multiLevelType w:val="hybridMultilevel"/>
    <w:tmpl w:val="012AE810"/>
    <w:lvl w:ilvl="0" w:tplc="AB927A0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766D7D51"/>
    <w:multiLevelType w:val="hybridMultilevel"/>
    <w:tmpl w:val="1536050A"/>
    <w:lvl w:ilvl="0" w:tplc="777093A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nsid w:val="794B0A9E"/>
    <w:multiLevelType w:val="hybridMultilevel"/>
    <w:tmpl w:val="64324EE0"/>
    <w:lvl w:ilvl="0" w:tplc="6518BCB6">
      <w:start w:val="1"/>
      <w:numFmt w:val="decimal"/>
      <w:lvlText w:val="%1)"/>
      <w:lvlJc w:val="left"/>
      <w:pPr>
        <w:tabs>
          <w:tab w:val="num" w:pos="720"/>
        </w:tabs>
        <w:ind w:left="720" w:hanging="360"/>
      </w:pPr>
      <w:rPr>
        <w:rFonts w:hint="default"/>
        <w:b/>
      </w:rPr>
    </w:lvl>
    <w:lvl w:ilvl="1" w:tplc="04050001">
      <w:start w:val="1"/>
      <w:numFmt w:val="bullet"/>
      <w:lvlText w:val=""/>
      <w:lvlJc w:val="left"/>
      <w:pPr>
        <w:tabs>
          <w:tab w:val="num" w:pos="360"/>
        </w:tabs>
        <w:ind w:left="360" w:hanging="360"/>
      </w:pPr>
      <w:rPr>
        <w:rFonts w:ascii="Symbol" w:hAnsi="Symbol"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9"/>
  </w:num>
  <w:num w:numId="2">
    <w:abstractNumId w:val="2"/>
  </w:num>
  <w:num w:numId="3">
    <w:abstractNumId w:val="12"/>
  </w:num>
  <w:num w:numId="4">
    <w:abstractNumId w:val="0"/>
  </w:num>
  <w:num w:numId="5">
    <w:abstractNumId w:val="4"/>
  </w:num>
  <w:num w:numId="6">
    <w:abstractNumId w:val="16"/>
  </w:num>
  <w:num w:numId="7">
    <w:abstractNumId w:val="18"/>
  </w:num>
  <w:num w:numId="8">
    <w:abstractNumId w:val="7"/>
  </w:num>
  <w:num w:numId="9">
    <w:abstractNumId w:val="21"/>
  </w:num>
  <w:num w:numId="10">
    <w:abstractNumId w:val="10"/>
  </w:num>
  <w:num w:numId="11">
    <w:abstractNumId w:val="6"/>
  </w:num>
  <w:num w:numId="12">
    <w:abstractNumId w:val="15"/>
  </w:num>
  <w:num w:numId="13">
    <w:abstractNumId w:val="13"/>
  </w:num>
  <w:num w:numId="14">
    <w:abstractNumId w:val="11"/>
  </w:num>
  <w:num w:numId="15">
    <w:abstractNumId w:val="17"/>
  </w:num>
  <w:num w:numId="16">
    <w:abstractNumId w:val="19"/>
  </w:num>
  <w:num w:numId="17">
    <w:abstractNumId w:val="20"/>
  </w:num>
  <w:num w:numId="18">
    <w:abstractNumId w:val="8"/>
  </w:num>
  <w:num w:numId="19">
    <w:abstractNumId w:val="14"/>
  </w:num>
  <w:num w:numId="20">
    <w:abstractNumId w:val="1"/>
  </w:num>
  <w:num w:numId="21">
    <w:abstractNumId w:val="5"/>
  </w:num>
  <w:num w:numId="22">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N">
    <w15:presenceInfo w15:providerId="None" w15:userId="M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07F"/>
    <w:rsid w:val="00023EB3"/>
    <w:rsid w:val="000272B8"/>
    <w:rsid w:val="0003058C"/>
    <w:rsid w:val="000A66B1"/>
    <w:rsid w:val="000C3F75"/>
    <w:rsid w:val="000C465D"/>
    <w:rsid w:val="000D3FCF"/>
    <w:rsid w:val="000D4E73"/>
    <w:rsid w:val="000D6594"/>
    <w:rsid w:val="000D7EBA"/>
    <w:rsid w:val="000E7621"/>
    <w:rsid w:val="000F429E"/>
    <w:rsid w:val="0010526A"/>
    <w:rsid w:val="001125C3"/>
    <w:rsid w:val="00121792"/>
    <w:rsid w:val="00130DDF"/>
    <w:rsid w:val="0015334F"/>
    <w:rsid w:val="0018007F"/>
    <w:rsid w:val="001B11F4"/>
    <w:rsid w:val="001C5441"/>
    <w:rsid w:val="001D50C6"/>
    <w:rsid w:val="001E02F8"/>
    <w:rsid w:val="001E768A"/>
    <w:rsid w:val="001F081E"/>
    <w:rsid w:val="00203C9E"/>
    <w:rsid w:val="002145A6"/>
    <w:rsid w:val="0022497A"/>
    <w:rsid w:val="00232C22"/>
    <w:rsid w:val="00243E6D"/>
    <w:rsid w:val="00254AE4"/>
    <w:rsid w:val="00272D18"/>
    <w:rsid w:val="002C1855"/>
    <w:rsid w:val="002C794B"/>
    <w:rsid w:val="002E0202"/>
    <w:rsid w:val="002E105E"/>
    <w:rsid w:val="002E2C72"/>
    <w:rsid w:val="002E6D27"/>
    <w:rsid w:val="00306EAB"/>
    <w:rsid w:val="00314F76"/>
    <w:rsid w:val="00316CBE"/>
    <w:rsid w:val="00317085"/>
    <w:rsid w:val="00326043"/>
    <w:rsid w:val="00326447"/>
    <w:rsid w:val="00330220"/>
    <w:rsid w:val="00337E4A"/>
    <w:rsid w:val="0035332F"/>
    <w:rsid w:val="003679F3"/>
    <w:rsid w:val="003831DB"/>
    <w:rsid w:val="003939FB"/>
    <w:rsid w:val="003A0EE9"/>
    <w:rsid w:val="003A2548"/>
    <w:rsid w:val="003D232C"/>
    <w:rsid w:val="003E2668"/>
    <w:rsid w:val="00404DB3"/>
    <w:rsid w:val="00405027"/>
    <w:rsid w:val="00412599"/>
    <w:rsid w:val="00426AEB"/>
    <w:rsid w:val="00431D09"/>
    <w:rsid w:val="00440E5C"/>
    <w:rsid w:val="004618B3"/>
    <w:rsid w:val="00466906"/>
    <w:rsid w:val="004717F5"/>
    <w:rsid w:val="004937BD"/>
    <w:rsid w:val="004944CA"/>
    <w:rsid w:val="0049564C"/>
    <w:rsid w:val="004976C0"/>
    <w:rsid w:val="004B165B"/>
    <w:rsid w:val="004E425A"/>
    <w:rsid w:val="00517BA2"/>
    <w:rsid w:val="00540B40"/>
    <w:rsid w:val="00565312"/>
    <w:rsid w:val="00575411"/>
    <w:rsid w:val="00582489"/>
    <w:rsid w:val="005975DB"/>
    <w:rsid w:val="005A195F"/>
    <w:rsid w:val="005A2A14"/>
    <w:rsid w:val="005A442D"/>
    <w:rsid w:val="005B72B4"/>
    <w:rsid w:val="005D4829"/>
    <w:rsid w:val="005D5B92"/>
    <w:rsid w:val="005E2EDD"/>
    <w:rsid w:val="005F40CD"/>
    <w:rsid w:val="005F7698"/>
    <w:rsid w:val="006038EA"/>
    <w:rsid w:val="00604F76"/>
    <w:rsid w:val="006107C9"/>
    <w:rsid w:val="0061538B"/>
    <w:rsid w:val="006417CE"/>
    <w:rsid w:val="006466DC"/>
    <w:rsid w:val="006619D7"/>
    <w:rsid w:val="00675476"/>
    <w:rsid w:val="00697A2F"/>
    <w:rsid w:val="006A1CAC"/>
    <w:rsid w:val="006A3775"/>
    <w:rsid w:val="006A4F9E"/>
    <w:rsid w:val="006B0D4D"/>
    <w:rsid w:val="006C34F4"/>
    <w:rsid w:val="006D41D5"/>
    <w:rsid w:val="006D583A"/>
    <w:rsid w:val="006E050F"/>
    <w:rsid w:val="006E6E3A"/>
    <w:rsid w:val="006F7E99"/>
    <w:rsid w:val="0071113C"/>
    <w:rsid w:val="00716335"/>
    <w:rsid w:val="007225F3"/>
    <w:rsid w:val="00737D88"/>
    <w:rsid w:val="00753A4C"/>
    <w:rsid w:val="0079205C"/>
    <w:rsid w:val="00793902"/>
    <w:rsid w:val="007C29F1"/>
    <w:rsid w:val="007C52DC"/>
    <w:rsid w:val="007D5E98"/>
    <w:rsid w:val="007F08FB"/>
    <w:rsid w:val="007F441C"/>
    <w:rsid w:val="007F53E7"/>
    <w:rsid w:val="008010D4"/>
    <w:rsid w:val="00824F8D"/>
    <w:rsid w:val="0083696C"/>
    <w:rsid w:val="00840CD4"/>
    <w:rsid w:val="00847A3C"/>
    <w:rsid w:val="00852C69"/>
    <w:rsid w:val="00852D04"/>
    <w:rsid w:val="00867CFC"/>
    <w:rsid w:val="00884031"/>
    <w:rsid w:val="008A0E62"/>
    <w:rsid w:val="008A56C9"/>
    <w:rsid w:val="008B450F"/>
    <w:rsid w:val="008B5791"/>
    <w:rsid w:val="008C7A80"/>
    <w:rsid w:val="008D4691"/>
    <w:rsid w:val="008E473F"/>
    <w:rsid w:val="008E531E"/>
    <w:rsid w:val="008E7C54"/>
    <w:rsid w:val="00900B8A"/>
    <w:rsid w:val="0090553E"/>
    <w:rsid w:val="009258AC"/>
    <w:rsid w:val="00941771"/>
    <w:rsid w:val="0094378F"/>
    <w:rsid w:val="0094667F"/>
    <w:rsid w:val="00956F1C"/>
    <w:rsid w:val="009670EA"/>
    <w:rsid w:val="00975867"/>
    <w:rsid w:val="00975B89"/>
    <w:rsid w:val="009809F9"/>
    <w:rsid w:val="009B41FD"/>
    <w:rsid w:val="009D17DF"/>
    <w:rsid w:val="009D1CAD"/>
    <w:rsid w:val="00A12FC8"/>
    <w:rsid w:val="00A50FF7"/>
    <w:rsid w:val="00A558EF"/>
    <w:rsid w:val="00A97BFB"/>
    <w:rsid w:val="00AC090D"/>
    <w:rsid w:val="00AE0CBD"/>
    <w:rsid w:val="00AE4690"/>
    <w:rsid w:val="00AE5C6B"/>
    <w:rsid w:val="00AF1E4C"/>
    <w:rsid w:val="00AF2A43"/>
    <w:rsid w:val="00AF7B49"/>
    <w:rsid w:val="00B12104"/>
    <w:rsid w:val="00B27277"/>
    <w:rsid w:val="00B336EB"/>
    <w:rsid w:val="00B4694F"/>
    <w:rsid w:val="00B46F4B"/>
    <w:rsid w:val="00B503C4"/>
    <w:rsid w:val="00B63A5F"/>
    <w:rsid w:val="00B77608"/>
    <w:rsid w:val="00BD74C1"/>
    <w:rsid w:val="00BE3E41"/>
    <w:rsid w:val="00BF4DF9"/>
    <w:rsid w:val="00C27DF4"/>
    <w:rsid w:val="00C53FDE"/>
    <w:rsid w:val="00C57504"/>
    <w:rsid w:val="00C60EED"/>
    <w:rsid w:val="00C634D4"/>
    <w:rsid w:val="00C65FF3"/>
    <w:rsid w:val="00C77860"/>
    <w:rsid w:val="00C85378"/>
    <w:rsid w:val="00C93E87"/>
    <w:rsid w:val="00CA6854"/>
    <w:rsid w:val="00CB3630"/>
    <w:rsid w:val="00CE11C2"/>
    <w:rsid w:val="00CF1F99"/>
    <w:rsid w:val="00D23496"/>
    <w:rsid w:val="00D40032"/>
    <w:rsid w:val="00D41E13"/>
    <w:rsid w:val="00D52BF7"/>
    <w:rsid w:val="00D53CF9"/>
    <w:rsid w:val="00D53FE0"/>
    <w:rsid w:val="00DA5D42"/>
    <w:rsid w:val="00DB114A"/>
    <w:rsid w:val="00DC3980"/>
    <w:rsid w:val="00DE1F06"/>
    <w:rsid w:val="00DE4906"/>
    <w:rsid w:val="00DE4A6E"/>
    <w:rsid w:val="00DE5013"/>
    <w:rsid w:val="00DE79C0"/>
    <w:rsid w:val="00E028B8"/>
    <w:rsid w:val="00E13851"/>
    <w:rsid w:val="00E23AA8"/>
    <w:rsid w:val="00E55089"/>
    <w:rsid w:val="00E61C27"/>
    <w:rsid w:val="00E90A26"/>
    <w:rsid w:val="00E91A44"/>
    <w:rsid w:val="00EA6D70"/>
    <w:rsid w:val="00EA796D"/>
    <w:rsid w:val="00EA7C28"/>
    <w:rsid w:val="00EB1A13"/>
    <w:rsid w:val="00EB57B1"/>
    <w:rsid w:val="00ED22DA"/>
    <w:rsid w:val="00ED25E4"/>
    <w:rsid w:val="00EF07CA"/>
    <w:rsid w:val="00F0113D"/>
    <w:rsid w:val="00F14DB3"/>
    <w:rsid w:val="00F21F07"/>
    <w:rsid w:val="00F24F8D"/>
    <w:rsid w:val="00F25BC4"/>
    <w:rsid w:val="00F34D16"/>
    <w:rsid w:val="00F3659E"/>
    <w:rsid w:val="00F62516"/>
    <w:rsid w:val="00F7109C"/>
    <w:rsid w:val="00F71B69"/>
    <w:rsid w:val="00F725BC"/>
    <w:rsid w:val="00F81F51"/>
    <w:rsid w:val="00FB1544"/>
    <w:rsid w:val="00FD3077"/>
    <w:rsid w:val="00FD3B6A"/>
    <w:rsid w:val="00FE0A27"/>
    <w:rsid w:val="00FE3F3D"/>
    <w:rsid w:val="00FF70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A78E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8B45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qFormat/>
    <w:rsid w:val="0018007F"/>
    <w:pPr>
      <w:keepNext/>
      <w:keepLines/>
      <w:spacing w:before="200" w:after="0"/>
      <w:outlineLvl w:val="1"/>
    </w:pPr>
    <w:rPr>
      <w:rFonts w:ascii="Cambria" w:eastAsia="Times New Roman" w:hAnsi="Cambria" w:cs="Times New Roman"/>
      <w:b/>
      <w:bCs/>
      <w:color w:val="4F81BD"/>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rsid w:val="0018007F"/>
    <w:rPr>
      <w:rFonts w:ascii="Cambria" w:eastAsia="Times New Roman" w:hAnsi="Cambria" w:cs="Times New Roman"/>
      <w:b/>
      <w:bCs/>
      <w:color w:val="4F81BD"/>
      <w:sz w:val="26"/>
      <w:szCs w:val="26"/>
    </w:rPr>
  </w:style>
  <w:style w:type="character" w:customStyle="1" w:styleId="Nadpis1Char">
    <w:name w:val="Nadpis 1 Char"/>
    <w:basedOn w:val="Standardnpsmoodstavce"/>
    <w:link w:val="Nadpis1"/>
    <w:uiPriority w:val="9"/>
    <w:rsid w:val="008B450F"/>
    <w:rPr>
      <w:rFonts w:asciiTheme="majorHAnsi" w:eastAsiaTheme="majorEastAsia" w:hAnsiTheme="majorHAnsi" w:cstheme="majorBidi"/>
      <w:b/>
      <w:bCs/>
      <w:color w:val="365F91" w:themeColor="accent1" w:themeShade="BF"/>
      <w:sz w:val="28"/>
      <w:szCs w:val="28"/>
    </w:rPr>
  </w:style>
  <w:style w:type="paragraph" w:styleId="Odstavecseseznamem">
    <w:name w:val="List Paragraph"/>
    <w:basedOn w:val="Normln"/>
    <w:uiPriority w:val="99"/>
    <w:qFormat/>
    <w:rsid w:val="008B450F"/>
    <w:pPr>
      <w:ind w:left="720"/>
      <w:contextualSpacing/>
    </w:pPr>
    <w:rPr>
      <w:rFonts w:ascii="Calibri" w:eastAsia="Calibri" w:hAnsi="Calibri" w:cs="Times New Roman"/>
    </w:rPr>
  </w:style>
  <w:style w:type="paragraph" w:styleId="Textpoznpodarou">
    <w:name w:val="footnote text"/>
    <w:basedOn w:val="Normln"/>
    <w:link w:val="TextpoznpodarouChar"/>
    <w:uiPriority w:val="99"/>
    <w:semiHidden/>
    <w:rsid w:val="006466DC"/>
    <w:pPr>
      <w:spacing w:after="0" w:line="240" w:lineRule="auto"/>
    </w:pPr>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semiHidden/>
    <w:rsid w:val="006466DC"/>
    <w:rPr>
      <w:rFonts w:ascii="Calibri" w:eastAsia="Calibri" w:hAnsi="Calibri" w:cs="Times New Roman"/>
      <w:sz w:val="20"/>
      <w:szCs w:val="20"/>
    </w:rPr>
  </w:style>
  <w:style w:type="character" w:styleId="Znakapoznpodarou">
    <w:name w:val="footnote reference"/>
    <w:uiPriority w:val="99"/>
    <w:semiHidden/>
    <w:rsid w:val="006466DC"/>
    <w:rPr>
      <w:rFonts w:cs="Times New Roman"/>
      <w:vertAlign w:val="superscript"/>
    </w:rPr>
  </w:style>
  <w:style w:type="paragraph" w:styleId="Textbubliny">
    <w:name w:val="Balloon Text"/>
    <w:basedOn w:val="Normln"/>
    <w:link w:val="TextbublinyChar"/>
    <w:uiPriority w:val="99"/>
    <w:semiHidden/>
    <w:unhideWhenUsed/>
    <w:rsid w:val="0071113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1113C"/>
    <w:rPr>
      <w:rFonts w:ascii="Tahoma" w:hAnsi="Tahoma" w:cs="Tahoma"/>
      <w:sz w:val="16"/>
      <w:szCs w:val="16"/>
    </w:rPr>
  </w:style>
  <w:style w:type="paragraph" w:styleId="Zhlav">
    <w:name w:val="header"/>
    <w:basedOn w:val="Normln"/>
    <w:link w:val="ZhlavChar"/>
    <w:unhideWhenUsed/>
    <w:rsid w:val="00BE3E41"/>
    <w:pPr>
      <w:tabs>
        <w:tab w:val="center" w:pos="4536"/>
        <w:tab w:val="right" w:pos="9072"/>
      </w:tabs>
      <w:spacing w:after="0" w:line="240" w:lineRule="auto"/>
    </w:pPr>
  </w:style>
  <w:style w:type="character" w:customStyle="1" w:styleId="ZhlavChar">
    <w:name w:val="Záhlaví Char"/>
    <w:basedOn w:val="Standardnpsmoodstavce"/>
    <w:link w:val="Zhlav"/>
    <w:rsid w:val="00BE3E41"/>
  </w:style>
  <w:style w:type="paragraph" w:styleId="Zpat">
    <w:name w:val="footer"/>
    <w:basedOn w:val="Normln"/>
    <w:link w:val="ZpatChar"/>
    <w:unhideWhenUsed/>
    <w:rsid w:val="00BE3E41"/>
    <w:pPr>
      <w:tabs>
        <w:tab w:val="center" w:pos="4536"/>
        <w:tab w:val="right" w:pos="9072"/>
      </w:tabs>
      <w:spacing w:after="0" w:line="240" w:lineRule="auto"/>
    </w:pPr>
  </w:style>
  <w:style w:type="character" w:customStyle="1" w:styleId="ZpatChar">
    <w:name w:val="Zápatí Char"/>
    <w:basedOn w:val="Standardnpsmoodstavce"/>
    <w:link w:val="Zpat"/>
    <w:uiPriority w:val="99"/>
    <w:rsid w:val="00BE3E41"/>
  </w:style>
  <w:style w:type="paragraph" w:styleId="Zkladntext3">
    <w:name w:val="Body Text 3"/>
    <w:basedOn w:val="Normln"/>
    <w:link w:val="Zkladntext3Char"/>
    <w:rsid w:val="006107C9"/>
    <w:pPr>
      <w:spacing w:after="0" w:line="240" w:lineRule="auto"/>
      <w:jc w:val="both"/>
    </w:pPr>
    <w:rPr>
      <w:rFonts w:ascii="Times New Roman" w:eastAsia="Times New Roman" w:hAnsi="Times New Roman" w:cs="Times New Roman"/>
      <w:b/>
      <w:sz w:val="24"/>
      <w:szCs w:val="20"/>
      <w:lang w:eastAsia="cs-CZ"/>
    </w:rPr>
  </w:style>
  <w:style w:type="character" w:customStyle="1" w:styleId="Zkladntext3Char">
    <w:name w:val="Základní text 3 Char"/>
    <w:basedOn w:val="Standardnpsmoodstavce"/>
    <w:link w:val="Zkladntext3"/>
    <w:rsid w:val="006107C9"/>
    <w:rPr>
      <w:rFonts w:ascii="Times New Roman" w:eastAsia="Times New Roman" w:hAnsi="Times New Roman" w:cs="Times New Roman"/>
      <w:b/>
      <w:sz w:val="24"/>
      <w:szCs w:val="20"/>
      <w:lang w:eastAsia="cs-CZ"/>
    </w:rPr>
  </w:style>
  <w:style w:type="paragraph" w:styleId="Zkladntext2">
    <w:name w:val="Body Text 2"/>
    <w:basedOn w:val="Normln"/>
    <w:link w:val="Zkladntext2Char"/>
    <w:rsid w:val="006107C9"/>
    <w:pPr>
      <w:spacing w:before="120" w:after="0" w:line="240" w:lineRule="auto"/>
      <w:jc w:val="both"/>
    </w:pPr>
    <w:rPr>
      <w:rFonts w:ascii="Times New Roman" w:eastAsia="Times New Roman" w:hAnsi="Times New Roman" w:cs="Times New Roman"/>
      <w:sz w:val="24"/>
      <w:szCs w:val="20"/>
      <w:lang w:eastAsia="cs-CZ"/>
    </w:rPr>
  </w:style>
  <w:style w:type="character" w:customStyle="1" w:styleId="Zkladntext2Char">
    <w:name w:val="Základní text 2 Char"/>
    <w:basedOn w:val="Standardnpsmoodstavce"/>
    <w:link w:val="Zkladntext2"/>
    <w:rsid w:val="006107C9"/>
    <w:rPr>
      <w:rFonts w:ascii="Times New Roman" w:eastAsia="Times New Roman" w:hAnsi="Times New Roman" w:cs="Times New Roman"/>
      <w:sz w:val="24"/>
      <w:szCs w:val="20"/>
      <w:lang w:eastAsia="cs-CZ"/>
    </w:rPr>
  </w:style>
  <w:style w:type="paragraph" w:customStyle="1" w:styleId="Default">
    <w:name w:val="Default"/>
    <w:rsid w:val="006107C9"/>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3679F3"/>
    <w:rPr>
      <w:sz w:val="16"/>
      <w:szCs w:val="16"/>
    </w:rPr>
  </w:style>
  <w:style w:type="paragraph" w:styleId="Textkomente">
    <w:name w:val="annotation text"/>
    <w:basedOn w:val="Normln"/>
    <w:link w:val="TextkomenteChar"/>
    <w:uiPriority w:val="99"/>
    <w:semiHidden/>
    <w:unhideWhenUsed/>
    <w:rsid w:val="003679F3"/>
    <w:pPr>
      <w:spacing w:line="240" w:lineRule="auto"/>
    </w:pPr>
    <w:rPr>
      <w:sz w:val="20"/>
      <w:szCs w:val="20"/>
    </w:rPr>
  </w:style>
  <w:style w:type="character" w:customStyle="1" w:styleId="TextkomenteChar">
    <w:name w:val="Text komentáře Char"/>
    <w:basedOn w:val="Standardnpsmoodstavce"/>
    <w:link w:val="Textkomente"/>
    <w:uiPriority w:val="99"/>
    <w:semiHidden/>
    <w:rsid w:val="003679F3"/>
    <w:rPr>
      <w:sz w:val="20"/>
      <w:szCs w:val="20"/>
    </w:rPr>
  </w:style>
  <w:style w:type="paragraph" w:styleId="Pedmtkomente">
    <w:name w:val="annotation subject"/>
    <w:basedOn w:val="Textkomente"/>
    <w:next w:val="Textkomente"/>
    <w:link w:val="PedmtkomenteChar"/>
    <w:uiPriority w:val="99"/>
    <w:semiHidden/>
    <w:unhideWhenUsed/>
    <w:rsid w:val="003679F3"/>
    <w:rPr>
      <w:b/>
      <w:bCs/>
    </w:rPr>
  </w:style>
  <w:style w:type="character" w:customStyle="1" w:styleId="PedmtkomenteChar">
    <w:name w:val="Předmět komentáře Char"/>
    <w:basedOn w:val="TextkomenteChar"/>
    <w:link w:val="Pedmtkomente"/>
    <w:uiPriority w:val="99"/>
    <w:semiHidden/>
    <w:rsid w:val="003679F3"/>
    <w:rPr>
      <w:b/>
      <w:bCs/>
      <w:sz w:val="20"/>
      <w:szCs w:val="20"/>
    </w:rPr>
  </w:style>
  <w:style w:type="paragraph" w:styleId="Zkladntext">
    <w:name w:val="Body Text"/>
    <w:basedOn w:val="Normln"/>
    <w:link w:val="ZkladntextChar"/>
    <w:uiPriority w:val="99"/>
    <w:semiHidden/>
    <w:unhideWhenUsed/>
    <w:rsid w:val="008B5791"/>
    <w:pPr>
      <w:spacing w:after="120"/>
    </w:pPr>
  </w:style>
  <w:style w:type="character" w:customStyle="1" w:styleId="ZkladntextChar">
    <w:name w:val="Základní text Char"/>
    <w:basedOn w:val="Standardnpsmoodstavce"/>
    <w:link w:val="Zkladntext"/>
    <w:uiPriority w:val="99"/>
    <w:semiHidden/>
    <w:rsid w:val="008B5791"/>
  </w:style>
  <w:style w:type="table" w:styleId="Mkatabulky">
    <w:name w:val="Table Grid"/>
    <w:basedOn w:val="Normlntabulka"/>
    <w:uiPriority w:val="59"/>
    <w:rsid w:val="00DE49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ln"/>
    <w:link w:val="Styl1Char"/>
    <w:rsid w:val="002E2C72"/>
    <w:pPr>
      <w:spacing w:after="120" w:line="240" w:lineRule="auto"/>
      <w:ind w:firstLine="709"/>
      <w:jc w:val="both"/>
    </w:pPr>
    <w:rPr>
      <w:rFonts w:ascii="Times New Roman" w:eastAsia="Calibri" w:hAnsi="Times New Roman" w:cs="Times New Roman"/>
      <w:sz w:val="24"/>
      <w:szCs w:val="24"/>
      <w:lang w:val="en-US" w:bidi="en-US"/>
    </w:rPr>
  </w:style>
  <w:style w:type="character" w:customStyle="1" w:styleId="Styl1Char">
    <w:name w:val="Styl1 Char"/>
    <w:link w:val="Styl1"/>
    <w:rsid w:val="002E2C72"/>
    <w:rPr>
      <w:rFonts w:ascii="Times New Roman" w:eastAsia="Calibri" w:hAnsi="Times New Roman" w:cs="Times New Roman"/>
      <w:sz w:val="24"/>
      <w:szCs w:val="24"/>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8B45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qFormat/>
    <w:rsid w:val="0018007F"/>
    <w:pPr>
      <w:keepNext/>
      <w:keepLines/>
      <w:spacing w:before="200" w:after="0"/>
      <w:outlineLvl w:val="1"/>
    </w:pPr>
    <w:rPr>
      <w:rFonts w:ascii="Cambria" w:eastAsia="Times New Roman" w:hAnsi="Cambria" w:cs="Times New Roman"/>
      <w:b/>
      <w:bCs/>
      <w:color w:val="4F81BD"/>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rsid w:val="0018007F"/>
    <w:rPr>
      <w:rFonts w:ascii="Cambria" w:eastAsia="Times New Roman" w:hAnsi="Cambria" w:cs="Times New Roman"/>
      <w:b/>
      <w:bCs/>
      <w:color w:val="4F81BD"/>
      <w:sz w:val="26"/>
      <w:szCs w:val="26"/>
    </w:rPr>
  </w:style>
  <w:style w:type="character" w:customStyle="1" w:styleId="Nadpis1Char">
    <w:name w:val="Nadpis 1 Char"/>
    <w:basedOn w:val="Standardnpsmoodstavce"/>
    <w:link w:val="Nadpis1"/>
    <w:uiPriority w:val="9"/>
    <w:rsid w:val="008B450F"/>
    <w:rPr>
      <w:rFonts w:asciiTheme="majorHAnsi" w:eastAsiaTheme="majorEastAsia" w:hAnsiTheme="majorHAnsi" w:cstheme="majorBidi"/>
      <w:b/>
      <w:bCs/>
      <w:color w:val="365F91" w:themeColor="accent1" w:themeShade="BF"/>
      <w:sz w:val="28"/>
      <w:szCs w:val="28"/>
    </w:rPr>
  </w:style>
  <w:style w:type="paragraph" w:styleId="Odstavecseseznamem">
    <w:name w:val="List Paragraph"/>
    <w:basedOn w:val="Normln"/>
    <w:uiPriority w:val="99"/>
    <w:qFormat/>
    <w:rsid w:val="008B450F"/>
    <w:pPr>
      <w:ind w:left="720"/>
      <w:contextualSpacing/>
    </w:pPr>
    <w:rPr>
      <w:rFonts w:ascii="Calibri" w:eastAsia="Calibri" w:hAnsi="Calibri" w:cs="Times New Roman"/>
    </w:rPr>
  </w:style>
  <w:style w:type="paragraph" w:styleId="Textpoznpodarou">
    <w:name w:val="footnote text"/>
    <w:basedOn w:val="Normln"/>
    <w:link w:val="TextpoznpodarouChar"/>
    <w:uiPriority w:val="99"/>
    <w:semiHidden/>
    <w:rsid w:val="006466DC"/>
    <w:pPr>
      <w:spacing w:after="0" w:line="240" w:lineRule="auto"/>
    </w:pPr>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semiHidden/>
    <w:rsid w:val="006466DC"/>
    <w:rPr>
      <w:rFonts w:ascii="Calibri" w:eastAsia="Calibri" w:hAnsi="Calibri" w:cs="Times New Roman"/>
      <w:sz w:val="20"/>
      <w:szCs w:val="20"/>
    </w:rPr>
  </w:style>
  <w:style w:type="character" w:styleId="Znakapoznpodarou">
    <w:name w:val="footnote reference"/>
    <w:uiPriority w:val="99"/>
    <w:semiHidden/>
    <w:rsid w:val="006466DC"/>
    <w:rPr>
      <w:rFonts w:cs="Times New Roman"/>
      <w:vertAlign w:val="superscript"/>
    </w:rPr>
  </w:style>
  <w:style w:type="paragraph" w:styleId="Textbubliny">
    <w:name w:val="Balloon Text"/>
    <w:basedOn w:val="Normln"/>
    <w:link w:val="TextbublinyChar"/>
    <w:uiPriority w:val="99"/>
    <w:semiHidden/>
    <w:unhideWhenUsed/>
    <w:rsid w:val="0071113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1113C"/>
    <w:rPr>
      <w:rFonts w:ascii="Tahoma" w:hAnsi="Tahoma" w:cs="Tahoma"/>
      <w:sz w:val="16"/>
      <w:szCs w:val="16"/>
    </w:rPr>
  </w:style>
  <w:style w:type="paragraph" w:styleId="Zhlav">
    <w:name w:val="header"/>
    <w:basedOn w:val="Normln"/>
    <w:link w:val="ZhlavChar"/>
    <w:unhideWhenUsed/>
    <w:rsid w:val="00BE3E41"/>
    <w:pPr>
      <w:tabs>
        <w:tab w:val="center" w:pos="4536"/>
        <w:tab w:val="right" w:pos="9072"/>
      </w:tabs>
      <w:spacing w:after="0" w:line="240" w:lineRule="auto"/>
    </w:pPr>
  </w:style>
  <w:style w:type="character" w:customStyle="1" w:styleId="ZhlavChar">
    <w:name w:val="Záhlaví Char"/>
    <w:basedOn w:val="Standardnpsmoodstavce"/>
    <w:link w:val="Zhlav"/>
    <w:rsid w:val="00BE3E41"/>
  </w:style>
  <w:style w:type="paragraph" w:styleId="Zpat">
    <w:name w:val="footer"/>
    <w:basedOn w:val="Normln"/>
    <w:link w:val="ZpatChar"/>
    <w:unhideWhenUsed/>
    <w:rsid w:val="00BE3E41"/>
    <w:pPr>
      <w:tabs>
        <w:tab w:val="center" w:pos="4536"/>
        <w:tab w:val="right" w:pos="9072"/>
      </w:tabs>
      <w:spacing w:after="0" w:line="240" w:lineRule="auto"/>
    </w:pPr>
  </w:style>
  <w:style w:type="character" w:customStyle="1" w:styleId="ZpatChar">
    <w:name w:val="Zápatí Char"/>
    <w:basedOn w:val="Standardnpsmoodstavce"/>
    <w:link w:val="Zpat"/>
    <w:uiPriority w:val="99"/>
    <w:rsid w:val="00BE3E41"/>
  </w:style>
  <w:style w:type="paragraph" w:styleId="Zkladntext3">
    <w:name w:val="Body Text 3"/>
    <w:basedOn w:val="Normln"/>
    <w:link w:val="Zkladntext3Char"/>
    <w:rsid w:val="006107C9"/>
    <w:pPr>
      <w:spacing w:after="0" w:line="240" w:lineRule="auto"/>
      <w:jc w:val="both"/>
    </w:pPr>
    <w:rPr>
      <w:rFonts w:ascii="Times New Roman" w:eastAsia="Times New Roman" w:hAnsi="Times New Roman" w:cs="Times New Roman"/>
      <w:b/>
      <w:sz w:val="24"/>
      <w:szCs w:val="20"/>
      <w:lang w:eastAsia="cs-CZ"/>
    </w:rPr>
  </w:style>
  <w:style w:type="character" w:customStyle="1" w:styleId="Zkladntext3Char">
    <w:name w:val="Základní text 3 Char"/>
    <w:basedOn w:val="Standardnpsmoodstavce"/>
    <w:link w:val="Zkladntext3"/>
    <w:rsid w:val="006107C9"/>
    <w:rPr>
      <w:rFonts w:ascii="Times New Roman" w:eastAsia="Times New Roman" w:hAnsi="Times New Roman" w:cs="Times New Roman"/>
      <w:b/>
      <w:sz w:val="24"/>
      <w:szCs w:val="20"/>
      <w:lang w:eastAsia="cs-CZ"/>
    </w:rPr>
  </w:style>
  <w:style w:type="paragraph" w:styleId="Zkladntext2">
    <w:name w:val="Body Text 2"/>
    <w:basedOn w:val="Normln"/>
    <w:link w:val="Zkladntext2Char"/>
    <w:rsid w:val="006107C9"/>
    <w:pPr>
      <w:spacing w:before="120" w:after="0" w:line="240" w:lineRule="auto"/>
      <w:jc w:val="both"/>
    </w:pPr>
    <w:rPr>
      <w:rFonts w:ascii="Times New Roman" w:eastAsia="Times New Roman" w:hAnsi="Times New Roman" w:cs="Times New Roman"/>
      <w:sz w:val="24"/>
      <w:szCs w:val="20"/>
      <w:lang w:eastAsia="cs-CZ"/>
    </w:rPr>
  </w:style>
  <w:style w:type="character" w:customStyle="1" w:styleId="Zkladntext2Char">
    <w:name w:val="Základní text 2 Char"/>
    <w:basedOn w:val="Standardnpsmoodstavce"/>
    <w:link w:val="Zkladntext2"/>
    <w:rsid w:val="006107C9"/>
    <w:rPr>
      <w:rFonts w:ascii="Times New Roman" w:eastAsia="Times New Roman" w:hAnsi="Times New Roman" w:cs="Times New Roman"/>
      <w:sz w:val="24"/>
      <w:szCs w:val="20"/>
      <w:lang w:eastAsia="cs-CZ"/>
    </w:rPr>
  </w:style>
  <w:style w:type="paragraph" w:customStyle="1" w:styleId="Default">
    <w:name w:val="Default"/>
    <w:rsid w:val="006107C9"/>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3679F3"/>
    <w:rPr>
      <w:sz w:val="16"/>
      <w:szCs w:val="16"/>
    </w:rPr>
  </w:style>
  <w:style w:type="paragraph" w:styleId="Textkomente">
    <w:name w:val="annotation text"/>
    <w:basedOn w:val="Normln"/>
    <w:link w:val="TextkomenteChar"/>
    <w:uiPriority w:val="99"/>
    <w:semiHidden/>
    <w:unhideWhenUsed/>
    <w:rsid w:val="003679F3"/>
    <w:pPr>
      <w:spacing w:line="240" w:lineRule="auto"/>
    </w:pPr>
    <w:rPr>
      <w:sz w:val="20"/>
      <w:szCs w:val="20"/>
    </w:rPr>
  </w:style>
  <w:style w:type="character" w:customStyle="1" w:styleId="TextkomenteChar">
    <w:name w:val="Text komentáře Char"/>
    <w:basedOn w:val="Standardnpsmoodstavce"/>
    <w:link w:val="Textkomente"/>
    <w:uiPriority w:val="99"/>
    <w:semiHidden/>
    <w:rsid w:val="003679F3"/>
    <w:rPr>
      <w:sz w:val="20"/>
      <w:szCs w:val="20"/>
    </w:rPr>
  </w:style>
  <w:style w:type="paragraph" w:styleId="Pedmtkomente">
    <w:name w:val="annotation subject"/>
    <w:basedOn w:val="Textkomente"/>
    <w:next w:val="Textkomente"/>
    <w:link w:val="PedmtkomenteChar"/>
    <w:uiPriority w:val="99"/>
    <w:semiHidden/>
    <w:unhideWhenUsed/>
    <w:rsid w:val="003679F3"/>
    <w:rPr>
      <w:b/>
      <w:bCs/>
    </w:rPr>
  </w:style>
  <w:style w:type="character" w:customStyle="1" w:styleId="PedmtkomenteChar">
    <w:name w:val="Předmět komentáře Char"/>
    <w:basedOn w:val="TextkomenteChar"/>
    <w:link w:val="Pedmtkomente"/>
    <w:uiPriority w:val="99"/>
    <w:semiHidden/>
    <w:rsid w:val="003679F3"/>
    <w:rPr>
      <w:b/>
      <w:bCs/>
      <w:sz w:val="20"/>
      <w:szCs w:val="20"/>
    </w:rPr>
  </w:style>
  <w:style w:type="paragraph" w:styleId="Zkladntext">
    <w:name w:val="Body Text"/>
    <w:basedOn w:val="Normln"/>
    <w:link w:val="ZkladntextChar"/>
    <w:uiPriority w:val="99"/>
    <w:semiHidden/>
    <w:unhideWhenUsed/>
    <w:rsid w:val="008B5791"/>
    <w:pPr>
      <w:spacing w:after="120"/>
    </w:pPr>
  </w:style>
  <w:style w:type="character" w:customStyle="1" w:styleId="ZkladntextChar">
    <w:name w:val="Základní text Char"/>
    <w:basedOn w:val="Standardnpsmoodstavce"/>
    <w:link w:val="Zkladntext"/>
    <w:uiPriority w:val="99"/>
    <w:semiHidden/>
    <w:rsid w:val="008B5791"/>
  </w:style>
  <w:style w:type="table" w:styleId="Mkatabulky">
    <w:name w:val="Table Grid"/>
    <w:basedOn w:val="Normlntabulka"/>
    <w:uiPriority w:val="59"/>
    <w:rsid w:val="00DE49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ln"/>
    <w:link w:val="Styl1Char"/>
    <w:rsid w:val="002E2C72"/>
    <w:pPr>
      <w:spacing w:after="120" w:line="240" w:lineRule="auto"/>
      <w:ind w:firstLine="709"/>
      <w:jc w:val="both"/>
    </w:pPr>
    <w:rPr>
      <w:rFonts w:ascii="Times New Roman" w:eastAsia="Calibri" w:hAnsi="Times New Roman" w:cs="Times New Roman"/>
      <w:sz w:val="24"/>
      <w:szCs w:val="24"/>
      <w:lang w:val="en-US" w:bidi="en-US"/>
    </w:rPr>
  </w:style>
  <w:style w:type="character" w:customStyle="1" w:styleId="Styl1Char">
    <w:name w:val="Styl1 Char"/>
    <w:link w:val="Styl1"/>
    <w:rsid w:val="002E2C72"/>
    <w:rPr>
      <w:rFonts w:ascii="Times New Roman" w:eastAsia="Calibri" w:hAnsi="Times New Roman" w:cs="Times New Roman"/>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119551">
      <w:bodyDiv w:val="1"/>
      <w:marLeft w:val="0"/>
      <w:marRight w:val="0"/>
      <w:marTop w:val="0"/>
      <w:marBottom w:val="0"/>
      <w:divBdr>
        <w:top w:val="none" w:sz="0" w:space="0" w:color="auto"/>
        <w:left w:val="none" w:sz="0" w:space="0" w:color="auto"/>
        <w:bottom w:val="none" w:sz="0" w:space="0" w:color="auto"/>
        <w:right w:val="none" w:sz="0" w:space="0" w:color="auto"/>
      </w:divBdr>
    </w:div>
    <w:div w:id="793526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D598F7-00B8-439B-8DDA-BA1DDE18A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10</Pages>
  <Words>2907</Words>
  <Characters>17156</Characters>
  <Application>Microsoft Office Word</Application>
  <DocSecurity>0</DocSecurity>
  <Lines>142</Lines>
  <Paragraphs>40</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20023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Nováková Marta</dc:creator>
  <cp:lastModifiedBy>Bártová Milada</cp:lastModifiedBy>
  <cp:revision>5</cp:revision>
  <cp:lastPrinted>2016-03-08T11:22:00Z</cp:lastPrinted>
  <dcterms:created xsi:type="dcterms:W3CDTF">2016-03-16T08:37:00Z</dcterms:created>
  <dcterms:modified xsi:type="dcterms:W3CDTF">2016-03-16T13:14:00Z</dcterms:modified>
</cp:coreProperties>
</file>