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B1E" w:rsidRPr="00381867" w:rsidRDefault="00BA5B1E" w:rsidP="00225F35">
      <w:pPr>
        <w:spacing w:after="240"/>
        <w:jc w:val="center"/>
        <w:rPr>
          <w:b/>
          <w:color w:val="3366FF"/>
          <w:sz w:val="28"/>
          <w:szCs w:val="28"/>
          <w:u w:val="single"/>
        </w:rPr>
      </w:pPr>
      <w:r>
        <w:rPr>
          <w:b/>
          <w:color w:val="3366FF"/>
          <w:sz w:val="28"/>
          <w:szCs w:val="28"/>
          <w:u w:val="single"/>
        </w:rPr>
        <w:t xml:space="preserve">Informace o činnosti </w:t>
      </w:r>
      <w:r w:rsidRPr="009F467B">
        <w:rPr>
          <w:b/>
          <w:color w:val="3366FF"/>
          <w:sz w:val="28"/>
          <w:szCs w:val="28"/>
          <w:u w:val="single"/>
        </w:rPr>
        <w:t xml:space="preserve">pracovní skupiny pro velké výzkumné infrastruktury </w:t>
      </w:r>
      <w:r>
        <w:rPr>
          <w:b/>
          <w:color w:val="3366FF"/>
          <w:sz w:val="28"/>
          <w:szCs w:val="28"/>
          <w:u w:val="single"/>
        </w:rPr>
        <w:t xml:space="preserve">za I. čtvrtletí 2019 </w:t>
      </w:r>
      <w:r w:rsidRPr="009F467B">
        <w:rPr>
          <w:b/>
          <w:color w:val="3366FF"/>
          <w:sz w:val="28"/>
          <w:szCs w:val="28"/>
          <w:u w:val="single"/>
        </w:rPr>
        <w:t>a</w:t>
      </w:r>
      <w:r>
        <w:rPr>
          <w:b/>
          <w:color w:val="3366FF"/>
          <w:sz w:val="28"/>
          <w:szCs w:val="28"/>
          <w:u w:val="single"/>
        </w:rPr>
        <w:t> </w:t>
      </w:r>
      <w:r w:rsidRPr="009F467B">
        <w:rPr>
          <w:b/>
          <w:color w:val="3366FF"/>
          <w:sz w:val="28"/>
          <w:szCs w:val="28"/>
          <w:u w:val="single"/>
        </w:rPr>
        <w:t xml:space="preserve">příprava systému dlouhodobě udržitelného rozvoje </w:t>
      </w:r>
      <w:r>
        <w:rPr>
          <w:b/>
          <w:color w:val="3366FF"/>
          <w:sz w:val="28"/>
          <w:szCs w:val="28"/>
          <w:u w:val="single"/>
        </w:rPr>
        <w:t xml:space="preserve">velkých </w:t>
      </w:r>
      <w:r w:rsidRPr="009F467B">
        <w:rPr>
          <w:b/>
          <w:color w:val="3366FF"/>
          <w:sz w:val="28"/>
          <w:szCs w:val="28"/>
          <w:u w:val="single"/>
        </w:rPr>
        <w:t>výzkumných infrastruktur po roce 2022</w:t>
      </w:r>
      <w:r>
        <w:rPr>
          <w:b/>
          <w:color w:val="3366FF"/>
          <w:sz w:val="28"/>
          <w:szCs w:val="28"/>
          <w:u w:val="single"/>
        </w:rPr>
        <w:t xml:space="preserve"> </w:t>
      </w:r>
    </w:p>
    <w:p w:rsidR="00BA5B1E" w:rsidRPr="007C0E61" w:rsidRDefault="00BA5B1E" w:rsidP="007067D0">
      <w:pPr>
        <w:spacing w:after="60" w:line="288" w:lineRule="auto"/>
        <w:jc w:val="both"/>
        <w:rPr>
          <w:b/>
          <w:color w:val="3366FF"/>
          <w:sz w:val="22"/>
          <w:szCs w:val="22"/>
          <w:u w:val="single"/>
        </w:rPr>
      </w:pPr>
      <w:r w:rsidRPr="007C0E61">
        <w:rPr>
          <w:b/>
          <w:color w:val="3366FF"/>
          <w:sz w:val="22"/>
          <w:szCs w:val="22"/>
          <w:u w:val="single"/>
        </w:rPr>
        <w:t>I. Zadání – usnesení k bodu A1 na 341. zasedání RVVI dne 14. 12. 2018</w:t>
      </w:r>
    </w:p>
    <w:p w:rsidR="00BA5B1E" w:rsidRPr="007900D2" w:rsidRDefault="00BA5B1E" w:rsidP="00ED33AB">
      <w:pPr>
        <w:pStyle w:val="Normlnweb"/>
        <w:spacing w:before="0" w:beforeAutospacing="0" w:after="40" w:afterAutospacing="0" w:line="288" w:lineRule="auto"/>
        <w:ind w:left="357" w:hanging="357"/>
        <w:jc w:val="both"/>
        <w:rPr>
          <w:i/>
          <w:sz w:val="22"/>
          <w:szCs w:val="22"/>
        </w:rPr>
      </w:pPr>
      <w:r w:rsidRPr="007900D2">
        <w:rPr>
          <w:i/>
          <w:sz w:val="22"/>
          <w:szCs w:val="22"/>
        </w:rPr>
        <w:t>„Rada:</w:t>
      </w:r>
    </w:p>
    <w:p w:rsidR="00BA5B1E" w:rsidRPr="007900D2" w:rsidRDefault="00BA5B1E" w:rsidP="00ED33AB">
      <w:pPr>
        <w:pStyle w:val="Normlnweb"/>
        <w:spacing w:before="0" w:beforeAutospacing="0" w:after="40" w:afterAutospacing="0" w:line="288" w:lineRule="auto"/>
        <w:ind w:left="360" w:hanging="360"/>
        <w:jc w:val="both"/>
        <w:rPr>
          <w:i/>
          <w:sz w:val="22"/>
          <w:szCs w:val="22"/>
        </w:rPr>
      </w:pPr>
      <w:r w:rsidRPr="007900D2">
        <w:rPr>
          <w:i/>
          <w:sz w:val="22"/>
          <w:szCs w:val="22"/>
        </w:rPr>
        <w:t>1.</w:t>
      </w:r>
      <w:r w:rsidRPr="007900D2">
        <w:rPr>
          <w:i/>
          <w:sz w:val="22"/>
          <w:szCs w:val="22"/>
        </w:rPr>
        <w:tab/>
        <w:t xml:space="preserve"> přerušuje jednání k materiálu "Udržitelnost výzkumných infrastruktur od roku 2023 a kritéria pro kategorizaci výzkumných infrastruktur s platností od roku 2023", z důvodu rozšíření tématu a za účelem projednání v rozšířené pracovní skupině dle bodu 2. tohoto usnesení,</w:t>
      </w:r>
    </w:p>
    <w:p w:rsidR="00BA5B1E" w:rsidRPr="007900D2" w:rsidRDefault="00BA5B1E" w:rsidP="00ED33AB">
      <w:pPr>
        <w:pStyle w:val="Normlnweb"/>
        <w:spacing w:before="0" w:beforeAutospacing="0" w:after="40" w:afterAutospacing="0" w:line="288" w:lineRule="auto"/>
        <w:ind w:left="360" w:hanging="360"/>
        <w:jc w:val="both"/>
        <w:rPr>
          <w:i/>
          <w:sz w:val="22"/>
          <w:szCs w:val="22"/>
        </w:rPr>
      </w:pPr>
      <w:r w:rsidRPr="007900D2">
        <w:rPr>
          <w:i/>
          <w:sz w:val="22"/>
          <w:szCs w:val="22"/>
        </w:rPr>
        <w:t>2.</w:t>
      </w:r>
      <w:r w:rsidRPr="007900D2">
        <w:rPr>
          <w:i/>
          <w:sz w:val="22"/>
          <w:szCs w:val="22"/>
        </w:rPr>
        <w:tab/>
        <w:t xml:space="preserve"> mění složení věcně příslušné pracovní skupiny tak, že dalšími členy budou kromě zástupců Rady a</w:t>
      </w:r>
      <w:r w:rsidR="00D33B2E">
        <w:rPr>
          <w:i/>
          <w:sz w:val="22"/>
          <w:szCs w:val="22"/>
        </w:rPr>
        <w:t> </w:t>
      </w:r>
      <w:r w:rsidRPr="007900D2">
        <w:rPr>
          <w:i/>
          <w:sz w:val="22"/>
          <w:szCs w:val="22"/>
        </w:rPr>
        <w:t>Ministerstva školství, mládeže a tělovýchovy rovněž zástupci M</w:t>
      </w:r>
      <w:r w:rsidR="00D33B2E">
        <w:rPr>
          <w:i/>
          <w:sz w:val="22"/>
          <w:szCs w:val="22"/>
        </w:rPr>
        <w:t>inisterstva průmyslu a obchodu a </w:t>
      </w:r>
      <w:r w:rsidRPr="007900D2">
        <w:rPr>
          <w:i/>
          <w:sz w:val="22"/>
          <w:szCs w:val="22"/>
        </w:rPr>
        <w:t>Akademie věd ČR,</w:t>
      </w:r>
    </w:p>
    <w:p w:rsidR="00BA5B1E" w:rsidRPr="007900D2" w:rsidRDefault="00BA5B1E" w:rsidP="007900D2">
      <w:pPr>
        <w:pStyle w:val="Normlnweb"/>
        <w:spacing w:before="0" w:beforeAutospacing="0" w:after="60" w:afterAutospacing="0" w:line="288" w:lineRule="auto"/>
        <w:ind w:left="360" w:hanging="360"/>
        <w:jc w:val="both"/>
        <w:rPr>
          <w:i/>
          <w:sz w:val="22"/>
          <w:szCs w:val="22"/>
        </w:rPr>
      </w:pPr>
      <w:r w:rsidRPr="007900D2">
        <w:rPr>
          <w:i/>
          <w:sz w:val="22"/>
          <w:szCs w:val="22"/>
        </w:rPr>
        <w:t>3.</w:t>
      </w:r>
      <w:r w:rsidRPr="007900D2">
        <w:rPr>
          <w:i/>
          <w:sz w:val="22"/>
          <w:szCs w:val="22"/>
        </w:rPr>
        <w:tab/>
        <w:t> žádá zpravodaje Rady Ing. Nováka, aby čtvrtletně, počínaje měsícem březnem 2019, informoval Radu o výstupech prací věcně příslušné pracovní skupiny a o přípravě systému dlouhodobě udržitelného rozvoje výzkumných infrastruktur v období po roce 2022, který bude Radě předložen v</w:t>
      </w:r>
      <w:r w:rsidR="00D33B2E">
        <w:rPr>
          <w:i/>
          <w:sz w:val="22"/>
          <w:szCs w:val="22"/>
        </w:rPr>
        <w:t> </w:t>
      </w:r>
      <w:r w:rsidRPr="007900D2">
        <w:rPr>
          <w:i/>
          <w:sz w:val="22"/>
          <w:szCs w:val="22"/>
        </w:rPr>
        <w:t>roce 2020 ke schválení před vyhlášením výzvy Ministerstvem školství, mládeže a tělovýchovy na podporu projektů velkých výzkumných infrastruktur od roku 2023.“</w:t>
      </w:r>
    </w:p>
    <w:p w:rsidR="00BA5B1E" w:rsidRPr="007C0E61" w:rsidRDefault="00BA5B1E" w:rsidP="00381867">
      <w:pPr>
        <w:spacing w:before="120" w:after="60" w:line="288" w:lineRule="auto"/>
        <w:jc w:val="both"/>
        <w:rPr>
          <w:b/>
          <w:color w:val="3366FF"/>
          <w:sz w:val="22"/>
          <w:szCs w:val="22"/>
          <w:u w:val="single"/>
        </w:rPr>
      </w:pPr>
      <w:r w:rsidRPr="007C0E61">
        <w:rPr>
          <w:b/>
          <w:color w:val="3366FF"/>
          <w:sz w:val="22"/>
          <w:szCs w:val="22"/>
          <w:u w:val="single"/>
        </w:rPr>
        <w:t xml:space="preserve">II. Rekapitulace </w:t>
      </w:r>
      <w:r>
        <w:rPr>
          <w:b/>
          <w:color w:val="3366FF"/>
          <w:sz w:val="22"/>
          <w:szCs w:val="22"/>
          <w:u w:val="single"/>
        </w:rPr>
        <w:t>činnosti PS v I. čtvrtletí r. 2019</w:t>
      </w:r>
    </w:p>
    <w:p w:rsidR="00BA5B1E" w:rsidRDefault="00BA5B1E" w:rsidP="00ED33AB">
      <w:pPr>
        <w:spacing w:after="40" w:line="288" w:lineRule="auto"/>
        <w:ind w:left="357" w:hanging="357"/>
        <w:jc w:val="both"/>
        <w:rPr>
          <w:sz w:val="22"/>
          <w:szCs w:val="22"/>
        </w:rPr>
      </w:pPr>
      <w:r>
        <w:rPr>
          <w:sz w:val="22"/>
          <w:szCs w:val="22"/>
        </w:rPr>
        <w:t>1.</w:t>
      </w:r>
      <w:r>
        <w:rPr>
          <w:sz w:val="22"/>
          <w:szCs w:val="22"/>
        </w:rPr>
        <w:tab/>
        <w:t xml:space="preserve">Po jmenování členů rozšířené pracovní skupiny se sešla dne 11. 2. 2019 na ÚV ČR. Hlavním závěrem z jednání byla shoda nad tím, že další práce PS musí vycházet a realizovat </w:t>
      </w:r>
      <w:r w:rsidRPr="00381867">
        <w:rPr>
          <w:sz w:val="22"/>
          <w:szCs w:val="22"/>
        </w:rPr>
        <w:t>„Inovační strategi</w:t>
      </w:r>
      <w:r>
        <w:rPr>
          <w:sz w:val="22"/>
          <w:szCs w:val="22"/>
        </w:rPr>
        <w:t>i</w:t>
      </w:r>
      <w:r w:rsidRPr="00381867">
        <w:rPr>
          <w:sz w:val="22"/>
          <w:szCs w:val="22"/>
        </w:rPr>
        <w:t xml:space="preserve"> České republiky 2019–2030“</w:t>
      </w:r>
      <w:r>
        <w:rPr>
          <w:sz w:val="22"/>
          <w:szCs w:val="22"/>
        </w:rPr>
        <w:t>, schválenou usnesením vlády ze dne 4. 2. 2019, a úkol pro členy formulovat podrobnější zadání další činnosti pracovní skupiny (viz zápis v příloze č. 1).</w:t>
      </w:r>
    </w:p>
    <w:p w:rsidR="00BA5B1E" w:rsidRDefault="00BA5B1E" w:rsidP="00ED33AB">
      <w:pPr>
        <w:spacing w:after="40" w:line="288" w:lineRule="auto"/>
        <w:ind w:left="357" w:hanging="357"/>
        <w:jc w:val="both"/>
        <w:rPr>
          <w:sz w:val="22"/>
          <w:szCs w:val="22"/>
        </w:rPr>
      </w:pPr>
      <w:r>
        <w:rPr>
          <w:sz w:val="22"/>
          <w:szCs w:val="22"/>
        </w:rPr>
        <w:t>2.</w:t>
      </w:r>
      <w:r>
        <w:rPr>
          <w:sz w:val="22"/>
          <w:szCs w:val="22"/>
        </w:rPr>
        <w:tab/>
        <w:t xml:space="preserve">Podrobnější zadání navrhli M. Blažka, L. Kraus, L. Levák a L. Náhlík (viz přílohy č. 2a – 2d). </w:t>
      </w:r>
      <w:r w:rsidRPr="00B848C3">
        <w:rPr>
          <w:sz w:val="22"/>
          <w:szCs w:val="22"/>
        </w:rPr>
        <w:t>Jednotlivé návrhy se lišily – od návrhu M. Blažky na zásadní změny, přes obdobný návrh L. Krause a</w:t>
      </w:r>
      <w:r w:rsidR="00D33B2E" w:rsidRPr="00B848C3">
        <w:rPr>
          <w:sz w:val="22"/>
          <w:szCs w:val="22"/>
        </w:rPr>
        <w:t> </w:t>
      </w:r>
      <w:r w:rsidRPr="00B848C3">
        <w:rPr>
          <w:sz w:val="22"/>
          <w:szCs w:val="22"/>
        </w:rPr>
        <w:t>obecnější návrh L. Náhlíka až po návrh L. Leváka (resp. stanovisko MŠMT) cca na pokračování v dosavadním systému s dílčími úpravami.</w:t>
      </w:r>
    </w:p>
    <w:p w:rsidR="00BA5B1E" w:rsidRDefault="00BA5B1E" w:rsidP="00ED33AB">
      <w:pPr>
        <w:spacing w:after="40" w:line="288" w:lineRule="auto"/>
        <w:ind w:left="357" w:hanging="357"/>
        <w:jc w:val="both"/>
        <w:rPr>
          <w:sz w:val="22"/>
          <w:szCs w:val="22"/>
        </w:rPr>
      </w:pPr>
      <w:r>
        <w:rPr>
          <w:sz w:val="22"/>
          <w:szCs w:val="22"/>
        </w:rPr>
        <w:t>3.</w:t>
      </w:r>
      <w:r>
        <w:rPr>
          <w:sz w:val="22"/>
          <w:szCs w:val="22"/>
        </w:rPr>
        <w:tab/>
        <w:t xml:space="preserve">Paralelně pokračovaly práce na implementaci </w:t>
      </w:r>
      <w:r w:rsidRPr="00381867">
        <w:rPr>
          <w:sz w:val="22"/>
          <w:szCs w:val="22"/>
        </w:rPr>
        <w:t>„Inovační strategi</w:t>
      </w:r>
      <w:r w:rsidR="00D33B2E">
        <w:rPr>
          <w:sz w:val="22"/>
          <w:szCs w:val="22"/>
        </w:rPr>
        <w:t>e</w:t>
      </w:r>
      <w:r w:rsidRPr="00381867">
        <w:rPr>
          <w:sz w:val="22"/>
          <w:szCs w:val="22"/>
        </w:rPr>
        <w:t xml:space="preserve"> České republiky 2019–2030“</w:t>
      </w:r>
      <w:r>
        <w:rPr>
          <w:sz w:val="22"/>
          <w:szCs w:val="22"/>
        </w:rPr>
        <w:t xml:space="preserve">. </w:t>
      </w:r>
      <w:r w:rsidRPr="003F4955">
        <w:rPr>
          <w:sz w:val="22"/>
          <w:szCs w:val="22"/>
        </w:rPr>
        <w:t xml:space="preserve">Dne </w:t>
      </w:r>
      <w:r w:rsidRPr="00B848C3">
        <w:rPr>
          <w:sz w:val="22"/>
          <w:szCs w:val="22"/>
        </w:rPr>
        <w:t>11. 3. 2019 na 8. zasedání Rady pro velké výzk</w:t>
      </w:r>
      <w:r w:rsidR="00DF2E5D">
        <w:rPr>
          <w:sz w:val="22"/>
          <w:szCs w:val="22"/>
        </w:rPr>
        <w:t>umné infrastruktury MŠMT nám. P.</w:t>
      </w:r>
      <w:r w:rsidRPr="00B848C3">
        <w:rPr>
          <w:sz w:val="22"/>
          <w:szCs w:val="22"/>
        </w:rPr>
        <w:t xml:space="preserve"> Doleček za účasti místopředsedů RVVI a zástupců zainteresovaných orgánů a institucí uvedl, že se stal garant</w:t>
      </w:r>
      <w:r w:rsidR="00D33B2E" w:rsidRPr="00B848C3">
        <w:rPr>
          <w:sz w:val="22"/>
          <w:szCs w:val="22"/>
        </w:rPr>
        <w:t>em</w:t>
      </w:r>
      <w:r w:rsidRPr="00B848C3">
        <w:rPr>
          <w:sz w:val="22"/>
          <w:szCs w:val="22"/>
        </w:rPr>
        <w:t xml:space="preserve"> pilíře „Inovační a výzkumná centra“ a připravuje Akční plány jeho implementace.</w:t>
      </w:r>
    </w:p>
    <w:p w:rsidR="00BA5B1E" w:rsidRDefault="00BA5B1E" w:rsidP="00ED33AB">
      <w:pPr>
        <w:spacing w:after="40" w:line="288" w:lineRule="auto"/>
        <w:ind w:left="357" w:hanging="357"/>
        <w:jc w:val="both"/>
        <w:rPr>
          <w:sz w:val="22"/>
          <w:szCs w:val="22"/>
        </w:rPr>
      </w:pPr>
      <w:r w:rsidRPr="00B848C3">
        <w:rPr>
          <w:sz w:val="22"/>
          <w:szCs w:val="22"/>
        </w:rPr>
        <w:t>4.</w:t>
      </w:r>
      <w:r w:rsidRPr="00B848C3">
        <w:rPr>
          <w:sz w:val="22"/>
          <w:szCs w:val="22"/>
        </w:rPr>
        <w:tab/>
        <w:t>Dne 20. 3. 2019 se za účelem koordinace prací pracovaní skupiny a implementace Inovační strategie uskutečnilo jednání místopředsedy K. Havlíčka a zpravodaje L. Nováka.</w:t>
      </w:r>
      <w:r>
        <w:rPr>
          <w:sz w:val="22"/>
          <w:szCs w:val="22"/>
        </w:rPr>
        <w:t xml:space="preserve"> </w:t>
      </w:r>
    </w:p>
    <w:p w:rsidR="00BA5B1E" w:rsidRDefault="00BA5B1E" w:rsidP="005404F3">
      <w:pPr>
        <w:spacing w:after="60" w:line="288" w:lineRule="auto"/>
        <w:ind w:left="360" w:hanging="360"/>
        <w:jc w:val="both"/>
        <w:rPr>
          <w:sz w:val="22"/>
          <w:szCs w:val="22"/>
        </w:rPr>
      </w:pPr>
      <w:r>
        <w:rPr>
          <w:sz w:val="22"/>
          <w:szCs w:val="22"/>
        </w:rPr>
        <w:t>5.</w:t>
      </w:r>
      <w:r>
        <w:rPr>
          <w:sz w:val="22"/>
          <w:szCs w:val="22"/>
        </w:rPr>
        <w:tab/>
        <w:t>Dne 21. 3. 2019 se uskutečnilo 2. jednání PS. L. Novák informoval o proběhlých jednáních a</w:t>
      </w:r>
      <w:r w:rsidR="00D33B2E">
        <w:rPr>
          <w:sz w:val="22"/>
          <w:szCs w:val="22"/>
        </w:rPr>
        <w:t> </w:t>
      </w:r>
      <w:r>
        <w:rPr>
          <w:sz w:val="22"/>
          <w:szCs w:val="22"/>
        </w:rPr>
        <w:t>o upřesn</w:t>
      </w:r>
      <w:r w:rsidR="001D01CB">
        <w:rPr>
          <w:sz w:val="22"/>
          <w:szCs w:val="22"/>
        </w:rPr>
        <w:t>ěné</w:t>
      </w:r>
      <w:r>
        <w:rPr>
          <w:sz w:val="22"/>
          <w:szCs w:val="22"/>
        </w:rPr>
        <w:t xml:space="preserve">m zadání PS – navrhnout podmínky a kritéria </w:t>
      </w:r>
      <w:r w:rsidRPr="00225F35">
        <w:rPr>
          <w:sz w:val="22"/>
          <w:szCs w:val="22"/>
        </w:rPr>
        <w:t xml:space="preserve">systému dlouhodobě udržitelného rozvoje </w:t>
      </w:r>
      <w:r>
        <w:rPr>
          <w:sz w:val="22"/>
          <w:szCs w:val="22"/>
        </w:rPr>
        <w:t xml:space="preserve">výlučně </w:t>
      </w:r>
      <w:r w:rsidRPr="00225F35">
        <w:rPr>
          <w:sz w:val="22"/>
          <w:szCs w:val="22"/>
        </w:rPr>
        <w:t xml:space="preserve">velkých výzkumných infrastruktur po roce 2022 </w:t>
      </w:r>
      <w:r>
        <w:rPr>
          <w:sz w:val="22"/>
          <w:szCs w:val="22"/>
        </w:rPr>
        <w:t xml:space="preserve">s tím, že za implementační strategii </w:t>
      </w:r>
      <w:r w:rsidRPr="00160C99">
        <w:rPr>
          <w:sz w:val="22"/>
          <w:szCs w:val="22"/>
        </w:rPr>
        <w:t>pilíře „Inovační a výzkumná centra“</w:t>
      </w:r>
      <w:r>
        <w:rPr>
          <w:sz w:val="22"/>
          <w:szCs w:val="22"/>
        </w:rPr>
        <w:t xml:space="preserve"> bude odpovídat nám. P. Doleček. Pracovní skupina se pak vrátila k původnímu materiálu z 18. 10. 2018 (před tím než byl podle připomínek MŠMT rozšířen i na velké infrastruktury), který podrobně projednala a stanovila si úkoly pro další </w:t>
      </w:r>
      <w:r w:rsidRPr="00B848C3">
        <w:rPr>
          <w:sz w:val="22"/>
          <w:szCs w:val="22"/>
        </w:rPr>
        <w:t xml:space="preserve">jednání </w:t>
      </w:r>
      <w:r w:rsidR="00D33B2E" w:rsidRPr="00B848C3">
        <w:rPr>
          <w:sz w:val="22"/>
          <w:szCs w:val="22"/>
        </w:rPr>
        <w:t>(zápis v příloze č. 3</w:t>
      </w:r>
      <w:r w:rsidRPr="00B848C3">
        <w:rPr>
          <w:sz w:val="22"/>
          <w:szCs w:val="22"/>
        </w:rPr>
        <w:t>).</w:t>
      </w:r>
    </w:p>
    <w:p w:rsidR="00BA5B1E" w:rsidRPr="007C0E61" w:rsidRDefault="00BA5B1E" w:rsidP="005404F3">
      <w:pPr>
        <w:spacing w:before="120" w:after="60" w:line="288" w:lineRule="auto"/>
        <w:jc w:val="both"/>
        <w:rPr>
          <w:b/>
          <w:color w:val="3366FF"/>
          <w:sz w:val="22"/>
          <w:szCs w:val="22"/>
          <w:u w:val="single"/>
        </w:rPr>
      </w:pPr>
      <w:r w:rsidRPr="007C0E61">
        <w:rPr>
          <w:b/>
          <w:color w:val="3366FF"/>
          <w:sz w:val="22"/>
          <w:szCs w:val="22"/>
          <w:u w:val="single"/>
        </w:rPr>
        <w:t>I</w:t>
      </w:r>
      <w:r>
        <w:rPr>
          <w:b/>
          <w:color w:val="3366FF"/>
          <w:sz w:val="22"/>
          <w:szCs w:val="22"/>
          <w:u w:val="single"/>
        </w:rPr>
        <w:t>I</w:t>
      </w:r>
      <w:r w:rsidRPr="007C0E61">
        <w:rPr>
          <w:b/>
          <w:color w:val="3366FF"/>
          <w:sz w:val="22"/>
          <w:szCs w:val="22"/>
          <w:u w:val="single"/>
        </w:rPr>
        <w:t xml:space="preserve">I. </w:t>
      </w:r>
      <w:r>
        <w:rPr>
          <w:b/>
          <w:color w:val="3366FF"/>
          <w:sz w:val="22"/>
          <w:szCs w:val="22"/>
          <w:u w:val="single"/>
        </w:rPr>
        <w:t xml:space="preserve">Návrh na upřesnění usnesení </w:t>
      </w:r>
      <w:r w:rsidRPr="007C0E61">
        <w:rPr>
          <w:b/>
          <w:color w:val="3366FF"/>
          <w:sz w:val="22"/>
          <w:szCs w:val="22"/>
          <w:u w:val="single"/>
        </w:rPr>
        <w:t xml:space="preserve">k bodu A1 </w:t>
      </w:r>
      <w:r>
        <w:rPr>
          <w:b/>
          <w:color w:val="3366FF"/>
          <w:sz w:val="22"/>
          <w:szCs w:val="22"/>
          <w:u w:val="single"/>
        </w:rPr>
        <w:t>z</w:t>
      </w:r>
      <w:r w:rsidRPr="007C0E61">
        <w:rPr>
          <w:b/>
          <w:color w:val="3366FF"/>
          <w:sz w:val="22"/>
          <w:szCs w:val="22"/>
          <w:u w:val="single"/>
        </w:rPr>
        <w:t xml:space="preserve"> 341. zasedání RVVI</w:t>
      </w:r>
    </w:p>
    <w:p w:rsidR="00BA5B1E" w:rsidRDefault="00BA5B1E" w:rsidP="005404F3">
      <w:pPr>
        <w:spacing w:after="60" w:line="288" w:lineRule="auto"/>
        <w:ind w:firstLine="540"/>
        <w:jc w:val="both"/>
        <w:rPr>
          <w:sz w:val="22"/>
          <w:szCs w:val="22"/>
        </w:rPr>
      </w:pPr>
      <w:r>
        <w:rPr>
          <w:sz w:val="22"/>
          <w:szCs w:val="22"/>
        </w:rPr>
        <w:t xml:space="preserve">Vzhledem ke koordinaci činnosti pracovní skupiny, která se bude zabývat výlučně velkými výzkumnými infrastrukturami, s implementací </w:t>
      </w:r>
      <w:r w:rsidRPr="00160C99">
        <w:rPr>
          <w:sz w:val="22"/>
          <w:szCs w:val="22"/>
        </w:rPr>
        <w:t>pilíře „Inovační a výzkumná centra“</w:t>
      </w:r>
      <w:r>
        <w:rPr>
          <w:sz w:val="22"/>
          <w:szCs w:val="22"/>
        </w:rPr>
        <w:t xml:space="preserve"> se navrhuje upřesnění bodu 3 </w:t>
      </w:r>
      <w:r w:rsidRPr="00ED33AB">
        <w:rPr>
          <w:sz w:val="22"/>
          <w:szCs w:val="22"/>
        </w:rPr>
        <w:t>usnesení k bodu A1 z 341. zasedání RVVI</w:t>
      </w:r>
      <w:r>
        <w:rPr>
          <w:sz w:val="22"/>
          <w:szCs w:val="22"/>
        </w:rPr>
        <w:t xml:space="preserve"> následovně (vložením slova „velkých“):</w:t>
      </w:r>
    </w:p>
    <w:p w:rsidR="00BA5B1E" w:rsidRPr="003F4955" w:rsidRDefault="00BA5B1E" w:rsidP="00ED33AB">
      <w:pPr>
        <w:pStyle w:val="Normlnweb"/>
        <w:spacing w:before="0" w:beforeAutospacing="0" w:after="60" w:afterAutospacing="0" w:line="288" w:lineRule="auto"/>
        <w:ind w:left="360" w:hanging="360"/>
        <w:jc w:val="both"/>
        <w:rPr>
          <w:sz w:val="22"/>
          <w:szCs w:val="22"/>
        </w:rPr>
      </w:pPr>
      <w:r w:rsidRPr="007900D2">
        <w:rPr>
          <w:i/>
          <w:sz w:val="22"/>
          <w:szCs w:val="22"/>
        </w:rPr>
        <w:t>3.</w:t>
      </w:r>
      <w:r w:rsidRPr="007900D2">
        <w:rPr>
          <w:i/>
          <w:sz w:val="22"/>
          <w:szCs w:val="22"/>
        </w:rPr>
        <w:tab/>
        <w:t xml:space="preserve"> žádá zpravodaje Rady Ing. Nováka, aby čtvrtletně, počínaje měsícem březnem 2019, informoval Radu o výstupech prací věcně příslušné pracovní skupiny a o přípravě systému dlouhodobě udržitelného rozvoje </w:t>
      </w:r>
      <w:r w:rsidRPr="00ED33AB">
        <w:rPr>
          <w:b/>
          <w:i/>
          <w:sz w:val="22"/>
          <w:szCs w:val="22"/>
          <w:u w:val="single"/>
        </w:rPr>
        <w:t>velkých</w:t>
      </w:r>
      <w:r>
        <w:rPr>
          <w:i/>
          <w:sz w:val="22"/>
          <w:szCs w:val="22"/>
        </w:rPr>
        <w:t xml:space="preserve"> </w:t>
      </w:r>
      <w:r w:rsidRPr="007900D2">
        <w:rPr>
          <w:i/>
          <w:sz w:val="22"/>
          <w:szCs w:val="22"/>
        </w:rPr>
        <w:t>výzkumných infrastruktur v období po roce 2022, který bude Radě předložen v roce 2020 ke schválení před vyhlášením výzvy Ministerstvem školství, mládeže a</w:t>
      </w:r>
      <w:r w:rsidR="00DF2E5D">
        <w:rPr>
          <w:i/>
          <w:sz w:val="22"/>
          <w:szCs w:val="22"/>
        </w:rPr>
        <w:t> </w:t>
      </w:r>
      <w:r w:rsidRPr="007900D2">
        <w:rPr>
          <w:i/>
          <w:sz w:val="22"/>
          <w:szCs w:val="22"/>
        </w:rPr>
        <w:t>tělovýchovy na podporu projektů velkých výzkumných infrastruktur od roku 2023.“</w:t>
      </w:r>
      <w:r>
        <w:rPr>
          <w:i/>
          <w:sz w:val="22"/>
          <w:szCs w:val="22"/>
        </w:rPr>
        <w:t>.</w:t>
      </w:r>
    </w:p>
    <w:p w:rsidR="00BA5B1E" w:rsidRPr="00252C6E" w:rsidRDefault="00BA5B1E" w:rsidP="00252C6E">
      <w:pPr>
        <w:spacing w:after="60" w:line="288" w:lineRule="auto"/>
        <w:jc w:val="right"/>
        <w:rPr>
          <w:b/>
          <w:sz w:val="22"/>
          <w:szCs w:val="22"/>
        </w:rPr>
      </w:pPr>
      <w:r w:rsidRPr="00252C6E">
        <w:rPr>
          <w:b/>
          <w:sz w:val="22"/>
          <w:szCs w:val="22"/>
        </w:rPr>
        <w:t>Ing. Luboš Novák</w:t>
      </w:r>
    </w:p>
    <w:p w:rsidR="00BA5B1E" w:rsidRPr="00252C6E" w:rsidRDefault="00BA5B1E" w:rsidP="007067D0">
      <w:pPr>
        <w:spacing w:after="60" w:line="288" w:lineRule="auto"/>
        <w:jc w:val="both"/>
        <w:rPr>
          <w:b/>
          <w:sz w:val="22"/>
          <w:szCs w:val="22"/>
        </w:rPr>
        <w:sectPr w:rsidR="00BA5B1E" w:rsidRPr="00252C6E" w:rsidSect="00ED33AB">
          <w:footerReference w:type="even" r:id="rId8"/>
          <w:footerReference w:type="default" r:id="rId9"/>
          <w:pgSz w:w="11906" w:h="16838"/>
          <w:pgMar w:top="851" w:right="1134" w:bottom="567" w:left="1418" w:header="709" w:footer="709" w:gutter="0"/>
          <w:cols w:space="708"/>
          <w:titlePg/>
          <w:docGrid w:linePitch="360"/>
        </w:sectPr>
      </w:pPr>
    </w:p>
    <w:p w:rsidR="00BA5B1E" w:rsidRPr="00381867" w:rsidRDefault="00BA5B1E" w:rsidP="00381867">
      <w:pPr>
        <w:spacing w:after="120"/>
        <w:jc w:val="right"/>
        <w:rPr>
          <w:rFonts w:ascii="Arial" w:hAnsi="Arial" w:cs="Arial"/>
          <w:b/>
          <w:bCs/>
          <w:color w:val="3366FF"/>
        </w:rPr>
      </w:pPr>
      <w:r>
        <w:rPr>
          <w:rFonts w:ascii="Arial" w:hAnsi="Arial" w:cs="Arial"/>
          <w:b/>
          <w:bCs/>
          <w:color w:val="3366FF"/>
        </w:rPr>
        <w:lastRenderedPageBreak/>
        <w:t>Příloha č. 1</w:t>
      </w:r>
    </w:p>
    <w:p w:rsidR="00BA5B1E" w:rsidRPr="00381867" w:rsidRDefault="00BA5B1E" w:rsidP="00381867">
      <w:pPr>
        <w:spacing w:after="120"/>
        <w:jc w:val="center"/>
        <w:rPr>
          <w:rFonts w:ascii="Arial" w:hAnsi="Arial" w:cs="Arial"/>
          <w:b/>
          <w:bCs/>
        </w:rPr>
      </w:pPr>
      <w:r>
        <w:rPr>
          <w:rFonts w:ascii="Arial" w:hAnsi="Arial" w:cs="Arial"/>
          <w:b/>
          <w:bCs/>
          <w:color w:val="000000"/>
        </w:rPr>
        <w:t>Zápis z jednání pracovní skupiny pro velké výzkumné infrastruktury</w:t>
      </w:r>
    </w:p>
    <w:p w:rsidR="00BA5B1E" w:rsidRDefault="00BA5B1E" w:rsidP="00381867">
      <w:pPr>
        <w:spacing w:after="120"/>
        <w:jc w:val="center"/>
        <w:rPr>
          <w:rFonts w:ascii="Arial" w:hAnsi="Arial" w:cs="Arial"/>
          <w:b/>
          <w:bCs/>
          <w:color w:val="000000"/>
          <w:sz w:val="22"/>
          <w:szCs w:val="22"/>
        </w:rPr>
      </w:pPr>
      <w:r>
        <w:rPr>
          <w:rFonts w:ascii="Arial" w:hAnsi="Arial" w:cs="Arial"/>
          <w:b/>
          <w:bCs/>
          <w:color w:val="000000"/>
          <w:sz w:val="22"/>
          <w:szCs w:val="22"/>
        </w:rPr>
        <w:t>dne 11. 2. 2019 od 13:00 h., Úřad vlády ČR, zasedací místnost Velké kolegium</w:t>
      </w:r>
    </w:p>
    <w:p w:rsidR="00BA5B1E" w:rsidRDefault="00BA5B1E" w:rsidP="00381867">
      <w:pPr>
        <w:pStyle w:val="msolistparagraph0"/>
        <w:spacing w:before="120" w:after="120" w:line="240" w:lineRule="auto"/>
        <w:ind w:left="0"/>
        <w:jc w:val="both"/>
        <w:rPr>
          <w:rFonts w:ascii="Arial" w:hAnsi="Arial" w:cs="Arial"/>
          <w:b/>
          <w:color w:val="000000"/>
        </w:rPr>
      </w:pPr>
    </w:p>
    <w:p w:rsidR="00BA5B1E" w:rsidRDefault="00BA5B1E" w:rsidP="00381867">
      <w:pPr>
        <w:pStyle w:val="msolistparagraph0"/>
        <w:spacing w:before="120" w:after="120" w:line="240" w:lineRule="auto"/>
        <w:ind w:left="0"/>
        <w:jc w:val="both"/>
        <w:rPr>
          <w:rFonts w:ascii="Arial" w:hAnsi="Arial" w:cs="Arial"/>
          <w:b/>
          <w:color w:val="000000"/>
        </w:rPr>
      </w:pPr>
      <w:r>
        <w:rPr>
          <w:rFonts w:ascii="Arial" w:hAnsi="Arial" w:cs="Arial"/>
          <w:b/>
          <w:color w:val="000000"/>
        </w:rPr>
        <w:t>Účastníci jednání: Blažka Marek, Horníček Leoš, Filip Přemysl, Kraus Libor, Levák Lukáš, Marek Jan, Novák Luboš, Očko Petr</w:t>
      </w:r>
    </w:p>
    <w:p w:rsidR="00BA5B1E" w:rsidRDefault="00BA5B1E" w:rsidP="00381867">
      <w:pPr>
        <w:autoSpaceDE w:val="0"/>
        <w:autoSpaceDN w:val="0"/>
        <w:adjustRightInd w:val="0"/>
        <w:spacing w:before="120" w:after="120"/>
        <w:rPr>
          <w:rFonts w:ascii="Arial" w:hAnsi="Arial" w:cs="Arial"/>
          <w:b/>
          <w:color w:val="000000"/>
          <w:sz w:val="22"/>
          <w:szCs w:val="22"/>
        </w:rPr>
      </w:pPr>
      <w:r>
        <w:rPr>
          <w:rFonts w:ascii="Arial" w:hAnsi="Arial" w:cs="Arial"/>
          <w:b/>
          <w:color w:val="000000"/>
          <w:sz w:val="22"/>
          <w:szCs w:val="22"/>
        </w:rPr>
        <w:t>Shrnutí průběhu jednání:</w:t>
      </w:r>
    </w:p>
    <w:p w:rsidR="00BA5B1E" w:rsidRDefault="00BA5B1E" w:rsidP="00381867">
      <w:p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 xml:space="preserve">Byl rekapitulován dosavadní postup při přípravě materiálu „Udržitelnost výzkumných infrastruktur od r. 2023 a kritéria pro kategorizaci velkých výzkumných infrastruktur“, ve kterém byla řešena udržitelnost výzkumných infrastruktur (VI) a velkých výzkumných infrastruktur (VVI) po roce 2022, jejich kategorizace VVI a návrh kritérií a podmínek t od roku 2023. </w:t>
      </w:r>
    </w:p>
    <w:p w:rsidR="00BA5B1E" w:rsidRDefault="00BA5B1E" w:rsidP="00381867">
      <w:p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Proběhla diskuse k tématu. Účastníci jednání se shodli na tom, že udržitelnost samotných VVI, podporovaných jako služba 100 % ze státního rozpočtu, je dána jen disponibilními zdroji SR VaVaI a proto došlo k rámcové změně zadání a rozšíření pracovní skupiny, která nyní musí specifikovat předmět své činnosti, cíle, výstupy a udržitelnost. Je nutné shodnout se na účelu a vymezení jak výzkumné infrastruktury, tak velké výzkumné infrastruktury, identifikovat si je, aby bylo poté možné nastavit model zdroje jejich financování a jejich požadovaný přínos financování po roce 2022.</w:t>
      </w:r>
    </w:p>
    <w:p w:rsidR="00BA5B1E" w:rsidRDefault="00BA5B1E" w:rsidP="00381867">
      <w:p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Dne 4. února 2019 schválila vláda materiál „Inovační strategie České republiky 2019–2030“, který je nutné brát v potaz. Jedním z pilířů této strategie jsou „Inovační a výzkumná centra“. Účastníci se shodli na tom, že cíle pracovní skupiny budou vycházet z východisek a cílů uvedených v tomto pilíři, zejména z cíle: „</w:t>
      </w:r>
      <w:r>
        <w:rPr>
          <w:rFonts w:ascii="Arial" w:hAnsi="Arial" w:cs="Arial"/>
          <w:i/>
          <w:color w:val="000000"/>
          <w:sz w:val="22"/>
          <w:szCs w:val="22"/>
        </w:rPr>
        <w:t>vytvořit vzájemně komplementární schéma financování kapacit pro VaVaI z institucionální podpory na dlouhodobý koncepční rozvoj výzkumných organizací a tzv. velkých výzkumných infrastruktur na straně jedné, a nástroje pro podporu dlouhodobé strategické spolupráce veřejného výzkumného sektoru a průmyslové sféry v podobě tzv. Národních center kompetence na straně druhé</w:t>
      </w:r>
      <w:r>
        <w:rPr>
          <w:rFonts w:ascii="Arial" w:hAnsi="Arial" w:cs="Arial"/>
          <w:color w:val="000000"/>
          <w:sz w:val="22"/>
          <w:szCs w:val="22"/>
        </w:rPr>
        <w:t>“.</w:t>
      </w:r>
    </w:p>
    <w:p w:rsidR="00BA5B1E" w:rsidRDefault="00BA5B1E" w:rsidP="00381867">
      <w:pPr>
        <w:autoSpaceDE w:val="0"/>
        <w:autoSpaceDN w:val="0"/>
        <w:adjustRightInd w:val="0"/>
        <w:spacing w:before="120" w:after="120"/>
        <w:jc w:val="both"/>
        <w:rPr>
          <w:rFonts w:ascii="Arial" w:hAnsi="Arial" w:cs="Arial"/>
          <w:color w:val="000000"/>
          <w:sz w:val="22"/>
          <w:szCs w:val="22"/>
        </w:rPr>
      </w:pPr>
    </w:p>
    <w:p w:rsidR="00BA5B1E" w:rsidRDefault="00BA5B1E" w:rsidP="00381867">
      <w:pPr>
        <w:autoSpaceDE w:val="0"/>
        <w:autoSpaceDN w:val="0"/>
        <w:adjustRightInd w:val="0"/>
        <w:spacing w:before="120" w:after="120"/>
        <w:jc w:val="both"/>
        <w:rPr>
          <w:rFonts w:ascii="Arial" w:hAnsi="Arial" w:cs="Arial"/>
          <w:b/>
          <w:color w:val="000000"/>
          <w:sz w:val="22"/>
          <w:szCs w:val="22"/>
        </w:rPr>
      </w:pPr>
      <w:r>
        <w:rPr>
          <w:rFonts w:ascii="Arial" w:hAnsi="Arial" w:cs="Arial"/>
          <w:b/>
          <w:color w:val="000000"/>
          <w:sz w:val="22"/>
          <w:szCs w:val="22"/>
        </w:rPr>
        <w:t>Dohodnutý postup:</w:t>
      </w:r>
    </w:p>
    <w:p w:rsidR="00BA5B1E" w:rsidRDefault="00BA5B1E" w:rsidP="00381867">
      <w:p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Členové pracovní skupiny zašlou své návrhy k formulaci zadání v následující struktuře:</w:t>
      </w:r>
    </w:p>
    <w:p w:rsidR="00BA5B1E" w:rsidRDefault="00BA5B1E" w:rsidP="00381867">
      <w:pPr>
        <w:numPr>
          <w:ilvl w:val="0"/>
          <w:numId w:val="1"/>
        </w:num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nové vymezení výzkumných infrastruktur a velkých výzkumných infrastruktur po r. 2022,</w:t>
      </w:r>
    </w:p>
    <w:p w:rsidR="00BA5B1E" w:rsidRDefault="00BA5B1E" w:rsidP="00381867">
      <w:pPr>
        <w:numPr>
          <w:ilvl w:val="0"/>
          <w:numId w:val="1"/>
        </w:num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rozvedený návrh cílů (zadání) vycházející z Inovační strategie České republiky 2019 – 2030,</w:t>
      </w:r>
    </w:p>
    <w:p w:rsidR="00BA5B1E" w:rsidRDefault="00BA5B1E" w:rsidP="00381867">
      <w:pPr>
        <w:numPr>
          <w:ilvl w:val="0"/>
          <w:numId w:val="1"/>
        </w:num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čeho chce pracovní skupina dosáhnout, jaké budou její výstupy,</w:t>
      </w:r>
    </w:p>
    <w:p w:rsidR="00BA5B1E" w:rsidRDefault="00BA5B1E" w:rsidP="00381867">
      <w:pPr>
        <w:numPr>
          <w:ilvl w:val="0"/>
          <w:numId w:val="1"/>
        </w:num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co je k dosažení cílů potřeba,</w:t>
      </w:r>
    </w:p>
    <w:p w:rsidR="00BA5B1E" w:rsidRDefault="00BA5B1E" w:rsidP="00381867">
      <w:pPr>
        <w:numPr>
          <w:ilvl w:val="0"/>
          <w:numId w:val="1"/>
        </w:num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udržitelnost výzkumných infrastruktur (zdroje, přínosy, kritéria atd.).</w:t>
      </w:r>
    </w:p>
    <w:p w:rsidR="00BA5B1E" w:rsidRDefault="00BA5B1E" w:rsidP="00381867">
      <w:pPr>
        <w:autoSpaceDE w:val="0"/>
        <w:autoSpaceDN w:val="0"/>
        <w:adjustRightInd w:val="0"/>
        <w:spacing w:before="120" w:after="120"/>
        <w:jc w:val="both"/>
        <w:rPr>
          <w:rFonts w:ascii="Arial" w:hAnsi="Arial" w:cs="Arial"/>
          <w:color w:val="000000"/>
          <w:sz w:val="22"/>
          <w:szCs w:val="22"/>
        </w:rPr>
      </w:pPr>
    </w:p>
    <w:p w:rsidR="00BA5B1E" w:rsidRDefault="00BA5B1E" w:rsidP="00381867">
      <w:pPr>
        <w:autoSpaceDE w:val="0"/>
        <w:autoSpaceDN w:val="0"/>
        <w:adjustRightInd w:val="0"/>
        <w:spacing w:before="120" w:after="120"/>
        <w:jc w:val="both"/>
        <w:rPr>
          <w:rStyle w:val="Hypertextovodkaz"/>
        </w:rPr>
      </w:pPr>
      <w:r>
        <w:rPr>
          <w:rFonts w:ascii="Arial" w:hAnsi="Arial" w:cs="Arial"/>
          <w:color w:val="000000"/>
          <w:sz w:val="22"/>
          <w:szCs w:val="22"/>
        </w:rPr>
        <w:t xml:space="preserve">Návrhy v rozsahu jedna A4 zašlou členové skupiny na email: </w:t>
      </w:r>
      <w:hyperlink r:id="rId10" w:history="1">
        <w:r>
          <w:rPr>
            <w:rStyle w:val="Hypertextovodkaz"/>
            <w:rFonts w:ascii="Arial" w:hAnsi="Arial" w:cs="Arial"/>
            <w:sz w:val="22"/>
            <w:szCs w:val="22"/>
          </w:rPr>
          <w:t>bumanova.katerina@vlada.cz</w:t>
        </w:r>
      </w:hyperlink>
      <w:r>
        <w:rPr>
          <w:rStyle w:val="Hypertextovodkaz"/>
          <w:rFonts w:ascii="Arial" w:hAnsi="Arial" w:cs="Arial"/>
          <w:sz w:val="22"/>
          <w:szCs w:val="22"/>
        </w:rPr>
        <w:t>.</w:t>
      </w:r>
    </w:p>
    <w:p w:rsidR="00BA5B1E" w:rsidRDefault="00BA5B1E" w:rsidP="00381867">
      <w:pPr>
        <w:autoSpaceDE w:val="0"/>
        <w:autoSpaceDN w:val="0"/>
        <w:adjustRightInd w:val="0"/>
        <w:spacing w:before="120" w:after="120"/>
        <w:jc w:val="both"/>
        <w:rPr>
          <w:color w:val="000000"/>
        </w:rPr>
      </w:pPr>
    </w:p>
    <w:p w:rsidR="00BA5B1E" w:rsidRDefault="00BA5B1E" w:rsidP="00381867">
      <w:pPr>
        <w:autoSpaceDE w:val="0"/>
        <w:autoSpaceDN w:val="0"/>
        <w:adjustRightInd w:val="0"/>
        <w:spacing w:before="120" w:after="120"/>
        <w:jc w:val="both"/>
        <w:rPr>
          <w:rFonts w:ascii="Arial" w:hAnsi="Arial" w:cs="Arial"/>
          <w:b/>
          <w:color w:val="000000"/>
          <w:sz w:val="22"/>
          <w:szCs w:val="22"/>
        </w:rPr>
      </w:pPr>
      <w:r>
        <w:rPr>
          <w:rFonts w:ascii="Arial" w:hAnsi="Arial" w:cs="Arial"/>
          <w:b/>
          <w:color w:val="000000"/>
          <w:sz w:val="22"/>
          <w:szCs w:val="22"/>
        </w:rPr>
        <w:t xml:space="preserve">Zaslané podklady budou projednány na dalším jednání pracovní skupiny, které proběhne dne 21. března 2019 od 13.30 hodin v budově Ministerstva dopravy. </w:t>
      </w:r>
    </w:p>
    <w:p w:rsidR="00BA5B1E" w:rsidRDefault="00BA5B1E" w:rsidP="00381867">
      <w:pPr>
        <w:autoSpaceDE w:val="0"/>
        <w:autoSpaceDN w:val="0"/>
        <w:adjustRightInd w:val="0"/>
        <w:spacing w:before="120" w:after="120"/>
        <w:jc w:val="both"/>
        <w:rPr>
          <w:rFonts w:ascii="Arial" w:hAnsi="Arial" w:cs="Arial"/>
          <w:color w:val="000000"/>
          <w:sz w:val="20"/>
          <w:szCs w:val="20"/>
        </w:rPr>
      </w:pPr>
    </w:p>
    <w:p w:rsidR="00BA5B1E" w:rsidRDefault="00BA5B1E" w:rsidP="00381867">
      <w:pPr>
        <w:pStyle w:val="msolistparagraph0"/>
        <w:spacing w:before="120" w:after="120" w:line="240" w:lineRule="auto"/>
        <w:ind w:left="0"/>
        <w:jc w:val="both"/>
        <w:rPr>
          <w:rFonts w:ascii="Arial" w:hAnsi="Arial" w:cs="Arial"/>
          <w:color w:val="000000"/>
        </w:rPr>
      </w:pPr>
      <w:r>
        <w:rPr>
          <w:rFonts w:ascii="Arial" w:hAnsi="Arial" w:cs="Arial"/>
          <w:color w:val="000000"/>
        </w:rPr>
        <w:t xml:space="preserve">Zapsala: Kateřina </w:t>
      </w:r>
      <w:proofErr w:type="spellStart"/>
      <w:r>
        <w:rPr>
          <w:rFonts w:ascii="Arial" w:hAnsi="Arial" w:cs="Arial"/>
          <w:color w:val="000000"/>
        </w:rPr>
        <w:t>Bumanová</w:t>
      </w:r>
      <w:proofErr w:type="spellEnd"/>
    </w:p>
    <w:p w:rsidR="00BA5B1E" w:rsidRDefault="00BA5B1E" w:rsidP="00381867">
      <w:pPr>
        <w:spacing w:before="120" w:after="120"/>
        <w:rPr>
          <w:rFonts w:ascii="Arial" w:hAnsi="Arial" w:cs="Arial"/>
          <w:color w:val="000000"/>
          <w:sz w:val="22"/>
          <w:szCs w:val="22"/>
        </w:rPr>
        <w:sectPr w:rsidR="00BA5B1E" w:rsidSect="007067D0">
          <w:headerReference w:type="first" r:id="rId11"/>
          <w:pgSz w:w="11906" w:h="16838"/>
          <w:pgMar w:top="1134" w:right="1134" w:bottom="851" w:left="1418" w:header="709" w:footer="709" w:gutter="0"/>
          <w:cols w:space="708"/>
          <w:titlePg/>
          <w:docGrid w:linePitch="360"/>
        </w:sectPr>
      </w:pPr>
      <w:r>
        <w:rPr>
          <w:rFonts w:ascii="Arial" w:hAnsi="Arial" w:cs="Arial"/>
          <w:color w:val="000000"/>
          <w:sz w:val="22"/>
          <w:szCs w:val="22"/>
        </w:rPr>
        <w:t>Schválil:  Luboš Novák</w:t>
      </w:r>
    </w:p>
    <w:p w:rsidR="00BA5B1E" w:rsidRPr="00381867" w:rsidRDefault="00BA5B1E" w:rsidP="009A6659">
      <w:pPr>
        <w:spacing w:after="120"/>
        <w:jc w:val="right"/>
        <w:rPr>
          <w:rFonts w:ascii="Arial" w:hAnsi="Arial" w:cs="Arial"/>
          <w:b/>
          <w:bCs/>
          <w:color w:val="3366FF"/>
        </w:rPr>
      </w:pPr>
      <w:r>
        <w:rPr>
          <w:rFonts w:ascii="Arial" w:hAnsi="Arial" w:cs="Arial"/>
          <w:b/>
          <w:bCs/>
          <w:color w:val="3366FF"/>
        </w:rPr>
        <w:lastRenderedPageBreak/>
        <w:t>Příloha č. 2a</w:t>
      </w:r>
    </w:p>
    <w:p w:rsidR="00BA5B1E" w:rsidRDefault="00BA5B1E" w:rsidP="009A6659">
      <w:pPr>
        <w:spacing w:after="240" w:line="288" w:lineRule="auto"/>
        <w:jc w:val="center"/>
        <w:rPr>
          <w:b/>
          <w:sz w:val="28"/>
          <w:szCs w:val="28"/>
        </w:rPr>
      </w:pPr>
      <w:r>
        <w:rPr>
          <w:b/>
          <w:sz w:val="28"/>
          <w:szCs w:val="28"/>
        </w:rPr>
        <w:t>Návrh zadání pro pracovní skupinu RVVI k udržitelnosti výzkumných infrastruktur (VI) a velkých výzkumných infrastruktur (VVI) po roce 2022</w:t>
      </w:r>
    </w:p>
    <w:p w:rsidR="00BA5B1E" w:rsidRPr="009A6659" w:rsidRDefault="00BA5B1E" w:rsidP="009A6659">
      <w:pPr>
        <w:spacing w:after="60" w:line="288" w:lineRule="auto"/>
        <w:ind w:firstLine="540"/>
        <w:jc w:val="both"/>
        <w:rPr>
          <w:sz w:val="22"/>
          <w:szCs w:val="22"/>
        </w:rPr>
      </w:pPr>
      <w:r w:rsidRPr="009A6659">
        <w:rPr>
          <w:sz w:val="22"/>
          <w:szCs w:val="22"/>
        </w:rPr>
        <w:t>Podle úkolu dle zápisu z jednání pracovní skupiny dne 11. 2. 2019 je návrhem zadání:</w:t>
      </w:r>
    </w:p>
    <w:p w:rsidR="00BA5B1E" w:rsidRPr="009A6659" w:rsidRDefault="00BA5B1E" w:rsidP="009A6659">
      <w:pPr>
        <w:spacing w:before="120" w:after="60" w:line="288" w:lineRule="auto"/>
        <w:ind w:left="294" w:hanging="294"/>
        <w:jc w:val="both"/>
        <w:rPr>
          <w:sz w:val="22"/>
          <w:szCs w:val="22"/>
          <w:u w:val="single"/>
        </w:rPr>
      </w:pPr>
      <w:r w:rsidRPr="009A6659">
        <w:rPr>
          <w:sz w:val="22"/>
          <w:szCs w:val="22"/>
          <w:u w:val="single"/>
        </w:rPr>
        <w:t>1)</w:t>
      </w:r>
      <w:r w:rsidRPr="009A6659">
        <w:rPr>
          <w:sz w:val="22"/>
          <w:szCs w:val="22"/>
          <w:u w:val="single"/>
        </w:rPr>
        <w:tab/>
        <w:t>Nové vymezení výzkumných infrastruktur a velkých výzkumných infrastruktur po r. 2022</w:t>
      </w:r>
    </w:p>
    <w:p w:rsidR="00BA5B1E" w:rsidRPr="009A6659" w:rsidRDefault="00BA5B1E" w:rsidP="009A6659">
      <w:pPr>
        <w:spacing w:after="60" w:line="288" w:lineRule="auto"/>
        <w:ind w:left="854" w:hanging="560"/>
        <w:jc w:val="both"/>
        <w:rPr>
          <w:sz w:val="22"/>
          <w:szCs w:val="22"/>
        </w:rPr>
      </w:pPr>
      <w:r w:rsidRPr="009A6659">
        <w:rPr>
          <w:sz w:val="22"/>
          <w:szCs w:val="22"/>
        </w:rPr>
        <w:t>VI – dle evropského práva (čl. 2 bod 91 nařízení Komise (EU) č. 651/2014, čl. 4 a 5 nařízení Rady (ES) č. 723/2009), tj. s právní subjektivitou konsorciálního typu, nezbytná pro uskutečňování programů, poskytující účinný přístup, přispívající k šíření a zhodnocování výsledků atd.</w:t>
      </w:r>
    </w:p>
    <w:p w:rsidR="00BA5B1E" w:rsidRPr="009A6659" w:rsidRDefault="00BA5B1E" w:rsidP="009A6659">
      <w:pPr>
        <w:spacing w:after="60" w:line="288" w:lineRule="auto"/>
        <w:ind w:left="854" w:hanging="560"/>
        <w:jc w:val="both"/>
        <w:rPr>
          <w:sz w:val="22"/>
          <w:szCs w:val="22"/>
        </w:rPr>
      </w:pPr>
      <w:r w:rsidRPr="009A6659">
        <w:rPr>
          <w:sz w:val="22"/>
          <w:szCs w:val="22"/>
        </w:rPr>
        <w:t>VVI – část VI (dle evropského práva) nejvíce přispívající k Inovační aj. strategiím ČR, podporovaná za stanovených podmínek institucionální podporou MŠMT.</w:t>
      </w:r>
    </w:p>
    <w:p w:rsidR="00BA5B1E" w:rsidRPr="009A6659" w:rsidRDefault="00BA5B1E" w:rsidP="009A6659">
      <w:pPr>
        <w:spacing w:before="120" w:after="60" w:line="288" w:lineRule="auto"/>
        <w:ind w:left="294" w:hanging="294"/>
        <w:jc w:val="both"/>
        <w:rPr>
          <w:sz w:val="22"/>
          <w:szCs w:val="22"/>
          <w:u w:val="single"/>
        </w:rPr>
      </w:pPr>
      <w:r w:rsidRPr="009A6659">
        <w:rPr>
          <w:sz w:val="22"/>
          <w:szCs w:val="22"/>
          <w:u w:val="single"/>
        </w:rPr>
        <w:t>2)</w:t>
      </w:r>
      <w:r w:rsidRPr="009A6659">
        <w:rPr>
          <w:sz w:val="22"/>
          <w:szCs w:val="22"/>
          <w:u w:val="single"/>
        </w:rPr>
        <w:tab/>
        <w:t>Rozvedený návrh cílů (zadání) vycházející z Inovační strategie České republiky 2019 – 2030</w:t>
      </w:r>
    </w:p>
    <w:p w:rsidR="00BA5B1E" w:rsidRPr="009A6659" w:rsidRDefault="00BA5B1E" w:rsidP="009A6659">
      <w:pPr>
        <w:spacing w:after="60" w:line="288" w:lineRule="auto"/>
        <w:ind w:left="294" w:firstLine="606"/>
        <w:jc w:val="both"/>
        <w:rPr>
          <w:sz w:val="22"/>
          <w:szCs w:val="22"/>
        </w:rPr>
      </w:pPr>
      <w:r w:rsidRPr="009A6659">
        <w:rPr>
          <w:sz w:val="22"/>
          <w:szCs w:val="22"/>
        </w:rPr>
        <w:t>Komplementární schéma financování VI zahrnující jak státní podporu dle Inovační strategie, tak evropské zdroje a neveřejné zdroje.</w:t>
      </w:r>
    </w:p>
    <w:p w:rsidR="00BA5B1E" w:rsidRPr="009A6659" w:rsidRDefault="00BA5B1E" w:rsidP="009A6659">
      <w:pPr>
        <w:spacing w:before="120" w:after="60" w:line="288" w:lineRule="auto"/>
        <w:ind w:left="294" w:hanging="294"/>
        <w:jc w:val="both"/>
        <w:rPr>
          <w:sz w:val="22"/>
          <w:szCs w:val="22"/>
          <w:u w:val="single"/>
        </w:rPr>
      </w:pPr>
      <w:r w:rsidRPr="009A6659">
        <w:rPr>
          <w:sz w:val="22"/>
          <w:szCs w:val="22"/>
          <w:u w:val="single"/>
        </w:rPr>
        <w:t>3)</w:t>
      </w:r>
      <w:r w:rsidRPr="009A6659">
        <w:rPr>
          <w:sz w:val="22"/>
          <w:szCs w:val="22"/>
          <w:u w:val="single"/>
        </w:rPr>
        <w:tab/>
        <w:t>Čeho chce pracovní skupina dosáhnout, jaké budou její výstupy</w:t>
      </w:r>
    </w:p>
    <w:p w:rsidR="00BA5B1E" w:rsidRPr="009A6659" w:rsidRDefault="00BA5B1E" w:rsidP="009A6659">
      <w:pPr>
        <w:spacing w:after="60" w:line="288" w:lineRule="auto"/>
        <w:ind w:left="540" w:hanging="246"/>
        <w:jc w:val="both"/>
        <w:rPr>
          <w:sz w:val="22"/>
          <w:szCs w:val="22"/>
        </w:rPr>
      </w:pPr>
      <w:r w:rsidRPr="009A6659">
        <w:rPr>
          <w:sz w:val="22"/>
          <w:szCs w:val="22"/>
        </w:rPr>
        <w:t>a)</w:t>
      </w:r>
      <w:r w:rsidRPr="009A6659">
        <w:rPr>
          <w:sz w:val="22"/>
          <w:szCs w:val="22"/>
        </w:rPr>
        <w:tab/>
        <w:t>zněna zákona č. 130/2002 Sb. – VI/VVI je třeba vymezit pro ČR (odkaz na GBER/ERIC nestačí – ten se týká evropských potřeb = evropských programů atd.),</w:t>
      </w:r>
    </w:p>
    <w:p w:rsidR="00BA5B1E" w:rsidRPr="009A6659" w:rsidRDefault="00BA5B1E" w:rsidP="009A6659">
      <w:pPr>
        <w:spacing w:after="60" w:line="288" w:lineRule="auto"/>
        <w:ind w:left="540" w:hanging="246"/>
        <w:jc w:val="both"/>
        <w:rPr>
          <w:sz w:val="22"/>
          <w:szCs w:val="22"/>
        </w:rPr>
      </w:pPr>
      <w:r w:rsidRPr="009A6659">
        <w:rPr>
          <w:sz w:val="22"/>
          <w:szCs w:val="22"/>
        </w:rPr>
        <w:t>b)</w:t>
      </w:r>
      <w:r w:rsidRPr="009A6659">
        <w:rPr>
          <w:sz w:val="22"/>
          <w:szCs w:val="22"/>
        </w:rPr>
        <w:tab/>
        <w:t>specifikace M17+ pro období po r. 2022 s vymezením specifik hodnocení VI a jejich dopadem na institucionální podporu RVO,</w:t>
      </w:r>
    </w:p>
    <w:p w:rsidR="00BA5B1E" w:rsidRPr="009A6659" w:rsidRDefault="00BA5B1E" w:rsidP="009A6659">
      <w:pPr>
        <w:spacing w:after="60" w:line="288" w:lineRule="auto"/>
        <w:ind w:left="540" w:hanging="246"/>
        <w:jc w:val="both"/>
        <w:rPr>
          <w:sz w:val="22"/>
          <w:szCs w:val="22"/>
        </w:rPr>
      </w:pPr>
      <w:r w:rsidRPr="009A6659">
        <w:rPr>
          <w:sz w:val="22"/>
          <w:szCs w:val="22"/>
        </w:rPr>
        <w:t>c)</w:t>
      </w:r>
      <w:r w:rsidRPr="009A6659">
        <w:rPr>
          <w:sz w:val="22"/>
          <w:szCs w:val="22"/>
        </w:rPr>
        <w:tab/>
        <w:t>shoda PS nad podmínkami výzvy MŠMT k podávání návrhů na podporu VVI (vč. zdrojů EU) od r.</w:t>
      </w:r>
      <w:r w:rsidR="007C4768">
        <w:rPr>
          <w:sz w:val="22"/>
          <w:szCs w:val="22"/>
        </w:rPr>
        <w:t> </w:t>
      </w:r>
      <w:r w:rsidRPr="009A6659">
        <w:rPr>
          <w:sz w:val="22"/>
          <w:szCs w:val="22"/>
        </w:rPr>
        <w:t>2023 (zadání dle usnesení 341/A1 RVVI),</w:t>
      </w:r>
    </w:p>
    <w:p w:rsidR="00BA5B1E" w:rsidRPr="009A6659" w:rsidRDefault="00BA5B1E" w:rsidP="009A6659">
      <w:pPr>
        <w:spacing w:after="60" w:line="288" w:lineRule="auto"/>
        <w:ind w:left="540" w:hanging="246"/>
        <w:jc w:val="both"/>
        <w:rPr>
          <w:sz w:val="22"/>
          <w:szCs w:val="22"/>
        </w:rPr>
      </w:pPr>
      <w:r w:rsidRPr="009A6659">
        <w:rPr>
          <w:sz w:val="22"/>
          <w:szCs w:val="22"/>
        </w:rPr>
        <w:t>d)</w:t>
      </w:r>
      <w:r w:rsidRPr="009A6659">
        <w:rPr>
          <w:sz w:val="22"/>
          <w:szCs w:val="22"/>
        </w:rPr>
        <w:tab/>
        <w:t>shoda s MPO/TA ČR nad podmínkami průběžného hodnocení projektů programu NCK v r.  2023 (vazeb na Inovační strategii), obdobně u dalších relevantních programů;</w:t>
      </w:r>
    </w:p>
    <w:p w:rsidR="00BA5B1E" w:rsidRPr="009A6659" w:rsidRDefault="00BA5B1E" w:rsidP="009A6659">
      <w:pPr>
        <w:spacing w:after="60" w:line="288" w:lineRule="auto"/>
        <w:ind w:left="540" w:hanging="246"/>
        <w:jc w:val="both"/>
        <w:rPr>
          <w:sz w:val="22"/>
          <w:szCs w:val="22"/>
        </w:rPr>
      </w:pPr>
      <w:r w:rsidRPr="009A6659">
        <w:rPr>
          <w:sz w:val="22"/>
          <w:szCs w:val="22"/>
        </w:rPr>
        <w:t>e) u nově navrhovaných programů infrastrukturálního typu zakotvení vazeb na Inovační strategii přímo do znění programu,</w:t>
      </w:r>
    </w:p>
    <w:p w:rsidR="00BA5B1E" w:rsidRPr="009A6659" w:rsidRDefault="00BA5B1E" w:rsidP="009A6659">
      <w:pPr>
        <w:spacing w:after="60" w:line="288" w:lineRule="auto"/>
        <w:ind w:left="540" w:hanging="246"/>
        <w:jc w:val="both"/>
        <w:rPr>
          <w:sz w:val="22"/>
          <w:szCs w:val="22"/>
        </w:rPr>
      </w:pPr>
      <w:r w:rsidRPr="009A6659">
        <w:rPr>
          <w:sz w:val="22"/>
          <w:szCs w:val="22"/>
        </w:rPr>
        <w:t>f)</w:t>
      </w:r>
      <w:r w:rsidRPr="009A6659">
        <w:rPr>
          <w:sz w:val="22"/>
          <w:szCs w:val="22"/>
        </w:rPr>
        <w:tab/>
        <w:t>vyjasnění podmínek spolupráce VI/VVI s uživateli u hospodářských činností (viz příloha č. 1 materiálu 341/A1),</w:t>
      </w:r>
    </w:p>
    <w:p w:rsidR="00BA5B1E" w:rsidRPr="009A6659" w:rsidRDefault="00BA5B1E" w:rsidP="009A6659">
      <w:pPr>
        <w:spacing w:after="60" w:line="288" w:lineRule="auto"/>
        <w:ind w:left="540" w:hanging="246"/>
        <w:jc w:val="both"/>
        <w:rPr>
          <w:sz w:val="22"/>
          <w:szCs w:val="22"/>
        </w:rPr>
      </w:pPr>
      <w:r w:rsidRPr="009A6659">
        <w:rPr>
          <w:sz w:val="22"/>
          <w:szCs w:val="22"/>
        </w:rPr>
        <w:t>g)</w:t>
      </w:r>
      <w:r w:rsidRPr="009A6659">
        <w:rPr>
          <w:sz w:val="22"/>
          <w:szCs w:val="22"/>
        </w:rPr>
        <w:tab/>
        <w:t>celkově zajištění udržitelnosti VI po r. 2023 (viz bod 5).</w:t>
      </w:r>
    </w:p>
    <w:p w:rsidR="00BA5B1E" w:rsidRPr="009A6659" w:rsidRDefault="00BA5B1E" w:rsidP="009A6659">
      <w:pPr>
        <w:spacing w:before="120" w:after="60" w:line="288" w:lineRule="auto"/>
        <w:ind w:left="294" w:hanging="294"/>
        <w:jc w:val="both"/>
        <w:rPr>
          <w:sz w:val="22"/>
          <w:szCs w:val="22"/>
          <w:u w:val="single"/>
        </w:rPr>
      </w:pPr>
      <w:r w:rsidRPr="009A6659">
        <w:rPr>
          <w:sz w:val="22"/>
          <w:szCs w:val="22"/>
          <w:u w:val="single"/>
        </w:rPr>
        <w:t>4)</w:t>
      </w:r>
      <w:r w:rsidRPr="009A6659">
        <w:rPr>
          <w:sz w:val="22"/>
          <w:szCs w:val="22"/>
          <w:u w:val="single"/>
        </w:rPr>
        <w:tab/>
        <w:t>Co je k dosažení cílů potřeba</w:t>
      </w:r>
    </w:p>
    <w:p w:rsidR="00BA5B1E" w:rsidRPr="009A6659" w:rsidRDefault="00BA5B1E" w:rsidP="009A6659">
      <w:pPr>
        <w:spacing w:after="60" w:line="288" w:lineRule="auto"/>
        <w:ind w:left="540" w:hanging="246"/>
        <w:jc w:val="both"/>
        <w:rPr>
          <w:sz w:val="22"/>
          <w:szCs w:val="22"/>
        </w:rPr>
      </w:pPr>
      <w:r w:rsidRPr="009A6659">
        <w:rPr>
          <w:sz w:val="22"/>
          <w:szCs w:val="22"/>
        </w:rPr>
        <w:t>a)</w:t>
      </w:r>
      <w:r w:rsidRPr="009A6659">
        <w:rPr>
          <w:sz w:val="22"/>
          <w:szCs w:val="22"/>
        </w:rPr>
        <w:tab/>
        <w:t xml:space="preserve">koordinace jednotlivých kroků zejm. z časového hlediska s ostatními PS RVVI, MŠMT, MPO, </w:t>
      </w:r>
      <w:r w:rsidR="007C4768">
        <w:rPr>
          <w:sz w:val="22"/>
          <w:szCs w:val="22"/>
        </w:rPr>
        <w:br/>
      </w:r>
      <w:r w:rsidRPr="009A6659">
        <w:rPr>
          <w:sz w:val="22"/>
          <w:szCs w:val="22"/>
        </w:rPr>
        <w:t>TA ČR atd.,</w:t>
      </w:r>
    </w:p>
    <w:p w:rsidR="00BA5B1E" w:rsidRPr="009A6659" w:rsidRDefault="00BA5B1E" w:rsidP="009A6659">
      <w:pPr>
        <w:spacing w:after="60" w:line="288" w:lineRule="auto"/>
        <w:ind w:left="540" w:hanging="246"/>
        <w:jc w:val="both"/>
        <w:rPr>
          <w:sz w:val="22"/>
          <w:szCs w:val="22"/>
        </w:rPr>
      </w:pPr>
      <w:r w:rsidRPr="009A6659">
        <w:rPr>
          <w:sz w:val="22"/>
          <w:szCs w:val="22"/>
        </w:rPr>
        <w:t>b)</w:t>
      </w:r>
      <w:r w:rsidRPr="009A6659">
        <w:rPr>
          <w:sz w:val="22"/>
          <w:szCs w:val="22"/>
        </w:rPr>
        <w:tab/>
        <w:t>zmapování VI z hlediska finančního (viz příloha č. 1 materiálu 341/A1) a z hlediska nového vymezení VI/VVI dle bodu 1).</w:t>
      </w:r>
    </w:p>
    <w:p w:rsidR="00BA5B1E" w:rsidRPr="009A6659" w:rsidRDefault="00BA5B1E" w:rsidP="009A6659">
      <w:pPr>
        <w:spacing w:before="120" w:after="60" w:line="288" w:lineRule="auto"/>
        <w:ind w:left="294" w:hanging="294"/>
        <w:jc w:val="both"/>
        <w:rPr>
          <w:sz w:val="22"/>
          <w:szCs w:val="22"/>
          <w:u w:val="single"/>
        </w:rPr>
      </w:pPr>
      <w:r w:rsidRPr="009A6659">
        <w:rPr>
          <w:sz w:val="22"/>
          <w:szCs w:val="22"/>
          <w:u w:val="single"/>
        </w:rPr>
        <w:t>5)</w:t>
      </w:r>
      <w:r w:rsidRPr="009A6659">
        <w:rPr>
          <w:sz w:val="22"/>
          <w:szCs w:val="22"/>
          <w:u w:val="single"/>
        </w:rPr>
        <w:tab/>
        <w:t>Udržitelnost výzkumných infrastruktur (zdroje, přínosy, kritéria atd.)</w:t>
      </w:r>
    </w:p>
    <w:p w:rsidR="00BA5B1E" w:rsidRPr="009A6659" w:rsidRDefault="00BA5B1E" w:rsidP="009A6659">
      <w:pPr>
        <w:spacing w:after="60" w:line="288" w:lineRule="auto"/>
        <w:ind w:left="540" w:hanging="246"/>
        <w:jc w:val="both"/>
        <w:rPr>
          <w:sz w:val="22"/>
          <w:szCs w:val="22"/>
        </w:rPr>
      </w:pPr>
      <w:r w:rsidRPr="009A6659">
        <w:rPr>
          <w:sz w:val="22"/>
          <w:szCs w:val="22"/>
        </w:rPr>
        <w:t>a)</w:t>
      </w:r>
      <w:r w:rsidRPr="009A6659">
        <w:rPr>
          <w:sz w:val="22"/>
          <w:szCs w:val="22"/>
        </w:rPr>
        <w:tab/>
        <w:t>Zdroje – komplexní přístup /všechny zdroje pro činnost/udržitelnost VI,</w:t>
      </w:r>
    </w:p>
    <w:p w:rsidR="00BA5B1E" w:rsidRPr="009A6659" w:rsidRDefault="00BA5B1E" w:rsidP="009A6659">
      <w:pPr>
        <w:spacing w:after="60" w:line="288" w:lineRule="auto"/>
        <w:ind w:left="540" w:hanging="246"/>
        <w:jc w:val="both"/>
        <w:rPr>
          <w:sz w:val="22"/>
          <w:szCs w:val="22"/>
        </w:rPr>
      </w:pPr>
      <w:r w:rsidRPr="009A6659">
        <w:rPr>
          <w:sz w:val="22"/>
          <w:szCs w:val="22"/>
        </w:rPr>
        <w:t>b)</w:t>
      </w:r>
      <w:r w:rsidRPr="009A6659">
        <w:rPr>
          <w:sz w:val="22"/>
          <w:szCs w:val="22"/>
        </w:rPr>
        <w:tab/>
        <w:t>Přínosy – dle Inovační strategie: „</w:t>
      </w:r>
      <w:r w:rsidRPr="009A6659">
        <w:rPr>
          <w:i/>
          <w:sz w:val="22"/>
          <w:szCs w:val="22"/>
        </w:rPr>
        <w:t>zaměřit podporu na klíčové trendy, kde se protíná excelence výzkumu, potenciál českých firem a budoucí technologické trendy</w:t>
      </w:r>
      <w:r w:rsidRPr="009A6659">
        <w:rPr>
          <w:sz w:val="22"/>
          <w:szCs w:val="22"/>
        </w:rPr>
        <w:t>“.</w:t>
      </w:r>
    </w:p>
    <w:p w:rsidR="00BA5B1E" w:rsidRPr="009A6659" w:rsidRDefault="00BA5B1E" w:rsidP="009A6659">
      <w:pPr>
        <w:spacing w:after="60" w:line="288" w:lineRule="auto"/>
        <w:ind w:left="540" w:hanging="246"/>
        <w:jc w:val="both"/>
        <w:rPr>
          <w:sz w:val="22"/>
          <w:szCs w:val="22"/>
        </w:rPr>
      </w:pPr>
      <w:r w:rsidRPr="009A6659">
        <w:rPr>
          <w:sz w:val="22"/>
          <w:szCs w:val="22"/>
        </w:rPr>
        <w:t>c)</w:t>
      </w:r>
      <w:r w:rsidRPr="009A6659">
        <w:rPr>
          <w:sz w:val="22"/>
          <w:szCs w:val="22"/>
        </w:rPr>
        <w:tab/>
        <w:t>Kritéria – podle schopnosti VI získat dle svého zaměření prostředky ze zdrojů EU a/nebo z neveřejných zdrojů.</w:t>
      </w:r>
    </w:p>
    <w:p w:rsidR="00BA5B1E" w:rsidRPr="005404F3" w:rsidRDefault="00BA5B1E" w:rsidP="009A6659">
      <w:pPr>
        <w:tabs>
          <w:tab w:val="left" w:pos="6840"/>
        </w:tabs>
        <w:spacing w:before="240" w:after="60" w:line="288" w:lineRule="auto"/>
        <w:jc w:val="both"/>
        <w:rPr>
          <w:b/>
          <w:sz w:val="22"/>
          <w:szCs w:val="22"/>
        </w:rPr>
      </w:pPr>
      <w:r w:rsidRPr="009A6659">
        <w:rPr>
          <w:sz w:val="22"/>
          <w:szCs w:val="22"/>
        </w:rPr>
        <w:t>V Praze dne 19. 2. 2019</w:t>
      </w:r>
      <w:r w:rsidRPr="009A6659">
        <w:rPr>
          <w:sz w:val="22"/>
          <w:szCs w:val="22"/>
        </w:rPr>
        <w:tab/>
      </w:r>
      <w:r w:rsidRPr="005404F3">
        <w:rPr>
          <w:b/>
          <w:sz w:val="22"/>
          <w:szCs w:val="22"/>
        </w:rPr>
        <w:t>RNDr. Marek Blažka</w:t>
      </w:r>
    </w:p>
    <w:p w:rsidR="00BA5B1E" w:rsidRDefault="00BA5B1E" w:rsidP="007067D0">
      <w:pPr>
        <w:spacing w:after="60" w:line="288" w:lineRule="auto"/>
        <w:jc w:val="both"/>
        <w:rPr>
          <w:sz w:val="22"/>
          <w:szCs w:val="22"/>
        </w:rPr>
        <w:sectPr w:rsidR="00BA5B1E" w:rsidSect="007067D0">
          <w:headerReference w:type="first" r:id="rId12"/>
          <w:pgSz w:w="11906" w:h="16838"/>
          <w:pgMar w:top="1134" w:right="1134" w:bottom="851" w:left="1418" w:header="709" w:footer="709" w:gutter="0"/>
          <w:cols w:space="708"/>
          <w:titlePg/>
          <w:docGrid w:linePitch="360"/>
        </w:sectPr>
      </w:pPr>
    </w:p>
    <w:p w:rsidR="00BA5B1E" w:rsidRPr="00381867" w:rsidRDefault="00BA5B1E" w:rsidP="009A6659">
      <w:pPr>
        <w:spacing w:after="120"/>
        <w:jc w:val="right"/>
        <w:rPr>
          <w:rFonts w:ascii="Arial" w:hAnsi="Arial" w:cs="Arial"/>
          <w:b/>
          <w:bCs/>
          <w:color w:val="3366FF"/>
        </w:rPr>
      </w:pPr>
      <w:r>
        <w:rPr>
          <w:rFonts w:ascii="Arial" w:hAnsi="Arial" w:cs="Arial"/>
          <w:b/>
          <w:bCs/>
          <w:color w:val="3366FF"/>
        </w:rPr>
        <w:lastRenderedPageBreak/>
        <w:t>Příloha č. 2b</w:t>
      </w:r>
    </w:p>
    <w:p w:rsidR="00BA5B1E" w:rsidRDefault="00BA5B1E" w:rsidP="009A6659">
      <w:pPr>
        <w:tabs>
          <w:tab w:val="left" w:pos="142"/>
          <w:tab w:val="left" w:pos="426"/>
        </w:tabs>
        <w:autoSpaceDE w:val="0"/>
        <w:autoSpaceDN w:val="0"/>
        <w:adjustRightInd w:val="0"/>
        <w:spacing w:before="120" w:after="120"/>
        <w:jc w:val="center"/>
        <w:rPr>
          <w:b/>
          <w:sz w:val="28"/>
          <w:szCs w:val="28"/>
        </w:rPr>
      </w:pPr>
      <w:r>
        <w:rPr>
          <w:b/>
          <w:sz w:val="28"/>
          <w:szCs w:val="28"/>
        </w:rPr>
        <w:t>Zadání pro pracovní skupinu RVVI k novému vymezení výzkumných infrastruktur (VI) a velkých výzkumných infrastruktur (VVI)</w:t>
      </w:r>
    </w:p>
    <w:p w:rsidR="00BA5B1E" w:rsidRDefault="00BA5B1E" w:rsidP="009A6659">
      <w:pPr>
        <w:pStyle w:val="Odstavecseseznamem1"/>
        <w:numPr>
          <w:ilvl w:val="0"/>
          <w:numId w:val="2"/>
        </w:numPr>
        <w:tabs>
          <w:tab w:val="left" w:pos="142"/>
          <w:tab w:val="left" w:pos="426"/>
        </w:tabs>
        <w:autoSpaceDE w:val="0"/>
        <w:autoSpaceDN w:val="0"/>
        <w:adjustRightInd w:val="0"/>
        <w:spacing w:before="120" w:after="120"/>
        <w:ind w:left="0"/>
        <w:jc w:val="both"/>
        <w:rPr>
          <w:i/>
          <w:color w:val="000000"/>
          <w:sz w:val="24"/>
          <w:szCs w:val="24"/>
        </w:rPr>
      </w:pPr>
      <w:r>
        <w:rPr>
          <w:i/>
          <w:color w:val="000000"/>
          <w:sz w:val="24"/>
          <w:szCs w:val="24"/>
        </w:rPr>
        <w:t>nové vymezení výzkumných infrastruktur a velkých výzkumných infrastruktur po r. 2022</w:t>
      </w:r>
    </w:p>
    <w:p w:rsidR="00BA5B1E" w:rsidRDefault="00BA5B1E" w:rsidP="009A6659">
      <w:pPr>
        <w:pStyle w:val="Default"/>
        <w:jc w:val="both"/>
        <w:rPr>
          <w:rFonts w:ascii="Times New Roman" w:hAnsi="Times New Roman" w:cs="Times New Roman"/>
        </w:rPr>
      </w:pPr>
      <w:r>
        <w:rPr>
          <w:rFonts w:ascii="Times New Roman" w:hAnsi="Times New Roman" w:cs="Times New Roman"/>
        </w:rPr>
        <w:t xml:space="preserve">Výzkumné infrastruktury jsou definovány podle evropského práva (nařízení Komise a Rámec společenství pro státní podporu VaVaI) jako (zkráceně): „zařízení, zdroje a související služby, které jsou nezbytné k provádění výzkumu. Tyto infrastruktury se mohou nacházet na jednom místě nebo mohou být „rozmístěny“ v rámci sítě.“ </w:t>
      </w:r>
    </w:p>
    <w:p w:rsidR="00BA5B1E" w:rsidRDefault="00BA5B1E" w:rsidP="009A6659">
      <w:pPr>
        <w:pStyle w:val="Default"/>
        <w:jc w:val="both"/>
        <w:rPr>
          <w:rFonts w:ascii="Times New Roman" w:hAnsi="Times New Roman" w:cs="Times New Roman"/>
        </w:rPr>
      </w:pPr>
      <w:r>
        <w:rPr>
          <w:rFonts w:ascii="Times New Roman" w:hAnsi="Times New Roman" w:cs="Times New Roman"/>
        </w:rPr>
        <w:t>Velké výzkumné infrastruktury – Národní program podpory části výzkumných infrastruktur podporovaných MŠMT.</w:t>
      </w:r>
    </w:p>
    <w:p w:rsidR="00BA5B1E" w:rsidRDefault="00BA5B1E" w:rsidP="009A6659">
      <w:pPr>
        <w:pStyle w:val="Default"/>
        <w:jc w:val="both"/>
        <w:rPr>
          <w:rFonts w:ascii="Times New Roman" w:hAnsi="Times New Roman" w:cs="Times New Roman"/>
        </w:rPr>
      </w:pPr>
      <w:r>
        <w:rPr>
          <w:rFonts w:ascii="Times New Roman" w:hAnsi="Times New Roman" w:cs="Times New Roman"/>
        </w:rPr>
        <w:t xml:space="preserve">Problém spatřuji ve vymezení podmínek pro podporu tzv. VVI, protože tyto infrastruktury jsou naprosto nekonzistentně vybrány jako infrastruktury zaměřené primárně na poskytování volné kapacity výzkumných organizací pro provádění základního výzkumu (nastavení výběrových kritérií od poskytovatele – MŠMT). Záměrem pracovní skupiny by mělo být vymezení kritérií pro výběr těchto infrastruktur vzhledem k potřebám ČR.  </w:t>
      </w:r>
    </w:p>
    <w:p w:rsidR="00BA5B1E" w:rsidRDefault="00BA5B1E" w:rsidP="009A6659">
      <w:pPr>
        <w:pStyle w:val="Default"/>
        <w:rPr>
          <w:rFonts w:ascii="Times New Roman" w:hAnsi="Times New Roman" w:cs="Times New Roman"/>
        </w:rPr>
      </w:pPr>
    </w:p>
    <w:p w:rsidR="00BA5B1E" w:rsidRDefault="00BA5B1E" w:rsidP="009A6659">
      <w:pPr>
        <w:numPr>
          <w:ilvl w:val="0"/>
          <w:numId w:val="2"/>
        </w:numPr>
        <w:tabs>
          <w:tab w:val="left" w:pos="142"/>
          <w:tab w:val="left" w:pos="426"/>
        </w:tabs>
        <w:autoSpaceDE w:val="0"/>
        <w:autoSpaceDN w:val="0"/>
        <w:adjustRightInd w:val="0"/>
        <w:spacing w:before="120" w:after="120"/>
        <w:ind w:left="0"/>
        <w:jc w:val="both"/>
        <w:rPr>
          <w:i/>
          <w:color w:val="000000"/>
        </w:rPr>
      </w:pPr>
      <w:r>
        <w:rPr>
          <w:i/>
          <w:color w:val="000000"/>
        </w:rPr>
        <w:t>rozvedený návrh cílů (zadání) vycházející z Inovační strategie České republiky 2019 – 2030</w:t>
      </w:r>
    </w:p>
    <w:p w:rsidR="00BA5B1E" w:rsidRDefault="00BA5B1E" w:rsidP="009A6659">
      <w:pPr>
        <w:tabs>
          <w:tab w:val="left" w:pos="142"/>
          <w:tab w:val="left" w:pos="426"/>
        </w:tabs>
        <w:autoSpaceDE w:val="0"/>
        <w:autoSpaceDN w:val="0"/>
        <w:adjustRightInd w:val="0"/>
        <w:spacing w:before="120" w:after="120"/>
        <w:jc w:val="both"/>
        <w:rPr>
          <w:color w:val="000000"/>
        </w:rPr>
      </w:pPr>
      <w:r>
        <w:rPr>
          <w:color w:val="000000"/>
        </w:rPr>
        <w:t xml:space="preserve">Inovační strategie ČR prezentovaná na konferenci </w:t>
      </w:r>
      <w:proofErr w:type="gramStart"/>
      <w:r>
        <w:rPr>
          <w:color w:val="000000"/>
        </w:rPr>
        <w:t>18.2. předpokládá</w:t>
      </w:r>
      <w:proofErr w:type="gramEnd"/>
      <w:r>
        <w:rPr>
          <w:color w:val="000000"/>
        </w:rPr>
        <w:t xml:space="preserve"> v oblasti inovačních a</w:t>
      </w:r>
      <w:r w:rsidR="007C4768">
        <w:rPr>
          <w:color w:val="000000"/>
        </w:rPr>
        <w:t> </w:t>
      </w:r>
      <w:r>
        <w:rPr>
          <w:color w:val="000000"/>
        </w:rPr>
        <w:t>výzkumných center tyto cíle:</w:t>
      </w:r>
    </w:p>
    <w:p w:rsidR="00BA5B1E" w:rsidRDefault="00BA5B1E" w:rsidP="009A6659">
      <w:pPr>
        <w:pStyle w:val="Odstavecseseznamem1"/>
        <w:numPr>
          <w:ilvl w:val="0"/>
          <w:numId w:val="3"/>
        </w:numPr>
        <w:spacing w:line="256" w:lineRule="auto"/>
        <w:jc w:val="both"/>
      </w:pPr>
      <w:r>
        <w:t xml:space="preserve">Zaměřit podporu na klíčové trendy, kde se protíná excelence výzkumu, potenciál českých firem a budoucí technologické trendy = Strategie chytré specializace </w:t>
      </w:r>
    </w:p>
    <w:p w:rsidR="00BA5B1E" w:rsidRDefault="00BA5B1E" w:rsidP="009A6659">
      <w:pPr>
        <w:pStyle w:val="Odstavecseseznamem1"/>
        <w:numPr>
          <w:ilvl w:val="0"/>
          <w:numId w:val="3"/>
        </w:numPr>
        <w:jc w:val="both"/>
      </w:pPr>
      <w:r>
        <w:t>Vytvořit vzájemně komplementární schéma financování kapacit pro VVI z institucionální podpory na dlouhodobý koncepční rozvoj výzkumných organizací a tzv. velkých výzkumných infrastruktur na straně jedné, a nástroje pro podporu dlouhodobé strategické spolupráce výzkumného sektoru a průmyslové sféry v podobě tzv. Národních center kompetence na straně druhé</w:t>
      </w:r>
    </w:p>
    <w:p w:rsidR="00BA5B1E" w:rsidRDefault="00BA5B1E" w:rsidP="009A6659">
      <w:pPr>
        <w:numPr>
          <w:ilvl w:val="0"/>
          <w:numId w:val="3"/>
        </w:numPr>
        <w:spacing w:before="100" w:beforeAutospacing="1" w:after="100" w:afterAutospacing="1" w:line="256" w:lineRule="auto"/>
        <w:contextualSpacing/>
        <w:jc w:val="both"/>
      </w:pPr>
      <w:r>
        <w:t>Podpora excelentních center vyplývajících ze Strategie chytré specializace – světové vizitky ČR v oblasti nejpokročilejších technologií</w:t>
      </w:r>
    </w:p>
    <w:p w:rsidR="00BA5B1E" w:rsidRDefault="00BA5B1E" w:rsidP="009A6659">
      <w:pPr>
        <w:numPr>
          <w:ilvl w:val="0"/>
          <w:numId w:val="3"/>
        </w:numPr>
        <w:spacing w:before="100" w:beforeAutospacing="1" w:after="100" w:afterAutospacing="1" w:line="256" w:lineRule="auto"/>
        <w:contextualSpacing/>
        <w:jc w:val="both"/>
      </w:pPr>
      <w:r>
        <w:t>Dosáhnout začlenění českých firem do oborových klastrů s účastí výzkumných institucí</w:t>
      </w:r>
    </w:p>
    <w:p w:rsidR="00BA5B1E" w:rsidRDefault="00BA5B1E" w:rsidP="009A6659">
      <w:pPr>
        <w:numPr>
          <w:ilvl w:val="0"/>
          <w:numId w:val="2"/>
        </w:numPr>
        <w:tabs>
          <w:tab w:val="left" w:pos="142"/>
        </w:tabs>
        <w:autoSpaceDE w:val="0"/>
        <w:autoSpaceDN w:val="0"/>
        <w:adjustRightInd w:val="0"/>
        <w:spacing w:before="120" w:after="120"/>
        <w:ind w:left="0"/>
        <w:jc w:val="both"/>
        <w:rPr>
          <w:i/>
          <w:color w:val="000000"/>
        </w:rPr>
      </w:pPr>
      <w:r>
        <w:rPr>
          <w:i/>
          <w:color w:val="000000"/>
        </w:rPr>
        <w:t>čeho chce pracovní skupina dosáhnout, jaké budou její výstupy</w:t>
      </w:r>
    </w:p>
    <w:p w:rsidR="00BA5B1E" w:rsidRDefault="00BA5B1E" w:rsidP="009A6659">
      <w:pPr>
        <w:tabs>
          <w:tab w:val="left" w:pos="142"/>
        </w:tabs>
        <w:autoSpaceDE w:val="0"/>
        <w:autoSpaceDN w:val="0"/>
        <w:adjustRightInd w:val="0"/>
        <w:jc w:val="both"/>
        <w:rPr>
          <w:color w:val="000000"/>
        </w:rPr>
      </w:pPr>
      <w:r>
        <w:rPr>
          <w:color w:val="000000"/>
        </w:rPr>
        <w:t>Návrh způsobu financování výzkumných center a výzkumných infrastruktur po roce 2020</w:t>
      </w:r>
    </w:p>
    <w:p w:rsidR="00BA5B1E" w:rsidRDefault="00BA5B1E" w:rsidP="009A6659">
      <w:pPr>
        <w:tabs>
          <w:tab w:val="left" w:pos="142"/>
        </w:tabs>
        <w:autoSpaceDE w:val="0"/>
        <w:autoSpaceDN w:val="0"/>
        <w:adjustRightInd w:val="0"/>
        <w:jc w:val="both"/>
        <w:rPr>
          <w:color w:val="000000"/>
        </w:rPr>
      </w:pPr>
      <w:r>
        <w:rPr>
          <w:color w:val="000000"/>
        </w:rPr>
        <w:t xml:space="preserve">Definice výběrových kritérií podporovaných VI (VVI) </w:t>
      </w:r>
    </w:p>
    <w:p w:rsidR="00BA5B1E" w:rsidRDefault="00BA5B1E" w:rsidP="009A6659">
      <w:pPr>
        <w:tabs>
          <w:tab w:val="left" w:pos="142"/>
        </w:tabs>
        <w:autoSpaceDE w:val="0"/>
        <w:autoSpaceDN w:val="0"/>
        <w:adjustRightInd w:val="0"/>
        <w:jc w:val="both"/>
        <w:rPr>
          <w:color w:val="000000"/>
        </w:rPr>
      </w:pPr>
      <w:r>
        <w:rPr>
          <w:color w:val="000000"/>
        </w:rPr>
        <w:t>Návrh novelizace stávající legislativy v oblasti institucionální podpory (VO, VI)</w:t>
      </w:r>
    </w:p>
    <w:p w:rsidR="00BA5B1E" w:rsidRDefault="00BA5B1E" w:rsidP="009A6659">
      <w:pPr>
        <w:tabs>
          <w:tab w:val="left" w:pos="142"/>
        </w:tabs>
        <w:autoSpaceDE w:val="0"/>
        <w:autoSpaceDN w:val="0"/>
        <w:adjustRightInd w:val="0"/>
        <w:jc w:val="both"/>
        <w:rPr>
          <w:color w:val="000000"/>
        </w:rPr>
      </w:pPr>
      <w:r>
        <w:rPr>
          <w:color w:val="000000"/>
        </w:rPr>
        <w:t>Definice strategických VO/VI zaměřujících se na aplikovaný výzkum (vazba na programy NCK)</w:t>
      </w:r>
    </w:p>
    <w:p w:rsidR="00BA5B1E" w:rsidRDefault="00BA5B1E" w:rsidP="009A6659">
      <w:pPr>
        <w:numPr>
          <w:ilvl w:val="0"/>
          <w:numId w:val="2"/>
        </w:numPr>
        <w:tabs>
          <w:tab w:val="left" w:pos="142"/>
        </w:tabs>
        <w:autoSpaceDE w:val="0"/>
        <w:autoSpaceDN w:val="0"/>
        <w:adjustRightInd w:val="0"/>
        <w:spacing w:before="120" w:after="120"/>
        <w:ind w:left="0"/>
        <w:jc w:val="both"/>
        <w:rPr>
          <w:i/>
          <w:color w:val="000000"/>
        </w:rPr>
      </w:pPr>
      <w:r>
        <w:rPr>
          <w:i/>
          <w:color w:val="000000"/>
        </w:rPr>
        <w:t>co je k dosažení cílů potřeba</w:t>
      </w:r>
    </w:p>
    <w:p w:rsidR="00BA5B1E" w:rsidRDefault="00BA5B1E" w:rsidP="009A6659">
      <w:pPr>
        <w:tabs>
          <w:tab w:val="left" w:pos="142"/>
        </w:tabs>
        <w:autoSpaceDE w:val="0"/>
        <w:autoSpaceDN w:val="0"/>
        <w:adjustRightInd w:val="0"/>
        <w:jc w:val="both"/>
        <w:rPr>
          <w:color w:val="000000"/>
        </w:rPr>
      </w:pPr>
      <w:r>
        <w:rPr>
          <w:color w:val="000000"/>
        </w:rPr>
        <w:t>Návrh kritérií analýzy výzkumných organizací/VI z hlediska ekonomických i neekonomických kritérií podle jejich předpokládané činnosti a excelence.</w:t>
      </w:r>
    </w:p>
    <w:p w:rsidR="00BA5B1E" w:rsidRDefault="00BA5B1E" w:rsidP="009A6659">
      <w:pPr>
        <w:tabs>
          <w:tab w:val="left" w:pos="142"/>
        </w:tabs>
        <w:autoSpaceDE w:val="0"/>
        <w:autoSpaceDN w:val="0"/>
        <w:adjustRightInd w:val="0"/>
        <w:jc w:val="both"/>
        <w:rPr>
          <w:color w:val="000000"/>
        </w:rPr>
      </w:pPr>
      <w:r>
        <w:rPr>
          <w:color w:val="000000"/>
        </w:rPr>
        <w:t xml:space="preserve">Návrh změn zákona 130/2002 a navazující legislativy </w:t>
      </w:r>
    </w:p>
    <w:p w:rsidR="00BA5B1E" w:rsidRDefault="00BA5B1E" w:rsidP="009A6659">
      <w:pPr>
        <w:numPr>
          <w:ilvl w:val="0"/>
          <w:numId w:val="2"/>
        </w:numPr>
        <w:tabs>
          <w:tab w:val="left" w:pos="142"/>
        </w:tabs>
        <w:autoSpaceDE w:val="0"/>
        <w:autoSpaceDN w:val="0"/>
        <w:adjustRightInd w:val="0"/>
        <w:spacing w:before="120" w:after="120"/>
        <w:ind w:left="0"/>
        <w:jc w:val="both"/>
        <w:rPr>
          <w:i/>
          <w:color w:val="000000"/>
        </w:rPr>
      </w:pPr>
      <w:r>
        <w:rPr>
          <w:i/>
          <w:color w:val="000000"/>
        </w:rPr>
        <w:t>udržitelnost výzkumných infrastruktur (zdroje, přínosy, kritéria atd.).</w:t>
      </w:r>
    </w:p>
    <w:p w:rsidR="00BA5B1E" w:rsidRDefault="00BA5B1E" w:rsidP="009A6659">
      <w:r>
        <w:t>Zajištění udržitelnosti po r. 2020</w:t>
      </w:r>
    </w:p>
    <w:p w:rsidR="00BA5B1E" w:rsidRDefault="00BA5B1E" w:rsidP="009A6659">
      <w:pPr>
        <w:pStyle w:val="Odstavecseseznamem1"/>
        <w:numPr>
          <w:ilvl w:val="0"/>
          <w:numId w:val="4"/>
        </w:numPr>
        <w:rPr>
          <w:sz w:val="24"/>
          <w:szCs w:val="24"/>
        </w:rPr>
      </w:pPr>
      <w:r>
        <w:rPr>
          <w:sz w:val="24"/>
          <w:szCs w:val="24"/>
        </w:rPr>
        <w:t>zdroje: národní, mezinárodní, strukturální fondy</w:t>
      </w:r>
    </w:p>
    <w:p w:rsidR="00BA5B1E" w:rsidRDefault="00BA5B1E" w:rsidP="009A6659">
      <w:pPr>
        <w:numPr>
          <w:ilvl w:val="0"/>
          <w:numId w:val="4"/>
        </w:numPr>
        <w:spacing w:before="100" w:beforeAutospacing="1" w:after="100" w:afterAutospacing="1"/>
      </w:pPr>
      <w:r>
        <w:t>přínosy pro ČR: podpora excelence výzkumu a zároveň zvýšení konkurenceschopnosti českých firem</w:t>
      </w:r>
    </w:p>
    <w:p w:rsidR="00BA5B1E" w:rsidRDefault="00BA5B1E" w:rsidP="009A6659">
      <w:pPr>
        <w:numPr>
          <w:ilvl w:val="0"/>
          <w:numId w:val="4"/>
        </w:numPr>
        <w:spacing w:before="100" w:beforeAutospacing="1" w:after="100" w:afterAutospacing="1"/>
      </w:pPr>
      <w:r>
        <w:t>kritéria: definice kritérií udržitelnosti pro VO/VI v oblasti základního výzkumu a</w:t>
      </w:r>
      <w:r w:rsidR="007C4768">
        <w:t> </w:t>
      </w:r>
      <w:r>
        <w:t>v oblastech aplikovaného výzkumu (ekonomická i neekonomická)</w:t>
      </w:r>
    </w:p>
    <w:p w:rsidR="00BA5B1E" w:rsidRPr="009A6659" w:rsidRDefault="00BA5B1E" w:rsidP="009A6659">
      <w:pPr>
        <w:jc w:val="right"/>
        <w:rPr>
          <w:b/>
        </w:rPr>
      </w:pPr>
      <w:r w:rsidRPr="009A6659">
        <w:rPr>
          <w:b/>
        </w:rPr>
        <w:t>Ing. Libor Kraus</w:t>
      </w:r>
    </w:p>
    <w:p w:rsidR="00BA5B1E" w:rsidRDefault="00BA5B1E" w:rsidP="007067D0">
      <w:pPr>
        <w:spacing w:after="60" w:line="288" w:lineRule="auto"/>
        <w:jc w:val="both"/>
        <w:rPr>
          <w:sz w:val="22"/>
          <w:szCs w:val="22"/>
        </w:rPr>
        <w:sectPr w:rsidR="00BA5B1E" w:rsidSect="007067D0">
          <w:pgSz w:w="11906" w:h="16838"/>
          <w:pgMar w:top="1134" w:right="1134" w:bottom="851" w:left="1418" w:header="709" w:footer="709" w:gutter="0"/>
          <w:cols w:space="708"/>
          <w:titlePg/>
          <w:docGrid w:linePitch="360"/>
        </w:sectPr>
      </w:pPr>
    </w:p>
    <w:p w:rsidR="00BA5B1E" w:rsidRPr="00381867" w:rsidRDefault="00BA5B1E" w:rsidP="00A569E8">
      <w:pPr>
        <w:spacing w:after="60"/>
        <w:jc w:val="right"/>
        <w:rPr>
          <w:rFonts w:ascii="Arial" w:hAnsi="Arial" w:cs="Arial"/>
          <w:b/>
          <w:bCs/>
          <w:color w:val="3366FF"/>
        </w:rPr>
      </w:pPr>
      <w:r>
        <w:rPr>
          <w:rFonts w:ascii="Arial" w:hAnsi="Arial" w:cs="Arial"/>
          <w:b/>
          <w:bCs/>
          <w:color w:val="3366FF"/>
        </w:rPr>
        <w:lastRenderedPageBreak/>
        <w:t>Příloha č. 2c</w:t>
      </w:r>
    </w:p>
    <w:p w:rsidR="00BA5B1E" w:rsidRDefault="00BA5B1E" w:rsidP="00A569E8">
      <w:pPr>
        <w:spacing w:after="60" w:line="288" w:lineRule="auto"/>
        <w:jc w:val="center"/>
        <w:rPr>
          <w:b/>
          <w:sz w:val="28"/>
          <w:szCs w:val="28"/>
        </w:rPr>
      </w:pPr>
      <w:r w:rsidRPr="00A569E8">
        <w:rPr>
          <w:b/>
          <w:sz w:val="28"/>
          <w:szCs w:val="28"/>
        </w:rPr>
        <w:t>Vstupy MŠMT pro další jednání pracovní skupiny</w:t>
      </w:r>
    </w:p>
    <w:p w:rsidR="00BA5B1E" w:rsidRPr="00A569E8" w:rsidRDefault="00BA5B1E" w:rsidP="00A569E8">
      <w:pPr>
        <w:spacing w:after="60"/>
        <w:jc w:val="both"/>
        <w:rPr>
          <w:b/>
          <w:sz w:val="22"/>
          <w:szCs w:val="22"/>
          <w:u w:val="single"/>
        </w:rPr>
      </w:pPr>
      <w:r w:rsidRPr="00A569E8">
        <w:rPr>
          <w:b/>
          <w:sz w:val="22"/>
          <w:szCs w:val="22"/>
          <w:u w:val="single"/>
        </w:rPr>
        <w:t>VÝCHODISKA</w:t>
      </w:r>
    </w:p>
    <w:p w:rsidR="00BA5B1E" w:rsidRPr="00A569E8" w:rsidRDefault="00BA5B1E" w:rsidP="00A569E8">
      <w:pPr>
        <w:spacing w:after="60"/>
        <w:jc w:val="both"/>
        <w:rPr>
          <w:sz w:val="22"/>
          <w:szCs w:val="22"/>
        </w:rPr>
      </w:pPr>
      <w:r w:rsidRPr="00A569E8">
        <w:rPr>
          <w:sz w:val="22"/>
          <w:szCs w:val="22"/>
        </w:rPr>
        <w:t xml:space="preserve">V návaznosti na dosavadní výstupy jednání Pracovní skupiny je zjevné, že je zapotřebí zpřesnit mandát, resp. nově vymezit činnosti Pracovní skupiny. Původní účel Pracovní skupiny měl spočívat v kategorizaci „velkých výzkumných infrastruktur“. Účastníci Pracovní skupiny se v průběhu jejích zasedání nicméně shodli, že ambicí není limitovat záběr Pracovní skupiny na velké výzkumné infrastruktury, jako pojmout široké portfolio kapacit VaVaI nad rámec dotačního titulu velkých výzkumných infrastruktur.        </w:t>
      </w:r>
    </w:p>
    <w:p w:rsidR="00BA5B1E" w:rsidRPr="00A569E8" w:rsidRDefault="00BA5B1E" w:rsidP="00A569E8">
      <w:pPr>
        <w:spacing w:after="60"/>
        <w:jc w:val="both"/>
        <w:rPr>
          <w:sz w:val="22"/>
          <w:szCs w:val="22"/>
        </w:rPr>
      </w:pPr>
      <w:r w:rsidRPr="00A569E8">
        <w:rPr>
          <w:sz w:val="22"/>
          <w:szCs w:val="22"/>
        </w:rPr>
        <w:t xml:space="preserve">Východiskem pro stanovení dalších činností Pracovní skupiny by měla být </w:t>
      </w:r>
      <w:r w:rsidRPr="00A569E8">
        <w:rPr>
          <w:b/>
          <w:sz w:val="22"/>
          <w:szCs w:val="22"/>
        </w:rPr>
        <w:t>„Inovační strategie ČR pro období let 2019 až 2030“</w:t>
      </w:r>
      <w:r w:rsidRPr="00A569E8">
        <w:rPr>
          <w:sz w:val="22"/>
          <w:szCs w:val="22"/>
        </w:rPr>
        <w:t>, schválená usnesením vlády ČR ze dne 4. února 2019 č. 104, resp. její část „Inovační a výzkumná centra“. Ta stanovuje za svůj cíl mj.: „</w:t>
      </w:r>
      <w:r w:rsidRPr="00A569E8">
        <w:rPr>
          <w:i/>
          <w:sz w:val="22"/>
          <w:szCs w:val="22"/>
        </w:rPr>
        <w:t>vytvořit vzájemně komplementární schéma financování kapacit pro VVI z institucionální podpory na dlouhodobý koncepční rozvoj výzkumných organizací a tzv. velkých výzkumných infrastruktur na straně jedné, a nástroje pro podporu dlouhodobé strategické spolupráce veřejného výzkumného sektoru a průmyslové sféry v podobě tzv. Národních center kompetence na straně druhé</w:t>
      </w:r>
      <w:r w:rsidRPr="00A569E8">
        <w:rPr>
          <w:sz w:val="22"/>
          <w:szCs w:val="22"/>
        </w:rPr>
        <w:t>“.</w:t>
      </w:r>
    </w:p>
    <w:p w:rsidR="00BA5B1E" w:rsidRPr="00A569E8" w:rsidRDefault="00BA5B1E" w:rsidP="00A569E8">
      <w:pPr>
        <w:spacing w:after="60"/>
        <w:jc w:val="both"/>
        <w:rPr>
          <w:b/>
          <w:sz w:val="22"/>
          <w:szCs w:val="22"/>
          <w:u w:val="single"/>
        </w:rPr>
      </w:pPr>
      <w:r w:rsidRPr="00A569E8">
        <w:rPr>
          <w:b/>
          <w:sz w:val="22"/>
          <w:szCs w:val="22"/>
          <w:u w:val="single"/>
        </w:rPr>
        <w:t>ZÁMĚRY</w:t>
      </w:r>
    </w:p>
    <w:p w:rsidR="00BA5B1E" w:rsidRPr="00A569E8" w:rsidRDefault="00BA5B1E" w:rsidP="00A569E8">
      <w:pPr>
        <w:spacing w:after="60"/>
        <w:jc w:val="both"/>
        <w:rPr>
          <w:sz w:val="22"/>
          <w:szCs w:val="22"/>
        </w:rPr>
      </w:pPr>
      <w:r w:rsidRPr="00A569E8">
        <w:rPr>
          <w:sz w:val="22"/>
          <w:szCs w:val="22"/>
        </w:rPr>
        <w:t xml:space="preserve">Pracovní skupina by proto měla pojímat </w:t>
      </w:r>
      <w:r w:rsidRPr="00A569E8">
        <w:rPr>
          <w:b/>
          <w:sz w:val="22"/>
          <w:szCs w:val="22"/>
        </w:rPr>
        <w:t>procesy hodnocení a financování u širokého portfolia kapacit VaVaI a komplexním způsobem se zaměřit na 3 hlavní strukturující dotační nástroje</w:t>
      </w:r>
      <w:r w:rsidRPr="00A569E8">
        <w:rPr>
          <w:sz w:val="22"/>
          <w:szCs w:val="22"/>
        </w:rPr>
        <w:t xml:space="preserve"> a jejich vzájemné synergie, resp. komplementarity:</w:t>
      </w:r>
    </w:p>
    <w:p w:rsidR="00BA5B1E" w:rsidRDefault="00BA5B1E" w:rsidP="00A569E8">
      <w:pPr>
        <w:pStyle w:val="msolistparagraph0"/>
        <w:numPr>
          <w:ilvl w:val="0"/>
          <w:numId w:val="5"/>
        </w:numPr>
        <w:spacing w:after="60" w:line="240" w:lineRule="auto"/>
        <w:jc w:val="both"/>
      </w:pPr>
      <w:r>
        <w:t xml:space="preserve">Dotační nástroj </w:t>
      </w:r>
      <w:r>
        <w:rPr>
          <w:b/>
        </w:rPr>
        <w:t xml:space="preserve">„institucionální podpory na dlouhodobý koncepční rozvoj výzkumné organizace“ </w:t>
      </w:r>
      <w:r>
        <w:t xml:space="preserve">jako nástroj financování tzv. „in-house“ aktivit VaVaI </w:t>
      </w:r>
      <w:r>
        <w:rPr>
          <w:rFonts w:cs="Calibri"/>
        </w:rPr>
        <w:t>→</w:t>
      </w:r>
      <w:r>
        <w:t xml:space="preserve"> koncept tzv. „in-house R</w:t>
      </w:r>
      <w:r>
        <w:rPr>
          <w:rFonts w:cs="Calibri"/>
        </w:rPr>
        <w:t>&amp;</w:t>
      </w:r>
      <w:r>
        <w:t>D“ kapacity;</w:t>
      </w:r>
    </w:p>
    <w:p w:rsidR="00BA5B1E" w:rsidRDefault="00BA5B1E" w:rsidP="00A569E8">
      <w:pPr>
        <w:pStyle w:val="msolistparagraph0"/>
        <w:numPr>
          <w:ilvl w:val="0"/>
          <w:numId w:val="5"/>
        </w:numPr>
        <w:spacing w:after="60" w:line="240" w:lineRule="auto"/>
        <w:jc w:val="both"/>
      </w:pPr>
      <w:r>
        <w:t xml:space="preserve">Dotační nástroj </w:t>
      </w:r>
      <w:r>
        <w:rPr>
          <w:b/>
        </w:rPr>
        <w:t>„velkých výzkumných infrastruktur“</w:t>
      </w:r>
      <w:r>
        <w:t xml:space="preserve"> jako nástroj financování jedinečných kapacit VaVaI provozovaných na principu jejich zpřístupnění široké uživatelské komunitě </w:t>
      </w:r>
      <w:r>
        <w:rPr>
          <w:rFonts w:cs="Calibri"/>
        </w:rPr>
        <w:t>→</w:t>
      </w:r>
      <w:r>
        <w:t xml:space="preserve"> koncept tzv. „ESFRI open </w:t>
      </w:r>
      <w:proofErr w:type="spellStart"/>
      <w:r>
        <w:t>access</w:t>
      </w:r>
      <w:proofErr w:type="spellEnd"/>
      <w:r>
        <w:t>“ kapacity;</w:t>
      </w:r>
    </w:p>
    <w:p w:rsidR="00BA5B1E" w:rsidRDefault="00BA5B1E" w:rsidP="00A569E8">
      <w:pPr>
        <w:pStyle w:val="msolistparagraph0"/>
        <w:numPr>
          <w:ilvl w:val="0"/>
          <w:numId w:val="5"/>
        </w:numPr>
        <w:spacing w:after="60" w:line="240" w:lineRule="auto"/>
        <w:jc w:val="both"/>
      </w:pPr>
      <w:r>
        <w:t xml:space="preserve">Dotační titul </w:t>
      </w:r>
      <w:r>
        <w:rPr>
          <w:b/>
        </w:rPr>
        <w:t>„Národních center kompetence“</w:t>
      </w:r>
      <w:r>
        <w:t xml:space="preserve"> jako nástroj financování kapacit VaVaI zaměřených na dlouhodobou strategickou spolupráci (veřejného) výzkumného sektoru s průmyslovou sférou v progresivních socioekonomických oblastech </w:t>
      </w:r>
      <w:r>
        <w:rPr>
          <w:rFonts w:cs="Calibri"/>
        </w:rPr>
        <w:t>→ koncept „public-</w:t>
      </w:r>
      <w:proofErr w:type="spellStart"/>
      <w:r>
        <w:rPr>
          <w:rFonts w:cs="Calibri"/>
        </w:rPr>
        <w:t>private</w:t>
      </w:r>
      <w:proofErr w:type="spellEnd"/>
      <w:r>
        <w:rPr>
          <w:rFonts w:cs="Calibri"/>
        </w:rPr>
        <w:t>-</w:t>
      </w:r>
      <w:proofErr w:type="spellStart"/>
      <w:r>
        <w:rPr>
          <w:rFonts w:cs="Calibri"/>
        </w:rPr>
        <w:t>partnership</w:t>
      </w:r>
      <w:proofErr w:type="spellEnd"/>
      <w:r>
        <w:rPr>
          <w:rFonts w:cs="Calibri"/>
        </w:rPr>
        <w:t>“ kapacity.</w:t>
      </w:r>
    </w:p>
    <w:p w:rsidR="00BA5B1E" w:rsidRPr="00A569E8" w:rsidRDefault="00BA5B1E" w:rsidP="00A569E8">
      <w:pPr>
        <w:spacing w:after="60"/>
        <w:jc w:val="both"/>
        <w:rPr>
          <w:b/>
          <w:sz w:val="22"/>
          <w:szCs w:val="22"/>
          <w:u w:val="single"/>
        </w:rPr>
      </w:pPr>
      <w:r w:rsidRPr="00A569E8">
        <w:rPr>
          <w:b/>
          <w:sz w:val="22"/>
          <w:szCs w:val="22"/>
          <w:u w:val="single"/>
        </w:rPr>
        <w:t>NÁSTROJE</w:t>
      </w:r>
    </w:p>
    <w:p w:rsidR="00BA5B1E" w:rsidRPr="00A569E8" w:rsidRDefault="00BA5B1E" w:rsidP="00A569E8">
      <w:pPr>
        <w:pStyle w:val="msolistparagraph0"/>
        <w:numPr>
          <w:ilvl w:val="0"/>
          <w:numId w:val="6"/>
        </w:numPr>
        <w:spacing w:after="60" w:line="240" w:lineRule="auto"/>
        <w:jc w:val="both"/>
        <w:rPr>
          <w:rFonts w:ascii="Times New Roman" w:hAnsi="Times New Roman"/>
        </w:rPr>
      </w:pPr>
      <w:r w:rsidRPr="00A569E8">
        <w:rPr>
          <w:rFonts w:ascii="Times New Roman" w:hAnsi="Times New Roman"/>
          <w:b/>
        </w:rPr>
        <w:t>Institucionální podpora na dlouhodobý koncepční rozvoj výzkumné organizace</w:t>
      </w:r>
    </w:p>
    <w:p w:rsidR="00BA5B1E" w:rsidRPr="00A569E8" w:rsidRDefault="00BA5B1E" w:rsidP="00A569E8">
      <w:pPr>
        <w:spacing w:after="60"/>
        <w:ind w:left="360"/>
        <w:jc w:val="both"/>
        <w:rPr>
          <w:b/>
          <w:sz w:val="22"/>
          <w:szCs w:val="22"/>
        </w:rPr>
      </w:pPr>
      <w:r w:rsidRPr="00A569E8">
        <w:rPr>
          <w:sz w:val="22"/>
          <w:szCs w:val="22"/>
        </w:rPr>
        <w:t xml:space="preserve">MŠMT vnímá, že ambicí koordinátorů Pracovní skupiny je stanovit kritéria kategorizace a podpory kapacit vybudovaných za využití prostředků Evropských strukturálních a investičních fondů v rámci Operačního programu Výzkum a vývoj pro inovace. → Pro daný případ by měla být v rámci Pracovní skupiny ustavena </w:t>
      </w:r>
      <w:r w:rsidRPr="00A569E8">
        <w:rPr>
          <w:b/>
          <w:sz w:val="22"/>
          <w:szCs w:val="22"/>
        </w:rPr>
        <w:t>podskupina zástupců poskytovatelů, jež jsou gesčně odpovědni za financování daných kapacit z institucionální podpory na dlouhodobý koncepční rozvoj výzkumné organizace.</w:t>
      </w:r>
      <w:r w:rsidRPr="00A569E8">
        <w:rPr>
          <w:sz w:val="22"/>
          <w:szCs w:val="22"/>
        </w:rPr>
        <w:t xml:space="preserve">  </w:t>
      </w:r>
    </w:p>
    <w:p w:rsidR="00BA5B1E" w:rsidRPr="00A569E8" w:rsidRDefault="00BA5B1E" w:rsidP="00A569E8">
      <w:pPr>
        <w:pStyle w:val="msolistparagraph0"/>
        <w:numPr>
          <w:ilvl w:val="0"/>
          <w:numId w:val="6"/>
        </w:numPr>
        <w:spacing w:after="60" w:line="240" w:lineRule="auto"/>
        <w:jc w:val="both"/>
        <w:rPr>
          <w:rFonts w:ascii="Times New Roman" w:hAnsi="Times New Roman"/>
          <w:b/>
        </w:rPr>
      </w:pPr>
      <w:r w:rsidRPr="00A569E8">
        <w:rPr>
          <w:rFonts w:ascii="Times New Roman" w:hAnsi="Times New Roman"/>
          <w:b/>
        </w:rPr>
        <w:t>Velké výzkumné infrastruktury</w:t>
      </w:r>
    </w:p>
    <w:p w:rsidR="00BA5B1E" w:rsidRPr="00A569E8" w:rsidRDefault="00BA5B1E" w:rsidP="00A569E8">
      <w:pPr>
        <w:spacing w:after="60"/>
        <w:ind w:left="360"/>
        <w:jc w:val="both"/>
        <w:rPr>
          <w:sz w:val="22"/>
          <w:szCs w:val="22"/>
        </w:rPr>
      </w:pPr>
      <w:r w:rsidRPr="00A569E8">
        <w:rPr>
          <w:sz w:val="22"/>
          <w:szCs w:val="22"/>
        </w:rPr>
        <w:t xml:space="preserve">MŠMT zpracovalo SWOT analýzu agendy velkých výzkumných infrastruktur, jež byla projednána se zástupci RVVI zastupujícími RVVI na platformě Rady pro velké výzkumné infrastruktury, která je poradním orgánem ministra školství, mládeže a tělovýchovy. → </w:t>
      </w:r>
      <w:r w:rsidRPr="00A569E8">
        <w:rPr>
          <w:b/>
          <w:sz w:val="22"/>
          <w:szCs w:val="22"/>
        </w:rPr>
        <w:t>MŠMT již naplňuje a bude i</w:t>
      </w:r>
      <w:r w:rsidR="007C4768">
        <w:rPr>
          <w:b/>
          <w:sz w:val="22"/>
          <w:szCs w:val="22"/>
        </w:rPr>
        <w:t> </w:t>
      </w:r>
      <w:r w:rsidRPr="00A569E8">
        <w:rPr>
          <w:b/>
          <w:sz w:val="22"/>
          <w:szCs w:val="22"/>
        </w:rPr>
        <w:t xml:space="preserve">nadále pokračovat v plnění SWOT analýzou vymezených cílů při zapojení partnerských </w:t>
      </w:r>
      <w:proofErr w:type="spellStart"/>
      <w:r w:rsidRPr="00A569E8">
        <w:rPr>
          <w:b/>
          <w:sz w:val="22"/>
          <w:szCs w:val="22"/>
        </w:rPr>
        <w:t>stakeholderů</w:t>
      </w:r>
      <w:proofErr w:type="spellEnd"/>
      <w:r w:rsidRPr="00A569E8">
        <w:rPr>
          <w:b/>
          <w:sz w:val="22"/>
          <w:szCs w:val="22"/>
        </w:rPr>
        <w:t>.</w:t>
      </w:r>
    </w:p>
    <w:p w:rsidR="00BA5B1E" w:rsidRPr="00A569E8" w:rsidRDefault="00BA5B1E" w:rsidP="00A569E8">
      <w:pPr>
        <w:pStyle w:val="msolistparagraph0"/>
        <w:numPr>
          <w:ilvl w:val="0"/>
          <w:numId w:val="6"/>
        </w:numPr>
        <w:spacing w:after="60" w:line="240" w:lineRule="auto"/>
        <w:ind w:left="357"/>
        <w:jc w:val="both"/>
        <w:rPr>
          <w:rFonts w:ascii="Times New Roman" w:hAnsi="Times New Roman"/>
          <w:b/>
        </w:rPr>
      </w:pPr>
      <w:r w:rsidRPr="00A569E8">
        <w:rPr>
          <w:rFonts w:ascii="Times New Roman" w:hAnsi="Times New Roman"/>
          <w:b/>
        </w:rPr>
        <w:t>Národní centra kompetence</w:t>
      </w:r>
    </w:p>
    <w:p w:rsidR="00BA5B1E" w:rsidRPr="00A569E8" w:rsidRDefault="00BA5B1E" w:rsidP="00A569E8">
      <w:pPr>
        <w:pStyle w:val="msolistparagraph0"/>
        <w:spacing w:after="60"/>
        <w:ind w:left="357"/>
        <w:jc w:val="both"/>
        <w:rPr>
          <w:rFonts w:ascii="Times New Roman" w:hAnsi="Times New Roman"/>
        </w:rPr>
      </w:pPr>
      <w:r w:rsidRPr="00A569E8">
        <w:rPr>
          <w:rFonts w:ascii="Times New Roman" w:hAnsi="Times New Roman"/>
        </w:rPr>
        <w:t>S cílem stanovení dlouhodobé strategie spolupráce soukromého sektoru s výzkumnými pracovišti v</w:t>
      </w:r>
      <w:r w:rsidR="007C4768">
        <w:rPr>
          <w:rFonts w:ascii="Times New Roman" w:hAnsi="Times New Roman"/>
        </w:rPr>
        <w:t> </w:t>
      </w:r>
      <w:r w:rsidRPr="00A569E8">
        <w:rPr>
          <w:rFonts w:ascii="Times New Roman" w:hAnsi="Times New Roman"/>
        </w:rPr>
        <w:t xml:space="preserve">oblastech prioritně definovaných státem a zaměření podpory na klíčové trendy, v nichž se protíná výzkumná excelence, potenciál českých podniků a budoucí technologické trendy, MŠMT očekává příslušné profilování dotačního titulu „Národních center kompetence“ → </w:t>
      </w:r>
      <w:r w:rsidRPr="00A569E8">
        <w:rPr>
          <w:rFonts w:ascii="Times New Roman" w:hAnsi="Times New Roman"/>
          <w:b/>
        </w:rPr>
        <w:t>MŠMT je mj. připraveno alokovat v rámci nového Operačního programu potřebné prostředky na investiční podporu takto definovaných „Národních center kompetence“, resp. excelentních kapacit VaVaI, která vyplývají z Národní výzkumné a inovační strategie pro inteligentní specializaci ČR (tzn., „světové vizitky ČR v oblasti nejpokročilejších technologií“, viz „Inovační strategie ČR pro období let 2019 až 2030“).</w:t>
      </w:r>
    </w:p>
    <w:p w:rsidR="00BA5B1E" w:rsidRDefault="00BA5B1E" w:rsidP="00A569E8">
      <w:pPr>
        <w:spacing w:after="60" w:line="288" w:lineRule="auto"/>
        <w:jc w:val="right"/>
        <w:rPr>
          <w:b/>
          <w:sz w:val="22"/>
          <w:szCs w:val="22"/>
        </w:rPr>
      </w:pPr>
      <w:r w:rsidRPr="00A569E8">
        <w:rPr>
          <w:b/>
          <w:sz w:val="22"/>
          <w:szCs w:val="22"/>
        </w:rPr>
        <w:t>PhDr. Lukáš Levák</w:t>
      </w:r>
    </w:p>
    <w:p w:rsidR="00BA5B1E" w:rsidRDefault="00BA5B1E" w:rsidP="00A569E8">
      <w:pPr>
        <w:spacing w:after="60" w:line="288" w:lineRule="auto"/>
        <w:jc w:val="right"/>
        <w:rPr>
          <w:b/>
          <w:sz w:val="22"/>
          <w:szCs w:val="22"/>
        </w:rPr>
        <w:sectPr w:rsidR="00BA5B1E" w:rsidSect="007067D0">
          <w:pgSz w:w="11906" w:h="16838"/>
          <w:pgMar w:top="1134" w:right="1134" w:bottom="851" w:left="1418" w:header="709" w:footer="709" w:gutter="0"/>
          <w:cols w:space="708"/>
          <w:titlePg/>
          <w:docGrid w:linePitch="360"/>
        </w:sectPr>
      </w:pPr>
    </w:p>
    <w:p w:rsidR="00BA5B1E" w:rsidRPr="00381867" w:rsidRDefault="00BA5B1E" w:rsidP="00A569E8">
      <w:pPr>
        <w:spacing w:after="60"/>
        <w:jc w:val="right"/>
        <w:rPr>
          <w:rFonts w:ascii="Arial" w:hAnsi="Arial" w:cs="Arial"/>
          <w:b/>
          <w:bCs/>
          <w:color w:val="3366FF"/>
        </w:rPr>
      </w:pPr>
      <w:r>
        <w:rPr>
          <w:rFonts w:ascii="Arial" w:hAnsi="Arial" w:cs="Arial"/>
          <w:b/>
          <w:bCs/>
          <w:color w:val="3366FF"/>
        </w:rPr>
        <w:lastRenderedPageBreak/>
        <w:t>Příloha č. 2d</w:t>
      </w:r>
    </w:p>
    <w:p w:rsidR="00BA5B1E" w:rsidRDefault="00BA5B1E" w:rsidP="00A569E8">
      <w:pPr>
        <w:pStyle w:val="Normlnweb"/>
        <w:spacing w:before="0" w:beforeAutospacing="0" w:after="0" w:afterAutospacing="0"/>
      </w:pPr>
      <w:r>
        <w:t>Vážená paní magistro, vážení kolegové,</w:t>
      </w:r>
    </w:p>
    <w:p w:rsidR="00BA5B1E" w:rsidRDefault="00BA5B1E" w:rsidP="00A569E8">
      <w:pPr>
        <w:pStyle w:val="Normlnweb"/>
        <w:spacing w:before="0" w:beforeAutospacing="0" w:after="0" w:afterAutospacing="0"/>
      </w:pPr>
    </w:p>
    <w:p w:rsidR="00BA5B1E" w:rsidRDefault="00BA5B1E" w:rsidP="00A569E8">
      <w:pPr>
        <w:pStyle w:val="Normlnweb"/>
        <w:spacing w:before="0" w:beforeAutospacing="0" w:after="0" w:afterAutospacing="0"/>
      </w:pPr>
      <w:r>
        <w:t>dovolím si se zpožděním způsobeným mojí dovolenou připojit názor na zaměření pracovní skupiny. Naváži na pana kolegu Leváka a Krause. Pracovní skupina by měla:</w:t>
      </w:r>
    </w:p>
    <w:p w:rsidR="00BA5B1E" w:rsidRDefault="00BA5B1E" w:rsidP="00A569E8">
      <w:pPr>
        <w:pStyle w:val="Normlnweb"/>
        <w:spacing w:before="0" w:beforeAutospacing="0" w:after="0" w:afterAutospacing="0"/>
      </w:pPr>
    </w:p>
    <w:p w:rsidR="00BA5B1E" w:rsidRDefault="00BA5B1E" w:rsidP="00A569E8">
      <w:pPr>
        <w:pStyle w:val="Normlnweb"/>
        <w:spacing w:before="0" w:beforeAutospacing="0" w:after="0" w:afterAutospacing="0"/>
        <w:ind w:left="180" w:hanging="180"/>
      </w:pPr>
      <w:r>
        <w:t>- definovat co výzkumné infrastruktury budou (definice, kritéria výběru VI, způsob hodnocení včetně způsobu jakým bude sestaveno a obsazeno hodnotící těleso), VI postaveny na základě VVI a NCK,</w:t>
      </w:r>
    </w:p>
    <w:p w:rsidR="00BA5B1E" w:rsidRDefault="00BA5B1E" w:rsidP="00A569E8">
      <w:pPr>
        <w:pStyle w:val="Normlnweb"/>
        <w:spacing w:before="0" w:beforeAutospacing="0" w:after="0" w:afterAutospacing="0"/>
        <w:ind w:left="180" w:hanging="180"/>
      </w:pPr>
      <w:r>
        <w:t>- definovat co se od VI očekává (z toho vyplynou také parametry pro průběžné hodnocení),</w:t>
      </w:r>
    </w:p>
    <w:p w:rsidR="00BA5B1E" w:rsidRDefault="00BA5B1E" w:rsidP="00A569E8">
      <w:pPr>
        <w:pStyle w:val="Normlnweb"/>
        <w:spacing w:before="0" w:beforeAutospacing="0" w:after="0" w:afterAutospacing="0"/>
        <w:ind w:left="180" w:hanging="180"/>
      </w:pPr>
      <w:r>
        <w:t>- zakotvení VI v české legislativě,</w:t>
      </w:r>
    </w:p>
    <w:p w:rsidR="00BA5B1E" w:rsidRDefault="00BA5B1E" w:rsidP="00A569E8">
      <w:pPr>
        <w:pStyle w:val="Normlnweb"/>
        <w:spacing w:before="0" w:beforeAutospacing="0" w:after="0" w:afterAutospacing="0"/>
        <w:ind w:left="180" w:hanging="180"/>
      </w:pPr>
      <w:r>
        <w:t>- vyjasnění financování VI (institucionální vs. účelová podpora),</w:t>
      </w:r>
    </w:p>
    <w:p w:rsidR="00BA5B1E" w:rsidRDefault="00BA5B1E" w:rsidP="00A569E8">
      <w:pPr>
        <w:pStyle w:val="Normlnweb"/>
        <w:spacing w:before="0" w:beforeAutospacing="0" w:after="0" w:afterAutospacing="0"/>
        <w:ind w:left="180" w:hanging="180"/>
      </w:pPr>
      <w:r>
        <w:t>- vyjasnění činnosti VI (základní výzkum i aplikovaný výzkum),</w:t>
      </w:r>
    </w:p>
    <w:p w:rsidR="00BA5B1E" w:rsidRDefault="00BA5B1E" w:rsidP="00A569E8">
      <w:pPr>
        <w:pStyle w:val="Normlnweb"/>
        <w:spacing w:before="0" w:beforeAutospacing="0" w:after="0" w:afterAutospacing="0"/>
        <w:ind w:left="180" w:hanging="180"/>
      </w:pPr>
      <w:r>
        <w:t>- vyjasnění pravidel pro aplikovaný výzkum (jednoduchá a jednoznačná pravidla pro spolupráci s průmyslovou sférou včetně jednoznačného výkladu).</w:t>
      </w:r>
    </w:p>
    <w:p w:rsidR="00BA5B1E" w:rsidRDefault="00BA5B1E" w:rsidP="00A569E8">
      <w:pPr>
        <w:pStyle w:val="Normlnweb"/>
        <w:spacing w:before="0" w:beforeAutospacing="0" w:after="0" w:afterAutospacing="0"/>
        <w:ind w:left="180" w:hanging="180"/>
      </w:pPr>
    </w:p>
    <w:p w:rsidR="00BA5B1E" w:rsidRDefault="00BA5B1E" w:rsidP="00A569E8">
      <w:pPr>
        <w:pStyle w:val="Normlnweb"/>
        <w:spacing w:before="0" w:beforeAutospacing="0" w:after="0" w:afterAutospacing="0"/>
      </w:pPr>
      <w:r>
        <w:t>S přátelským pozdravem</w:t>
      </w:r>
    </w:p>
    <w:p w:rsidR="00BA5B1E" w:rsidRDefault="00BA5B1E" w:rsidP="00A569E8">
      <w:pPr>
        <w:spacing w:before="100" w:beforeAutospacing="1" w:after="240"/>
        <w:jc w:val="right"/>
        <w:rPr>
          <w:rFonts w:ascii="Calibri" w:hAnsi="Calibri"/>
        </w:rPr>
      </w:pPr>
      <w:r>
        <w:rPr>
          <w:rFonts w:ascii="Arial" w:hAnsi="Arial" w:cs="Arial"/>
          <w:b/>
          <w:bCs/>
        </w:rPr>
        <w:t>doc. Ing. Luboš Náhlík, Ph.D.</w:t>
      </w:r>
    </w:p>
    <w:p w:rsidR="00BA5B1E" w:rsidRDefault="00BA5B1E" w:rsidP="00A569E8">
      <w:pPr>
        <w:spacing w:after="60" w:line="288" w:lineRule="auto"/>
        <w:jc w:val="both"/>
        <w:rPr>
          <w:sz w:val="22"/>
          <w:szCs w:val="22"/>
        </w:rPr>
        <w:sectPr w:rsidR="00BA5B1E" w:rsidSect="007067D0">
          <w:pgSz w:w="11906" w:h="16838"/>
          <w:pgMar w:top="1134" w:right="1134" w:bottom="851" w:left="1418" w:header="709" w:footer="709" w:gutter="0"/>
          <w:cols w:space="708"/>
          <w:titlePg/>
          <w:docGrid w:linePitch="360"/>
        </w:sectPr>
      </w:pPr>
    </w:p>
    <w:p w:rsidR="00BA5B1E" w:rsidRPr="00381867" w:rsidRDefault="00BA5B1E" w:rsidP="00A569E8">
      <w:pPr>
        <w:spacing w:after="60"/>
        <w:jc w:val="right"/>
        <w:rPr>
          <w:rFonts w:ascii="Arial" w:hAnsi="Arial" w:cs="Arial"/>
          <w:b/>
          <w:bCs/>
          <w:color w:val="3366FF"/>
        </w:rPr>
      </w:pPr>
      <w:r>
        <w:rPr>
          <w:rFonts w:ascii="Arial" w:hAnsi="Arial" w:cs="Arial"/>
          <w:b/>
          <w:bCs/>
          <w:color w:val="3366FF"/>
        </w:rPr>
        <w:lastRenderedPageBreak/>
        <w:t>Příloha č. 3</w:t>
      </w:r>
    </w:p>
    <w:p w:rsidR="00B848C3" w:rsidRDefault="00B848C3" w:rsidP="00B848C3">
      <w:pPr>
        <w:spacing w:after="120"/>
        <w:jc w:val="center"/>
        <w:rPr>
          <w:rFonts w:ascii="Arial" w:hAnsi="Arial" w:cs="Arial"/>
          <w:b/>
          <w:bCs/>
          <w:color w:val="000000"/>
        </w:rPr>
      </w:pPr>
      <w:bookmarkStart w:id="0" w:name="_GoBack"/>
      <w:bookmarkEnd w:id="0"/>
      <w:r w:rsidRPr="006648FC">
        <w:rPr>
          <w:rFonts w:ascii="Arial" w:hAnsi="Arial" w:cs="Arial"/>
          <w:b/>
          <w:bCs/>
          <w:color w:val="000000"/>
        </w:rPr>
        <w:t>Zápis z</w:t>
      </w:r>
      <w:r>
        <w:rPr>
          <w:rFonts w:ascii="Arial" w:hAnsi="Arial" w:cs="Arial"/>
          <w:b/>
          <w:bCs/>
          <w:color w:val="000000"/>
        </w:rPr>
        <w:t> jednání pracovní skupiny pro velké výzkumné infrastruktury</w:t>
      </w:r>
    </w:p>
    <w:p w:rsidR="00B848C3" w:rsidRDefault="00B848C3" w:rsidP="00B848C3">
      <w:pPr>
        <w:spacing w:after="120"/>
        <w:jc w:val="center"/>
        <w:rPr>
          <w:rFonts w:ascii="Arial" w:hAnsi="Arial" w:cs="Arial"/>
          <w:b/>
          <w:bCs/>
          <w:color w:val="000000"/>
          <w:sz w:val="22"/>
          <w:szCs w:val="22"/>
        </w:rPr>
      </w:pPr>
      <w:r w:rsidRPr="00F46B23">
        <w:rPr>
          <w:rFonts w:ascii="Arial" w:hAnsi="Arial" w:cs="Arial"/>
          <w:b/>
          <w:bCs/>
          <w:color w:val="000000"/>
          <w:sz w:val="22"/>
          <w:szCs w:val="22"/>
        </w:rPr>
        <w:t xml:space="preserve">dne </w:t>
      </w:r>
      <w:r>
        <w:rPr>
          <w:rFonts w:ascii="Arial" w:hAnsi="Arial" w:cs="Arial"/>
          <w:b/>
          <w:bCs/>
          <w:color w:val="000000"/>
          <w:sz w:val="22"/>
          <w:szCs w:val="22"/>
        </w:rPr>
        <w:t>21</w:t>
      </w:r>
      <w:r w:rsidRPr="00F46B23">
        <w:rPr>
          <w:rFonts w:ascii="Arial" w:hAnsi="Arial" w:cs="Arial"/>
          <w:b/>
          <w:bCs/>
          <w:color w:val="000000"/>
          <w:sz w:val="22"/>
          <w:szCs w:val="22"/>
        </w:rPr>
        <w:t xml:space="preserve">. </w:t>
      </w:r>
      <w:r>
        <w:rPr>
          <w:rFonts w:ascii="Arial" w:hAnsi="Arial" w:cs="Arial"/>
          <w:b/>
          <w:bCs/>
          <w:color w:val="000000"/>
          <w:sz w:val="22"/>
          <w:szCs w:val="22"/>
        </w:rPr>
        <w:t>3</w:t>
      </w:r>
      <w:r w:rsidRPr="00F46B23">
        <w:rPr>
          <w:rFonts w:ascii="Arial" w:hAnsi="Arial" w:cs="Arial"/>
          <w:b/>
          <w:bCs/>
          <w:color w:val="000000"/>
          <w:sz w:val="22"/>
          <w:szCs w:val="22"/>
        </w:rPr>
        <w:t>. 201</w:t>
      </w:r>
      <w:r>
        <w:rPr>
          <w:rFonts w:ascii="Arial" w:hAnsi="Arial" w:cs="Arial"/>
          <w:b/>
          <w:bCs/>
          <w:color w:val="000000"/>
          <w:sz w:val="22"/>
          <w:szCs w:val="22"/>
        </w:rPr>
        <w:t>9</w:t>
      </w:r>
      <w:r w:rsidRPr="00F46B23">
        <w:rPr>
          <w:rFonts w:ascii="Arial" w:hAnsi="Arial" w:cs="Arial"/>
          <w:b/>
          <w:bCs/>
          <w:color w:val="000000"/>
          <w:sz w:val="22"/>
          <w:szCs w:val="22"/>
        </w:rPr>
        <w:t xml:space="preserve"> od </w:t>
      </w:r>
      <w:r>
        <w:rPr>
          <w:rFonts w:ascii="Arial" w:hAnsi="Arial" w:cs="Arial"/>
          <w:b/>
          <w:bCs/>
          <w:color w:val="000000"/>
          <w:sz w:val="22"/>
          <w:szCs w:val="22"/>
        </w:rPr>
        <w:t>13</w:t>
      </w:r>
      <w:r w:rsidRPr="00F46B23">
        <w:rPr>
          <w:rFonts w:ascii="Arial" w:hAnsi="Arial" w:cs="Arial"/>
          <w:b/>
          <w:bCs/>
          <w:color w:val="000000"/>
          <w:sz w:val="22"/>
          <w:szCs w:val="22"/>
        </w:rPr>
        <w:t>:</w:t>
      </w:r>
      <w:r>
        <w:rPr>
          <w:rFonts w:ascii="Arial" w:hAnsi="Arial" w:cs="Arial"/>
          <w:b/>
          <w:bCs/>
          <w:color w:val="000000"/>
          <w:sz w:val="22"/>
          <w:szCs w:val="22"/>
        </w:rPr>
        <w:t>3</w:t>
      </w:r>
      <w:r w:rsidRPr="00F46B23">
        <w:rPr>
          <w:rFonts w:ascii="Arial" w:hAnsi="Arial" w:cs="Arial"/>
          <w:b/>
          <w:bCs/>
          <w:color w:val="000000"/>
          <w:sz w:val="22"/>
          <w:szCs w:val="22"/>
        </w:rPr>
        <w:t>0 h.,</w:t>
      </w:r>
      <w:r>
        <w:rPr>
          <w:rFonts w:ascii="Arial" w:hAnsi="Arial" w:cs="Arial"/>
          <w:b/>
          <w:bCs/>
          <w:color w:val="000000"/>
          <w:sz w:val="22"/>
          <w:szCs w:val="22"/>
        </w:rPr>
        <w:t xml:space="preserve"> Ministerstvo dopravy, </w:t>
      </w:r>
      <w:r w:rsidRPr="00F46B23">
        <w:rPr>
          <w:rFonts w:ascii="Arial" w:hAnsi="Arial" w:cs="Arial"/>
          <w:b/>
          <w:bCs/>
          <w:color w:val="000000"/>
          <w:sz w:val="22"/>
          <w:szCs w:val="22"/>
        </w:rPr>
        <w:t xml:space="preserve">zasedací místnost </w:t>
      </w:r>
      <w:r>
        <w:rPr>
          <w:rFonts w:ascii="Arial" w:hAnsi="Arial" w:cs="Arial"/>
          <w:b/>
          <w:bCs/>
          <w:color w:val="000000"/>
          <w:sz w:val="22"/>
          <w:szCs w:val="22"/>
        </w:rPr>
        <w:t>Malé kolegium</w:t>
      </w:r>
    </w:p>
    <w:p w:rsidR="00B848C3" w:rsidRDefault="00B848C3" w:rsidP="00B848C3">
      <w:pPr>
        <w:pStyle w:val="Odstavecseseznamem"/>
        <w:spacing w:before="120" w:after="120" w:line="240" w:lineRule="auto"/>
        <w:ind w:left="0"/>
        <w:contextualSpacing w:val="0"/>
        <w:jc w:val="both"/>
        <w:rPr>
          <w:rFonts w:ascii="Arial" w:hAnsi="Arial" w:cs="Arial"/>
          <w:b/>
          <w:color w:val="000000"/>
        </w:rPr>
      </w:pPr>
    </w:p>
    <w:p w:rsidR="00B848C3" w:rsidRPr="006648FC" w:rsidRDefault="00B848C3" w:rsidP="00B848C3">
      <w:pPr>
        <w:pStyle w:val="Odstavecseseznamem"/>
        <w:spacing w:before="120" w:after="120" w:line="240" w:lineRule="auto"/>
        <w:ind w:left="0"/>
        <w:contextualSpacing w:val="0"/>
        <w:jc w:val="both"/>
        <w:rPr>
          <w:rFonts w:ascii="Arial" w:hAnsi="Arial" w:cs="Arial"/>
          <w:b/>
          <w:color w:val="000000"/>
        </w:rPr>
      </w:pPr>
      <w:r>
        <w:rPr>
          <w:rFonts w:ascii="Arial" w:hAnsi="Arial" w:cs="Arial"/>
          <w:b/>
          <w:color w:val="000000"/>
        </w:rPr>
        <w:t xml:space="preserve">Účastníci jednání: Blažka Marek, Frýzek Miloslav, Filip Přemysl, Marek Jan, Náhlík Luboš, Novák Luboš, </w:t>
      </w:r>
      <w:proofErr w:type="spellStart"/>
      <w:r>
        <w:rPr>
          <w:rFonts w:ascii="Arial" w:hAnsi="Arial" w:cs="Arial"/>
          <w:b/>
          <w:color w:val="000000"/>
        </w:rPr>
        <w:t>Švolba</w:t>
      </w:r>
      <w:proofErr w:type="spellEnd"/>
      <w:r>
        <w:rPr>
          <w:rFonts w:ascii="Arial" w:hAnsi="Arial" w:cs="Arial"/>
          <w:b/>
          <w:color w:val="000000"/>
        </w:rPr>
        <w:t xml:space="preserve"> Petr, </w:t>
      </w:r>
      <w:proofErr w:type="spellStart"/>
      <w:r>
        <w:rPr>
          <w:rFonts w:ascii="Arial" w:hAnsi="Arial" w:cs="Arial"/>
          <w:b/>
          <w:color w:val="000000"/>
        </w:rPr>
        <w:t>Ventluka</w:t>
      </w:r>
      <w:proofErr w:type="spellEnd"/>
      <w:r>
        <w:rPr>
          <w:rFonts w:ascii="Arial" w:hAnsi="Arial" w:cs="Arial"/>
          <w:b/>
          <w:color w:val="000000"/>
        </w:rPr>
        <w:t xml:space="preserve"> Petr</w:t>
      </w:r>
    </w:p>
    <w:p w:rsidR="00B848C3" w:rsidRPr="007C0E87" w:rsidRDefault="00B848C3" w:rsidP="00B848C3">
      <w:pPr>
        <w:autoSpaceDE w:val="0"/>
        <w:autoSpaceDN w:val="0"/>
        <w:adjustRightInd w:val="0"/>
        <w:spacing w:before="120" w:after="120"/>
        <w:rPr>
          <w:rFonts w:ascii="Arial" w:hAnsi="Arial" w:cs="Arial"/>
          <w:b/>
          <w:color w:val="000000"/>
          <w:sz w:val="22"/>
          <w:szCs w:val="22"/>
        </w:rPr>
      </w:pPr>
      <w:r>
        <w:rPr>
          <w:rFonts w:ascii="Arial" w:hAnsi="Arial" w:cs="Arial"/>
          <w:b/>
          <w:color w:val="000000"/>
          <w:sz w:val="22"/>
          <w:szCs w:val="22"/>
        </w:rPr>
        <w:t>Shrnutí průběhu jednání:</w:t>
      </w:r>
    </w:p>
    <w:p w:rsidR="00B848C3" w:rsidRDefault="00B848C3" w:rsidP="00B848C3">
      <w:p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 xml:space="preserve">L. Novák rekapituloval dosavadní průběh řešení problematiky udržitelnosti velkých výzkumných infrastruktur od posledního jednání pracovní skupiny dne 11. 2. 2019, jehož závěrem byla </w:t>
      </w:r>
      <w:r w:rsidRPr="00F13EEF">
        <w:rPr>
          <w:rFonts w:ascii="Arial" w:hAnsi="Arial" w:cs="Arial"/>
          <w:color w:val="000000"/>
          <w:sz w:val="22"/>
          <w:szCs w:val="22"/>
        </w:rPr>
        <w:t xml:space="preserve">shoda nad tím, že další práce PS musí </w:t>
      </w:r>
      <w:r>
        <w:rPr>
          <w:rFonts w:ascii="Arial" w:hAnsi="Arial" w:cs="Arial"/>
          <w:color w:val="000000"/>
          <w:sz w:val="22"/>
          <w:szCs w:val="22"/>
        </w:rPr>
        <w:t>vycházet a realizovat „Inovační strategii</w:t>
      </w:r>
      <w:r w:rsidRPr="00F13EEF">
        <w:rPr>
          <w:rFonts w:ascii="Arial" w:hAnsi="Arial" w:cs="Arial"/>
          <w:color w:val="000000"/>
          <w:sz w:val="22"/>
          <w:szCs w:val="22"/>
        </w:rPr>
        <w:t xml:space="preserve"> České republiky 2019</w:t>
      </w:r>
      <w:r>
        <w:rPr>
          <w:rFonts w:ascii="Arial" w:hAnsi="Arial" w:cs="Arial"/>
          <w:color w:val="000000"/>
          <w:sz w:val="22"/>
          <w:szCs w:val="22"/>
        </w:rPr>
        <w:t xml:space="preserve"> –2030“. Bylo dohodnuto, že členové pracovní skupiny navrhnou</w:t>
      </w:r>
      <w:r w:rsidRPr="00F13EEF">
        <w:rPr>
          <w:rFonts w:ascii="Arial" w:hAnsi="Arial" w:cs="Arial"/>
          <w:color w:val="000000"/>
          <w:sz w:val="22"/>
          <w:szCs w:val="22"/>
        </w:rPr>
        <w:t xml:space="preserve"> </w:t>
      </w:r>
      <w:r>
        <w:rPr>
          <w:rFonts w:ascii="Arial" w:hAnsi="Arial" w:cs="Arial"/>
          <w:color w:val="000000"/>
          <w:sz w:val="22"/>
          <w:szCs w:val="22"/>
        </w:rPr>
        <w:t xml:space="preserve">podrobnější </w:t>
      </w:r>
      <w:r w:rsidRPr="00F13EEF">
        <w:rPr>
          <w:rFonts w:ascii="Arial" w:hAnsi="Arial" w:cs="Arial"/>
          <w:color w:val="000000"/>
          <w:sz w:val="22"/>
          <w:szCs w:val="22"/>
        </w:rPr>
        <w:t xml:space="preserve">zadání další činnosti </w:t>
      </w:r>
      <w:r>
        <w:rPr>
          <w:rFonts w:ascii="Arial" w:hAnsi="Arial" w:cs="Arial"/>
          <w:color w:val="000000"/>
          <w:sz w:val="22"/>
          <w:szCs w:val="22"/>
        </w:rPr>
        <w:t xml:space="preserve">PS, respektive jeho rozšíření na schéma </w:t>
      </w:r>
      <w:r w:rsidRPr="008C6F17">
        <w:rPr>
          <w:rFonts w:ascii="Arial" w:hAnsi="Arial" w:cs="Arial"/>
          <w:color w:val="000000"/>
          <w:sz w:val="22"/>
          <w:szCs w:val="22"/>
        </w:rPr>
        <w:t>financování kapacit pro VaVaI</w:t>
      </w:r>
      <w:r>
        <w:rPr>
          <w:rFonts w:ascii="Arial" w:hAnsi="Arial" w:cs="Arial"/>
          <w:color w:val="000000"/>
          <w:sz w:val="22"/>
          <w:szCs w:val="22"/>
        </w:rPr>
        <w:t xml:space="preserve"> jako celku. </w:t>
      </w:r>
    </w:p>
    <w:p w:rsidR="00B848C3" w:rsidRPr="008B76B1" w:rsidRDefault="00B848C3" w:rsidP="00B848C3">
      <w:pPr>
        <w:autoSpaceDE w:val="0"/>
        <w:autoSpaceDN w:val="0"/>
        <w:adjustRightInd w:val="0"/>
        <w:spacing w:before="120" w:after="120"/>
        <w:jc w:val="both"/>
        <w:rPr>
          <w:rFonts w:ascii="Arial" w:hAnsi="Arial" w:cs="Arial"/>
          <w:color w:val="000000"/>
          <w:sz w:val="22"/>
          <w:szCs w:val="22"/>
        </w:rPr>
      </w:pPr>
      <w:r w:rsidRPr="008B76B1">
        <w:rPr>
          <w:rFonts w:ascii="Arial" w:hAnsi="Arial" w:cs="Arial"/>
          <w:color w:val="000000"/>
          <w:sz w:val="22"/>
          <w:szCs w:val="22"/>
        </w:rPr>
        <w:t>Dne 11. 3. 2019 na 8. zasedání Rady pro velké výzkumné infrastruktury nám. P. Doleček</w:t>
      </w:r>
      <w:r>
        <w:rPr>
          <w:rFonts w:ascii="Arial" w:hAnsi="Arial" w:cs="Arial"/>
          <w:color w:val="000000"/>
          <w:sz w:val="22"/>
          <w:szCs w:val="22"/>
        </w:rPr>
        <w:t xml:space="preserve"> (MŠMT)</w:t>
      </w:r>
      <w:r w:rsidRPr="008B76B1">
        <w:rPr>
          <w:rFonts w:ascii="Arial" w:hAnsi="Arial" w:cs="Arial"/>
          <w:color w:val="000000"/>
          <w:sz w:val="22"/>
          <w:szCs w:val="22"/>
        </w:rPr>
        <w:t xml:space="preserve"> uvedl, že</w:t>
      </w:r>
      <w:r>
        <w:rPr>
          <w:rFonts w:ascii="Arial" w:hAnsi="Arial" w:cs="Arial"/>
          <w:color w:val="000000"/>
          <w:sz w:val="22"/>
          <w:szCs w:val="22"/>
        </w:rPr>
        <w:t xml:space="preserve"> s</w:t>
      </w:r>
      <w:r w:rsidRPr="008B76B1">
        <w:rPr>
          <w:rFonts w:ascii="Arial" w:hAnsi="Arial" w:cs="Arial"/>
          <w:color w:val="000000"/>
          <w:sz w:val="22"/>
          <w:szCs w:val="22"/>
        </w:rPr>
        <w:t>e stal garant</w:t>
      </w:r>
      <w:r>
        <w:rPr>
          <w:rFonts w:ascii="Arial" w:hAnsi="Arial" w:cs="Arial"/>
          <w:color w:val="000000"/>
          <w:sz w:val="22"/>
          <w:szCs w:val="22"/>
        </w:rPr>
        <w:t>em</w:t>
      </w:r>
      <w:r w:rsidRPr="008B76B1">
        <w:rPr>
          <w:rFonts w:ascii="Arial" w:hAnsi="Arial" w:cs="Arial"/>
          <w:color w:val="000000"/>
          <w:sz w:val="22"/>
          <w:szCs w:val="22"/>
        </w:rPr>
        <w:t xml:space="preserve"> pilíře „Inovační a výzkumná centra“ a připravuje Akční plány jeho implementace.</w:t>
      </w:r>
    </w:p>
    <w:p w:rsidR="00B848C3" w:rsidRDefault="00B848C3" w:rsidP="00B848C3">
      <w:pPr>
        <w:autoSpaceDE w:val="0"/>
        <w:autoSpaceDN w:val="0"/>
        <w:adjustRightInd w:val="0"/>
        <w:spacing w:before="120" w:after="120"/>
        <w:jc w:val="both"/>
        <w:rPr>
          <w:rFonts w:ascii="Arial" w:hAnsi="Arial" w:cs="Arial"/>
          <w:color w:val="000000"/>
          <w:sz w:val="22"/>
          <w:szCs w:val="22"/>
        </w:rPr>
      </w:pPr>
      <w:r>
        <w:rPr>
          <w:rFonts w:ascii="Arial" w:hAnsi="Arial" w:cs="Arial"/>
          <w:color w:val="000000"/>
          <w:sz w:val="22"/>
          <w:szCs w:val="22"/>
        </w:rPr>
        <w:t xml:space="preserve">Následně na tuto skutečnost </w:t>
      </w:r>
      <w:r w:rsidRPr="008B76B1">
        <w:rPr>
          <w:rFonts w:ascii="Arial" w:hAnsi="Arial" w:cs="Arial"/>
          <w:color w:val="000000"/>
          <w:sz w:val="22"/>
          <w:szCs w:val="22"/>
        </w:rPr>
        <w:t xml:space="preserve">L. Novák upřesnil </w:t>
      </w:r>
      <w:r>
        <w:rPr>
          <w:rFonts w:ascii="Arial" w:hAnsi="Arial" w:cs="Arial"/>
          <w:color w:val="000000"/>
          <w:sz w:val="22"/>
          <w:szCs w:val="22"/>
        </w:rPr>
        <w:t xml:space="preserve">na jednání PS </w:t>
      </w:r>
      <w:r w:rsidRPr="008B76B1">
        <w:rPr>
          <w:rFonts w:ascii="Arial" w:hAnsi="Arial" w:cs="Arial"/>
          <w:color w:val="000000"/>
          <w:sz w:val="22"/>
          <w:szCs w:val="22"/>
        </w:rPr>
        <w:t>zadání pracovní skupiny</w:t>
      </w:r>
      <w:r>
        <w:rPr>
          <w:rFonts w:ascii="Arial" w:hAnsi="Arial" w:cs="Arial"/>
          <w:color w:val="000000"/>
          <w:sz w:val="22"/>
          <w:szCs w:val="22"/>
        </w:rPr>
        <w:t xml:space="preserve"> -</w:t>
      </w:r>
      <w:r w:rsidRPr="008B76B1">
        <w:rPr>
          <w:rFonts w:ascii="Arial" w:hAnsi="Arial" w:cs="Arial"/>
          <w:color w:val="000000"/>
          <w:sz w:val="22"/>
          <w:szCs w:val="22"/>
        </w:rPr>
        <w:t xml:space="preserve"> </w:t>
      </w:r>
      <w:r w:rsidRPr="00083D18">
        <w:rPr>
          <w:rFonts w:ascii="Arial" w:hAnsi="Arial" w:cs="Arial"/>
          <w:b/>
          <w:color w:val="000000"/>
          <w:sz w:val="22"/>
          <w:szCs w:val="22"/>
        </w:rPr>
        <w:t>navrhnout podmínky a kritéria systému dlouhodobě udržitelného rozvoje výlučně velkých výzkumných infrastruktur po roce 2022</w:t>
      </w:r>
      <w:r w:rsidRPr="008B76B1">
        <w:rPr>
          <w:rFonts w:ascii="Arial" w:hAnsi="Arial" w:cs="Arial"/>
          <w:color w:val="000000"/>
          <w:sz w:val="22"/>
          <w:szCs w:val="22"/>
        </w:rPr>
        <w:t xml:space="preserve"> s tím, že za implementační strategii pilíře „Inovační a</w:t>
      </w:r>
      <w:r>
        <w:rPr>
          <w:rFonts w:ascii="Arial" w:hAnsi="Arial" w:cs="Arial"/>
          <w:color w:val="000000"/>
          <w:sz w:val="22"/>
          <w:szCs w:val="22"/>
        </w:rPr>
        <w:t> </w:t>
      </w:r>
      <w:r w:rsidRPr="008B76B1">
        <w:rPr>
          <w:rFonts w:ascii="Arial" w:hAnsi="Arial" w:cs="Arial"/>
          <w:color w:val="000000"/>
          <w:sz w:val="22"/>
          <w:szCs w:val="22"/>
        </w:rPr>
        <w:t xml:space="preserve"> výzkumná centra“ bude odpovídat nám. P. Doleček. </w:t>
      </w:r>
    </w:p>
    <w:p w:rsidR="00B848C3" w:rsidRDefault="00B848C3" w:rsidP="00B848C3">
      <w:pPr>
        <w:autoSpaceDE w:val="0"/>
        <w:autoSpaceDN w:val="0"/>
        <w:adjustRightInd w:val="0"/>
        <w:spacing w:before="120" w:after="120"/>
        <w:jc w:val="both"/>
        <w:rPr>
          <w:rFonts w:ascii="Arial" w:hAnsi="Arial" w:cs="Arial"/>
          <w:color w:val="000000"/>
          <w:sz w:val="22"/>
          <w:szCs w:val="22"/>
        </w:rPr>
      </w:pPr>
      <w:r w:rsidRPr="008B76B1">
        <w:rPr>
          <w:rFonts w:ascii="Arial" w:hAnsi="Arial" w:cs="Arial"/>
          <w:color w:val="000000"/>
          <w:sz w:val="22"/>
          <w:szCs w:val="22"/>
        </w:rPr>
        <w:t xml:space="preserve">Pracovní skupina se tak vrátila k projednávání původního materiálu z 18. 10. 2018 </w:t>
      </w:r>
      <w:r>
        <w:rPr>
          <w:rFonts w:ascii="Arial" w:hAnsi="Arial" w:cs="Arial"/>
          <w:color w:val="000000"/>
          <w:sz w:val="22"/>
          <w:szCs w:val="22"/>
        </w:rPr>
        <w:t>„</w:t>
      </w:r>
      <w:r w:rsidRPr="00D676BB">
        <w:rPr>
          <w:rFonts w:ascii="Arial" w:hAnsi="Arial" w:cs="Arial"/>
          <w:color w:val="000000"/>
          <w:sz w:val="22"/>
          <w:szCs w:val="22"/>
        </w:rPr>
        <w:t>Udržitelnost velkých výzkumných infrastruktur od r. 2023 a kritéria pro kategorizaci velkých výzkumných infrastruktur</w:t>
      </w:r>
      <w:r>
        <w:rPr>
          <w:rFonts w:ascii="Arial" w:hAnsi="Arial" w:cs="Arial"/>
          <w:color w:val="000000"/>
          <w:sz w:val="22"/>
          <w:szCs w:val="22"/>
        </w:rPr>
        <w:t>“. Členové pracovní skupiny byli požádání o zaslání konkrétních a stručných komentářů k tomuto materiálu.</w:t>
      </w:r>
    </w:p>
    <w:p w:rsidR="00B848C3" w:rsidRDefault="00B848C3" w:rsidP="00B848C3">
      <w:pPr>
        <w:autoSpaceDE w:val="0"/>
        <w:autoSpaceDN w:val="0"/>
        <w:adjustRightInd w:val="0"/>
        <w:spacing w:before="120" w:after="120"/>
        <w:jc w:val="both"/>
        <w:rPr>
          <w:rStyle w:val="Hypertextovodkaz"/>
          <w:rFonts w:ascii="Arial" w:hAnsi="Arial" w:cs="Arial"/>
          <w:sz w:val="22"/>
          <w:szCs w:val="22"/>
        </w:rPr>
      </w:pPr>
      <w:r>
        <w:rPr>
          <w:rFonts w:ascii="Arial" w:hAnsi="Arial" w:cs="Arial"/>
          <w:color w:val="000000"/>
          <w:sz w:val="22"/>
          <w:szCs w:val="22"/>
        </w:rPr>
        <w:t xml:space="preserve">Bylo dohodnuto, že své připomínky a návrhy zašlou členové pracovní skupiny do </w:t>
      </w:r>
      <w:r w:rsidRPr="00607653">
        <w:rPr>
          <w:rFonts w:ascii="Arial" w:hAnsi="Arial" w:cs="Arial"/>
          <w:b/>
          <w:color w:val="000000"/>
          <w:sz w:val="22"/>
          <w:szCs w:val="22"/>
        </w:rPr>
        <w:t>4. dubna 2019</w:t>
      </w:r>
      <w:r>
        <w:rPr>
          <w:rFonts w:ascii="Arial" w:hAnsi="Arial" w:cs="Arial"/>
          <w:color w:val="000000"/>
          <w:sz w:val="22"/>
          <w:szCs w:val="22"/>
        </w:rPr>
        <w:t xml:space="preserve"> na email </w:t>
      </w:r>
      <w:hyperlink r:id="rId13" w:history="1">
        <w:r w:rsidRPr="008672DE">
          <w:rPr>
            <w:rStyle w:val="Hypertextovodkaz"/>
            <w:rFonts w:ascii="Arial" w:hAnsi="Arial" w:cs="Arial"/>
            <w:sz w:val="22"/>
            <w:szCs w:val="22"/>
          </w:rPr>
          <w:t>bumanova.katerina@vlada.cz</w:t>
        </w:r>
      </w:hyperlink>
      <w:r>
        <w:rPr>
          <w:rStyle w:val="Hypertextovodkaz"/>
          <w:rFonts w:ascii="Arial" w:hAnsi="Arial" w:cs="Arial"/>
          <w:sz w:val="22"/>
          <w:szCs w:val="22"/>
        </w:rPr>
        <w:t>.</w:t>
      </w:r>
    </w:p>
    <w:p w:rsidR="00B848C3" w:rsidRPr="00BF773A" w:rsidRDefault="00B848C3" w:rsidP="00B848C3">
      <w:pPr>
        <w:autoSpaceDE w:val="0"/>
        <w:autoSpaceDN w:val="0"/>
        <w:adjustRightInd w:val="0"/>
        <w:spacing w:before="120" w:after="120"/>
        <w:jc w:val="both"/>
        <w:rPr>
          <w:rFonts w:ascii="Arial" w:hAnsi="Arial" w:cs="Arial"/>
          <w:b/>
          <w:color w:val="000000"/>
          <w:sz w:val="22"/>
          <w:szCs w:val="22"/>
        </w:rPr>
      </w:pPr>
      <w:r>
        <w:rPr>
          <w:rFonts w:ascii="Arial" w:hAnsi="Arial" w:cs="Arial"/>
          <w:b/>
          <w:color w:val="000000"/>
          <w:sz w:val="22"/>
          <w:szCs w:val="22"/>
        </w:rPr>
        <w:t>Zaslané podklady budou projednány na d</w:t>
      </w:r>
      <w:r w:rsidRPr="00BF773A">
        <w:rPr>
          <w:rFonts w:ascii="Arial" w:hAnsi="Arial" w:cs="Arial"/>
          <w:b/>
          <w:color w:val="000000"/>
          <w:sz w:val="22"/>
          <w:szCs w:val="22"/>
        </w:rPr>
        <w:t>alší</w:t>
      </w:r>
      <w:r>
        <w:rPr>
          <w:rFonts w:ascii="Arial" w:hAnsi="Arial" w:cs="Arial"/>
          <w:b/>
          <w:color w:val="000000"/>
          <w:sz w:val="22"/>
          <w:szCs w:val="22"/>
        </w:rPr>
        <w:t>m</w:t>
      </w:r>
      <w:r w:rsidRPr="00BF773A">
        <w:rPr>
          <w:rFonts w:ascii="Arial" w:hAnsi="Arial" w:cs="Arial"/>
          <w:b/>
          <w:color w:val="000000"/>
          <w:sz w:val="22"/>
          <w:szCs w:val="22"/>
        </w:rPr>
        <w:t xml:space="preserve"> jednání pracovní skupiny</w:t>
      </w:r>
      <w:r>
        <w:rPr>
          <w:rFonts w:ascii="Arial" w:hAnsi="Arial" w:cs="Arial"/>
          <w:b/>
          <w:color w:val="000000"/>
          <w:sz w:val="22"/>
          <w:szCs w:val="22"/>
        </w:rPr>
        <w:t>, které</w:t>
      </w:r>
      <w:r w:rsidRPr="00BF773A">
        <w:rPr>
          <w:rFonts w:ascii="Arial" w:hAnsi="Arial" w:cs="Arial"/>
          <w:b/>
          <w:color w:val="000000"/>
          <w:sz w:val="22"/>
          <w:szCs w:val="22"/>
        </w:rPr>
        <w:t xml:space="preserve"> proběhne dne </w:t>
      </w:r>
      <w:r>
        <w:rPr>
          <w:rFonts w:ascii="Arial" w:hAnsi="Arial" w:cs="Arial"/>
          <w:b/>
          <w:color w:val="000000"/>
          <w:sz w:val="22"/>
          <w:szCs w:val="22"/>
        </w:rPr>
        <w:t>18. dubna 2018 v 10.00</w:t>
      </w:r>
      <w:r w:rsidRPr="00BF773A">
        <w:rPr>
          <w:rFonts w:ascii="Arial" w:hAnsi="Arial" w:cs="Arial"/>
          <w:b/>
          <w:color w:val="000000"/>
          <w:sz w:val="22"/>
          <w:szCs w:val="22"/>
        </w:rPr>
        <w:t xml:space="preserve"> hodin v budově Ministerstva dopravy. </w:t>
      </w:r>
    </w:p>
    <w:p w:rsidR="00B848C3" w:rsidRPr="00571F98" w:rsidRDefault="00B848C3" w:rsidP="00B848C3">
      <w:pPr>
        <w:autoSpaceDE w:val="0"/>
        <w:autoSpaceDN w:val="0"/>
        <w:adjustRightInd w:val="0"/>
        <w:spacing w:before="120" w:after="120"/>
        <w:jc w:val="both"/>
        <w:rPr>
          <w:rFonts w:ascii="Arial" w:hAnsi="Arial" w:cs="Arial"/>
          <w:color w:val="000000"/>
        </w:rPr>
      </w:pPr>
    </w:p>
    <w:p w:rsidR="00B848C3" w:rsidRPr="00F46B23" w:rsidRDefault="00B848C3" w:rsidP="00B848C3">
      <w:pPr>
        <w:pStyle w:val="Odstavecseseznamem"/>
        <w:spacing w:before="120" w:after="120" w:line="240" w:lineRule="auto"/>
        <w:ind w:left="0"/>
        <w:contextualSpacing w:val="0"/>
        <w:jc w:val="both"/>
        <w:rPr>
          <w:rFonts w:ascii="Arial" w:hAnsi="Arial" w:cs="Arial"/>
          <w:color w:val="000000"/>
        </w:rPr>
      </w:pPr>
      <w:r>
        <w:rPr>
          <w:rFonts w:ascii="Arial" w:hAnsi="Arial" w:cs="Arial"/>
          <w:color w:val="000000"/>
        </w:rPr>
        <w:t>Z</w:t>
      </w:r>
      <w:r w:rsidRPr="00F46B23">
        <w:rPr>
          <w:rFonts w:ascii="Arial" w:hAnsi="Arial" w:cs="Arial"/>
          <w:color w:val="000000"/>
        </w:rPr>
        <w:t xml:space="preserve">apsala: Kateřina </w:t>
      </w:r>
      <w:proofErr w:type="spellStart"/>
      <w:r w:rsidRPr="00F46B23">
        <w:rPr>
          <w:rFonts w:ascii="Arial" w:hAnsi="Arial" w:cs="Arial"/>
          <w:color w:val="000000"/>
        </w:rPr>
        <w:t>Bumanová</w:t>
      </w:r>
      <w:proofErr w:type="spellEnd"/>
    </w:p>
    <w:p w:rsidR="00B848C3" w:rsidRDefault="00B848C3" w:rsidP="00B848C3">
      <w:pPr>
        <w:spacing w:before="120" w:after="120"/>
        <w:rPr>
          <w:rFonts w:ascii="Arial" w:hAnsi="Arial" w:cs="Arial"/>
          <w:color w:val="000000"/>
          <w:sz w:val="22"/>
          <w:szCs w:val="22"/>
        </w:rPr>
      </w:pPr>
      <w:r w:rsidRPr="00F46B23">
        <w:rPr>
          <w:rFonts w:ascii="Arial" w:hAnsi="Arial" w:cs="Arial"/>
          <w:color w:val="000000"/>
          <w:sz w:val="22"/>
          <w:szCs w:val="22"/>
        </w:rPr>
        <w:t xml:space="preserve">Schválil:  </w:t>
      </w:r>
      <w:r>
        <w:rPr>
          <w:rFonts w:ascii="Arial" w:hAnsi="Arial" w:cs="Arial"/>
          <w:color w:val="000000"/>
          <w:sz w:val="22"/>
          <w:szCs w:val="22"/>
        </w:rPr>
        <w:t>Luboš Novák</w:t>
      </w:r>
    </w:p>
    <w:p w:rsidR="00BA5B1E" w:rsidRPr="00A569E8" w:rsidRDefault="00BA5B1E" w:rsidP="00A569E8">
      <w:pPr>
        <w:jc w:val="center"/>
        <w:rPr>
          <w:rFonts w:ascii="Calibri" w:hAnsi="Calibri"/>
          <w:b/>
        </w:rPr>
      </w:pPr>
    </w:p>
    <w:p w:rsidR="00BA5B1E" w:rsidRPr="00731237" w:rsidRDefault="00BA5B1E" w:rsidP="00ED33AB">
      <w:pPr>
        <w:spacing w:before="100" w:beforeAutospacing="1" w:after="100" w:afterAutospacing="1"/>
        <w:ind w:left="360"/>
        <w:jc w:val="both"/>
        <w:rPr>
          <w:sz w:val="22"/>
          <w:szCs w:val="22"/>
        </w:rPr>
      </w:pPr>
    </w:p>
    <w:sectPr w:rsidR="00BA5B1E" w:rsidRPr="00731237" w:rsidSect="007067D0">
      <w:headerReference w:type="first" r:id="rId14"/>
      <w:pgSz w:w="11906" w:h="16838"/>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99C" w:rsidRDefault="00F0499C">
      <w:r>
        <w:separator/>
      </w:r>
    </w:p>
  </w:endnote>
  <w:endnote w:type="continuationSeparator" w:id="0">
    <w:p w:rsidR="00F0499C" w:rsidRDefault="00F0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EUAlbertina">
    <w:altName w:val="Calibri"/>
    <w:panose1 w:val="00000000000000000000"/>
    <w:charset w:val="EE"/>
    <w:family w:val="swiss"/>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B1E" w:rsidRDefault="00BA5B1E" w:rsidP="001778E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BA5B1E" w:rsidRDefault="00BA5B1E" w:rsidP="007067D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B1E" w:rsidRDefault="00BA5B1E" w:rsidP="001778E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DF2E5D">
      <w:rPr>
        <w:rStyle w:val="slostrnky"/>
        <w:noProof/>
      </w:rPr>
      <w:t>2</w:t>
    </w:r>
    <w:r>
      <w:rPr>
        <w:rStyle w:val="slostrnky"/>
      </w:rPr>
      <w:fldChar w:fldCharType="end"/>
    </w:r>
  </w:p>
  <w:p w:rsidR="00BA5B1E" w:rsidRDefault="00BA5B1E" w:rsidP="007067D0">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99C" w:rsidRDefault="00F0499C">
      <w:r>
        <w:separator/>
      </w:r>
    </w:p>
  </w:footnote>
  <w:footnote w:type="continuationSeparator" w:id="0">
    <w:p w:rsidR="00F0499C" w:rsidRDefault="00F04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0A0" w:firstRow="1" w:lastRow="0" w:firstColumn="1" w:lastColumn="0" w:noHBand="0" w:noVBand="0"/>
    </w:tblPr>
    <w:tblGrid>
      <w:gridCol w:w="6345"/>
      <w:gridCol w:w="3544"/>
    </w:tblGrid>
    <w:tr w:rsidR="00BA5B1E">
      <w:tc>
        <w:tcPr>
          <w:tcW w:w="6345" w:type="dxa"/>
        </w:tcPr>
        <w:p w:rsidR="00BA5B1E" w:rsidRDefault="00BA5B1E" w:rsidP="00381867">
          <w:pPr>
            <w:tabs>
              <w:tab w:val="left" w:pos="1206"/>
            </w:tabs>
            <w:rPr>
              <w:rFonts w:ascii="Cambria" w:hAnsi="Cambria" w:cs="Arial"/>
              <w:sz w:val="44"/>
              <w:szCs w:val="40"/>
            </w:rPr>
          </w:pPr>
          <w:r>
            <w:rPr>
              <w:rFonts w:ascii="Cambria" w:hAnsi="Cambria" w:cs="Arial"/>
              <w:b/>
              <w:color w:val="1F497D"/>
              <w:sz w:val="44"/>
              <w:szCs w:val="40"/>
            </w:rPr>
            <w:t>Úřad vlády České republiky</w:t>
          </w:r>
          <w:r>
            <w:rPr>
              <w:rFonts w:ascii="Cambria" w:hAnsi="Cambria" w:cs="Arial"/>
              <w:b/>
              <w:color w:val="1F497D"/>
              <w:sz w:val="44"/>
              <w:szCs w:val="40"/>
            </w:rPr>
            <w:br/>
          </w:r>
          <w:r>
            <w:rPr>
              <w:rFonts w:ascii="Cambria" w:hAnsi="Cambria" w:cs="Arial"/>
              <w:color w:val="1F497D"/>
              <w:sz w:val="28"/>
              <w:szCs w:val="26"/>
            </w:rPr>
            <w:t>Oddělení analýz a koordinace vědy, výzkumu a inovací</w:t>
          </w:r>
        </w:p>
      </w:tc>
      <w:tc>
        <w:tcPr>
          <w:tcW w:w="3544" w:type="dxa"/>
        </w:tcPr>
        <w:p w:rsidR="00BA5B1E" w:rsidRDefault="00DF2E5D" w:rsidP="00381867">
          <w:pPr>
            <w:pStyle w:val="Zhlav"/>
            <w:jc w:val="right"/>
          </w:pPr>
          <w:r>
            <w:rPr>
              <w:rFonts w:cs="Arial"/>
              <w:b/>
              <w:noProof/>
              <w:color w:val="1F497D"/>
              <w:sz w:val="4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uvcr-logo-sablony-zahlavi" style="width:141.1pt;height:41.45pt;visibility:visible">
                <v:imagedata r:id="rId1" o:title=""/>
              </v:shape>
            </w:pict>
          </w:r>
        </w:p>
      </w:tc>
    </w:tr>
  </w:tbl>
  <w:p w:rsidR="00BA5B1E" w:rsidRDefault="00BA5B1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B1E" w:rsidRPr="00381867" w:rsidRDefault="00BA5B1E" w:rsidP="0038186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0A0" w:firstRow="1" w:lastRow="0" w:firstColumn="1" w:lastColumn="0" w:noHBand="0" w:noVBand="0"/>
    </w:tblPr>
    <w:tblGrid>
      <w:gridCol w:w="6345"/>
      <w:gridCol w:w="3544"/>
    </w:tblGrid>
    <w:tr w:rsidR="00B848C3" w:rsidTr="00C039AE">
      <w:tc>
        <w:tcPr>
          <w:tcW w:w="6345" w:type="dxa"/>
        </w:tcPr>
        <w:p w:rsidR="00B848C3" w:rsidRDefault="00B848C3" w:rsidP="00B848C3">
          <w:pPr>
            <w:tabs>
              <w:tab w:val="left" w:pos="1206"/>
            </w:tabs>
            <w:rPr>
              <w:rFonts w:ascii="Cambria" w:hAnsi="Cambria" w:cs="Arial"/>
              <w:sz w:val="44"/>
              <w:szCs w:val="40"/>
            </w:rPr>
          </w:pPr>
          <w:r>
            <w:rPr>
              <w:rFonts w:ascii="Cambria" w:hAnsi="Cambria" w:cs="Arial"/>
              <w:b/>
              <w:color w:val="1F497D"/>
              <w:sz w:val="44"/>
              <w:szCs w:val="40"/>
            </w:rPr>
            <w:t>Úřad vlády České republiky</w:t>
          </w:r>
          <w:r>
            <w:rPr>
              <w:rFonts w:ascii="Cambria" w:hAnsi="Cambria" w:cs="Arial"/>
              <w:b/>
              <w:color w:val="1F497D"/>
              <w:sz w:val="44"/>
              <w:szCs w:val="40"/>
            </w:rPr>
            <w:br/>
          </w:r>
          <w:r>
            <w:rPr>
              <w:rFonts w:ascii="Cambria" w:hAnsi="Cambria" w:cs="Arial"/>
              <w:color w:val="1F497D"/>
              <w:sz w:val="28"/>
              <w:szCs w:val="26"/>
            </w:rPr>
            <w:t>Oddělení analýz a koordinace vědy, výzkumu a inovací</w:t>
          </w:r>
        </w:p>
      </w:tc>
      <w:tc>
        <w:tcPr>
          <w:tcW w:w="3544" w:type="dxa"/>
        </w:tcPr>
        <w:p w:rsidR="00B848C3" w:rsidRDefault="00DF2E5D" w:rsidP="00B848C3">
          <w:pPr>
            <w:pStyle w:val="Zhlav"/>
            <w:jc w:val="right"/>
          </w:pPr>
          <w:r>
            <w:rPr>
              <w:rFonts w:cs="Arial"/>
              <w:b/>
              <w:noProof/>
              <w:color w:val="1F497D"/>
              <w:sz w:val="4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uvcr-logo-sablony-zahlavi" style="width:141.1pt;height:41.45pt;visibility:visible">
                <v:imagedata r:id="rId1" o:title=""/>
              </v:shape>
            </w:pict>
          </w:r>
        </w:p>
      </w:tc>
    </w:tr>
  </w:tbl>
  <w:p w:rsidR="00BA5B1E" w:rsidRPr="00A569E8" w:rsidRDefault="00BA5B1E" w:rsidP="00A569E8">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A0610"/>
    <w:multiLevelType w:val="hybridMultilevel"/>
    <w:tmpl w:val="BD060618"/>
    <w:lvl w:ilvl="0" w:tplc="379CD95C">
      <w:start w:val="1"/>
      <w:numFmt w:val="decimal"/>
      <w:lvlText w:val="%1."/>
      <w:lvlJc w:val="left"/>
      <w:pPr>
        <w:ind w:left="720" w:hanging="360"/>
      </w:pPr>
      <w:rPr>
        <w:rFonts w:cs="Times New Roman"/>
        <w:i/>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nsid w:val="101706DC"/>
    <w:multiLevelType w:val="hybridMultilevel"/>
    <w:tmpl w:val="7B90AB80"/>
    <w:lvl w:ilvl="0" w:tplc="D65E4EE8">
      <w:start w:val="1"/>
      <w:numFmt w:val="decimal"/>
      <w:lvlText w:val="%1."/>
      <w:lvlJc w:val="left"/>
      <w:pPr>
        <w:ind w:left="360" w:hanging="360"/>
      </w:pPr>
      <w:rPr>
        <w:rFonts w:cs="Times New Roman"/>
        <w:b/>
        <w:i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
    <w:nsid w:val="25E44A7A"/>
    <w:multiLevelType w:val="hybridMultilevel"/>
    <w:tmpl w:val="5BC4E206"/>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nsid w:val="344B59EE"/>
    <w:multiLevelType w:val="hybridMultilevel"/>
    <w:tmpl w:val="CB8671BC"/>
    <w:lvl w:ilvl="0" w:tplc="D6A883CC">
      <w:start w:val="1"/>
      <w:numFmt w:val="decimal"/>
      <w:lvlText w:val="%1)"/>
      <w:lvlJc w:val="left"/>
      <w:pPr>
        <w:ind w:left="360" w:hanging="360"/>
      </w:pPr>
      <w:rPr>
        <w:rFonts w:cs="Times New Roman"/>
        <w:b w:val="0"/>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4">
    <w:nsid w:val="3DF40013"/>
    <w:multiLevelType w:val="hybridMultilevel"/>
    <w:tmpl w:val="A87E7D80"/>
    <w:lvl w:ilvl="0" w:tplc="1FF8EAB2">
      <w:start w:val="1"/>
      <w:numFmt w:val="decimal"/>
      <w:lvlText w:val="%1."/>
      <w:lvlJc w:val="left"/>
      <w:pPr>
        <w:ind w:left="720" w:hanging="360"/>
      </w:pPr>
      <w:rPr>
        <w:rFonts w:cs="Times New Roman"/>
        <w:b w:val="0"/>
        <w:i/>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nsid w:val="44EC5ECF"/>
    <w:multiLevelType w:val="hybridMultilevel"/>
    <w:tmpl w:val="865852DE"/>
    <w:lvl w:ilvl="0" w:tplc="71462518">
      <w:start w:val="1"/>
      <w:numFmt w:val="decimal"/>
      <w:lvlText w:val="%1)"/>
      <w:lvlJc w:val="left"/>
      <w:pPr>
        <w:ind w:left="360" w:hanging="360"/>
      </w:pPr>
      <w:rPr>
        <w:rFonts w:cs="Times New Roman"/>
        <w:b w:val="0"/>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6">
    <w:nsid w:val="4D8F22D5"/>
    <w:multiLevelType w:val="hybridMultilevel"/>
    <w:tmpl w:val="EA6485F8"/>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nsid w:val="572B5DD4"/>
    <w:multiLevelType w:val="hybridMultilevel"/>
    <w:tmpl w:val="53B6DDEC"/>
    <w:lvl w:ilvl="0" w:tplc="A21C79A0">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57A93332"/>
    <w:multiLevelType w:val="hybridMultilevel"/>
    <w:tmpl w:val="7AF2343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7"/>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409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5C6"/>
    <w:rsid w:val="00023F9B"/>
    <w:rsid w:val="00030D65"/>
    <w:rsid w:val="00057A92"/>
    <w:rsid w:val="00065177"/>
    <w:rsid w:val="0007097F"/>
    <w:rsid w:val="000B652A"/>
    <w:rsid w:val="000D46AF"/>
    <w:rsid w:val="000E1C94"/>
    <w:rsid w:val="00160C99"/>
    <w:rsid w:val="001778E6"/>
    <w:rsid w:val="001D01CB"/>
    <w:rsid w:val="00225F35"/>
    <w:rsid w:val="00252C6E"/>
    <w:rsid w:val="002B5EDC"/>
    <w:rsid w:val="002F4231"/>
    <w:rsid w:val="003446CC"/>
    <w:rsid w:val="00381867"/>
    <w:rsid w:val="00390AC8"/>
    <w:rsid w:val="003F4955"/>
    <w:rsid w:val="00477260"/>
    <w:rsid w:val="005404F3"/>
    <w:rsid w:val="005764CE"/>
    <w:rsid w:val="00604A7F"/>
    <w:rsid w:val="00635459"/>
    <w:rsid w:val="007067D0"/>
    <w:rsid w:val="00731237"/>
    <w:rsid w:val="00733714"/>
    <w:rsid w:val="00780D8F"/>
    <w:rsid w:val="007900D2"/>
    <w:rsid w:val="007C0E61"/>
    <w:rsid w:val="007C4768"/>
    <w:rsid w:val="0087390D"/>
    <w:rsid w:val="008D6081"/>
    <w:rsid w:val="008E6999"/>
    <w:rsid w:val="0095510A"/>
    <w:rsid w:val="009A6659"/>
    <w:rsid w:val="009F467B"/>
    <w:rsid w:val="00A17B82"/>
    <w:rsid w:val="00A569E8"/>
    <w:rsid w:val="00A74E18"/>
    <w:rsid w:val="00AC19E1"/>
    <w:rsid w:val="00AC1A54"/>
    <w:rsid w:val="00B228EE"/>
    <w:rsid w:val="00B847AD"/>
    <w:rsid w:val="00B848C3"/>
    <w:rsid w:val="00BA15C6"/>
    <w:rsid w:val="00BA5A44"/>
    <w:rsid w:val="00BA5B1E"/>
    <w:rsid w:val="00BD4FD1"/>
    <w:rsid w:val="00D15041"/>
    <w:rsid w:val="00D33B2E"/>
    <w:rsid w:val="00DB163A"/>
    <w:rsid w:val="00DF2E5D"/>
    <w:rsid w:val="00E67B3A"/>
    <w:rsid w:val="00ED33AB"/>
    <w:rsid w:val="00EF190A"/>
    <w:rsid w:val="00EF54A0"/>
    <w:rsid w:val="00F049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Table Grid" w:semiHidden="0" w:uiPriority="39" w:unhideWhenUsed="0"/>
    <w:lsdException w:name="Table Theme"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067D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7067D0"/>
    <w:pPr>
      <w:tabs>
        <w:tab w:val="center" w:pos="4536"/>
        <w:tab w:val="right" w:pos="9072"/>
      </w:tabs>
    </w:pPr>
  </w:style>
  <w:style w:type="character" w:customStyle="1" w:styleId="ZpatChar">
    <w:name w:val="Zápatí Char"/>
    <w:link w:val="Zpat"/>
    <w:uiPriority w:val="99"/>
    <w:semiHidden/>
    <w:rsid w:val="00DB1930"/>
    <w:rPr>
      <w:sz w:val="24"/>
      <w:szCs w:val="24"/>
    </w:rPr>
  </w:style>
  <w:style w:type="character" w:styleId="slostrnky">
    <w:name w:val="page number"/>
    <w:uiPriority w:val="99"/>
    <w:rsid w:val="007067D0"/>
    <w:rPr>
      <w:rFonts w:cs="Times New Roman"/>
    </w:rPr>
  </w:style>
  <w:style w:type="paragraph" w:styleId="Normlnweb">
    <w:name w:val="Normal (Web)"/>
    <w:basedOn w:val="Normln"/>
    <w:uiPriority w:val="99"/>
    <w:rsid w:val="005764CE"/>
    <w:pPr>
      <w:spacing w:before="100" w:beforeAutospacing="1" w:after="100" w:afterAutospacing="1"/>
    </w:pPr>
  </w:style>
  <w:style w:type="character" w:styleId="Hypertextovodkaz">
    <w:name w:val="Hyperlink"/>
    <w:uiPriority w:val="99"/>
    <w:rsid w:val="00381867"/>
    <w:rPr>
      <w:rFonts w:cs="Times New Roman"/>
      <w:color w:val="0000FF"/>
      <w:u w:val="single"/>
    </w:rPr>
  </w:style>
  <w:style w:type="paragraph" w:customStyle="1" w:styleId="msolistparagraph0">
    <w:name w:val="msolistparagraph"/>
    <w:basedOn w:val="Normln"/>
    <w:uiPriority w:val="99"/>
    <w:rsid w:val="00381867"/>
    <w:pPr>
      <w:spacing w:after="200" w:line="276" w:lineRule="auto"/>
      <w:ind w:left="720"/>
      <w:contextualSpacing/>
    </w:pPr>
    <w:rPr>
      <w:rFonts w:ascii="Calibri" w:hAnsi="Calibri"/>
      <w:sz w:val="22"/>
      <w:szCs w:val="22"/>
      <w:lang w:eastAsia="en-US"/>
    </w:rPr>
  </w:style>
  <w:style w:type="paragraph" w:styleId="Zhlav">
    <w:name w:val="header"/>
    <w:basedOn w:val="Normln"/>
    <w:link w:val="ZhlavChar"/>
    <w:uiPriority w:val="99"/>
    <w:rsid w:val="00381867"/>
    <w:pPr>
      <w:tabs>
        <w:tab w:val="center" w:pos="4536"/>
        <w:tab w:val="right" w:pos="9072"/>
      </w:tabs>
    </w:pPr>
  </w:style>
  <w:style w:type="character" w:customStyle="1" w:styleId="ZhlavChar">
    <w:name w:val="Záhlaví Char"/>
    <w:link w:val="Zhlav"/>
    <w:uiPriority w:val="99"/>
    <w:locked/>
    <w:rsid w:val="00381867"/>
    <w:rPr>
      <w:sz w:val="24"/>
      <w:lang w:val="cs-CZ" w:eastAsia="cs-CZ"/>
    </w:rPr>
  </w:style>
  <w:style w:type="character" w:customStyle="1" w:styleId="OdstavecseseznamemChar">
    <w:name w:val="Odstavec se seznamem Char"/>
    <w:aliases w:val="nad 1 Char,Nad Char,Odstavec_muj Char,Odstavec se seznamem1 Char"/>
    <w:link w:val="Odstavecseseznamem1"/>
    <w:uiPriority w:val="99"/>
    <w:locked/>
    <w:rsid w:val="009A6659"/>
    <w:rPr>
      <w:lang w:val="x-none" w:eastAsia="cs-CZ"/>
    </w:rPr>
  </w:style>
  <w:style w:type="paragraph" w:customStyle="1" w:styleId="Odstavecseseznamem1">
    <w:name w:val="Odstavec se seznamem1"/>
    <w:aliases w:val="nad 1,Nad,Odstavec_muj"/>
    <w:basedOn w:val="Normln"/>
    <w:link w:val="OdstavecseseznamemChar"/>
    <w:uiPriority w:val="99"/>
    <w:rsid w:val="009A6659"/>
    <w:pPr>
      <w:ind w:left="720"/>
      <w:contextualSpacing/>
    </w:pPr>
    <w:rPr>
      <w:sz w:val="20"/>
      <w:szCs w:val="20"/>
    </w:rPr>
  </w:style>
  <w:style w:type="paragraph" w:customStyle="1" w:styleId="Default">
    <w:name w:val="Default"/>
    <w:uiPriority w:val="99"/>
    <w:rsid w:val="009A6659"/>
    <w:pPr>
      <w:autoSpaceDE w:val="0"/>
      <w:autoSpaceDN w:val="0"/>
      <w:adjustRightInd w:val="0"/>
    </w:pPr>
    <w:rPr>
      <w:rFonts w:ascii="EUAlbertina" w:hAnsi="EUAlbertina" w:cs="EUAlbertina"/>
      <w:color w:val="000000"/>
      <w:sz w:val="24"/>
      <w:szCs w:val="24"/>
      <w:lang w:eastAsia="en-US"/>
    </w:rPr>
  </w:style>
  <w:style w:type="paragraph" w:styleId="Odstavecseseznamem">
    <w:name w:val="List Paragraph"/>
    <w:basedOn w:val="Normln"/>
    <w:uiPriority w:val="34"/>
    <w:qFormat/>
    <w:rsid w:val="00B848C3"/>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067272">
      <w:marLeft w:val="0"/>
      <w:marRight w:val="0"/>
      <w:marTop w:val="0"/>
      <w:marBottom w:val="0"/>
      <w:divBdr>
        <w:top w:val="none" w:sz="0" w:space="0" w:color="auto"/>
        <w:left w:val="none" w:sz="0" w:space="0" w:color="auto"/>
        <w:bottom w:val="none" w:sz="0" w:space="0" w:color="auto"/>
        <w:right w:val="none" w:sz="0" w:space="0" w:color="auto"/>
      </w:divBdr>
    </w:div>
    <w:div w:id="1905067273">
      <w:marLeft w:val="0"/>
      <w:marRight w:val="0"/>
      <w:marTop w:val="0"/>
      <w:marBottom w:val="0"/>
      <w:divBdr>
        <w:top w:val="none" w:sz="0" w:space="0" w:color="auto"/>
        <w:left w:val="none" w:sz="0" w:space="0" w:color="auto"/>
        <w:bottom w:val="none" w:sz="0" w:space="0" w:color="auto"/>
        <w:right w:val="none" w:sz="0" w:space="0" w:color="auto"/>
      </w:divBdr>
    </w:div>
    <w:div w:id="1905067274">
      <w:marLeft w:val="0"/>
      <w:marRight w:val="0"/>
      <w:marTop w:val="0"/>
      <w:marBottom w:val="0"/>
      <w:divBdr>
        <w:top w:val="none" w:sz="0" w:space="0" w:color="auto"/>
        <w:left w:val="none" w:sz="0" w:space="0" w:color="auto"/>
        <w:bottom w:val="none" w:sz="0" w:space="0" w:color="auto"/>
        <w:right w:val="none" w:sz="0" w:space="0" w:color="auto"/>
      </w:divBdr>
    </w:div>
    <w:div w:id="1905067276">
      <w:marLeft w:val="0"/>
      <w:marRight w:val="0"/>
      <w:marTop w:val="0"/>
      <w:marBottom w:val="0"/>
      <w:divBdr>
        <w:top w:val="none" w:sz="0" w:space="0" w:color="auto"/>
        <w:left w:val="none" w:sz="0" w:space="0" w:color="auto"/>
        <w:bottom w:val="none" w:sz="0" w:space="0" w:color="auto"/>
        <w:right w:val="none" w:sz="0" w:space="0" w:color="auto"/>
      </w:divBdr>
      <w:divsChild>
        <w:div w:id="1905067271">
          <w:marLeft w:val="0"/>
          <w:marRight w:val="0"/>
          <w:marTop w:val="0"/>
          <w:marBottom w:val="0"/>
          <w:divBdr>
            <w:top w:val="none" w:sz="0" w:space="0" w:color="auto"/>
            <w:left w:val="none" w:sz="0" w:space="0" w:color="auto"/>
            <w:bottom w:val="none" w:sz="0" w:space="0" w:color="auto"/>
            <w:right w:val="none" w:sz="0" w:space="0" w:color="auto"/>
          </w:divBdr>
          <w:divsChild>
            <w:div w:id="190506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77">
      <w:marLeft w:val="0"/>
      <w:marRight w:val="0"/>
      <w:marTop w:val="0"/>
      <w:marBottom w:val="0"/>
      <w:divBdr>
        <w:top w:val="none" w:sz="0" w:space="0" w:color="auto"/>
        <w:left w:val="none" w:sz="0" w:space="0" w:color="auto"/>
        <w:bottom w:val="none" w:sz="0" w:space="0" w:color="auto"/>
        <w:right w:val="none" w:sz="0" w:space="0" w:color="auto"/>
      </w:divBdr>
    </w:div>
    <w:div w:id="1905067278">
      <w:marLeft w:val="0"/>
      <w:marRight w:val="0"/>
      <w:marTop w:val="0"/>
      <w:marBottom w:val="0"/>
      <w:divBdr>
        <w:top w:val="none" w:sz="0" w:space="0" w:color="auto"/>
        <w:left w:val="none" w:sz="0" w:space="0" w:color="auto"/>
        <w:bottom w:val="none" w:sz="0" w:space="0" w:color="auto"/>
        <w:right w:val="none" w:sz="0" w:space="0" w:color="auto"/>
      </w:divBdr>
    </w:div>
    <w:div w:id="1905067279">
      <w:marLeft w:val="0"/>
      <w:marRight w:val="0"/>
      <w:marTop w:val="0"/>
      <w:marBottom w:val="0"/>
      <w:divBdr>
        <w:top w:val="none" w:sz="0" w:space="0" w:color="auto"/>
        <w:left w:val="none" w:sz="0" w:space="0" w:color="auto"/>
        <w:bottom w:val="none" w:sz="0" w:space="0" w:color="auto"/>
        <w:right w:val="none" w:sz="0" w:space="0" w:color="auto"/>
      </w:divBdr>
    </w:div>
    <w:div w:id="19050672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bumanova.katerina@vlada.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umanova.katerina@vlada.cz"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7</Pages>
  <Words>2760</Words>
  <Characters>16285</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Bumanová Kateřina</cp:lastModifiedBy>
  <cp:revision>3</cp:revision>
  <dcterms:created xsi:type="dcterms:W3CDTF">2019-03-22T08:47:00Z</dcterms:created>
  <dcterms:modified xsi:type="dcterms:W3CDTF">2019-03-27T08:08:00Z</dcterms:modified>
</cp:coreProperties>
</file>