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035" w:rsidRDefault="002E14D9">
      <w:pPr>
        <w:widowControl w:val="0"/>
        <w:autoSpaceDE w:val="0"/>
        <w:autoSpaceDN w:val="0"/>
        <w:adjustRightInd w:val="0"/>
        <w:spacing w:line="240" w:lineRule="auto"/>
        <w:jc w:val="right"/>
        <w:rPr>
          <w:rFonts w:ascii="Times New Roman" w:hAnsi="Times New Roman"/>
          <w:b/>
          <w:sz w:val="24"/>
          <w:szCs w:val="24"/>
        </w:rPr>
      </w:pPr>
      <w:r>
        <w:rPr>
          <w:rFonts w:ascii="Times New Roman" w:hAnsi="Times New Roman"/>
          <w:b/>
          <w:sz w:val="24"/>
          <w:szCs w:val="24"/>
        </w:rPr>
        <w:t>VI.</w:t>
      </w: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PLATNÉ ZNĚNÍ</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zákona č. 130/2002 Sb., ze dne 14. března 2002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o podpoře výzkumu, experimentálního vývoje a inovací z veřejných prostředků a o změně některých souvisejících zákonů (zákon o podpoře výzkumu, experimentálního vývoje a inovací),</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ve znění zákona č. 41/2004 Sb., zákona č. 215/2004 Sb., zákona č. 342/2005 Sb., zákona č. 413/2005 Sb., zákona č. 81/2006 Sb., zákona č. 227/2006 Sb., zákona č. 171/2007 Sb., zákona č. 296/2007 Sb., zákona č. 124/2008 Sb., zákona č. 110/2009 Sb., zákona č. 420/2011 Sb., zákona č. 469/2011 Sb., zákona č. 49/2013 Sb., zákona č. 135/2016 Sb., zákona č. 194/2016 Sb., zákona č. 298/2016 Sb., zákona č. 146/2017 Sb., zákona č. 367/2017 Sb., zákona č. 277/2019 Sb. a zákona č. 50/2020 Sb.,</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 vyznačením navrhovaných změn a doplnění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Parlament se usnesl na tomto zákoně České republiky: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PRVNÍ</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PODPORA VÝZKUMU, EXPERIMENTÁLNÍHO VÝVOJE A INOVACÍ Z VEŘEJNÝCH PROSTŘEDKŮ</w:t>
      </w:r>
    </w:p>
    <w:p w:rsidR="00EF3035" w:rsidRDefault="00EF3035" w:rsidP="007640E2">
      <w:pPr>
        <w:widowControl w:val="0"/>
        <w:autoSpaceDE w:val="0"/>
        <w:autoSpaceDN w:val="0"/>
        <w:adjustRightInd w:val="0"/>
        <w:spacing w:line="240" w:lineRule="auto"/>
        <w:rPr>
          <w:rFonts w:ascii="Times New Roman" w:hAnsi="Times New Roman"/>
          <w:b/>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ÚVODNÍ USTANOVENÍ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Předmět úpravy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Tento zákon upravuje v návaznosti na přímo použitelné předpisy Evropské unie</w:t>
      </w:r>
      <w:r>
        <w:rPr>
          <w:rFonts w:ascii="Times New Roman" w:hAnsi="Times New Roman"/>
          <w:sz w:val="24"/>
          <w:szCs w:val="24"/>
          <w:vertAlign w:val="superscript"/>
        </w:rPr>
        <w:t>36)</w:t>
      </w:r>
      <w:r>
        <w:rPr>
          <w:rFonts w:ascii="Times New Roman" w:hAnsi="Times New Roman"/>
          <w:sz w:val="24"/>
          <w:szCs w:val="24"/>
        </w:rPr>
        <w:t xml:space="preserve"> podporu výzkumu, experimentálního vývoje a inovací z veřejných prostředků (dále jen „podpora“) 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práva a povinnosti právnických osob a fyzických osob, úkoly organizačních složek státu</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strike/>
          <w:sz w:val="24"/>
          <w:szCs w:val="24"/>
        </w:rPr>
        <w:t>a úkoly</w:t>
      </w:r>
      <w:r>
        <w:rPr>
          <w:rFonts w:ascii="Times New Roman" w:hAnsi="Times New Roman"/>
          <w:sz w:val="24"/>
          <w:szCs w:val="24"/>
        </w:rPr>
        <w:t xml:space="preserve"> </w:t>
      </w:r>
      <w:r w:rsidR="00582BE8">
        <w:rPr>
          <w:rFonts w:ascii="Times New Roman" w:hAnsi="Times New Roman"/>
          <w:b/>
          <w:sz w:val="24"/>
          <w:szCs w:val="24"/>
        </w:rPr>
        <w:t>včetně</w:t>
      </w:r>
      <w:r w:rsidR="00582BE8">
        <w:rPr>
          <w:rFonts w:ascii="Times New Roman" w:hAnsi="Times New Roman"/>
          <w:sz w:val="24"/>
          <w:szCs w:val="24"/>
        </w:rPr>
        <w:t xml:space="preserve"> </w:t>
      </w:r>
      <w:r>
        <w:rPr>
          <w:rFonts w:ascii="Times New Roman" w:hAnsi="Times New Roman"/>
          <w:sz w:val="24"/>
          <w:szCs w:val="24"/>
        </w:rPr>
        <w:t xml:space="preserve">organizačních jednotek Ministerstva obrany a Ministerstva vnitra </w:t>
      </w:r>
      <w:r>
        <w:rPr>
          <w:rFonts w:ascii="Times New Roman" w:hAnsi="Times New Roman"/>
          <w:strike/>
          <w:sz w:val="24"/>
          <w:szCs w:val="24"/>
        </w:rPr>
        <w:t>(dále jen „organizační jednotka ministerstva“)</w:t>
      </w:r>
      <w:r>
        <w:rPr>
          <w:rFonts w:ascii="Times New Roman" w:hAnsi="Times New Roman"/>
          <w:sz w:val="24"/>
          <w:szCs w:val="24"/>
        </w:rPr>
        <w:t>, zabývajících se výzkumem, experimentálním vývojem a inovacemi podporovanými z veřejných prostředků, a dále podmínky podpory a veřejnou soutěž ve výzkumu, experimentálním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poskytování informací o výzkumu, experimentálním vývoji a inovacích prostřednictvím informačního systému výzkumu, experimentálního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úkoly orgánů výzkumu, experimentálního vývoje a inovací.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Vymezení pojmů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Pro účely tohoto zákona se rozumí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kategoriemi podpory oblasti podpory základního výzkumu</w:t>
      </w:r>
      <w:r>
        <w:rPr>
          <w:rFonts w:ascii="Times New Roman" w:hAnsi="Times New Roman"/>
          <w:sz w:val="24"/>
          <w:szCs w:val="24"/>
          <w:vertAlign w:val="superscript"/>
        </w:rPr>
        <w:t>37)</w:t>
      </w:r>
      <w:r>
        <w:rPr>
          <w:rFonts w:ascii="Times New Roman" w:hAnsi="Times New Roman"/>
          <w:sz w:val="24"/>
          <w:szCs w:val="24"/>
        </w:rPr>
        <w:t>, aplikovaného výzkumu a inovací,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aplikovaným výzkumem teoretická a experimentální práce zaměřená na získání nových poznatků a dovedností pro vývoj nových nebo podstatně zdokonalených výrobků, postupů nebo služeb; průmyslový výzkum</w:t>
      </w:r>
      <w:r>
        <w:rPr>
          <w:rFonts w:ascii="Times New Roman" w:hAnsi="Times New Roman"/>
          <w:strike/>
          <w:sz w:val="24"/>
          <w:szCs w:val="24"/>
          <w:vertAlign w:val="superscript"/>
        </w:rPr>
        <w:t>38)</w:t>
      </w:r>
      <w:r>
        <w:rPr>
          <w:rFonts w:ascii="Times New Roman" w:hAnsi="Times New Roman"/>
          <w:strike/>
          <w:sz w:val="24"/>
          <w:szCs w:val="24"/>
        </w:rPr>
        <w:t>, experimentální vývoj</w:t>
      </w:r>
      <w:r>
        <w:rPr>
          <w:rFonts w:ascii="Times New Roman" w:hAnsi="Times New Roman"/>
          <w:strike/>
          <w:sz w:val="24"/>
          <w:szCs w:val="24"/>
          <w:vertAlign w:val="superscript"/>
        </w:rPr>
        <w:t>39)</w:t>
      </w:r>
      <w:r>
        <w:rPr>
          <w:rFonts w:ascii="Times New Roman" w:hAnsi="Times New Roman"/>
          <w:strike/>
          <w:sz w:val="24"/>
          <w:szCs w:val="24"/>
        </w:rPr>
        <w:t xml:space="preserve"> (dále jen „vývoj“) nebo jejich kombinace jsou součástí aplikovaného výzkumu,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aplikovaným výzkumem průmyslový výzkum</w:t>
      </w:r>
      <w:r>
        <w:rPr>
          <w:rFonts w:ascii="Times New Roman" w:hAnsi="Times New Roman"/>
          <w:b/>
          <w:sz w:val="24"/>
          <w:szCs w:val="24"/>
          <w:vertAlign w:val="superscript"/>
        </w:rPr>
        <w:t>38)</w:t>
      </w:r>
      <w:r>
        <w:rPr>
          <w:rFonts w:ascii="Times New Roman" w:hAnsi="Times New Roman"/>
          <w:b/>
          <w:sz w:val="24"/>
          <w:szCs w:val="24"/>
        </w:rPr>
        <w:t>, experimentální vývoj</w:t>
      </w:r>
      <w:r>
        <w:rPr>
          <w:rFonts w:ascii="Times New Roman" w:hAnsi="Times New Roman"/>
          <w:b/>
          <w:sz w:val="24"/>
          <w:szCs w:val="24"/>
          <w:vertAlign w:val="superscript"/>
        </w:rPr>
        <w:t>39)</w:t>
      </w:r>
      <w:r>
        <w:rPr>
          <w:rFonts w:ascii="Times New Roman" w:hAnsi="Times New Roman"/>
          <w:b/>
          <w:sz w:val="24"/>
          <w:szCs w:val="24"/>
        </w:rPr>
        <w:t xml:space="preserve"> (dále jen „vývoj“) nebo jejich kombinace,</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inovacemi zavedení nových nebo podstatně zdokonalených výrobků, postupů nebo služeb do praxe, s tím, že se rozlišují:</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inovace postupů, kterými se rozumí realizace nového nebo podstatně zdokonaleného způsobu výroby nebo poskytování služeb, včetně významných změn techniky, zařízení nebo programového vybavení,</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organizační inovace, kterými se rozumí realizace nového způsobu organizace obchodních praktik podniků, pracovišť nebo vnějších vztahů.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inovací nový nebo vylepšený produkt, služba nebo postup nebo jejich kombinace, který se podstatně liší od předchozích produktů, služeb nebo postupů a který je zpřístupněn potenciálním uživatelům nebo uveden do užívání.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Pro účely poskytování podpory se rozumí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poskytovatelem organizační složka státu nebo územní samosprávný celek, který rozhoduje o poskytnutí podpory a který tuto podporu poskytuje,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b) uchazečem organizační složka státu </w:t>
      </w:r>
      <w:r>
        <w:rPr>
          <w:rFonts w:ascii="Times New Roman" w:hAnsi="Times New Roman"/>
          <w:strike/>
          <w:sz w:val="24"/>
          <w:szCs w:val="24"/>
        </w:rPr>
        <w:t>nebo organizační jednotka ministerstva,</w:t>
      </w:r>
      <w:r>
        <w:rPr>
          <w:rFonts w:ascii="Times New Roman" w:hAnsi="Times New Roman"/>
          <w:sz w:val="24"/>
          <w:szCs w:val="24"/>
        </w:rPr>
        <w:t xml:space="preserve"> zabývající se výzkumem a vývojem, a dále právnická osoba nebo fyzická osoba, která se uchází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příjemcem uchazeč, v jehož prospěch bylo o poskytnutí podpory poskytovatelem rozhodnuto,</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velkou výzkumnou infrastrukturou výzkumná infrastruktura</w:t>
      </w:r>
      <w:r>
        <w:rPr>
          <w:rFonts w:ascii="Times New Roman" w:hAnsi="Times New Roman"/>
          <w:strike/>
          <w:sz w:val="24"/>
          <w:szCs w:val="24"/>
          <w:vertAlign w:val="superscript"/>
        </w:rPr>
        <w:t>40)</w:t>
      </w:r>
      <w:r>
        <w:rPr>
          <w:rFonts w:ascii="Times New Roman" w:hAnsi="Times New Roman"/>
          <w:strike/>
          <w:sz w:val="24"/>
          <w:szCs w:val="24"/>
        </w:rPr>
        <w:t>, která je výzkumným zařízením nezbytným pro ucelenou výzkumnou a vývojovou činnost s vysokou finanční a technologickou náročností, která je schvalována vládou a zřizována pro využití též dalšími výzkumnými organizacemi,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velkou výzkumnou infrastrukturou výzkumná infrastruktura</w:t>
      </w:r>
      <w:r>
        <w:rPr>
          <w:rFonts w:ascii="Times New Roman" w:hAnsi="Times New Roman"/>
          <w:b/>
          <w:sz w:val="24"/>
          <w:szCs w:val="24"/>
          <w:vertAlign w:val="superscript"/>
        </w:rPr>
        <w:t>40)</w:t>
      </w:r>
      <w:r>
        <w:rPr>
          <w:rFonts w:ascii="Times New Roman" w:hAnsi="Times New Roman"/>
          <w:b/>
          <w:sz w:val="24"/>
          <w:szCs w:val="24"/>
        </w:rPr>
        <w:t>, která je jedinečným zařízením, nezbytným pro výzkumnou, vývojovou a inovační činnost s vysokou znalostní a technologickou náročností, které je provozováno výzkumnou organizací za účelem využití všemi uživateli,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 xml:space="preserve">e) </w:t>
      </w:r>
      <w:r>
        <w:rPr>
          <w:rFonts w:ascii="Times New Roman" w:hAnsi="Times New Roman"/>
          <w:strike/>
          <w:sz w:val="24"/>
          <w:szCs w:val="24"/>
        </w:rPr>
        <w:t>projektem sdílených činností</w:t>
      </w:r>
      <w:r>
        <w:rPr>
          <w:rFonts w:ascii="Times New Roman" w:hAnsi="Times New Roman"/>
          <w:sz w:val="24"/>
          <w:szCs w:val="24"/>
        </w:rPr>
        <w:t xml:space="preserve"> </w:t>
      </w:r>
      <w:r>
        <w:rPr>
          <w:rFonts w:ascii="Times New Roman" w:hAnsi="Times New Roman"/>
          <w:b/>
          <w:sz w:val="24"/>
          <w:szCs w:val="24"/>
        </w:rPr>
        <w:t xml:space="preserve">sdílenými činnostmi </w:t>
      </w:r>
      <w:r>
        <w:rPr>
          <w:rFonts w:ascii="Times New Roman" w:hAnsi="Times New Roman"/>
          <w:sz w:val="24"/>
          <w:szCs w:val="24"/>
        </w:rPr>
        <w:t>podpůrné činnosti, poskytování služeb nebo podpora využívání služeb na celostátní úrovni schválené vládou, které slouží k organizaci nebo zabezpečení výzkumu, vývoje nebo inovací a jsou přístupné orgánům veřejné správy, výzkumným organizacím a dalším osobám zabývajícím se výzkumem, vývojem nebo inovacemi,</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veřejnou zakázkou ve výzkumu, vývoji a inovacích zakázka na služby v aplikovaném výzkumu, vývoji nebo inovacích pro potřeby poskytovatele nebo správního úřadu, který není poskytovatelem, pokud jsou tito jedinými uživateli výsledku podle písmene i), která je zadána příjemci v rámci programu aplikovaného výzkumu, vývoje a inovací postupem podle zákona o zadávání veřejných zakázek</w:t>
      </w:r>
      <w:r>
        <w:rPr>
          <w:rFonts w:ascii="Times New Roman" w:hAnsi="Times New Roman"/>
          <w:strike/>
          <w:sz w:val="24"/>
          <w:szCs w:val="24"/>
          <w:vertAlign w:val="superscript"/>
        </w:rPr>
        <w:t>2)</w:t>
      </w:r>
      <w:r>
        <w:rPr>
          <w:rFonts w:ascii="Times New Roman" w:hAnsi="Times New Roman"/>
          <w:strike/>
          <w:sz w:val="24"/>
          <w:szCs w:val="24"/>
        </w:rPr>
        <w:t xml:space="preserve"> a realizována na základě smlouvy o poskytnutí podpory podle tohoto zákona, popřípadě na základě rozhodnutí o poskytnutí podpory (§ 9 odst. 5 a 6), je-li příjemce organizační složkou státu nebo organizační jednotkou ministerstva, zabývající se výzkumem a vývojem (dále jen „veřejná zakázka“),</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f) veřejnou zakázkou ve výzkumu, vývoji a inovacích zakázka na služby v aplikovaném výzkumu nebo inovacích pro potřeby poskytovatele nebo správního úřadu, který není poskytovatelem, pokud jsou tito jedinými uživateli výsledku podle písmene k), která je zadána příjemci v rámci programu aplikovaného výzkumu nebo inovací postupem podle zákona o zadávání veřejných zakázek</w:t>
      </w:r>
      <w:r>
        <w:rPr>
          <w:rFonts w:ascii="Times New Roman" w:hAnsi="Times New Roman"/>
          <w:b/>
          <w:sz w:val="24"/>
          <w:szCs w:val="24"/>
          <w:vertAlign w:val="superscript"/>
        </w:rPr>
        <w:t>2)</w:t>
      </w:r>
      <w:r>
        <w:rPr>
          <w:rFonts w:ascii="Times New Roman" w:hAnsi="Times New Roman"/>
          <w:b/>
          <w:sz w:val="24"/>
          <w:szCs w:val="24"/>
        </w:rPr>
        <w:t xml:space="preserve"> (dále jen „veřejná zakázka“),</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g) programem výzkumu, vývoje a inovací soubor věcných, časových a finančních podmínek pro činnosti potřebné k dosažení cílů </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aplikovaného výzkumu, vývoje a inovací, vyhlášených poskytovatelem ve veřejné soutěži ve výzkumu, vývoji a inovacích nebo v zadání veřejné zakázky na jednotlivé projekty [písmeno i)] v rámci programu,</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mezinárodní spolupráce České republiky ve výzkumu a vývoji realizované na základě mezinárodní smlouvy, kterou je Česká republika vázána, včetně spolupráce realizované na základě právních aktů vydaných k provedení těchto smluv, nebo</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operačních programů ve výzkumu, vývoji a inovacích, (dále jen „program“),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g) programem soubor věcných, časových a finančních podmínek pro projekty potřebné k dosažení stanovených cílů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projektem výzkumu, vývoje a inovací</w:t>
      </w:r>
      <w:r>
        <w:rPr>
          <w:rFonts w:ascii="Times New Roman" w:hAnsi="Times New Roman"/>
          <w:sz w:val="24"/>
          <w:szCs w:val="24"/>
          <w:vertAlign w:val="superscript"/>
        </w:rPr>
        <w:t>41)</w:t>
      </w:r>
      <w:r>
        <w:rPr>
          <w:rFonts w:ascii="Times New Roman" w:hAnsi="Times New Roman"/>
          <w:sz w:val="24"/>
          <w:szCs w:val="24"/>
        </w:rPr>
        <w:t xml:space="preserve"> (dále jen „projekt“) činnosti, které mají splnit nedělitelný úkol přesné hospodářské, vědecké nebo technické povahy s předem jasně určenými cíli, formulovaný uchazečem ve veřejné soutěži ve výzkumu, vývoji a inovacích, nebo poskytovatelem v rámci zadání veřejné zakázky,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i) systémovým projektem v oblasti inovací činnost realizovaná či zajišťovaná ústředním orgánem státní správy nebo jím zřízenou, ovládanou či jemu podřízenou organizací nebo právnickou osobou, jako součást vládou schváleného programu, která je nezbytná pro naplnění cílů programu, je na nediskriminačním základě přístupná všem příjemcům v programu a kterou není možné realizovat formou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j) dalším účastníkem projektu organizační složka státu </w:t>
      </w:r>
      <w:r>
        <w:rPr>
          <w:rFonts w:ascii="Times New Roman" w:hAnsi="Times New Roman"/>
          <w:strike/>
          <w:sz w:val="24"/>
          <w:szCs w:val="24"/>
        </w:rPr>
        <w:t xml:space="preserve">nebo organizační jednotka ministerstva, zabývající se výzkumem a vývojem </w:t>
      </w:r>
      <w:r>
        <w:rPr>
          <w:rFonts w:ascii="Times New Roman" w:hAnsi="Times New Roman"/>
          <w:b/>
          <w:sz w:val="24"/>
          <w:szCs w:val="24"/>
        </w:rPr>
        <w:t>zabývající se výzkumem, vývojem a inovacemi</w:t>
      </w:r>
      <w:r>
        <w:rPr>
          <w:rFonts w:ascii="Times New Roman" w:hAnsi="Times New Roman"/>
          <w:sz w:val="24"/>
          <w:szCs w:val="24"/>
        </w:rPr>
        <w:t>, dále právnická osoba nebo fyzická osoba, jejíž účast na projektu je vymezena v návrhu projektu a s níž příjemce uzavřel smlouvu o účasti na řešení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k) výsledkem výzkumu, vývoje a inovací jsou</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1. v základním výzkumu nové vědomosti o základních principech jevů, procesů nebo pozorovatelných skutečností, které jsou publikovány podle zvyklostí v daném vědním oboru,</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Pr>
          <w:rFonts w:ascii="Times New Roman" w:hAnsi="Times New Roman"/>
          <w:sz w:val="24"/>
          <w:szCs w:val="24"/>
          <w:vertAlign w:val="superscript"/>
        </w:rPr>
        <w:t>17)</w:t>
      </w:r>
      <w:r>
        <w:rPr>
          <w:rFonts w:ascii="Times New Roman" w:hAnsi="Times New Roman"/>
          <w:sz w:val="24"/>
          <w:szCs w:val="24"/>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3. v inovacích nové nebo podstatně zdokonalené výrobky, postupy nebo služby, zavedené do praxe,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(dále jen „výsledek“),</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l) smluvním výzkumem</w:t>
      </w:r>
      <w:r>
        <w:rPr>
          <w:rFonts w:ascii="Times New Roman" w:hAnsi="Times New Roman"/>
          <w:strike/>
          <w:sz w:val="24"/>
          <w:szCs w:val="24"/>
          <w:vertAlign w:val="superscript"/>
        </w:rPr>
        <w:t>42)</w:t>
      </w:r>
      <w:r>
        <w:rPr>
          <w:rFonts w:ascii="Times New Roman" w:hAnsi="Times New Roman"/>
          <w:strike/>
          <w:sz w:val="24"/>
          <w:szCs w:val="24"/>
        </w:rPr>
        <w:t xml:space="preserve"> výzkum prováděný jménem podniku podle přímo použitelného předpisu Evropské unie</w:t>
      </w:r>
      <w:r>
        <w:rPr>
          <w:rFonts w:ascii="Times New Roman" w:hAnsi="Times New Roman"/>
          <w:strike/>
          <w:sz w:val="24"/>
          <w:szCs w:val="24"/>
          <w:vertAlign w:val="superscript"/>
        </w:rPr>
        <w:t>43)</w:t>
      </w:r>
      <w:r>
        <w:rPr>
          <w:rFonts w:ascii="Times New Roman" w:hAnsi="Times New Roman"/>
          <w:strike/>
          <w:sz w:val="24"/>
          <w:szCs w:val="24"/>
        </w:rPr>
        <w:t>, k jehož provádění je využívána výzkumná organizace</w:t>
      </w:r>
      <w:r>
        <w:rPr>
          <w:rFonts w:ascii="Times New Roman" w:hAnsi="Times New Roman"/>
          <w:strike/>
          <w:sz w:val="24"/>
          <w:szCs w:val="24"/>
          <w:vertAlign w:val="superscript"/>
        </w:rPr>
        <w:t>44)</w:t>
      </w:r>
      <w:r>
        <w:rPr>
          <w:rFonts w:ascii="Times New Roman" w:hAnsi="Times New Roman"/>
          <w:strike/>
          <w:sz w:val="24"/>
          <w:szCs w:val="24"/>
        </w:rPr>
        <w:t xml:space="preserve"> nebo výzkumná infrastruktura</w:t>
      </w:r>
      <w:r>
        <w:rPr>
          <w:rFonts w:ascii="Times New Roman" w:hAnsi="Times New Roman"/>
          <w:strike/>
          <w:sz w:val="24"/>
          <w:szCs w:val="24"/>
          <w:vertAlign w:val="superscript"/>
        </w:rPr>
        <w:t>40)</w:t>
      </w:r>
      <w:r>
        <w:rPr>
          <w:rFonts w:ascii="Times New Roman" w:hAnsi="Times New Roman"/>
          <w:strike/>
          <w:sz w:val="24"/>
          <w:szCs w:val="24"/>
        </w:rPr>
        <w:t>, přičemž podnik vlastní výsledky výzkumných činností, nese riziko neúspěchu a za obdržené služby poskytne výzkumné organizaci nebo výzkumné infrastruktuře přiměřenou odměnu,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trike/>
          <w:sz w:val="24"/>
          <w:szCs w:val="24"/>
        </w:rPr>
        <w:t>l</w:t>
      </w:r>
      <w:r>
        <w:rPr>
          <w:rFonts w:ascii="Times New Roman" w:hAnsi="Times New Roman"/>
          <w:strike/>
          <w:sz w:val="24"/>
          <w:szCs w:val="24"/>
        </w:rPr>
        <w:t>m</w:t>
      </w:r>
      <w:r>
        <w:rPr>
          <w:rFonts w:ascii="Times New Roman" w:hAnsi="Times New Roman"/>
          <w:sz w:val="24"/>
          <w:szCs w:val="24"/>
        </w:rPr>
        <w:t>) způsobilými náklady</w:t>
      </w:r>
      <w:r>
        <w:rPr>
          <w:rFonts w:ascii="Times New Roman" w:hAnsi="Times New Roman"/>
          <w:b/>
          <w:sz w:val="24"/>
          <w:szCs w:val="24"/>
        </w:rPr>
        <w:t>, nestanoví-li přímo použitelný předpis Evropské unie jinak</w:t>
      </w:r>
      <w:r>
        <w:rPr>
          <w:rFonts w:ascii="Times New Roman" w:hAnsi="Times New Roman"/>
          <w:b/>
          <w:sz w:val="24"/>
          <w:szCs w:val="24"/>
          <w:vertAlign w:val="superscript"/>
        </w:rPr>
        <w:t>64)</w:t>
      </w:r>
      <w:r>
        <w:rPr>
          <w:rFonts w:ascii="Times New Roman" w:hAnsi="Times New Roman"/>
          <w:b/>
          <w:sz w:val="24"/>
          <w:szCs w:val="24"/>
        </w:rPr>
        <w:t>,</w:t>
      </w:r>
      <w:r>
        <w:rPr>
          <w:rFonts w:ascii="Times New Roman" w:hAnsi="Times New Roman"/>
          <w:sz w:val="24"/>
          <w:szCs w:val="24"/>
        </w:rPr>
        <w:t xml:space="preserve"> takové náklady nebo výdaje ve výzkumu, vývoji a inovacích, které mohou být příjemcem vynaloženy na činnosti ve výzkumu, vývoji a inovacích, nebo v souvislosti s nimi, a to zejména</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1. osobní náklady nebo výdaje, včetně stipendií na výzkum, vývoj a inovace podle zákona o vysokých školách</w:t>
      </w:r>
      <w:r>
        <w:rPr>
          <w:rFonts w:ascii="Times New Roman" w:hAnsi="Times New Roman"/>
          <w:sz w:val="24"/>
          <w:szCs w:val="24"/>
          <w:vertAlign w:val="superscript"/>
        </w:rPr>
        <w:t>3)</w:t>
      </w:r>
      <w:r>
        <w:rPr>
          <w:rFonts w:ascii="Times New Roman" w:hAnsi="Times New Roman"/>
          <w:sz w:val="24"/>
          <w:szCs w:val="24"/>
        </w:rPr>
        <w:t>,</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náklady nebo výdaje na pořízení hmotného a nehmotného majetku,</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3. další provozní náklady nebo výdaje,</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4. náklady nebo výdaje na služby,</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5. doplňkové náklady nebo výdaje,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m</w:t>
      </w:r>
      <w:r>
        <w:rPr>
          <w:rFonts w:ascii="Times New Roman" w:hAnsi="Times New Roman"/>
          <w:strike/>
          <w:sz w:val="24"/>
          <w:szCs w:val="24"/>
        </w:rPr>
        <w:t>n</w:t>
      </w:r>
      <w:r>
        <w:rPr>
          <w:rFonts w:ascii="Times New Roman" w:hAnsi="Times New Roman"/>
          <w:sz w:val="24"/>
          <w:szCs w:val="24"/>
        </w:rPr>
        <w:t>) uznanými náklady takové způsobilé náklady nebo výdaje ve výzkumu, vývoji a inovacích, které poskytovatel schválí a které jsou zdůvodněné.</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Národní politika výzkumu, vývoje a inovací České republiky je dokument schvalovaný vládou, který obsahuje základní cíle podpory, její věcné zaměření, předpoklad vývoje výdajů na výzkum, vývoj a inovace ze státního rozpočtu, z prostředků Evropské unie a ze soukromých zdrojů a priority aplikovaného výzkumu, vývoje a inovací na období 4 až 6 let a opatření k jejich realizaci (dále jen „Národní politika výzkumu, vývoje a inovací“).</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(3) Národní politika výzkumu, vývoje a inovací je dokument schvalovaný vládou, kterým se stanoví dlouhodobé cíle podpory, indikátory plnění cílů podpory, věcné zaměření podpory, opatření k naplňování cílů podpory a předpoklad vývoje výdajů na výzkum, vývoj a inovace ze státního rozpočtu, z prostředků Evropské unie a ze </w:t>
      </w:r>
      <w:r>
        <w:rPr>
          <w:rFonts w:ascii="Times New Roman" w:hAnsi="Times New Roman"/>
          <w:b/>
          <w:sz w:val="24"/>
          <w:szCs w:val="24"/>
        </w:rPr>
        <w:lastRenderedPageBreak/>
        <w:t>soukromých zdrojů.</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II</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PŘEDMĚT A ZPŮSOBY PODPORY</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Předmět podpory, způsoby jejího poskytování a poskytovatelé</w:t>
      </w:r>
    </w:p>
    <w:p w:rsidR="00EF3035" w:rsidRDefault="00EF3035" w:rsidP="007640E2">
      <w:pPr>
        <w:widowControl w:val="0"/>
        <w:autoSpaceDE w:val="0"/>
        <w:autoSpaceDN w:val="0"/>
        <w:adjustRightInd w:val="0"/>
        <w:spacing w:line="240" w:lineRule="auto"/>
        <w:rPr>
          <w:rFonts w:ascii="Times New Roman" w:hAnsi="Times New Roman"/>
          <w:b/>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nadpis vypuštěn</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Podporu lze poskytnout jen v rozsahu a za podmínek stanovených tímto zákonem, předpisy Evropské unie</w:t>
      </w:r>
      <w:r>
        <w:rPr>
          <w:rFonts w:ascii="Times New Roman" w:hAnsi="Times New Roman"/>
          <w:strike/>
          <w:sz w:val="24"/>
          <w:szCs w:val="24"/>
          <w:vertAlign w:val="superscript"/>
        </w:rPr>
        <w:t>7a)</w:t>
      </w:r>
      <w:r>
        <w:rPr>
          <w:rFonts w:ascii="Times New Roman" w:hAnsi="Times New Roman"/>
          <w:strike/>
          <w:sz w:val="24"/>
          <w:szCs w:val="24"/>
        </w:rPr>
        <w:t xml:space="preserve"> a v souladu s Rámcem pro státní podporu výzkumu, vývoje a inovací</w:t>
      </w:r>
      <w:r>
        <w:rPr>
          <w:rFonts w:ascii="Times New Roman" w:hAnsi="Times New Roman"/>
          <w:strike/>
          <w:sz w:val="24"/>
          <w:szCs w:val="24"/>
          <w:vertAlign w:val="superscript"/>
        </w:rPr>
        <w:t>45)</w:t>
      </w:r>
      <w:r>
        <w:rPr>
          <w:rFonts w:ascii="Times New Roman" w:hAnsi="Times New Roman"/>
          <w:strike/>
          <w:sz w:val="24"/>
          <w:szCs w:val="24"/>
        </w:rPr>
        <w:t>, a to jako účelovou nebo institucionální podporu.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Účelovou podporu lze poskytnout 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grantový projekt, ve kterém příjemce cíle a způsoby řešení v základním výzkumu stanovuje sám ve skupině grantových projektů vyhlášené poskytovatelem,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specifický vysokoškolský výzkum, kterým je výzkum prováděný studenty při uskutečňování akreditovaných doktorských nebo magisterských studijních programů a který je bezprostředně spojen s jejich vzděláváním,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projekt velké výzkumné infrastruktury,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projekt sdílených činností,</w:t>
      </w:r>
    </w:p>
    <w:p w:rsidR="00EF3035" w:rsidRDefault="002E14D9"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f) systémový projekt v oblasti 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Institucionální podporu lze poskytnout 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dlouhodobý koncepční rozvoj výzkumné organizace, kterým se rozumí nezávislé provádění základního výzkumu</w:t>
      </w:r>
      <w:r>
        <w:rPr>
          <w:rFonts w:ascii="Times New Roman" w:hAnsi="Times New Roman"/>
          <w:strike/>
          <w:sz w:val="24"/>
          <w:szCs w:val="24"/>
          <w:vertAlign w:val="superscript"/>
        </w:rPr>
        <w:t>37)</w:t>
      </w:r>
      <w:r>
        <w:rPr>
          <w:rFonts w:ascii="Times New Roman" w:hAnsi="Times New Roman"/>
          <w:strike/>
          <w:sz w:val="24"/>
          <w:szCs w:val="24"/>
        </w:rPr>
        <w:t>, aplikovaného výzkumu, veřejné šíření výsledků těchto činností na nevýlučném a nediskriminačním základě nebo transfer znalostí</w:t>
      </w:r>
      <w:r>
        <w:rPr>
          <w:rFonts w:ascii="Times New Roman" w:hAnsi="Times New Roman"/>
          <w:strike/>
          <w:sz w:val="24"/>
          <w:szCs w:val="24"/>
          <w:vertAlign w:val="superscript"/>
        </w:rPr>
        <w:t>46)</w:t>
      </w:r>
      <w:r>
        <w:rPr>
          <w:rFonts w:ascii="Times New Roman" w:hAnsi="Times New Roman"/>
          <w:strike/>
          <w:sz w:val="24"/>
          <w:szCs w:val="24"/>
        </w:rPr>
        <w:t>, pokud se veškerý zisk z transferu znalostí znovu investuje do primárních činností výzkumné organizace</w:t>
      </w:r>
      <w:r>
        <w:rPr>
          <w:rFonts w:ascii="Times New Roman" w:hAnsi="Times New Roman"/>
          <w:strike/>
          <w:sz w:val="24"/>
          <w:szCs w:val="24"/>
          <w:vertAlign w:val="superscript"/>
        </w:rPr>
        <w:t xml:space="preserve"> 44)</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mezinárodní spolupráci České republiky ve výzkumu, vývoji a inovacích, realizovanou na základě mezinárodního práva nebo práva Evropské unie, včetně právních aktů vydaných k jejich provedení, formou</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úhrady za účast České republiky v mezinárodních programech výzkumu, vývoje a inovací,</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úhrady za členství České republiky v mezinárodních organizacích výzkumu, vývoje a inovací a v konsorciích evropské výzkumné infrastruktury</w:t>
      </w:r>
      <w:r>
        <w:rPr>
          <w:rFonts w:ascii="Times New Roman" w:hAnsi="Times New Roman"/>
          <w:strike/>
          <w:sz w:val="24"/>
          <w:szCs w:val="24"/>
          <w:vertAlign w:val="superscript"/>
        </w:rPr>
        <w:t>62)</w:t>
      </w:r>
      <w:r>
        <w:rPr>
          <w:rFonts w:ascii="Times New Roman" w:hAnsi="Times New Roman"/>
          <w:strike/>
          <w:sz w:val="24"/>
          <w:szCs w:val="24"/>
        </w:rPr>
        <w:t>, nebo</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lastRenderedPageBreak/>
        <w:t>3. peněžních podílů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operační programy ve výzkumu, vývoji a inovacích nebo na jejich část zajišťující cíle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zabezpečení veřejné soutěže ve výzkumu, vývoji a inovacích, dále na zadání veřejné zakázky, včetně nákladů na hodnocení a kontrolu poskytnuté podpory, zhodnocení dosažených výsledků a na zveřejnění informací o poskytnuté podpoře</w:t>
      </w:r>
      <w:r>
        <w:rPr>
          <w:rFonts w:ascii="Times New Roman" w:hAnsi="Times New Roman"/>
          <w:strike/>
          <w:sz w:val="24"/>
          <w:szCs w:val="24"/>
          <w:vertAlign w:val="superscript"/>
        </w:rPr>
        <w:t>47)</w:t>
      </w:r>
      <w:r>
        <w:rPr>
          <w:rFonts w:ascii="Times New Roman" w:hAnsi="Times New Roman"/>
          <w:strike/>
          <w:sz w:val="24"/>
          <w:szCs w:val="24"/>
        </w:rPr>
        <w:t>, na hodnocení výzkumných organizací 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věcné nebo finanční ocenění mimořádných výsledků výzkumu, vývoje a inovací nebo finanční ocenění propagace či popularizace výzkumu, vývoje a inovací, kde podmínky pro ocenění stanoví vláda na návrh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náklady spojené s činností Rady pro výzkum, vývoj a inovace, Grantové agentury České republiky, Technologické agentury České republiky a Akademie věd České republiky</w:t>
      </w:r>
      <w:r>
        <w:rPr>
          <w:rFonts w:ascii="Times New Roman" w:hAnsi="Times New Roman"/>
          <w:strike/>
          <w:sz w:val="24"/>
          <w:szCs w:val="24"/>
          <w:vertAlign w:val="superscript"/>
        </w:rPr>
        <w:t>4)</w:t>
      </w:r>
      <w:r>
        <w:rPr>
          <w:rFonts w:ascii="Times New Roman" w:hAnsi="Times New Roman"/>
          <w:strike/>
          <w:sz w:val="24"/>
          <w:szCs w:val="24"/>
        </w:rPr>
        <w:t>, jakož i věcné náklady bezprostředně spojené s činností Ministerstva školství, mládeže a tělovýchovy jako ústředního orgánu státní správy zodpovědného za výzkum a vývoj.</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(1) Podporu lze poskytnout jen v rozsahu a za podmínek stanovených tímto zákonem a právem Evropské unie</w:t>
      </w:r>
      <w:r>
        <w:rPr>
          <w:rFonts w:ascii="Times New Roman" w:hAnsi="Times New Roman"/>
          <w:b/>
          <w:sz w:val="24"/>
          <w:szCs w:val="24"/>
          <w:vertAlign w:val="superscript"/>
        </w:rPr>
        <w:t>7a)</w:t>
      </w:r>
      <w:r>
        <w:rPr>
          <w:rFonts w:ascii="Times New Roman" w:hAnsi="Times New Roman"/>
          <w:b/>
          <w:sz w:val="24"/>
          <w:szCs w:val="24"/>
        </w:rPr>
        <w:t>, a to jako účelovou, institucionální nebo systémovou podporu.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(2) Účelovou podporu lze poskytnout na</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a) grantový projekt, ve kterém příjemce sám stanovuje hypotézy a způsoby jejich ověřování ve skupině grantových projektů vyhlášené poskytovatelem,</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b) programový projekt, kterým se rozumí projekt v programu aplikovaného výzkumu nebo inovací, ve kterém příjemce vyjadřuje, jakým způsobem a za jakých podmínek přispěje k naplnění cílů programu; řešení programového projektu může obsahovat i nezbytné činnosti základního výzkumu, pokud je poskytovatel schválí a pokud na ně navazují činnosti průmyslového výzkumu, vývoje nebo inovací,</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c) projekty operačních programů ve výzkumu, vývoji a inovacích nebo na jejich část zajišťující cíle ve výzkumu, vývoji a inovacích,</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d) finanční podíly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 nebo</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systémový projekt v oblasti inovací.</w:t>
      </w:r>
    </w:p>
    <w:p w:rsidR="00EF3035" w:rsidRDefault="002E14D9" w:rsidP="007640E2">
      <w:pPr>
        <w:widowControl w:val="0"/>
        <w:autoSpaceDE w:val="0"/>
        <w:autoSpaceDN w:val="0"/>
        <w:adjustRightInd w:val="0"/>
        <w:spacing w:line="240" w:lineRule="auto"/>
        <w:jc w:val="both"/>
        <w:rPr>
          <w:rStyle w:val="Odkaznakoment"/>
        </w:rPr>
      </w:pPr>
      <w:r>
        <w:rPr>
          <w:rFonts w:ascii="Times New Roman" w:hAnsi="Times New Roman"/>
          <w:b/>
          <w:sz w:val="24"/>
          <w:szCs w:val="24"/>
        </w:rPr>
        <w:tab/>
        <w:t xml:space="preserve">(3) Institucionální podporu lze poskytnout na koncepční rozvoj výzkumné </w:t>
      </w:r>
      <w:r>
        <w:rPr>
          <w:rFonts w:ascii="Times New Roman" w:hAnsi="Times New Roman"/>
          <w:b/>
          <w:sz w:val="24"/>
          <w:szCs w:val="24"/>
        </w:rPr>
        <w:lastRenderedPageBreak/>
        <w:t>organizace, kterým se rozumí nezávislé provádění základního výzkumu</w:t>
      </w:r>
      <w:r>
        <w:rPr>
          <w:rFonts w:ascii="Times New Roman" w:hAnsi="Times New Roman"/>
          <w:b/>
          <w:sz w:val="24"/>
          <w:szCs w:val="24"/>
          <w:vertAlign w:val="superscript"/>
        </w:rPr>
        <w:t>37)</w:t>
      </w:r>
      <w:r>
        <w:rPr>
          <w:rFonts w:ascii="Times New Roman" w:hAnsi="Times New Roman"/>
          <w:b/>
          <w:sz w:val="24"/>
          <w:szCs w:val="24"/>
        </w:rPr>
        <w:t>, aplikovaného výzkumu, včetně základního nebo aplikovaného výzkumu prováděného studenty při uskutečňování akreditovaných doktorských nebo magisterských studijních programů, veřejné šíření výsledků těchto činností na nevýlučném a nediskriminačním základě formou výuky, publikací nebo transferu znalostí</w:t>
      </w:r>
      <w:r>
        <w:rPr>
          <w:rFonts w:ascii="Times New Roman" w:hAnsi="Times New Roman"/>
          <w:b/>
          <w:sz w:val="24"/>
          <w:szCs w:val="24"/>
          <w:vertAlign w:val="superscript"/>
        </w:rPr>
        <w:t>46)</w:t>
      </w:r>
      <w:r>
        <w:rPr>
          <w:rFonts w:ascii="Times New Roman" w:hAnsi="Times New Roman"/>
          <w:b/>
          <w:sz w:val="24"/>
          <w:szCs w:val="24"/>
        </w:rPr>
        <w:t>, pokud se veškerý zisk z  transferu znalostí znovu investuje do primárních činností výzkumné organizace</w:t>
      </w:r>
      <w:r>
        <w:rPr>
          <w:rFonts w:ascii="Times New Roman" w:hAnsi="Times New Roman"/>
          <w:b/>
          <w:sz w:val="24"/>
          <w:szCs w:val="24"/>
          <w:vertAlign w:val="superscript"/>
        </w:rPr>
        <w:t>44)</w:t>
      </w:r>
      <w:r>
        <w:rPr>
          <w:rFonts w:ascii="Times New Roman" w:hAnsi="Times New Roman"/>
          <w:b/>
          <w:sz w:val="24"/>
          <w:szCs w:val="24"/>
        </w:rPr>
        <w:t xml:space="preserve">.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(4) Systémovou podporu výzkumu, vývoje a inovací lze poskytnout na</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a) mezinárodní spolupráci České republiky ve výzkumu, vývoji a inovacích, realizovanou na základě mezinárodního práva nebo práva Evropské unie nebo mezinárodních smluv, včetně právních aktů vydaných k jejich provedení, jako</w:t>
      </w:r>
    </w:p>
    <w:p w:rsidR="00EF3035" w:rsidRDefault="002E14D9" w:rsidP="007640E2">
      <w:pPr>
        <w:spacing w:line="240" w:lineRule="auto"/>
        <w:ind w:firstLine="708"/>
        <w:jc w:val="both"/>
        <w:rPr>
          <w:rFonts w:ascii="Times New Roman" w:hAnsi="Times New Roman"/>
          <w:b/>
          <w:sz w:val="24"/>
          <w:szCs w:val="24"/>
        </w:rPr>
      </w:pPr>
      <w:r>
        <w:rPr>
          <w:rFonts w:ascii="Times New Roman" w:hAnsi="Times New Roman"/>
          <w:b/>
          <w:sz w:val="24"/>
          <w:szCs w:val="24"/>
        </w:rPr>
        <w:t>1. poplatky za účast České republiky v mezinárodních programech výzkumu, vývoje a inovací,</w:t>
      </w:r>
    </w:p>
    <w:p w:rsidR="00EF3035" w:rsidRDefault="002E14D9" w:rsidP="007640E2">
      <w:pPr>
        <w:spacing w:line="240" w:lineRule="auto"/>
        <w:ind w:firstLine="708"/>
        <w:jc w:val="both"/>
        <w:rPr>
          <w:rFonts w:ascii="Times New Roman" w:hAnsi="Times New Roman"/>
          <w:b/>
          <w:sz w:val="24"/>
          <w:szCs w:val="24"/>
        </w:rPr>
      </w:pPr>
      <w:r>
        <w:rPr>
          <w:rFonts w:ascii="Times New Roman" w:hAnsi="Times New Roman"/>
          <w:b/>
          <w:sz w:val="24"/>
          <w:szCs w:val="24"/>
        </w:rPr>
        <w:t>2. poplatky za členství České republiky v mezinárodních organizacích výzkumu, vývoje a inovací a v konsorciích evropské výzkumné infrastruktury</w:t>
      </w:r>
      <w:r>
        <w:rPr>
          <w:rFonts w:ascii="Times New Roman" w:hAnsi="Times New Roman"/>
          <w:b/>
          <w:sz w:val="24"/>
          <w:szCs w:val="24"/>
          <w:vertAlign w:val="superscript"/>
        </w:rPr>
        <w:t>62)</w:t>
      </w:r>
      <w:r>
        <w:rPr>
          <w:rFonts w:ascii="Times New Roman" w:hAnsi="Times New Roman"/>
          <w:b/>
          <w:sz w:val="24"/>
          <w:szCs w:val="24"/>
        </w:rPr>
        <w:t>,</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b) velkou výzkumnou infrastrukturu,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sdílené činnosti,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zabezpečení činností spojených s poskytnutím podpory, a to až do celkové výše 2,5 % prostředků poskytovatele na výzkum, vývoj a inovace v daném kalendářním roce, s výjimkou nákladů orgánů hrazených podle písmene f),</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věcné nebo finanční ocenění mimořádných výsledků výzkumu, vývoje a inovací nebo finanční ocenění propagace či popularizace výzkumu, vývoje a inovací, kde podmínky pro ocenění stanoví vláda na návrh Rady pro výzkum, vývoj a inovace, nebo</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náklady spojené s činností Rady pro výzkum, vývoj a inovace, Grantové agentury České republiky, Technologické agentury České republiky a Akademie věd České republiky</w:t>
      </w:r>
      <w:r>
        <w:rPr>
          <w:rFonts w:ascii="Times New Roman" w:hAnsi="Times New Roman"/>
          <w:b/>
          <w:sz w:val="24"/>
          <w:szCs w:val="24"/>
          <w:vertAlign w:val="superscript"/>
        </w:rPr>
        <w:t>4)</w:t>
      </w:r>
      <w:r>
        <w:rPr>
          <w:rFonts w:ascii="Times New Roman" w:hAnsi="Times New Roman"/>
          <w:b/>
          <w:sz w:val="24"/>
          <w:szCs w:val="24"/>
        </w:rPr>
        <w:t>, jakož i náklady bezprostředně spojené s činností Ministerstva školství, mládeže a tělovýchovy jako ústředního orgánu státní správy zodpovědného za výzkum a vývoj a Ministerstva průmyslu a obchodu jako ústředního orgánu státní správy zodpovědného za inovace.</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nadpis vypuštěn</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 (1) Účelová podpora je poskytována formou dotace právnickým nebo fyzickým osobám nebo zvýšením výdajů organizačních složek státu, organizačních složek územních samosprávných celků nebo organizačních jednotek ministerstva zabývajících se výzkumem a vývojem 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grantové projekty z výdajů Grantové agentury České republiky,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programové projekty v průřezových a odvětvových oblastech výzkumu, vývoje a inovací, které stanoví vláda na návrh Rady pro výzkum, vývoj a inovace v Národní politice výzkumu, vývoje a inovací, z výdajů na výzkum, vývoj a inovace příslušného poskytovatele účelové podpory v dané oblasti,</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c) programové projekty z výdajů Technologické agentury České republiky,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projekty řešené v rámci programu územního samosprávného celku z jeho výdajů na výzkum, vývoje a inovace,</w:t>
      </w:r>
    </w:p>
    <w:p w:rsidR="00EF3035" w:rsidRDefault="002E14D9"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 xml:space="preserve">e) projekty programů mezinárodní spolupráce České republiky ve výzkumu a vývoji z výdajů na výzkum a vývoj Ministerstva školství, mládeže a tělovýchovy, </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systémové projekty v oblasti inovací z výdajů na výzkum, vývoj a inovace Ministerstva průmyslu a obchodu.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 xml:space="preserve">(2) Institucionální podpora je poskytována z výdajů na výzkum, vývoj a inovace na </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dlouhodobý koncepční rozvoj výzkumné organizace formou dotace právnickým osobám anebo zvýšením výdajů organizačních složek státu, organizačních složek územních samosprávných celků nebo organizačních jednotek ministerstva zabývajících se výzkumem a vývojem</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jejich zřizovatelem nebo zakladatelem,</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Ministerstvem průmyslu a obchodu nebo Ministerstvem zemědělství podle působnosti, pokud výzkumná organizace není právnickou osobou veřejného práva,</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Ministerstvem vnitra, pokud výzkumná organizace provádí převážně bezpečnostní výzkum,</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4. Ministerstvem obrany, pokud je výzkumná organizace jeho organizační jednotkou,</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5. Ministerstvem školství, mládeže a tělovýchovy veřejné nebo soukromé vysoké škole nebo výzkumné organizaci, která je právnickou osobou veřejného práva, pokud nelze poskytovat institucionální podporu podle bodů 1 až 4,</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mezinárodní spolupráci České republiky ve výzkumu a vývoji podle § 3 odst. 3 písm. b) Ministerstvem školství, mládeže a tělovýchovy,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operační programy ve výzkumu, vývoji a inovacích Ministerstvem školství, mládeže a tělovýchovy nebo Ministerstvem průmyslu a obchodu podle působnosti,</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činnosti podle § 3 odst. 3 písm. c) až e) příslušným poskytovatelem a Radě pro výzkum, vývoj a inovace prostřednictvím rozpočtové kapitoly Úřadu vlády České republiky.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(1) Účelová podpora je poskytována právnickým nebo fyzickým osobám formou dotace, návratné finanční výpomoci a dalšími formami stanovenými zvláštním právním předpisem</w:t>
      </w:r>
      <w:r>
        <w:rPr>
          <w:rFonts w:ascii="Times New Roman" w:hAnsi="Times New Roman"/>
          <w:b/>
          <w:sz w:val="24"/>
          <w:szCs w:val="24"/>
          <w:vertAlign w:val="superscript"/>
        </w:rPr>
        <w:t>65)</w:t>
      </w:r>
      <w:r>
        <w:rPr>
          <w:rFonts w:ascii="Times New Roman" w:hAnsi="Times New Roman"/>
          <w:b/>
          <w:sz w:val="24"/>
          <w:szCs w:val="24"/>
        </w:rPr>
        <w:t>. V případě organizačních složek státu a organizačních složek územních samosprávných celků je účelová podpora poskytována prostřednictvím zvýšení výdajů v rozpočtu příjemce. Účelová podpora je poskytována na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grantové projekty z výdajů Grantové agentury České republiky,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programové projekty z výdajů na výzkum, vývoj a inovace příslušného poskytovatele účelové podpory v dané oblasti,</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c) projekty operačních programů ve výzkumu, vývoji a inovacích Ministerstvem školství, mládeže a tělovýchovy, Ministerstvem průmyslu a obchodu, případně jiným ministerstvem či řídicím orgánem operačního programu podle působnosti,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lastRenderedPageBreak/>
        <w:t>d) projekty řešené v rámci programu územního samosprávného celku z jeho výdajů na výzkum, vývoje a inovace,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projekty mezinárodní spolupráce České republiky ve výzkumu a vývoji z výdajů na výzkum, vývoj a inovace Ministerstva školství, mládeže a tělovýchovy, projekty mezinárodní spolupráce České republiky v inovacích z výdajů na výzkum, vývoj a inovace Ministerstva průmyslu a obchodu nebo na projekty mezinárodní spolupráce ústředního nebo jiného správního úřadu podle § 34 odst. 3 a 4 z výdajů na výzkum, vývoj a inovace takového ústředního nebo jiného správního úřadu,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systémové projekty v oblasti inovací z výdajů na výzkum, vývoj a inovace Ministerstva průmyslu a obchodu.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(2) Institucionální podpora je poskytována z výdajů na výzkum, vývoj a inovace na koncepční rozvoj výzkumné organizace formou dotace právnickým osobám anebo zvýšením výdajů organizačních složek státu nebo organizačních složek územních samosprávných celků zabývajících se výzkumem, vývojem a inovacemi</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a) jejich zřizovatelem nebo zakladatelem,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b) Ministerstvem průmyslu a obchodu, Ministerstvem dopravy nebo Ministerstvem zemědělství podle působnosti, pokud výzkumná organizace není právnickou osobou veřejného práva,</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c) Ministerstvem vnitra, pokud výzkumná organizace, která je právnickou osobou veřejného práva, provádí převážně bezpečnostní výzkum,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Ministerstvem obrany, pokud je výzkumná organizace jeho organizační jednotkou,</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e) Ministerstvem školství, mládeže a tělovýchovy veřejné nebo soukromé vysoké škole nebo výzkumné organizaci, která je právnickou osobou veřejného práva, pokud nelze poskytovat institucionální podporu podle písmen a) až d).</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(3) Systémová podpora je poskytována z výdajů na výzkum, vývoj a inovace na</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a) mezinárodní spolupráci České republiky ve výzkumu, vývoji a inovacích podle § 3 odst. 4 písm. a) poskytovatelem, který Českou republiku zastupuje,</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b) velkou výzkumnou infrastrukturu a sdílené činnosti Ministerstvem školství, mládeže a tělovýchovy,</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c) činnosti podle § 3 odst. 4 písm. d) příslušným poskytovatelem,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věcné nebo finanční ocenění mimořádných výsledků výzkumu, vývoje a inovací a finanční ocenění propagace či popularizace výzkumu, vývoje a inovací z rozpočtové kapitoly příslušným poskytovatelem, v případě Rady pro výzkum, vývoj a inovace Úřadem vlády České republiky,</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e) činnosti podle § 3 odst. 4 písm. f) příslušným poskytovatelem, v případě Rady pro výzkum, vývoj a inovace Úřadem vlády České republiky.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lastRenderedPageBreak/>
        <w:t>Návrh výdajů státního rozpočtu na výzkum, vývoj a inovace</w:t>
      </w:r>
    </w:p>
    <w:p w:rsidR="00EF3035" w:rsidRDefault="00EF3035" w:rsidP="007640E2">
      <w:pPr>
        <w:keepNext/>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5</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nadpis vypuštěn</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Návrh výdajů státního rozpočtu na </w:t>
      </w:r>
      <w:r>
        <w:rPr>
          <w:rFonts w:ascii="Times New Roman" w:hAnsi="Times New Roman"/>
          <w:strike/>
          <w:sz w:val="24"/>
          <w:szCs w:val="24"/>
        </w:rPr>
        <w:t>výzkum a vývoj</w:t>
      </w:r>
      <w:r>
        <w:rPr>
          <w:rFonts w:ascii="Times New Roman" w:hAnsi="Times New Roman"/>
          <w:sz w:val="24"/>
          <w:szCs w:val="24"/>
        </w:rPr>
        <w:t xml:space="preserve"> </w:t>
      </w:r>
      <w:r>
        <w:rPr>
          <w:rFonts w:ascii="Times New Roman" w:hAnsi="Times New Roman"/>
          <w:b/>
          <w:sz w:val="24"/>
          <w:szCs w:val="24"/>
        </w:rPr>
        <w:t xml:space="preserve">výzkum, vývoj a inovace </w:t>
      </w:r>
      <w:r>
        <w:rPr>
          <w:rFonts w:ascii="Times New Roman" w:hAnsi="Times New Roman"/>
          <w:sz w:val="24"/>
          <w:szCs w:val="24"/>
        </w:rPr>
        <w:t>vychází z Národní politiky výzkumu, vývoje a inovací a obsahuje návrh výdajů na kalendářní rok a střednědobý výhled podpory na období bezprostředně navazujících 2 let.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Před předložením prvního návrhu výdajů podle odstavce 1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identifikační údaje programu, jeho případné členění na podprogramy, termín jeho vyhlášení a dobu trvání,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b) celkové výdaje na uskutečnění programu, popřípadě podprogramu, z toho výdaje z veřejných prostředků s uvedením výdajů státního rozpočtu, </w:t>
      </w:r>
      <w:r>
        <w:rPr>
          <w:rFonts w:ascii="Times New Roman" w:hAnsi="Times New Roman"/>
          <w:strike/>
          <w:sz w:val="24"/>
          <w:szCs w:val="24"/>
        </w:rPr>
        <w:t xml:space="preserve">a </w:t>
      </w:r>
      <w:r>
        <w:rPr>
          <w:rFonts w:ascii="Times New Roman" w:hAnsi="Times New Roman"/>
          <w:sz w:val="24"/>
          <w:szCs w:val="24"/>
        </w:rPr>
        <w:t>jejich členění v jednotlivých letech,</w:t>
      </w:r>
      <w:r>
        <w:rPr>
          <w:rFonts w:ascii="Times New Roman" w:hAnsi="Times New Roman"/>
          <w:b/>
          <w:sz w:val="24"/>
          <w:szCs w:val="24"/>
        </w:rPr>
        <w:t xml:space="preserve"> formu podpory podle § 4 odst. 1 a postup podle § 10 odst. 4 až 6, pokud jej poskytovatel použije</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vymezení způsobilých nákladů, nejvyšší povolenou intenzitu podpory a její odůvodnění a další povinnosti stanovené přímo použitelnými předpisy Evropské unie</w:t>
      </w:r>
      <w:r>
        <w:rPr>
          <w:rFonts w:ascii="Times New Roman" w:hAnsi="Times New Roman"/>
          <w:sz w:val="24"/>
          <w:szCs w:val="24"/>
          <w:vertAlign w:val="superscript"/>
        </w:rPr>
        <w:t>48)</w:t>
      </w:r>
      <w:r>
        <w:rPr>
          <w:rFonts w:ascii="Times New Roman" w:hAnsi="Times New Roman"/>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 xml:space="preserve">d) specifikaci cílů programu spolu s jejich odůvodněním a způsobem jejich dosažení, kritéria splnění cílů programu, </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specifikaci cílů programu spolu s jejich odůvodněním a způsobem jejich dosažení, způsob monitorování průběhu programu, způsob a harmonogram průběžného a závěrečného hodnocení, hodnocení dopadů, včetně indikátorů vhodných k posouzení míry splnění cílů programu, podle zásad pro hodnocení programů a skupin grantových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srovnání se současným stavem v České republice a v zahraničí a očekávané výsledky a přínosy programu,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údaj o tom, zda návrhy projektů programu inovací mohou být přijímány a hodnoceny podle § 20 odst. 3 a 4,</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trike/>
          <w:sz w:val="24"/>
          <w:szCs w:val="24"/>
        </w:rPr>
        <w:t>e</w:t>
      </w:r>
      <w:r>
        <w:rPr>
          <w:rFonts w:ascii="Times New Roman" w:hAnsi="Times New Roman"/>
          <w:b/>
          <w:sz w:val="24"/>
          <w:szCs w:val="24"/>
        </w:rPr>
        <w:t>g</w:t>
      </w:r>
      <w:r>
        <w:rPr>
          <w:rFonts w:ascii="Times New Roman" w:hAnsi="Times New Roman"/>
          <w:sz w:val="24"/>
          <w:szCs w:val="24"/>
        </w:rPr>
        <w:t>) požadavky na prokázání způsobilosti uchazečů a způsob a kritéria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trike/>
          <w:sz w:val="24"/>
          <w:szCs w:val="24"/>
        </w:rPr>
        <w:t>f</w:t>
      </w:r>
      <w:r>
        <w:rPr>
          <w:rFonts w:ascii="Times New Roman" w:hAnsi="Times New Roman"/>
          <w:b/>
          <w:sz w:val="24"/>
          <w:szCs w:val="24"/>
        </w:rPr>
        <w:t>h</w:t>
      </w:r>
      <w:r>
        <w:rPr>
          <w:rFonts w:ascii="Times New Roman" w:hAnsi="Times New Roman"/>
          <w:sz w:val="24"/>
          <w:szCs w:val="24"/>
        </w:rPr>
        <w:t>) informaci o právním rámci veřejné podpory, podle něhož budou veřejné prostředky poskytovány.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Návrh na změnu programu se předkládá, pokud poskytovatel hodlá</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zvýšit nebo snížit celkové výdaje na program </w:t>
      </w:r>
      <w:r>
        <w:rPr>
          <w:rFonts w:ascii="Times New Roman" w:hAnsi="Times New Roman"/>
          <w:strike/>
          <w:sz w:val="24"/>
          <w:szCs w:val="24"/>
        </w:rPr>
        <w:t>nebo podprogram</w:t>
      </w:r>
      <w:r>
        <w:rPr>
          <w:rFonts w:ascii="Times New Roman" w:hAnsi="Times New Roman"/>
          <w:sz w:val="24"/>
          <w:szCs w:val="24"/>
        </w:rPr>
        <w:t xml:space="preserve"> o více než 20 %,</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b) změnit povolenou intenzitu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změnit dobu trvání programu,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změnit cíle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Při předložení návrhu na změnu programu se postupuje podle odstavce 2 obdobně.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4</w:t>
      </w:r>
      <w:r>
        <w:rPr>
          <w:rFonts w:ascii="Times New Roman" w:hAnsi="Times New Roman"/>
          <w:sz w:val="24"/>
          <w:szCs w:val="24"/>
        </w:rPr>
        <w:t>) Má-li být součástí návrhu podle odstavce 1 požadavek na zahájení nové skupiny grantových projektů, předložený Grantovou agenturou České republiky, použijí se ustanovení odstavce 2 obdobně.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Postup při oznámení programu Evropské komisi, včetně postupu při změnách programu, se řídí přímo použitelnými předpisy Evropské unie</w:t>
      </w:r>
      <w:r>
        <w:rPr>
          <w:rFonts w:ascii="Times New Roman" w:hAnsi="Times New Roman"/>
          <w:sz w:val="24"/>
          <w:szCs w:val="24"/>
          <w:vertAlign w:val="superscript"/>
        </w:rPr>
        <w:t>5)</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Na veškeré výdaje podle tohoto zákona se nevztahují ustanovení o programech podle rozpočtových pravidel</w:t>
      </w:r>
      <w:r>
        <w:rPr>
          <w:rFonts w:ascii="Times New Roman" w:hAnsi="Times New Roman"/>
          <w:sz w:val="24"/>
          <w:szCs w:val="24"/>
          <w:vertAlign w:val="superscript"/>
        </w:rPr>
        <w:t>6)</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(7) Odstavce 2 až 4 se neuplatní pro operační programy ve výzkumu, vývoji a inovacích.</w:t>
      </w:r>
    </w:p>
    <w:p w:rsidR="0063494F" w:rsidRDefault="0063494F" w:rsidP="0063494F">
      <w:pPr>
        <w:widowControl w:val="0"/>
        <w:autoSpaceDE w:val="0"/>
        <w:autoSpaceDN w:val="0"/>
        <w:adjustRightInd w:val="0"/>
        <w:spacing w:line="240" w:lineRule="auto"/>
        <w:jc w:val="center"/>
        <w:rPr>
          <w:rFonts w:ascii="Times New Roman" w:hAnsi="Times New Roman"/>
          <w:sz w:val="24"/>
          <w:szCs w:val="24"/>
        </w:rPr>
      </w:pPr>
      <w:bookmarkStart w:id="0" w:name="_GoBack"/>
      <w:bookmarkEnd w:id="0"/>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5a</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Celkovou výši výdajů na výzkum, vývoj a inovace jednotlivých rozpočtových kapitol stanoví vláda na návrh Rady pro výzkum, vývoj a inovace.</w:t>
      </w:r>
    </w:p>
    <w:p w:rsidR="00582BE8" w:rsidRDefault="00582BE8"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ab/>
        <w:t>(2) Rada pro výzkum, vývoj a inovace zašle správcům rozpočtových kapitol</w:t>
      </w:r>
      <w:r>
        <w:rPr>
          <w:rFonts w:ascii="Times New Roman" w:hAnsi="Times New Roman"/>
          <w:strike/>
          <w:sz w:val="24"/>
          <w:szCs w:val="24"/>
          <w:vertAlign w:val="superscript"/>
        </w:rPr>
        <w:t>7)</w:t>
      </w:r>
      <w:r>
        <w:rPr>
          <w:rFonts w:ascii="Times New Roman" w:hAnsi="Times New Roman"/>
          <w:b/>
          <w:strike/>
          <w:sz w:val="24"/>
          <w:szCs w:val="24"/>
        </w:rPr>
        <w:t xml:space="preserve"> </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návrh celkové výše výdajů na výzkum, vývoj a inovace jednotlivých rozpočtových kapitol,</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návrh výše výdajů podle § 6 odst. 2 písm. c), který vychází ze zhodnocení výzkumných organizací provedeného podle § 7 odst. 7 a z Národní politiky výzkumu, vývoje a inovací.</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(2) Rada pro výzkum, vývoj a inovace zašle správcům rozpočtových kapitol</w:t>
      </w:r>
      <w:r>
        <w:rPr>
          <w:rFonts w:ascii="Times New Roman" w:hAnsi="Times New Roman"/>
          <w:b/>
          <w:sz w:val="24"/>
          <w:szCs w:val="24"/>
          <w:vertAlign w:val="superscript"/>
        </w:rPr>
        <w:t>7)</w:t>
      </w:r>
      <w:r>
        <w:rPr>
          <w:rFonts w:ascii="Times New Roman" w:hAnsi="Times New Roman"/>
          <w:b/>
          <w:sz w:val="24"/>
          <w:szCs w:val="24"/>
        </w:rPr>
        <w:t xml:space="preserve"> návrh celkové výše výdajů na výzkum, vývoj a inovace jednotlivých rozpočtových kapitol, který vychází z Národní politiky výzkumu, vývoje a inovací a ze střednědobého výhledu.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návrh výše výdajů v členění podle § 6 </w:t>
      </w:r>
      <w:r>
        <w:rPr>
          <w:rFonts w:ascii="Times New Roman" w:hAnsi="Times New Roman"/>
          <w:strike/>
          <w:sz w:val="24"/>
          <w:szCs w:val="24"/>
        </w:rPr>
        <w:t>s tím, že návrh výše výdajů podle § 6 odst. 2 písm. c) je dále členěn podle výzkumných organizací</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údaje o schválených programech podle § 5 odst. 2 a o dalších aktivitách výzkumu, vývoje a inovací, na které lze poskytnout podporu podle § 3.</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Návrhy výdajů na výzkum, vývoj a inovace předloží správci rozpočtových kapitol Radě pro výzkum, vývoj a inovace, která je s nimi projedná. Rada pro výzkum, vývoj a inovace může vládě doporučit úpravu návrhu výše výdajů.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(5) Rada pro výzkum, vývoj a inovace předloží návrh celkové výše výdajů na výzkum, </w:t>
      </w:r>
      <w:r>
        <w:rPr>
          <w:rFonts w:ascii="Times New Roman" w:hAnsi="Times New Roman"/>
          <w:sz w:val="24"/>
          <w:szCs w:val="24"/>
        </w:rPr>
        <w:lastRenderedPageBreak/>
        <w:t>vývoj a inovace jednotlivých rozpočtových kapitol ve smyslu odstavce 1, včetně návrhu střednědobého výhledu výdajů na výzkum, vývoj a inovace vládě vždy nejpozději do 31. května běžného roku.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Je-li součástí návrhu střednědobého výhledu podpory požadavek na zahájení nového programu, musí být odůvodněn. V odůvodnění se uvádí návrh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názvu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zaměření a cílů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doby trvání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celkových výdajů na uskutečnění programu v jednotlivých letech, z toho výdaje z veřejných prostředků s uvedením výdajů státního rozpočtu, a návrh intenzity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6</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nadpis vypuštěn</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w:t>
      </w:r>
      <w:r>
        <w:rPr>
          <w:rFonts w:ascii="Times New Roman" w:hAnsi="Times New Roman"/>
          <w:strike/>
          <w:sz w:val="24"/>
          <w:szCs w:val="24"/>
        </w:rPr>
        <w:t>Závaznými ukazateli příslušných rozpočtových kapitol jsou výdaje na výzkum, vývoj a inovace celkem, z toho institucionální podpora celkem a účelová podpora celkem</w:t>
      </w:r>
      <w:r>
        <w:rPr>
          <w:rFonts w:ascii="Times New Roman" w:hAnsi="Times New Roman"/>
          <w:sz w:val="24"/>
          <w:szCs w:val="24"/>
        </w:rPr>
        <w:t xml:space="preserve">. </w:t>
      </w:r>
      <w:r>
        <w:rPr>
          <w:rFonts w:ascii="Times New Roman" w:hAnsi="Times New Roman"/>
          <w:b/>
          <w:sz w:val="24"/>
          <w:szCs w:val="24"/>
        </w:rPr>
        <w:t>Závaznými ukazateli příslušných rozpočtových kapitol jsou výdaje na výzkum, vývoj a inovace celkem, v tom institucionální podpora celkem,</w:t>
      </w:r>
      <w:r>
        <w:rPr>
          <w:rFonts w:ascii="Times New Roman" w:hAnsi="Times New Roman"/>
          <w:sz w:val="24"/>
          <w:szCs w:val="24"/>
        </w:rPr>
        <w:t xml:space="preserve"> </w:t>
      </w:r>
      <w:r>
        <w:rPr>
          <w:rFonts w:ascii="Times New Roman" w:hAnsi="Times New Roman"/>
          <w:b/>
          <w:sz w:val="24"/>
          <w:szCs w:val="24"/>
        </w:rPr>
        <w:t>účelová podpora celkem a systémová podpora celkem.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 celkových výdajů na výzkum, vývoj a inovace jednotlivých rozpočtových kapitol jsou dalšími závaznými ukazateli, pokud přicházejí v úvahu,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účelová podpora na programy aplikovaného výzkumu</w:t>
      </w:r>
      <w:r>
        <w:rPr>
          <w:rFonts w:ascii="Times New Roman" w:hAnsi="Times New Roman"/>
          <w:strike/>
          <w:sz w:val="24"/>
          <w:szCs w:val="24"/>
        </w:rPr>
        <w:t>, vývoje a</w:t>
      </w:r>
      <w:r>
        <w:rPr>
          <w:rFonts w:ascii="Times New Roman" w:hAnsi="Times New Roman"/>
          <w:sz w:val="24"/>
          <w:szCs w:val="24"/>
        </w:rPr>
        <w:t xml:space="preserve"> </w:t>
      </w:r>
      <w:r>
        <w:rPr>
          <w:rFonts w:ascii="Times New Roman" w:hAnsi="Times New Roman"/>
          <w:b/>
          <w:sz w:val="24"/>
          <w:szCs w:val="24"/>
        </w:rPr>
        <w:t xml:space="preserve">nebo </w:t>
      </w:r>
      <w:r>
        <w:rPr>
          <w:rFonts w:ascii="Times New Roman" w:hAnsi="Times New Roman"/>
          <w:sz w:val="24"/>
          <w:szCs w:val="24"/>
        </w:rPr>
        <w:t>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účelová podpora na specifický vysokoškolský výzkum,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c) institucionální podpora výzkumných organizací,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w:t>
      </w:r>
      <w:r>
        <w:rPr>
          <w:rFonts w:ascii="Times New Roman" w:hAnsi="Times New Roman"/>
          <w:b/>
          <w:sz w:val="24"/>
          <w:szCs w:val="24"/>
        </w:rPr>
        <w:t>b</w:t>
      </w:r>
      <w:r>
        <w:rPr>
          <w:rFonts w:ascii="Times New Roman" w:hAnsi="Times New Roman"/>
          <w:sz w:val="24"/>
          <w:szCs w:val="24"/>
        </w:rPr>
        <w:t xml:space="preserve">) </w:t>
      </w:r>
      <w:r>
        <w:rPr>
          <w:rFonts w:ascii="Times New Roman" w:hAnsi="Times New Roman"/>
          <w:strike/>
          <w:sz w:val="24"/>
          <w:szCs w:val="24"/>
        </w:rPr>
        <w:t xml:space="preserve">institucionální </w:t>
      </w:r>
      <w:r>
        <w:rPr>
          <w:rFonts w:ascii="Times New Roman" w:hAnsi="Times New Roman"/>
          <w:b/>
          <w:sz w:val="24"/>
          <w:szCs w:val="24"/>
        </w:rPr>
        <w:t xml:space="preserve">systémová </w:t>
      </w:r>
      <w:r>
        <w:rPr>
          <w:rFonts w:ascii="Times New Roman" w:hAnsi="Times New Roman"/>
          <w:sz w:val="24"/>
          <w:szCs w:val="24"/>
        </w:rPr>
        <w:t>podpora na mezinárodní spolupráci České republiky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III</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PODMÍNKY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7</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Podpora vychází z Národní politiky výzkumu, vývoje a inovací a musí být poskytnuta v souladu s příslušnými předpisy a pravidly Evropské unie, upravujícími státní podporu výzkumu, vývoje a inovací</w:t>
      </w:r>
      <w:r>
        <w:rPr>
          <w:rFonts w:ascii="Times New Roman" w:hAnsi="Times New Roman"/>
          <w:sz w:val="24"/>
          <w:szCs w:val="24"/>
          <w:vertAlign w:val="superscript"/>
        </w:rPr>
        <w:t>7a)</w:t>
      </w:r>
      <w:r>
        <w:rPr>
          <w:rFonts w:ascii="Times New Roman" w:hAnsi="Times New Roman"/>
          <w:sz w:val="24"/>
          <w:szCs w:val="24"/>
        </w:rPr>
        <w:t>.</w:t>
      </w:r>
    </w:p>
    <w:p w:rsidR="00EF3035" w:rsidRDefault="002E14D9" w:rsidP="007640E2">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lastRenderedPageBreak/>
        <w:tab/>
        <w:t>(2) Podpora může být poskytnuta pouze na způsobilé náklady.</w:t>
      </w:r>
    </w:p>
    <w:p w:rsidR="00EF3035" w:rsidRDefault="002E14D9" w:rsidP="007640E2">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ab/>
        <w:t>(3) Podpora nemůže být poskytnuta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fyzické osobě pravomocně odsouzené pro trestný čin</w:t>
      </w:r>
      <w:r>
        <w:rPr>
          <w:rFonts w:ascii="Times New Roman" w:hAnsi="Times New Roman"/>
          <w:sz w:val="24"/>
          <w:szCs w:val="24"/>
          <w:vertAlign w:val="superscript"/>
        </w:rPr>
        <w:t>25)</w:t>
      </w:r>
      <w:r>
        <w:rPr>
          <w:rFonts w:ascii="Times New Roman" w:hAnsi="Times New Roman"/>
          <w:sz w:val="24"/>
          <w:szCs w:val="24"/>
        </w:rPr>
        <w:t>, jehož skutková podstata souvisí s předmětem podnikání této osoby, nebo pro trestný čin hospodářský nebo trestný čin proti majetku,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právnické osobě pravomocně odsouzené pro trestný čin</w:t>
      </w:r>
      <w:r>
        <w:rPr>
          <w:rFonts w:ascii="Times New Roman" w:hAnsi="Times New Roman"/>
          <w:sz w:val="24"/>
          <w:szCs w:val="24"/>
          <w:vertAlign w:val="superscript"/>
        </w:rPr>
        <w:t>25)</w:t>
      </w:r>
      <w:r>
        <w:rPr>
          <w:rFonts w:ascii="Times New Roman" w:hAnsi="Times New Roman"/>
          <w:sz w:val="24"/>
          <w:szCs w:val="24"/>
        </w:rPr>
        <w:t>, jehož skutková podstata souvisí s předmětem podnikání (činnosti) této osoby, nebo pro trestný čin hospodářský nebo trestný čin proti majetku,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právnické nebo fyzické osobě, která je podle přímo použitelného předpisu Evropské unie podnikem v obtížích</w:t>
      </w:r>
      <w:r>
        <w:rPr>
          <w:rFonts w:ascii="Times New Roman" w:hAnsi="Times New Roman"/>
          <w:sz w:val="24"/>
          <w:szCs w:val="24"/>
          <w:vertAlign w:val="superscript"/>
        </w:rPr>
        <w:t>49)</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příjemci, vůči němuž byl v návaznosti na rozhodnutí Evropské komise vystaven inkasní příkaz podle přímo použitelného předpisu Evropské unie</w:t>
      </w:r>
      <w:r>
        <w:rPr>
          <w:rFonts w:ascii="Times New Roman" w:hAnsi="Times New Roman"/>
          <w:sz w:val="24"/>
          <w:szCs w:val="24"/>
          <w:vertAlign w:val="superscript"/>
        </w:rPr>
        <w:t>50)</w:t>
      </w:r>
      <w:r>
        <w:rPr>
          <w:rFonts w:ascii="Times New Roman" w:hAnsi="Times New Roman"/>
          <w:sz w:val="24"/>
          <w:szCs w:val="24"/>
        </w:rPr>
        <w:t xml:space="preserve"> do doby, než je jeho změnou vyloučeno další poskytování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pokud se na tuto osobu podle zákona nehledí, jako by nebyla odsouzena.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z w:val="24"/>
          <w:szCs w:val="24"/>
        </w:rPr>
        <w:tab/>
      </w:r>
      <w:r>
        <w:rPr>
          <w:rFonts w:ascii="Times New Roman" w:hAnsi="Times New Roman"/>
          <w:strike/>
          <w:sz w:val="24"/>
          <w:szCs w:val="24"/>
        </w:rPr>
        <w:t>(4) Účelovou podporu poskytne poskytovatel po provedení veřejné soutěže ve výzkumu, vývoji a inovacích podle tohoto zákona nebo na základě zadání veřejné zakázky podle zákona o zadávání veřejných zakázek</w:t>
      </w:r>
      <w:r>
        <w:rPr>
          <w:rFonts w:ascii="Times New Roman" w:hAnsi="Times New Roman"/>
          <w:strike/>
          <w:sz w:val="24"/>
          <w:szCs w:val="24"/>
          <w:vertAlign w:val="superscript"/>
        </w:rPr>
        <w:t>2)</w:t>
      </w:r>
      <w:r>
        <w:rPr>
          <w:rFonts w:ascii="Times New Roman" w:hAnsi="Times New Roman"/>
          <w:strike/>
          <w:sz w:val="24"/>
          <w:szCs w:val="24"/>
        </w:rPr>
        <w:t>, s výjimkou případů podle odstavců 5 a 6 a těch projektů, kde výběr projektů proběhl na mezinárodní úrovni.</w:t>
      </w:r>
      <w:r>
        <w:rPr>
          <w:rFonts w:ascii="Times New Roman" w:hAnsi="Times New Roman"/>
          <w:sz w:val="24"/>
          <w:szCs w:val="24"/>
        </w:rPr>
        <w:t xml:space="preserve"> </w:t>
      </w:r>
    </w:p>
    <w:p w:rsidR="00EF3035" w:rsidRDefault="002E14D9" w:rsidP="007640E2">
      <w:pPr>
        <w:widowControl w:val="0"/>
        <w:autoSpaceDE w:val="0"/>
        <w:autoSpaceDN w:val="0"/>
        <w:adjustRightInd w:val="0"/>
        <w:spacing w:line="240" w:lineRule="auto"/>
        <w:ind w:firstLine="709"/>
        <w:jc w:val="both"/>
        <w:rPr>
          <w:rFonts w:ascii="Times New Roman" w:hAnsi="Times New Roman"/>
          <w:strike/>
          <w:sz w:val="24"/>
          <w:szCs w:val="24"/>
        </w:rPr>
      </w:pPr>
      <w:r>
        <w:rPr>
          <w:rFonts w:ascii="Times New Roman" w:hAnsi="Times New Roman"/>
          <w:strike/>
          <w:sz w:val="24"/>
          <w:szCs w:val="24"/>
        </w:rPr>
        <w:t>(5) Účelovou podporu na projekty velké výzkumné infrastruktury nebo projekty sdílených činností poskytne poskytovatel po schválení projektu vládou. Při předložení návrhu projektu velké výzkumné infrastruktury nebo projektu sdílených činností vládě ke schválení se postupuje obdobně podle § 5 odst. 2 věty první a třetí.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trike/>
          <w:sz w:val="24"/>
          <w:szCs w:val="24"/>
        </w:rPr>
        <w:t>(6) Na specifický vysokoškolský výzkum je poskytována účelová podpora podle pravidel schvalovaných vládou, ve kterých jsou stanoveni příjemci podpory, kritéria a způsob poskytování podpory.</w:t>
      </w:r>
      <w:r>
        <w:rPr>
          <w:rFonts w:ascii="Times New Roman" w:hAnsi="Times New Roman"/>
          <w:b/>
          <w:sz w:val="24"/>
          <w:szCs w:val="24"/>
        </w:rPr>
        <w:t xml:space="preserve"> </w:t>
      </w:r>
      <w:r>
        <w:rPr>
          <w:rFonts w:ascii="Times New Roman" w:hAnsi="Times New Roman"/>
          <w:b/>
          <w:sz w:val="24"/>
          <w:szCs w:val="24"/>
        </w:rPr>
        <w:tab/>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(7) Institucionální podporu na dlouhodobý koncepční rozvoj výzkumné organizace poskytne poskytovatel výzkumné organizaci na základě jejího zhodnocení, které provedl podle metodiky připravené podle § 35 odst. 2 písm. c).</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Institucionální podpora na mezinárodní spolupráci je poskytována podle § 3 odst. 3 písm. b)</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bodu 1 a 2 prostřednictvím toho orgánu či organizace, které Českou republiku zastupují,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bodu 3 na základě žádosti, kterou předloží poskytovateli uchazeč, vybraný v souladu s pravidly příslušného programu mezinárodní spolupráce ve výzkumu a vývoji.</w:t>
      </w:r>
    </w:p>
    <w:p w:rsidR="00582BE8" w:rsidRDefault="002E14D9" w:rsidP="007640E2">
      <w:pPr>
        <w:widowControl w:val="0"/>
        <w:autoSpaceDE w:val="0"/>
        <w:autoSpaceDN w:val="0"/>
        <w:adjustRightInd w:val="0"/>
        <w:spacing w:line="240" w:lineRule="auto"/>
        <w:ind w:firstLine="709"/>
        <w:jc w:val="both"/>
        <w:rPr>
          <w:rFonts w:ascii="Times New Roman" w:hAnsi="Times New Roman"/>
          <w:b/>
          <w:sz w:val="24"/>
          <w:szCs w:val="24"/>
        </w:rPr>
      </w:pPr>
      <w:r>
        <w:rPr>
          <w:rFonts w:ascii="Times New Roman" w:hAnsi="Times New Roman"/>
          <w:b/>
          <w:strike/>
          <w:sz w:val="24"/>
          <w:szCs w:val="24"/>
        </w:rPr>
        <w:tab/>
      </w:r>
      <w:r>
        <w:rPr>
          <w:rFonts w:ascii="Times New Roman" w:hAnsi="Times New Roman"/>
          <w:strike/>
          <w:sz w:val="24"/>
          <w:szCs w:val="24"/>
        </w:rPr>
        <w:t>(9)</w:t>
      </w:r>
      <w:r>
        <w:rPr>
          <w:rFonts w:ascii="Times New Roman" w:hAnsi="Times New Roman"/>
          <w:b/>
          <w:strike/>
          <w:sz w:val="24"/>
          <w:szCs w:val="24"/>
        </w:rPr>
        <w:t xml:space="preserve"> </w:t>
      </w:r>
      <w:r>
        <w:rPr>
          <w:rFonts w:ascii="Times New Roman" w:hAnsi="Times New Roman"/>
          <w:strike/>
          <w:sz w:val="24"/>
          <w:szCs w:val="24"/>
        </w:rPr>
        <w:t>Na poskytnutí účelové podpory podle tohoto zákona, s výjimkou účelové podpory na specifický vysokoškolský výzkum, se nepoužijí ustanovení § 14g až 14q rozpočtových pravidel.</w:t>
      </w:r>
    </w:p>
    <w:p w:rsidR="00582BE8" w:rsidRDefault="00582BE8" w:rsidP="007640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b/>
          <w:sz w:val="24"/>
          <w:szCs w:val="24"/>
        </w:rPr>
        <w:t>(4) Účelovou podporu poskytne poskytovatel po provedení veřejné soutěže ve výzkumu, vývoji a inovacích podle tohoto zákona nebo na základě zadání veřejné zakázky podle zákona o zadávání veřejných zakázek</w:t>
      </w:r>
      <w:r>
        <w:rPr>
          <w:rFonts w:ascii="Times New Roman" w:hAnsi="Times New Roman"/>
          <w:b/>
          <w:sz w:val="24"/>
          <w:szCs w:val="24"/>
          <w:vertAlign w:val="superscript"/>
        </w:rPr>
        <w:t>2)</w:t>
      </w:r>
      <w:r>
        <w:rPr>
          <w:rFonts w:ascii="Times New Roman" w:hAnsi="Times New Roman"/>
          <w:b/>
          <w:sz w:val="24"/>
          <w:szCs w:val="24"/>
        </w:rPr>
        <w:t xml:space="preserve">. Povinnost dle předchozí věty se </w:t>
      </w:r>
      <w:r>
        <w:rPr>
          <w:rFonts w:ascii="Times New Roman" w:hAnsi="Times New Roman"/>
          <w:b/>
          <w:sz w:val="24"/>
          <w:szCs w:val="24"/>
        </w:rPr>
        <w:lastRenderedPageBreak/>
        <w:t>neuplatní v případě projektů operačních programů ve výzkumu, vývoji a inovacích a těch projektů, kde výběr projektů proběhl na mezinárodní úrovni.</w:t>
      </w:r>
      <w:r>
        <w:rPr>
          <w:rFonts w:ascii="Times New Roman" w:hAnsi="Times New Roman"/>
          <w:sz w:val="24"/>
          <w:szCs w:val="24"/>
        </w:rPr>
        <w:tab/>
      </w:r>
    </w:p>
    <w:p w:rsidR="00582BE8" w:rsidRPr="003718A6"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(5) Systémovou podporu na velkou výzkumnou infrastrukturu včetně nákladů na její pořízení, obnovu a na zajištění její činnosti, nebo systémovou podporu na sdílené činnosti poskytne Ministerstvo školství, mládeže a tělovýchovy po schválení vládou. Při předložení návrhu podpory velké výzkumné infrastruktury nebo návrhu podpory sdílených činností vládě ke schválení se postupuje obdobně podle § 5 odst. 2 </w:t>
      </w:r>
      <w:r w:rsidRPr="003718A6">
        <w:rPr>
          <w:rFonts w:ascii="Times New Roman" w:hAnsi="Times New Roman"/>
          <w:b/>
          <w:sz w:val="24"/>
          <w:szCs w:val="24"/>
        </w:rPr>
        <w:t>úvodní části ustanovení věty první a třetí.</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(6) Institucionální podporu na koncepční rozvoj výzkumné organizace poskytne poskytovatel výzkumné organizaci na základě jejího zhodnocení, které provedl podle metodiky připravené podle § 35 odst. 2 písm. c) a v souladu s koncepcí výzkumu, vývoje a inovací poskytovatele nebo jinými koncepčními dokumenty poskytovatele.</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(7) Účelovou podporu na mezinárodní spolupráci podle § 3 odst. 2 písm. d) poskytne poskytovatel na základě žádosti, kterou předloží poskytovateli uchazeč vybraný v souladu s pravidly příslušného mezinárodního programu výzkumu, vývoje a inovací.</w:t>
      </w:r>
    </w:p>
    <w:p w:rsidR="00EF3035" w:rsidRDefault="00EF3035" w:rsidP="007640E2">
      <w:pPr>
        <w:widowControl w:val="0"/>
        <w:autoSpaceDE w:val="0"/>
        <w:autoSpaceDN w:val="0"/>
        <w:adjustRightInd w:val="0"/>
        <w:spacing w:line="240" w:lineRule="auto"/>
        <w:jc w:val="both"/>
        <w:rPr>
          <w:rFonts w:ascii="Times New Roman" w:hAnsi="Times New Roman"/>
          <w:strike/>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8</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Použití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Příjemce, který je účetní jednotkou, vede v rámci účetnictví podle zvláštního zákona</w:t>
      </w:r>
      <w:r>
        <w:rPr>
          <w:rFonts w:ascii="Times New Roman" w:hAnsi="Times New Roman"/>
          <w:sz w:val="24"/>
          <w:szCs w:val="24"/>
          <w:vertAlign w:val="superscript"/>
        </w:rPr>
        <w:t>7c)</w:t>
      </w:r>
      <w:r>
        <w:rPr>
          <w:rFonts w:ascii="Times New Roman" w:hAnsi="Times New Roman"/>
          <w:sz w:val="24"/>
          <w:szCs w:val="24"/>
        </w:rPr>
        <w:t xml:space="preserve"> pro každý projekt, pro poskytnutou institucionální podporu a pro další činnosti ve výzkumu, vývoji a inovacích podporované z veřejných prostředků podle § 3 odst. </w:t>
      </w:r>
      <w:r>
        <w:rPr>
          <w:rFonts w:ascii="Times New Roman" w:hAnsi="Times New Roman"/>
          <w:strike/>
          <w:sz w:val="24"/>
          <w:szCs w:val="24"/>
        </w:rPr>
        <w:t>2 a 3</w:t>
      </w:r>
      <w:r>
        <w:rPr>
          <w:rFonts w:ascii="Times New Roman" w:hAnsi="Times New Roman"/>
          <w:sz w:val="24"/>
          <w:szCs w:val="24"/>
        </w:rPr>
        <w:t xml:space="preserve"> </w:t>
      </w:r>
      <w:r>
        <w:rPr>
          <w:rFonts w:ascii="Times New Roman" w:hAnsi="Times New Roman"/>
          <w:b/>
          <w:sz w:val="24"/>
          <w:szCs w:val="24"/>
        </w:rPr>
        <w:t>2 až 4</w:t>
      </w:r>
      <w:r>
        <w:rPr>
          <w:rFonts w:ascii="Times New Roman" w:hAnsi="Times New Roman"/>
          <w:sz w:val="24"/>
          <w:szCs w:val="24"/>
        </w:rPr>
        <w:t xml:space="preserve"> oddělenou evidenci o vynaložených výdajích nebo nákladech a v rámci této evidence sleduje výdaje nebo náklady hrazené z podpory. Příjemce, který není účetní jednotkou, vede tuto oddělenou evidenci v rámci daňové evidence na základě zákona upravujícího daně z příjmů</w:t>
      </w:r>
      <w:r>
        <w:rPr>
          <w:rFonts w:ascii="Times New Roman" w:hAnsi="Times New Roman"/>
          <w:sz w:val="24"/>
          <w:szCs w:val="24"/>
          <w:vertAlign w:val="superscript"/>
        </w:rPr>
        <w:t>55)</w:t>
      </w:r>
      <w:r>
        <w:rPr>
          <w:rFonts w:ascii="Times New Roman" w:hAnsi="Times New Roman"/>
          <w:sz w:val="24"/>
          <w:szCs w:val="24"/>
        </w:rPr>
        <w:t>. Způsob vedení této evidence stanoví na základě zákona upravujícího daně z příjmů poskytovatel.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 účelové podpory projektu lze hradit uznané náklady na výzkum, vývoj a inovace prováděný příjemcem, popřípadě dalším účastníkem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Z institucionální podpory může příjemce hradit náklady na činnosti ve výzkumu, vývoji a inovacích jiné výzkumné organizace, pokud jsou tyto činnosti předmětem spolupráce ve výzkumu, vývoji a inovacích mezi výzkumnými organizacemi na základě písemné smlouvy.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V případě, že v projektu není podrobně specifikován předmět služby nebo pořízení</w:t>
      </w:r>
      <w:r>
        <w:rPr>
          <w:rFonts w:ascii="Times New Roman" w:hAnsi="Times New Roman"/>
          <w:strike/>
          <w:sz w:val="24"/>
          <w:szCs w:val="24"/>
        </w:rPr>
        <w:t xml:space="preserve"> </w:t>
      </w:r>
      <w:r>
        <w:rPr>
          <w:rFonts w:ascii="Times New Roman" w:hAnsi="Times New Roman"/>
          <w:sz w:val="24"/>
          <w:szCs w:val="24"/>
        </w:rPr>
        <w:t>majetku ve výzkumu, vývoji a inovacích, včetně ceny a kurzu platného v době podání návrhu projektu a dodavatele, postupuje příjemce podle zákona o zadávání veřejných zakázek</w:t>
      </w:r>
      <w:r>
        <w:rPr>
          <w:rFonts w:ascii="Times New Roman" w:hAnsi="Times New Roman"/>
          <w:sz w:val="24"/>
          <w:szCs w:val="24"/>
          <w:vertAlign w:val="superscript"/>
        </w:rPr>
        <w:t>2)</w:t>
      </w:r>
      <w:r>
        <w:rPr>
          <w:rFonts w:ascii="Times New Roman" w:hAnsi="Times New Roman"/>
          <w:sz w:val="24"/>
          <w:szCs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9</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Úprava vztahů mezi poskytovatelem a příjemcem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w:t>
      </w:r>
      <w:r>
        <w:rPr>
          <w:rFonts w:ascii="Times New Roman" w:hAnsi="Times New Roman"/>
          <w:strike/>
          <w:sz w:val="24"/>
          <w:szCs w:val="24"/>
        </w:rPr>
        <w:t xml:space="preserve">Poskytovatel uzavře s příjemcem účelové podpory na projekt podle § 3 odst. 2, </w:t>
      </w:r>
      <w:r>
        <w:rPr>
          <w:rFonts w:ascii="Times New Roman" w:hAnsi="Times New Roman"/>
          <w:strike/>
          <w:sz w:val="24"/>
          <w:szCs w:val="24"/>
        </w:rPr>
        <w:lastRenderedPageBreak/>
        <w:t>smlouvu o poskytnutí podpory, která musí mít písemnou formu.</w:t>
      </w:r>
      <w:r>
        <w:rPr>
          <w:rFonts w:ascii="Times New Roman" w:hAnsi="Times New Roman"/>
          <w:sz w:val="24"/>
          <w:szCs w:val="24"/>
        </w:rPr>
        <w:t xml:space="preserve"> </w:t>
      </w:r>
      <w:r>
        <w:rPr>
          <w:rFonts w:ascii="Times New Roman" w:hAnsi="Times New Roman"/>
          <w:b/>
          <w:sz w:val="24"/>
          <w:szCs w:val="24"/>
        </w:rPr>
        <w:t>Nestanoví-li tento zákon jinak, uzavře poskytovatel</w:t>
      </w:r>
      <w:r>
        <w:rPr>
          <w:rFonts w:ascii="Times New Roman" w:hAnsi="Times New Roman"/>
          <w:sz w:val="24"/>
          <w:szCs w:val="24"/>
        </w:rPr>
        <w:t xml:space="preserve"> </w:t>
      </w:r>
      <w:r>
        <w:rPr>
          <w:rFonts w:ascii="Times New Roman" w:hAnsi="Times New Roman"/>
          <w:b/>
          <w:sz w:val="24"/>
          <w:szCs w:val="24"/>
        </w:rPr>
        <w:t>s příjemcem účelové podpory na projekt podle § 3 odst. 2, veřejnoprávní smlouvu o poskytnutí podpory.</w:t>
      </w:r>
      <w:r>
        <w:rPr>
          <w:rFonts w:ascii="Times New Roman" w:hAnsi="Times New Roman"/>
          <w:sz w:val="24"/>
          <w:szCs w:val="24"/>
        </w:rPr>
        <w:t xml:space="preserve"> Smlouva se uzavírá na dobu řešení projektu a následující období potřebné pro vyhodnocení výsledků řešení projektu, včetně finančního vypořádání poskytnuté podpory podle rozpočtových pravidel</w:t>
      </w:r>
      <w:r>
        <w:rPr>
          <w:rFonts w:ascii="Times New Roman" w:hAnsi="Times New Roman"/>
          <w:sz w:val="24"/>
          <w:szCs w:val="24"/>
          <w:vertAlign w:val="superscript"/>
        </w:rPr>
        <w:t>8)</w:t>
      </w:r>
      <w:r>
        <w:rPr>
          <w:rFonts w:ascii="Times New Roman" w:hAnsi="Times New Roman"/>
          <w:sz w:val="24"/>
          <w:szCs w:val="24"/>
        </w:rPr>
        <w:t>. Smlouva může být prodloužena. Smlouva musí obsahovat alespoň</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označení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označení příjemce, v případě účasti více příjemců označení toho příjemce, který bude řešení projektu koordinovat ve vztahu k poskytovateli a jeho práva a povinnosti,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název, identifikační údaje projektu a předmět jeho řešení,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cíle projektu a jeho předpokládané výsledky, způsob ověření jejich dosažení,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jméno, příjmení a případné akademické tituly a vědecké hodnosti fyzické osoby, která je příjemci odpovědná za odbornou úroveň projektu, (dále jen „řešitel“),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termíny zahájení a ukončení řešení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g) výše uznaných nákladů projektu a jejich členění, </w:t>
      </w:r>
      <w:r>
        <w:rPr>
          <w:rFonts w:ascii="Times New Roman" w:hAnsi="Times New Roman"/>
          <w:strike/>
          <w:sz w:val="24"/>
          <w:szCs w:val="24"/>
        </w:rPr>
        <w:t>výše podpory</w:t>
      </w:r>
      <w:r w:rsidR="00582BE8">
        <w:rPr>
          <w:rFonts w:ascii="Times New Roman" w:hAnsi="Times New Roman"/>
          <w:strike/>
          <w:sz w:val="24"/>
          <w:szCs w:val="24"/>
        </w:rPr>
        <w:t xml:space="preserve"> </w:t>
      </w:r>
      <w:r>
        <w:rPr>
          <w:rFonts w:ascii="Times New Roman" w:hAnsi="Times New Roman"/>
          <w:b/>
          <w:sz w:val="24"/>
          <w:szCs w:val="24"/>
        </w:rPr>
        <w:t>výše a forma podpory</w:t>
      </w:r>
      <w:r>
        <w:rPr>
          <w:rFonts w:ascii="Times New Roman" w:hAnsi="Times New Roman"/>
          <w:sz w:val="24"/>
          <w:szCs w:val="24"/>
        </w:rPr>
        <w:t xml:space="preserve"> a její rozdělení v jednotlivých letech, pokud poskytovatel nestanoví jiné členění, včetně termínů a způsobu jejího poskytování,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úprava užívacích a vlastnických práv k výsledkům podle podmínek stanovených tímto zákonem,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i) smluvní podmínky pro účast dalších účastníků projektu, případná výše jejich podpory s uvedením výše výdajů státního rozpočtu a její rozdělení v jednotlivých letech, pokud poskytovatel nestanoví jiné členění, včetně termínů a způsobu jejího poskytování a kontroly,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j) způsob vykazování uznaných nákladů projektu, </w:t>
      </w:r>
      <w:r>
        <w:rPr>
          <w:rFonts w:ascii="Times New Roman" w:hAnsi="Times New Roman"/>
          <w:b/>
          <w:sz w:val="24"/>
          <w:szCs w:val="24"/>
        </w:rPr>
        <w:t xml:space="preserve">přičemž lze postupovat obdobně podle § 14 odst. 6 rozpočtových pravidel, </w:t>
      </w:r>
      <w:r>
        <w:rPr>
          <w:rFonts w:ascii="Times New Roman" w:hAnsi="Times New Roman"/>
          <w:b/>
          <w:sz w:val="24"/>
        </w:rPr>
        <w:t>a to i v případě podpor, které nejsou spolufinancovány z rozpočtu Evropské unie a finančních mechanismů,</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k) způsob kontroly řešení projektu, včetně kontroly využití poskytnuté podpory a kontroly využití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k</w:t>
      </w:r>
      <w:r>
        <w:rPr>
          <w:rFonts w:ascii="Times New Roman" w:hAnsi="Times New Roman"/>
          <w:strike/>
          <w:sz w:val="24"/>
          <w:szCs w:val="24"/>
        </w:rPr>
        <w:t>l</w:t>
      </w:r>
      <w:r>
        <w:rPr>
          <w:rFonts w:ascii="Times New Roman" w:hAnsi="Times New Roman"/>
          <w:sz w:val="24"/>
          <w:szCs w:val="24"/>
        </w:rPr>
        <w:t>) způsob vyhodnocení výsledků řešení projektu včetně finančního vypořádání poskytnuté podpory,</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l) vymezení stupně důvěrnosti údajů zahrnující jejich označení podle zvláštních právních předpisů</w:t>
      </w:r>
      <w:r>
        <w:rPr>
          <w:rFonts w:ascii="Times New Roman" w:hAnsi="Times New Roman"/>
          <w:b/>
          <w:sz w:val="24"/>
          <w:szCs w:val="24"/>
          <w:vertAlign w:val="superscript"/>
        </w:rPr>
        <w:t>10)</w:t>
      </w:r>
      <w:r>
        <w:rPr>
          <w:rFonts w:ascii="Times New Roman" w:hAnsi="Times New Roman"/>
          <w:b/>
          <w:sz w:val="24"/>
          <w:szCs w:val="24"/>
        </w:rPr>
        <w:t xml:space="preserve"> nebo informace o dostupnosti a způsobu šíření výsledků výzkumu, případně souvisejících údajů z výzkumu</w:t>
      </w:r>
      <w:r>
        <w:rPr>
          <w:rFonts w:ascii="Times New Roman" w:hAnsi="Times New Roman"/>
          <w:b/>
          <w:sz w:val="24"/>
          <w:szCs w:val="24"/>
          <w:vertAlign w:val="superscript"/>
        </w:rPr>
        <w:t>66)</w:t>
      </w:r>
      <w:r>
        <w:rPr>
          <w:rFonts w:ascii="Times New Roman" w:hAnsi="Times New Roman"/>
          <w:b/>
          <w:sz w:val="24"/>
          <w:szCs w:val="24"/>
        </w:rPr>
        <w:t>, pokud byly vyprodukovány za podpory z veřejných prostředků podle tohoto zákona,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m) vymezení stupně důvěrnosti údajů zahrnující jejich označení podle zvláštních právních předpisů,</w:t>
      </w:r>
      <w:r>
        <w:rPr>
          <w:rFonts w:ascii="Times New Roman" w:hAnsi="Times New Roman"/>
          <w:strike/>
          <w:sz w:val="24"/>
          <w:szCs w:val="24"/>
          <w:vertAlign w:val="superscript"/>
        </w:rPr>
        <w:t>10)</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m</w:t>
      </w:r>
      <w:r>
        <w:rPr>
          <w:rFonts w:ascii="Times New Roman" w:hAnsi="Times New Roman"/>
          <w:strike/>
          <w:sz w:val="24"/>
          <w:szCs w:val="24"/>
        </w:rPr>
        <w:t>n</w:t>
      </w:r>
      <w:r>
        <w:rPr>
          <w:rFonts w:ascii="Times New Roman" w:hAnsi="Times New Roman"/>
          <w:sz w:val="24"/>
          <w:szCs w:val="24"/>
        </w:rPr>
        <w:t>) způsob poskytnutí údajů o projektu a jeho výsledcích pro informační systém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b/>
          <w:sz w:val="24"/>
          <w:szCs w:val="24"/>
        </w:rPr>
        <w:t>n</w:t>
      </w:r>
      <w:r>
        <w:rPr>
          <w:rFonts w:ascii="Times New Roman" w:hAnsi="Times New Roman"/>
          <w:strike/>
          <w:sz w:val="24"/>
          <w:szCs w:val="24"/>
        </w:rPr>
        <w:t>o</w:t>
      </w:r>
      <w:r>
        <w:rPr>
          <w:rFonts w:ascii="Times New Roman" w:hAnsi="Times New Roman"/>
          <w:sz w:val="24"/>
          <w:szCs w:val="24"/>
        </w:rPr>
        <w:t>)</w:t>
      </w:r>
      <w:r>
        <w:rPr>
          <w:rFonts w:ascii="Times New Roman" w:hAnsi="Times New Roman"/>
          <w:strike/>
          <w:sz w:val="24"/>
          <w:szCs w:val="24"/>
        </w:rPr>
        <w:t xml:space="preserve"> způsob řešení sporů</w:t>
      </w:r>
      <w:r>
        <w:rPr>
          <w:rFonts w:ascii="Times New Roman" w:hAnsi="Times New Roman"/>
          <w:b/>
          <w:sz w:val="24"/>
          <w:szCs w:val="24"/>
        </w:rPr>
        <w:t xml:space="preserve"> případné další podmínky, které musí uchazeč či další účastník v souvislosti s použitím podpory splnit, přičemž u těchto podmínek poskytovatel </w:t>
      </w:r>
      <w:r>
        <w:rPr>
          <w:rFonts w:ascii="Times New Roman" w:hAnsi="Times New Roman"/>
          <w:b/>
          <w:sz w:val="24"/>
          <w:szCs w:val="24"/>
        </w:rPr>
        <w:lastRenderedPageBreak/>
        <w:t>postupuje přiměřeně dle § 14 odst. 5 rozpočtových pravidel.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p) sankce za porušení smlouvy,</w:t>
      </w:r>
      <w:r>
        <w:rPr>
          <w:rFonts w:ascii="Times New Roman" w:hAnsi="Times New Roman"/>
          <w:sz w:val="24"/>
          <w:szCs w:val="24"/>
        </w:rPr>
        <w:t xml:space="preserve"> </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q) datum nabytí a ukončení účinnosti smlouvy.</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 xml:space="preserve"> (2) Součástí smlouvy o poskytnutí podpory je schválený návrh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trike/>
          <w:sz w:val="24"/>
          <w:szCs w:val="24"/>
        </w:rPr>
        <w:t>(3) Nestanoví-li tento zákon jinak, řídí se smlouva o poskytnutí podpory ustanoveními</w:t>
      </w:r>
      <w:r>
        <w:rPr>
          <w:rFonts w:ascii="Times New Roman" w:hAnsi="Times New Roman"/>
          <w:sz w:val="24"/>
          <w:szCs w:val="24"/>
        </w:rPr>
        <w:t xml:space="preserve"> </w:t>
      </w:r>
      <w:r>
        <w:rPr>
          <w:rFonts w:ascii="Times New Roman" w:hAnsi="Times New Roman"/>
          <w:strike/>
          <w:sz w:val="24"/>
          <w:szCs w:val="24"/>
        </w:rPr>
        <w:t>občanského zákoníku</w:t>
      </w:r>
      <w:r>
        <w:rPr>
          <w:rFonts w:ascii="Times New Roman" w:hAnsi="Times New Roman"/>
          <w:sz w:val="24"/>
          <w:szCs w:val="24"/>
        </w:rPr>
        <w:t xml:space="preserve">. </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b/>
          <w:sz w:val="24"/>
          <w:szCs w:val="24"/>
        </w:rPr>
        <w:t>(3) Poskytovatel může ve smlouvě o poskytnutí podpory stanovit ostatní povinnosti způsobem uvedeným v § 14 odst. 4 písm. j) rozpočtových pravidel.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Smlouvu o poskytnutí podpory lze uzavřít s více příjemci současně s tím, že jejich vzájemné vztahy budou smluvně upraveny jako nedílná součást smlouvy. Ustanovení tohoto zákona o obsahu smlouvy o poskytnutí podpory se přiměřeně vztahují i na smlouvy uzavírané k provedení veřejné zakázky podle zvláštního právního předpisu.</w:t>
      </w:r>
      <w:r>
        <w:rPr>
          <w:rFonts w:ascii="Times New Roman" w:hAnsi="Times New Roman"/>
          <w:sz w:val="24"/>
          <w:szCs w:val="24"/>
          <w:vertAlign w:val="superscript"/>
        </w:rPr>
        <w:t>2)</w:t>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(5) Je-li příjemcem účelové podpory na projekt podle § 3 odst. 2, popřípadě dalším účastníkem takového projektu, kterému má být poskytnuta podpora, organizační složka státu nebo organizační jednotka ministerstva, zabývající se výzkumem a vývojem, poskytovatel, pokud jím je organizační složka státu, požádá o provedení rozpočtového opatření podle rozpočtových pravidel</w:t>
      </w:r>
      <w:r>
        <w:rPr>
          <w:rFonts w:ascii="Times New Roman" w:hAnsi="Times New Roman"/>
          <w:strike/>
          <w:sz w:val="24"/>
          <w:szCs w:val="24"/>
          <w:vertAlign w:val="superscript"/>
        </w:rPr>
        <w:t>8)</w:t>
      </w:r>
      <w:r>
        <w:rPr>
          <w:rFonts w:ascii="Times New Roman" w:hAnsi="Times New Roman"/>
          <w:strike/>
          <w:sz w:val="24"/>
          <w:szCs w:val="24"/>
        </w:rPr>
        <w:t xml:space="preserve"> a stanoví přiměřeně podle odstavců 1, 2 a 4 podmínky, za kterých má být poskytnutá podpora použita.</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Je-li příjemcem podpory podle tohoto zákona, popřípadě dalším účastníkem projektu, kterému má být poskytnuta podpora, organizační složka státu zabývající se výzkumem, vývojem a inovacemi, poskytovatel, pokud je jím organizační složka státu, stanoví výdaje organizační složky státu nebo požádá o provedení rozpočtového opatření ve smyslu rozpočtových pravidel</w:t>
      </w:r>
      <w:r>
        <w:rPr>
          <w:rFonts w:ascii="Times New Roman" w:hAnsi="Times New Roman"/>
          <w:b/>
          <w:sz w:val="24"/>
          <w:szCs w:val="24"/>
          <w:vertAlign w:val="superscript"/>
        </w:rPr>
        <w:t>8)</w:t>
      </w:r>
      <w:r>
        <w:rPr>
          <w:rFonts w:ascii="Times New Roman" w:hAnsi="Times New Roman"/>
          <w:b/>
          <w:sz w:val="24"/>
          <w:szCs w:val="24"/>
        </w:rPr>
        <w:t xml:space="preserve"> a stanoví přiměřeně podle odstavců 1, 2 a 4 podmínky, za kterých mají být prostředky použity.</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(6) Rozhodnutí o poskytnutí dotace podle rozpočtových pravidel</w:t>
      </w:r>
      <w:r>
        <w:rPr>
          <w:rFonts w:ascii="Times New Roman" w:hAnsi="Times New Roman"/>
          <w:strike/>
          <w:sz w:val="24"/>
          <w:szCs w:val="24"/>
          <w:vertAlign w:val="superscript"/>
        </w:rPr>
        <w:t xml:space="preserve">8) </w:t>
      </w:r>
      <w:r>
        <w:rPr>
          <w:rFonts w:ascii="Times New Roman" w:hAnsi="Times New Roman"/>
          <w:strike/>
          <w:sz w:val="24"/>
          <w:szCs w:val="24"/>
        </w:rPr>
        <w:t>poskytovatel vydá v případě poskytnutí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institucionální podpory výzkumné organizaci, nebo</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účelové podpory na specifický vysokoškolský výzkum,</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podpory na mezinárodní spolupráci,</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trike/>
          <w:sz w:val="24"/>
          <w:szCs w:val="24"/>
        </w:rPr>
        <w:t>d) podpory na projekt operačního programu ve výzkumu, vývoji a inovacích.</w:t>
      </w:r>
      <w:r>
        <w:rPr>
          <w:rFonts w:ascii="Times New Roman" w:hAnsi="Times New Roman"/>
          <w:b/>
          <w:sz w:val="24"/>
          <w:szCs w:val="24"/>
        </w:rPr>
        <w:t xml:space="preserve">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(6) Rozhodnutí podle rozpočtových pravidel</w:t>
      </w:r>
      <w:r>
        <w:rPr>
          <w:rFonts w:ascii="Times New Roman" w:hAnsi="Times New Roman"/>
          <w:b/>
          <w:sz w:val="24"/>
          <w:szCs w:val="24"/>
          <w:vertAlign w:val="superscript"/>
        </w:rPr>
        <w:t xml:space="preserve">8) </w:t>
      </w:r>
      <w:r>
        <w:rPr>
          <w:rFonts w:ascii="Times New Roman" w:hAnsi="Times New Roman"/>
          <w:b/>
          <w:sz w:val="24"/>
          <w:szCs w:val="24"/>
        </w:rPr>
        <w:t>poskytovatel vydá v případě poskytnutí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institucionální podpory výzkumné organizaci,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účelové podpory na projekt operačního programu ve výzkumu, vývoji a inovacích, nebo</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c) účelové podpory ve formě finančního podílu z prostředků České republiky na podporu projektů mezinárodní spolupráce ve výzkumu, vývoji a inovacích, pokud je tento finanční podíl možno hradit z veřejných prostředků a pokud jsou projekty </w:t>
      </w:r>
      <w:r>
        <w:rPr>
          <w:rFonts w:ascii="Times New Roman" w:hAnsi="Times New Roman"/>
          <w:b/>
          <w:sz w:val="24"/>
          <w:szCs w:val="24"/>
        </w:rPr>
        <w:lastRenderedPageBreak/>
        <w:t>podporovány z rozpočtu jiných států nebo z rozpočtu Evropské unie nebo z rozpočtu jiných mezinárodních organizací, případně z rozpočtu konsorcia evropské výzkumné infrastruktury,</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systémové podpory na náklady spojené s činností Akademie věd České republiky podle zvláštního právního předpisu</w:t>
      </w:r>
      <w:r>
        <w:rPr>
          <w:rFonts w:ascii="Times New Roman" w:hAnsi="Times New Roman"/>
          <w:b/>
          <w:sz w:val="24"/>
          <w:szCs w:val="24"/>
          <w:vertAlign w:val="superscript"/>
        </w:rPr>
        <w:t>67)</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(7) Rozhodnutí o poskytnutí institucionální podpory pracovištím Akademie věd České republiky podle zvláštního právního předpisu je prvním úkonem řízení. Ustanovení § 14j až 14n rozpočtových pravidel se nepoužijí.</w:t>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b/>
          <w:sz w:val="24"/>
          <w:szCs w:val="24"/>
        </w:rPr>
        <w:t>(8) V případě systémové podpory na velkou výzkumnou infrastrukturu podle § 3 odst. 4 písm. b) a systémové podpory na sdílené činnosti podle § 3 odst. 4 písm. c) uzavře poskytovatel s příjemcem veřejnoprávní smlouvu o poskytnutí podpory. Pro uzavření takové smlouvy se odstavce 1 až 3 použijí přiměřeně.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b/>
          <w:sz w:val="24"/>
          <w:szCs w:val="24"/>
        </w:rPr>
        <w:t>9</w:t>
      </w:r>
      <w:r>
        <w:rPr>
          <w:rFonts w:ascii="Times New Roman" w:hAnsi="Times New Roman"/>
          <w:strike/>
          <w:sz w:val="24"/>
          <w:szCs w:val="24"/>
        </w:rPr>
        <w:t>7</w:t>
      </w:r>
      <w:r>
        <w:rPr>
          <w:rFonts w:ascii="Times New Roman" w:hAnsi="Times New Roman"/>
          <w:sz w:val="24"/>
          <w:szCs w:val="24"/>
        </w:rPr>
        <w:t>)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rozhodnutí o poskytnutí podpory a musí splňovat podmínky podpory uvedené v tomto zákoně.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b/>
          <w:sz w:val="24"/>
          <w:szCs w:val="24"/>
        </w:rPr>
        <w:t>10</w:t>
      </w:r>
      <w:r>
        <w:rPr>
          <w:rFonts w:ascii="Times New Roman" w:hAnsi="Times New Roman"/>
          <w:strike/>
          <w:sz w:val="24"/>
          <w:szCs w:val="24"/>
        </w:rPr>
        <w:t>8</w:t>
      </w:r>
      <w:r>
        <w:rPr>
          <w:rFonts w:ascii="Times New Roman" w:hAnsi="Times New Roman"/>
          <w:sz w:val="24"/>
          <w:szCs w:val="24"/>
        </w:rPr>
        <w:t>)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b/>
          <w:sz w:val="24"/>
          <w:szCs w:val="24"/>
        </w:rPr>
        <w:t>11</w:t>
      </w:r>
      <w:r>
        <w:rPr>
          <w:rFonts w:ascii="Times New Roman" w:hAnsi="Times New Roman"/>
          <w:strike/>
          <w:sz w:val="24"/>
          <w:szCs w:val="24"/>
        </w:rPr>
        <w:t>9</w:t>
      </w:r>
      <w:r>
        <w:rPr>
          <w:rFonts w:ascii="Times New Roman" w:hAnsi="Times New Roman"/>
          <w:sz w:val="24"/>
          <w:szCs w:val="24"/>
        </w:rPr>
        <w:t>) Příjemce je povinen bez zbytečného odkladu písemně informovat poskytovatele o svém pravomocném odsouzení pro trestný čin dotýkající se splnění podmínek pro poskytnutí podpory. Poskytovatel si také podle jiného právního předpisu</w:t>
      </w:r>
      <w:r>
        <w:rPr>
          <w:rFonts w:ascii="Times New Roman" w:hAnsi="Times New Roman"/>
          <w:sz w:val="24"/>
          <w:szCs w:val="24"/>
          <w:vertAlign w:val="superscript"/>
        </w:rPr>
        <w:t>27)</w:t>
      </w:r>
      <w:r>
        <w:rPr>
          <w:rFonts w:ascii="Times New Roman" w:hAnsi="Times New Roman"/>
          <w:sz w:val="24"/>
          <w:szCs w:val="24"/>
        </w:rPr>
        <w:t xml:space="preserve"> může ohledně příjemce vyžádat výpis z evidence Rejstříku trestů; žádost o vydání výpisu z evidence Rejstříku trestů a výpis z evidence Rejstříku trestů se předávají v elektronické podobě, a to způsobem umožňujícím dálkový přístup.</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9a</w:t>
      </w: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Přenositelnost grantového projektu</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U grantových projektů lze postoupit smlouvu o poskytnutí podpory na nového příjemce, jestliže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Grantová agentura České republiky, původní příjemce a nabyvatel grantového projektu uzavřou písemnou dohodu o postoupení smlouvy o poskytnutí podpory; v případě, že se na řešení grantového projektu podílí více příjemců, musí být smluvní stranou dohody o postoupení smlouvy o poskytnutí podpory všichni příjemci,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původní příjemce a nabyvatel grantového projektu jsou výzkumné organizace 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lastRenderedPageBreak/>
        <w:t>c) grantový projekt zahrnuje pouze nehospodářské činnosti podle práva Evropské unie</w:t>
      </w:r>
      <w:r>
        <w:rPr>
          <w:rFonts w:ascii="Times New Roman" w:hAnsi="Times New Roman"/>
          <w:b/>
          <w:sz w:val="24"/>
          <w:szCs w:val="24"/>
          <w:vertAlign w:val="superscript"/>
        </w:rPr>
        <w:t>68)</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Grantová agentura České republiky může dohodu o postoupení smlouvy o poskytnutí podpory uzavřít, pokud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změna v osobě příjemce není takového charakteru, že pokud by k ní došlo před podáním návrhu grantového projektu, mělo by to vliv na výsledky veřejné soutěže ve výzkumu, vývoji a inovacích v tom směru, že poskytovatel by nerozhodl o výběru takového návrhu grantového projektu,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postoupením smlouvy podle písmene a) nedojde ke změně podmínek pro poskytnutí veřejné podpory na výzkum, vývoj a inovace 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se změnou písemně souhlasí řešitel projektu a spoluřešitelé projektu.</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Na změnu příjemce není právní nárok. Změna příjemce není možná v případě veřejné zakázky.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10</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Lhůta a způsob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Nedojde-li v důsledku rozpočtového provizoria podle zvláštního právního předpisu</w:t>
      </w:r>
      <w:r>
        <w:rPr>
          <w:rFonts w:ascii="Times New Roman" w:hAnsi="Times New Roman"/>
          <w:sz w:val="24"/>
          <w:szCs w:val="24"/>
          <w:vertAlign w:val="superscript"/>
        </w:rPr>
        <w:t>8)</w:t>
      </w:r>
      <w:r>
        <w:rPr>
          <w:rFonts w:ascii="Times New Roman" w:hAnsi="Times New Roman"/>
          <w:sz w:val="24"/>
          <w:szCs w:val="24"/>
        </w:rPr>
        <w:t xml:space="preserve"> k regulaci čerpání rozpočtu, je povinností poskytovatele začít poskytovat podporu do 60 kalendářních dnů ode dne nabytí účinnosti smlouvy o poskytnutí podpory nebo ode dne vydání rozhodnutí o poskytnutí podpory. Nestanoví-li smlouva o poskytnutí podpory nebo rozhodnutí o poskytnutí podpory jiný termín, je u víceletých projektů ve druhém roce a dalších letech řešení povinností poskytovatele začít poskytovat podporu do 60 kalendářních dnů od začátku kalendářního roku v případě, že jsou splněny závazky příjemce vyplývající ze smlouvy o poskytnutí podpory nebo z rozhodnutí o poskytnutí podpory a že jsou zařazeny údaje do informačního systému výzkumu, vývoje a inovací v souladu s tímto zákonem a se zvláštním právním předpisem</w:t>
      </w:r>
      <w:r>
        <w:rPr>
          <w:rFonts w:ascii="Times New Roman" w:hAnsi="Times New Roman"/>
          <w:sz w:val="24"/>
          <w:szCs w:val="24"/>
          <w:vertAlign w:val="superscript"/>
        </w:rPr>
        <w:t>12)</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trike/>
          <w:sz w:val="24"/>
          <w:szCs w:val="24"/>
        </w:rPr>
        <w:t>Ve stejné lhůtě má příjemce povinnost začít řešit projekt.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w:t>
      </w:r>
      <w:r>
        <w:rPr>
          <w:rFonts w:ascii="Times New Roman" w:hAnsi="Times New Roman"/>
          <w:strike/>
          <w:sz w:val="24"/>
          <w:szCs w:val="24"/>
        </w:rPr>
        <w:t>Podporu poskytuje poskytovatel pouze příjemci bez provedení rozpočtového opatření, a to přímým převodem z  účtu poskytovatele na bankovní účet příjemce nebo umožněním čerpání z rozpočtového výdajového účtu poskytovatele do výše stanoveného limitu příjemce.</w:t>
      </w:r>
      <w:r>
        <w:rPr>
          <w:rFonts w:ascii="Times New Roman" w:hAnsi="Times New Roman"/>
          <w:sz w:val="24"/>
          <w:szCs w:val="24"/>
        </w:rPr>
        <w:t xml:space="preserve"> </w:t>
      </w:r>
      <w:r>
        <w:rPr>
          <w:rFonts w:ascii="Times New Roman" w:hAnsi="Times New Roman"/>
          <w:strike/>
          <w:sz w:val="24"/>
          <w:szCs w:val="24"/>
        </w:rPr>
        <w:t>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w:t>
      </w:r>
      <w:r>
        <w:rPr>
          <w:rFonts w:ascii="Times New Roman" w:hAnsi="Times New Roman"/>
          <w:sz w:val="24"/>
          <w:szCs w:val="24"/>
        </w:rPr>
        <w:t xml:space="preserve"> </w:t>
      </w:r>
      <w:r>
        <w:rPr>
          <w:rFonts w:ascii="Times New Roman" w:hAnsi="Times New Roman"/>
          <w:b/>
          <w:sz w:val="24"/>
          <w:szCs w:val="24"/>
        </w:rPr>
        <w:t>Podporu poskytuje poskytovatel příjemci na základě smlouvy nebo rozhodnutí přímým převodem z bankovního účtu poskytovatele na bankovní účet příjemce, v případě příspěvkových organizací bez prostřednictví zřizovatele. Pokud se na řešení projektu podílí další účastník, poskytuje poskytovatel příjemci účelovou podporu včetně její části určené dalšímu účastníkovi přímým převodem na bankovní účet příjemce, s výjimkou případů, kdy je příjemce nebo další účastník organizační složkou státu zřízenou jiným zřizovatelem než je poskytovatel.</w:t>
      </w:r>
      <w:r>
        <w:rPr>
          <w:rFonts w:ascii="Times New Roman" w:hAnsi="Times New Roman"/>
          <w:sz w:val="24"/>
          <w:szCs w:val="24"/>
        </w:rPr>
        <w:t xml:space="preserve"> Příjemce podporu eviduje podle zvláštních právních předpisů</w:t>
      </w:r>
      <w:r>
        <w:rPr>
          <w:rFonts w:ascii="Times New Roman" w:hAnsi="Times New Roman"/>
          <w:sz w:val="24"/>
          <w:szCs w:val="24"/>
          <w:vertAlign w:val="superscript"/>
        </w:rPr>
        <w:t>13)</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(3) Poskytovatel poskytuje příjemcům podporu na projekty, které nejsou veřejnými </w:t>
      </w:r>
      <w:r>
        <w:rPr>
          <w:rFonts w:ascii="Times New Roman" w:hAnsi="Times New Roman"/>
          <w:sz w:val="24"/>
          <w:szCs w:val="24"/>
        </w:rPr>
        <w:lastRenderedPageBreak/>
        <w:t>zakázkami</w:t>
      </w:r>
      <w:r>
        <w:rPr>
          <w:rFonts w:ascii="Times New Roman" w:hAnsi="Times New Roman"/>
          <w:b/>
          <w:sz w:val="24"/>
          <w:szCs w:val="24"/>
        </w:rPr>
        <w:t>,</w:t>
      </w:r>
      <w:r>
        <w:rPr>
          <w:rFonts w:ascii="Times New Roman" w:hAnsi="Times New Roman"/>
          <w:sz w:val="24"/>
          <w:szCs w:val="24"/>
        </w:rPr>
        <w:t xml:space="preserve"> v termínech stanovených smlouvou nebo rozhodnutím o poskytnutí podpory.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(4) Poskytovatel může v návrhu programu podle § 5 odst. 2 stanovit zpětnou úhradu uznaných nákladů vztahujících se ke splnění závazků příjemce vyplývajících ze smlouvy o poskytnutí podpory nebo z rozhodnutí o poskytnutí podpory. V takovém případě se neuplatní postup podle odstavce 1.</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(5) Zpětná úhrada uznaných nákladů musí být uvedena ve smlouvě o poskytnutí podpory nebo v rozhodnutí o poskytnutí podpory společně s termíny, ve kterých příjemce předloží poskytovateli doklady o plnění závazků, poskytovatel vyhodnotí plnění závazků příjemce a posoudí výši způsobilých nákladů souvisejících s časovým plněním projektu. Lhůta pro zhodnocení plnění závazků, posouzení souvisejících způsobilých nákladů a pro zpětné poskytnutí podpory je nejvýše 90 kalendářních dnů a začíná se počítat ode dne následujícího po předložení dokladů příjemcem poskytovateli.</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(6) Poskytovatel může v návrhu programu podle § 5 odst. 2 stanovit, že část účelové podpory poskytne podle odstavce 1 a část podle odstavců 4 a 5.</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(7) Odstavce 1 až 6 se nepoužijí pro projekty podporované podle § 3 odst. 2 písm. c).</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(8) Pokud se v případě příjemců v právní formě příspěvkové organizace prostředky poskytnuté podle odstavce 2 nespotřebují do konce kalendářního roku, převádějí se do rezervního fondu organizace jako zdroj financování v následujících letech a mohou se použít pouze na stanovený účel. V rezervním fondu se tyto zdroje sledují odděleně. Prostředky, které na stanovený účel nebyly použity, podléhají finančnímu vypořádání se státním rozpočtem za rok, ve kterém byl splněn účel, na který byla podpora poskytnuta.</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11</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12</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Poskytování informací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Podporu lze poskytnout pouze za podmínky zveřejnění pravdivých a včasných informací příjemcem i poskytovatelem o prováděném výzkumu, vývoji a inovacích a o jejich výsledcích </w:t>
      </w:r>
      <w:r>
        <w:rPr>
          <w:rFonts w:ascii="Times New Roman" w:hAnsi="Times New Roman"/>
          <w:b/>
          <w:sz w:val="24"/>
          <w:szCs w:val="24"/>
        </w:rPr>
        <w:t xml:space="preserve">a informací o dostupnosti údajů z výzkumu </w:t>
      </w:r>
      <w:r>
        <w:rPr>
          <w:rFonts w:ascii="Times New Roman" w:hAnsi="Times New Roman"/>
          <w:sz w:val="24"/>
          <w:szCs w:val="24"/>
        </w:rPr>
        <w:t>prostřednictvím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13</w:t>
      </w:r>
    </w:p>
    <w:p w:rsidR="00EF3035" w:rsidRDefault="002E14D9"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z w:val="24"/>
          <w:szCs w:val="24"/>
        </w:rPr>
        <w:t>Kontrola a hodnocení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Poskytovatel je povinen provádět kontrolu plnění cílů projektu, včetně kontroly čerpání a využívání podpory, účelnosti vynaložených nákladů projektu podle uzavřené smlouvy o poskytnutí podpory nebo rozhodnutí o poskytnutí podpory. Povinností příjemce je tuto kontrolu umožnit.</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Kontrola</w:t>
      </w:r>
      <w:r>
        <w:rPr>
          <w:rFonts w:ascii="Times New Roman" w:hAnsi="Times New Roman"/>
          <w:b/>
          <w:strike/>
          <w:sz w:val="24"/>
          <w:szCs w:val="24"/>
        </w:rPr>
        <w:t xml:space="preserve"> </w:t>
      </w:r>
      <w:r>
        <w:rPr>
          <w:rFonts w:ascii="Times New Roman" w:hAnsi="Times New Roman"/>
          <w:strike/>
          <w:sz w:val="24"/>
          <w:szCs w:val="24"/>
        </w:rPr>
        <w:t>podle odstavce 1 včetně zhodnocení dosažených výsledků a jejich právní ochrany se provádí vždy po ukončení řešení projektu. V případě, že doba, po kterou se poskytuje podpora, je delší než dva roky, je poskytovatel povinen provést kontrolu podle odstavce 1 rovněž nejméně jedenkrát v průběhu řešení projektu.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(1) Poskytovatel je povinen provádět hodnocení plnění cílů projektu a kontrolu čerpání a využívání podpory, účelnosti vynaložených nákladů projektu podle uzavřené smlouvy o poskytnutí podpory nebo rozhodnutí o poskytnutí podpory, s výjimkou projektů podporovaných podle § 3 odst. 2 písm. d). </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(2) Kontrola a hodnocení podle odstavce 1 včetně zhodnocení dosažených výsledků a jejich právní ochrany se provádí vždy po ukončení řešení projektu. V případě, že doba, po kterou se poskytuje podpora, je delší než dva roky, je poskytovatel povinen provést kontrolu a hodnocení podle odstavce 1 rovněž nejméně jedenkrát v průběhu řešení projektu. Povinnost provádět průběžné hodnocení se neuplatní v případě projektů podporovaných podle § 3 odst. 2 písm. c).</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Poskytovatel je povinen provádět finanční kontrolu u příjemců podpory podle zvláštních právních předpisů</w:t>
      </w:r>
      <w:r>
        <w:rPr>
          <w:rFonts w:ascii="Times New Roman" w:hAnsi="Times New Roman"/>
          <w:sz w:val="24"/>
          <w:szCs w:val="24"/>
          <w:vertAlign w:val="superscript"/>
        </w:rPr>
        <w:t>15)</w:t>
      </w:r>
      <w:r>
        <w:rPr>
          <w:rFonts w:ascii="Times New Roman" w:hAnsi="Times New Roman"/>
          <w:sz w:val="24"/>
          <w:szCs w:val="24"/>
        </w:rPr>
        <w:t xml:space="preserve"> nejméně u 5 % objemu účelové a institucionální podpory poskytnuté poskytovatelem v daném kalendářním roce.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Poskytovatel je povinen při závěrečném hodnocení projektů po ukončení jejich řešení postupem podle § 21 odst. 4 až 7 zhodnotit dosažení cílů stanovených ve smlouvě o poskytnutí podpory uzavřené podle § 9 odst. 1 až 4, popřípadě v rozhodnutí o poskytnutí podpory, dosažené výsledky projektu, jejich vztah k cílům projektu a poskytnout o nich do informačního systému výzkumu, vývoje a inovací údaje, jejichž rozsah stanoví prováděcí právní předpis.</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14</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Důsledky porušení ustanovení zákona</w:t>
      </w:r>
    </w:p>
    <w:p w:rsidR="00582BE8" w:rsidRDefault="00582BE8"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(1) Neoprávněné poskytnutí, použití nebo zadržení podpory se posuzuje jako porušení rozpočtové kázně podle rozpočtových pravidel.</w:t>
      </w:r>
      <w:r>
        <w:rPr>
          <w:rFonts w:ascii="Times New Roman" w:hAnsi="Times New Roman"/>
          <w:strike/>
          <w:sz w:val="24"/>
          <w:szCs w:val="24"/>
          <w:vertAlign w:val="superscript"/>
        </w:rPr>
        <w:t>8)</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(1) Neoprávněné použití nebo zadržení podpory se posuzuje podle rozpočtových pravidel</w:t>
      </w:r>
      <w:r>
        <w:rPr>
          <w:rFonts w:ascii="Times New Roman" w:hAnsi="Times New Roman"/>
          <w:b/>
          <w:sz w:val="24"/>
          <w:szCs w:val="24"/>
          <w:vertAlign w:val="superscript"/>
        </w:rPr>
        <w:t>8)</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Při porušení podmínek rozhodnutí o povolení výjimky ze zákazu veřejné podpory se postupuje podle zákona o veřejné podpoře</w:t>
      </w:r>
      <w:r>
        <w:rPr>
          <w:rFonts w:ascii="Times New Roman" w:hAnsi="Times New Roman"/>
          <w:sz w:val="24"/>
          <w:szCs w:val="24"/>
          <w:vertAlign w:val="superscript"/>
        </w:rPr>
        <w:t>16)</w:t>
      </w:r>
      <w:r>
        <w:rPr>
          <w:rFonts w:ascii="Times New Roman" w:hAnsi="Times New Roman"/>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Při porušení závazků ze smlouvy o poskytnutí podpory se postupuje podle příslušných smluvních ujednání a podle občanského zákoníku.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lastRenderedPageBreak/>
        <w:tab/>
      </w:r>
      <w:r>
        <w:rPr>
          <w:rFonts w:ascii="Times New Roman" w:hAnsi="Times New Roman"/>
          <w:b/>
          <w:sz w:val="24"/>
          <w:szCs w:val="24"/>
        </w:rPr>
        <w:t>(3) Poskytovatel při zjištění neoprávněného použití nebo zadržení podpory postupuje v souladu s § 14f rozpočtových pravidel.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Při nedodržení povinností stanovených tímto zákonem nebo při nedodržení podmínek rozhodnutí o poskytnutí podpory vydaného podle § 9 odst. 5 a 6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V případě, že jsou do informačního systému výzkumu, vývoje a inovací předány údaje, které neodpovídají definici datových prvků a které ovlivní výši poskytnuté podpory, provozovatel je ze systému odstraní a na tuto skutečnost upozorní Radu pro výzkum, vývoj a inovace,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V případě, že jsou do informačního systému výzkumu, vývoje a inovací předány údaje, které neodpovídají definici datových prvků, provozovatel je ze systému odstraní a tuto skutečnost oznámí Radě pro výzkum, vývoj a inovace.</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14a</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V případě, kdy byl příjemce pravomocně odsouzen pro trestný čin uvedený v § 7 odst. 3 písm. a) nebo b), může poskytovatel zcela nebo zčásti odstoupit od smlouvy o poskytnutí podpory nebo zrušit nebo změnit rozhodnutí o poskytnutí podpory. Odstoupením od smlouvy z tohoto důvodu se smlouva od počátku zcela nebo zčásti ruší a příjemce je povinen vrátit veškerou podporu nebo její část</w:t>
      </w:r>
      <w:r>
        <w:rPr>
          <w:rFonts w:ascii="Times New Roman" w:hAnsi="Times New Roman"/>
          <w:b/>
          <w:strike/>
          <w:sz w:val="24"/>
          <w:szCs w:val="24"/>
        </w:rPr>
        <w:t>.</w:t>
      </w:r>
      <w:r>
        <w:rPr>
          <w:rFonts w:ascii="Times New Roman" w:hAnsi="Times New Roman"/>
          <w:strike/>
          <w:sz w:val="24"/>
          <w:szCs w:val="24"/>
        </w:rPr>
        <w:t xml:space="preserve"> Pro účinky rozhodnutí platí věta druhá obdobně.</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(1) V případě, kdy byl příjemce pravomocně odsouzen pro trestný čin uvedený v § 7 odst. 3 písm. a) nebo b), může poskytovatel smlouvu o poskytnutí podpory vypovědět. Výpovědní lhůta se pro tento případ nesjednává a výpovědí smlouvy z tohoto důvodu se smlouva zcela nebo zčásti ruší ke dni doručení výpovědi příjemci. Příjemce je povinen vrátit poskytnutou podporu. Vypověděl-li poskytovatel smlouvu o poskytnutí podpory pouze zčásti, je příjemce povinen vrátit tu část podpory, která byla dotčena výpovědí.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Došlo-li po vydání rozhodnutí o poskytnutí dotace nebo návratné finanční výpomoci k pravomocnému odsouzení příjemce pro trestný čin uvedený v § 7 odst. 3 písm. a) nebo b), zahájí poskytovatel řízení o odnětí dotace nebo návratné finanční výpomoci podle rozpočtových pravidel.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(3) Přestane-li příjemce v průběhu realizace projektu splňovat podmínky způsobilosti, lze postoupit smlouvu o poskytnutí podpory na nového příjemce na základě písemné dohody uzavřené mezi poskytovatelem, původním příjemcem a novým příjemcem. V případě, že se na řešení projektu podílí více příjemců, musí být smluvní stranou dohody o postoupení smlouvy o poskytnutí podpory všichni příjemci. Dohodu o postoupení smlouvy o poskytnutí podpory může poskytovatel uzavřít, pokud nový příjemce splňuje podmínky způsobilosti stanovené pro daný projekt. </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HLAVA IV</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xml:space="preserve">VLASTNICTVÍ </w:t>
      </w:r>
      <w:r>
        <w:rPr>
          <w:rFonts w:ascii="Times New Roman" w:hAnsi="Times New Roman"/>
          <w:strike/>
          <w:sz w:val="24"/>
          <w:szCs w:val="24"/>
        </w:rPr>
        <w:t xml:space="preserve">HMOTNÉHO </w:t>
      </w:r>
      <w:r>
        <w:rPr>
          <w:rFonts w:ascii="Times New Roman" w:hAnsi="Times New Roman"/>
          <w:sz w:val="24"/>
          <w:szCs w:val="24"/>
        </w:rPr>
        <w:t>MAJETKU POŘÍZENÉHO PRO VÝZKUM A VÝVOJ, PRÁVA K VÝSLEDKŮM A JEJICH VYUŽITÍ</w:t>
      </w:r>
    </w:p>
    <w:p w:rsidR="00EF3035" w:rsidRDefault="00EF3035" w:rsidP="007640E2">
      <w:pPr>
        <w:keepNext/>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15</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Vlastnictví majetku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Vlastníkem majetku pořízeného z podpory je příjemce.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Pokud se na pořízení majetku podílí více účastníků projektu, stávají se vlastníky příslušných podílů majetku podle úpravy obsažené ve smyslu § 9 odst. 1 písm. i) ve smlouvě nebo v rozhodnutí o poskytnutí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16</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Práva k výsledkům a jejich využití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Jde-li o výsledek veřejné zakázky, který nelze chránit podle zákonů upravujících ochranu výsledků autorské, vynálezecké nebo obdobné tvůrčí činnosti</w:t>
      </w:r>
      <w:r>
        <w:rPr>
          <w:rFonts w:ascii="Times New Roman" w:hAnsi="Times New Roman"/>
          <w:sz w:val="24"/>
          <w:szCs w:val="24"/>
          <w:vertAlign w:val="superscript"/>
        </w:rPr>
        <w:t>17)</w:t>
      </w:r>
      <w:r>
        <w:rPr>
          <w:rFonts w:ascii="Times New Roman" w:hAnsi="Times New Roman"/>
          <w:sz w:val="24"/>
          <w:szCs w:val="24"/>
        </w:rPr>
        <w:t>,</w:t>
      </w:r>
      <w:r>
        <w:rPr>
          <w:rFonts w:ascii="Times New Roman" w:hAnsi="Times New Roman"/>
          <w:sz w:val="24"/>
          <w:szCs w:val="24"/>
          <w:vertAlign w:val="superscript"/>
        </w:rPr>
        <w:t xml:space="preserve"> 18)</w:t>
      </w:r>
      <w:r>
        <w:rPr>
          <w:rFonts w:ascii="Times New Roman" w:hAnsi="Times New Roman"/>
          <w:sz w:val="24"/>
          <w:szCs w:val="24"/>
        </w:rPr>
        <w:t>, je vlastníkem výsledků poskytovatel a jejich zveřejnění a využití je možné pouze s předchozím písemným souhlasem poskytovatele výukou nebo veřejným šířením výsledků výzkumu na nevýlučném a nediskriminačním základě.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Jde-li o výsledek veřejné zakázky, který lze chránit podle zákonů upravujících ochranu výsledků autorské, vynálezecké nebo obdobné tvůrčí činnosti</w:t>
      </w:r>
      <w:r>
        <w:rPr>
          <w:rFonts w:ascii="Times New Roman" w:hAnsi="Times New Roman"/>
          <w:sz w:val="24"/>
          <w:szCs w:val="24"/>
          <w:vertAlign w:val="superscript"/>
        </w:rPr>
        <w:t>17)</w:t>
      </w:r>
      <w:r>
        <w:rPr>
          <w:rFonts w:ascii="Times New Roman" w:hAnsi="Times New Roman"/>
          <w:sz w:val="24"/>
          <w:szCs w:val="24"/>
        </w:rPr>
        <w:t>,</w:t>
      </w:r>
      <w:r>
        <w:rPr>
          <w:rFonts w:ascii="Times New Roman" w:hAnsi="Times New Roman"/>
          <w:sz w:val="24"/>
          <w:szCs w:val="24"/>
          <w:vertAlign w:val="superscript"/>
        </w:rPr>
        <w:t xml:space="preserve"> 18)</w:t>
      </w:r>
      <w:r>
        <w:rPr>
          <w:rFonts w:ascii="Times New Roman" w:hAnsi="Times New Roman"/>
          <w:sz w:val="24"/>
          <w:szCs w:val="24"/>
        </w:rPr>
        <w:t>,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Práva k výsledkům činnosti ve výzkumu, vývoji a inovacích, která není veřejnou zakázkou, patří příjemci. Příjemce, který není fyzickou osobou, upraví způsob nakládání s výsledky svým vnitřním předpisem.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Pro využití výsledků, s výjimkou odstavců 1 a 2, platí, že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 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w:t>
      </w:r>
      <w:r>
        <w:rPr>
          <w:rFonts w:ascii="Times New Roman" w:hAnsi="Times New Roman"/>
          <w:sz w:val="24"/>
          <w:szCs w:val="24"/>
          <w:vertAlign w:val="superscript"/>
        </w:rPr>
        <w:t>46)</w:t>
      </w:r>
      <w:r>
        <w:rPr>
          <w:rFonts w:ascii="Times New Roman" w:hAnsi="Times New Roman"/>
          <w:sz w:val="24"/>
          <w:szCs w:val="24"/>
        </w:rPr>
        <w:t xml:space="preserve">, </w:t>
      </w:r>
      <w:r>
        <w:rPr>
          <w:rFonts w:ascii="Times New Roman" w:hAnsi="Times New Roman"/>
          <w:b/>
          <w:sz w:val="24"/>
          <w:szCs w:val="24"/>
        </w:rPr>
        <w:t>pokud se veškerý zisk z transferu znalostí znovu investuje do primárních činností výzkumných organizací,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je-li příjemcem účelové podpory projektu podnik spolu s výzkumnou organizací nebo provozovatelem výzkumné infrastruktury, pak</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 xml:space="preserve">1. výsledky této spolupráce, které nelze chránit podle zákonů upravujících ochranu výsledků autorské, vynálezecké nebo obdobné tvůrčí činnosti, mohou být volně šířeny a práva k výsledkům vycházejícím z činnosti výzkumné organizace nebo výzkumné </w:t>
      </w:r>
      <w:r>
        <w:rPr>
          <w:rFonts w:ascii="Times New Roman" w:hAnsi="Times New Roman"/>
          <w:sz w:val="24"/>
          <w:szCs w:val="24"/>
        </w:rPr>
        <w:lastRenderedPageBreak/>
        <w:t>infrastruktury plně náleží těmto příjemcům, nebo</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jakákoliv práva k výsledkům projektu, jakož i související přístupová práva, náleží všem spolupracujícím subjektům v míře odpovídající rozsahu jejich účasti na řešení projektu, nebo</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3. 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8"/>
          <w:szCs w:val="24"/>
        </w:rPr>
      </w:pPr>
      <w:r>
        <w:rPr>
          <w:rFonts w:ascii="Times New Roman" w:hAnsi="Times New Roman"/>
          <w:b/>
          <w:sz w:val="28"/>
          <w:szCs w:val="24"/>
        </w:rPr>
        <w:t xml:space="preserve">(5) </w:t>
      </w:r>
      <w:r>
        <w:rPr>
          <w:rFonts w:ascii="Times New Roman" w:hAnsi="Times New Roman"/>
          <w:b/>
          <w:sz w:val="24"/>
        </w:rPr>
        <w:t>Jde-li o výsledek výzkumu a vývoje, na který se vztahují požadavky ochrany informací podle zvláštních právních předpisů</w:t>
      </w:r>
      <w:r>
        <w:rPr>
          <w:rFonts w:ascii="Times New Roman" w:hAnsi="Times New Roman"/>
          <w:b/>
          <w:sz w:val="24"/>
          <w:vertAlign w:val="superscript"/>
        </w:rPr>
        <w:t>69)</w:t>
      </w:r>
      <w:r>
        <w:rPr>
          <w:rFonts w:ascii="Times New Roman" w:hAnsi="Times New Roman"/>
          <w:b/>
          <w:sz w:val="24"/>
        </w:rPr>
        <w:t>, nebo o výsledky, u kterých je předpoklad, že mohou být přímo zneužity ke spáchání újmy veřejnému zdraví, zemědělské produkci nebo dalším rostlinným a zvířecím populacím, životnímu prostředí nebo národní bezpečnosti nebo které mohou vést k ohrožení bezpečnostních či obranných zájmů státu nebo metod, postupů či technologií využívaných v boji proti závažné trestné činnosti nebo působení cizí moci, které nejsou předmětem ochrany informací podle zvláštního právního předpisu</w:t>
      </w:r>
      <w:r>
        <w:rPr>
          <w:rFonts w:ascii="Times New Roman" w:hAnsi="Times New Roman"/>
          <w:b/>
          <w:sz w:val="24"/>
          <w:vertAlign w:val="superscript"/>
        </w:rPr>
        <w:t>14)</w:t>
      </w:r>
      <w:r>
        <w:rPr>
          <w:rFonts w:ascii="Times New Roman" w:hAnsi="Times New Roman"/>
          <w:b/>
          <w:sz w:val="24"/>
        </w:rPr>
        <w:t>, může poskytovatel ve smlouvě či rozhodnutí upravit způsob nakládání s těmito výsledky odlišně od odstavce 1 až 4.</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VEŘEJNÁ SOUTĚŽ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17</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Vyhlášení, obsah a podmínky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 xml:space="preserve">(1) Nestanoví-li tento zákon jinak, použijí se na veřejnou soutěž ve výzkumu, vývoji a inovacích ustanovení občanského zákoníku. </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(1) Nestanoví-li tento zákon jinak, použijí se na veřejnou soutěž ve výzkumu, vývoji a inovacích ustanovení části první a páté správního řádu. Ustanovení § 163 odst. 4 správního řádu se nepoužije. Přiměřené použití ustanovení § 37 odst. 3, § 41, § 45 odst. 2 a 4, § 71 odst. 3, § 80 odst. 4 písm. b) až d) a hlavy VIII až X části druhé správního řádu je vyloučeno.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Veřejnou soutěž ve výzkumu, vývoji a inovacích, její obsah a podmínky, popřípadě zrušení musí </w:t>
      </w:r>
      <w:r>
        <w:rPr>
          <w:rFonts w:ascii="Times New Roman" w:hAnsi="Times New Roman"/>
          <w:strike/>
          <w:sz w:val="24"/>
          <w:szCs w:val="24"/>
        </w:rPr>
        <w:t xml:space="preserve">vyhlásit </w:t>
      </w:r>
      <w:r>
        <w:rPr>
          <w:rFonts w:ascii="Times New Roman" w:hAnsi="Times New Roman"/>
          <w:sz w:val="24"/>
          <w:szCs w:val="24"/>
        </w:rPr>
        <w:t xml:space="preserve">poskytovatel </w:t>
      </w:r>
      <w:r>
        <w:rPr>
          <w:rFonts w:ascii="Times New Roman" w:hAnsi="Times New Roman"/>
          <w:b/>
          <w:sz w:val="24"/>
          <w:szCs w:val="24"/>
        </w:rPr>
        <w:t>zveřejnit způsobem umožňujícím dálkový přístup</w:t>
      </w:r>
      <w:r>
        <w:rPr>
          <w:rFonts w:ascii="Times New Roman" w:hAnsi="Times New Roman"/>
          <w:sz w:val="24"/>
          <w:szCs w:val="24"/>
        </w:rPr>
        <w:t xml:space="preserve"> </w:t>
      </w:r>
      <w:r>
        <w:rPr>
          <w:rFonts w:ascii="Times New Roman" w:hAnsi="Times New Roman"/>
          <w:strike/>
          <w:sz w:val="24"/>
          <w:szCs w:val="24"/>
        </w:rPr>
        <w:t xml:space="preserve">v Obchodním věstníku a </w:t>
      </w:r>
      <w:r>
        <w:rPr>
          <w:rFonts w:ascii="Times New Roman" w:hAnsi="Times New Roman"/>
          <w:sz w:val="24"/>
          <w:szCs w:val="24"/>
        </w:rPr>
        <w:t>prostřednictvím informačního systému výzkumu, vývoje a inovací a může ji zároveň uveřejnit jiným vhodným způsobem. Podmínky veřejné soutěže ve výzkumu, vývoji a inovacích nesmí poskytovatel změnit. Podmínky veřejné soutěže ve výzkumu, vývoji a inovacích musí obsahovat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název programu nebo skupiny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název a sídlo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způsob a kritéria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lastRenderedPageBreak/>
        <w:t xml:space="preserve">d) soutěžní lhůtu a </w:t>
      </w:r>
      <w:r>
        <w:rPr>
          <w:rFonts w:ascii="Times New Roman" w:hAnsi="Times New Roman"/>
          <w:strike/>
          <w:sz w:val="24"/>
          <w:szCs w:val="24"/>
        </w:rPr>
        <w:t>hodnotící</w:t>
      </w:r>
      <w:r w:rsidR="00B54DD0" w:rsidRPr="00B54DD0">
        <w:rPr>
          <w:rFonts w:ascii="Times New Roman" w:hAnsi="Times New Roman"/>
          <w:sz w:val="24"/>
          <w:szCs w:val="24"/>
        </w:rPr>
        <w:t xml:space="preserve"> </w:t>
      </w:r>
      <w:r>
        <w:rPr>
          <w:rFonts w:ascii="Times New Roman" w:hAnsi="Times New Roman"/>
          <w:b/>
          <w:sz w:val="24"/>
          <w:szCs w:val="24"/>
        </w:rPr>
        <w:t>hodnoticí</w:t>
      </w:r>
      <w:r>
        <w:rPr>
          <w:rFonts w:ascii="Times New Roman" w:hAnsi="Times New Roman"/>
          <w:sz w:val="24"/>
          <w:szCs w:val="24"/>
        </w:rPr>
        <w:t xml:space="preserve"> lhůtu podle tohoto zákona </w:t>
      </w:r>
      <w:r>
        <w:rPr>
          <w:rFonts w:ascii="Times New Roman" w:hAnsi="Times New Roman"/>
          <w:b/>
          <w:sz w:val="24"/>
          <w:szCs w:val="24"/>
        </w:rPr>
        <w:t xml:space="preserve">nebo </w:t>
      </w:r>
      <w:r>
        <w:rPr>
          <w:rFonts w:ascii="Times New Roman" w:hAnsi="Times New Roman"/>
          <w:b/>
          <w:sz w:val="24"/>
        </w:rPr>
        <w:t>dobu zahájení přijímání návrhů projektů a délku lhůty pro vyhodnocení návrhu projektu a vyhlášení výsledku</w:t>
      </w:r>
      <w:r>
        <w:rPr>
          <w:rFonts w:ascii="Times New Roman" w:hAnsi="Times New Roman"/>
          <w:b/>
          <w:sz w:val="28"/>
          <w:szCs w:val="24"/>
        </w:rPr>
        <w:t xml:space="preserve"> </w:t>
      </w:r>
      <w:r>
        <w:rPr>
          <w:rFonts w:ascii="Times New Roman" w:hAnsi="Times New Roman"/>
          <w:b/>
          <w:sz w:val="24"/>
          <w:szCs w:val="24"/>
        </w:rPr>
        <w:t>v případě, že návrhy projektů programu inovací budou přijímány a hodnoceny podle § 20 odst. 3 a 4</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místo, způsob a termín vyhlášení výsledků veřejné soutěže, požadavky na prokázání způsobilosti uchazečů, místo, termín zveřejnění a převzetí zadávací dokumentace, místo, způsob a termín pro podávání návrhů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Poskytovatel může stanovit i další podmínky veřejné soutěže ve výzkumu, vývoji a inovacích, které vyhlásí současně s podmínkami této soutěže uvedenými v odstavci 2. Poskytovatel může stanovit způsob podání návrhů projektů v elektronické podobě jako výlučný pouze v případě, že tím neomezí některé uchazeče.</w:t>
      </w:r>
    </w:p>
    <w:p w:rsidR="00582BE8" w:rsidRDefault="00582BE8"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(4) V případě, kdy by zveřejnění podmínek veřejné soutěže ve výzkumu, vývoji a inovacích mohlo ohrozit ochranu utajovaných informací nebo obranu nebo bezpečnost státu,</w:t>
      </w:r>
      <w:r>
        <w:rPr>
          <w:rFonts w:ascii="Times New Roman" w:hAnsi="Times New Roman"/>
          <w:strike/>
          <w:sz w:val="24"/>
          <w:szCs w:val="24"/>
          <w:vertAlign w:val="superscript"/>
        </w:rPr>
        <w:t>14)</w:t>
      </w:r>
      <w:r>
        <w:rPr>
          <w:rFonts w:ascii="Times New Roman" w:hAnsi="Times New Roman"/>
          <w:strike/>
          <w:sz w:val="24"/>
          <w:szCs w:val="24"/>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w:t>
      </w:r>
    </w:p>
    <w:p w:rsidR="00582BE8" w:rsidRDefault="00582BE8"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trike/>
          <w:sz w:val="24"/>
          <w:szCs w:val="24"/>
        </w:rPr>
        <w:t>(5) Návrh projektu je žádostí uchazeče o poskytnutí účelové podpory formou dotace nebo formou zvýšení výdajů organizační složky státu nebo územního samosprávného celku nebo organizační jednotky ministerstva, zabývající se výzkumem a vývojem, podle rozpočtových pravidel.</w:t>
      </w:r>
      <w:r>
        <w:rPr>
          <w:rFonts w:ascii="Times New Roman" w:hAnsi="Times New Roman"/>
          <w:sz w:val="24"/>
          <w:szCs w:val="24"/>
        </w:rPr>
        <w:t xml:space="preserve">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(4) Poskytovatel může v návrhu programu aplikovaného výzkumu nebo inovací stanovit postupné hodnocení návrhů projektů spojené s jejich upřesňováním a dopracováním v několika kolech tak, aby vybraný návrh co nejlépe splňoval požadované řešení; v tomto případě se každého dalšího kola mohou zúčastnit pouze uchazeči, kteří úspěšně prošli předcházejícím kolem.</w:t>
      </w:r>
    </w:p>
    <w:p w:rsidR="00EF3035" w:rsidRDefault="002E14D9" w:rsidP="007640E2">
      <w:pPr>
        <w:spacing w:line="240" w:lineRule="auto"/>
        <w:ind w:firstLine="720"/>
        <w:jc w:val="both"/>
        <w:rPr>
          <w:rFonts w:ascii="Times New Roman" w:hAnsi="Times New Roman"/>
          <w:b/>
          <w:sz w:val="24"/>
          <w:szCs w:val="24"/>
        </w:rPr>
      </w:pPr>
      <w:r>
        <w:rPr>
          <w:rFonts w:ascii="Times New Roman" w:eastAsia="Calibri" w:hAnsi="Times New Roman"/>
          <w:b/>
          <w:sz w:val="24"/>
          <w:lang w:eastAsia="en-US"/>
        </w:rPr>
        <w:t>(5) V případě, kdy by zveřejnění podmínek veřejné soutěže ve výzkumu, vývoji a inovacích mohlo ohrozit ochranu utajovaných informací</w:t>
      </w:r>
      <w:r>
        <w:rPr>
          <w:rFonts w:ascii="Times New Roman" w:eastAsia="Calibri" w:hAnsi="Times New Roman"/>
          <w:b/>
          <w:bCs/>
          <w:sz w:val="24"/>
          <w:vertAlign w:val="superscript"/>
          <w:lang w:eastAsia="en-US"/>
        </w:rPr>
        <w:t>14)</w:t>
      </w:r>
      <w:r>
        <w:rPr>
          <w:rFonts w:ascii="Times New Roman" w:eastAsia="Calibri" w:hAnsi="Times New Roman"/>
          <w:b/>
          <w:sz w:val="24"/>
          <w:lang w:eastAsia="en-US"/>
        </w:rPr>
        <w:t xml:space="preserve"> nebo </w:t>
      </w:r>
      <w:r>
        <w:rPr>
          <w:rFonts w:ascii="Times New Roman" w:eastAsia="Calibri" w:hAnsi="Times New Roman"/>
          <w:b/>
          <w:bCs/>
          <w:sz w:val="24"/>
          <w:lang w:eastAsia="en-US"/>
        </w:rPr>
        <w:t>informací, u kterých je předpoklad, že mohou být přímo zneužity ke spáchání újmy veřejnému zdraví, zemědělské produkci a dalším rostlinným a zvířecím populacím, životnímu prostředí nebo národní bezpečnosti nebo které mohou vést k ohrožení bezpečnostních či obranných zájmů státu nebo metod, postupů či technologií využívaných v boji proti závažné trestné činnosti nebo působení cizí moci, které nejsou předmětem ochrany informací podle zvláštního právního předpisu</w:t>
      </w:r>
      <w:r>
        <w:rPr>
          <w:rFonts w:ascii="Times New Roman" w:eastAsia="Calibri" w:hAnsi="Times New Roman"/>
          <w:b/>
          <w:bCs/>
          <w:sz w:val="24"/>
          <w:vertAlign w:val="superscript"/>
          <w:lang w:eastAsia="en-US"/>
        </w:rPr>
        <w:t>14</w:t>
      </w:r>
      <w:r>
        <w:rPr>
          <w:rFonts w:ascii="Times New Roman" w:eastAsia="Calibri" w:hAnsi="Times New Roman"/>
          <w:b/>
          <w:sz w:val="24"/>
          <w:vertAlign w:val="superscript"/>
          <w:lang w:eastAsia="en-US"/>
        </w:rPr>
        <w:t>)</w:t>
      </w:r>
      <w:r>
        <w:rPr>
          <w:rFonts w:ascii="Times New Roman" w:eastAsia="Calibri" w:hAnsi="Times New Roman"/>
          <w:b/>
          <w:sz w:val="24"/>
          <w:lang w:eastAsia="en-US"/>
        </w:rPr>
        <w:t>,</w:t>
      </w:r>
      <w:r>
        <w:rPr>
          <w:rFonts w:ascii="Times New Roman" w:eastAsia="Calibri" w:hAnsi="Times New Roman"/>
          <w:b/>
          <w:sz w:val="24"/>
          <w:vertAlign w:val="superscript"/>
          <w:lang w:eastAsia="en-US"/>
        </w:rPr>
        <w:t xml:space="preserve"> </w:t>
      </w:r>
      <w:r>
        <w:rPr>
          <w:rFonts w:ascii="Times New Roman" w:eastAsia="Calibri" w:hAnsi="Times New Roman"/>
          <w:b/>
          <w:sz w:val="24"/>
          <w:lang w:eastAsia="en-US"/>
        </w:rPr>
        <w:t xml:space="preserve">poskytovatel zadá řešení projektu na podkladě písemné výzvy vybraným právnickým osobám, fyzickým osobám, organizačním složkám státu nebo územních samosprávných celků, zabývajícím se výzkumem, vývojem a inovacemi. </w:t>
      </w:r>
      <w:r>
        <w:rPr>
          <w:rFonts w:ascii="Times New Roman" w:eastAsia="Calibri" w:hAnsi="Times New Roman"/>
          <w:b/>
          <w:bCs/>
          <w:sz w:val="24"/>
          <w:lang w:eastAsia="en-US"/>
        </w:rPr>
        <w:t>Tento postup lze volit pouze v programech Ministerstva vnitra nebo Ministerstva obrany, nebo v programech realizovaných v jejich prospěch, kde zároveň byla možnost zadání podle tohoto ustanovení schválena vládou.</w:t>
      </w:r>
      <w:r>
        <w:rPr>
          <w:rFonts w:ascii="Times New Roman" w:hAnsi="Times New Roman"/>
          <w:b/>
          <w:sz w:val="24"/>
          <w:szCs w:val="24"/>
        </w:rPr>
        <w:t xml:space="preserve"> </w:t>
      </w:r>
    </w:p>
    <w:p w:rsidR="00EF3035" w:rsidRDefault="002E14D9" w:rsidP="007640E2">
      <w:pPr>
        <w:spacing w:line="240" w:lineRule="auto"/>
        <w:ind w:firstLine="720"/>
        <w:jc w:val="both"/>
        <w:rPr>
          <w:rFonts w:ascii="Times New Roman" w:eastAsia="Calibri" w:hAnsi="Times New Roman"/>
          <w:b/>
          <w:sz w:val="24"/>
          <w:lang w:eastAsia="en-US"/>
        </w:rPr>
      </w:pPr>
      <w:r>
        <w:rPr>
          <w:rFonts w:ascii="Times New Roman" w:hAnsi="Times New Roman"/>
          <w:b/>
          <w:sz w:val="24"/>
          <w:szCs w:val="24"/>
        </w:rPr>
        <w:t>(6) Návrh projektu je žádostí uchazeče o poskytnutí účelové podpory. Nejde-li o účelovou podporu dle § 9 odst. 5 nebo 6, je návrh projektu současně návrhem na uzavření smlouvy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6</w:t>
      </w:r>
      <w:r>
        <w:rPr>
          <w:rFonts w:ascii="Times New Roman" w:hAnsi="Times New Roman"/>
          <w:b/>
          <w:sz w:val="24"/>
          <w:szCs w:val="24"/>
        </w:rPr>
        <w:t>7</w:t>
      </w:r>
      <w:r>
        <w:rPr>
          <w:rFonts w:ascii="Times New Roman" w:hAnsi="Times New Roman"/>
          <w:sz w:val="24"/>
          <w:szCs w:val="24"/>
        </w:rPr>
        <w:t xml:space="preserve">) Pro účely veřejné soutěže ve výzkumu, vývoji a inovacích je poskytovatel </w:t>
      </w:r>
      <w:r>
        <w:rPr>
          <w:rFonts w:ascii="Times New Roman" w:hAnsi="Times New Roman"/>
          <w:sz w:val="24"/>
          <w:szCs w:val="24"/>
        </w:rPr>
        <w:lastRenderedPageBreak/>
        <w:t>oprávněn shromažďovat potřebné údaje o návrzích projektů a uchazečích včetně osobních údajů jak v písemné, tak v elektronické podobě. Tyto údaje nejsou veřejně přístupnými informacemi podle zvláštního právního předpisu</w:t>
      </w:r>
      <w:r>
        <w:rPr>
          <w:rFonts w:ascii="Times New Roman" w:hAnsi="Times New Roman"/>
          <w:sz w:val="24"/>
          <w:szCs w:val="24"/>
          <w:vertAlign w:val="superscript"/>
        </w:rPr>
        <w:t>12)</w:t>
      </w:r>
      <w:r>
        <w:rPr>
          <w:rFonts w:ascii="Times New Roman" w:hAnsi="Times New Roman"/>
          <w:sz w:val="24"/>
          <w:szCs w:val="24"/>
        </w:rPr>
        <w:t>. Poskytovatel je povinen při shromažďování, zveřejňování nebo jiném zpracování těchto údajů postupovat podle zvláštních právních předpisů</w:t>
      </w:r>
      <w:r>
        <w:rPr>
          <w:rFonts w:ascii="Times New Roman" w:hAnsi="Times New Roman"/>
          <w:sz w:val="24"/>
          <w:szCs w:val="24"/>
          <w:vertAlign w:val="superscript"/>
        </w:rPr>
        <w:t>21)</w:t>
      </w:r>
      <w:r>
        <w:rPr>
          <w:rFonts w:ascii="Times New Roman" w:hAnsi="Times New Roman"/>
          <w:sz w:val="24"/>
          <w:szCs w:val="24"/>
        </w:rPr>
        <w:t>. Rozsah údajů o návrzích projektů a údajů o uchazečích určených ke zveřejnění musí poskytovatel vymezit v zadávací dokumentaci v souladu s tímto zákonem a se zvláštními právními předpisy</w:t>
      </w:r>
      <w:r>
        <w:rPr>
          <w:rFonts w:ascii="Times New Roman" w:hAnsi="Times New Roman"/>
          <w:sz w:val="24"/>
          <w:szCs w:val="24"/>
          <w:vertAlign w:val="superscript"/>
        </w:rPr>
        <w:t>22)</w:t>
      </w:r>
      <w:r>
        <w:rPr>
          <w:rFonts w:ascii="Times New Roman" w:hAnsi="Times New Roman"/>
          <w:sz w:val="24"/>
          <w:szCs w:val="24"/>
        </w:rPr>
        <w:t>. Z osobních údajů smí poskytovatel zveřejnit pouze jméno, příjmení a případné akademické tituly a vědecké hodnosti řešitele a dalších pracovníků podílejících se na navrhovaném projektu.</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18</w:t>
      </w:r>
    </w:p>
    <w:p w:rsidR="00EF3035" w:rsidRDefault="002E14D9"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Prokazování způsobilosti uchazeče</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Uchazeč je povinen prokázat svoji způsobilost k řešení navrhovaného projektu. Uchází-li se o řešení jednoho projektu společně více uchazečů, vztahuje se povinnost prokázat svoji způsobilost  na všechny tyto uchazeče.</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Způsobilost má uchazeč, který</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má odborné předpoklady k řešení projektu,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vertAlign w:val="superscript"/>
        </w:rPr>
      </w:pPr>
      <w:r>
        <w:rPr>
          <w:rFonts w:ascii="Times New Roman" w:hAnsi="Times New Roman"/>
          <w:strike/>
          <w:sz w:val="24"/>
          <w:szCs w:val="24"/>
        </w:rPr>
        <w:t>b) má příslušné oprávnění k činnosti, je-li vyžadováno zvláštním právním předpisem</w:t>
      </w:r>
      <w:r>
        <w:rPr>
          <w:rFonts w:ascii="Times New Roman" w:hAnsi="Times New Roman"/>
          <w:strike/>
          <w:sz w:val="24"/>
          <w:szCs w:val="24"/>
          <w:vertAlign w:val="superscript"/>
        </w:rPr>
        <w:t>23)</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není v likvidaci a jehož úpadek nebo hrozící úpadek není řešen v insolvenčním řízení</w:t>
      </w:r>
      <w:r>
        <w:rPr>
          <w:rFonts w:ascii="Times New Roman" w:hAnsi="Times New Roman"/>
          <w:strike/>
          <w:sz w:val="24"/>
          <w:szCs w:val="24"/>
          <w:vertAlign w:val="superscript"/>
        </w:rPr>
        <w:t>24)</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má vypořádány splatné závazky ve vztahu ke státnímu rozpočtu nebo rozpočtu územního samosprávného celku a další splatné závazky vůči státu, státnímu fondu, zdravotní pojišťovně nebo k České správě sociálního zabezpečení,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trestný čin, jehož skutková podstata souvisí s předmětem podnikání (činnosti) nebo pro trestný čin hospodářský, nebo trestný čin proti majetku, nebo se na něj tak podle zákona hledí,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nebyl v posledních třech letech disciplinárně potrestán podle zvláštních právních předpisů upravujících výkon odborné činnosti</w:t>
      </w:r>
      <w:r>
        <w:rPr>
          <w:rFonts w:ascii="Times New Roman" w:hAnsi="Times New Roman"/>
          <w:strike/>
          <w:sz w:val="24"/>
          <w:szCs w:val="24"/>
          <w:vertAlign w:val="superscript"/>
        </w:rPr>
        <w:t>26)</w:t>
      </w:r>
      <w:r>
        <w:rPr>
          <w:rFonts w:ascii="Times New Roman" w:hAnsi="Times New Roman"/>
          <w:strike/>
          <w:sz w:val="24"/>
          <w:szCs w:val="24"/>
        </w:rPr>
        <w:t>, pokud tato činnost souvisí s předmětem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g) není v pracovněprávním ani jiném obdobném poměru k právnické osobě pověřené organizací veřejné soutěže ve výzkumu, vývoji a inovacích podle § 23 odst. 2. To neplatí pro organizační jednotky ministerstva, zabývající se výzkumem a vývojem,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h) je právnickou nebo fyzickou osobou, která není podle přímo použitelného předpisu Evropské unie podnikem v obtížích</w:t>
      </w:r>
      <w:r>
        <w:rPr>
          <w:rFonts w:ascii="Times New Roman" w:hAnsi="Times New Roman"/>
          <w:strike/>
          <w:sz w:val="24"/>
          <w:szCs w:val="24"/>
          <w:vertAlign w:val="superscript"/>
        </w:rPr>
        <w:t>49)</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i) vůči němuž nebyl v návaznosti na rozhodnutí Evropské komise vystaven inkasní příkaz podle přímo použitelného předpisu Evropské unie</w:t>
      </w:r>
      <w:r>
        <w:rPr>
          <w:rFonts w:ascii="Times New Roman" w:hAnsi="Times New Roman"/>
          <w:strike/>
          <w:sz w:val="24"/>
          <w:szCs w:val="24"/>
          <w:vertAlign w:val="superscript"/>
        </w:rPr>
        <w:t>50)</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 xml:space="preserve">(3) Způsob prokázání a posuzování způsobilosti podle odstavce 2 písm. a) stanoví </w:t>
      </w:r>
      <w:r>
        <w:rPr>
          <w:rFonts w:ascii="Times New Roman" w:hAnsi="Times New Roman"/>
          <w:strike/>
          <w:sz w:val="24"/>
          <w:szCs w:val="24"/>
        </w:rPr>
        <w:lastRenderedPageBreak/>
        <w:t>poskytovatel při vyhlášení veřejné soutěže ve výzkumu, vývoji a inovacích s ohledem na charakter vyhlašované veřejné soutěže a předpokládaný finanční rozsah projektů.</w:t>
      </w:r>
    </w:p>
    <w:p w:rsidR="00EF3035" w:rsidRDefault="002E14D9"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ab/>
        <w:t xml:space="preserve">(4) Uchazeč prokazuje splnění způsobilosti při podání návrhu projektu takto: </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způsobilost podle odstavce 2 písm. b) dokladem o oprávnění k podnikání nebo jiným požadovaným oprávněním,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způsobilost podle odstavce 2 písm. c) až f), h) a i) a u fyzických osob také podle odstavce 2 písm. g) čestným prohlášením, přičemž způsobilost podle odstavce 2 písm. e) a f) se v případě právnických osob prokazuje u osob, které vykonávají funkci statutárního orgánu uchazeče nebo jeho člena s výjimkou osob, u kterých jsou pro výkon funkce statutárního orgánu nebo jeho člena stanoveny jiným právním předpisem</w:t>
      </w:r>
      <w:r>
        <w:rPr>
          <w:rFonts w:ascii="Times New Roman" w:hAnsi="Times New Roman"/>
          <w:strike/>
          <w:sz w:val="24"/>
          <w:szCs w:val="24"/>
          <w:vertAlign w:val="superscript"/>
        </w:rPr>
        <w:t>27a)</w:t>
      </w:r>
      <w:r>
        <w:rPr>
          <w:rFonts w:ascii="Times New Roman" w:hAnsi="Times New Roman"/>
          <w:strike/>
          <w:sz w:val="24"/>
          <w:szCs w:val="24"/>
        </w:rPr>
        <w:t xml:space="preserve"> obdobné podmínky jako podmínky způsobilosti uvedené v odstavci 2 písm. e) a f).</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Za účelem ověření předmětu činnosti uchazeče, se kterým má být podle § 9 uzavřena smlouva o poskytnutí podpory nebo v jehož prospěch má být vydáno rozhodnutí o poskytnutí podpory, si poskytovatel vyžádá podle jiného právního předpisu</w:t>
      </w:r>
      <w:r>
        <w:rPr>
          <w:rFonts w:ascii="Times New Roman" w:hAnsi="Times New Roman"/>
          <w:strike/>
          <w:sz w:val="24"/>
          <w:szCs w:val="24"/>
          <w:vertAlign w:val="superscript"/>
        </w:rPr>
        <w:t>31)</w:t>
      </w:r>
      <w:r>
        <w:rPr>
          <w:rFonts w:ascii="Times New Roman" w:hAnsi="Times New Roman"/>
          <w:strike/>
          <w:sz w:val="24"/>
          <w:szCs w:val="24"/>
        </w:rPr>
        <w:t xml:space="preserve"> některý z následujících výpisů:</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z veřejného rejstříku právnických a fyzických osob</w:t>
      </w:r>
      <w:r>
        <w:rPr>
          <w:rFonts w:ascii="Times New Roman" w:hAnsi="Times New Roman"/>
          <w:strike/>
          <w:sz w:val="24"/>
          <w:szCs w:val="24"/>
          <w:vertAlign w:val="superscript"/>
        </w:rPr>
        <w:t>56)</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z registru osob</w:t>
      </w:r>
      <w:r>
        <w:rPr>
          <w:rFonts w:ascii="Times New Roman" w:hAnsi="Times New Roman"/>
          <w:strike/>
          <w:sz w:val="24"/>
          <w:szCs w:val="24"/>
          <w:vertAlign w:val="superscript"/>
        </w:rPr>
        <w:t>57)</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z živnostenského rejstříku</w:t>
      </w:r>
      <w:r>
        <w:rPr>
          <w:rFonts w:ascii="Times New Roman" w:hAnsi="Times New Roman"/>
          <w:strike/>
          <w:sz w:val="24"/>
          <w:szCs w:val="24"/>
          <w:vertAlign w:val="superscript"/>
        </w:rPr>
        <w:t>58)</w:t>
      </w:r>
      <w:r>
        <w:rPr>
          <w:rFonts w:ascii="Times New Roman" w:hAnsi="Times New Roman"/>
          <w:strike/>
          <w:sz w:val="24"/>
          <w:szCs w:val="24"/>
        </w:rPr>
        <w:t>, nebo</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ze seznamu výzkumných organizací podle tohoto zákona,</w:t>
      </w:r>
    </w:p>
    <w:p w:rsidR="00EF3035" w:rsidRDefault="002E14D9" w:rsidP="007640E2">
      <w:pPr>
        <w:widowControl w:val="0"/>
        <w:autoSpaceDE w:val="0"/>
        <w:autoSpaceDN w:val="0"/>
        <w:adjustRightInd w:val="0"/>
        <w:spacing w:line="240" w:lineRule="auto"/>
        <w:ind w:firstLine="709"/>
        <w:jc w:val="both"/>
        <w:rPr>
          <w:rFonts w:ascii="Times New Roman" w:hAnsi="Times New Roman"/>
          <w:strike/>
          <w:sz w:val="24"/>
          <w:szCs w:val="24"/>
        </w:rPr>
      </w:pPr>
      <w:r>
        <w:rPr>
          <w:rFonts w:ascii="Times New Roman" w:hAnsi="Times New Roman"/>
          <w:strike/>
          <w:sz w:val="24"/>
          <w:szCs w:val="24"/>
        </w:rPr>
        <w:t>popřípadě si od uchazeče vyžádá ověřenou kopii, ne starší než 90 kalendářních dnů, zřizovací listiny, zakládací listiny nebo jiného dokladu o zřízení nebo založení, pokud se uchazeč nenachází v žádném takovém informačním systému veřejné správy.</w:t>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Za účelem doložení oprávnění k činnosti uchazeče podle odstavce 2 písm. b), si poskytovatel dále od uchazeče vyžádá ověřenou kopii, ne starší než 90 kalendářních dnů, oprávnění k činnosti, pokud takovou činnost hodlá provádět v rámci řešení projektu. Dokumenty podle tohoto odstavce nepředkládají osoby zřízené podle zvláštního zákona</w:t>
      </w:r>
      <w:r>
        <w:rPr>
          <w:rFonts w:ascii="Times New Roman" w:hAnsi="Times New Roman"/>
          <w:strike/>
          <w:sz w:val="24"/>
          <w:szCs w:val="24"/>
          <w:vertAlign w:val="superscript"/>
        </w:rPr>
        <w:t>59)</w:t>
      </w:r>
      <w:r>
        <w:rPr>
          <w:rFonts w:ascii="Times New Roman" w:hAnsi="Times New Roman"/>
          <w:strike/>
          <w:sz w:val="24"/>
          <w:szCs w:val="24"/>
        </w:rPr>
        <w:t>, jiného obecně závazného předpisu, nebo zveřejněného rozhodnutí.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(6) Žádost o vydání výpisu z veřejného rejstříku právnických a fyzických osob a výpisu z živnostenského rejstříku a tyto výpisy se mohou předávat v elektronické podobě, a to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(7) Za účelem doložení bezúhonnosti uchazeče, se kterým má být o poskytnutí účelové podpory podle § 9 uzavřena smlouva o poskytnutí podpory, nebo v jehož prospěch má být vydáno rozhodnutí o poskytnutí podpory, si poskytovatel vyžádá podle jiného právního předpisu</w:t>
      </w:r>
      <w:r>
        <w:rPr>
          <w:rFonts w:ascii="Times New Roman" w:hAnsi="Times New Roman"/>
          <w:strike/>
          <w:sz w:val="24"/>
          <w:szCs w:val="24"/>
          <w:vertAlign w:val="superscript"/>
        </w:rPr>
        <w:t>27)</w:t>
      </w:r>
      <w:r>
        <w:rPr>
          <w:rFonts w:ascii="Times New Roman" w:hAnsi="Times New Roman"/>
          <w:strike/>
          <w:sz w:val="24"/>
          <w:szCs w:val="24"/>
        </w:rPr>
        <w:t xml:space="preserve"> výpis z evidence Rejstříku trestů. Žádost o vydání výpisu z evidence Rejstříku trestů a výpis z evidence 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Pr>
          <w:rFonts w:ascii="Times New Roman" w:hAnsi="Times New Roman"/>
          <w:strike/>
          <w:sz w:val="24"/>
          <w:szCs w:val="24"/>
          <w:vertAlign w:val="superscript"/>
        </w:rPr>
        <w:t>27a)</w:t>
      </w:r>
      <w:r>
        <w:rPr>
          <w:rFonts w:ascii="Times New Roman" w:hAnsi="Times New Roman"/>
          <w:strike/>
          <w:sz w:val="24"/>
          <w:szCs w:val="24"/>
        </w:rPr>
        <w:t xml:space="preserve"> obdobné podmínky jako podmínky způsobilosti uvedené v odstavci 2 písm. e) a f).</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 xml:space="preserve">(8) Uchazeč, se kterým má být podle § 9 uzavřena smlouva o poskytnutí podpory nebo </w:t>
      </w:r>
      <w:r>
        <w:rPr>
          <w:rFonts w:ascii="Times New Roman" w:hAnsi="Times New Roman"/>
          <w:strike/>
          <w:sz w:val="24"/>
          <w:szCs w:val="24"/>
        </w:rPr>
        <w:lastRenderedPageBreak/>
        <w:t>v jehož prospěch má být vydáno rozhodnutí o poskytnutí podpory, prokazuje způsobilost podle odstavců 2 a 7 pouze jedenkrát v rámci jedné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(9)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výzkumu a vývoji.</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(10)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(11)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(12) Nesplnění požadavků na způsobilost, povinnosti prokázat svoji způsobilost nebo povinnosti podle odstavce 9 je důvodem k vyloučení návrhu projektu z veřejné soutěže ve výzkumu, vývoji a inovacích, za které odpovídá poskytovatel.</w:t>
      </w:r>
    </w:p>
    <w:p w:rsidR="00582BE8" w:rsidRPr="00582BE8" w:rsidRDefault="00582BE8" w:rsidP="007640E2">
      <w:pPr>
        <w:widowControl w:val="0"/>
        <w:autoSpaceDE w:val="0"/>
        <w:autoSpaceDN w:val="0"/>
        <w:adjustRightInd w:val="0"/>
        <w:spacing w:line="240" w:lineRule="auto"/>
        <w:jc w:val="both"/>
        <w:rPr>
          <w:rFonts w:ascii="Times New Roman" w:hAnsi="Times New Roman"/>
          <w:sz w:val="24"/>
          <w:szCs w:val="24"/>
        </w:rPr>
      </w:pPr>
    </w:p>
    <w:p w:rsidR="00582BE8" w:rsidRDefault="00582BE8" w:rsidP="007640E2">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 18</w:t>
      </w:r>
    </w:p>
    <w:p w:rsidR="00582BE8" w:rsidRDefault="00582BE8" w:rsidP="007640E2">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Prokazování způsobilosti uchazeče</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Podporu lze poskytnout pouze uchazeči, který splňuje podmínky způsobilosti k řešení navrhovaného projektu. Uchází-li se o řešení jednoho projektu společně více uchazečů, vztahuje se povinnost splnění podmínek způsobilosti na všechny tyto uchazeče.</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(2) Způsobilým je uchazeč, který</w:t>
      </w:r>
    </w:p>
    <w:p w:rsidR="00582BE8" w:rsidRDefault="00582BE8" w:rsidP="007640E2">
      <w:pPr>
        <w:widowControl w:val="0"/>
        <w:autoSpaceDE w:val="0"/>
        <w:autoSpaceDN w:val="0"/>
        <w:adjustRightInd w:val="0"/>
        <w:spacing w:line="240" w:lineRule="auto"/>
        <w:jc w:val="both"/>
        <w:rPr>
          <w:rFonts w:ascii="Times New Roman" w:hAnsi="Times New Roman"/>
          <w:b/>
          <w:sz w:val="24"/>
          <w:szCs w:val="24"/>
          <w:vertAlign w:val="superscript"/>
        </w:rPr>
      </w:pPr>
      <w:r>
        <w:rPr>
          <w:rFonts w:ascii="Times New Roman" w:hAnsi="Times New Roman"/>
          <w:b/>
          <w:sz w:val="24"/>
          <w:szCs w:val="24"/>
        </w:rPr>
        <w:t>a) má příslušné oprávnění k činnosti, kterou hodlá provádět v rámci řešení projektu, pokud je takové oprávnění vyžadováno zvláštním právním předpisem</w:t>
      </w:r>
      <w:r>
        <w:rPr>
          <w:rFonts w:ascii="Times New Roman" w:hAnsi="Times New Roman"/>
          <w:b/>
          <w:sz w:val="24"/>
          <w:szCs w:val="24"/>
          <w:vertAlign w:val="superscript"/>
        </w:rPr>
        <w:t>23)</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není v likvidaci a jehož úpadek nebo hrozící úpadek není řešen v insolvenčním řízení</w:t>
      </w:r>
      <w:r>
        <w:rPr>
          <w:rFonts w:ascii="Times New Roman" w:hAnsi="Times New Roman"/>
          <w:b/>
          <w:sz w:val="24"/>
          <w:szCs w:val="24"/>
          <w:vertAlign w:val="superscript"/>
        </w:rPr>
        <w:t>24)</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má vypořádány splatné závazky ve vztahu ke státnímu rozpočtu nebo rozpočtu územního samosprávného celku a další splatné závazky vůči státu, státnímu fondu nebo zdravotní pojišťovně,</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d)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trestný čin, jehož skutková podstata souvisí s </w:t>
      </w:r>
      <w:r>
        <w:rPr>
          <w:rFonts w:ascii="Times New Roman" w:hAnsi="Times New Roman"/>
          <w:b/>
          <w:sz w:val="24"/>
          <w:szCs w:val="24"/>
        </w:rPr>
        <w:lastRenderedPageBreak/>
        <w:t>předmětem podnikání (činnosti) nebo pro trestný čin hospodářský, nebo trestný čin proti majetku, nebo se na něj tak podle zákona hledí,</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je-li fyzickou osobou, nebyl v posledních třech letech disciplinárně potrestán podle zvláštních právních předpisů upravujících výkon odborné činnosti</w:t>
      </w:r>
      <w:r>
        <w:rPr>
          <w:rFonts w:ascii="Times New Roman" w:hAnsi="Times New Roman"/>
          <w:b/>
          <w:sz w:val="24"/>
          <w:szCs w:val="24"/>
          <w:vertAlign w:val="superscript"/>
        </w:rPr>
        <w:t>26)</w:t>
      </w:r>
      <w:r>
        <w:rPr>
          <w:rFonts w:ascii="Times New Roman" w:hAnsi="Times New Roman"/>
          <w:b/>
          <w:sz w:val="24"/>
          <w:szCs w:val="24"/>
        </w:rPr>
        <w:t>, pokud tato činnost souvisí s předmětem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není v pracovněprávním ani jiném obdobném poměru k právnické osobě pověřené organizací veřejné soutěže ve výzkumu, vývoji a inovacích podle § 23 odst. 2; to neplatí pro organizační jednotky ministerstva, zabývající se výzkumem a vývojem,</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g) je právnickou nebo fyzickou osobou, která není podle přímo použitelného předpisu Evropské unie podnikem v obtížích</w:t>
      </w:r>
      <w:r>
        <w:rPr>
          <w:rFonts w:ascii="Times New Roman" w:hAnsi="Times New Roman"/>
          <w:b/>
          <w:sz w:val="24"/>
          <w:szCs w:val="24"/>
          <w:vertAlign w:val="superscript"/>
        </w:rPr>
        <w:t>49)</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h) vůči němuž nebyl v návaznosti na rozhodnutí Evropské komise vystaven inkasní příkaz podle přímo použitelného předpisu Evropské unie</w:t>
      </w:r>
      <w:r>
        <w:rPr>
          <w:rFonts w:ascii="Times New Roman" w:hAnsi="Times New Roman"/>
          <w:b/>
          <w:sz w:val="24"/>
          <w:szCs w:val="24"/>
          <w:vertAlign w:val="superscript"/>
        </w:rPr>
        <w:t>50)</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(3) Nestanoví-li zákon o právu na digitální služby jinak</w:t>
      </w:r>
      <w:r>
        <w:rPr>
          <w:rFonts w:ascii="Times New Roman" w:hAnsi="Times New Roman"/>
          <w:b/>
          <w:sz w:val="24"/>
          <w:szCs w:val="24"/>
          <w:vertAlign w:val="superscript"/>
        </w:rPr>
        <w:t>70)</w:t>
      </w:r>
      <w:r>
        <w:rPr>
          <w:rFonts w:ascii="Times New Roman" w:hAnsi="Times New Roman"/>
          <w:b/>
          <w:sz w:val="24"/>
          <w:szCs w:val="24"/>
        </w:rPr>
        <w:t>, prokazuje uchazeč splnění způsobilosti podle odstavce 2 při podání návrhu projektu čestným prohlášením. Organizační složky státu nebo územních samosprávných celků, organizační jednotky ministerstva zabývající se výzkumem a vývojem, veřejné a státní vysoké školy, veřejné výzkumné instituce nebo příspěvkové organizace předkládají takové čestné prohlášení pouze k prokázání způsobilosti podle odstavce 2 písm. a). Namísto předložení čestného prohlášení je uchazeč oprávněn zcela či zčásti prokázat způsobilost způsobem stanoveným v zákoně o právu na digitální služby</w:t>
      </w:r>
      <w:r>
        <w:rPr>
          <w:rFonts w:ascii="Times New Roman" w:hAnsi="Times New Roman"/>
          <w:b/>
          <w:sz w:val="24"/>
          <w:szCs w:val="24"/>
          <w:vertAlign w:val="superscript"/>
        </w:rPr>
        <w:t>71)</w:t>
      </w:r>
      <w:r>
        <w:rPr>
          <w:rFonts w:ascii="Times New Roman" w:hAnsi="Times New Roman"/>
          <w:b/>
          <w:sz w:val="24"/>
          <w:szCs w:val="24"/>
        </w:rPr>
        <w:t xml:space="preserve"> či dokumenty uvedenými v odstavci 4.</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(4) Uchází-li se o řešení jednoho projektu společně více uchazečů, vztahuje se povinnost prokázat způsobilost na všechny tyto uchazeče. Způsobilost podle odstavce 2 písm. a) musí prokázat ti uchazeči, kteří v rámci projektu budou uskutečňovat činnost, ke které je předmětné oprávnění zapotřebí.</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Prokázal-li uchazeč při podání návrhu projektu způsobilost podle odstavce 2 písm. a), b), d) nebo g) čestným prohlášením, ověří poskytovatel platnost údajů uvedených v čestném prohlášení v informačních systémech veřejné správy prostřednictvím informačního systému výzkumu, vývoje a inovací případně v jiných informačních systémech veřejné správy, které jsou mu přístupné. Nelze-li platnost údajů uvedených v čestném prohlášení takto ověřit, vyzve poskytovatel uchazeče, se kterým má být podle § 9 uzavřena smlouva o poskytnutí podpory, aby způsobilost prokázal způsobem stanoveným v zákoně o právu na digitální služby, anebo aby</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a) k prokázání způsobilosti podle odstavce 2 písm. a) předložil ověřenou kopii listiny, ne starší než 90 kalendářních dnů, prokazující oprávnění k činnosti, pokud takovou činnost hodlá provádět v rámci řešení projektu, </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b) k prokázání způsobilosti podle odstavce 2 písm. b) a d) předložil potřebné doklady,</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c) k prokázání způsobilosti podle odstavce 2 písm. g) předložil poslední účetní závěrku, která nesmí být starší než 12 měsíců.</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(6) Osoby zřízené podle zvláštního zákona</w:t>
      </w:r>
      <w:r>
        <w:rPr>
          <w:rFonts w:ascii="Times New Roman" w:hAnsi="Times New Roman"/>
          <w:b/>
          <w:sz w:val="24"/>
          <w:szCs w:val="24"/>
          <w:vertAlign w:val="superscript"/>
        </w:rPr>
        <w:t>59)</w:t>
      </w:r>
      <w:r>
        <w:rPr>
          <w:rFonts w:ascii="Times New Roman" w:hAnsi="Times New Roman"/>
          <w:b/>
          <w:sz w:val="24"/>
          <w:szCs w:val="24"/>
        </w:rPr>
        <w:t xml:space="preserve">, jiného obecně závazného předpisu, nebo zveřejněného rozhodnutí nejsou povinny prokazovat způsobilost způsobem </w:t>
      </w:r>
      <w:r>
        <w:rPr>
          <w:rFonts w:ascii="Times New Roman" w:hAnsi="Times New Roman"/>
          <w:b/>
          <w:sz w:val="24"/>
          <w:szCs w:val="24"/>
        </w:rPr>
        <w:lastRenderedPageBreak/>
        <w:t>uvedeným v odstavci 5, vyplývá-li z tohoto právního aktu skutečnost, že uvedenou způsobilost splňují.</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(7) Poskytovatel může požadovat splnění dalších požadavků na způsobilost uchazeče, které souvisí s charakterem a podmínkami programu. Tyto požadavky na způsobilost a způsob jejich prokázání musí poskytovatel předem stanovit v podmínkách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(8) Nestanoví-li zákon o právu na digitální služby jinak, je uchazeč povinen písemně informovat poskytovatele o změnách, které nastaly v době od podání jeho návrhu projektu do případného uzavření smlouvy o poskytnutí podpory a které se dotýkají jeho právního postavení či údajů požadovaných pro prokázání způsobilosti nebo které by mohly mít vliv na rozhodování poskytovatele, a to do 7 kalendářních dnů ode dne, kdy se o takové skutečnosti dozvěděl.</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(9)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(10) Nesplnění požadavků na způsobilost nebo povinnosti prokázat svoji způsobilost je důvodem k vyloučení návrhu projektu z veřejné soutěže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19</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Zadávací dokumentace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údaje o programu podle § 17 odst. 2 písm. a) až e) </w:t>
      </w:r>
      <w:r>
        <w:rPr>
          <w:rFonts w:ascii="Times New Roman" w:hAnsi="Times New Roman"/>
          <w:strike/>
          <w:sz w:val="24"/>
          <w:szCs w:val="24"/>
        </w:rPr>
        <w:t xml:space="preserve">a g) </w:t>
      </w:r>
      <w:r>
        <w:rPr>
          <w:rFonts w:ascii="Times New Roman" w:hAnsi="Times New Roman"/>
          <w:sz w:val="24"/>
          <w:szCs w:val="24"/>
        </w:rPr>
        <w:t>nebo skupině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podmínky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c) upřesněné položky způsobilých nákladů podle podmínek veřejné soutěže ve výzkumu, vývoji a inovacích </w:t>
      </w:r>
      <w:r>
        <w:rPr>
          <w:rFonts w:ascii="Times New Roman" w:hAnsi="Times New Roman"/>
          <w:b/>
          <w:sz w:val="24"/>
          <w:szCs w:val="24"/>
        </w:rPr>
        <w:t>a formu podpory podle § 4 odst. 1</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d) další podmínky veřejné soutěže ve výzkumu, vývoji a inovacích podle § 17 </w:t>
      </w:r>
      <w:r>
        <w:rPr>
          <w:rFonts w:ascii="Times New Roman" w:hAnsi="Times New Roman"/>
          <w:strike/>
          <w:sz w:val="24"/>
          <w:szCs w:val="24"/>
        </w:rPr>
        <w:t>odst. 5</w:t>
      </w:r>
      <w:r>
        <w:rPr>
          <w:rFonts w:ascii="Times New Roman" w:hAnsi="Times New Roman"/>
          <w:sz w:val="24"/>
          <w:szCs w:val="24"/>
        </w:rPr>
        <w:t xml:space="preserve"> </w:t>
      </w:r>
      <w:r>
        <w:rPr>
          <w:rFonts w:ascii="Times New Roman" w:hAnsi="Times New Roman"/>
          <w:b/>
          <w:sz w:val="24"/>
          <w:szCs w:val="24"/>
        </w:rPr>
        <w:t>odst. 3</w:t>
      </w:r>
      <w:r>
        <w:rPr>
          <w:rFonts w:ascii="Times New Roman" w:hAnsi="Times New Roman"/>
          <w:sz w:val="24"/>
          <w:szCs w:val="24"/>
        </w:rPr>
        <w:t>, pokud jsou stanoveny,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rozsah požadovaných údajů a pokyny pro zpracování návrhu projektu, popřípadě povinné přílohy,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vymezení rozsahu údajů o návrzích projektů, uchazečích a dalších účastnících projektu určených ke zveřejnění,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g) v případě dvoustupňové veřejné soutěže ve výzkumu, vývoji a inovacích požadavky na dopracování návrhu projektu podle § 22 odst. 6,</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g</w:t>
      </w:r>
      <w:r>
        <w:rPr>
          <w:rFonts w:ascii="Times New Roman" w:hAnsi="Times New Roman"/>
          <w:strike/>
          <w:sz w:val="24"/>
          <w:szCs w:val="24"/>
        </w:rPr>
        <w:t>h</w:t>
      </w:r>
      <w:r>
        <w:rPr>
          <w:rFonts w:ascii="Times New Roman" w:hAnsi="Times New Roman"/>
          <w:sz w:val="24"/>
          <w:szCs w:val="24"/>
        </w:rPr>
        <w:t>) místo, způsob a termín pro podávání návrhů projektů a pro vyhlášení výsledku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h</w:t>
      </w:r>
      <w:r>
        <w:rPr>
          <w:rFonts w:ascii="Times New Roman" w:hAnsi="Times New Roman"/>
          <w:strike/>
          <w:sz w:val="24"/>
          <w:szCs w:val="24"/>
        </w:rPr>
        <w:t>i</w:t>
      </w:r>
      <w:r>
        <w:rPr>
          <w:rFonts w:ascii="Times New Roman" w:hAnsi="Times New Roman"/>
          <w:sz w:val="24"/>
          <w:szCs w:val="24"/>
        </w:rPr>
        <w:t>) vzor smlouvy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i</w:t>
      </w:r>
      <w:r>
        <w:rPr>
          <w:rFonts w:ascii="Times New Roman" w:hAnsi="Times New Roman"/>
          <w:strike/>
          <w:sz w:val="24"/>
          <w:szCs w:val="24"/>
        </w:rPr>
        <w:t>j</w:t>
      </w:r>
      <w:r>
        <w:rPr>
          <w:rFonts w:ascii="Times New Roman" w:hAnsi="Times New Roman"/>
          <w:sz w:val="24"/>
          <w:szCs w:val="24"/>
        </w:rPr>
        <w:t>) způsob hodnocení a výběru projektů.</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Při vyhlášení dvoustupňové veřejné soutěže ve výzkumu, vývoji a inovacích je poskytovatel povinen zpracovat zadávací dokumentaci pro první i pro druhý stupeň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(2) Poskytovatel může v zadávací dokumentaci omezit rozsah údajů předkládaných v návrhu projektu podle odstavce 1 písm. e) a rozsah podkladů, které mohou být předkládány spolu s návrhem projektu. Předloží-li uchazeč údaje či podklady nad rozsah vymezený v zadávací dokumentaci, poskytovatel nebude při hodnocení návrhu projektu přihlížet k údajům nebo podkladům předloženým nad tento rozsah.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Zadávací dokumentaci poskytovatel zveřejní na místě a v době, které byly oznámeny při vyhlášení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sz w:val="24"/>
          <w:szCs w:val="24"/>
        </w:rPr>
      </w:pPr>
    </w:p>
    <w:p w:rsidR="00582BE8" w:rsidRDefault="00582BE8" w:rsidP="007640E2">
      <w:pPr>
        <w:keepNext/>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20</w:t>
      </w:r>
    </w:p>
    <w:p w:rsidR="00582BE8" w:rsidRDefault="00582BE8" w:rsidP="007640E2">
      <w:pPr>
        <w:keepNext/>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Soutěžní lhůta a hodnotící lhůta</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Soutěžní lhůta je období, ve kterém je možno podávat návrhy projektů. Začíná se počítat ode dne následujícího po dni vyhlášení veřejné soutěže ve výzkumu, vývoji a inovacích v Obchodním věstníku a končí v den ukončení přijímání návrhů projektů. Délka soutěžní lhůty pro jednostupňovou veřejnou soutěž ve výzkumu, vývoji a inovacích je nejméně 43 kalendářních dní. Délka soutěžní lhůty pro první i druhý stupeň dvoustupňové veřejné soutěže ve výzkumu, vývoji a inovacích je nejméně 36 kalendářních dní.</w:t>
      </w:r>
    </w:p>
    <w:p w:rsidR="00582BE8" w:rsidRDefault="00582BE8"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(2) Hodnotící lhůta je období, ve kterém poskytovatel zajistí vyhodnocení návrhů projektů,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u jednostupňové i dvoustupňové veřejné soutěže ve výzkumu, vývoji a inovacích je nejvýše 240 kalendářních dnů.</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 20</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Soutěžní lhůta a hodnoticí lhůta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(1) Soutěžní lhůta je období, ve kterém je možno podávat návrhy projektů. Začíná plynout ode dne následujícího po dni vyhlášení veřejné soutěže ve výzkumu, vývoji a inovacích a končí v den ukončení přijímání návrhů projektů. Délka soutěžní lhůty pro veřejnou soutěž ve výzkumu, vývoji a inovacích je nejméně 43 kalendářních </w:t>
      </w:r>
      <w:r>
        <w:rPr>
          <w:rFonts w:ascii="Times New Roman" w:hAnsi="Times New Roman"/>
          <w:b/>
          <w:sz w:val="24"/>
          <w:szCs w:val="24"/>
        </w:rPr>
        <w:lastRenderedPageBreak/>
        <w:t>dní.</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Hodnoticí lhůta je období, ve kterém poskytovatel zajistí vyhodnocení návrhů projektů, rozhodne o výsledcích veřejné soutěže ve výzkumu, vývoji a inovacích a tyto výsledky vyhlásí. Začíná plynout ode dne následujícího po ukončení soutěžní lhůty a končí dnem vyhlášení výsledků veřejné soutěže ve výzkumu, vývoji a inovacích, který je zároveň dnem ukončení veřejné soutěže ve výzkumu, vývoji a inovacích. Délka hodnoticí lhůty je nejvýše 240 kalendářních dnů.</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Pokud poskytovatel stanoví podle § 17 odst. 2 písm. d), že návrhy projektů programu inovací budou přijímány průběžně, určí místo soutěžní a hodnoticí lhůty</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a) dobu, po kterou budou návrhy projektů průběžně přijímány, a</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b) délku lhůty pro vyhodnocení návrhu projektu a vyhlášení výsledku.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(4) Doba, po kterou budou návrhy projektů průběžně přijímány, činí nejméně 7 kalendářních dnů a začíná se počítat ode dne následujícího po dni vyhlášení veřejné soutěže ve výzkumu, vývoji a inovacích. Lhůta pro vyhodnocení návrhu projektu a vyhlášení výsledku činí nejvýše 150 kalendářních dnů. Tato lhůta počíná plynout pro každý návrh projektu samostatně ode dne následujícího po dni doručení návrhu projektu poskytovateli a končí dnem vyhlášení výsledku hodnocení návrhu daného projektu.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sz w:val="24"/>
          <w:szCs w:val="24"/>
        </w:rPr>
      </w:pPr>
      <w:r>
        <w:rPr>
          <w:rFonts w:ascii="Times New Roman" w:hAnsi="Times New Roman"/>
          <w:b/>
          <w:sz w:val="24"/>
          <w:szCs w:val="24"/>
        </w:rPr>
        <w:t>(5) Poskytovatel provádí vyhlášení výsledků hodnocení návrhů projektů podle odstavce 3 v pořadí podle času doručení návrhu projektu poskytovateli.</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Přijímání 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w:t>
      </w:r>
      <w:r>
        <w:rPr>
          <w:rFonts w:ascii="Times New Roman" w:hAnsi="Times New Roman"/>
          <w:strike/>
          <w:sz w:val="24"/>
          <w:szCs w:val="24"/>
        </w:rPr>
        <w:t>rozhodnutí o</w:t>
      </w:r>
      <w:r>
        <w:rPr>
          <w:rFonts w:ascii="Times New Roman" w:hAnsi="Times New Roman"/>
          <w:sz w:val="24"/>
          <w:szCs w:val="24"/>
        </w:rPr>
        <w:t xml:space="preserve"> poskytnutí podpory určitému projektu a s uchazeči je nesmí spojovat osobní ani pracovní či jiný obdobný poměr.</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Komise pro přijímání návrhů projektů vyhodnotí splnění podmínek veřejné soutěže ve výzkumu, vývoji a inovacích podle </w:t>
      </w:r>
      <w:r>
        <w:rPr>
          <w:rFonts w:ascii="Times New Roman" w:hAnsi="Times New Roman"/>
          <w:strike/>
          <w:sz w:val="24"/>
          <w:szCs w:val="24"/>
        </w:rPr>
        <w:t>§ 17 odst. 2 písm. b), d) a f)</w:t>
      </w:r>
      <w:r>
        <w:rPr>
          <w:rFonts w:ascii="Times New Roman" w:hAnsi="Times New Roman"/>
          <w:sz w:val="24"/>
          <w:szCs w:val="24"/>
        </w:rPr>
        <w:t xml:space="preserve"> </w:t>
      </w:r>
      <w:r>
        <w:rPr>
          <w:rFonts w:ascii="Times New Roman" w:hAnsi="Times New Roman"/>
          <w:b/>
          <w:sz w:val="24"/>
          <w:szCs w:val="24"/>
        </w:rPr>
        <w:t>§ 17 odst. 2 písm. d) a e) a odst. 3</w:t>
      </w:r>
      <w:r>
        <w:rPr>
          <w:rFonts w:ascii="Times New Roman" w:hAnsi="Times New Roman"/>
          <w:sz w:val="24"/>
          <w:szCs w:val="24"/>
        </w:rPr>
        <w:t xml:space="preserve"> a podmínek veřejné soutěže ve </w:t>
      </w:r>
      <w:r>
        <w:rPr>
          <w:rFonts w:ascii="Times New Roman" w:hAnsi="Times New Roman"/>
          <w:strike/>
          <w:sz w:val="24"/>
          <w:szCs w:val="24"/>
        </w:rPr>
        <w:t>výzkumu a vývoji</w:t>
      </w:r>
      <w:r>
        <w:rPr>
          <w:rFonts w:ascii="Times New Roman" w:hAnsi="Times New Roman"/>
          <w:sz w:val="24"/>
          <w:szCs w:val="24"/>
        </w:rPr>
        <w:t xml:space="preserve"> </w:t>
      </w:r>
      <w:r>
        <w:rPr>
          <w:rFonts w:ascii="Times New Roman" w:hAnsi="Times New Roman"/>
          <w:b/>
          <w:sz w:val="24"/>
          <w:szCs w:val="24"/>
        </w:rPr>
        <w:t>výzkumu, vývoji a inovacích</w:t>
      </w:r>
      <w:r>
        <w:rPr>
          <w:rFonts w:ascii="Times New Roman" w:hAnsi="Times New Roman"/>
          <w:sz w:val="24"/>
          <w:szCs w:val="24"/>
        </w:rPr>
        <w:t xml:space="preserve"> pro přijetí návrhů projektů podle § 17 odst. 5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návrzích doručených po uplynutí soutěžní lhůty, včetně doby jejich doručení.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rozhodne poskytovatel.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lastRenderedPageBreak/>
        <w:t>(3)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vyrozumí poskytovatel uchazeče. Stanoví-li tak zadávací dokumentace, lze vyrozumění o přijetí nebo nepřijetí návrhu projektu do veřejné soutěže ve výzkumu, vývoji a inovacích učinit prostřednictvím zveřejnění na internetových stránkách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Pro hodnocení návrhů projektů přijatých do veřejné soutěže ve výzkumu, vývoji a inovacích ustaví poskytovatel odborný poradní orgán. Seznam členů odborného poradního orgánu 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soutěže ve výzkumu, vývoji a inovacích. Ustanovení odstavce 1 věty třetí o nepodjatosti se pro členy odborného poradního orgánu použije obdobně.</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Poskytovatel je povinen zajistit ke každému návrhu projektu nejméně 2 posudky oponentů jako podklad pro hodnocení návrhu projektu odborným poradním orgánem s výjimkou případu, kdy na základě zdůvodněného doporučení odborného poradního orgánu rozhodne, že návrh projektu nebude ze zásadních důvodů dále hodnocen a bude vyřazen z veřejné soutěže ve výzkumu a vývoji. Ustanovení odstavce 1 věty třetí o nepodjatosti se pro oponenty použije obdobně. Za způsob nakládání s údaji obsaženými v návrzích projektů odpovídá poskytovatel.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Poskytovatel je povinen zajistit ke každému návrhu projektu nejméně 2 posudky oponentů jako podklad pro hodnocení návrhu projektu odborným poradním orgánem. Ustanovení odstavce 1 věty třetí o nepodjatosti se pro oponenty použije obdobně. Za způsob nakládání s údaji obsaženými v návrzích projektů odpovídá poskytovatel. Poskytovatel není povinen zajistit ke každému návrhu projektu nejméně 2 posudky oponentů v případě, že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převezme oponentní posudky nebo celý výsledek hodnocení návrhu projektu, u kterého proběhlo hodnocení na mezinárodní úrovni,</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b) na základě zdůvodněného doporučení odborného poradního orgánu rozhodne, že návrh projektu nebude dále hodnocen a bude vyřazen z veřejné soutěže ve výzkumu, vývoji a inovacích. </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(6) Odborný poradní orgán provede, s výjimkou podle odstavce 5,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z w:val="24"/>
          <w:szCs w:val="24"/>
        </w:rPr>
        <w:tab/>
        <w:t xml:space="preserve">(7)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w:t>
      </w:r>
      <w:r>
        <w:rPr>
          <w:rFonts w:ascii="Times New Roman" w:hAnsi="Times New Roman"/>
          <w:strike/>
          <w:sz w:val="24"/>
          <w:szCs w:val="24"/>
        </w:rPr>
        <w:t>hodnotící</w:t>
      </w:r>
      <w:r>
        <w:rPr>
          <w:rFonts w:ascii="Times New Roman" w:hAnsi="Times New Roman"/>
          <w:b/>
          <w:sz w:val="24"/>
          <w:szCs w:val="24"/>
        </w:rPr>
        <w:t>hodnoticí</w:t>
      </w:r>
      <w:r>
        <w:rPr>
          <w:rFonts w:ascii="Times New Roman" w:hAnsi="Times New Roman"/>
          <w:sz w:val="24"/>
          <w:szCs w:val="24"/>
        </w:rPr>
        <w:t xml:space="preserve"> lhůtě. Poskytovatel může rozhodnout v rozporu s doporučením odborného poradního orgánu, pokud písemně zdůvodní toto rozhodnutí a jeho zdůvodnění v protokolu a zveřejní své rozhodnutí a jeho zdůvodnění na svých webových stránkách.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Návrh projektu nesmí být v průběhu veřejné soutěže ve výzkumu a vývoji měněn s</w:t>
      </w:r>
      <w:r>
        <w:rPr>
          <w:rFonts w:ascii="Times New Roman" w:hAnsi="Times New Roman"/>
          <w:strike/>
          <w:color w:val="7030A0"/>
          <w:sz w:val="24"/>
          <w:szCs w:val="24"/>
        </w:rPr>
        <w:t xml:space="preserve"> </w:t>
      </w:r>
      <w:r>
        <w:rPr>
          <w:rFonts w:ascii="Times New Roman" w:hAnsi="Times New Roman"/>
          <w:strike/>
          <w:sz w:val="24"/>
          <w:szCs w:val="24"/>
        </w:rPr>
        <w:t xml:space="preserve">výjimkou dopracování návrhu projektu do druhého stupně dvoustupňové veřejné soutěže ve </w:t>
      </w:r>
      <w:r>
        <w:rPr>
          <w:rFonts w:ascii="Times New Roman" w:hAnsi="Times New Roman"/>
          <w:strike/>
          <w:sz w:val="24"/>
          <w:szCs w:val="24"/>
        </w:rPr>
        <w:lastRenderedPageBreak/>
        <w:t>výzkumu, vývoji a inovacích.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(8) Návrh projektu nesmí být v průběhu veřejné soutěže ve výzkumu, vývoji a inovacích měněn s výjimkou postupu podle § 17 odst. 4.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(9) V případě zjištění nedostatků při prokazování způsobilosti podle § 18 poskytovatel písemně vyzve uchazeče k jejich odstranění ve lhůtě </w:t>
      </w:r>
      <w:r w:rsidR="003B5D46">
        <w:rPr>
          <w:rFonts w:ascii="Times New Roman" w:hAnsi="Times New Roman"/>
          <w:strike/>
          <w:sz w:val="24"/>
          <w:szCs w:val="24"/>
        </w:rPr>
        <w:t>pěti kalendářních</w:t>
      </w:r>
      <w:r w:rsidR="003B5D46">
        <w:rPr>
          <w:rFonts w:ascii="Times New Roman" w:hAnsi="Times New Roman"/>
          <w:sz w:val="24"/>
          <w:szCs w:val="24"/>
        </w:rPr>
        <w:t xml:space="preserve"> </w:t>
      </w:r>
      <w:r w:rsidR="00337F1D">
        <w:rPr>
          <w:rFonts w:ascii="Times New Roman" w:hAnsi="Times New Roman"/>
          <w:b/>
          <w:sz w:val="24"/>
          <w:szCs w:val="24"/>
        </w:rPr>
        <w:t>7</w:t>
      </w:r>
      <w:r>
        <w:rPr>
          <w:rFonts w:ascii="Times New Roman" w:hAnsi="Times New Roman"/>
          <w:sz w:val="24"/>
          <w:szCs w:val="24"/>
        </w:rPr>
        <w:t xml:space="preserve"> </w:t>
      </w:r>
      <w:r>
        <w:rPr>
          <w:rFonts w:ascii="Times New Roman" w:hAnsi="Times New Roman"/>
          <w:b/>
          <w:sz w:val="24"/>
          <w:szCs w:val="24"/>
        </w:rPr>
        <w:t>pracovních</w:t>
      </w:r>
      <w:r>
        <w:rPr>
          <w:rFonts w:ascii="Times New Roman" w:hAnsi="Times New Roman"/>
          <w:sz w:val="24"/>
          <w:szCs w:val="24"/>
        </w:rPr>
        <w:t xml:space="preserve"> dnů.</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(10) Hodnocení návrhů grantových projektů zajišťují oborové komise Grantové agentury České republiky nebo oborové rady Grantové agentury Akademie věd České republiky podle odstavců 1 až 8.</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(10) Oznámení o nepřijetí návrhu projektu do veřejné soutěže ve výzkumu, vývoji a inovacích a oznámení o nevybrání návrhu projektu v rámci zveřejněných výsledků veřejné soutěže ve výzkumu, vývoji a inovacích představuje odmítnutí návrhu na uzavření smlouvy o poskytnutí podpory. Oznámení o vybrání návrhu projektu v rámci zveřejněných výsledků veřejné soutěže ve výzkumu, vývoji a inovacích představuje výzvu k uzavření smlouvy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11</w:t>
      </w:r>
      <w:r>
        <w:rPr>
          <w:rFonts w:ascii="Times New Roman" w:hAnsi="Times New Roman"/>
          <w:sz w:val="24"/>
          <w:szCs w:val="24"/>
        </w:rPr>
        <w:t xml:space="preserve">) </w:t>
      </w:r>
      <w:r>
        <w:rPr>
          <w:rFonts w:ascii="Times New Roman" w:hAnsi="Times New Roman"/>
          <w:strike/>
          <w:sz w:val="24"/>
          <w:szCs w:val="24"/>
        </w:rPr>
        <w:t>Na rozhodování podle odstavců 3 a 7 se nevztahuje správní řád</w:t>
      </w:r>
      <w:r>
        <w:rPr>
          <w:rFonts w:ascii="Times New Roman" w:hAnsi="Times New Roman"/>
          <w:strike/>
          <w:sz w:val="24"/>
          <w:szCs w:val="24"/>
          <w:vertAlign w:val="superscript"/>
        </w:rPr>
        <w:t>29)</w:t>
      </w:r>
      <w:r>
        <w:rPr>
          <w:rFonts w:ascii="Times New Roman" w:hAnsi="Times New Roman"/>
          <w:strike/>
          <w:sz w:val="24"/>
          <w:szCs w:val="24"/>
        </w:rPr>
        <w:t>.</w:t>
      </w:r>
    </w:p>
    <w:p w:rsidR="00EF3035" w:rsidRDefault="00EF3035" w:rsidP="007640E2">
      <w:pPr>
        <w:widowControl w:val="0"/>
        <w:autoSpaceDE w:val="0"/>
        <w:autoSpaceDN w:val="0"/>
        <w:adjustRightInd w:val="0"/>
        <w:spacing w:line="240" w:lineRule="auto"/>
        <w:rPr>
          <w:rFonts w:ascii="Times New Roman" w:hAnsi="Times New Roman"/>
          <w:b/>
          <w:sz w:val="24"/>
          <w:szCs w:val="24"/>
        </w:rPr>
      </w:pPr>
    </w:p>
    <w:p w:rsidR="003B5D46" w:rsidRDefault="003B5D46" w:rsidP="007640E2">
      <w:pPr>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22</w:t>
      </w:r>
    </w:p>
    <w:p w:rsidR="003B5D46" w:rsidRDefault="003B5D46"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Dvoustupňová veřejná soutěž ve výzkumu, vývoji a inovacích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 17 odst. 2.</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Při vyhlášení dvoustupňové veřejné soutěže ve výzkumu, vývoji a inovacích poskytovatel stanoví kromě podmínek uvedených v § 17 odst. 2 také</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soutěžní lhůtu, způsob posouzení návrhů projektů a způsob oznámení výsledků prvního stupně veřejné soutěže ve výzkumu, vývoji a inovacích uchazečům, případně rovněž místo a dobu zveřejnění zadávací dokumentace pro druhý stupeň veřejné soutěže ve výzkumu, vývoji a inovacích,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b) lhůty a způsob hodnocení návrhů projektů ve druhém stupni veřejné soutěže ve výzkumu, vývoji a inovacích.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(4) Pro přijímání a hodnocení návrhů projektů v prvním stupni veřejné soutěže ve výzkumu, vývoji a inovacích platí ustanovení § 21 obdobně s tím, že protokoly o hodnocení návrhů projektů a výsledný návrh pořadí všech návrhů projektů hodnocených v prvním stupni veřejné soutěže ve výzkumu, vývoji a inovacích předloží odborný poradní orgán poskytovateli, který rozhodne o přijetí návrhu a jeho postoupení do druhého stupně této soutěže.</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 21 odst. 1 až 4, 6 až 11 obdobně.</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projektu.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(7) V zadávací dokumentaci pro druhý stupeň veřejné soutěže poskytovatel stanoví způsob dopracování návrhu a podmínky jeho podání.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Na rozhodování podle odstavců 4 a 5 se nevztahuje správní řád</w:t>
      </w:r>
      <w:r>
        <w:rPr>
          <w:rFonts w:ascii="Times New Roman" w:hAnsi="Times New Roman"/>
          <w:strike/>
          <w:sz w:val="24"/>
          <w:szCs w:val="24"/>
          <w:vertAlign w:val="superscript"/>
        </w:rPr>
        <w:t>29)</w:t>
      </w:r>
      <w:r>
        <w:rPr>
          <w:rFonts w:ascii="Times New Roman" w:hAnsi="Times New Roman"/>
          <w:strike/>
          <w:sz w:val="24"/>
          <w:szCs w:val="24"/>
        </w:rPr>
        <w:t>.</w:t>
      </w:r>
    </w:p>
    <w:p w:rsidR="003B5D46" w:rsidRDefault="003B5D46" w:rsidP="007640E2">
      <w:pPr>
        <w:widowControl w:val="0"/>
        <w:autoSpaceDE w:val="0"/>
        <w:autoSpaceDN w:val="0"/>
        <w:adjustRightInd w:val="0"/>
        <w:spacing w:line="240" w:lineRule="auto"/>
        <w:rPr>
          <w:rFonts w:ascii="Times New Roman" w:hAnsi="Times New Roman"/>
          <w:b/>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22</w:t>
      </w: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xml:space="preserve">Práva uchazeče na informace </w:t>
      </w:r>
      <w:r>
        <w:rPr>
          <w:rFonts w:ascii="Times New Roman" w:hAnsi="Times New Roman"/>
          <w:b/>
          <w:bCs/>
          <w:sz w:val="24"/>
          <w:szCs w:val="24"/>
        </w:rPr>
        <w:t>o přijímání a hodnocení návrhů projektů</w:t>
      </w:r>
    </w:p>
    <w:p w:rsidR="00EF3035" w:rsidRDefault="002E14D9" w:rsidP="007640E2">
      <w:pPr>
        <w:widowControl w:val="0"/>
        <w:autoSpaceDE w:val="0"/>
        <w:autoSpaceDN w:val="0"/>
        <w:adjustRightInd w:val="0"/>
        <w:spacing w:line="240" w:lineRule="auto"/>
        <w:ind w:left="567" w:hanging="567"/>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(1) Uchazeč má právo se po ukončení veřejné soutěže seznámit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se složením komise pro přijímání návrhů projektů, způsobem nakládání s údaji obsaženými v návrzích projektů a dalšími pravidly činnosti komise podle § 21 odst. 1,</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s uvedením důvodů pro vyřazení svého projektu podle § 21 odst. 2,</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se složením</w:t>
      </w:r>
      <w:r>
        <w:rPr>
          <w:rFonts w:ascii="Times New Roman" w:hAnsi="Times New Roman"/>
          <w:sz w:val="24"/>
          <w:szCs w:val="24"/>
        </w:rPr>
        <w:t xml:space="preserve"> </w:t>
      </w:r>
      <w:r>
        <w:rPr>
          <w:rFonts w:ascii="Times New Roman" w:hAnsi="Times New Roman"/>
          <w:b/>
          <w:sz w:val="24"/>
          <w:szCs w:val="24"/>
        </w:rPr>
        <w:t>odborného poradního orgánu, způsobem nakládání s údaji obsaženými v návrzích projektů a dalšími pravidly jeho činnosti podle § 21 odst. 4,</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s posudky oponentů bez uvedení jejich osobních údajů jako podkladem pro hodnocení návrhu projektu, který uchazeč podal, pokud byly podle § 21 odst. 5 zpracovány,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se zdůvodněným doporučením odborného poradního orgánu, který rozhodl, že návrh projektu nebude dále hodnocen a bude vyřazen z veřejné soutěže ve výzkumu, vývoji a inovacích podle § 21 odst. 5 písm. b), pokud se týká návrhu projektu, který uchazeč </w:t>
      </w:r>
      <w:r>
        <w:rPr>
          <w:rFonts w:ascii="Times New Roman" w:hAnsi="Times New Roman"/>
          <w:b/>
          <w:sz w:val="24"/>
          <w:szCs w:val="24"/>
        </w:rPr>
        <w:lastRenderedPageBreak/>
        <w:t>podal,</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s hodnocením návrhu projektu odborným poradním orgánem poskytovatele provedeným podle § 21 odst. 6, který uchazeč do veřejné soutěže podal.</w:t>
      </w:r>
    </w:p>
    <w:p w:rsidR="00EF3035" w:rsidRDefault="002E14D9" w:rsidP="007640E2">
      <w:pPr>
        <w:widowControl w:val="0"/>
        <w:autoSpaceDE w:val="0"/>
        <w:autoSpaceDN w:val="0"/>
        <w:adjustRightInd w:val="0"/>
        <w:spacing w:line="240" w:lineRule="auto"/>
        <w:jc w:val="both"/>
        <w:rPr>
          <w:rFonts w:ascii="Times New Roman" w:hAnsi="Times New Roman"/>
          <w:b/>
          <w:bCs/>
          <w:sz w:val="24"/>
          <w:szCs w:val="24"/>
        </w:rPr>
      </w:pPr>
      <w:r>
        <w:rPr>
          <w:rFonts w:ascii="Times New Roman" w:hAnsi="Times New Roman"/>
          <w:sz w:val="24"/>
          <w:szCs w:val="24"/>
        </w:rPr>
        <w:tab/>
      </w:r>
      <w:r>
        <w:rPr>
          <w:rFonts w:ascii="Times New Roman" w:hAnsi="Times New Roman"/>
          <w:b/>
          <w:sz w:val="24"/>
          <w:szCs w:val="24"/>
        </w:rPr>
        <w:t xml:space="preserve">(2) Poskytovatel zajistí práva uchazeče na informace </w:t>
      </w:r>
      <w:r>
        <w:rPr>
          <w:rFonts w:ascii="Times New Roman" w:hAnsi="Times New Roman"/>
          <w:b/>
          <w:bCs/>
          <w:sz w:val="24"/>
          <w:szCs w:val="24"/>
        </w:rPr>
        <w:t>o přijímání 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b/>
          <w:bCs/>
          <w:sz w:val="24"/>
          <w:szCs w:val="24"/>
        </w:rPr>
      </w:pPr>
      <w:r>
        <w:rPr>
          <w:rFonts w:ascii="Times New Roman" w:hAnsi="Times New Roman"/>
          <w:b/>
          <w:bCs/>
          <w:sz w:val="24"/>
          <w:szCs w:val="24"/>
        </w:rPr>
        <w:t>a) podle odstavce 1 písm. a) a c) jejich zveřejněním na svých internetových stránkách,</w:t>
      </w:r>
    </w:p>
    <w:p w:rsidR="00EF3035" w:rsidRDefault="002E14D9" w:rsidP="007640E2">
      <w:pPr>
        <w:widowControl w:val="0"/>
        <w:autoSpaceDE w:val="0"/>
        <w:autoSpaceDN w:val="0"/>
        <w:adjustRightInd w:val="0"/>
        <w:spacing w:line="240" w:lineRule="auto"/>
        <w:jc w:val="both"/>
        <w:rPr>
          <w:rFonts w:ascii="Times New Roman" w:hAnsi="Times New Roman"/>
          <w:b/>
          <w:bCs/>
          <w:sz w:val="24"/>
          <w:szCs w:val="24"/>
        </w:rPr>
      </w:pPr>
      <w:r>
        <w:rPr>
          <w:rFonts w:ascii="Times New Roman" w:hAnsi="Times New Roman"/>
          <w:b/>
          <w:bCs/>
          <w:sz w:val="24"/>
          <w:szCs w:val="24"/>
        </w:rPr>
        <w:t xml:space="preserve">b) podle odstavce 1 písm. d) a f) poskytnutím oponentních posudků a </w:t>
      </w:r>
      <w:r>
        <w:rPr>
          <w:rFonts w:ascii="Times New Roman" w:hAnsi="Times New Roman"/>
          <w:b/>
          <w:sz w:val="24"/>
          <w:szCs w:val="24"/>
        </w:rPr>
        <w:t xml:space="preserve">hodnocení návrhu projektu odborným poradním orgánem poskytovatele </w:t>
      </w:r>
      <w:r>
        <w:rPr>
          <w:rFonts w:ascii="Times New Roman" w:hAnsi="Times New Roman"/>
          <w:b/>
          <w:bCs/>
          <w:sz w:val="24"/>
          <w:szCs w:val="24"/>
        </w:rPr>
        <w:t>na vyžádání uchazeče,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bCs/>
          <w:sz w:val="24"/>
          <w:szCs w:val="24"/>
        </w:rPr>
        <w:t xml:space="preserve">c) podle odstavce 1 písm. b) a e) </w:t>
      </w:r>
      <w:r>
        <w:rPr>
          <w:rFonts w:ascii="Times New Roman" w:hAnsi="Times New Roman"/>
          <w:b/>
          <w:sz w:val="24"/>
          <w:szCs w:val="24"/>
        </w:rPr>
        <w:t>vyrozuměním</w:t>
      </w:r>
      <w:r>
        <w:rPr>
          <w:rFonts w:ascii="Times New Roman" w:hAnsi="Times New Roman"/>
          <w:sz w:val="24"/>
          <w:szCs w:val="24"/>
        </w:rPr>
        <w:t xml:space="preserve"> </w:t>
      </w:r>
      <w:r>
        <w:rPr>
          <w:rFonts w:ascii="Times New Roman" w:hAnsi="Times New Roman"/>
          <w:b/>
          <w:sz w:val="24"/>
          <w:szCs w:val="24"/>
        </w:rPr>
        <w:t>uchazeče.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(3) Zveřejnění informací o průběhu veřejné soutěže ve výzkumu, vývoji a inovacích poskytovatel uskuteční v souladu s požadavky vyplývajícími ze zákona o svobodném přístupu k informacím. Postupem podle odstavce 2 písm. b) není dotčeno právo uchazeče či jiné osoby požádat poskytovatele o poskytnutí informací o průběhu veřejné soutěže ve výzkumu, vývoji a inovacích v souladu se zákonem o svobodném přístupu k informacím. </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Organizační zajištění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Za provedení veřejné soutěže ve výzkumu, vývoji a inovacích podle tohoto zákona odpovídá poskytovatel. Ten může ve veřejném výběrovém řízení</w:t>
      </w:r>
      <w:r>
        <w:rPr>
          <w:rFonts w:ascii="Times New Roman" w:hAnsi="Times New Roman"/>
          <w:sz w:val="24"/>
          <w:szCs w:val="24"/>
          <w:vertAlign w:val="superscript"/>
        </w:rPr>
        <w:t>2)</w:t>
      </w:r>
      <w:r>
        <w:rPr>
          <w:rFonts w:ascii="Times New Roman" w:hAnsi="Times New Roman"/>
          <w:sz w:val="24"/>
          <w:szCs w:val="24"/>
        </w:rPr>
        <w:t xml:space="preserve"> vybrat právnickou osobu, s níž uzavře smlouvu o pomoci při organizačním zajištění veřejné soutěže ve výzkumu, vývoji a inovacích. </w:t>
      </w:r>
      <w:r>
        <w:rPr>
          <w:rFonts w:ascii="Times New Roman" w:hAnsi="Times New Roman"/>
          <w:b/>
          <w:sz w:val="24"/>
          <w:szCs w:val="24"/>
        </w:rPr>
        <w:t>Organizačním zajištěním veřejné soutěže ve výzkumu, vývoji a inovacích může poskytovatel pověřit i organizační složku státu zřízenou ve své působnosti.</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Právnická osoba, s níž poskytovatel uzavřel smlouvu podle odstavce 1, je vyloučena z účasti v této soutěži, nesmí se podílet na přípravě návrhu projektu a nesmí mít prokazatelný osobní zájem na výsledku hodnocení návrhu projektu.</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Právnická osoba, s níž poskytovatel uzavřel smlouvu podle odstavce 1, a organizační složka státu uvedená v odstavci 1 je vyloučena z účasti v této soutěži, nesmí se podílet na přípravě návrhu projektu a nesmí mít prokazatelný zájem na výsledku hodnocení návrhu projektu.</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24</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Zrušení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Veřejnou soutěž ve výzkumu, vývoji a inovacích může poskytovatel zrušit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jestliže nebyl podán žádný návrh projektu,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b) jestliže nastala podstatná změna okolností, za nichž byla veřejná soutěž ve výzkumu, vývoji a inovacích vyhlášena a kterou nemohl poskytovatel předvídat, ani ji nezpůsobil, nebo </w:t>
      </w:r>
      <w:r>
        <w:rPr>
          <w:rFonts w:ascii="Times New Roman" w:hAnsi="Times New Roman"/>
          <w:strike/>
          <w:sz w:val="24"/>
          <w:szCs w:val="24"/>
        </w:rPr>
        <w:lastRenderedPageBreak/>
        <w:t>pokud pominuly důvody pro plnění předmětu veřejné soutěže ve výzkumu, vývoji a inovacích, nebo</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u dvoustupňové veřejné soutěže ve výzkumu, vývoji a inovacích také tehdy, nepostoupil-li do druhého stupně veřejné soutěže ve výzkumu, vývoji a inovacích žádný návrh projektu.</w:t>
      </w:r>
    </w:p>
    <w:p w:rsidR="003B5D46" w:rsidRDefault="003B5D46"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Veřejnou soutěž ve výzkumu, vývoji a inovacích může poskytovatel zrušit</w:t>
      </w:r>
    </w:p>
    <w:p w:rsidR="003B5D46" w:rsidRDefault="003B5D46"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jestliže nebyl podán žádný návrh projektu, nebo</w:t>
      </w:r>
    </w:p>
    <w:p w:rsidR="003B5D46" w:rsidRDefault="003B5D46"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Veřejnou soutěž ve výzkumu, vývoji a inovacích poskytovatel zruší, pokud je vyhlášení veřejné soutěže ve výzkumu, vývoji a inovacích nebo její zadávací dokumentace v rozporu s tímto zákonem, s vládou schváleným programem nebo výsledkem jeho posouzení Evropskou komisí.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Za podstatnou změnu okolností uvedenou v odstavci 1 písm. b) se považuje také takové snížení výše účelových výdajů na výzkum, vývoj a inovace v rozpočtové kapitole poskytovatele, které neumožňuje financovat nově zahájené projekty s tím, že přednost má podpora již řešených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odstavci 1, uchazeč nemá nárok na úhradu vzniklých nákladů.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Uchazeč může z veřejné soutěže ve výzkumu, vývoji a inovacích kdykoliv odstoupit tím, že tuto skutečnost oznámí poskytovateli.</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24a</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Hodnocení využití výsledků projektů, programů a skupin grantových projektů</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Hodnocení programu nebo skupiny grantových projektů, včetně hodnocení využití výsledků, zabezpečuje poskytovatel v souladu s požadavky na hodnocení uvedenými v programu nebo skupině grantových projektů. Hodnocení dopadů programu připraveného ústředním a jiným správním úřadem a realizovaného Technologickou agenturou České republiky zabezpečuje ve spolupráci s Technologickou agenturou České republiky ten ústřední nebo jiný správní úřad, který program připravil.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Příjemce účelové podpory poskytne po dobu 5 let od ukončení poskytování účelové podpory poskytovateli pro účely hodnocení podle odstavce 1 informace o využití výsledků projektu, financovaného plně nebo částečně poskytovatelem.</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Poskytovatel má právo pouze na informace o výsledcích projektu, na který poskytl účelovou podporu. Tím není dotčeno právo poskytovatele provádět kontrolu projektu podle § 13.</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b/>
          <w:sz w:val="24"/>
          <w:szCs w:val="24"/>
        </w:rPr>
        <w:lastRenderedPageBreak/>
        <w:t>(4) Při hodnocení využití výsledků systémové podpory podle § 3 odst. 4 písm. b) a c) se postupuje podle odstavců 1 až 3 obdobně.</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25</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 xml:space="preserve">Lhůta pro uzavření smlouvy </w:t>
      </w:r>
      <w:r>
        <w:rPr>
          <w:rFonts w:ascii="Times New Roman" w:hAnsi="Times New Roman"/>
          <w:b/>
          <w:bCs/>
          <w:strike/>
          <w:sz w:val="24"/>
          <w:szCs w:val="24"/>
        </w:rPr>
        <w:t>nebo vydání rozhodnutí</w:t>
      </w:r>
      <w:r>
        <w:rPr>
          <w:rFonts w:ascii="Times New Roman" w:hAnsi="Times New Roman"/>
          <w:b/>
          <w:bCs/>
          <w:sz w:val="24"/>
          <w:szCs w:val="24"/>
        </w:rPr>
        <w:t xml:space="preserve">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Lhůta pro uzavření smlouvy o poskytnutí podpory </w:t>
      </w:r>
      <w:r>
        <w:rPr>
          <w:rFonts w:ascii="Times New Roman" w:hAnsi="Times New Roman"/>
          <w:strike/>
          <w:sz w:val="24"/>
          <w:szCs w:val="24"/>
        </w:rPr>
        <w:t>nebo vydání rozhodnutí o poskytnutí podpory podle § 9</w:t>
      </w:r>
      <w:r>
        <w:rPr>
          <w:rFonts w:ascii="Times New Roman" w:hAnsi="Times New Roman"/>
          <w:sz w:val="24"/>
          <w:szCs w:val="24"/>
        </w:rPr>
        <w:t xml:space="preserve"> se stanovuje na nejvýše 60 kalendářních dnů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ode dne nabytí účinnosti zákona o státním rozpočtu České republiky na příslušný rok, v němž má být zahájeno řešení a poskytování podpory projektu podle zvláštního právního předpisu</w:t>
      </w:r>
      <w:r>
        <w:rPr>
          <w:rFonts w:ascii="Times New Roman" w:hAnsi="Times New Roman"/>
          <w:sz w:val="24"/>
          <w:szCs w:val="24"/>
          <w:vertAlign w:val="superscript"/>
        </w:rPr>
        <w:t>8)</w:t>
      </w:r>
      <w:r>
        <w:rPr>
          <w:rFonts w:ascii="Times New Roman" w:hAnsi="Times New Roman"/>
          <w:sz w:val="24"/>
          <w:szCs w:val="24"/>
        </w:rPr>
        <w:t>, jestliže byl výsledek veřejné soutěže ve výzkumu, vývoji a inovacích vyhlášen před jeho schválením,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podle zvláštního právního předpisu</w:t>
      </w:r>
      <w:r>
        <w:rPr>
          <w:rFonts w:ascii="Times New Roman" w:hAnsi="Times New Roman"/>
          <w:sz w:val="24"/>
          <w:szCs w:val="24"/>
          <w:vertAlign w:val="superscript"/>
        </w:rPr>
        <w:t>8)</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Nedodržení lhůty pro uzavření smlouvy o poskytnutí podpory </w:t>
      </w:r>
      <w:r>
        <w:rPr>
          <w:rFonts w:ascii="Times New Roman" w:hAnsi="Times New Roman"/>
          <w:strike/>
          <w:sz w:val="24"/>
          <w:szCs w:val="24"/>
        </w:rPr>
        <w:t>nebo podmínek pro vydání rozhodnutí o poskytnutí podpory podle § 9</w:t>
      </w:r>
      <w:r>
        <w:rPr>
          <w:rFonts w:ascii="Times New Roman" w:hAnsi="Times New Roman"/>
          <w:sz w:val="24"/>
          <w:szCs w:val="24"/>
        </w:rPr>
        <w:t xml:space="preserve"> způsobené důvody na straně příjemce opravňuje poskytovatele uzavřít smlouvu o poskytnutí podpory s dalším uchazečem v pořadí vyplývajícím z výsledků veřejné soutěže ve výzkumu, vývoji a inovacích </w:t>
      </w:r>
      <w:r>
        <w:rPr>
          <w:rFonts w:ascii="Times New Roman" w:hAnsi="Times New Roman"/>
          <w:strike/>
          <w:sz w:val="24"/>
          <w:szCs w:val="24"/>
        </w:rPr>
        <w:t>nebo vydat rozhodnutí o poskytnutí podpory ve prospěch tohoto uchazeče</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(3) V případě nedodržení lhůty pro uzavření smlouvy o poskytnutí podpory </w:t>
      </w:r>
      <w:r>
        <w:rPr>
          <w:rFonts w:ascii="Times New Roman" w:hAnsi="Times New Roman"/>
          <w:strike/>
          <w:sz w:val="24"/>
          <w:szCs w:val="24"/>
        </w:rPr>
        <w:t>nebo podmínek pro vydání rozhodnutí o poskytnutí podpory podle § 9</w:t>
      </w:r>
      <w:r>
        <w:rPr>
          <w:rFonts w:ascii="Times New Roman" w:hAnsi="Times New Roman"/>
          <w:sz w:val="24"/>
          <w:szCs w:val="24"/>
        </w:rPr>
        <w:t xml:space="preserve">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w:t>
      </w:r>
      <w:r>
        <w:rPr>
          <w:rFonts w:ascii="Times New Roman" w:hAnsi="Times New Roman"/>
          <w:strike/>
          <w:sz w:val="24"/>
          <w:szCs w:val="24"/>
        </w:rPr>
        <w:t>, popřípadě vykonatelnosti rozhodnutí o poskytnutí podpory</w:t>
      </w:r>
      <w:r>
        <w:rPr>
          <w:rFonts w:ascii="Times New Roman" w:hAnsi="Times New Roman"/>
          <w:sz w:val="24"/>
          <w:szCs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26</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Uchovávání dokladů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Doklady o veřejné soutěži ve výzkumu, vývoji a inovacích, včetně všech přijatých návrhů projektů, uchovává poskytovatel nejméně 10 let od vyhlášení výsledků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Poskytovatel je povinen uchovávat doklady o každé poskytnuté podpoře nejméně po dobu 10 let ode dne poskytnutí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VI</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zrušena</w:t>
      </w:r>
    </w:p>
    <w:p w:rsidR="00EF3035" w:rsidRDefault="00EF3035" w:rsidP="007640E2">
      <w:pPr>
        <w:widowControl w:val="0"/>
        <w:autoSpaceDE w:val="0"/>
        <w:autoSpaceDN w:val="0"/>
        <w:adjustRightInd w:val="0"/>
        <w:spacing w:line="240" w:lineRule="auto"/>
        <w:jc w:val="center"/>
        <w:rPr>
          <w:rFonts w:ascii="Times New Roman" w:hAnsi="Times New Roman"/>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27</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28</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29</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VII</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POSKYTOVÁNÍ INFORMACÍ O VÝZKUMU, VÝVOJI A INOVACÍCH</w:t>
      </w:r>
    </w:p>
    <w:p w:rsidR="00EF3035" w:rsidRDefault="00EF3035" w:rsidP="007640E2">
      <w:pPr>
        <w:keepNext/>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30</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Informační systém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Informační systém výzkumu, vývoje a inovací je informační systém veřejné správy</w:t>
      </w:r>
      <w:r>
        <w:rPr>
          <w:rFonts w:ascii="Times New Roman" w:hAnsi="Times New Roman"/>
          <w:sz w:val="24"/>
          <w:szCs w:val="24"/>
          <w:vertAlign w:val="superscript"/>
        </w:rPr>
        <w:t>31)</w:t>
      </w:r>
      <w:r>
        <w:rPr>
          <w:rFonts w:ascii="Times New Roman" w:hAnsi="Times New Roman"/>
          <w:sz w:val="24"/>
          <w:szCs w:val="24"/>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odstavci 2.</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Účelem informačního systému výzkumu, vývoje a inovací je poskytovat informace o výzkumu, vývoji a inovacích podporovaných z veřejných prostředků veřejnosti a poskytovatelům s cílem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informovat veřejnost a uchazeče o vyhlášených veřejných soutěžích výzkumu, vývoje a inovacích a jejich výsledcích,</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informovat veřejnost o</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1. projektech a aktivitách výzkumu, vývoje a inovací podporovaných z veřejných prostředků a jejich výsledcích,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2. aktivitách ve výzkumu, vývoji a inovacích výzkumných organizací podporovaných ze zahraničních zdrojů, včetně prostředků rozpočtu Evropské unie podléhajících přímému nebo nepřímému řízení</w:t>
      </w:r>
      <w:r>
        <w:rPr>
          <w:rFonts w:ascii="Times New Roman" w:hAnsi="Times New Roman"/>
          <w:sz w:val="24"/>
          <w:szCs w:val="24"/>
          <w:vertAlign w:val="superscript"/>
        </w:rPr>
        <w:t>63)</w:t>
      </w:r>
      <w:r>
        <w:rPr>
          <w:rFonts w:ascii="Times New Roman" w:hAnsi="Times New Roman"/>
          <w:sz w:val="24"/>
          <w:szCs w:val="24"/>
        </w:rPr>
        <w:t xml:space="preserve"> (dále jen „zahraniční zdroj“), a jejich výsledcích,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3. výsledcích dosažených za využití kapacit velkých výzkumných infrastruktur jejich uživateli,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c) informovat další orgány a osoby stanovené zvláštními právními předpisy</w:t>
      </w:r>
      <w:r>
        <w:rPr>
          <w:rFonts w:ascii="Times New Roman" w:hAnsi="Times New Roman"/>
          <w:sz w:val="24"/>
          <w:szCs w:val="24"/>
          <w:vertAlign w:val="superscript"/>
        </w:rPr>
        <w:t>32)</w:t>
      </w:r>
      <w:r>
        <w:rPr>
          <w:rFonts w:ascii="Times New Roman" w:hAnsi="Times New Roman"/>
          <w:sz w:val="24"/>
          <w:szCs w:val="24"/>
        </w:rPr>
        <w:t xml:space="preserve"> nebo mezinárodními smlouvami,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kontrolovat poskytování a použití účelové</w:t>
      </w:r>
      <w:r>
        <w:rPr>
          <w:rFonts w:ascii="Times New Roman" w:hAnsi="Times New Roman"/>
          <w:b/>
          <w:sz w:val="24"/>
          <w:szCs w:val="24"/>
        </w:rPr>
        <w:t>, systémové</w:t>
      </w:r>
      <w:r>
        <w:rPr>
          <w:rFonts w:ascii="Times New Roman" w:hAnsi="Times New Roman"/>
          <w:sz w:val="24"/>
          <w:szCs w:val="24"/>
        </w:rPr>
        <w:t xml:space="preserve"> nebo institucionální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připravovat návrh státního rozpočtu a zajistit další zvláštními právními předpisy</w:t>
      </w:r>
      <w:r>
        <w:rPr>
          <w:rFonts w:ascii="Times New Roman" w:hAnsi="Times New Roman"/>
          <w:sz w:val="24"/>
          <w:szCs w:val="24"/>
          <w:vertAlign w:val="superscript"/>
        </w:rPr>
        <w:t>32)</w:t>
      </w:r>
      <w:r>
        <w:rPr>
          <w:rFonts w:ascii="Times New Roman" w:hAnsi="Times New Roman"/>
          <w:sz w:val="24"/>
          <w:szCs w:val="24"/>
        </w:rPr>
        <w:t xml:space="preserve"> stanovené činnosti poskytovatelů nebo orgánů výzkumu, vývoje a inovací podle tohoto zákona,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hodnotit výsledky výzkumných organizací a programů a poskytovat informace vládě a veřejnosti</w:t>
      </w:r>
      <w:r>
        <w:rPr>
          <w:rFonts w:ascii="Times New Roman" w:hAnsi="Times New Roman"/>
          <w:strike/>
          <w:sz w:val="24"/>
          <w:szCs w:val="24"/>
        </w:rPr>
        <w:t>.</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g) zabezpečovat pro účely uvedené v § 18 ověřování způsobilosti uchazeče v informačních systémech veřejné správy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Práva a povinnosti při předání a poskytnutí údajů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 30 odst. 3.</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Poskytovatel ve lhůtě nejméně </w:t>
      </w:r>
      <w:r>
        <w:rPr>
          <w:rFonts w:ascii="Times New Roman" w:hAnsi="Times New Roman"/>
          <w:strike/>
          <w:sz w:val="24"/>
          <w:szCs w:val="24"/>
        </w:rPr>
        <w:t>15</w:t>
      </w:r>
      <w:r>
        <w:rPr>
          <w:rFonts w:ascii="Times New Roman" w:hAnsi="Times New Roman"/>
          <w:b/>
          <w:sz w:val="24"/>
          <w:szCs w:val="24"/>
        </w:rPr>
        <w:t>2</w:t>
      </w:r>
      <w:r>
        <w:rPr>
          <w:rFonts w:ascii="Times New Roman" w:hAnsi="Times New Roman"/>
          <w:sz w:val="24"/>
          <w:szCs w:val="24"/>
        </w:rPr>
        <w:t xml:space="preserve"> dnů před vyhlášením veřejné soutěže ve výzkumu, vývoji a inovacích předá provozovateli údaje o této veřejné soutěži pro evidenci 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Údaje o projektech a jejich výsledcích, o aktivitách výzkumu, vývoje a inovací a o výsledcích výzkumných organizací dosažených s podporou, je příjemce povinen předat poskytovateli ve formě a v termínech stanovených poskytovatelem v souladu s odstavci 4 až 6. Ve stejné formě a termínech může výzkumná organizace předat poskytovateli údaje o aktivitách výzkumné organizace podporovaných ze zahraničních zdrojů a svých dalších výsledcích dosažených v uplynulých 5 letech. Postup při předání údajů o projektech a aktivitách výzkumu, vývoje a inovací a jejich výsledcích příjemcem poskytovateli upraví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w:t>
      </w:r>
      <w:r w:rsidR="003B5D46">
        <w:rPr>
          <w:rFonts w:ascii="Times New Roman" w:hAnsi="Times New Roman"/>
          <w:strike/>
          <w:sz w:val="24"/>
          <w:szCs w:val="24"/>
        </w:rPr>
        <w:t>Poskytovatel předá</w:t>
      </w:r>
      <w:r w:rsidR="003B5D46">
        <w:rPr>
          <w:rFonts w:ascii="Times New Roman" w:hAnsi="Times New Roman"/>
          <w:sz w:val="24"/>
          <w:szCs w:val="24"/>
        </w:rPr>
        <w:t xml:space="preserve"> </w:t>
      </w:r>
      <w:r>
        <w:rPr>
          <w:rFonts w:ascii="Times New Roman" w:hAnsi="Times New Roman"/>
          <w:b/>
          <w:sz w:val="24"/>
          <w:szCs w:val="24"/>
        </w:rPr>
        <w:t xml:space="preserve">S výjimkou údajů předávaných podle § 31a tohoto zákona předá poskytovatel </w:t>
      </w:r>
      <w:r>
        <w:rPr>
          <w:rFonts w:ascii="Times New Roman" w:hAnsi="Times New Roman"/>
          <w:sz w:val="24"/>
          <w:szCs w:val="24"/>
        </w:rPr>
        <w:t>údaje o projektech nebo aktivitách výzkumu, vývoje a inovací podporovaných z jeho rozpočtové kapitoly provozovateli do 50 kalendářních dnů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a) od počátku kalendářního roku u projektů nebo aktivitách výzkumu, vývoje a inovací zahájených v minulých letech a řešených v daném roce,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ode dne nabytí účinnosti smlouvy o poskytnutí podpory nebo vykonatelnosti rozhodnutí o poskytnutí podpory u nově zahajovaných projektů nebo aktivit výzkumu, vývoje a inovací,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ode dne schválení programu vládou nebo ode dne jeho posouzení Evropskou komisí, podléhá-li program takové posuzovací povinnosti.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Pokud dojde v průběhu kalendářního roku ke změně údajů předaných podle odstavce 4, poskytovatel předá nové údaje o řešených projektech a aktivitách výzkumu, vývoje a inovací provozovateli nejpozději do 30 kalendářních dnů ode dne, kdy změna nastala nebo byla poskytovateli oznámena.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 3 odst. 2 písm. a), u nichž lhůta na předání provozovateli činí 730 dní. Poskytovatel předá do informačního systému výzkumu, vývoje a inovací i údaje o aktivitách výzkumné organizace podporovaných ze zahraničních zdrojů a dalších výsledcích výzkumných organizací dosažených v uplynulých 5 letech.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(7) Postup při předání údajů o projektech a jejich výsledcích, o aktivitách výzkumu, vývoje a inovací a o výsledcích výzkumných organizací podle odstavců 4 až 6 poskytovatelem provozovateli upraví prováděcí právní předpis.</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 xml:space="preserve">(8) Provozovatel zařadí do informačního systému výzkumu, vývoje a inovací údaje předložené poskytovatelem, které splňují náležitosti stanovené tímto zákonem, a neprodleně oznámí tuto skutečnost poskytovateli </w:t>
      </w:r>
      <w:r>
        <w:rPr>
          <w:rFonts w:ascii="Times New Roman" w:hAnsi="Times New Roman"/>
          <w:b/>
          <w:sz w:val="24"/>
          <w:szCs w:val="24"/>
        </w:rPr>
        <w:t>prostřednictvím automatické datové zprávy vytvořené informačním systémem výzkumu, vývoje a inovací</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odstavce 8 upraví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 30 odst. 3, je provozovatel oprávněn požadovat od poskytovatele opravu předaných údajů v souladu s ustanoveními § 12 a § 31 odst. 5.</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(11) Provozovatel poskytne z informačního systému výzkumu, vývoje a inovací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veřejnosti všechny údaje informačního systému výzkumu, vývoje a inovací, které nejsou chráněny podle zvláštních právních předpisů</w:t>
      </w:r>
      <w:r>
        <w:rPr>
          <w:rFonts w:ascii="Times New Roman" w:hAnsi="Times New Roman"/>
          <w:strike/>
          <w:sz w:val="24"/>
          <w:szCs w:val="24"/>
          <w:vertAlign w:val="superscript"/>
        </w:rPr>
        <w:t>22)</w:t>
      </w:r>
      <w:r>
        <w:rPr>
          <w:rFonts w:ascii="Times New Roman" w:hAnsi="Times New Roman"/>
          <w:strike/>
          <w:sz w:val="24"/>
          <w:szCs w:val="24"/>
        </w:rPr>
        <w:t>, způsobem umožňujícím dálkový přístup,</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b) poskytovateli na základě písemné žádosti všechny údaje informačního systému výzkumu, </w:t>
      </w:r>
      <w:r>
        <w:rPr>
          <w:rFonts w:ascii="Times New Roman" w:hAnsi="Times New Roman"/>
          <w:strike/>
          <w:sz w:val="24"/>
          <w:szCs w:val="24"/>
        </w:rPr>
        <w:lastRenderedPageBreak/>
        <w:t>vývoje a inovací, které do něj poskytl,</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příjemci na základě písemné žádosti všechny údaje informačního systému výzkumu, vývoje a inovací o jeho projektech a výsledcích jím dosažených, které jsou chráněny podle zvláštních právních předpisů</w:t>
      </w:r>
      <w:r>
        <w:rPr>
          <w:rFonts w:ascii="Times New Roman" w:hAnsi="Times New Roman"/>
          <w:strike/>
          <w:sz w:val="24"/>
          <w:szCs w:val="24"/>
          <w:vertAlign w:val="superscript"/>
        </w:rPr>
        <w:t>22)</w:t>
      </w:r>
      <w:r>
        <w:rPr>
          <w:rFonts w:ascii="Times New Roman" w:hAnsi="Times New Roman"/>
          <w:strike/>
          <w:sz w:val="24"/>
          <w:szCs w:val="24"/>
        </w:rPr>
        <w:t>,</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správci všechny údaje informačního systému výzkumu, vývoje a inovací,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dalším orgánům a osobám stanoveným zvláštními právními předpisy</w:t>
      </w:r>
      <w:r>
        <w:rPr>
          <w:rFonts w:ascii="Times New Roman" w:hAnsi="Times New Roman"/>
          <w:strike/>
          <w:sz w:val="24"/>
          <w:szCs w:val="24"/>
          <w:vertAlign w:val="superscript"/>
        </w:rPr>
        <w:t>32)</w:t>
      </w:r>
      <w:r>
        <w:rPr>
          <w:rFonts w:ascii="Times New Roman" w:hAnsi="Times New Roman"/>
          <w:strike/>
          <w:sz w:val="24"/>
          <w:szCs w:val="24"/>
        </w:rPr>
        <w:t xml:space="preserve"> nebo mezinárodními smlouvami České republiky údaje stanovené těmito předpisy nebo smlouvami.</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(11) Provozovatel poskytne z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veřejnosti všechny údaje informačního systému výzkumu, vývoje a inovací, které nejsou chráněny podle zvláštních právních předpisů</w:t>
      </w:r>
      <w:r>
        <w:rPr>
          <w:rFonts w:ascii="Times New Roman" w:hAnsi="Times New Roman"/>
          <w:b/>
          <w:sz w:val="24"/>
          <w:szCs w:val="24"/>
          <w:vertAlign w:val="superscript"/>
        </w:rPr>
        <w:t>22)</w:t>
      </w:r>
      <w:r>
        <w:rPr>
          <w:rFonts w:ascii="Times New Roman" w:hAnsi="Times New Roman"/>
          <w:b/>
          <w:sz w:val="24"/>
          <w:szCs w:val="24"/>
        </w:rPr>
        <w:t>,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poskytovateli všechny údaje informačního systému výzkumu, vývoje a inovací, které do něj poskytl, a údaje převzaté dle § 31a týkající se uchazečů účastnících se veřejné soutěže ve výzkumu, vývoji a inovacích vyhlášené příslušným poskytovatelem anebo příjemců, kterým daný poskytovatel poskytl podporu,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příjemci všechny údaje informačního systému výzkumu, vývoje a inovací o jeho projektech a výsledcích jím dosažených,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správci všechny údaje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Ministerstvu financí údaje podle rozpočtových pravidel,</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Ministerstvu školství, mládeže a tělovýchovy a Národnímu akreditačnímu úřadu všechny údaje informačního systému výzkumu, vývoje a inovací, které se týkají vysokých škol,</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g) ústředním správním úřadům a územním samosprávným celkům všechny informace o jimi zřízených nebo založených výzkumných organizacích nebo výzkumným organizacím, kterým poskytují institucionální podporu na koncepční rozvoj výzkumných organizací,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h) dalším orgánům a osobám stanoveným zvláštními právními předpisy</w:t>
      </w:r>
      <w:r>
        <w:rPr>
          <w:rFonts w:ascii="Times New Roman" w:hAnsi="Times New Roman"/>
          <w:b/>
          <w:sz w:val="24"/>
          <w:szCs w:val="24"/>
          <w:vertAlign w:val="superscript"/>
        </w:rPr>
        <w:t>32)</w:t>
      </w:r>
      <w:r>
        <w:rPr>
          <w:rFonts w:ascii="Times New Roman" w:hAnsi="Times New Roman"/>
          <w:b/>
          <w:sz w:val="24"/>
          <w:szCs w:val="24"/>
        </w:rPr>
        <w:t xml:space="preserve"> nebo mezinárodními smlouvami České republiky údaje stanovené těmito předpisy nebo smlouvami.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(12) Způsob a termíny poskytnutí údajů z informačního systému výzkumu, vývoje a inovací stanoví prováděcí právní předpis.</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31a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(1) Za účelem výkonu působnosti dle tohoto zákona je správce informačního systému výzkumu, vývoje a inovací oprávněn přejímat údaje o uchazečích, příjemcích a dalších účastnících projektu též z jiných informačních systémů veřejné správy.</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Rejstřík trestů poskytuje správci informačního systému výzkumu, vývoje a </w:t>
      </w:r>
      <w:r>
        <w:rPr>
          <w:rFonts w:ascii="Times New Roman" w:hAnsi="Times New Roman"/>
          <w:b/>
          <w:sz w:val="24"/>
          <w:szCs w:val="24"/>
        </w:rPr>
        <w:lastRenderedPageBreak/>
        <w:t>inovací na základě jeho žádosti výpis z evidence rejstříku trestů příjemce a dalšího účastníka projektu. Žádost se podává a výpis se vydává prostřednictvím elektronické aplikace přístupné způsobem umožňujícím dálkový přístup.</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Obsah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Centrální evidence projektů obsahuje zejména údaje určující projekt, název a předmět řešení projektu, jeho příjemce, řešitele, dalšího účastníka projektu a osobu jemu odpovědnou za řešení projektu, poskytovatele, dobu řešení projektu, celkové náklady projektu a jejich členění, výši podpory s uvedením výše výdajů ze státního rozpočtu, stupeň důvěrnosti údajů a po ukončení řešení projektu jeho zhodnocení poskytovatelem</w:t>
      </w:r>
      <w:r>
        <w:rPr>
          <w:rFonts w:ascii="Times New Roman" w:hAnsi="Times New Roman"/>
          <w:b/>
          <w:sz w:val="24"/>
          <w:szCs w:val="24"/>
        </w:rPr>
        <w:t>, s výjimkou projektů podle zvláštních právních předpisů</w:t>
      </w:r>
      <w:r>
        <w:rPr>
          <w:rFonts w:ascii="Times New Roman" w:hAnsi="Times New Roman"/>
          <w:b/>
          <w:sz w:val="24"/>
          <w:szCs w:val="24"/>
          <w:vertAlign w:val="superscript"/>
        </w:rPr>
        <w:t>14)</w:t>
      </w:r>
      <w:r>
        <w:rPr>
          <w:rFonts w:ascii="Times New Roman" w:hAnsi="Times New Roman"/>
          <w:sz w:val="24"/>
          <w:szCs w:val="24"/>
        </w:rPr>
        <w:t>. Údaje centrální evidence projektů stanoví prováděcí právní předpis.</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Centrální evidence aktivit výzkumu, vývoje a inovací obsahuje údaje o</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a) příjemci a výši podpory </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specifického vysokoškolského výzkumu podle § 3 odst. 2 písm. c),</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výzkumných organizací podle zhodnocení jimi dosažených výsledků podle § 3 odst. 3 písm. a),</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na mezinárodní spolupráci České republiky ve výzkumu a vývoji podle § 3 odst. 3 písm. b),</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poskytovateli a výši podpory na programy podle § 2 odst. 2 písm. i) a dále údaje o</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názvu programu, jeho cílech a době jeho trvání,</w:t>
      </w:r>
      <w:r>
        <w:rPr>
          <w:rFonts w:ascii="Times New Roman" w:hAnsi="Times New Roman"/>
          <w:b/>
          <w:strike/>
          <w:sz w:val="24"/>
          <w:szCs w:val="24"/>
        </w:rPr>
        <w:t xml:space="preserve"> </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schválené výši podpory na uskutečňování programu celkem a v jednotlivých letech řešení,</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schválení vládou nebo zastupitelstvem územního samosprávného celku,</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4. výsledku posouzení Evropské komise, pokud je program oznámen Evropské komisi,</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5. způsobu zveřejnění platného znění programu,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poskytovateli a výši podpory vynaložené na</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skupiny grantových projektů podle § 3 odst. 2 písm. a),</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zabezpečení veřejné soutěže ve výzkumu, vývoji a inovacích nebo na zadání veřejné zakázky podle § 3 odst. 3 písm. d),</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finanční ocenění mimořádných výsledků výzkumu, vývoje a inovací nebo finanční ocenění propagace či popularizace výzkumu, vývoje a inovací podle § 3 odst. 3 písm. e),</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4. náklady spojené s činností Rady pro výzkum, vývoj a inovace, Grantové agentury České republiky, Technologické agentury České republiky a Akademie věd České republiky podle § 3 odst. 3 písm. f).</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ab/>
        <w:t>Obsah údajů centrální evidence aktivit výzkumu, vývoje a inovací stanoví prováděcí právní předpis.</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Centrální evidence aktivit výzkumu, vývoje a inovací obsahuje údaje o</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příjemci a výši institucionální podpory podle § 3 odst. 3 a systémové podpory podle § 3 odst. 4,</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poskytovateli a výši účelové podpory na programy podle § 2 odst. 2 písm. g) a dále údaje o</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1. názvu programu, jeho cílech a době jeho trvání, s výjimkou programu podléhajícího zvláštním právním předpisům</w:t>
      </w:r>
      <w:r>
        <w:rPr>
          <w:rFonts w:ascii="Times New Roman" w:hAnsi="Times New Roman"/>
          <w:b/>
          <w:sz w:val="24"/>
          <w:szCs w:val="24"/>
          <w:vertAlign w:val="superscript"/>
        </w:rPr>
        <w:t>14)</w:t>
      </w:r>
      <w:r>
        <w:rPr>
          <w:rFonts w:ascii="Times New Roman" w:hAnsi="Times New Roman"/>
          <w:b/>
          <w:sz w:val="24"/>
          <w:szCs w:val="24"/>
        </w:rPr>
        <w:t>, u kterého se údaj o cílech neuvádí, a skupiny grantových projektů podle § 3 odst. 2 písm. a),</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2. schválené výši podpory na uskutečňování programu celkem nebo skupiny grantových projektů a v jednotlivých letech řešení,</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3. schválení vládou nebo zastupitelstvem územního samosprávného celku,</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4. výsledku posouzení Evropské komise, pokud je program oznámen Evropské komisi,</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5. způsobu zveřejnění platného znění programu nebo skupiny grantových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poskytovateli a celkové výši účelové podpory poskytnuté na základě zvláštních postupů podle § 40 odst. 2.</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Podrobnosti ohledně údajů centrální evidence aktivit výzkumu, vývoje a inovací stanoví prováděcí právní předpis.</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Pr>
          <w:rFonts w:ascii="Times New Roman" w:hAnsi="Times New Roman"/>
          <w:b/>
          <w:strike/>
          <w:sz w:val="24"/>
          <w:szCs w:val="24"/>
        </w:rPr>
        <w:t>,</w:t>
      </w:r>
      <w:r>
        <w:rPr>
          <w:rFonts w:ascii="Times New Roman" w:hAnsi="Times New Roman"/>
          <w:strike/>
          <w:sz w:val="24"/>
          <w:szCs w:val="24"/>
        </w:rPr>
        <w:t xml:space="preserve"> a stupeň důvěrnosti údajů. Obsah údajů rejstříku informací o výsledcích stanoví prováděcí právní předpis.</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Rejstřík informací o výsledcích obsahuje zejména údaje určující výsledek a projekt nebo aktivitu, jejichž řešením výsledek vznikl nebo zdroj prostředků, ze kterých byl podporován, příjemce, autory výsledku, druh výsledku, název výsledku a jeho popis, rok uplatnění výsledku, stupeň důvěrnosti údajů a odkaz umožňující dálkový neomezený bezplatný přístup k plnému znění výsledku podle § 16 odst. 4 písm. a), pokud existuje, s výjimkou údajů o výsledcích projektů podle zvláštních právních předpisů</w:t>
      </w:r>
      <w:r>
        <w:rPr>
          <w:rFonts w:ascii="Times New Roman" w:hAnsi="Times New Roman"/>
          <w:b/>
          <w:sz w:val="24"/>
          <w:szCs w:val="24"/>
          <w:vertAlign w:val="superscript"/>
        </w:rPr>
        <w:t>14)</w:t>
      </w:r>
      <w:r>
        <w:rPr>
          <w:rFonts w:ascii="Times New Roman" w:hAnsi="Times New Roman"/>
          <w:b/>
          <w:sz w:val="24"/>
          <w:szCs w:val="24"/>
        </w:rPr>
        <w:t>, a informace o dostupnosti souvisejících údajů z výzkumu, a to bezodkladně poté, co je možné zveřejnění výsledku. Podrobnosti ohledně rozsahu údajů rejstříku informací o výsledcích a druhy výsledků, u kterých je možný neomezený bezplatný přístup k plnému znění, stanoví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zajistí, že uživatel kapacity velké výzkumné infrastruktury příslušně označí výsledky dosažené za využití kapacity velké výzkumné infrastruktury při jejich vkládání do rejstříku informací o výsledcích. Je-li autorem výsledku, který vznikl za </w:t>
      </w:r>
      <w:r>
        <w:rPr>
          <w:rFonts w:ascii="Times New Roman" w:hAnsi="Times New Roman"/>
          <w:sz w:val="24"/>
          <w:szCs w:val="24"/>
        </w:rPr>
        <w:lastRenderedPageBreak/>
        <w:t>využití kapacity velké výzkumné infrastruktury, zahraniční uživatel, plní informační povinnost podle § 31 odst. 3 příjemce účelové podpory na velkou výzkumnou infrastrukturu.</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 xml:space="preserve">(5) Evidence veřejných soutěží ve výzkumu, vývoji a inovací obsahuje údaje zahrnující zejména podmínky veřejné soutěže ve výzkumu, vývoji a inovacích podle § 17 a údaje o jejím vyhodnocení podle § 31. </w:t>
      </w:r>
      <w:r>
        <w:rPr>
          <w:rFonts w:ascii="Times New Roman" w:hAnsi="Times New Roman"/>
          <w:strike/>
          <w:sz w:val="24"/>
          <w:szCs w:val="24"/>
        </w:rPr>
        <w:t xml:space="preserve">Obsah </w:t>
      </w:r>
      <w:r>
        <w:rPr>
          <w:rFonts w:ascii="Times New Roman" w:hAnsi="Times New Roman"/>
          <w:b/>
          <w:sz w:val="24"/>
          <w:szCs w:val="24"/>
        </w:rPr>
        <w:t xml:space="preserve">Podrobnosti ohledně rozsahu </w:t>
      </w:r>
      <w:r>
        <w:rPr>
          <w:rFonts w:ascii="Times New Roman" w:hAnsi="Times New Roman"/>
          <w:sz w:val="24"/>
          <w:szCs w:val="24"/>
        </w:rPr>
        <w:t>údajů evidence veřejných soutěží ve výzkumu, vývoji a inovacích stanoví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VIII</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ORGÁNY VÝZKUMU, VÝVOJE A INOVACÍ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3B5D46" w:rsidRDefault="003B5D46" w:rsidP="007640E2">
      <w:pPr>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33</w:t>
      </w:r>
    </w:p>
    <w:p w:rsidR="003B5D46" w:rsidRDefault="003B5D46"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Ústřední správní úřad odpovědný za výzkum a vývoj</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Ústředním správním úřadem odpovědným za výzkum a vývoj je Ministerstvo školství, mládeže a tělovýchovy s výjimkou oblastí, které zabezpečuje Rada pro výzkum, vývoj a inovace podle § 35.</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Ministerstvo školství, mládeže a tělovýchovy odpovídá za</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mezinárodní spolupráci České republiky ve výzkumu a vývoji, včetně jednání s orgány a institucemi Evropské unie a jednotlivých států Evropské unie s působností pro výzkum a vývoj a včetně užití prostředků na výzkum a vývoj z fondů Evropské unie,</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koncepci podpory velké výzkumné infrastruktury,</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specifický vysokoškolský výzkum,</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výkon správní funkce ústředního správního úřadu pro výzkum a vývoj podle zvláštních právních předpisů</w:t>
      </w:r>
      <w:r>
        <w:rPr>
          <w:rFonts w:ascii="Times New Roman" w:hAnsi="Times New Roman"/>
          <w:strike/>
          <w:sz w:val="24"/>
          <w:szCs w:val="24"/>
          <w:vertAlign w:val="superscript"/>
        </w:rPr>
        <w:t>32a)</w:t>
      </w:r>
      <w:r>
        <w:rPr>
          <w:rFonts w:ascii="Times New Roman" w:hAnsi="Times New Roman"/>
          <w:strike/>
          <w:sz w:val="24"/>
          <w:szCs w:val="24"/>
        </w:rPr>
        <w:t>,</w:t>
      </w:r>
      <w:r>
        <w:rPr>
          <w:rFonts w:ascii="Times New Roman" w:hAnsi="Times New Roman"/>
          <w:b/>
          <w:strike/>
          <w:sz w:val="24"/>
          <w:szCs w:val="24"/>
        </w:rPr>
        <w:t>.</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vedení seznamu výzkumných organizací podle § 33a.</w:t>
      </w: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33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Ústřední správní úřady odpovědné za výzkum, vývoj a inovace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(1) Ústředním správním úřadem odpovědným za výzkum a vývoj je Ministerstvo školství, mládeže a tělovýchovy s výjimkou oblastí, které zabezpečuje Rada pro výzkum, vývoj a inovace podle § 35.</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lastRenderedPageBreak/>
        <w:t>(2) Ministerstvo školství, mládeže a tělovýchovy odpovídá za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mezinárodní spolupráci České republiky ve výzkumu a vývoji, včetně jednání s orgány a institucemi Evropské unie a jednotlivých států Evropské unie s působností pro výzkum a vývoj a včetně užití prostředků na výzkum a vývoj z fondů Evropské unie,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koordinaci mezinárodní spolupráce ve výzkumu a vývoji, zajišťovanou po dohodě s Ministerstvem školství, mládeže a tělovýchovy ostatními ústředními správními úřady v rozsahu jejich působností,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vydávání koordinačních doporučení k mezinárodní spolupráci ve výzkumu a vývoji, zajišťované Akademií věd České republiky, Grantovou agenturou České republiky a Technologickou agenturou České republiky v rozsahu jejich působností,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koncepci a podporu velké výzkumné infrastruktury,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sdílené činnosti,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výkon správní funkce ústředního správního úřadu pro výzkum a vývoj podle zvláštních právních předpisů</w:t>
      </w:r>
      <w:r>
        <w:rPr>
          <w:rFonts w:ascii="Times New Roman" w:hAnsi="Times New Roman"/>
          <w:b/>
          <w:sz w:val="24"/>
          <w:szCs w:val="24"/>
          <w:vertAlign w:val="superscript"/>
        </w:rPr>
        <w:t>32a)</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(3) Ministerstvo průmyslu a obchodu je ústředním správním úřadem odpovědným za inovace. Ministerstvo průmyslu a obchodu odpovídá za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a) koordinaci mezinárodní spolupráce v oblasti inovací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b) systémové projekty,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podporu inovací ze státního rozpočtu,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užití prostředků z fondů Evropské unie v oblasti inovací, 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výkon správní funkce ústředního správního úřadu pro inovace.</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33a</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Seznam výzkumných organizací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Seznam výzkumných organizací (dále jen „seznam“) je informačním systémem veřejné správy</w:t>
      </w:r>
      <w:r>
        <w:rPr>
          <w:rFonts w:ascii="Times New Roman" w:hAnsi="Times New Roman"/>
          <w:sz w:val="24"/>
          <w:szCs w:val="24"/>
          <w:vertAlign w:val="superscript"/>
        </w:rPr>
        <w:t>31)</w:t>
      </w:r>
      <w:r>
        <w:rPr>
          <w:rFonts w:ascii="Times New Roman" w:hAnsi="Times New Roman"/>
          <w:sz w:val="24"/>
          <w:szCs w:val="24"/>
        </w:rPr>
        <w:t>, jehož správcem je Ministerstvo školství, mládeže a tělovýchovy.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Do seznamu se zapisují organizace, které požádaly o zápis do seznamu a prokázaly naplnění definičních znaků organizace pro výzkum a šíření znalostí stanovených předpisy Evropské unie</w:t>
      </w:r>
      <w:r>
        <w:rPr>
          <w:rFonts w:ascii="Times New Roman" w:hAnsi="Times New Roman"/>
          <w:sz w:val="24"/>
          <w:szCs w:val="24"/>
          <w:vertAlign w:val="superscript"/>
        </w:rPr>
        <w:t>44)</w:t>
      </w:r>
      <w:r>
        <w:rPr>
          <w:rFonts w:ascii="Times New Roman" w:hAnsi="Times New Roman"/>
          <w:sz w:val="24"/>
          <w:szCs w:val="24"/>
        </w:rPr>
        <w:t xml:space="preserve"> včetně prokázání zapisovaných údajů.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Do seznamu se zapisují tyto údaje o výzkumné organizaci: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obchodní firma nebo název a sídlo výzkumné organizace,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právní forma výzkumné organizace,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identifikační číslo osoby, pokud bylo přiděleno,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datum podání žádosti o zápis do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e) datum zápisu do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datum poslední aktualizace údajů v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g) údaje svědčící o naplnění definičních znaků podle odstavce 2,</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další skutečnosti k zapsané výzkumné organizaci, zejména údaje o předmětu činnosti, který definuje výzkumné kapacity.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Žádost o zápis výzkumné organizace do seznamu, žádost o zápis změny v zapisovaných údajích či žádost o výmaz výzkumné organizace ze seznamu podává statutární orgán žadatele.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Žádost o zápis musí být doložena listinnými doklady prokazujícími skutečnosti, které mají být do seznamu zapsány, a listinami, které se zakládají ve sbírce listin, která je součástí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Údaje zapsané v seznamu, s výjimkou rodných čísel, a sbírku listin zveřejňuje Ministerstvo školství, mládeže a tělovýchovy v elektronické podobě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(7) Při řízení o zápisu výzkumné organizace do seznamu, jakož i při řízení o zápisu změn nebo výmazu dosud zapsaných skutečností, se postupuje podle správního řádu.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(10) Kritéria splnění podmínek pro zápis výzkumné organizace do seznamu a způsob jejich posuzování, podmínky pro změny v zápisu a výmaz ze zápisu, obsah sbírky listin a způsob vykazování příjmů z transferu znalostí</w:t>
      </w:r>
      <w:r>
        <w:rPr>
          <w:rFonts w:ascii="Times New Roman" w:hAnsi="Times New Roman"/>
          <w:sz w:val="24"/>
          <w:szCs w:val="24"/>
          <w:vertAlign w:val="superscript"/>
        </w:rPr>
        <w:t>61)</w:t>
      </w:r>
      <w:r>
        <w:rPr>
          <w:rFonts w:ascii="Times New Roman" w:hAnsi="Times New Roman"/>
          <w:sz w:val="24"/>
          <w:szCs w:val="24"/>
        </w:rPr>
        <w:t xml:space="preserve"> výzkumných organizací zapsaných v seznamu, prováděného pro účely tohoto zákona, stanoví prováděcí právní předpis.</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34</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 xml:space="preserve">Ústřední a jiné správní úřady odpovědné za </w:t>
      </w:r>
      <w:r>
        <w:rPr>
          <w:rFonts w:ascii="Times New Roman" w:hAnsi="Times New Roman"/>
          <w:b/>
          <w:bCs/>
          <w:strike/>
          <w:sz w:val="24"/>
          <w:szCs w:val="24"/>
        </w:rPr>
        <w:t>výzkum a vývoj</w:t>
      </w:r>
      <w:r w:rsidR="003B5D46">
        <w:rPr>
          <w:rFonts w:ascii="Times New Roman" w:hAnsi="Times New Roman"/>
          <w:b/>
          <w:bCs/>
          <w:strike/>
          <w:sz w:val="24"/>
          <w:szCs w:val="24"/>
        </w:rPr>
        <w:t xml:space="preserve"> </w:t>
      </w:r>
      <w:r>
        <w:rPr>
          <w:rFonts w:ascii="Times New Roman" w:hAnsi="Times New Roman"/>
          <w:b/>
          <w:bCs/>
          <w:sz w:val="24"/>
          <w:szCs w:val="24"/>
        </w:rPr>
        <w:t>výzkum, vývoj a inovace v oblasti svých působností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Ústřední a jiné správní úřady včetně Ministerstva školství, mládeže a tělovýchovy,</w:t>
      </w:r>
      <w:r>
        <w:rPr>
          <w:rFonts w:ascii="Times New Roman" w:hAnsi="Times New Roman"/>
          <w:b/>
          <w:sz w:val="24"/>
          <w:szCs w:val="24"/>
        </w:rPr>
        <w:t xml:space="preserve"> </w:t>
      </w:r>
      <w:r>
        <w:rPr>
          <w:rFonts w:ascii="Times New Roman" w:hAnsi="Times New Roman"/>
          <w:sz w:val="24"/>
          <w:szCs w:val="24"/>
        </w:rPr>
        <w:t>které jsou oprávněny poskytovat podporu ze své rozpočtové kapitoly podle § 4, odpovídají v oblasti své působnosti zejména za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přípravu koncepcí výzkumu, vývoje a inovací a jejich realizaci,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přípravu a realizaci programů v působnosti poskytovatele a dalších aktivit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c) veřejné soutěže ve výzkumu, vývoji a inovacích vyhlášené podle tohoto zákona a zadání veřejných zakázek podle zvláštního právního předpisu</w:t>
      </w:r>
      <w:r>
        <w:rPr>
          <w:rFonts w:ascii="Times New Roman" w:hAnsi="Times New Roman"/>
          <w:sz w:val="24"/>
          <w:szCs w:val="24"/>
          <w:vertAlign w:val="superscript"/>
        </w:rPr>
        <w:t>2)</w:t>
      </w:r>
      <w:r>
        <w:rPr>
          <w:rFonts w:ascii="Times New Roman" w:hAnsi="Times New Roman"/>
          <w:sz w:val="24"/>
          <w:szCs w:val="24"/>
        </w:rPr>
        <w:t xml:space="preserve"> na poskytnutí účelové podpory z jejich rozpočtových kapitol,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kontrolu využití účelové nebo institucionální podpory poskytnuté z jejich rozpočtových kapitol, plnění cílů, pokud byly stanoveny, a zhodnocení dosažených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(3) Grantová agentura České republiky a Technologická agentura České republiky mohou zajišťovat mezinárodní spolupráci ve výzkumu a vývoji v oblasti svých působností s věcně příslušnými správními úřady cizích států. Ústřední a jiné správní úřady odpovědné za výzkum a vývoj s výjimkou Grantové agentury České republiky a Technologické agentury České republiky mohou zajišťovat mezinárodní spolupráci ve výzkumu a vývoji v oblasti svých působností s věcně příslušnými správními úřady cizích států po dohodě s Ministerstvem školství, mládeže a tělovýchovy. Tím není dotčena působnost Akademie věd České republiky podle zvláštních právních předpisů.</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(4) Technologická agentura České republiky může zajišťovat mezinárodní spolupráci v inovacích v oblasti své působnosti s věcně příslušnými správními úřady cizích států v rozsahu podle § 36a odst. 3 písm. i) a j). Ústřední a jiné správní úřady odpovědné za inovace s výjimkou Technologické agentury České republiky mohou zajišťovat mezinárodní spolupráci v inovacích v oblasti svých působností s věcně příslušnými správními úřady cizích států po dohodě s Ministerstvem průmyslu a obchodu.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Ústřední a jiné správní úřady odpovědné za výzkum a vývoj mohou spolupracovat s Ministerstvem školství, mládeže a tělovýchovy při přípravě jednání s orgány a institucemi Evropské unie s působností pro výzkum a vývoj. Ústřední a jiné správní úřady odpovědné za inovace mohou spolupracovat s Ministerstvem průmyslu a obchodu při přípravě jednání s orgány a institucemi Evropské unie s působností pro inovace.</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35</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Rada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Rada pro výzkum, vývoj a inovace je odborným a poradním orgánem vlády pro oblast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Rada pro výzkum, vývoj a inovace plní úkoly podle tohoto zákona a zabezpečuje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přípravu Národní politiky výzkumu, vývoje a inovací ve spolupráci s Ministerstvem školství, mládeže a tělovýchovy</w:t>
      </w:r>
      <w:r>
        <w:rPr>
          <w:rFonts w:ascii="Times New Roman" w:hAnsi="Times New Roman"/>
          <w:b/>
          <w:sz w:val="24"/>
          <w:szCs w:val="24"/>
        </w:rPr>
        <w:t>, Ministerstvem průmyslu a obchodu</w:t>
      </w:r>
      <w:r>
        <w:rPr>
          <w:rFonts w:ascii="Times New Roman" w:hAnsi="Times New Roman"/>
          <w:sz w:val="24"/>
          <w:szCs w:val="24"/>
        </w:rPr>
        <w:t xml:space="preserve"> </w:t>
      </w:r>
      <w:r>
        <w:rPr>
          <w:rFonts w:ascii="Times New Roman" w:hAnsi="Times New Roman"/>
          <w:b/>
          <w:sz w:val="24"/>
          <w:szCs w:val="24"/>
        </w:rPr>
        <w:t xml:space="preserve">a dalšími ústředními orgány státní správy </w:t>
      </w:r>
      <w:r>
        <w:rPr>
          <w:rFonts w:ascii="Times New Roman" w:hAnsi="Times New Roman"/>
          <w:sz w:val="24"/>
          <w:szCs w:val="24"/>
        </w:rPr>
        <w:t>a v souladu s mezinárodními smlouvami a její předložení vládě,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b) kontrolu realizace Národní politiky výzkumu, vývoje a inovací formou stanovisek k souladu programů </w:t>
      </w:r>
      <w:r>
        <w:rPr>
          <w:rFonts w:ascii="Times New Roman" w:hAnsi="Times New Roman"/>
          <w:strike/>
          <w:sz w:val="24"/>
          <w:szCs w:val="24"/>
        </w:rPr>
        <w:t>výzkumu a vývoje</w:t>
      </w:r>
      <w:r>
        <w:rPr>
          <w:rFonts w:ascii="Times New Roman" w:hAnsi="Times New Roman"/>
          <w:sz w:val="24"/>
          <w:szCs w:val="24"/>
        </w:rPr>
        <w:t xml:space="preserve"> </w:t>
      </w:r>
      <w:r>
        <w:rPr>
          <w:rFonts w:ascii="Times New Roman" w:hAnsi="Times New Roman"/>
          <w:b/>
          <w:sz w:val="24"/>
          <w:szCs w:val="24"/>
        </w:rPr>
        <w:t>výzkumu, vývoje a inovací</w:t>
      </w:r>
      <w:r>
        <w:rPr>
          <w:rFonts w:ascii="Times New Roman" w:hAnsi="Times New Roman"/>
          <w:sz w:val="24"/>
          <w:szCs w:val="24"/>
        </w:rPr>
        <w:t xml:space="preserve"> předložených poskytovateli </w:t>
      </w:r>
      <w:r>
        <w:rPr>
          <w:rFonts w:ascii="Times New Roman" w:hAnsi="Times New Roman"/>
          <w:sz w:val="24"/>
          <w:szCs w:val="24"/>
        </w:rPr>
        <w:lastRenderedPageBreak/>
        <w:t xml:space="preserve">s Národní politikou </w:t>
      </w:r>
      <w:r>
        <w:rPr>
          <w:rFonts w:ascii="Times New Roman" w:hAnsi="Times New Roman"/>
          <w:strike/>
          <w:sz w:val="24"/>
          <w:szCs w:val="24"/>
        </w:rPr>
        <w:t>výzkumu a vývoje</w:t>
      </w:r>
      <w:r>
        <w:rPr>
          <w:rFonts w:ascii="Times New Roman" w:hAnsi="Times New Roman"/>
          <w:sz w:val="24"/>
          <w:szCs w:val="24"/>
        </w:rPr>
        <w:t xml:space="preserve"> </w:t>
      </w:r>
      <w:r>
        <w:rPr>
          <w:rFonts w:ascii="Times New Roman" w:hAnsi="Times New Roman"/>
          <w:b/>
          <w:sz w:val="24"/>
          <w:szCs w:val="24"/>
        </w:rPr>
        <w:t>výzkumu, vývoje a inovací</w:t>
      </w:r>
      <w:r>
        <w:rPr>
          <w:rFonts w:ascii="Times New Roman" w:hAnsi="Times New Roman"/>
          <w:sz w:val="24"/>
          <w:szCs w:val="24"/>
        </w:rPr>
        <w:t xml:space="preserve"> před schválením těchto programů vládou,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přípravu metodiky hodnocení výzkumných organizací a výsledků ukončených programů a její předložení vládě,</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c) přípravu metodiky hodnocení výzkumných organizací a přípravu zásad pro hodnocení programů a skupin grantových projektů a jejich předložení vládě, posuzování souladu hodnocení programů a skupin grantových projektů se zásadami pro hodnocení programů a skupin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d) hodnocení v rozsahu podle metodiky hodnocení výzkumných organizací </w:t>
      </w:r>
      <w:r>
        <w:rPr>
          <w:rFonts w:ascii="Times New Roman" w:hAnsi="Times New Roman"/>
          <w:strike/>
          <w:sz w:val="24"/>
          <w:szCs w:val="24"/>
        </w:rPr>
        <w:t>a výsledků ukončených programů</w:t>
      </w:r>
      <w:r>
        <w:rPr>
          <w:rFonts w:ascii="Times New Roman" w:hAnsi="Times New Roman"/>
          <w:sz w:val="24"/>
          <w:szCs w:val="24"/>
        </w:rPr>
        <w:t xml:space="preserve"> schválené vládou,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harmonizaci podmínek pro poskytování účelové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f</w:t>
      </w:r>
      <w:r>
        <w:rPr>
          <w:rFonts w:ascii="Times New Roman" w:hAnsi="Times New Roman"/>
          <w:strike/>
          <w:sz w:val="24"/>
          <w:szCs w:val="24"/>
        </w:rPr>
        <w:t>e</w:t>
      </w:r>
      <w:r>
        <w:rPr>
          <w:rFonts w:ascii="Times New Roman" w:hAnsi="Times New Roman"/>
          <w:sz w:val="24"/>
          <w:szCs w:val="24"/>
        </w:rPr>
        <w:t>) návrhy na členy předsednictva a předsedu Technologické agentury České republiky a Grantové agentury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g</w:t>
      </w:r>
      <w:r>
        <w:rPr>
          <w:rFonts w:ascii="Times New Roman" w:hAnsi="Times New Roman"/>
          <w:strike/>
          <w:sz w:val="24"/>
          <w:szCs w:val="24"/>
        </w:rPr>
        <w:t>f</w:t>
      </w:r>
      <w:r>
        <w:rPr>
          <w:rFonts w:ascii="Times New Roman" w:hAnsi="Times New Roman"/>
          <w:sz w:val="24"/>
          <w:szCs w:val="24"/>
        </w:rPr>
        <w:t xml:space="preserve">) zpracování priorit aplikovaného </w:t>
      </w:r>
      <w:r>
        <w:rPr>
          <w:rFonts w:ascii="Times New Roman" w:hAnsi="Times New Roman"/>
          <w:strike/>
          <w:sz w:val="24"/>
          <w:szCs w:val="24"/>
        </w:rPr>
        <w:t>výzkumu, vývoje a inovací</w:t>
      </w:r>
      <w:r w:rsidR="003B5D46">
        <w:rPr>
          <w:rFonts w:ascii="Times New Roman" w:hAnsi="Times New Roman"/>
          <w:strike/>
          <w:sz w:val="24"/>
          <w:szCs w:val="24"/>
        </w:rPr>
        <w:t xml:space="preserve"> </w:t>
      </w:r>
      <w:r>
        <w:rPr>
          <w:rFonts w:ascii="Times New Roman" w:hAnsi="Times New Roman"/>
          <w:b/>
          <w:sz w:val="24"/>
          <w:szCs w:val="24"/>
        </w:rPr>
        <w:t>výzkumu</w:t>
      </w:r>
      <w:r>
        <w:rPr>
          <w:rFonts w:ascii="Times New Roman" w:hAnsi="Times New Roman"/>
          <w:sz w:val="24"/>
          <w:szCs w:val="24"/>
        </w:rPr>
        <w:t xml:space="preserve"> </w:t>
      </w:r>
      <w:r>
        <w:rPr>
          <w:rFonts w:ascii="Times New Roman" w:hAnsi="Times New Roman"/>
          <w:b/>
          <w:sz w:val="24"/>
          <w:szCs w:val="24"/>
        </w:rPr>
        <w:t>a inovací</w:t>
      </w:r>
      <w:r>
        <w:rPr>
          <w:rFonts w:ascii="Times New Roman" w:hAnsi="Times New Roman"/>
          <w:sz w:val="24"/>
          <w:szCs w:val="24"/>
        </w:rPr>
        <w:t xml:space="preserve">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h</w:t>
      </w:r>
      <w:r>
        <w:rPr>
          <w:rFonts w:ascii="Times New Roman" w:hAnsi="Times New Roman"/>
          <w:strike/>
          <w:sz w:val="24"/>
          <w:szCs w:val="24"/>
        </w:rPr>
        <w:t>g</w:t>
      </w:r>
      <w:r>
        <w:rPr>
          <w:rFonts w:ascii="Times New Roman" w:hAnsi="Times New Roman"/>
          <w:sz w:val="24"/>
          <w:szCs w:val="24"/>
        </w:rPr>
        <w:t>) zpracování pravidelných ročních analýz a hodnocení stavu výzkumu, vývoje a inovací v České republice a jejich srovnání se zahraničím a jejich předložení vládě,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i</w:t>
      </w:r>
      <w:r>
        <w:rPr>
          <w:rFonts w:ascii="Times New Roman" w:hAnsi="Times New Roman"/>
          <w:strike/>
          <w:sz w:val="24"/>
          <w:szCs w:val="24"/>
        </w:rPr>
        <w:t>h</w:t>
      </w:r>
      <w:r>
        <w:rPr>
          <w:rFonts w:ascii="Times New Roman" w:hAnsi="Times New Roman"/>
          <w:sz w:val="24"/>
          <w:szCs w:val="24"/>
        </w:rPr>
        <w:t>) úlohu správce a provozovatele informačního systému výzkumu, vývoje a inovací podle § 30 a schvaluje provozní řád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j</w:t>
      </w:r>
      <w:r>
        <w:rPr>
          <w:rFonts w:ascii="Times New Roman" w:hAnsi="Times New Roman"/>
          <w:strike/>
          <w:sz w:val="24"/>
          <w:szCs w:val="24"/>
        </w:rPr>
        <w:t>i</w:t>
      </w:r>
      <w:r>
        <w:rPr>
          <w:rFonts w:ascii="Times New Roman" w:hAnsi="Times New Roman"/>
          <w:sz w:val="24"/>
          <w:szCs w:val="24"/>
        </w:rPr>
        <w:t>) zpracování stanovisek k materiálům předkládaným vládě za oblast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k</w:t>
      </w:r>
      <w:r>
        <w:rPr>
          <w:rFonts w:ascii="Times New Roman" w:hAnsi="Times New Roman"/>
          <w:strike/>
          <w:sz w:val="24"/>
          <w:szCs w:val="24"/>
        </w:rPr>
        <w:t>j</w:t>
      </w:r>
      <w:r>
        <w:rPr>
          <w:rFonts w:ascii="Times New Roman" w:hAnsi="Times New Roman"/>
          <w:sz w:val="24"/>
          <w:szCs w:val="24"/>
        </w:rPr>
        <w:t>) jednání s poradními orgány pro výzkum, vývoj a inovace Evropské unie a s radami pro výzkum, vývoj a inovace jednotlivých členských států Evropské unie i dalších zemí,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l</w:t>
      </w:r>
      <w:r>
        <w:rPr>
          <w:rFonts w:ascii="Times New Roman" w:hAnsi="Times New Roman"/>
          <w:strike/>
          <w:sz w:val="24"/>
          <w:szCs w:val="24"/>
        </w:rPr>
        <w:t>k</w:t>
      </w:r>
      <w:r>
        <w:rPr>
          <w:rFonts w:ascii="Times New Roman" w:hAnsi="Times New Roman"/>
          <w:sz w:val="24"/>
          <w:szCs w:val="24"/>
        </w:rPr>
        <w:t>) zpracování návrhu střednědobého výhledu podpory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m</w:t>
      </w:r>
      <w:r>
        <w:rPr>
          <w:rFonts w:ascii="Times New Roman" w:hAnsi="Times New Roman"/>
          <w:strike/>
          <w:sz w:val="24"/>
          <w:szCs w:val="24"/>
        </w:rPr>
        <w:t>l</w:t>
      </w:r>
      <w:r>
        <w:rPr>
          <w:rFonts w:ascii="Times New Roman" w:hAnsi="Times New Roman"/>
          <w:sz w:val="24"/>
          <w:szCs w:val="24"/>
        </w:rPr>
        <w:t xml:space="preserve">) návrh výše celkových výdajů na výzkum, vývoj a inovace jednotlivých rozpočtových kapitol </w:t>
      </w:r>
      <w:r>
        <w:rPr>
          <w:rFonts w:ascii="Times New Roman" w:hAnsi="Times New Roman"/>
          <w:strike/>
          <w:sz w:val="24"/>
          <w:szCs w:val="24"/>
        </w:rPr>
        <w:t>a návrh jejich rozdělení podle § 5a</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n</w:t>
      </w:r>
      <w:r>
        <w:rPr>
          <w:rFonts w:ascii="Times New Roman" w:hAnsi="Times New Roman"/>
          <w:strike/>
          <w:sz w:val="24"/>
          <w:szCs w:val="24"/>
        </w:rPr>
        <w:t>m</w:t>
      </w:r>
      <w:r>
        <w:rPr>
          <w:rFonts w:ascii="Times New Roman" w:hAnsi="Times New Roman"/>
          <w:sz w:val="24"/>
          <w:szCs w:val="24"/>
        </w:rPr>
        <w:t xml:space="preserve">)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w:t>
      </w:r>
      <w:r>
        <w:rPr>
          <w:rFonts w:ascii="Times New Roman" w:hAnsi="Times New Roman"/>
          <w:strike/>
          <w:sz w:val="24"/>
          <w:szCs w:val="24"/>
        </w:rPr>
        <w:t>Bioetická</w:t>
      </w:r>
      <w:r>
        <w:rPr>
          <w:rFonts w:ascii="Times New Roman" w:hAnsi="Times New Roman"/>
          <w:sz w:val="24"/>
          <w:szCs w:val="24"/>
        </w:rPr>
        <w:t xml:space="preserve"> </w:t>
      </w:r>
      <w:r>
        <w:rPr>
          <w:rFonts w:ascii="Times New Roman" w:hAnsi="Times New Roman"/>
          <w:b/>
          <w:sz w:val="24"/>
          <w:szCs w:val="24"/>
        </w:rPr>
        <w:t xml:space="preserve">Etická </w:t>
      </w:r>
      <w:r>
        <w:rPr>
          <w:rFonts w:ascii="Times New Roman" w:hAnsi="Times New Roman"/>
          <w:sz w:val="24"/>
          <w:szCs w:val="24"/>
        </w:rPr>
        <w:t>komise,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o</w:t>
      </w:r>
      <w:r>
        <w:rPr>
          <w:rFonts w:ascii="Times New Roman" w:hAnsi="Times New Roman"/>
          <w:strike/>
          <w:sz w:val="24"/>
          <w:szCs w:val="24"/>
        </w:rPr>
        <w:t>n</w:t>
      </w:r>
      <w:r>
        <w:rPr>
          <w:rFonts w:ascii="Times New Roman" w:hAnsi="Times New Roman"/>
          <w:sz w:val="24"/>
          <w:szCs w:val="24"/>
        </w:rPr>
        <w:t>) plnění dalších úkolů a povinností stanovených tímto zákonem, zvláštním právním předpisem nebo uložených vládou.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w:t>
      </w:r>
      <w:r>
        <w:rPr>
          <w:rFonts w:ascii="Times New Roman" w:hAnsi="Times New Roman"/>
          <w:strike/>
          <w:sz w:val="24"/>
          <w:szCs w:val="24"/>
        </w:rPr>
        <w:t>výzkumu, vývoje a inovací</w:t>
      </w:r>
      <w:r>
        <w:rPr>
          <w:rFonts w:ascii="Times New Roman" w:hAnsi="Times New Roman"/>
          <w:sz w:val="24"/>
          <w:szCs w:val="24"/>
        </w:rPr>
        <w:t xml:space="preserve"> </w:t>
      </w:r>
      <w:r>
        <w:rPr>
          <w:rFonts w:ascii="Times New Roman" w:hAnsi="Times New Roman"/>
          <w:b/>
          <w:sz w:val="24"/>
          <w:szCs w:val="24"/>
        </w:rPr>
        <w:t>výzkumu a inovací</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Členy Rady pro výzkum, vývoj a inovace s výjimkou jejího předsedy odvolává vláda na návrh předsedy Rady pro výzkum, vývoj a inovace. Člen Rady pro výzkum, vývoj a inovace může písemně požádat předsedu Rady pro výzkum, vývoj a inovace o předložení </w:t>
      </w:r>
      <w:r>
        <w:rPr>
          <w:rFonts w:ascii="Times New Roman" w:hAnsi="Times New Roman"/>
          <w:sz w:val="24"/>
          <w:szCs w:val="24"/>
        </w:rPr>
        <w:lastRenderedPageBreak/>
        <w:t>návrhu vládě na své odvolání z této funkce. Do doby, než vláda rozhodne o návrhu na jeho odvolání, zůstává členem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Členství v Radě pro výzkum, vývoj a inovace je veřejnou funkcí, která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 Funkční období členů Rady pro výzkum, vývoj a inovace je čtyřleté. Člen Rady pro výzkum, vývoj a inovace může být jmenován nejvýše na dvě po sobě následující funkční období.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(7) Rada pro výzkum, vývoj a inovace ustavuje jako své odborné a poradní orgány zejména</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odborné komise pro zpracování priorit aplikovaného výzkumu, vývoje a inovací České republiky v jednotlivých oblastech aplikovaného výzkumu, vývoje a inovací,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Komisi pro hodnocení výsledků výzkumných organizací a ukončených programů,</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w:t>
      </w:r>
      <w:r>
        <w:rPr>
          <w:rFonts w:ascii="Times New Roman" w:hAnsi="Times New Roman"/>
          <w:b/>
          <w:strike/>
          <w:sz w:val="24"/>
          <w:szCs w:val="24"/>
        </w:rPr>
        <w:t>.</w:t>
      </w:r>
      <w:r>
        <w:rPr>
          <w:rFonts w:ascii="Times New Roman" w:hAnsi="Times New Roman"/>
          <w:strike/>
          <w:sz w:val="24"/>
          <w:szCs w:val="24"/>
        </w:rPr>
        <w:t xml:space="preserve"> Předsedou Bioetické komise je člen Rady pro výzkum, vývoj a inovace.</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(7) Rada pro výzkum, vývoj a inovace ustavuje jako své odborné a poradní orgány zejména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odborné komise pro zpracování priorit aplikovaného výzkumu a inovací České republiky v jednotlivých oblastech aplikovaného výzkumu a inovací,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Komisi pro hodnocení,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w:t>
      </w:r>
      <w:r>
        <w:rPr>
          <w:rFonts w:ascii="Times New Roman" w:hAnsi="Times New Roman"/>
          <w:sz w:val="24"/>
          <w:szCs w:val="24"/>
        </w:rPr>
        <w:t xml:space="preserve"> </w:t>
      </w:r>
      <w:r>
        <w:rPr>
          <w:rFonts w:ascii="Times New Roman" w:hAnsi="Times New Roman"/>
          <w:b/>
          <w:sz w:val="24"/>
          <w:szCs w:val="24"/>
        </w:rPr>
        <w:t xml:space="preserve">Etickou komisi, která </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1. zpracovává podklady pro řešení úkolů Rady pro výzkum, vývoj a inovace spojené s etickými aspekty výzkumu, zejména s žádostmi o povolení výzkumu na lidských embryonálních kmenových buňkách nebo žádostmi o změnu tohoto povolení, popřípadě žádostmi o povolení dovozu lidských embryonálních kmenových buněk, s výzkumem umělé inteligence, biomedicínským, behaviorálním a společenskovědním výzkumem a s otázkami duševního vlastnictví a jeho využívání, a</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 xml:space="preserve">2. provádí konzultační činnost pro zákonodárné a výkonné složky státu při přípravě relevantních právních norem a spolupracuje s partnerskými institucemi působícími v oblasti etiky výzkumu na národní či mezinárodní úrovni. </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ab/>
        <w:t>(8) Členství v odborných a poradních orgánech Rady pro výzkum, vývoj a inovace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předseda Rady pro výzkum, vývoj a inovace,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(9) Členy odborných a poradních orgánů Rady pro výzkum, vývoj a inovace </w:t>
      </w:r>
      <w:r>
        <w:rPr>
          <w:rFonts w:ascii="Times New Roman" w:hAnsi="Times New Roman"/>
          <w:b/>
          <w:sz w:val="24"/>
          <w:szCs w:val="24"/>
        </w:rPr>
        <w:t xml:space="preserve">navrhuje </w:t>
      </w:r>
      <w:r>
        <w:rPr>
          <w:rFonts w:ascii="Times New Roman" w:hAnsi="Times New Roman"/>
          <w:strike/>
          <w:sz w:val="24"/>
          <w:szCs w:val="24"/>
        </w:rPr>
        <w:t>volí</w:t>
      </w:r>
      <w:r>
        <w:rPr>
          <w:rFonts w:ascii="Times New Roman" w:hAnsi="Times New Roman"/>
          <w:sz w:val="24"/>
          <w:szCs w:val="24"/>
        </w:rPr>
        <w:t xml:space="preserve"> z předních odborníků pro danou oblast výzkumu, vývoje a inovací Rada pro výzkum, vývoj a inovace, a jmenuje je a na návrh Rady pro výzkum, vývoj a inovace odvolává její předseda.</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36</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Grantová agentura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Grantová agentura České republiky je organizační složkou státu a správcem rozpočtové kapitoly. Grantová agentura České republiky je samostatnou účetní jednotkou a hospodaří samostatně s </w:t>
      </w:r>
      <w:r>
        <w:rPr>
          <w:rFonts w:ascii="Times New Roman" w:hAnsi="Times New Roman"/>
          <w:strike/>
          <w:sz w:val="24"/>
          <w:szCs w:val="24"/>
        </w:rPr>
        <w:t>účelovými a institucionálními</w:t>
      </w:r>
      <w:r>
        <w:rPr>
          <w:rFonts w:ascii="Times New Roman" w:hAnsi="Times New Roman"/>
          <w:sz w:val="24"/>
          <w:szCs w:val="24"/>
        </w:rPr>
        <w:t xml:space="preserve"> prostředky přidělenými zákonem o státním rozpočtu České republiky. Sídlem Grantové agentury České republiky je Praha.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Grantová agentura České republiky zabezpečuje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přípravu a realizaci skupin grantových projektů a dalších aktivit v oblasti základního výzkumu včetně veřejných soutěží ve výzkumu, vývoji a inovacích na podporu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hodnocení a výběr návrhů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poskytování účelové podpory grantových projektů na základě smluv o poskytnutí podpory nebo rozhodnutí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kontrolu plnění smluv o poskytnutí podpory nebo rozhodnutí o poskytnutí podpory a čerpání účelové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hodnocení a kontrolu průběhu řešení a plnění cílů grantových projektů a kontrolu jimi dosažených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zpracování návrhu výdajů Grantové agentury České republiky a zpráv o její činnosti,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g) jednání s příslušnými orgány České republiky nebo Evropské unie v otázce posuzování slučitelnosti poskytované podpory se společným trhem,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spolupráci s obdobnými zahraničními agenturami.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t>(3) Orgány Grantové agentury České republiky jsou předseda, předsednictvo, vědecká rada a kontrolní rada Grantové agentury České republiky. Funkce členů vědecké rady Grantové agentury České republiky je veřejnou funkcí, která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Pr>
          <w:rFonts w:ascii="Times New Roman" w:hAnsi="Times New Roman"/>
          <w:sz w:val="24"/>
          <w:szCs w:val="24"/>
          <w:vertAlign w:val="superscript"/>
        </w:rPr>
        <w:t>35)</w:t>
      </w:r>
      <w:r>
        <w:rPr>
          <w:rFonts w:ascii="Times New Roman" w:hAnsi="Times New Roman"/>
          <w:sz w:val="24"/>
          <w:szCs w:val="24"/>
        </w:rPr>
        <w:t xml:space="preserve">. </w:t>
      </w:r>
      <w:r>
        <w:rPr>
          <w:rFonts w:ascii="Times New Roman" w:hAnsi="Times New Roman"/>
          <w:b/>
          <w:sz w:val="24"/>
        </w:rPr>
        <w:t xml:space="preserve">Výkon funkce předsedy nebo člena předsednictva </w:t>
      </w:r>
      <w:r>
        <w:rPr>
          <w:rFonts w:ascii="Times New Roman" w:hAnsi="Times New Roman"/>
          <w:b/>
          <w:sz w:val="24"/>
        </w:rPr>
        <w:lastRenderedPageBreak/>
        <w:t>Grantové agentury České republiky je neslučitelný s výkonem funkce statutárního orgánu uchazeče nebo příjemce účelové podpory poskytované Grantovou agenturou České republiky</w:t>
      </w:r>
      <w:r>
        <w:rPr>
          <w:rFonts w:ascii="Times New Roman" w:hAnsi="Times New Roman"/>
          <w:b/>
          <w:sz w:val="24"/>
          <w:szCs w:val="24"/>
        </w:rPr>
        <w:t>. Předseda nebo člen předsednictva Grantové agentury České republiky se nesmí podílet na řešení projektu s počátkem řešení po dni jeho nástupu do funkce, kterému poskytuje účelovou podporu Grantová agentura České republiky, ani na podání návrhu projektu ve veřejné soutěži ve výzkumu, vývoji a inovacích, vyhlášené Grantovou agenturou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Předseda Grantové agentury České republiky zastupuje Grantovou agenturu České republiky navenek a jedná jejím jménem ve všech jejích věcech. </w:t>
      </w:r>
      <w:r>
        <w:rPr>
          <w:rFonts w:ascii="Times New Roman" w:hAnsi="Times New Roman"/>
          <w:b/>
          <w:sz w:val="24"/>
          <w:szCs w:val="24"/>
        </w:rPr>
        <w:t xml:space="preserve">Předseda Grantové agentury České republiky předkládá nejméně jedenkrát za šest měsíců Radě pro výzkum, vývoj a inovace informaci o činnosti Grantové agentury České republiky a jejích orgánů za uplynulé období. Předseda Grantové agentury České republiky je nadřízeným správním orgánem Grantové agentury České republiky. </w:t>
      </w:r>
      <w:r>
        <w:rPr>
          <w:rFonts w:ascii="Times New Roman" w:hAnsi="Times New Roman"/>
          <w:sz w:val="24"/>
          <w:szCs w:val="24"/>
        </w:rPr>
        <w:t>Předsedu Grantové agentury České republiky jmenuje z členů předsednictva Grantové agentury České republiky a odvolává na návrh Rady pro výzkum, vývoj a inovace vláda.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Předsednictvo Grantové agentury České republiky je výkonným orgánem Grantové agentury České republiky, který schvaluje vyhlášení veřejných soutěží ve výzkumu, vývoji a inovacích,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 vývoj a inovace. Předsednictvo Grantové agentury České republiky koordinuje činnost oborových komisí jako poradních orgánů Grantové agentury České republiky, které posuzují a hodnotí návrhy grantových projektů s žádostmi o udělení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zprávu. Členům </w:t>
      </w:r>
      <w:r>
        <w:rPr>
          <w:rFonts w:ascii="Times New Roman" w:hAnsi="Times New Roman"/>
          <w:sz w:val="24"/>
          <w:szCs w:val="24"/>
        </w:rPr>
        <w:lastRenderedPageBreak/>
        <w:t>kontrolní rady Grantové agentury České republiky může být přiznána za výkon jejich funkce odměna a cestovní náhrady, které se poskytují ve výši a za podmínek stanovených zákoníkem práce.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6 měsíců informaci o činnosti Grantové agentury České republiky včetně informace o jednotlivých veřejných soutěžích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36a</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Technologická agentura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Zřizuje se Technologická agentura České republiky se sídlem v Praze.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Technologická agentura České republiky je organizační složkou státu a správcem rozpočtové kapitoly. Technologická agentura České republiky je samostatnou účetní jednotkou a hospodaří samostatně s </w:t>
      </w:r>
      <w:r>
        <w:rPr>
          <w:rFonts w:ascii="Times New Roman" w:hAnsi="Times New Roman"/>
          <w:strike/>
          <w:sz w:val="24"/>
          <w:szCs w:val="24"/>
        </w:rPr>
        <w:t>účelovými a institucionálními</w:t>
      </w:r>
      <w:r>
        <w:rPr>
          <w:rFonts w:ascii="Times New Roman" w:hAnsi="Times New Roman"/>
          <w:sz w:val="24"/>
          <w:szCs w:val="24"/>
        </w:rPr>
        <w:t xml:space="preserve"> prostředky přidělenými zákonem o státním rozpočtu České republiky. Technologická agentura České republiky je povinna mít účetní závěrku ověřenou auditorem.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Technologická agentura České republiky zabezpečuje: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přípravu a realizaci programů aplikovaného </w:t>
      </w:r>
      <w:r>
        <w:rPr>
          <w:rFonts w:ascii="Times New Roman" w:hAnsi="Times New Roman"/>
          <w:strike/>
          <w:sz w:val="24"/>
          <w:szCs w:val="24"/>
        </w:rPr>
        <w:t>výzkumu, vývoje a inovací</w:t>
      </w:r>
      <w:r w:rsidR="003B5D46">
        <w:rPr>
          <w:rFonts w:ascii="Times New Roman" w:hAnsi="Times New Roman"/>
          <w:strike/>
          <w:sz w:val="24"/>
          <w:szCs w:val="24"/>
        </w:rPr>
        <w:t xml:space="preserve"> </w:t>
      </w:r>
      <w:r>
        <w:rPr>
          <w:rFonts w:ascii="Times New Roman" w:hAnsi="Times New Roman"/>
          <w:b/>
          <w:sz w:val="24"/>
          <w:szCs w:val="24"/>
        </w:rPr>
        <w:t>výzkumu nebo inovací</w:t>
      </w:r>
      <w:r>
        <w:rPr>
          <w:rFonts w:ascii="Times New Roman" w:hAnsi="Times New Roman"/>
          <w:sz w:val="24"/>
          <w:szCs w:val="24"/>
        </w:rPr>
        <w:t xml:space="preserve"> včetně programů pro potřeby státní správy, veřejných soutěží ve výzkumu, vývoji a inovacích na podporu projektů a zadávání veřejných zakázek,</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hodnocení a výběr návrhů programových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realizaci programů aplikovaného výzkumu nebo inovací připravených ústředními a jinými správními úřady, které nejsou poskytovateli účelové podpory, jejich veřejných soutěží ve výzkumu, vývoji a inovacích na podporu projektů a zadávání veřejných zakázek, a to po vzájemné dohodě s těmito ústředními a jinými správními úřady,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poskytování účelové podpory na řešení programových projektů na základě smluv o poskytnutí podpory nebo rozhodnutí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kontrolu plnění smluv o poskytnutí podpory nebo rozhodnutí o poskytnutí podpory a čerpání účelové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hodnocení a kontrolu průběhu řešení a plnění cílů programových projektů a kontrolu jimi dosažených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zpracování návrhu výdajů Technologické agentury České republiky a zpráv o její činnosti,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g) poradenství řešitelům projektů a uživatelům výsledků aplikovaného </w:t>
      </w:r>
      <w:r>
        <w:rPr>
          <w:rFonts w:ascii="Times New Roman" w:hAnsi="Times New Roman"/>
          <w:strike/>
          <w:sz w:val="24"/>
          <w:szCs w:val="24"/>
        </w:rPr>
        <w:t>výzkumu, vývoje a inovací</w:t>
      </w:r>
      <w:r>
        <w:rPr>
          <w:rFonts w:ascii="Times New Roman" w:hAnsi="Times New Roman"/>
          <w:sz w:val="24"/>
          <w:szCs w:val="24"/>
        </w:rPr>
        <w:t xml:space="preserve"> </w:t>
      </w:r>
      <w:r>
        <w:rPr>
          <w:rFonts w:ascii="Times New Roman" w:hAnsi="Times New Roman"/>
          <w:b/>
          <w:sz w:val="24"/>
          <w:szCs w:val="24"/>
        </w:rPr>
        <w:t>výzkumu a inovací</w:t>
      </w:r>
      <w:r>
        <w:rPr>
          <w:rFonts w:ascii="Times New Roman" w:hAnsi="Times New Roman"/>
          <w:sz w:val="24"/>
          <w:szCs w:val="24"/>
        </w:rPr>
        <w:t>, zejména v oblasti právní, finanční a ochrany duševního vlastnictví,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podporu komunikace mezi výzkumnými organizacemi a soukromým sektorem a podílové financování programových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i) jedná s příslušnými orgány České republiky nebo Evropské unie v otázce posuzování </w:t>
      </w:r>
      <w:r>
        <w:rPr>
          <w:rFonts w:ascii="Times New Roman" w:hAnsi="Times New Roman"/>
          <w:sz w:val="24"/>
          <w:szCs w:val="24"/>
        </w:rPr>
        <w:lastRenderedPageBreak/>
        <w:t>slučitelnosti poskytované podpory se společným trhem,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j) spolupráci s obdobnými zahraničními agenturami.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Orgány Technologické agentury České republiky jsou předseda, předsednictvo, výzkumná rada a kontrolní rada Technologické agentury České republiky. Funkce členů výzkumné rady Technologické agentury České republiky je veřejnou funkcí, která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 Předseda a členové předsednictva Technologické agentury České republiky vykonávají funkci v pracovním poměru. Platové poměry předsedy a členů předsednictva Technologické agentury České republiky se řídí právními předpisy upravujícími platové poměry zaměstnanců v orgánech státní správy</w:t>
      </w:r>
      <w:r>
        <w:rPr>
          <w:rFonts w:ascii="Times New Roman" w:hAnsi="Times New Roman"/>
          <w:sz w:val="24"/>
          <w:szCs w:val="24"/>
          <w:vertAlign w:val="superscript"/>
        </w:rPr>
        <w:t>35)</w:t>
      </w:r>
      <w:r>
        <w:rPr>
          <w:rFonts w:ascii="Times New Roman" w:hAnsi="Times New Roman"/>
          <w:sz w:val="24"/>
          <w:szCs w:val="24"/>
        </w:rPr>
        <w:t xml:space="preserve">. </w:t>
      </w:r>
      <w:r>
        <w:rPr>
          <w:rFonts w:ascii="Times New Roman" w:hAnsi="Times New Roman"/>
          <w:b/>
          <w:sz w:val="24"/>
        </w:rPr>
        <w:t>Výkon funkce předsedy nebo člena předsednictva Technologické agentury České republiky je neslučitelný s výkonem funkce statutárního orgánu uchazeče nebo příjemce účelové podpory poskytované Technologickou agenturou České republiky</w:t>
      </w:r>
      <w:r>
        <w:rPr>
          <w:rFonts w:ascii="Times New Roman" w:hAnsi="Times New Roman"/>
          <w:b/>
          <w:sz w:val="24"/>
          <w:szCs w:val="24"/>
        </w:rPr>
        <w:t>. Předseda nebo člen předsednictva Technologické agentury České republiky se nesmí podílet na řešení projektu s počátkem řešení po dni jeho nástupu do funkce, kterému poskytuje účelovou podporu Technologická agentura České republiky, ani na podání návrhu projektu ve veřejné soutěži ve výzkumu, vývoji a inovacích, vyhlášené Technologickou agenturou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(5) Předseda Technologické agentury České republiky zastupuje Technologickou agenturu České republiky navenek a jedná jejím jménem ve všech jejích věcech. </w:t>
      </w:r>
      <w:r>
        <w:rPr>
          <w:rFonts w:ascii="Times New Roman" w:hAnsi="Times New Roman"/>
          <w:b/>
          <w:sz w:val="24"/>
          <w:szCs w:val="24"/>
        </w:rPr>
        <w:t xml:space="preserve">Předseda Technologické agentury České republiky předkládá nejméně jedenkrát za šest měsíců Radě pro výzkum, vývoj a inovace informaci o činnosti Technologické agentury České republiky a jejích orgánů za uplynulé období. Předseda Technologické agentury České republiky je nadřízeným správním orgánem Technologické agentury České republiky. </w:t>
      </w:r>
      <w:r>
        <w:rPr>
          <w:rFonts w:ascii="Times New Roman" w:hAnsi="Times New Roman"/>
          <w:sz w:val="24"/>
          <w:szCs w:val="24"/>
        </w:rPr>
        <w:t>Předsedu Technologické agentury České republiky jmenuje z členů předsednictva Technologické agentury České republiky a odvolává na návrh Rady pro výzkum, vývoj a inovace vláda.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t xml:space="preserve">(7)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w:t>
      </w:r>
      <w:r>
        <w:rPr>
          <w:rFonts w:ascii="Times New Roman" w:hAnsi="Times New Roman"/>
          <w:strike/>
          <w:sz w:val="24"/>
          <w:szCs w:val="24"/>
        </w:rPr>
        <w:t>výzkumu, vývoje a inovací</w:t>
      </w:r>
      <w:r w:rsidR="00F051D5">
        <w:rPr>
          <w:rFonts w:ascii="Times New Roman" w:hAnsi="Times New Roman"/>
          <w:strike/>
          <w:sz w:val="24"/>
          <w:szCs w:val="24"/>
        </w:rPr>
        <w:t xml:space="preserve"> </w:t>
      </w:r>
      <w:r>
        <w:rPr>
          <w:rFonts w:ascii="Times New Roman" w:hAnsi="Times New Roman"/>
          <w:b/>
          <w:sz w:val="24"/>
          <w:szCs w:val="24"/>
        </w:rPr>
        <w:t>výzkumu a inovací</w:t>
      </w:r>
      <w:r>
        <w:rPr>
          <w:rFonts w:ascii="Times New Roman" w:hAnsi="Times New Roman"/>
          <w:sz w:val="24"/>
          <w:szCs w:val="24"/>
        </w:rPr>
        <w:t xml:space="preserve">, vyhodnocuje odbornou úroveň Technologické agentury České republiky a navrhuje potřebná opatření. Výzkumná rada Technologické agentury České republiky má dvanáct členů, které z </w:t>
      </w:r>
      <w:r>
        <w:rPr>
          <w:rFonts w:ascii="Times New Roman" w:hAnsi="Times New Roman"/>
          <w:sz w:val="24"/>
          <w:szCs w:val="24"/>
        </w:rPr>
        <w:lastRenderedPageBreak/>
        <w:t>řad odborníků jmenuje a odvolává vláda na návrh Rady pro výzkum, vývoj a inovace</w:t>
      </w:r>
      <w:r>
        <w:rPr>
          <w:rFonts w:ascii="Times New Roman" w:hAnsi="Times New Roman"/>
          <w:b/>
          <w:sz w:val="24"/>
          <w:szCs w:val="24"/>
        </w:rPr>
        <w:t xml:space="preserve"> tak, aby jedna třetina členů byla jmenována z řad zástupců výzkumných organizací, jedna třetina z řad zástupců podnikatelského sektoru a jedna třetina z řad zástupců ministerstev, jejichž programy Technologická agentura České republiky realizuje</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(8) Kontrolní rada Technologické agentury České republiky je kontrolním orgánem 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jejich funkce odměna a cestovní náhrady, které se poskytují ve výši a za podmínek stanovených zákoníkem práce.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6</w:t>
      </w:r>
      <w:r>
        <w:rPr>
          <w:rFonts w:ascii="Times New Roman" w:hAnsi="Times New Roman"/>
          <w:b/>
          <w:sz w:val="24"/>
          <w:szCs w:val="24"/>
        </w:rPr>
        <w:t xml:space="preserve"> </w:t>
      </w:r>
      <w:r>
        <w:rPr>
          <w:rFonts w:ascii="Times New Roman" w:hAnsi="Times New Roman"/>
          <w:sz w:val="24"/>
          <w:szCs w:val="24"/>
        </w:rPr>
        <w:t>měsíců informaci o činnosti Technologické agentury České republiky včetně informace o jednotlivých veřejných soutěžích ve výzkumu, vývoji a inovacích.</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 36b</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Reprezentace podnikového výzkumu</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Reprezentace podnikového výzkumu je spolek sdružující Svaz průmyslu a dopravy České republiky a podnikající právnické osoby, které jako hlavní předmět své činnosti vykonávají výzkum. Členem Reprezentace podnikového výzkumu nemohou být vysoké školy, veřejné výzkumné instituce a státní příspěvkové organizace.</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Reprezentace podnikového výzkumu zejména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koordinuje aktivity svých členů v oblasti výzkumu,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vydává z vlastní iniciativy doporučení Radě pro výzkum, vývoj a inovace a poskytovatelům ke koncepčním otázkám a k dlouhodobému rozvoji výzkumu,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předkládá Radě pro výzkum, vývoj a inovace podněty týkající se obsahu tohoto zákona nebo prováděcích právních předpisů vydávaných podle tohoto zákona,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předkládá Radě pro výzkum, vývoj a inovace a poskytovatelům podněty týkající se obsahu koncepčních dokumentů pro oblast výzkumu.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rPr>
      </w:pPr>
      <w:r>
        <w:rPr>
          <w:rFonts w:ascii="Times New Roman" w:hAnsi="Times New Roman"/>
          <w:b/>
          <w:sz w:val="24"/>
          <w:szCs w:val="24"/>
        </w:rPr>
        <w:lastRenderedPageBreak/>
        <w:t xml:space="preserve">(3) Rada pro výzkum, vývoj a inovace projednává s reprezentací podnikového výzkumu návrhy koncepčních dokumentů pro oblast výzkumu, vývoje a inovací. Poskytovatelé projednávají s reprezentací podnikového výzkumu návrhy svých programů výzkumu, vývoje a inovací, </w:t>
      </w:r>
      <w:r>
        <w:rPr>
          <w:rFonts w:ascii="Times New Roman" w:hAnsi="Times New Roman"/>
          <w:b/>
          <w:sz w:val="24"/>
        </w:rPr>
        <w:t>pokud podniky mohou být příjemcem podpory poskytované na základě daného programu.</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(4) O přijetí za člena rozhoduje členská schůze prostou většinou svých členů.</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b/>
          <w:sz w:val="24"/>
          <w:szCs w:val="24"/>
        </w:rPr>
        <w:t xml:space="preserve">(5) Náklady na činnost reprezentace podnikového výzkumu jsou hrazeny zejména z příspěvků jejích členů a nesmí být hrazeny z výdajů státního rozpočtu na výzkum, vývoj a inovace podle § 3 odst. 4 písm. d) a f) tohoto zákona. </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IX</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ÚZEMNÍ SAMOSPRÁVNÉ CELKY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37</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Územní samosprávné celky postupují podle tohoto zákona obdobně a podle ustanovení § 5 až 6 přiměřeně; ustanovení § 5 odst. 2 věty třetí a § 5a odst. 4 se nepoužijí.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X</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PŘECHODNÁ A ZMOCŇOVACÍ USTANOVENÍ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38</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Přechodná ustanovení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Na právní vztahy v oblasti výzkumu a vývoje, která je upravena tímto zákonem, vzniklé přede dnem nabytí účinnosti tohoto zákona se vztahují dosavadní právní předpisy.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Pro návrhy výzkumných záměrů s navrženým termínem zahájení od 1. ledna 2004 stanoví poskytovatel náležitosti pro předložení výzkumného záměru podle § 27 odst. 1 do 30 kalendářních dnů ode dne nabytí účinnosti nařízení vlády o institucionální podpoře výzkumu a vývoje a hodnocení výzkumných záměrů podle § 39. Uchazeči předloží poskytovatelům návrhy výzkumných záměrů s navrženým termínem zahájení od 1. ledna 2004 do 90 kalendářních dnů od stanovení náležitostí pro předložení výzkumného záměru poskytovatelem.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Členové dozorčí rady Grantové agentury České republiky zvolení přede dnem nabytí účinnosti tohoto zákona se stávají členy kontrolní rady Grantové agentury České republiky. Jejich funkční období zůstává zachováno.</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39</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Zmocňovací ustanovení</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Vláda vydá nařízení k provedení § 13 odst. 4, § 31 odst. 2, 3, 7, 9 a 12 a § 32 odst. 1 až 5.</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XI</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SPOLEČNÉ A ZRUŠOVACÍ USTANOVENÍ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40</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Společné ustanovení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Pokud ustanovení mezinárodní smlouvy, kterou je Česká republika vázána a která byla schválena Parlamentem a vyhlášena ve Sbírce zákonů a mezinárodních smluv nebo v předcházející obdobné sbírce, stanoví něco jiného než tento zákon, použijí se ustanovení mezinárodní smlouvy.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Za účelem zajištění bezpečnosti České republiky lze pro utajení činnosti zpravodajských služeb použít zvláštní postupy při plnění povinností stanovených tímto zákonem. Tyto zvláštní postupy stanoví vláda svým usnesením.</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Zrušovací ustanovení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Zrušují se: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Zákon č. 300/1992 Sb., o státní podpoře vědecké činnosti a vývoje technologií.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Zákon č. 1/1995 Sb., kterým se mění a doplňuje zákon České národní rady č. 300/1992 Sb., o státní podpoře vědecké činnosti a vývoje technologií.</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DRUHÁ</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zrušena</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lastRenderedPageBreak/>
        <w:t>ČÁST TŘETÍ</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zrušena</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ČTVRTÁ</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Změna zákona č. 220/2000 Sb., o změnách některých zákonů v souvislosti s přijetím zákona o majetku České republiky a jejím vystupování v právních vztazích</w:t>
      </w:r>
    </w:p>
    <w:p w:rsidR="00EF3035" w:rsidRDefault="00EF3035" w:rsidP="007640E2">
      <w:pPr>
        <w:widowControl w:val="0"/>
        <w:autoSpaceDE w:val="0"/>
        <w:autoSpaceDN w:val="0"/>
        <w:adjustRightInd w:val="0"/>
        <w:spacing w:line="240" w:lineRule="auto"/>
        <w:rPr>
          <w:rFonts w:ascii="Times New Roman" w:hAnsi="Times New Roman"/>
          <w:b/>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44</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V zákoně č. 220/2000 Sb., o změnách některých zákonů v souvislosti s přijetím zákona o majetku České republiky a jejím vystupování v právních vztazích, ve znění zákona č. 364/2000 Sb., se část desátá zrušuje.</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PÁTÁ</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ÚČINNOST</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45</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Tento zákon nabývá účinnosti dnem 1. července 2002.</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Ustanovení § 4 odst. 6 a § 18 odst. 9 písm. b) a c) pozbývají platnosti dnem vstupu smlouvy o přistoupení České republiky k Evropské unii v platnost.</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Klaus v. r.</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Havel v. r.</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 z. Rychetský v. r.</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____________________</w:t>
      </w:r>
    </w:p>
    <w:p w:rsidR="00EF3035" w:rsidRDefault="00EF3035">
      <w:pPr>
        <w:widowControl w:val="0"/>
        <w:autoSpaceDE w:val="0"/>
        <w:autoSpaceDN w:val="0"/>
        <w:adjustRightInd w:val="0"/>
        <w:spacing w:line="240" w:lineRule="auto"/>
        <w:rPr>
          <w:rFonts w:ascii="Times New Roman" w:hAnsi="Times New Roman"/>
          <w:sz w:val="24"/>
          <w:szCs w:val="24"/>
        </w:rPr>
      </w:pP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w:t>
      </w:r>
      <w:r>
        <w:rPr>
          <w:rFonts w:ascii="Times New Roman" w:hAnsi="Times New Roman"/>
          <w:sz w:val="24"/>
          <w:szCs w:val="24"/>
        </w:rPr>
        <w:t xml:space="preserve"> Například obchodní zákoník, zákon č. 77/1997 Sb., o státním podniku,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2)</w:t>
      </w:r>
      <w:r>
        <w:rPr>
          <w:rFonts w:ascii="Times New Roman" w:hAnsi="Times New Roman"/>
          <w:strike/>
          <w:sz w:val="24"/>
          <w:szCs w:val="24"/>
        </w:rPr>
        <w:t xml:space="preserve"> Zákon č. 134/2016 Sb., o zadávání veřejných zakázek.</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lastRenderedPageBreak/>
        <w:t>2)</w:t>
      </w:r>
      <w:r>
        <w:rPr>
          <w:rFonts w:ascii="Times New Roman" w:hAnsi="Times New Roman"/>
          <w:b/>
          <w:sz w:val="24"/>
          <w:szCs w:val="24"/>
        </w:rPr>
        <w:t xml:space="preserve"> Zákon č. 134/2016 Sb., o zadávání veřejných zakázek,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2a)</w:t>
      </w:r>
      <w:r>
        <w:rPr>
          <w:rFonts w:ascii="Times New Roman" w:hAnsi="Times New Roman"/>
          <w:sz w:val="24"/>
          <w:szCs w:val="24"/>
        </w:rPr>
        <w:t xml:space="preserve"> § 3 odst. 1 a 2 zákona č. 283/1992 Sb., o Akademii věd České republiky.</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w:t>
      </w:r>
      <w:r>
        <w:rPr>
          <w:rFonts w:ascii="Times New Roman" w:hAnsi="Times New Roman"/>
          <w:sz w:val="24"/>
          <w:szCs w:val="24"/>
        </w:rPr>
        <w:t xml:space="preserve"> § 91 odst. 2 písm. c) zákona č. 111/1998 Sb., o vysokých školách a o změně a doplnění dalších zákonů (zákon o vysokých školách), ve znění zákona č. 552/2005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w:t>
      </w:r>
      <w:r>
        <w:rPr>
          <w:rFonts w:ascii="Times New Roman" w:hAnsi="Times New Roman"/>
          <w:sz w:val="24"/>
          <w:szCs w:val="24"/>
        </w:rPr>
        <w:t xml:space="preserve"> § 3 odst. 1 a 2 zákona č. 283/1992 Sb., o Akademii věd České republiky,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w:t>
      </w:r>
      <w:r>
        <w:rPr>
          <w:rFonts w:ascii="Times New Roman" w:hAnsi="Times New Roman"/>
          <w:sz w:val="24"/>
          <w:szCs w:val="24"/>
        </w:rPr>
        <w:t xml:space="preserve"> Nařízení Rady (ES) č. 659/1999 ze dne 22. 3. 1999, kterým se stanoví prováděcí pravidla k článku 93 Smlouvy o ES. Nařízení Komise (ES) č. 794/2004 ze dne 21. 4. 2004, kterým se provádí nařízení Rady (ES) č. 659/1999, kterým se stanoví prováděcí pravidla k článku 93 Smlouvy ES.</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6)</w:t>
      </w:r>
      <w:r>
        <w:rPr>
          <w:rFonts w:ascii="Times New Roman" w:hAnsi="Times New Roman"/>
          <w:sz w:val="24"/>
          <w:szCs w:val="24"/>
        </w:rPr>
        <w:t xml:space="preserve"> § 12 a 13 zákona č. 218/2000 Sb., o rozpočtových pravidlech a o změně některých souvisejících zákonů (rozpočtová pravidla), ve znění zákona č. 26/2008 Sb.</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7)</w:t>
      </w:r>
      <w:r>
        <w:rPr>
          <w:rFonts w:ascii="Times New Roman" w:hAnsi="Times New Roman"/>
          <w:b/>
          <w:sz w:val="24"/>
          <w:szCs w:val="24"/>
        </w:rPr>
        <w:t xml:space="preserve"> § 3 písm. g) zákona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7a)</w:t>
      </w:r>
      <w:r>
        <w:rPr>
          <w:rFonts w:ascii="Times New Roman" w:hAnsi="Times New Roman"/>
          <w:strike/>
          <w:sz w:val="24"/>
          <w:szCs w:val="24"/>
        </w:rPr>
        <w:t xml:space="preserve"> Články 107 až 109 Smlouvy o fungování Evropské unie. Například nařízení Komise (EU) č. 651/2014, nařízení Komise (ES) č. 70/2001 ze dne 12. ledna 2001 o použití článků 87 a 88 Smlouvy o ES na státní podpory malým a středním podnikům v platném znění, nařízení Komise (EU) č. 702/2014, nařízení Rady (ES) č. 723/2009 ze dne 25. června 2009 o právním rámci Společenství pro konsorcium evropské výzkumné infrastruktury (ERIC).</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 xml:space="preserve">7a) </w:t>
      </w:r>
      <w:r>
        <w:rPr>
          <w:rFonts w:ascii="Times New Roman" w:hAnsi="Times New Roman"/>
          <w:b/>
          <w:sz w:val="24"/>
          <w:szCs w:val="24"/>
        </w:rPr>
        <w:t xml:space="preserve">Články 107 až 109 Smlouvy o fungování Evropské unie.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Nařízení Komise (EU) č. 651/2014 ze dne 17. června 2014, kterým se v souladu s články 107 a 108 Smlouvy prohlašují určité kategorie podpory za slučitelné s vnitřním trhem.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Nařízení Komise (EU) č. 702/2014 ze dne 25. června 2014 kterým se v souladu s články 107 a 108 Smlouvy o fungování Evropské unie prohlašují určité kategorie podpory v odvětvích zemědělství a lesnictví a ve venkovských oblastech za slučitelné s vnitřním trhem.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Nařízení Rady (ES) č. 723/2009 ze dne 25. června 2009 o právním rámci Společenství pro konsorcium evropské výzkumné infrastruktury (ERIC). </w:t>
      </w:r>
    </w:p>
    <w:p w:rsidR="00EF3035" w:rsidRDefault="002E14D9">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b/>
          <w:sz w:val="24"/>
          <w:szCs w:val="24"/>
        </w:rPr>
        <w:t>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7b)</w:t>
      </w:r>
      <w:r>
        <w:rPr>
          <w:rFonts w:ascii="Times New Roman" w:hAnsi="Times New Roman"/>
          <w:sz w:val="24"/>
          <w:szCs w:val="24"/>
        </w:rPr>
        <w:t xml:space="preserve"> Například Research Assessment Exercise.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7c)</w:t>
      </w:r>
      <w:r>
        <w:rPr>
          <w:rFonts w:ascii="Times New Roman" w:hAnsi="Times New Roman"/>
          <w:sz w:val="24"/>
          <w:szCs w:val="24"/>
        </w:rPr>
        <w:t xml:space="preserve"> Zákon č. 563/1991 Sb., o účetnictví,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8)</w:t>
      </w:r>
      <w:r>
        <w:rPr>
          <w:rFonts w:ascii="Times New Roman" w:hAnsi="Times New Roman"/>
          <w:sz w:val="24"/>
          <w:szCs w:val="24"/>
        </w:rPr>
        <w:t xml:space="preserve"> Zákon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250/2000 Sb., o rozpočtových pravidlech územních rozpočtů.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10)</w:t>
      </w:r>
      <w:r>
        <w:rPr>
          <w:rFonts w:ascii="Times New Roman" w:hAnsi="Times New Roman"/>
          <w:sz w:val="24"/>
          <w:szCs w:val="24"/>
        </w:rPr>
        <w:t xml:space="preserve"> </w:t>
      </w:r>
      <w:r>
        <w:rPr>
          <w:rFonts w:ascii="Times New Roman" w:hAnsi="Times New Roman"/>
          <w:strike/>
          <w:sz w:val="24"/>
          <w:szCs w:val="24"/>
        </w:rPr>
        <w:t>Zákon č. 148/1998 Sb., o ochraně utajovaných skutečností a o změně některých zákonů, ve znění pozdějších předpisů. Obchodní zákoník.</w:t>
      </w:r>
      <w:r>
        <w:rPr>
          <w:rFonts w:ascii="Times New Roman" w:hAnsi="Times New Roman"/>
          <w:sz w:val="24"/>
          <w:szCs w:val="24"/>
        </w:rPr>
        <w:t xml:space="preserve"> </w:t>
      </w:r>
      <w:r>
        <w:rPr>
          <w:rFonts w:ascii="Times New Roman" w:hAnsi="Times New Roman"/>
          <w:b/>
          <w:sz w:val="24"/>
          <w:szCs w:val="24"/>
        </w:rPr>
        <w:t xml:space="preserve">Zákon č. 412/2005 Sb., o ochraně utajovaných informací a o bezpečnostní způsobilosti, ve znění pozdějších předpisů.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89/2012 Sb., občanský zákoník,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lastRenderedPageBreak/>
        <w:t>11)</w:t>
      </w:r>
      <w:r>
        <w:rPr>
          <w:rFonts w:ascii="Times New Roman" w:hAnsi="Times New Roman"/>
          <w:strike/>
          <w:sz w:val="24"/>
          <w:szCs w:val="24"/>
        </w:rPr>
        <w:t xml:space="preserve"> Zákon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12)</w:t>
      </w:r>
      <w:r>
        <w:rPr>
          <w:rFonts w:ascii="Times New Roman" w:hAnsi="Times New Roman"/>
          <w:sz w:val="24"/>
          <w:szCs w:val="24"/>
        </w:rPr>
        <w:t xml:space="preserve"> Zákon č. 106/1999 Sb., o svobodném přístupu k informacím,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13)</w:t>
      </w:r>
      <w:r>
        <w:rPr>
          <w:rFonts w:ascii="Times New Roman" w:hAnsi="Times New Roman"/>
          <w:sz w:val="24"/>
          <w:szCs w:val="24"/>
        </w:rPr>
        <w:t xml:space="preserve"> Zákon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250/2000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563/1991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vertAlign w:val="superscript"/>
        </w:rPr>
      </w:pPr>
      <w:r>
        <w:rPr>
          <w:rFonts w:ascii="Times New Roman" w:hAnsi="Times New Roman"/>
          <w:strike/>
          <w:sz w:val="24"/>
          <w:szCs w:val="24"/>
          <w:vertAlign w:val="superscript"/>
        </w:rPr>
        <w:t>14)</w:t>
      </w:r>
      <w:r>
        <w:rPr>
          <w:rFonts w:ascii="Times New Roman" w:hAnsi="Times New Roman"/>
          <w:strike/>
          <w:sz w:val="24"/>
          <w:szCs w:val="24"/>
        </w:rPr>
        <w:t xml:space="preserve"> Zákon č. 412/2005 Sb., o ochraně utajovaných informací a o bezpečnostní způsobilosti.</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14)</w:t>
      </w:r>
      <w:r>
        <w:rPr>
          <w:rFonts w:ascii="Times New Roman" w:hAnsi="Times New Roman"/>
          <w:b/>
          <w:sz w:val="24"/>
          <w:szCs w:val="24"/>
        </w:rPr>
        <w:t xml:space="preserve"> Zákon č. 412/2005 Sb., o ochraně utajovaných informací a o bezpečnostní způsobilosti,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15)</w:t>
      </w:r>
      <w:r>
        <w:rPr>
          <w:rFonts w:ascii="Times New Roman" w:hAnsi="Times New Roman"/>
          <w:sz w:val="24"/>
          <w:szCs w:val="24"/>
        </w:rPr>
        <w:t xml:space="preserve"> § 39 zákona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15 zákona č. 250/2000 Sb., ve znění zákona č. 320/2001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320/2001 Sb., o finanční kontrole ve veřejné správě a o změně některých zákonů (zákon o finanční kontrole),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16)</w:t>
      </w:r>
      <w:r>
        <w:rPr>
          <w:rFonts w:ascii="Times New Roman" w:hAnsi="Times New Roman"/>
          <w:sz w:val="24"/>
          <w:szCs w:val="24"/>
        </w:rPr>
        <w:t xml:space="preserve"> § 10 a 11 zákona č. 59/2000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17)</w:t>
      </w:r>
      <w:r>
        <w:rPr>
          <w:rFonts w:ascii="Times New Roman" w:hAnsi="Times New Roman"/>
          <w:sz w:val="24"/>
          <w:szCs w:val="24"/>
        </w:rPr>
        <w:t xml:space="preserve"> Zákon č. 527/1990 Sb., o vynálezech a zlepšovacích návrzích,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529/1991 Sb., o ochraně topografií polovodičových výrobků, ve znění zákona č. 116/2000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478/1992 Sb., o užitných vzorech, ve znění zákona č. 116/2000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206/2000 Sb., o ochraně biotechnologických vynálezů a o změně zákona č. 132/1989 Sb., o ochraně práv k novým odrůdám rostlin a plemenům zvířat, ve znění zákona č. 93/1996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207/2000 Sb., o ochraně průmyslových vzorů a o změně zákona č. 527/1990 Sb., o vynálezech, průmyslových vzorech a zlepšovacích návrzích,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408/2000 Sb., o ochraně práv k odrůdám rostlin a o změně zákona č. 92/1996 Sb., o odrůdách, osivu a sadbě pěstovaných rostlin, ve znění pozdějších předpisů, (zákon o ochraně práv k odrůdám).</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18)</w:t>
      </w:r>
      <w:r>
        <w:rPr>
          <w:rFonts w:ascii="Times New Roman" w:hAnsi="Times New Roman"/>
          <w:sz w:val="24"/>
          <w:szCs w:val="24"/>
        </w:rPr>
        <w:t xml:space="preserve"> Například zákon č. 121/2000 Sb., o právu autorském, o právech souvisejících s právem autorským a o změně některých zákonů (autorský zákon), zákon č. 527/1990 Sb., ve znění pozdějších předpisů, zákon č. 529/1991 Sb., ve znění zákona č. 116/2000 Sb., zákon č. 478/1992 Sb., ve znění zákona č. 116/2000 Sb., zákon č. 206/2000 Sb., ve znění zákona č. 93/1996 Sb., zákon č. 408/2000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18a)</w:t>
      </w:r>
      <w:r>
        <w:rPr>
          <w:rFonts w:ascii="Times New Roman" w:hAnsi="Times New Roman"/>
          <w:sz w:val="24"/>
          <w:szCs w:val="24"/>
        </w:rPr>
        <w:t xml:space="preserve"> Články 32 až 38 Smlouvy o založení Evropského společenství, v platném znění.</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Článek 9 Rámce Společenství pro státní podporu výzkumu, vývoje a inovací (uveřejněn v Úředním věstníku dne 30. 12. 2006 pod č. 2006/C 323/01).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19)</w:t>
      </w:r>
      <w:r>
        <w:rPr>
          <w:rFonts w:ascii="Times New Roman" w:hAnsi="Times New Roman"/>
          <w:sz w:val="24"/>
          <w:szCs w:val="24"/>
        </w:rPr>
        <w:t xml:space="preserve"> Zákon č. 527/1990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Zákon č. 408/2000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21)</w:t>
      </w:r>
      <w:r>
        <w:rPr>
          <w:rFonts w:ascii="Times New Roman" w:hAnsi="Times New Roman"/>
          <w:sz w:val="24"/>
          <w:szCs w:val="24"/>
        </w:rPr>
        <w:t xml:space="preserve"> Zákon č. 148/1998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101/2000 Sb., o ochraně osobních údajů a o změně některých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Obchodní zákoník.</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22)</w:t>
      </w:r>
      <w:r>
        <w:rPr>
          <w:rFonts w:ascii="Times New Roman" w:hAnsi="Times New Roman"/>
          <w:strike/>
          <w:sz w:val="24"/>
          <w:szCs w:val="24"/>
        </w:rPr>
        <w:t xml:space="preserve"> Zákon č. 148/1998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101/2000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106/1999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121/2000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Obchodní zákoník.</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22)</w:t>
      </w:r>
      <w:r>
        <w:rPr>
          <w:rFonts w:ascii="Times New Roman" w:hAnsi="Times New Roman"/>
          <w:b/>
          <w:sz w:val="24"/>
          <w:szCs w:val="24"/>
        </w:rPr>
        <w:t xml:space="preserve"> Zákon č. 412/2005 Sb., o ochraně utajovaných informací a o bezpečnostní způsobilosti, ve znění pozdějších předpisů.</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t>Zákon č. 110/2019 Sb., o zpracování osobních údajů.</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t xml:space="preserve">Zákon č. 106/1999 Sb., ve znění pozdějších předpisů. </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t>Zákon č. 121/2000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t>Zákon č. 89/2012 Sb., Občanský zákoník.</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23)</w:t>
      </w:r>
      <w:r>
        <w:rPr>
          <w:rFonts w:ascii="Times New Roman" w:hAnsi="Times New Roman"/>
          <w:sz w:val="24"/>
          <w:szCs w:val="24"/>
        </w:rPr>
        <w:t xml:space="preserve"> Například živnostenský zákon, zákon č. 246/1992 Sb., na ochranu zvířat proti týrání, ve znění pozdějších předpisů, a vyhláška č. 311/1997 Sb., o chovu a využití pokusných zvířat.</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24)</w:t>
      </w:r>
      <w:r>
        <w:rPr>
          <w:rFonts w:ascii="Times New Roman" w:hAnsi="Times New Roman"/>
          <w:sz w:val="24"/>
          <w:szCs w:val="24"/>
        </w:rPr>
        <w:t xml:space="preserve"> Zákon č. 182/2006 Sb., o úpadku a způsobech jeho řešení (insolvenční zákon),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25)</w:t>
      </w:r>
      <w:r>
        <w:rPr>
          <w:rFonts w:ascii="Times New Roman" w:hAnsi="Times New Roman"/>
          <w:sz w:val="24"/>
          <w:szCs w:val="24"/>
        </w:rPr>
        <w:t xml:space="preserve"> Trestní zákon.</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26)</w:t>
      </w:r>
      <w:r>
        <w:rPr>
          <w:rFonts w:ascii="Times New Roman" w:hAnsi="Times New Roman"/>
          <w:sz w:val="24"/>
          <w:szCs w:val="24"/>
        </w:rPr>
        <w:t xml:space="preserve"> Například zákon č. 246/1992 Sb., ve znění pozdějších předpisů, a vyhláška č. 311/1997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27)</w:t>
      </w:r>
      <w:r>
        <w:rPr>
          <w:rFonts w:ascii="Times New Roman" w:hAnsi="Times New Roman"/>
          <w:sz w:val="24"/>
          <w:szCs w:val="24"/>
        </w:rPr>
        <w:t xml:space="preserve"> Zákon č. 269/1994 Sb., o Rejstříku trestů,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27a)</w:t>
      </w:r>
      <w:r>
        <w:rPr>
          <w:rFonts w:ascii="Times New Roman" w:hAnsi="Times New Roman"/>
          <w:sz w:val="24"/>
          <w:szCs w:val="24"/>
        </w:rPr>
        <w:t xml:space="preserve"> Například § 17 odst. 4 zákona č. 341/2005 Sb., o veřejných výzkumných institucích.</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28)</w:t>
      </w:r>
      <w:r>
        <w:rPr>
          <w:rFonts w:ascii="Times New Roman" w:hAnsi="Times New Roman"/>
          <w:sz w:val="24"/>
          <w:szCs w:val="24"/>
        </w:rPr>
        <w:t xml:space="preserve"> Sdělení č. 96/2000 Sb.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29)</w:t>
      </w:r>
      <w:r>
        <w:rPr>
          <w:rFonts w:ascii="Times New Roman" w:hAnsi="Times New Roman"/>
          <w:strike/>
          <w:sz w:val="24"/>
          <w:szCs w:val="24"/>
        </w:rPr>
        <w:t xml:space="preserve"> Zákon č. 71/1967 Sb., o správním řízení (správní řád),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31)</w:t>
      </w:r>
      <w:r>
        <w:rPr>
          <w:rFonts w:ascii="Times New Roman" w:hAnsi="Times New Roman"/>
          <w:sz w:val="24"/>
          <w:szCs w:val="24"/>
        </w:rPr>
        <w:t xml:space="preserve"> Zákon č. 365/2000 Sb., o informačních systémech veřejné správy a o změně některých dalších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32)</w:t>
      </w:r>
      <w:r>
        <w:rPr>
          <w:rFonts w:ascii="Times New Roman" w:hAnsi="Times New Roman"/>
          <w:sz w:val="24"/>
          <w:szCs w:val="24"/>
        </w:rPr>
        <w:t xml:space="preserve"> Například zákon č. 123/1998 Sb., o právu na informace o životním prostředí,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lastRenderedPageBreak/>
        <w:t>32a)</w:t>
      </w:r>
      <w:r>
        <w:rPr>
          <w:rFonts w:ascii="Times New Roman" w:hAnsi="Times New Roman"/>
          <w:strike/>
          <w:sz w:val="24"/>
          <w:szCs w:val="24"/>
        </w:rPr>
        <w:t xml:space="preserve"> Zákon č. 341/2005 Sb., o veřejných výzkumných institucích,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227/2006 Sb., o výzkumu na lidských embryonálních kmenových buňkách a souvisejících činnostech a o změně některých souvisejících zákonů.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326/1999 Sb., o pobytu cizinců na území České republiky a o změně některých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32a)</w:t>
      </w:r>
      <w:r>
        <w:rPr>
          <w:rFonts w:ascii="Times New Roman" w:hAnsi="Times New Roman"/>
          <w:b/>
          <w:sz w:val="24"/>
          <w:szCs w:val="24"/>
        </w:rPr>
        <w:t xml:space="preserve"> Zákon č. 341/2005 Sb., o veřejných výzkumných institucích,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227/2006 Sb., o výzkumu na lidských embryonálních kmenových buňkách a souvisejících činnostech a o změně některých souvisejících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326/1999 Sb., o pobytu cizinců na území České republiky a o změně některých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33)</w:t>
      </w:r>
      <w:r>
        <w:rPr>
          <w:rFonts w:ascii="Times New Roman" w:hAnsi="Times New Roman"/>
          <w:sz w:val="24"/>
          <w:szCs w:val="24"/>
        </w:rPr>
        <w:t xml:space="preserve"> § 3 věta druhá zákoníku práce.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34)</w:t>
      </w:r>
      <w:r>
        <w:rPr>
          <w:rFonts w:ascii="Times New Roman" w:hAnsi="Times New Roman"/>
          <w:sz w:val="24"/>
          <w:szCs w:val="24"/>
        </w:rPr>
        <w:t xml:space="preserve"> Část sedmá zákoníku práce.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35)</w:t>
      </w:r>
      <w:r>
        <w:rPr>
          <w:rFonts w:ascii="Times New Roman" w:hAnsi="Times New Roman"/>
          <w:sz w:val="24"/>
          <w:szCs w:val="24"/>
        </w:rPr>
        <w:t xml:space="preserve"> Nařízení vlády č. 564/2006 Sb., o platových poměrech zaměstnanců ve veřejných službách a správě,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36)</w:t>
      </w:r>
      <w:r>
        <w:rPr>
          <w:rFonts w:ascii="Times New Roman" w:hAnsi="Times New Roman"/>
          <w:sz w:val="24"/>
          <w:szCs w:val="24"/>
        </w:rPr>
        <w:t xml:space="preserve"> Články 107 až 109 Smlouvy o fungování Evropské unie.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37)</w:t>
      </w:r>
      <w:r>
        <w:rPr>
          <w:rFonts w:ascii="Times New Roman" w:hAnsi="Times New Roman"/>
          <w:sz w:val="24"/>
          <w:szCs w:val="24"/>
        </w:rPr>
        <w:t xml:space="preserve"> Článek 2 bod 84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38)</w:t>
      </w:r>
      <w:r>
        <w:rPr>
          <w:rFonts w:ascii="Times New Roman" w:hAnsi="Times New Roman"/>
          <w:sz w:val="24"/>
          <w:szCs w:val="24"/>
        </w:rPr>
        <w:t xml:space="preserve"> Článek 2 bod 85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39)</w:t>
      </w:r>
      <w:r>
        <w:rPr>
          <w:rFonts w:ascii="Times New Roman" w:hAnsi="Times New Roman"/>
          <w:sz w:val="24"/>
          <w:szCs w:val="24"/>
        </w:rPr>
        <w:t xml:space="preserve"> Článek 2 bod 86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40)</w:t>
      </w:r>
      <w:r>
        <w:rPr>
          <w:rFonts w:ascii="Times New Roman" w:hAnsi="Times New Roman"/>
          <w:sz w:val="24"/>
          <w:szCs w:val="24"/>
        </w:rPr>
        <w:t xml:space="preserve"> Článek 2 bod 91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41)</w:t>
      </w:r>
      <w:r>
        <w:rPr>
          <w:rFonts w:ascii="Times New Roman" w:hAnsi="Times New Roman"/>
          <w:sz w:val="24"/>
          <w:szCs w:val="24"/>
        </w:rPr>
        <w:t xml:space="preserve"> Část 1.3. bod 15 písm. cc)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42)</w:t>
      </w:r>
      <w:r>
        <w:rPr>
          <w:rFonts w:ascii="Times New Roman" w:hAnsi="Times New Roman"/>
          <w:strike/>
          <w:sz w:val="24"/>
          <w:szCs w:val="24"/>
        </w:rPr>
        <w:t xml:space="preserve"> Část 2.2. body 25 a 26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43)</w:t>
      </w:r>
      <w:r>
        <w:rPr>
          <w:rFonts w:ascii="Times New Roman" w:hAnsi="Times New Roman"/>
          <w:strike/>
          <w:sz w:val="24"/>
          <w:szCs w:val="24"/>
        </w:rPr>
        <w:t xml:space="preserve"> Příloha I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44)</w:t>
      </w:r>
      <w:r>
        <w:rPr>
          <w:rFonts w:ascii="Times New Roman" w:hAnsi="Times New Roman"/>
          <w:sz w:val="24"/>
          <w:szCs w:val="24"/>
        </w:rPr>
        <w:t xml:space="preserve"> Článek 2 bod 83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45)</w:t>
      </w:r>
      <w:r>
        <w:rPr>
          <w:rFonts w:ascii="Times New Roman" w:hAnsi="Times New Roman"/>
          <w:sz w:val="24"/>
          <w:szCs w:val="24"/>
        </w:rPr>
        <w:t xml:space="preserve"> Sdělení Komise - Rámec pro státní podporu výzkumu, vývoje a inovací ze dne 27. června 2014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46)</w:t>
      </w:r>
      <w:r>
        <w:rPr>
          <w:rFonts w:ascii="Times New Roman" w:hAnsi="Times New Roman"/>
          <w:sz w:val="24"/>
          <w:szCs w:val="24"/>
        </w:rPr>
        <w:t xml:space="preserve"> Část 1.3. bod 15. písm. v) a část 2.1.1. bod 19 písm. b)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47)</w:t>
      </w:r>
      <w:r>
        <w:rPr>
          <w:rFonts w:ascii="Times New Roman" w:hAnsi="Times New Roman"/>
          <w:sz w:val="24"/>
          <w:szCs w:val="24"/>
        </w:rPr>
        <w:t xml:space="preserve"> Článek 9 odst. 1 písm. c) a článek 30 odst. 4 nařízení Komise (EU)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Článek 31 odst. 4 nařízení Komise (EU) č. 702/2014. Část 4.7. body 119 a 120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lastRenderedPageBreak/>
        <w:t>48)</w:t>
      </w:r>
      <w:r>
        <w:rPr>
          <w:rFonts w:ascii="Times New Roman" w:hAnsi="Times New Roman"/>
          <w:sz w:val="24"/>
          <w:szCs w:val="24"/>
        </w:rPr>
        <w:t xml:space="preserve"> Články 107 až 109 Smlouvy o fungování Evropské unie. Například nařízení Komise (EU) č. 651/2014, nařízení Komise (ES) č. 70/2001.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49)</w:t>
      </w:r>
      <w:r>
        <w:rPr>
          <w:rFonts w:ascii="Times New Roman" w:hAnsi="Times New Roman"/>
          <w:sz w:val="24"/>
          <w:szCs w:val="24"/>
        </w:rPr>
        <w:t xml:space="preserve"> Článek 2 odst. 18 nařízení Komise (EU) č. 651/2014. Článek 2 odst. 14 nařízení Komise (EU) č. 702/2014.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50)</w:t>
      </w:r>
      <w:r>
        <w:rPr>
          <w:rFonts w:ascii="Times New Roman" w:hAnsi="Times New Roman"/>
          <w:sz w:val="24"/>
          <w:szCs w:val="24"/>
        </w:rPr>
        <w:t xml:space="preserve"> Článek 1 odst. 4 písm. a) nařízení Komise (EU) č. 651/2014. Článek 1 odst. 5 nařízení Komise (EU) č. 702/2014.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55)</w:t>
      </w:r>
      <w:r>
        <w:rPr>
          <w:rFonts w:ascii="Times New Roman" w:hAnsi="Times New Roman"/>
          <w:sz w:val="24"/>
          <w:szCs w:val="24"/>
        </w:rPr>
        <w:t xml:space="preserve"> Zákon č. 586/1992 Sb., o daních z příjmů.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56)</w:t>
      </w:r>
      <w:r>
        <w:rPr>
          <w:rFonts w:ascii="Times New Roman" w:hAnsi="Times New Roman"/>
          <w:sz w:val="24"/>
          <w:szCs w:val="24"/>
        </w:rPr>
        <w:t xml:space="preserve"> Zákon č. 304/2013 Sb., o veřejných rejstřících právnických a fyzických osob.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57)</w:t>
      </w:r>
      <w:r>
        <w:rPr>
          <w:rFonts w:ascii="Times New Roman" w:hAnsi="Times New Roman"/>
          <w:sz w:val="24"/>
          <w:szCs w:val="24"/>
        </w:rPr>
        <w:t xml:space="preserve"> Zákon č. 111/2009 Sb., o základních registrech.</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58)</w:t>
      </w:r>
      <w:r>
        <w:rPr>
          <w:rFonts w:ascii="Times New Roman" w:hAnsi="Times New Roman"/>
          <w:sz w:val="24"/>
          <w:szCs w:val="24"/>
        </w:rPr>
        <w:t xml:space="preserve"> Zákon č. 455/1991 Sb., o živnostenském podnikání (živnostenský zákon).</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59)</w:t>
      </w:r>
      <w:r>
        <w:rPr>
          <w:rFonts w:ascii="Times New Roman" w:hAnsi="Times New Roman"/>
          <w:strike/>
          <w:sz w:val="24"/>
          <w:szCs w:val="24"/>
        </w:rPr>
        <w:t xml:space="preserve"> Například zákon č. 111/1998 Sb., o vysokých školách, ve znění pozdějších předpisů, nebo zákon č. 341/2005 Sb., o veřejných výzkumných institucích.</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59)</w:t>
      </w:r>
      <w:r>
        <w:rPr>
          <w:rFonts w:ascii="Times New Roman" w:hAnsi="Times New Roman"/>
          <w:b/>
          <w:sz w:val="24"/>
          <w:szCs w:val="24"/>
        </w:rPr>
        <w:t xml:space="preserve"> Například zákon č. 111/1998 Sb., o vysokých školách, ve znění pozdějších předpisů, nebo zákon č. 341/2005 Sb., o veřejných výzkumných institucích,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61)</w:t>
      </w:r>
      <w:r>
        <w:rPr>
          <w:rFonts w:ascii="Times New Roman" w:hAnsi="Times New Roman"/>
          <w:sz w:val="24"/>
          <w:szCs w:val="24"/>
        </w:rPr>
        <w:t xml:space="preserve"> Část 1.3. bod 15 písm. v) Sdělení Komise - Rámec pro státní podporu výzkumu, vývoje a inovací (2014/C/198/01).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62)</w:t>
      </w:r>
      <w:r>
        <w:rPr>
          <w:rFonts w:ascii="Times New Roman" w:hAnsi="Times New Roman"/>
          <w:sz w:val="24"/>
          <w:szCs w:val="24"/>
        </w:rPr>
        <w:t xml:space="preserve"> Nařízení Rady (ES) č. 723/2009 ze dne 25. června 2009 o právním rámci Společenství pro konsorcium evropské výzkumné infrastruktury (ERIC), ve znění nařízení Rady (EU) č. 1261/2013 ze dne 2. prosince 2013, kterým se mění nařízení (ES) č. 723/2009 o právním rámci Společenství pro konsorcium evropské výzkumné infrastruktury (ERIC).</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63)</w:t>
      </w:r>
      <w:r>
        <w:rPr>
          <w:rFonts w:ascii="Times New Roman" w:hAnsi="Times New Roman"/>
          <w:sz w:val="24"/>
          <w:szCs w:val="24"/>
        </w:rPr>
        <w:t xml:space="preserve"> Čl. 62 nařízení Evropského parlamentu a Rady (EU, Euratom)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 xml:space="preserve">64) </w:t>
      </w:r>
      <w:r>
        <w:rPr>
          <w:rFonts w:ascii="Times New Roman" w:hAnsi="Times New Roman"/>
          <w:b/>
          <w:sz w:val="24"/>
          <w:szCs w:val="24"/>
        </w:rPr>
        <w:t xml:space="preserve">Například Nařízení Komise (EU) č. 651/2014, Nařízení Komise (EU) č. </w:t>
      </w:r>
      <w:hyperlink r:id="rId9" w:history="1">
        <w:r>
          <w:rPr>
            <w:rFonts w:ascii="Times New Roman" w:hAnsi="Times New Roman"/>
            <w:b/>
            <w:sz w:val="24"/>
            <w:szCs w:val="24"/>
          </w:rPr>
          <w:t>702/2014</w:t>
        </w:r>
      </w:hyperlink>
      <w:r>
        <w:rPr>
          <w:rFonts w:ascii="Times New Roman" w:hAnsi="Times New Roman"/>
          <w:b/>
          <w:sz w:val="24"/>
          <w:szCs w:val="24"/>
        </w:rPr>
        <w:t>.</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65)</w:t>
      </w:r>
      <w:r>
        <w:rPr>
          <w:rFonts w:ascii="Times New Roman" w:hAnsi="Times New Roman"/>
          <w:b/>
          <w:sz w:val="24"/>
          <w:szCs w:val="24"/>
        </w:rPr>
        <w:t xml:space="preserve"> § 4 odst. 2 zákona č. 47/2002 Sb., podpoře malého a středního podnikání a o změně zákona č. 2/1969 Sb., o zřízení ministerstev a jiných ústředních orgánů státní správy České republiky,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 xml:space="preserve">66) </w:t>
      </w:r>
      <w:r>
        <w:rPr>
          <w:rFonts w:ascii="Times New Roman" w:hAnsi="Times New Roman"/>
          <w:b/>
          <w:sz w:val="24"/>
          <w:szCs w:val="24"/>
        </w:rPr>
        <w:t>Směrnice Evropského parlamentu a Rady (EU) 2019/1024 ze dne 20. června 2019 o otevřených datech a opakovaném použití informací veřejného sektoru.</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 xml:space="preserve">67) </w:t>
      </w:r>
      <w:r>
        <w:rPr>
          <w:rFonts w:ascii="Times New Roman" w:hAnsi="Times New Roman"/>
          <w:b/>
          <w:sz w:val="24"/>
          <w:szCs w:val="24"/>
        </w:rPr>
        <w:t>Zákon č. 283/1992 Sb., o Akademii věd České republiky,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 xml:space="preserve">68) </w:t>
      </w:r>
      <w:r>
        <w:rPr>
          <w:rFonts w:ascii="Times New Roman" w:hAnsi="Times New Roman"/>
          <w:b/>
          <w:sz w:val="24"/>
          <w:szCs w:val="24"/>
        </w:rPr>
        <w:t>Bod 19</w:t>
      </w:r>
      <w:r>
        <w:rPr>
          <w:rFonts w:ascii="Times New Roman" w:hAnsi="Times New Roman"/>
          <w:b/>
          <w:sz w:val="24"/>
          <w:szCs w:val="24"/>
          <w:vertAlign w:val="superscript"/>
        </w:rPr>
        <w:t xml:space="preserve"> </w:t>
      </w:r>
      <w:r>
        <w:rPr>
          <w:rFonts w:ascii="Times New Roman" w:hAnsi="Times New Roman"/>
          <w:b/>
          <w:sz w:val="24"/>
          <w:szCs w:val="24"/>
        </w:rPr>
        <w:t>Sdělení Komise - Rámec pro státní podporu výzkumu, vývoje a inovací (2014/C 198/01).</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69)</w:t>
      </w:r>
      <w:r>
        <w:rPr>
          <w:rFonts w:ascii="Times New Roman" w:hAnsi="Times New Roman"/>
          <w:b/>
          <w:sz w:val="24"/>
          <w:szCs w:val="24"/>
        </w:rPr>
        <w:t xml:space="preserve"> Zákon č. 412/2005 Sb., o ochraně utajovaných informací a o bezpečnostní způsobilosti, ve znění pozdějších předpisů. </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lastRenderedPageBreak/>
        <w:t>Zákon č. 240/2000 Sb., o krizovém řízení a o změně některých zákonů (krizový zákon), ve znění pozdějších předpisů.</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70)</w:t>
      </w:r>
      <w:r>
        <w:rPr>
          <w:rFonts w:ascii="Times New Roman" w:hAnsi="Times New Roman"/>
          <w:b/>
          <w:sz w:val="24"/>
          <w:szCs w:val="24"/>
        </w:rPr>
        <w:t xml:space="preserve"> § 7 zákona č. 12/2020 Sb., o právu na digitální služby a o změně některých zákonů.</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71)</w:t>
      </w:r>
      <w:r>
        <w:rPr>
          <w:rFonts w:ascii="Times New Roman" w:hAnsi="Times New Roman"/>
          <w:b/>
          <w:sz w:val="24"/>
          <w:szCs w:val="24"/>
        </w:rPr>
        <w:t xml:space="preserve"> § 9 zákona č. 12/2020 Sb., o právu na digitální služby a o změně některých zákonů.</w:t>
      </w:r>
    </w:p>
    <w:p w:rsidR="00EF3035" w:rsidRDefault="00EF3035">
      <w:pPr>
        <w:widowControl w:val="0"/>
        <w:autoSpaceDE w:val="0"/>
        <w:autoSpaceDN w:val="0"/>
        <w:adjustRightInd w:val="0"/>
        <w:spacing w:after="120" w:line="288" w:lineRule="auto"/>
        <w:jc w:val="both"/>
        <w:rPr>
          <w:rFonts w:ascii="Times New Roman" w:hAnsi="Times New Roman"/>
          <w:sz w:val="24"/>
          <w:szCs w:val="24"/>
        </w:rPr>
      </w:pPr>
    </w:p>
    <w:sectPr w:rsidR="00EF3035">
      <w:footerReference w:type="default" r:id="rId10"/>
      <w:pgSz w:w="11907" w:h="16840"/>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4D9" w:rsidRDefault="002E14D9">
      <w:pPr>
        <w:spacing w:after="0" w:line="240" w:lineRule="auto"/>
      </w:pPr>
      <w:r>
        <w:separator/>
      </w:r>
    </w:p>
  </w:endnote>
  <w:endnote w:type="continuationSeparator" w:id="0">
    <w:p w:rsidR="002E14D9" w:rsidRDefault="002E1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383218"/>
    </w:sdtPr>
    <w:sdtEndPr/>
    <w:sdtContent>
      <w:p w:rsidR="002E14D9" w:rsidRDefault="002E14D9">
        <w:pPr>
          <w:pStyle w:val="Zpat"/>
          <w:jc w:val="center"/>
        </w:pPr>
        <w:r>
          <w:fldChar w:fldCharType="begin"/>
        </w:r>
        <w:r>
          <w:instrText>PAGE   \* MERGEFORMAT</w:instrText>
        </w:r>
        <w:r>
          <w:fldChar w:fldCharType="separate"/>
        </w:r>
        <w:r w:rsidR="0063494F">
          <w:rPr>
            <w:noProof/>
          </w:rPr>
          <w:t>55</w:t>
        </w:r>
        <w:r>
          <w:fldChar w:fldCharType="end"/>
        </w:r>
      </w:p>
    </w:sdtContent>
  </w:sdt>
  <w:p w:rsidR="002E14D9" w:rsidRDefault="002E14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4D9" w:rsidRDefault="002E14D9">
      <w:pPr>
        <w:spacing w:after="0" w:line="240" w:lineRule="auto"/>
      </w:pPr>
      <w:r>
        <w:separator/>
      </w:r>
    </w:p>
  </w:footnote>
  <w:footnote w:type="continuationSeparator" w:id="0">
    <w:p w:rsidR="002E14D9" w:rsidRDefault="002E14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A696E"/>
    <w:multiLevelType w:val="multilevel"/>
    <w:tmpl w:val="33DA69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00CF7"/>
    <w:rsid w:val="00001F09"/>
    <w:rsid w:val="000029AC"/>
    <w:rsid w:val="00003AE8"/>
    <w:rsid w:val="00003FC7"/>
    <w:rsid w:val="00004E4E"/>
    <w:rsid w:val="00005A37"/>
    <w:rsid w:val="00006286"/>
    <w:rsid w:val="000069FF"/>
    <w:rsid w:val="00006F56"/>
    <w:rsid w:val="00014FC5"/>
    <w:rsid w:val="000153B4"/>
    <w:rsid w:val="00015A3C"/>
    <w:rsid w:val="0002042A"/>
    <w:rsid w:val="00020C7C"/>
    <w:rsid w:val="00021044"/>
    <w:rsid w:val="000214EF"/>
    <w:rsid w:val="000222AC"/>
    <w:rsid w:val="00022E54"/>
    <w:rsid w:val="000231B7"/>
    <w:rsid w:val="00023249"/>
    <w:rsid w:val="00023F9C"/>
    <w:rsid w:val="000252B6"/>
    <w:rsid w:val="000255AC"/>
    <w:rsid w:val="0003195E"/>
    <w:rsid w:val="00034CC5"/>
    <w:rsid w:val="000371FD"/>
    <w:rsid w:val="00041A15"/>
    <w:rsid w:val="000442E3"/>
    <w:rsid w:val="00044DFA"/>
    <w:rsid w:val="0004584F"/>
    <w:rsid w:val="00045B78"/>
    <w:rsid w:val="00046CA3"/>
    <w:rsid w:val="0004764B"/>
    <w:rsid w:val="0005145A"/>
    <w:rsid w:val="00052AC3"/>
    <w:rsid w:val="00053280"/>
    <w:rsid w:val="00053BBC"/>
    <w:rsid w:val="00054F33"/>
    <w:rsid w:val="00056505"/>
    <w:rsid w:val="00057173"/>
    <w:rsid w:val="00062692"/>
    <w:rsid w:val="000627C1"/>
    <w:rsid w:val="0006392F"/>
    <w:rsid w:val="00064B21"/>
    <w:rsid w:val="00067231"/>
    <w:rsid w:val="00070631"/>
    <w:rsid w:val="0007095C"/>
    <w:rsid w:val="000710D4"/>
    <w:rsid w:val="0007459A"/>
    <w:rsid w:val="000749E3"/>
    <w:rsid w:val="00076038"/>
    <w:rsid w:val="00077125"/>
    <w:rsid w:val="00077B1E"/>
    <w:rsid w:val="000803F4"/>
    <w:rsid w:val="0008049F"/>
    <w:rsid w:val="00082719"/>
    <w:rsid w:val="000844E7"/>
    <w:rsid w:val="000878F6"/>
    <w:rsid w:val="00087C9A"/>
    <w:rsid w:val="0009045E"/>
    <w:rsid w:val="00092A44"/>
    <w:rsid w:val="00093125"/>
    <w:rsid w:val="00093C1E"/>
    <w:rsid w:val="00094F3E"/>
    <w:rsid w:val="00096CC6"/>
    <w:rsid w:val="00096E61"/>
    <w:rsid w:val="00097FAC"/>
    <w:rsid w:val="000A47FF"/>
    <w:rsid w:val="000B1541"/>
    <w:rsid w:val="000B259E"/>
    <w:rsid w:val="000B2BD7"/>
    <w:rsid w:val="000B46A1"/>
    <w:rsid w:val="000B77AE"/>
    <w:rsid w:val="000B79B6"/>
    <w:rsid w:val="000B7D42"/>
    <w:rsid w:val="000C076C"/>
    <w:rsid w:val="000C299A"/>
    <w:rsid w:val="000C394D"/>
    <w:rsid w:val="000C4EC9"/>
    <w:rsid w:val="000C537C"/>
    <w:rsid w:val="000C5627"/>
    <w:rsid w:val="000C74FF"/>
    <w:rsid w:val="000C75DF"/>
    <w:rsid w:val="000D0973"/>
    <w:rsid w:val="000D1C68"/>
    <w:rsid w:val="000D27DE"/>
    <w:rsid w:val="000D2ED2"/>
    <w:rsid w:val="000D321B"/>
    <w:rsid w:val="000D36FF"/>
    <w:rsid w:val="000D3EE6"/>
    <w:rsid w:val="000D5B6C"/>
    <w:rsid w:val="000D663A"/>
    <w:rsid w:val="000E145A"/>
    <w:rsid w:val="000E4E06"/>
    <w:rsid w:val="000E6C46"/>
    <w:rsid w:val="000E785C"/>
    <w:rsid w:val="000F0A80"/>
    <w:rsid w:val="000F210C"/>
    <w:rsid w:val="000F2BDE"/>
    <w:rsid w:val="000F2ED2"/>
    <w:rsid w:val="000F2F34"/>
    <w:rsid w:val="000F476C"/>
    <w:rsid w:val="000F5F40"/>
    <w:rsid w:val="000F670E"/>
    <w:rsid w:val="000F7A19"/>
    <w:rsid w:val="001020D5"/>
    <w:rsid w:val="001024D5"/>
    <w:rsid w:val="00102DCA"/>
    <w:rsid w:val="00103EE6"/>
    <w:rsid w:val="00104013"/>
    <w:rsid w:val="001040D4"/>
    <w:rsid w:val="0010412E"/>
    <w:rsid w:val="00105063"/>
    <w:rsid w:val="00105C1F"/>
    <w:rsid w:val="00105F17"/>
    <w:rsid w:val="00106539"/>
    <w:rsid w:val="00107258"/>
    <w:rsid w:val="0010783A"/>
    <w:rsid w:val="00107E3D"/>
    <w:rsid w:val="0011056D"/>
    <w:rsid w:val="00110720"/>
    <w:rsid w:val="0011097C"/>
    <w:rsid w:val="00110A8B"/>
    <w:rsid w:val="00111542"/>
    <w:rsid w:val="00112862"/>
    <w:rsid w:val="00114118"/>
    <w:rsid w:val="0011476D"/>
    <w:rsid w:val="00114A3A"/>
    <w:rsid w:val="00114FEF"/>
    <w:rsid w:val="0012026F"/>
    <w:rsid w:val="0012363E"/>
    <w:rsid w:val="00124283"/>
    <w:rsid w:val="00124289"/>
    <w:rsid w:val="00126AFA"/>
    <w:rsid w:val="001331E5"/>
    <w:rsid w:val="00134C55"/>
    <w:rsid w:val="00134C92"/>
    <w:rsid w:val="00136AEC"/>
    <w:rsid w:val="00136F96"/>
    <w:rsid w:val="00137500"/>
    <w:rsid w:val="00143263"/>
    <w:rsid w:val="00144BB7"/>
    <w:rsid w:val="00145E84"/>
    <w:rsid w:val="001472ED"/>
    <w:rsid w:val="001505B9"/>
    <w:rsid w:val="00151945"/>
    <w:rsid w:val="00151E00"/>
    <w:rsid w:val="00152A80"/>
    <w:rsid w:val="00152B0A"/>
    <w:rsid w:val="00154796"/>
    <w:rsid w:val="00154FF7"/>
    <w:rsid w:val="00156CFD"/>
    <w:rsid w:val="00157324"/>
    <w:rsid w:val="00166446"/>
    <w:rsid w:val="00166449"/>
    <w:rsid w:val="00166655"/>
    <w:rsid w:val="001721F1"/>
    <w:rsid w:val="00172AD7"/>
    <w:rsid w:val="00172BDB"/>
    <w:rsid w:val="00172F4D"/>
    <w:rsid w:val="00173131"/>
    <w:rsid w:val="001738A7"/>
    <w:rsid w:val="00173B45"/>
    <w:rsid w:val="001812C9"/>
    <w:rsid w:val="00182C6E"/>
    <w:rsid w:val="00183D4D"/>
    <w:rsid w:val="00185819"/>
    <w:rsid w:val="0018685C"/>
    <w:rsid w:val="0019074C"/>
    <w:rsid w:val="00191DBE"/>
    <w:rsid w:val="0019332C"/>
    <w:rsid w:val="00194160"/>
    <w:rsid w:val="001948BC"/>
    <w:rsid w:val="001950ED"/>
    <w:rsid w:val="00195540"/>
    <w:rsid w:val="00196EEE"/>
    <w:rsid w:val="0019708D"/>
    <w:rsid w:val="001975CC"/>
    <w:rsid w:val="00197741"/>
    <w:rsid w:val="001A03B3"/>
    <w:rsid w:val="001A07C4"/>
    <w:rsid w:val="001A0817"/>
    <w:rsid w:val="001A0C6B"/>
    <w:rsid w:val="001A2223"/>
    <w:rsid w:val="001A4EAD"/>
    <w:rsid w:val="001A5E0C"/>
    <w:rsid w:val="001A647F"/>
    <w:rsid w:val="001A6480"/>
    <w:rsid w:val="001B34C7"/>
    <w:rsid w:val="001B4DE3"/>
    <w:rsid w:val="001B5CE5"/>
    <w:rsid w:val="001B6EC5"/>
    <w:rsid w:val="001C18AF"/>
    <w:rsid w:val="001C3837"/>
    <w:rsid w:val="001C5644"/>
    <w:rsid w:val="001C5997"/>
    <w:rsid w:val="001C6D44"/>
    <w:rsid w:val="001D09F0"/>
    <w:rsid w:val="001D10D1"/>
    <w:rsid w:val="001D2174"/>
    <w:rsid w:val="001D30D5"/>
    <w:rsid w:val="001D30EA"/>
    <w:rsid w:val="001D5A30"/>
    <w:rsid w:val="001D794E"/>
    <w:rsid w:val="001E0230"/>
    <w:rsid w:val="001E038F"/>
    <w:rsid w:val="001E07AD"/>
    <w:rsid w:val="001E233F"/>
    <w:rsid w:val="001E2AB3"/>
    <w:rsid w:val="001E3414"/>
    <w:rsid w:val="001E4D81"/>
    <w:rsid w:val="001E5856"/>
    <w:rsid w:val="001E6590"/>
    <w:rsid w:val="001E6A67"/>
    <w:rsid w:val="001E7D83"/>
    <w:rsid w:val="001F0806"/>
    <w:rsid w:val="001F258B"/>
    <w:rsid w:val="001F2812"/>
    <w:rsid w:val="001F3AE8"/>
    <w:rsid w:val="001F4510"/>
    <w:rsid w:val="001F4FAD"/>
    <w:rsid w:val="001F70A0"/>
    <w:rsid w:val="00201C40"/>
    <w:rsid w:val="00202B14"/>
    <w:rsid w:val="00205140"/>
    <w:rsid w:val="002059C1"/>
    <w:rsid w:val="00210DD8"/>
    <w:rsid w:val="00211B98"/>
    <w:rsid w:val="00211E02"/>
    <w:rsid w:val="002126D2"/>
    <w:rsid w:val="002141A1"/>
    <w:rsid w:val="00215AC2"/>
    <w:rsid w:val="0022139C"/>
    <w:rsid w:val="00221E4C"/>
    <w:rsid w:val="002223C2"/>
    <w:rsid w:val="00223AA8"/>
    <w:rsid w:val="00223D0F"/>
    <w:rsid w:val="0022548D"/>
    <w:rsid w:val="00226F86"/>
    <w:rsid w:val="00232528"/>
    <w:rsid w:val="00234AE0"/>
    <w:rsid w:val="002359ED"/>
    <w:rsid w:val="00235E89"/>
    <w:rsid w:val="002366F3"/>
    <w:rsid w:val="00237530"/>
    <w:rsid w:val="00241B9E"/>
    <w:rsid w:val="00242052"/>
    <w:rsid w:val="00242276"/>
    <w:rsid w:val="0024304E"/>
    <w:rsid w:val="00243289"/>
    <w:rsid w:val="002438AA"/>
    <w:rsid w:val="00244B36"/>
    <w:rsid w:val="002458B4"/>
    <w:rsid w:val="00250186"/>
    <w:rsid w:val="00250222"/>
    <w:rsid w:val="00250E49"/>
    <w:rsid w:val="002519AD"/>
    <w:rsid w:val="002531F2"/>
    <w:rsid w:val="00254C6D"/>
    <w:rsid w:val="00257B13"/>
    <w:rsid w:val="00257B32"/>
    <w:rsid w:val="00261578"/>
    <w:rsid w:val="0026245B"/>
    <w:rsid w:val="00262DA8"/>
    <w:rsid w:val="00263126"/>
    <w:rsid w:val="002635D6"/>
    <w:rsid w:val="002649D1"/>
    <w:rsid w:val="00265342"/>
    <w:rsid w:val="002710D6"/>
    <w:rsid w:val="00273328"/>
    <w:rsid w:val="002736B4"/>
    <w:rsid w:val="00276E0B"/>
    <w:rsid w:val="002837FE"/>
    <w:rsid w:val="00283E65"/>
    <w:rsid w:val="00284278"/>
    <w:rsid w:val="00286D4B"/>
    <w:rsid w:val="002876D4"/>
    <w:rsid w:val="002941FC"/>
    <w:rsid w:val="002947D2"/>
    <w:rsid w:val="00295AF0"/>
    <w:rsid w:val="00295D9F"/>
    <w:rsid w:val="002A0C33"/>
    <w:rsid w:val="002A1549"/>
    <w:rsid w:val="002A2899"/>
    <w:rsid w:val="002A325F"/>
    <w:rsid w:val="002A47D5"/>
    <w:rsid w:val="002A5784"/>
    <w:rsid w:val="002A6892"/>
    <w:rsid w:val="002A7387"/>
    <w:rsid w:val="002A7853"/>
    <w:rsid w:val="002B1254"/>
    <w:rsid w:val="002B43C2"/>
    <w:rsid w:val="002B4D54"/>
    <w:rsid w:val="002B6CB4"/>
    <w:rsid w:val="002B6DE1"/>
    <w:rsid w:val="002B7F44"/>
    <w:rsid w:val="002C230C"/>
    <w:rsid w:val="002C3948"/>
    <w:rsid w:val="002C3E0D"/>
    <w:rsid w:val="002C7317"/>
    <w:rsid w:val="002D0FB0"/>
    <w:rsid w:val="002D15CA"/>
    <w:rsid w:val="002D1E2A"/>
    <w:rsid w:val="002D27C8"/>
    <w:rsid w:val="002D7FA5"/>
    <w:rsid w:val="002E14D9"/>
    <w:rsid w:val="002E1BAF"/>
    <w:rsid w:val="002E2868"/>
    <w:rsid w:val="002E341F"/>
    <w:rsid w:val="002E3BCB"/>
    <w:rsid w:val="002E55A6"/>
    <w:rsid w:val="002E5B6D"/>
    <w:rsid w:val="002E5B7F"/>
    <w:rsid w:val="002E5FA9"/>
    <w:rsid w:val="002F4095"/>
    <w:rsid w:val="00306BF5"/>
    <w:rsid w:val="0030784E"/>
    <w:rsid w:val="003113E3"/>
    <w:rsid w:val="00311917"/>
    <w:rsid w:val="00312006"/>
    <w:rsid w:val="00312F55"/>
    <w:rsid w:val="00315A84"/>
    <w:rsid w:val="003160BE"/>
    <w:rsid w:val="003169F6"/>
    <w:rsid w:val="00317238"/>
    <w:rsid w:val="00321B11"/>
    <w:rsid w:val="003234EE"/>
    <w:rsid w:val="003247B1"/>
    <w:rsid w:val="00325AD4"/>
    <w:rsid w:val="00326E33"/>
    <w:rsid w:val="00330A3E"/>
    <w:rsid w:val="00332AE5"/>
    <w:rsid w:val="00333D1A"/>
    <w:rsid w:val="003364B3"/>
    <w:rsid w:val="00337AA9"/>
    <w:rsid w:val="00337AF2"/>
    <w:rsid w:val="00337F1D"/>
    <w:rsid w:val="00341417"/>
    <w:rsid w:val="00343273"/>
    <w:rsid w:val="00347479"/>
    <w:rsid w:val="00347FFD"/>
    <w:rsid w:val="00350879"/>
    <w:rsid w:val="00350A50"/>
    <w:rsid w:val="00351C56"/>
    <w:rsid w:val="003528E9"/>
    <w:rsid w:val="00352D45"/>
    <w:rsid w:val="00352EA1"/>
    <w:rsid w:val="003562A4"/>
    <w:rsid w:val="00356F88"/>
    <w:rsid w:val="00360990"/>
    <w:rsid w:val="003609AB"/>
    <w:rsid w:val="003645E5"/>
    <w:rsid w:val="00367664"/>
    <w:rsid w:val="003718A6"/>
    <w:rsid w:val="003718B9"/>
    <w:rsid w:val="00371AE3"/>
    <w:rsid w:val="003743C5"/>
    <w:rsid w:val="003752DD"/>
    <w:rsid w:val="0037566E"/>
    <w:rsid w:val="00376FA3"/>
    <w:rsid w:val="003778A8"/>
    <w:rsid w:val="00377A6C"/>
    <w:rsid w:val="003801AF"/>
    <w:rsid w:val="0038129B"/>
    <w:rsid w:val="00381A2A"/>
    <w:rsid w:val="00383149"/>
    <w:rsid w:val="00384073"/>
    <w:rsid w:val="00384187"/>
    <w:rsid w:val="003868E8"/>
    <w:rsid w:val="003904A8"/>
    <w:rsid w:val="00393BAE"/>
    <w:rsid w:val="003942B1"/>
    <w:rsid w:val="00396338"/>
    <w:rsid w:val="003A24F4"/>
    <w:rsid w:val="003A4223"/>
    <w:rsid w:val="003A51FD"/>
    <w:rsid w:val="003A7B26"/>
    <w:rsid w:val="003B206F"/>
    <w:rsid w:val="003B2243"/>
    <w:rsid w:val="003B28FB"/>
    <w:rsid w:val="003B2AC9"/>
    <w:rsid w:val="003B4D01"/>
    <w:rsid w:val="003B5D46"/>
    <w:rsid w:val="003B7AF1"/>
    <w:rsid w:val="003B7DF9"/>
    <w:rsid w:val="003C0535"/>
    <w:rsid w:val="003C06AB"/>
    <w:rsid w:val="003C18EA"/>
    <w:rsid w:val="003C7B74"/>
    <w:rsid w:val="003D000B"/>
    <w:rsid w:val="003D03DC"/>
    <w:rsid w:val="003D1DA3"/>
    <w:rsid w:val="003D212E"/>
    <w:rsid w:val="003D4162"/>
    <w:rsid w:val="003D50E8"/>
    <w:rsid w:val="003D5417"/>
    <w:rsid w:val="003D5841"/>
    <w:rsid w:val="003D58E5"/>
    <w:rsid w:val="003D6201"/>
    <w:rsid w:val="003D6FCB"/>
    <w:rsid w:val="003D71EE"/>
    <w:rsid w:val="003E1616"/>
    <w:rsid w:val="003E200B"/>
    <w:rsid w:val="003E2A43"/>
    <w:rsid w:val="003E306C"/>
    <w:rsid w:val="003E4BA1"/>
    <w:rsid w:val="003E4D59"/>
    <w:rsid w:val="003E5B3C"/>
    <w:rsid w:val="003E6D4E"/>
    <w:rsid w:val="003E764B"/>
    <w:rsid w:val="003F06C4"/>
    <w:rsid w:val="003F13DE"/>
    <w:rsid w:val="003F2CD2"/>
    <w:rsid w:val="003F341E"/>
    <w:rsid w:val="003F48FE"/>
    <w:rsid w:val="003F4A44"/>
    <w:rsid w:val="003F567C"/>
    <w:rsid w:val="004006EF"/>
    <w:rsid w:val="00404FCB"/>
    <w:rsid w:val="00407ACD"/>
    <w:rsid w:val="00410BC0"/>
    <w:rsid w:val="004111DA"/>
    <w:rsid w:val="004158CD"/>
    <w:rsid w:val="004176F6"/>
    <w:rsid w:val="004207EC"/>
    <w:rsid w:val="0042151E"/>
    <w:rsid w:val="0042287F"/>
    <w:rsid w:val="00422ABA"/>
    <w:rsid w:val="00422D60"/>
    <w:rsid w:val="00424B44"/>
    <w:rsid w:val="00427B09"/>
    <w:rsid w:val="00434544"/>
    <w:rsid w:val="00434FA8"/>
    <w:rsid w:val="0043516B"/>
    <w:rsid w:val="004378C4"/>
    <w:rsid w:val="004419F1"/>
    <w:rsid w:val="00442687"/>
    <w:rsid w:val="004433B8"/>
    <w:rsid w:val="00443BD0"/>
    <w:rsid w:val="004459EF"/>
    <w:rsid w:val="00450C00"/>
    <w:rsid w:val="00450E50"/>
    <w:rsid w:val="004517D8"/>
    <w:rsid w:val="00451BA7"/>
    <w:rsid w:val="00452D28"/>
    <w:rsid w:val="0045366B"/>
    <w:rsid w:val="00453929"/>
    <w:rsid w:val="0045427A"/>
    <w:rsid w:val="00454A3D"/>
    <w:rsid w:val="00455125"/>
    <w:rsid w:val="00455AF3"/>
    <w:rsid w:val="00456594"/>
    <w:rsid w:val="00456A64"/>
    <w:rsid w:val="00460DB5"/>
    <w:rsid w:val="004611BF"/>
    <w:rsid w:val="0046345F"/>
    <w:rsid w:val="004636A9"/>
    <w:rsid w:val="004642D1"/>
    <w:rsid w:val="0046439A"/>
    <w:rsid w:val="00464D78"/>
    <w:rsid w:val="004674F9"/>
    <w:rsid w:val="00472124"/>
    <w:rsid w:val="00473A67"/>
    <w:rsid w:val="0048287B"/>
    <w:rsid w:val="00482BD8"/>
    <w:rsid w:val="00484850"/>
    <w:rsid w:val="00485980"/>
    <w:rsid w:val="00487657"/>
    <w:rsid w:val="004911FB"/>
    <w:rsid w:val="004919DF"/>
    <w:rsid w:val="0049323C"/>
    <w:rsid w:val="0049408C"/>
    <w:rsid w:val="00494094"/>
    <w:rsid w:val="00496E12"/>
    <w:rsid w:val="00497D59"/>
    <w:rsid w:val="004A0E6B"/>
    <w:rsid w:val="004A126A"/>
    <w:rsid w:val="004A5BE0"/>
    <w:rsid w:val="004A792C"/>
    <w:rsid w:val="004B3A21"/>
    <w:rsid w:val="004B44F6"/>
    <w:rsid w:val="004B56AF"/>
    <w:rsid w:val="004B6980"/>
    <w:rsid w:val="004B7CFB"/>
    <w:rsid w:val="004C0C1D"/>
    <w:rsid w:val="004C198B"/>
    <w:rsid w:val="004C1BC9"/>
    <w:rsid w:val="004C2A01"/>
    <w:rsid w:val="004C3B64"/>
    <w:rsid w:val="004C4129"/>
    <w:rsid w:val="004C557D"/>
    <w:rsid w:val="004C58E6"/>
    <w:rsid w:val="004C5B88"/>
    <w:rsid w:val="004C5E60"/>
    <w:rsid w:val="004C6AA0"/>
    <w:rsid w:val="004C7E1A"/>
    <w:rsid w:val="004D116B"/>
    <w:rsid w:val="004D23ED"/>
    <w:rsid w:val="004D2CDA"/>
    <w:rsid w:val="004D3E98"/>
    <w:rsid w:val="004D758C"/>
    <w:rsid w:val="004D78EC"/>
    <w:rsid w:val="004E0D8A"/>
    <w:rsid w:val="004E10ED"/>
    <w:rsid w:val="004E1DE1"/>
    <w:rsid w:val="004E21C9"/>
    <w:rsid w:val="004E3DDF"/>
    <w:rsid w:val="004E4306"/>
    <w:rsid w:val="004E5542"/>
    <w:rsid w:val="004F3BC7"/>
    <w:rsid w:val="004F4969"/>
    <w:rsid w:val="004F67DE"/>
    <w:rsid w:val="004F6C73"/>
    <w:rsid w:val="004F7F3C"/>
    <w:rsid w:val="005011E8"/>
    <w:rsid w:val="005021D1"/>
    <w:rsid w:val="00502D1C"/>
    <w:rsid w:val="005045D3"/>
    <w:rsid w:val="00506C37"/>
    <w:rsid w:val="005112E6"/>
    <w:rsid w:val="0051430A"/>
    <w:rsid w:val="00514E78"/>
    <w:rsid w:val="00517E14"/>
    <w:rsid w:val="00517E9D"/>
    <w:rsid w:val="00520CAD"/>
    <w:rsid w:val="00521112"/>
    <w:rsid w:val="005222B6"/>
    <w:rsid w:val="005230F4"/>
    <w:rsid w:val="00524019"/>
    <w:rsid w:val="00524032"/>
    <w:rsid w:val="00524D4E"/>
    <w:rsid w:val="00524DB0"/>
    <w:rsid w:val="00526C23"/>
    <w:rsid w:val="00526DC1"/>
    <w:rsid w:val="00531871"/>
    <w:rsid w:val="00534B68"/>
    <w:rsid w:val="0054070F"/>
    <w:rsid w:val="00540DC9"/>
    <w:rsid w:val="00542D3D"/>
    <w:rsid w:val="005432A3"/>
    <w:rsid w:val="005449F5"/>
    <w:rsid w:val="00553D91"/>
    <w:rsid w:val="005565B8"/>
    <w:rsid w:val="00560B4B"/>
    <w:rsid w:val="00560DA2"/>
    <w:rsid w:val="00561631"/>
    <w:rsid w:val="00561720"/>
    <w:rsid w:val="00562B7A"/>
    <w:rsid w:val="00563023"/>
    <w:rsid w:val="0056749B"/>
    <w:rsid w:val="00571D19"/>
    <w:rsid w:val="00572B24"/>
    <w:rsid w:val="005735EF"/>
    <w:rsid w:val="00573C6F"/>
    <w:rsid w:val="00573E10"/>
    <w:rsid w:val="00575329"/>
    <w:rsid w:val="00575C2B"/>
    <w:rsid w:val="0057682B"/>
    <w:rsid w:val="005777ED"/>
    <w:rsid w:val="00580F2E"/>
    <w:rsid w:val="00581F83"/>
    <w:rsid w:val="00582319"/>
    <w:rsid w:val="00582BE8"/>
    <w:rsid w:val="0058467E"/>
    <w:rsid w:val="005854E7"/>
    <w:rsid w:val="005856ED"/>
    <w:rsid w:val="00586AD8"/>
    <w:rsid w:val="0058712D"/>
    <w:rsid w:val="00593229"/>
    <w:rsid w:val="00594AAD"/>
    <w:rsid w:val="00595935"/>
    <w:rsid w:val="005A1363"/>
    <w:rsid w:val="005A1413"/>
    <w:rsid w:val="005A1FE4"/>
    <w:rsid w:val="005A2A15"/>
    <w:rsid w:val="005A35C5"/>
    <w:rsid w:val="005A432D"/>
    <w:rsid w:val="005A574E"/>
    <w:rsid w:val="005A5BE3"/>
    <w:rsid w:val="005A65F1"/>
    <w:rsid w:val="005A7C68"/>
    <w:rsid w:val="005B55F8"/>
    <w:rsid w:val="005C14E1"/>
    <w:rsid w:val="005C3FD5"/>
    <w:rsid w:val="005C53D6"/>
    <w:rsid w:val="005C6CB6"/>
    <w:rsid w:val="005D0430"/>
    <w:rsid w:val="005D22A3"/>
    <w:rsid w:val="005D4496"/>
    <w:rsid w:val="005D4DE1"/>
    <w:rsid w:val="005D5910"/>
    <w:rsid w:val="005D5980"/>
    <w:rsid w:val="005E51E0"/>
    <w:rsid w:val="005F254C"/>
    <w:rsid w:val="005F414E"/>
    <w:rsid w:val="005F4787"/>
    <w:rsid w:val="005F5BA4"/>
    <w:rsid w:val="005F6BBE"/>
    <w:rsid w:val="005F6F79"/>
    <w:rsid w:val="005F72A5"/>
    <w:rsid w:val="005F75BB"/>
    <w:rsid w:val="00601051"/>
    <w:rsid w:val="00601782"/>
    <w:rsid w:val="006037E0"/>
    <w:rsid w:val="00603EAE"/>
    <w:rsid w:val="00604470"/>
    <w:rsid w:val="00604499"/>
    <w:rsid w:val="00604F1F"/>
    <w:rsid w:val="006064D5"/>
    <w:rsid w:val="0060687B"/>
    <w:rsid w:val="00606E18"/>
    <w:rsid w:val="00607E17"/>
    <w:rsid w:val="00610AF9"/>
    <w:rsid w:val="006117CA"/>
    <w:rsid w:val="00612CE2"/>
    <w:rsid w:val="00613AB1"/>
    <w:rsid w:val="006146F6"/>
    <w:rsid w:val="0061476A"/>
    <w:rsid w:val="006202A6"/>
    <w:rsid w:val="00621C42"/>
    <w:rsid w:val="006248E5"/>
    <w:rsid w:val="0062697A"/>
    <w:rsid w:val="006269BF"/>
    <w:rsid w:val="00630611"/>
    <w:rsid w:val="006319C9"/>
    <w:rsid w:val="00632BEB"/>
    <w:rsid w:val="00633436"/>
    <w:rsid w:val="00633ADB"/>
    <w:rsid w:val="0063494F"/>
    <w:rsid w:val="0063547F"/>
    <w:rsid w:val="00635B1F"/>
    <w:rsid w:val="006375C7"/>
    <w:rsid w:val="00641CA4"/>
    <w:rsid w:val="00641DFA"/>
    <w:rsid w:val="00642D32"/>
    <w:rsid w:val="0064347F"/>
    <w:rsid w:val="00646A34"/>
    <w:rsid w:val="006478FB"/>
    <w:rsid w:val="0065379F"/>
    <w:rsid w:val="00653C0C"/>
    <w:rsid w:val="006560AB"/>
    <w:rsid w:val="00657EAC"/>
    <w:rsid w:val="0066148C"/>
    <w:rsid w:val="00661573"/>
    <w:rsid w:val="006624F1"/>
    <w:rsid w:val="00663D43"/>
    <w:rsid w:val="0066457E"/>
    <w:rsid w:val="0066494B"/>
    <w:rsid w:val="006649DB"/>
    <w:rsid w:val="00665730"/>
    <w:rsid w:val="0066643F"/>
    <w:rsid w:val="0067051E"/>
    <w:rsid w:val="00672618"/>
    <w:rsid w:val="006732D1"/>
    <w:rsid w:val="006741F2"/>
    <w:rsid w:val="0067595C"/>
    <w:rsid w:val="00676E3E"/>
    <w:rsid w:val="00676F9F"/>
    <w:rsid w:val="00677557"/>
    <w:rsid w:val="00677BD4"/>
    <w:rsid w:val="00677C3F"/>
    <w:rsid w:val="0068030C"/>
    <w:rsid w:val="006812CB"/>
    <w:rsid w:val="006816A8"/>
    <w:rsid w:val="006818FA"/>
    <w:rsid w:val="00681DA0"/>
    <w:rsid w:val="00682038"/>
    <w:rsid w:val="0068445D"/>
    <w:rsid w:val="00684FB6"/>
    <w:rsid w:val="00686E8E"/>
    <w:rsid w:val="00690DE5"/>
    <w:rsid w:val="00694FD7"/>
    <w:rsid w:val="006953FF"/>
    <w:rsid w:val="00695D83"/>
    <w:rsid w:val="00695E25"/>
    <w:rsid w:val="006974A6"/>
    <w:rsid w:val="006A07D9"/>
    <w:rsid w:val="006A4B94"/>
    <w:rsid w:val="006A4C19"/>
    <w:rsid w:val="006A520C"/>
    <w:rsid w:val="006A5FFA"/>
    <w:rsid w:val="006B02C4"/>
    <w:rsid w:val="006B1C45"/>
    <w:rsid w:val="006B1C83"/>
    <w:rsid w:val="006B3142"/>
    <w:rsid w:val="006B4D88"/>
    <w:rsid w:val="006B5B72"/>
    <w:rsid w:val="006B5B77"/>
    <w:rsid w:val="006B5C58"/>
    <w:rsid w:val="006B7201"/>
    <w:rsid w:val="006C0FDB"/>
    <w:rsid w:val="006C4359"/>
    <w:rsid w:val="006C43FB"/>
    <w:rsid w:val="006C46C3"/>
    <w:rsid w:val="006C47DC"/>
    <w:rsid w:val="006C6850"/>
    <w:rsid w:val="006C7761"/>
    <w:rsid w:val="006D0993"/>
    <w:rsid w:val="006D21B1"/>
    <w:rsid w:val="006D38E7"/>
    <w:rsid w:val="006D4DD8"/>
    <w:rsid w:val="006D501E"/>
    <w:rsid w:val="006D50AA"/>
    <w:rsid w:val="006D6266"/>
    <w:rsid w:val="006D7066"/>
    <w:rsid w:val="006D7B56"/>
    <w:rsid w:val="006D7CDB"/>
    <w:rsid w:val="006E0001"/>
    <w:rsid w:val="006E0164"/>
    <w:rsid w:val="006E051E"/>
    <w:rsid w:val="006E14FD"/>
    <w:rsid w:val="006E1B11"/>
    <w:rsid w:val="006E2DFF"/>
    <w:rsid w:val="006E3428"/>
    <w:rsid w:val="006E47BF"/>
    <w:rsid w:val="006E4FCC"/>
    <w:rsid w:val="006E5433"/>
    <w:rsid w:val="006E5E11"/>
    <w:rsid w:val="006E7AFF"/>
    <w:rsid w:val="006E7D45"/>
    <w:rsid w:val="006F1ACF"/>
    <w:rsid w:val="006F250A"/>
    <w:rsid w:val="006F35E9"/>
    <w:rsid w:val="006F5571"/>
    <w:rsid w:val="0070005E"/>
    <w:rsid w:val="00706C7C"/>
    <w:rsid w:val="0070720E"/>
    <w:rsid w:val="00710194"/>
    <w:rsid w:val="0071100D"/>
    <w:rsid w:val="00715E75"/>
    <w:rsid w:val="00715EBB"/>
    <w:rsid w:val="007170BB"/>
    <w:rsid w:val="007170DC"/>
    <w:rsid w:val="007172F1"/>
    <w:rsid w:val="00717AF3"/>
    <w:rsid w:val="0072006E"/>
    <w:rsid w:val="007207B3"/>
    <w:rsid w:val="00720FE6"/>
    <w:rsid w:val="007211BB"/>
    <w:rsid w:val="00722A86"/>
    <w:rsid w:val="0072304F"/>
    <w:rsid w:val="007266A2"/>
    <w:rsid w:val="00726B09"/>
    <w:rsid w:val="00726D9A"/>
    <w:rsid w:val="00730432"/>
    <w:rsid w:val="007313D0"/>
    <w:rsid w:val="00731E56"/>
    <w:rsid w:val="0073659A"/>
    <w:rsid w:val="0073728D"/>
    <w:rsid w:val="00737B70"/>
    <w:rsid w:val="00740577"/>
    <w:rsid w:val="007412EB"/>
    <w:rsid w:val="00741507"/>
    <w:rsid w:val="00741804"/>
    <w:rsid w:val="00742BE9"/>
    <w:rsid w:val="00742E0D"/>
    <w:rsid w:val="0074443E"/>
    <w:rsid w:val="007468BA"/>
    <w:rsid w:val="00746FD7"/>
    <w:rsid w:val="007509BE"/>
    <w:rsid w:val="00751324"/>
    <w:rsid w:val="007541C7"/>
    <w:rsid w:val="00755C15"/>
    <w:rsid w:val="00755D9A"/>
    <w:rsid w:val="00760234"/>
    <w:rsid w:val="0076182D"/>
    <w:rsid w:val="00762723"/>
    <w:rsid w:val="007632AB"/>
    <w:rsid w:val="00763405"/>
    <w:rsid w:val="007640E2"/>
    <w:rsid w:val="00764CFF"/>
    <w:rsid w:val="00764D59"/>
    <w:rsid w:val="00765013"/>
    <w:rsid w:val="00766CF9"/>
    <w:rsid w:val="00770A66"/>
    <w:rsid w:val="00773414"/>
    <w:rsid w:val="00774257"/>
    <w:rsid w:val="007754C7"/>
    <w:rsid w:val="00777002"/>
    <w:rsid w:val="00781070"/>
    <w:rsid w:val="00781E70"/>
    <w:rsid w:val="0078233C"/>
    <w:rsid w:val="00783643"/>
    <w:rsid w:val="007846E0"/>
    <w:rsid w:val="0078540A"/>
    <w:rsid w:val="00787CCC"/>
    <w:rsid w:val="007936D3"/>
    <w:rsid w:val="00795289"/>
    <w:rsid w:val="00797AA5"/>
    <w:rsid w:val="007A3804"/>
    <w:rsid w:val="007A3B3F"/>
    <w:rsid w:val="007A521E"/>
    <w:rsid w:val="007A610F"/>
    <w:rsid w:val="007A732B"/>
    <w:rsid w:val="007B2FF4"/>
    <w:rsid w:val="007B3B35"/>
    <w:rsid w:val="007B5B44"/>
    <w:rsid w:val="007C0494"/>
    <w:rsid w:val="007C07B1"/>
    <w:rsid w:val="007C0C7E"/>
    <w:rsid w:val="007C1209"/>
    <w:rsid w:val="007C1998"/>
    <w:rsid w:val="007C765F"/>
    <w:rsid w:val="007C7CB1"/>
    <w:rsid w:val="007C7F18"/>
    <w:rsid w:val="007D00CD"/>
    <w:rsid w:val="007D0B1D"/>
    <w:rsid w:val="007D47D9"/>
    <w:rsid w:val="007D6E7F"/>
    <w:rsid w:val="007E0874"/>
    <w:rsid w:val="007E42EB"/>
    <w:rsid w:val="007E6233"/>
    <w:rsid w:val="007E7C73"/>
    <w:rsid w:val="007F0372"/>
    <w:rsid w:val="007F17C6"/>
    <w:rsid w:val="007F4033"/>
    <w:rsid w:val="007F45D1"/>
    <w:rsid w:val="007F46DF"/>
    <w:rsid w:val="007F62F0"/>
    <w:rsid w:val="007F6725"/>
    <w:rsid w:val="007F7213"/>
    <w:rsid w:val="007F73DE"/>
    <w:rsid w:val="008025E7"/>
    <w:rsid w:val="008027A8"/>
    <w:rsid w:val="00802C71"/>
    <w:rsid w:val="008039F4"/>
    <w:rsid w:val="00807970"/>
    <w:rsid w:val="00810AD7"/>
    <w:rsid w:val="008124FF"/>
    <w:rsid w:val="008143C3"/>
    <w:rsid w:val="00816C6B"/>
    <w:rsid w:val="00816E34"/>
    <w:rsid w:val="00816E48"/>
    <w:rsid w:val="00823109"/>
    <w:rsid w:val="00823BB8"/>
    <w:rsid w:val="008248A6"/>
    <w:rsid w:val="00824A6B"/>
    <w:rsid w:val="008262B3"/>
    <w:rsid w:val="00831379"/>
    <w:rsid w:val="008332B5"/>
    <w:rsid w:val="008342A3"/>
    <w:rsid w:val="00836BCA"/>
    <w:rsid w:val="0084125A"/>
    <w:rsid w:val="00841278"/>
    <w:rsid w:val="0084447D"/>
    <w:rsid w:val="00844711"/>
    <w:rsid w:val="0085035B"/>
    <w:rsid w:val="008506D3"/>
    <w:rsid w:val="008526DD"/>
    <w:rsid w:val="00852F7F"/>
    <w:rsid w:val="008560AF"/>
    <w:rsid w:val="00857F5C"/>
    <w:rsid w:val="0086022F"/>
    <w:rsid w:val="0086189C"/>
    <w:rsid w:val="008619A9"/>
    <w:rsid w:val="008638B5"/>
    <w:rsid w:val="00864D4C"/>
    <w:rsid w:val="00865008"/>
    <w:rsid w:val="008667C7"/>
    <w:rsid w:val="00870130"/>
    <w:rsid w:val="00871B16"/>
    <w:rsid w:val="0087290A"/>
    <w:rsid w:val="00872DBB"/>
    <w:rsid w:val="00874275"/>
    <w:rsid w:val="008742E2"/>
    <w:rsid w:val="00875688"/>
    <w:rsid w:val="0087676B"/>
    <w:rsid w:val="00881BC2"/>
    <w:rsid w:val="00882F32"/>
    <w:rsid w:val="008839DF"/>
    <w:rsid w:val="00885A06"/>
    <w:rsid w:val="00886AED"/>
    <w:rsid w:val="0088784C"/>
    <w:rsid w:val="008878D1"/>
    <w:rsid w:val="008901D5"/>
    <w:rsid w:val="008918D4"/>
    <w:rsid w:val="0089390A"/>
    <w:rsid w:val="00894D0E"/>
    <w:rsid w:val="008952E2"/>
    <w:rsid w:val="00895A4E"/>
    <w:rsid w:val="00896B5C"/>
    <w:rsid w:val="008A0079"/>
    <w:rsid w:val="008A29AF"/>
    <w:rsid w:val="008A4017"/>
    <w:rsid w:val="008A4593"/>
    <w:rsid w:val="008A5F2F"/>
    <w:rsid w:val="008A6076"/>
    <w:rsid w:val="008B03BB"/>
    <w:rsid w:val="008B1B59"/>
    <w:rsid w:val="008B1CFE"/>
    <w:rsid w:val="008B3229"/>
    <w:rsid w:val="008B4931"/>
    <w:rsid w:val="008B5262"/>
    <w:rsid w:val="008B6773"/>
    <w:rsid w:val="008C06AF"/>
    <w:rsid w:val="008C117D"/>
    <w:rsid w:val="008C1FF8"/>
    <w:rsid w:val="008C3C50"/>
    <w:rsid w:val="008C3D2A"/>
    <w:rsid w:val="008C4576"/>
    <w:rsid w:val="008C47B7"/>
    <w:rsid w:val="008C5913"/>
    <w:rsid w:val="008C611E"/>
    <w:rsid w:val="008D2A3F"/>
    <w:rsid w:val="008D3F3E"/>
    <w:rsid w:val="008D4EC6"/>
    <w:rsid w:val="008D5D27"/>
    <w:rsid w:val="008D614A"/>
    <w:rsid w:val="008D6A6F"/>
    <w:rsid w:val="008D6E15"/>
    <w:rsid w:val="008D6E71"/>
    <w:rsid w:val="008D6F4B"/>
    <w:rsid w:val="008E0245"/>
    <w:rsid w:val="008E1A2A"/>
    <w:rsid w:val="008E1B14"/>
    <w:rsid w:val="008E2A1E"/>
    <w:rsid w:val="008E474E"/>
    <w:rsid w:val="008E58D8"/>
    <w:rsid w:val="008E5C6E"/>
    <w:rsid w:val="008E7677"/>
    <w:rsid w:val="008E7BD3"/>
    <w:rsid w:val="008F0E17"/>
    <w:rsid w:val="008F1203"/>
    <w:rsid w:val="00900F8E"/>
    <w:rsid w:val="009010B8"/>
    <w:rsid w:val="00902C6B"/>
    <w:rsid w:val="0090324E"/>
    <w:rsid w:val="009037E5"/>
    <w:rsid w:val="0090518A"/>
    <w:rsid w:val="0090667D"/>
    <w:rsid w:val="00907B07"/>
    <w:rsid w:val="00913623"/>
    <w:rsid w:val="00913AE1"/>
    <w:rsid w:val="00914FC0"/>
    <w:rsid w:val="00916A1C"/>
    <w:rsid w:val="00916F29"/>
    <w:rsid w:val="00917E6D"/>
    <w:rsid w:val="00922159"/>
    <w:rsid w:val="00922C5B"/>
    <w:rsid w:val="00922E4C"/>
    <w:rsid w:val="00922F2A"/>
    <w:rsid w:val="00924151"/>
    <w:rsid w:val="009251BD"/>
    <w:rsid w:val="00925C68"/>
    <w:rsid w:val="0093036C"/>
    <w:rsid w:val="00930E50"/>
    <w:rsid w:val="0093108F"/>
    <w:rsid w:val="00932E97"/>
    <w:rsid w:val="0093414B"/>
    <w:rsid w:val="009347FC"/>
    <w:rsid w:val="00941F10"/>
    <w:rsid w:val="00942225"/>
    <w:rsid w:val="009443C8"/>
    <w:rsid w:val="009445EC"/>
    <w:rsid w:val="00944D51"/>
    <w:rsid w:val="009454E8"/>
    <w:rsid w:val="009456B4"/>
    <w:rsid w:val="009458D2"/>
    <w:rsid w:val="00945DC3"/>
    <w:rsid w:val="009469D8"/>
    <w:rsid w:val="00946CD6"/>
    <w:rsid w:val="00947066"/>
    <w:rsid w:val="00951772"/>
    <w:rsid w:val="00951DA3"/>
    <w:rsid w:val="00951E30"/>
    <w:rsid w:val="00951F94"/>
    <w:rsid w:val="00952ACD"/>
    <w:rsid w:val="009534D5"/>
    <w:rsid w:val="009536C7"/>
    <w:rsid w:val="00953FBF"/>
    <w:rsid w:val="00955DC9"/>
    <w:rsid w:val="00956A72"/>
    <w:rsid w:val="00957518"/>
    <w:rsid w:val="00957B7C"/>
    <w:rsid w:val="00957C14"/>
    <w:rsid w:val="009603FC"/>
    <w:rsid w:val="00963A63"/>
    <w:rsid w:val="00964033"/>
    <w:rsid w:val="00964E3F"/>
    <w:rsid w:val="00966621"/>
    <w:rsid w:val="00967EA0"/>
    <w:rsid w:val="009716F2"/>
    <w:rsid w:val="0097283C"/>
    <w:rsid w:val="00972CA2"/>
    <w:rsid w:val="00973952"/>
    <w:rsid w:val="00975198"/>
    <w:rsid w:val="00975238"/>
    <w:rsid w:val="009774EC"/>
    <w:rsid w:val="00985C78"/>
    <w:rsid w:val="00985E2B"/>
    <w:rsid w:val="00985F55"/>
    <w:rsid w:val="00986BF1"/>
    <w:rsid w:val="00986C0A"/>
    <w:rsid w:val="009873CB"/>
    <w:rsid w:val="00997519"/>
    <w:rsid w:val="009A0D35"/>
    <w:rsid w:val="009A118F"/>
    <w:rsid w:val="009A2C1F"/>
    <w:rsid w:val="009A454A"/>
    <w:rsid w:val="009B0404"/>
    <w:rsid w:val="009B0A47"/>
    <w:rsid w:val="009B55FE"/>
    <w:rsid w:val="009B67EA"/>
    <w:rsid w:val="009B6F80"/>
    <w:rsid w:val="009C3AF8"/>
    <w:rsid w:val="009C410C"/>
    <w:rsid w:val="009C45A7"/>
    <w:rsid w:val="009C5CF9"/>
    <w:rsid w:val="009C6E80"/>
    <w:rsid w:val="009D0941"/>
    <w:rsid w:val="009D1916"/>
    <w:rsid w:val="009D3A3F"/>
    <w:rsid w:val="009D3D79"/>
    <w:rsid w:val="009D5270"/>
    <w:rsid w:val="009D5FA0"/>
    <w:rsid w:val="009D7200"/>
    <w:rsid w:val="009D7620"/>
    <w:rsid w:val="009E2051"/>
    <w:rsid w:val="009E45AA"/>
    <w:rsid w:val="009E501B"/>
    <w:rsid w:val="009E5FD7"/>
    <w:rsid w:val="009E5FF0"/>
    <w:rsid w:val="009E646F"/>
    <w:rsid w:val="009E6762"/>
    <w:rsid w:val="009E7B30"/>
    <w:rsid w:val="009F17CA"/>
    <w:rsid w:val="009F2199"/>
    <w:rsid w:val="009F326A"/>
    <w:rsid w:val="009F346A"/>
    <w:rsid w:val="009F4631"/>
    <w:rsid w:val="009F5DAC"/>
    <w:rsid w:val="009F5FCD"/>
    <w:rsid w:val="009F66D1"/>
    <w:rsid w:val="009F6E10"/>
    <w:rsid w:val="00A00383"/>
    <w:rsid w:val="00A01F9E"/>
    <w:rsid w:val="00A02FAD"/>
    <w:rsid w:val="00A03DC7"/>
    <w:rsid w:val="00A067C6"/>
    <w:rsid w:val="00A107F3"/>
    <w:rsid w:val="00A129E4"/>
    <w:rsid w:val="00A14657"/>
    <w:rsid w:val="00A15F09"/>
    <w:rsid w:val="00A16B82"/>
    <w:rsid w:val="00A21D5F"/>
    <w:rsid w:val="00A220B5"/>
    <w:rsid w:val="00A2311F"/>
    <w:rsid w:val="00A23435"/>
    <w:rsid w:val="00A263D1"/>
    <w:rsid w:val="00A26727"/>
    <w:rsid w:val="00A274C9"/>
    <w:rsid w:val="00A30388"/>
    <w:rsid w:val="00A306BA"/>
    <w:rsid w:val="00A33917"/>
    <w:rsid w:val="00A33E4B"/>
    <w:rsid w:val="00A418F6"/>
    <w:rsid w:val="00A41AD5"/>
    <w:rsid w:val="00A42F88"/>
    <w:rsid w:val="00A433E1"/>
    <w:rsid w:val="00A43532"/>
    <w:rsid w:val="00A43718"/>
    <w:rsid w:val="00A4413E"/>
    <w:rsid w:val="00A45A6A"/>
    <w:rsid w:val="00A460E4"/>
    <w:rsid w:val="00A46E51"/>
    <w:rsid w:val="00A47915"/>
    <w:rsid w:val="00A47BB3"/>
    <w:rsid w:val="00A5302E"/>
    <w:rsid w:val="00A5318C"/>
    <w:rsid w:val="00A5336A"/>
    <w:rsid w:val="00A5444F"/>
    <w:rsid w:val="00A566CF"/>
    <w:rsid w:val="00A62AF1"/>
    <w:rsid w:val="00A64902"/>
    <w:rsid w:val="00A64A1B"/>
    <w:rsid w:val="00A64D87"/>
    <w:rsid w:val="00A655B9"/>
    <w:rsid w:val="00A66925"/>
    <w:rsid w:val="00A66C62"/>
    <w:rsid w:val="00A66FD2"/>
    <w:rsid w:val="00A67224"/>
    <w:rsid w:val="00A679DD"/>
    <w:rsid w:val="00A71D70"/>
    <w:rsid w:val="00A71EEF"/>
    <w:rsid w:val="00A759DD"/>
    <w:rsid w:val="00A77675"/>
    <w:rsid w:val="00A828E9"/>
    <w:rsid w:val="00A854BF"/>
    <w:rsid w:val="00A861B4"/>
    <w:rsid w:val="00A86DB3"/>
    <w:rsid w:val="00A87622"/>
    <w:rsid w:val="00A87910"/>
    <w:rsid w:val="00A87A5A"/>
    <w:rsid w:val="00A9004F"/>
    <w:rsid w:val="00A92BB7"/>
    <w:rsid w:val="00A949A2"/>
    <w:rsid w:val="00A94A43"/>
    <w:rsid w:val="00A95EBA"/>
    <w:rsid w:val="00A96CC7"/>
    <w:rsid w:val="00AA08D9"/>
    <w:rsid w:val="00AA1A38"/>
    <w:rsid w:val="00AA1F43"/>
    <w:rsid w:val="00AA2DC9"/>
    <w:rsid w:val="00AA30F3"/>
    <w:rsid w:val="00AA6A0C"/>
    <w:rsid w:val="00AA7C5D"/>
    <w:rsid w:val="00AA7E2D"/>
    <w:rsid w:val="00AB0D87"/>
    <w:rsid w:val="00AB137E"/>
    <w:rsid w:val="00AB1574"/>
    <w:rsid w:val="00AB2E3B"/>
    <w:rsid w:val="00AB56DF"/>
    <w:rsid w:val="00AC03F1"/>
    <w:rsid w:val="00AC31DC"/>
    <w:rsid w:val="00AC57A5"/>
    <w:rsid w:val="00AC5EA0"/>
    <w:rsid w:val="00AC6FC1"/>
    <w:rsid w:val="00AD156F"/>
    <w:rsid w:val="00AD1D75"/>
    <w:rsid w:val="00AD4B3E"/>
    <w:rsid w:val="00AD68B8"/>
    <w:rsid w:val="00AD71D8"/>
    <w:rsid w:val="00AD745F"/>
    <w:rsid w:val="00AE0D90"/>
    <w:rsid w:val="00AE1042"/>
    <w:rsid w:val="00AE1086"/>
    <w:rsid w:val="00AE187E"/>
    <w:rsid w:val="00AE23EA"/>
    <w:rsid w:val="00AE3E75"/>
    <w:rsid w:val="00AE53D3"/>
    <w:rsid w:val="00AE649C"/>
    <w:rsid w:val="00AF0A70"/>
    <w:rsid w:val="00AF1577"/>
    <w:rsid w:val="00AF3C80"/>
    <w:rsid w:val="00AF4D9A"/>
    <w:rsid w:val="00AF5C77"/>
    <w:rsid w:val="00AF6A60"/>
    <w:rsid w:val="00B0355D"/>
    <w:rsid w:val="00B03614"/>
    <w:rsid w:val="00B04221"/>
    <w:rsid w:val="00B05D5B"/>
    <w:rsid w:val="00B06471"/>
    <w:rsid w:val="00B07A35"/>
    <w:rsid w:val="00B1062A"/>
    <w:rsid w:val="00B11E62"/>
    <w:rsid w:val="00B13FD6"/>
    <w:rsid w:val="00B14A8F"/>
    <w:rsid w:val="00B15932"/>
    <w:rsid w:val="00B16C37"/>
    <w:rsid w:val="00B21DA7"/>
    <w:rsid w:val="00B22F4C"/>
    <w:rsid w:val="00B23E0D"/>
    <w:rsid w:val="00B30661"/>
    <w:rsid w:val="00B31573"/>
    <w:rsid w:val="00B31D72"/>
    <w:rsid w:val="00B328DA"/>
    <w:rsid w:val="00B32B61"/>
    <w:rsid w:val="00B3351A"/>
    <w:rsid w:val="00B3709C"/>
    <w:rsid w:val="00B3722C"/>
    <w:rsid w:val="00B42836"/>
    <w:rsid w:val="00B43524"/>
    <w:rsid w:val="00B437A4"/>
    <w:rsid w:val="00B449C3"/>
    <w:rsid w:val="00B4546E"/>
    <w:rsid w:val="00B46C8C"/>
    <w:rsid w:val="00B47477"/>
    <w:rsid w:val="00B4756C"/>
    <w:rsid w:val="00B501A0"/>
    <w:rsid w:val="00B5067E"/>
    <w:rsid w:val="00B506B2"/>
    <w:rsid w:val="00B50D50"/>
    <w:rsid w:val="00B50F9D"/>
    <w:rsid w:val="00B51096"/>
    <w:rsid w:val="00B54DD0"/>
    <w:rsid w:val="00B56889"/>
    <w:rsid w:val="00B60490"/>
    <w:rsid w:val="00B609CE"/>
    <w:rsid w:val="00B60DE8"/>
    <w:rsid w:val="00B62007"/>
    <w:rsid w:val="00B63068"/>
    <w:rsid w:val="00B63F17"/>
    <w:rsid w:val="00B670E0"/>
    <w:rsid w:val="00B67CA7"/>
    <w:rsid w:val="00B706B8"/>
    <w:rsid w:val="00B717D1"/>
    <w:rsid w:val="00B720FB"/>
    <w:rsid w:val="00B73278"/>
    <w:rsid w:val="00B7514F"/>
    <w:rsid w:val="00B7769A"/>
    <w:rsid w:val="00B84148"/>
    <w:rsid w:val="00B85D1B"/>
    <w:rsid w:val="00B865B3"/>
    <w:rsid w:val="00B912A5"/>
    <w:rsid w:val="00B93D99"/>
    <w:rsid w:val="00B9482E"/>
    <w:rsid w:val="00B94DFF"/>
    <w:rsid w:val="00BA0E63"/>
    <w:rsid w:val="00BA11F4"/>
    <w:rsid w:val="00BA52B3"/>
    <w:rsid w:val="00BA5C79"/>
    <w:rsid w:val="00BB04D0"/>
    <w:rsid w:val="00BB0BF9"/>
    <w:rsid w:val="00BB331D"/>
    <w:rsid w:val="00BB3DD3"/>
    <w:rsid w:val="00BB5552"/>
    <w:rsid w:val="00BC16DE"/>
    <w:rsid w:val="00BC2832"/>
    <w:rsid w:val="00BC3EDF"/>
    <w:rsid w:val="00BC46B6"/>
    <w:rsid w:val="00BD58B8"/>
    <w:rsid w:val="00BD75D5"/>
    <w:rsid w:val="00BE0114"/>
    <w:rsid w:val="00BE0F0B"/>
    <w:rsid w:val="00BE105D"/>
    <w:rsid w:val="00BE161E"/>
    <w:rsid w:val="00BE1B6A"/>
    <w:rsid w:val="00BE23BD"/>
    <w:rsid w:val="00BE520E"/>
    <w:rsid w:val="00BE5BF1"/>
    <w:rsid w:val="00BE60B4"/>
    <w:rsid w:val="00BE7964"/>
    <w:rsid w:val="00BF0DDB"/>
    <w:rsid w:val="00BF1FC1"/>
    <w:rsid w:val="00BF2F18"/>
    <w:rsid w:val="00BF4F65"/>
    <w:rsid w:val="00BF52B5"/>
    <w:rsid w:val="00BF545B"/>
    <w:rsid w:val="00BF7135"/>
    <w:rsid w:val="00C00CF8"/>
    <w:rsid w:val="00C01478"/>
    <w:rsid w:val="00C02579"/>
    <w:rsid w:val="00C037AF"/>
    <w:rsid w:val="00C03BD8"/>
    <w:rsid w:val="00C04024"/>
    <w:rsid w:val="00C0499E"/>
    <w:rsid w:val="00C077B5"/>
    <w:rsid w:val="00C07FE8"/>
    <w:rsid w:val="00C103FF"/>
    <w:rsid w:val="00C13434"/>
    <w:rsid w:val="00C141B6"/>
    <w:rsid w:val="00C14AA4"/>
    <w:rsid w:val="00C14F78"/>
    <w:rsid w:val="00C151E4"/>
    <w:rsid w:val="00C15BD9"/>
    <w:rsid w:val="00C160A8"/>
    <w:rsid w:val="00C16702"/>
    <w:rsid w:val="00C174F5"/>
    <w:rsid w:val="00C220FD"/>
    <w:rsid w:val="00C22124"/>
    <w:rsid w:val="00C23627"/>
    <w:rsid w:val="00C24037"/>
    <w:rsid w:val="00C25EA4"/>
    <w:rsid w:val="00C26013"/>
    <w:rsid w:val="00C30046"/>
    <w:rsid w:val="00C30DD8"/>
    <w:rsid w:val="00C33609"/>
    <w:rsid w:val="00C34988"/>
    <w:rsid w:val="00C35545"/>
    <w:rsid w:val="00C42C38"/>
    <w:rsid w:val="00C433C3"/>
    <w:rsid w:val="00C43B85"/>
    <w:rsid w:val="00C43F9D"/>
    <w:rsid w:val="00C45C60"/>
    <w:rsid w:val="00C475FD"/>
    <w:rsid w:val="00C47EBB"/>
    <w:rsid w:val="00C52737"/>
    <w:rsid w:val="00C53698"/>
    <w:rsid w:val="00C53ED1"/>
    <w:rsid w:val="00C55C14"/>
    <w:rsid w:val="00C57AAC"/>
    <w:rsid w:val="00C609DA"/>
    <w:rsid w:val="00C60A6B"/>
    <w:rsid w:val="00C60ACB"/>
    <w:rsid w:val="00C611A1"/>
    <w:rsid w:val="00C62386"/>
    <w:rsid w:val="00C62E43"/>
    <w:rsid w:val="00C6324D"/>
    <w:rsid w:val="00C63B9E"/>
    <w:rsid w:val="00C64E29"/>
    <w:rsid w:val="00C652CA"/>
    <w:rsid w:val="00C65C1A"/>
    <w:rsid w:val="00C67071"/>
    <w:rsid w:val="00C6711B"/>
    <w:rsid w:val="00C67E4E"/>
    <w:rsid w:val="00C703E8"/>
    <w:rsid w:val="00C71B14"/>
    <w:rsid w:val="00C72199"/>
    <w:rsid w:val="00C72299"/>
    <w:rsid w:val="00C724E4"/>
    <w:rsid w:val="00C736C3"/>
    <w:rsid w:val="00C73BAC"/>
    <w:rsid w:val="00C73F3C"/>
    <w:rsid w:val="00C75C15"/>
    <w:rsid w:val="00C76741"/>
    <w:rsid w:val="00C771AD"/>
    <w:rsid w:val="00C777EF"/>
    <w:rsid w:val="00C80758"/>
    <w:rsid w:val="00C81BEE"/>
    <w:rsid w:val="00C822E5"/>
    <w:rsid w:val="00C82899"/>
    <w:rsid w:val="00C8411B"/>
    <w:rsid w:val="00C86A64"/>
    <w:rsid w:val="00C90AF8"/>
    <w:rsid w:val="00C90B6E"/>
    <w:rsid w:val="00C91376"/>
    <w:rsid w:val="00C923C8"/>
    <w:rsid w:val="00CA0D21"/>
    <w:rsid w:val="00CA7F33"/>
    <w:rsid w:val="00CB1127"/>
    <w:rsid w:val="00CB2546"/>
    <w:rsid w:val="00CB2FAE"/>
    <w:rsid w:val="00CB3935"/>
    <w:rsid w:val="00CB4893"/>
    <w:rsid w:val="00CB4B50"/>
    <w:rsid w:val="00CB74A9"/>
    <w:rsid w:val="00CB7E49"/>
    <w:rsid w:val="00CC1908"/>
    <w:rsid w:val="00CC1A01"/>
    <w:rsid w:val="00CC1BD0"/>
    <w:rsid w:val="00CC22D5"/>
    <w:rsid w:val="00CC4068"/>
    <w:rsid w:val="00CC412C"/>
    <w:rsid w:val="00CC46C4"/>
    <w:rsid w:val="00CC4768"/>
    <w:rsid w:val="00CC5551"/>
    <w:rsid w:val="00CC6093"/>
    <w:rsid w:val="00CC6FA8"/>
    <w:rsid w:val="00CD32AE"/>
    <w:rsid w:val="00CD40F6"/>
    <w:rsid w:val="00CD4112"/>
    <w:rsid w:val="00CD4755"/>
    <w:rsid w:val="00CD571F"/>
    <w:rsid w:val="00CE0567"/>
    <w:rsid w:val="00CE13C5"/>
    <w:rsid w:val="00CE30A3"/>
    <w:rsid w:val="00CE399B"/>
    <w:rsid w:val="00CF1E1E"/>
    <w:rsid w:val="00CF6946"/>
    <w:rsid w:val="00CF69DF"/>
    <w:rsid w:val="00CF75CD"/>
    <w:rsid w:val="00D00555"/>
    <w:rsid w:val="00D0207F"/>
    <w:rsid w:val="00D03577"/>
    <w:rsid w:val="00D0426B"/>
    <w:rsid w:val="00D049E5"/>
    <w:rsid w:val="00D0611E"/>
    <w:rsid w:val="00D106DC"/>
    <w:rsid w:val="00D112AE"/>
    <w:rsid w:val="00D11F93"/>
    <w:rsid w:val="00D12773"/>
    <w:rsid w:val="00D12A73"/>
    <w:rsid w:val="00D14309"/>
    <w:rsid w:val="00D15F8B"/>
    <w:rsid w:val="00D17707"/>
    <w:rsid w:val="00D17BC5"/>
    <w:rsid w:val="00D21478"/>
    <w:rsid w:val="00D21C24"/>
    <w:rsid w:val="00D21DA9"/>
    <w:rsid w:val="00D235BB"/>
    <w:rsid w:val="00D249FF"/>
    <w:rsid w:val="00D26388"/>
    <w:rsid w:val="00D304D1"/>
    <w:rsid w:val="00D310CF"/>
    <w:rsid w:val="00D326B7"/>
    <w:rsid w:val="00D32B6C"/>
    <w:rsid w:val="00D3659C"/>
    <w:rsid w:val="00D443FE"/>
    <w:rsid w:val="00D4734D"/>
    <w:rsid w:val="00D53EF4"/>
    <w:rsid w:val="00D54EDB"/>
    <w:rsid w:val="00D56FF8"/>
    <w:rsid w:val="00D60554"/>
    <w:rsid w:val="00D62012"/>
    <w:rsid w:val="00D62FCC"/>
    <w:rsid w:val="00D6445F"/>
    <w:rsid w:val="00D6618B"/>
    <w:rsid w:val="00D668A5"/>
    <w:rsid w:val="00D67044"/>
    <w:rsid w:val="00D67FC5"/>
    <w:rsid w:val="00D702BB"/>
    <w:rsid w:val="00D708C7"/>
    <w:rsid w:val="00D71565"/>
    <w:rsid w:val="00D71CA9"/>
    <w:rsid w:val="00D7215B"/>
    <w:rsid w:val="00D72202"/>
    <w:rsid w:val="00D740A5"/>
    <w:rsid w:val="00D7479C"/>
    <w:rsid w:val="00D74947"/>
    <w:rsid w:val="00D74D83"/>
    <w:rsid w:val="00D80008"/>
    <w:rsid w:val="00D854C3"/>
    <w:rsid w:val="00D8600F"/>
    <w:rsid w:val="00D862E1"/>
    <w:rsid w:val="00D9387C"/>
    <w:rsid w:val="00D95512"/>
    <w:rsid w:val="00D96D25"/>
    <w:rsid w:val="00D97570"/>
    <w:rsid w:val="00DA0F74"/>
    <w:rsid w:val="00DA26E0"/>
    <w:rsid w:val="00DA2857"/>
    <w:rsid w:val="00DA3A58"/>
    <w:rsid w:val="00DA41D1"/>
    <w:rsid w:val="00DA424A"/>
    <w:rsid w:val="00DA4B55"/>
    <w:rsid w:val="00DA4E25"/>
    <w:rsid w:val="00DA5FFC"/>
    <w:rsid w:val="00DA65F8"/>
    <w:rsid w:val="00DA682C"/>
    <w:rsid w:val="00DA6D3D"/>
    <w:rsid w:val="00DA79AC"/>
    <w:rsid w:val="00DB0ACC"/>
    <w:rsid w:val="00DB0D23"/>
    <w:rsid w:val="00DB359A"/>
    <w:rsid w:val="00DB39D8"/>
    <w:rsid w:val="00DB5693"/>
    <w:rsid w:val="00DB6C17"/>
    <w:rsid w:val="00DB6E58"/>
    <w:rsid w:val="00DB7121"/>
    <w:rsid w:val="00DB794B"/>
    <w:rsid w:val="00DC0484"/>
    <w:rsid w:val="00DC28E8"/>
    <w:rsid w:val="00DC4E53"/>
    <w:rsid w:val="00DC4E64"/>
    <w:rsid w:val="00DD06C1"/>
    <w:rsid w:val="00DD380D"/>
    <w:rsid w:val="00DD399B"/>
    <w:rsid w:val="00DD422E"/>
    <w:rsid w:val="00DD519E"/>
    <w:rsid w:val="00DD5ECC"/>
    <w:rsid w:val="00DD62EF"/>
    <w:rsid w:val="00DD70FC"/>
    <w:rsid w:val="00DE2402"/>
    <w:rsid w:val="00DE35AF"/>
    <w:rsid w:val="00DE3AC9"/>
    <w:rsid w:val="00DE41C6"/>
    <w:rsid w:val="00DE44F3"/>
    <w:rsid w:val="00DE6D20"/>
    <w:rsid w:val="00DF01E7"/>
    <w:rsid w:val="00DF1CC6"/>
    <w:rsid w:val="00DF235E"/>
    <w:rsid w:val="00DF2E5B"/>
    <w:rsid w:val="00DF4C35"/>
    <w:rsid w:val="00DF6AEF"/>
    <w:rsid w:val="00DF7182"/>
    <w:rsid w:val="00E026B1"/>
    <w:rsid w:val="00E02C1A"/>
    <w:rsid w:val="00E0411E"/>
    <w:rsid w:val="00E050F4"/>
    <w:rsid w:val="00E10476"/>
    <w:rsid w:val="00E10E7C"/>
    <w:rsid w:val="00E144D4"/>
    <w:rsid w:val="00E14D1E"/>
    <w:rsid w:val="00E153EE"/>
    <w:rsid w:val="00E16406"/>
    <w:rsid w:val="00E1724F"/>
    <w:rsid w:val="00E178E5"/>
    <w:rsid w:val="00E2184F"/>
    <w:rsid w:val="00E21F0F"/>
    <w:rsid w:val="00E23C56"/>
    <w:rsid w:val="00E23EC2"/>
    <w:rsid w:val="00E24F50"/>
    <w:rsid w:val="00E254ED"/>
    <w:rsid w:val="00E254F7"/>
    <w:rsid w:val="00E26EEE"/>
    <w:rsid w:val="00E27BFB"/>
    <w:rsid w:val="00E30834"/>
    <w:rsid w:val="00E30A6F"/>
    <w:rsid w:val="00E32433"/>
    <w:rsid w:val="00E336EC"/>
    <w:rsid w:val="00E400DF"/>
    <w:rsid w:val="00E40652"/>
    <w:rsid w:val="00E40BBA"/>
    <w:rsid w:val="00E41661"/>
    <w:rsid w:val="00E41A2A"/>
    <w:rsid w:val="00E42F07"/>
    <w:rsid w:val="00E43A67"/>
    <w:rsid w:val="00E43BB8"/>
    <w:rsid w:val="00E449CC"/>
    <w:rsid w:val="00E454C8"/>
    <w:rsid w:val="00E47895"/>
    <w:rsid w:val="00E51A7D"/>
    <w:rsid w:val="00E52B03"/>
    <w:rsid w:val="00E52BE8"/>
    <w:rsid w:val="00E53DCA"/>
    <w:rsid w:val="00E54200"/>
    <w:rsid w:val="00E54CAA"/>
    <w:rsid w:val="00E611BA"/>
    <w:rsid w:val="00E647E5"/>
    <w:rsid w:val="00E70556"/>
    <w:rsid w:val="00E71601"/>
    <w:rsid w:val="00E729DA"/>
    <w:rsid w:val="00E72B0B"/>
    <w:rsid w:val="00E74AE1"/>
    <w:rsid w:val="00E74C91"/>
    <w:rsid w:val="00E765BA"/>
    <w:rsid w:val="00E804B0"/>
    <w:rsid w:val="00E80F16"/>
    <w:rsid w:val="00E810E2"/>
    <w:rsid w:val="00E827E4"/>
    <w:rsid w:val="00E83121"/>
    <w:rsid w:val="00E91B8B"/>
    <w:rsid w:val="00E91C34"/>
    <w:rsid w:val="00E940A8"/>
    <w:rsid w:val="00E94411"/>
    <w:rsid w:val="00EA27A2"/>
    <w:rsid w:val="00EA2E76"/>
    <w:rsid w:val="00EA34BE"/>
    <w:rsid w:val="00EA35EE"/>
    <w:rsid w:val="00EA5B24"/>
    <w:rsid w:val="00EA6B84"/>
    <w:rsid w:val="00EA7C40"/>
    <w:rsid w:val="00EA7CE0"/>
    <w:rsid w:val="00EB0582"/>
    <w:rsid w:val="00EB0ADA"/>
    <w:rsid w:val="00EB1F04"/>
    <w:rsid w:val="00EB4E76"/>
    <w:rsid w:val="00EB5BF3"/>
    <w:rsid w:val="00EB5DF5"/>
    <w:rsid w:val="00EB78ED"/>
    <w:rsid w:val="00EB7CBF"/>
    <w:rsid w:val="00EC0470"/>
    <w:rsid w:val="00EC191D"/>
    <w:rsid w:val="00EC3217"/>
    <w:rsid w:val="00EC3223"/>
    <w:rsid w:val="00EC3DA0"/>
    <w:rsid w:val="00EC642F"/>
    <w:rsid w:val="00EC6816"/>
    <w:rsid w:val="00EC6B40"/>
    <w:rsid w:val="00EC710B"/>
    <w:rsid w:val="00EC7941"/>
    <w:rsid w:val="00EC7E21"/>
    <w:rsid w:val="00ED06A5"/>
    <w:rsid w:val="00ED16CB"/>
    <w:rsid w:val="00ED356D"/>
    <w:rsid w:val="00ED4717"/>
    <w:rsid w:val="00ED505C"/>
    <w:rsid w:val="00ED58C5"/>
    <w:rsid w:val="00ED615B"/>
    <w:rsid w:val="00ED7A1A"/>
    <w:rsid w:val="00ED7FDD"/>
    <w:rsid w:val="00EE11C6"/>
    <w:rsid w:val="00EE153C"/>
    <w:rsid w:val="00EE41E7"/>
    <w:rsid w:val="00EF04EC"/>
    <w:rsid w:val="00EF1851"/>
    <w:rsid w:val="00EF3035"/>
    <w:rsid w:val="00EF30C5"/>
    <w:rsid w:val="00EF3BE7"/>
    <w:rsid w:val="00EF6EC0"/>
    <w:rsid w:val="00EF729A"/>
    <w:rsid w:val="00EF7730"/>
    <w:rsid w:val="00F0263C"/>
    <w:rsid w:val="00F02647"/>
    <w:rsid w:val="00F049D6"/>
    <w:rsid w:val="00F051D5"/>
    <w:rsid w:val="00F05B9C"/>
    <w:rsid w:val="00F1094A"/>
    <w:rsid w:val="00F11717"/>
    <w:rsid w:val="00F13FA5"/>
    <w:rsid w:val="00F16059"/>
    <w:rsid w:val="00F16282"/>
    <w:rsid w:val="00F16B2C"/>
    <w:rsid w:val="00F16BEB"/>
    <w:rsid w:val="00F2031D"/>
    <w:rsid w:val="00F22A8B"/>
    <w:rsid w:val="00F23136"/>
    <w:rsid w:val="00F252DA"/>
    <w:rsid w:val="00F27CD5"/>
    <w:rsid w:val="00F31859"/>
    <w:rsid w:val="00F31D91"/>
    <w:rsid w:val="00F32704"/>
    <w:rsid w:val="00F32E29"/>
    <w:rsid w:val="00F3321E"/>
    <w:rsid w:val="00F33559"/>
    <w:rsid w:val="00F33B54"/>
    <w:rsid w:val="00F40563"/>
    <w:rsid w:val="00F40572"/>
    <w:rsid w:val="00F4065D"/>
    <w:rsid w:val="00F41913"/>
    <w:rsid w:val="00F41C43"/>
    <w:rsid w:val="00F44F50"/>
    <w:rsid w:val="00F45EA6"/>
    <w:rsid w:val="00F4670E"/>
    <w:rsid w:val="00F5149B"/>
    <w:rsid w:val="00F52929"/>
    <w:rsid w:val="00F52B35"/>
    <w:rsid w:val="00F53B2A"/>
    <w:rsid w:val="00F54B3C"/>
    <w:rsid w:val="00F62151"/>
    <w:rsid w:val="00F65E23"/>
    <w:rsid w:val="00F668C7"/>
    <w:rsid w:val="00F668DD"/>
    <w:rsid w:val="00F673B8"/>
    <w:rsid w:val="00F676B9"/>
    <w:rsid w:val="00F72F30"/>
    <w:rsid w:val="00F73056"/>
    <w:rsid w:val="00F7525B"/>
    <w:rsid w:val="00F773E6"/>
    <w:rsid w:val="00F81B5E"/>
    <w:rsid w:val="00F81C2F"/>
    <w:rsid w:val="00F82414"/>
    <w:rsid w:val="00F82C93"/>
    <w:rsid w:val="00F83987"/>
    <w:rsid w:val="00F86145"/>
    <w:rsid w:val="00F8788C"/>
    <w:rsid w:val="00F87A31"/>
    <w:rsid w:val="00F9093B"/>
    <w:rsid w:val="00F9103C"/>
    <w:rsid w:val="00F91858"/>
    <w:rsid w:val="00F9381F"/>
    <w:rsid w:val="00F94690"/>
    <w:rsid w:val="00F972C9"/>
    <w:rsid w:val="00FA0FB2"/>
    <w:rsid w:val="00FA3EF0"/>
    <w:rsid w:val="00FA4954"/>
    <w:rsid w:val="00FA5905"/>
    <w:rsid w:val="00FA5CAF"/>
    <w:rsid w:val="00FA7C39"/>
    <w:rsid w:val="00FB054A"/>
    <w:rsid w:val="00FB0855"/>
    <w:rsid w:val="00FB14E9"/>
    <w:rsid w:val="00FB1C58"/>
    <w:rsid w:val="00FB30EB"/>
    <w:rsid w:val="00FB3328"/>
    <w:rsid w:val="00FB3E24"/>
    <w:rsid w:val="00FB5FE9"/>
    <w:rsid w:val="00FB6F92"/>
    <w:rsid w:val="00FC0467"/>
    <w:rsid w:val="00FC0F73"/>
    <w:rsid w:val="00FC26C0"/>
    <w:rsid w:val="00FC2C40"/>
    <w:rsid w:val="00FC46C2"/>
    <w:rsid w:val="00FC57DC"/>
    <w:rsid w:val="00FC68C9"/>
    <w:rsid w:val="00FD03FA"/>
    <w:rsid w:val="00FD0B1E"/>
    <w:rsid w:val="00FD16A3"/>
    <w:rsid w:val="00FD171A"/>
    <w:rsid w:val="00FD2252"/>
    <w:rsid w:val="00FD3E17"/>
    <w:rsid w:val="00FD7EBB"/>
    <w:rsid w:val="00FE0ACE"/>
    <w:rsid w:val="00FE10EB"/>
    <w:rsid w:val="00FE2328"/>
    <w:rsid w:val="00FE6811"/>
    <w:rsid w:val="00FE78F5"/>
    <w:rsid w:val="00FE7E24"/>
    <w:rsid w:val="00FF0112"/>
    <w:rsid w:val="00FF1DEE"/>
    <w:rsid w:val="00FF2815"/>
    <w:rsid w:val="00FF2A09"/>
    <w:rsid w:val="00FF5049"/>
    <w:rsid w:val="00FF5305"/>
    <w:rsid w:val="09126A3A"/>
    <w:rsid w:val="429A6B4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501C35"/>
  <w15:docId w15:val="{17B7898F-C55F-4181-89B1-3B005AA23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rPr>
  </w:style>
  <w:style w:type="paragraph" w:styleId="Nadpis1">
    <w:name w:val="heading 1"/>
    <w:basedOn w:val="Normln"/>
    <w:next w:val="Normln"/>
    <w:link w:val="Nadpis1Char"/>
    <w:uiPriority w:val="9"/>
    <w:qFormat/>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pPr>
      <w:keepNext/>
      <w:keepLines/>
      <w:numPr>
        <w:ilvl w:val="1"/>
        <w:numId w:val="1"/>
      </w:numPr>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0"/>
      <w:lang w:eastAsia="en-US"/>
    </w:rPr>
  </w:style>
  <w:style w:type="paragraph" w:styleId="Nadpis4">
    <w:name w:val="heading 4"/>
    <w:basedOn w:val="Normln"/>
    <w:next w:val="Normln"/>
    <w:link w:val="Nadpis4Char"/>
    <w:uiPriority w:val="9"/>
    <w:unhideWhenUsed/>
    <w:qFormat/>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0"/>
      <w:lang w:eastAsia="en-US"/>
    </w:rPr>
  </w:style>
  <w:style w:type="paragraph" w:styleId="Nadpis5">
    <w:name w:val="heading 5"/>
    <w:basedOn w:val="Normln"/>
    <w:next w:val="Normln"/>
    <w:link w:val="Nadpis5Char"/>
    <w:uiPriority w:val="9"/>
    <w:semiHidden/>
    <w:unhideWhenUsed/>
    <w:qFormat/>
    <w:pPr>
      <w:keepNext/>
      <w:keepLines/>
      <w:numPr>
        <w:ilvl w:val="4"/>
        <w:numId w:val="1"/>
      </w:numPr>
      <w:spacing w:before="200" w:after="0" w:line="240" w:lineRule="auto"/>
      <w:outlineLvl w:val="4"/>
    </w:pPr>
    <w:rPr>
      <w:rFonts w:asciiTheme="majorHAnsi" w:eastAsiaTheme="majorEastAsia" w:hAnsiTheme="majorHAnsi" w:cstheme="majorBidi"/>
      <w:color w:val="244061" w:themeColor="accent1" w:themeShade="80"/>
      <w:sz w:val="24"/>
      <w:szCs w:val="20"/>
      <w:lang w:eastAsia="en-US"/>
    </w:rPr>
  </w:style>
  <w:style w:type="paragraph" w:styleId="Nadpis6">
    <w:name w:val="heading 6"/>
    <w:basedOn w:val="Normln"/>
    <w:next w:val="Normln"/>
    <w:link w:val="Nadpis6Char"/>
    <w:uiPriority w:val="9"/>
    <w:semiHidden/>
    <w:unhideWhenUsed/>
    <w:qFormat/>
    <w:pPr>
      <w:keepNext/>
      <w:keepLines/>
      <w:numPr>
        <w:ilvl w:val="5"/>
        <w:numId w:val="1"/>
      </w:numPr>
      <w:spacing w:before="200" w:after="0" w:line="240" w:lineRule="auto"/>
      <w:outlineLvl w:val="5"/>
    </w:pPr>
    <w:rPr>
      <w:rFonts w:asciiTheme="majorHAnsi" w:eastAsiaTheme="majorEastAsia" w:hAnsiTheme="majorHAnsi" w:cstheme="majorBidi"/>
      <w:i/>
      <w:iCs/>
      <w:color w:val="244061" w:themeColor="accent1" w:themeShade="80"/>
      <w:sz w:val="24"/>
      <w:szCs w:val="20"/>
      <w:lang w:eastAsia="en-US"/>
    </w:rPr>
  </w:style>
  <w:style w:type="paragraph" w:styleId="Nadpis7">
    <w:name w:val="heading 7"/>
    <w:basedOn w:val="Normln"/>
    <w:next w:val="Normln"/>
    <w:link w:val="Nadpis7Char"/>
    <w:uiPriority w:val="9"/>
    <w:semiHidden/>
    <w:unhideWhenUsed/>
    <w:qFormat/>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eastAsia="en-US"/>
    </w:rPr>
  </w:style>
  <w:style w:type="paragraph" w:styleId="Nadpis8">
    <w:name w:val="heading 8"/>
    <w:basedOn w:val="Normln"/>
    <w:next w:val="Normln"/>
    <w:link w:val="Nadpis8Char"/>
    <w:uiPriority w:val="9"/>
    <w:semiHidden/>
    <w:unhideWhenUsed/>
    <w:qFormat/>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paragraph" w:styleId="Textkomente">
    <w:name w:val="annotation text"/>
    <w:basedOn w:val="Normln"/>
    <w:link w:val="TextkomenteChar"/>
    <w:uiPriority w:val="99"/>
    <w:unhideWhenUsed/>
    <w:qFormat/>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Zpat">
    <w:name w:val="footer"/>
    <w:basedOn w:val="Normln"/>
    <w:link w:val="ZpatChar"/>
    <w:uiPriority w:val="99"/>
    <w:unhideWhenUsed/>
    <w:pPr>
      <w:tabs>
        <w:tab w:val="center" w:pos="4536"/>
        <w:tab w:val="right" w:pos="9072"/>
      </w:tabs>
      <w:spacing w:after="0" w:line="240" w:lineRule="auto"/>
    </w:pPr>
  </w:style>
  <w:style w:type="paragraph" w:styleId="Textpoznpodarou">
    <w:name w:val="footnote text"/>
    <w:basedOn w:val="Normln"/>
    <w:link w:val="TextpoznpodarouChar"/>
    <w:uiPriority w:val="99"/>
    <w:unhideWhenUsed/>
    <w:qFormat/>
    <w:pPr>
      <w:spacing w:after="0" w:line="240" w:lineRule="auto"/>
      <w:jc w:val="both"/>
    </w:pPr>
    <w:rPr>
      <w:rFonts w:asciiTheme="minorHAnsi" w:eastAsiaTheme="minorHAnsi" w:hAnsiTheme="minorHAnsi" w:cstheme="minorBidi"/>
      <w:sz w:val="20"/>
      <w:szCs w:val="20"/>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styleId="Odkaznakoment">
    <w:name w:val="annotation reference"/>
    <w:basedOn w:val="Standardnpsmoodstavce"/>
    <w:uiPriority w:val="99"/>
    <w:semiHidden/>
    <w:unhideWhenUsed/>
    <w:rPr>
      <w:sz w:val="16"/>
      <w:szCs w:val="16"/>
    </w:rPr>
  </w:style>
  <w:style w:type="character" w:styleId="Znakapoznpodarou">
    <w:name w:val="footnote reference"/>
    <w:basedOn w:val="Standardnpsmoodstavce"/>
    <w:uiPriority w:val="99"/>
    <w:unhideWhenUsed/>
    <w:qFormat/>
    <w:rPr>
      <w:vertAlign w:val="superscript"/>
    </w:rPr>
  </w:style>
  <w:style w:type="character" w:customStyle="1" w:styleId="TextkomenteChar">
    <w:name w:val="Text komentáře Char"/>
    <w:basedOn w:val="Standardnpsmoodstavce"/>
    <w:link w:val="Textkomente"/>
    <w:uiPriority w:val="99"/>
    <w:qFormat/>
  </w:style>
  <w:style w:type="character" w:customStyle="1" w:styleId="PedmtkomenteChar">
    <w:name w:val="Předmět komentáře Char"/>
    <w:basedOn w:val="TextkomenteChar"/>
    <w:link w:val="Pedmtkomente"/>
    <w:uiPriority w:val="99"/>
    <w:semiHidden/>
    <w:qFormat/>
    <w:rPr>
      <w:b/>
      <w:bCs/>
    </w:rPr>
  </w:style>
  <w:style w:type="character" w:customStyle="1" w:styleId="TextbublinyChar">
    <w:name w:val="Text bubliny Char"/>
    <w:basedOn w:val="Standardnpsmoodstavce"/>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rPr>
      <w:sz w:val="22"/>
      <w:szCs w:val="22"/>
    </w:rPr>
  </w:style>
  <w:style w:type="character" w:customStyle="1" w:styleId="ZpatChar">
    <w:name w:val="Zápatí Char"/>
    <w:basedOn w:val="Standardnpsmoodstavce"/>
    <w:link w:val="Zpat"/>
    <w:uiPriority w:val="99"/>
    <w:qFormat/>
    <w:rPr>
      <w:sz w:val="22"/>
      <w:szCs w:val="22"/>
    </w:rPr>
  </w:style>
  <w:style w:type="paragraph" w:styleId="Odstavecseseznamem">
    <w:name w:val="List Paragraph"/>
    <w:basedOn w:val="Normln"/>
    <w:uiPriority w:val="34"/>
    <w:qFormat/>
    <w:pPr>
      <w:ind w:left="720"/>
      <w:contextualSpacing/>
    </w:pPr>
  </w:style>
  <w:style w:type="character" w:customStyle="1" w:styleId="TextpoznpodarouChar">
    <w:name w:val="Text pozn. pod čarou Char"/>
    <w:basedOn w:val="Standardnpsmoodstavce"/>
    <w:link w:val="Textpoznpodarou"/>
    <w:uiPriority w:val="99"/>
    <w:qFormat/>
    <w:rPr>
      <w:rFonts w:asciiTheme="minorHAnsi" w:eastAsiaTheme="minorHAnsi" w:hAnsiTheme="minorHAnsi" w:cstheme="minorBidi"/>
    </w:rPr>
  </w:style>
  <w:style w:type="character" w:customStyle="1" w:styleId="Nadpis1Char">
    <w:name w:val="Nadpis 1 Char"/>
    <w:basedOn w:val="Standardnpsmoodstavce"/>
    <w:link w:val="Nadpis1"/>
    <w:uiPriority w:val="9"/>
    <w:qFormat/>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qFormat/>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qFormat/>
    <w:rPr>
      <w:rFonts w:asciiTheme="majorHAnsi" w:eastAsiaTheme="majorEastAsia" w:hAnsiTheme="majorHAnsi" w:cstheme="majorBidi"/>
      <w:b/>
      <w:bCs/>
      <w:color w:val="4F81BD" w:themeColor="accent1"/>
      <w:sz w:val="24"/>
      <w:lang w:eastAsia="en-US"/>
    </w:rPr>
  </w:style>
  <w:style w:type="character" w:customStyle="1" w:styleId="Nadpis4Char">
    <w:name w:val="Nadpis 4 Char"/>
    <w:basedOn w:val="Standardnpsmoodstavce"/>
    <w:link w:val="Nadpis4"/>
    <w:uiPriority w:val="9"/>
    <w:rPr>
      <w:rFonts w:asciiTheme="majorHAnsi" w:eastAsiaTheme="majorEastAsia" w:hAnsiTheme="majorHAnsi" w:cstheme="majorBidi"/>
      <w:b/>
      <w:bCs/>
      <w:i/>
      <w:iCs/>
      <w:color w:val="4F81BD" w:themeColor="accent1"/>
      <w:sz w:val="24"/>
      <w:lang w:eastAsia="en-US"/>
    </w:rPr>
  </w:style>
  <w:style w:type="character" w:customStyle="1" w:styleId="Nadpis5Char">
    <w:name w:val="Nadpis 5 Char"/>
    <w:basedOn w:val="Standardnpsmoodstavce"/>
    <w:link w:val="Nadpis5"/>
    <w:uiPriority w:val="9"/>
    <w:semiHidden/>
    <w:qFormat/>
    <w:rPr>
      <w:rFonts w:asciiTheme="majorHAnsi" w:eastAsiaTheme="majorEastAsia" w:hAnsiTheme="majorHAnsi" w:cstheme="majorBidi"/>
      <w:color w:val="244061" w:themeColor="accent1" w:themeShade="80"/>
      <w:sz w:val="24"/>
      <w:lang w:eastAsia="en-US"/>
    </w:rPr>
  </w:style>
  <w:style w:type="character" w:customStyle="1" w:styleId="Nadpis6Char">
    <w:name w:val="Nadpis 6 Char"/>
    <w:basedOn w:val="Standardnpsmoodstavce"/>
    <w:link w:val="Nadpis6"/>
    <w:uiPriority w:val="9"/>
    <w:semiHidden/>
    <w:qFormat/>
    <w:rPr>
      <w:rFonts w:asciiTheme="majorHAnsi" w:eastAsiaTheme="majorEastAsia" w:hAnsiTheme="majorHAnsi" w:cstheme="majorBidi"/>
      <w:i/>
      <w:iCs/>
      <w:color w:val="244061" w:themeColor="accent1" w:themeShade="80"/>
      <w:sz w:val="24"/>
      <w:lang w:eastAsia="en-US"/>
    </w:rPr>
  </w:style>
  <w:style w:type="character" w:customStyle="1" w:styleId="Nadpis7Char">
    <w:name w:val="Nadpis 7 Char"/>
    <w:basedOn w:val="Standardnpsmoodstavce"/>
    <w:link w:val="Nadpis7"/>
    <w:uiPriority w:val="9"/>
    <w:semiHidden/>
    <w:rPr>
      <w:rFonts w:asciiTheme="majorHAnsi" w:eastAsiaTheme="majorEastAsia" w:hAnsiTheme="majorHAnsi" w:cstheme="majorBidi"/>
      <w:i/>
      <w:iCs/>
      <w:color w:val="404040" w:themeColor="text1" w:themeTint="BF"/>
      <w:sz w:val="24"/>
      <w:lang w:eastAsia="en-US"/>
    </w:rPr>
  </w:style>
  <w:style w:type="character" w:customStyle="1" w:styleId="Nadpis8Char">
    <w:name w:val="Nadpis 8 Char"/>
    <w:basedOn w:val="Standardnpsmoodstavce"/>
    <w:link w:val="Nadpis8"/>
    <w:uiPriority w:val="9"/>
    <w:semiHidden/>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qFormat/>
    <w:rPr>
      <w:rFonts w:asciiTheme="majorHAnsi" w:eastAsiaTheme="majorEastAsia" w:hAnsiTheme="majorHAnsi" w:cstheme="majorBidi"/>
      <w:i/>
      <w:iCs/>
      <w:color w:val="404040" w:themeColor="text1" w:themeTint="BF"/>
      <w:lang w:eastAsia="en-US"/>
    </w:rPr>
  </w:style>
  <w:style w:type="paragraph" w:customStyle="1" w:styleId="CM1">
    <w:name w:val="CM1"/>
    <w:basedOn w:val="Normln"/>
    <w:next w:val="Normln"/>
    <w:uiPriority w:val="99"/>
    <w:qFormat/>
    <w:pPr>
      <w:autoSpaceDE w:val="0"/>
      <w:autoSpaceDN w:val="0"/>
      <w:adjustRightInd w:val="0"/>
      <w:spacing w:after="0" w:line="240" w:lineRule="auto"/>
    </w:pPr>
    <w:rPr>
      <w:rFonts w:ascii="Times New Roman" w:hAnsi="Times New Roman"/>
      <w:sz w:val="24"/>
      <w:szCs w:val="24"/>
    </w:rPr>
  </w:style>
  <w:style w:type="paragraph" w:customStyle="1" w:styleId="CM3">
    <w:name w:val="CM3"/>
    <w:basedOn w:val="Normln"/>
    <w:next w:val="Normln"/>
    <w:uiPriority w:val="99"/>
    <w:qFormat/>
    <w:pPr>
      <w:autoSpaceDE w:val="0"/>
      <w:autoSpaceDN w:val="0"/>
      <w:adjustRightInd w:val="0"/>
      <w:spacing w:after="0" w:line="240" w:lineRule="auto"/>
    </w:pPr>
    <w:rPr>
      <w:rFonts w:ascii="Times New Roman" w:hAnsi="Times New Roman"/>
      <w:sz w:val="24"/>
      <w:szCs w:val="24"/>
    </w:rPr>
  </w:style>
  <w:style w:type="paragraph" w:customStyle="1" w:styleId="CM4">
    <w:name w:val="CM4"/>
    <w:basedOn w:val="Normln"/>
    <w:next w:val="Normln"/>
    <w:uiPriority w:val="99"/>
    <w:pPr>
      <w:autoSpaceDE w:val="0"/>
      <w:autoSpaceDN w:val="0"/>
      <w:adjustRightInd w:val="0"/>
      <w:spacing w:after="0" w:line="240" w:lineRule="auto"/>
    </w:pPr>
    <w:rPr>
      <w:rFonts w:ascii="Times New Roman" w:hAnsi="Times New Roman"/>
      <w:sz w:val="24"/>
      <w:szCs w:val="24"/>
    </w:rPr>
  </w:style>
  <w:style w:type="character" w:customStyle="1" w:styleId="h1a">
    <w:name w:val="h1a"/>
    <w:basedOn w:val="Standardnpsmoodstavce"/>
  </w:style>
  <w:style w:type="paragraph" w:customStyle="1" w:styleId="Parlament">
    <w:name w:val="Parlament"/>
    <w:basedOn w:val="Normln"/>
    <w:next w:val="Normln"/>
    <w:qFormat/>
    <w:pPr>
      <w:keepNext/>
      <w:keepLines/>
      <w:spacing w:before="360" w:after="240" w:line="288" w:lineRule="auto"/>
      <w:jc w:val="both"/>
    </w:pPr>
    <w:rPr>
      <w:rFonts w:ascii="Times New Roman" w:hAnsi="Times New Roman"/>
      <w:szCs w:val="24"/>
    </w:rPr>
  </w:style>
  <w:style w:type="paragraph" w:customStyle="1" w:styleId="Revize1">
    <w:name w:val="Revize1"/>
    <w:hidden/>
    <w:uiPriority w:val="99"/>
    <w:semiHidden/>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aspi://module='EU'&amp;link='32014R0702%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AE1E7D-51FC-483F-B848-BC578211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1719</TotalTime>
  <Pages>63</Pages>
  <Words>23177</Words>
  <Characters>136748</Characters>
  <Application>Microsoft Office Word</Application>
  <DocSecurity>0</DocSecurity>
  <Lines>1139</Lines>
  <Paragraphs>319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Marek Jan</cp:lastModifiedBy>
  <cp:revision>66</cp:revision>
  <cp:lastPrinted>2019-12-16T08:33:00Z</cp:lastPrinted>
  <dcterms:created xsi:type="dcterms:W3CDTF">2020-07-30T07:05:00Z</dcterms:created>
  <dcterms:modified xsi:type="dcterms:W3CDTF">2020-08-31T10:53:00Z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