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183E25" w14:textId="0353F8F5" w:rsidR="00224312" w:rsidRPr="00375C04" w:rsidRDefault="00224312">
      <w:pPr>
        <w:rPr>
          <w:rFonts w:ascii="Cambria" w:hAnsi="Cambria"/>
          <w:b/>
          <w:sz w:val="24"/>
          <w:szCs w:val="24"/>
          <w:u w:val="single"/>
          <w:lang w:val="cs-CZ"/>
        </w:rPr>
      </w:pPr>
      <w:bookmarkStart w:id="0" w:name="_GoBack"/>
      <w:bookmarkEnd w:id="0"/>
      <w:r w:rsidRPr="00375C04">
        <w:rPr>
          <w:rFonts w:ascii="Cambria" w:hAnsi="Cambria"/>
          <w:b/>
          <w:sz w:val="24"/>
          <w:szCs w:val="24"/>
          <w:u w:val="single"/>
          <w:lang w:val="cs-CZ"/>
        </w:rPr>
        <w:t>Interní projekty RVVI a návrh interního projektu</w:t>
      </w:r>
      <w:r w:rsidR="00375C04">
        <w:rPr>
          <w:rFonts w:ascii="Cambria" w:hAnsi="Cambria"/>
          <w:b/>
          <w:sz w:val="24"/>
          <w:szCs w:val="24"/>
          <w:u w:val="single"/>
          <w:lang w:val="cs-CZ"/>
        </w:rPr>
        <w:t xml:space="preserve"> k problematice vyrovnávání podmínek pro práci ve VaVaI</w:t>
      </w:r>
    </w:p>
    <w:p w14:paraId="5E0C636F" w14:textId="7BCA329C" w:rsidR="00224312" w:rsidRPr="00375C04" w:rsidRDefault="00224312">
      <w:pPr>
        <w:rPr>
          <w:rFonts w:ascii="Cambria" w:hAnsi="Cambria"/>
          <w:b/>
          <w:sz w:val="24"/>
          <w:szCs w:val="24"/>
          <w:lang w:val="cs-CZ"/>
        </w:rPr>
      </w:pPr>
    </w:p>
    <w:p w14:paraId="1704960B" w14:textId="4DA6E787" w:rsidR="00224312" w:rsidRPr="00273AD1" w:rsidRDefault="00224312" w:rsidP="00273AD1">
      <w:pPr>
        <w:pStyle w:val="Odstavecseseznamem"/>
        <w:numPr>
          <w:ilvl w:val="0"/>
          <w:numId w:val="8"/>
        </w:numPr>
        <w:rPr>
          <w:rFonts w:ascii="Cambria" w:hAnsi="Cambria"/>
          <w:b/>
          <w:sz w:val="24"/>
          <w:szCs w:val="24"/>
          <w:lang w:val="cs-CZ"/>
        </w:rPr>
      </w:pPr>
      <w:r w:rsidRPr="00273AD1">
        <w:rPr>
          <w:rFonts w:ascii="Cambria" w:hAnsi="Cambria"/>
          <w:b/>
          <w:sz w:val="24"/>
          <w:szCs w:val="24"/>
          <w:lang w:val="cs-CZ"/>
        </w:rPr>
        <w:t>Obecně k interním projektům</w:t>
      </w:r>
    </w:p>
    <w:p w14:paraId="0A7FB8B3" w14:textId="77777777" w:rsidR="00DA4108" w:rsidRDefault="00DA4108" w:rsidP="00224312">
      <w:pPr>
        <w:jc w:val="both"/>
        <w:rPr>
          <w:rFonts w:ascii="Cambria" w:hAnsi="Cambria"/>
          <w:bCs/>
          <w:sz w:val="24"/>
          <w:szCs w:val="24"/>
          <w:lang w:val="cs-CZ"/>
        </w:rPr>
      </w:pPr>
    </w:p>
    <w:p w14:paraId="2FF2035A" w14:textId="25C826A8" w:rsidR="00DC28FA" w:rsidRDefault="00375C04" w:rsidP="00224312">
      <w:pPr>
        <w:jc w:val="both"/>
        <w:rPr>
          <w:rFonts w:ascii="Cambria" w:hAnsi="Cambria"/>
          <w:bCs/>
          <w:sz w:val="24"/>
          <w:szCs w:val="24"/>
          <w:lang w:val="cs-CZ"/>
        </w:rPr>
      </w:pPr>
      <w:r>
        <w:rPr>
          <w:rFonts w:ascii="Cambria" w:hAnsi="Cambria"/>
          <w:bCs/>
          <w:sz w:val="24"/>
          <w:szCs w:val="24"/>
          <w:lang w:val="cs-CZ"/>
        </w:rPr>
        <w:t xml:space="preserve">V rámci schvalování </w:t>
      </w:r>
      <w:r w:rsidR="0030384C">
        <w:rPr>
          <w:rFonts w:ascii="Cambria" w:hAnsi="Cambria"/>
          <w:bCs/>
          <w:sz w:val="24"/>
          <w:szCs w:val="24"/>
          <w:lang w:val="cs-CZ"/>
        </w:rPr>
        <w:t>gesce členů</w:t>
      </w:r>
      <w:r>
        <w:rPr>
          <w:rFonts w:ascii="Cambria" w:hAnsi="Cambria"/>
          <w:bCs/>
          <w:sz w:val="24"/>
          <w:szCs w:val="24"/>
          <w:lang w:val="cs-CZ"/>
        </w:rPr>
        <w:t xml:space="preserve"> RVVI </w:t>
      </w:r>
      <w:r w:rsidR="0030384C">
        <w:rPr>
          <w:rFonts w:ascii="Cambria" w:hAnsi="Cambria"/>
          <w:bCs/>
          <w:sz w:val="24"/>
          <w:szCs w:val="24"/>
          <w:lang w:val="cs-CZ"/>
        </w:rPr>
        <w:t>za jednotlivé oblasti činnosti Rady</w:t>
      </w:r>
      <w:r>
        <w:rPr>
          <w:rFonts w:ascii="Cambria" w:hAnsi="Cambria"/>
          <w:bCs/>
          <w:sz w:val="24"/>
          <w:szCs w:val="24"/>
          <w:lang w:val="cs-CZ"/>
        </w:rPr>
        <w:t xml:space="preserve"> byl na </w:t>
      </w:r>
      <w:r w:rsidR="0030384C">
        <w:rPr>
          <w:rFonts w:ascii="Cambria" w:hAnsi="Cambria"/>
          <w:bCs/>
          <w:sz w:val="24"/>
          <w:szCs w:val="24"/>
          <w:lang w:val="cs-CZ"/>
        </w:rPr>
        <w:t xml:space="preserve">367. zasedání RVVI, bod B3, </w:t>
      </w:r>
      <w:r w:rsidR="0030384C" w:rsidRPr="0030384C">
        <w:rPr>
          <w:rFonts w:ascii="Cambria" w:hAnsi="Cambria"/>
          <w:bCs/>
          <w:sz w:val="24"/>
          <w:szCs w:val="24"/>
          <w:lang w:val="cs-CZ"/>
        </w:rPr>
        <w:t>předložen přehled opatření z </w:t>
      </w:r>
      <w:r w:rsidR="00DC28FA">
        <w:rPr>
          <w:rFonts w:ascii="Cambria" w:hAnsi="Cambria"/>
          <w:bCs/>
          <w:sz w:val="24"/>
          <w:szCs w:val="24"/>
          <w:lang w:val="cs-CZ"/>
        </w:rPr>
        <w:t xml:space="preserve"> </w:t>
      </w:r>
      <w:r w:rsidR="0030384C" w:rsidRPr="0030384C">
        <w:rPr>
          <w:rFonts w:ascii="Cambria" w:hAnsi="Cambria"/>
          <w:bCs/>
          <w:sz w:val="24"/>
          <w:szCs w:val="24"/>
          <w:lang w:val="cs-CZ"/>
        </w:rPr>
        <w:t>NP VaVaI 2021+, obsahující odpovědnost/raportérství členů RVVI za jednotlivá opatření.</w:t>
      </w:r>
      <w:r w:rsidR="0030384C">
        <w:rPr>
          <w:rFonts w:ascii="Cambria" w:hAnsi="Cambria"/>
          <w:b/>
          <w:sz w:val="24"/>
          <w:szCs w:val="24"/>
          <w:lang w:val="cs-CZ"/>
        </w:rPr>
        <w:t xml:space="preserve">  </w:t>
      </w:r>
      <w:r w:rsidR="00DC28FA">
        <w:rPr>
          <w:rFonts w:ascii="Cambria" w:hAnsi="Cambria"/>
          <w:bCs/>
          <w:sz w:val="24"/>
          <w:szCs w:val="24"/>
          <w:lang w:val="cs-CZ"/>
        </w:rPr>
        <w:t xml:space="preserve">Nejedná se však o drobné dílčí aktivity, ale o odpovědnost vždy za velkou část infrastruktury veřejné podpory VaVaI, kterou daný člen RVVI může ovlivnit, ale nemůže ji ad hoc vykonat. U každého opatření </w:t>
      </w:r>
      <w:r w:rsidR="00375A3F">
        <w:rPr>
          <w:rFonts w:ascii="Cambria" w:hAnsi="Cambria"/>
          <w:bCs/>
          <w:sz w:val="24"/>
          <w:szCs w:val="24"/>
          <w:lang w:val="cs-CZ"/>
        </w:rPr>
        <w:t xml:space="preserve">se předpokládá </w:t>
      </w:r>
      <w:r w:rsidR="00DC28FA">
        <w:rPr>
          <w:rFonts w:ascii="Cambria" w:hAnsi="Cambria"/>
          <w:bCs/>
          <w:sz w:val="24"/>
          <w:szCs w:val="24"/>
          <w:lang w:val="cs-CZ"/>
        </w:rPr>
        <w:t xml:space="preserve">dlouhodobá aktivita s jasně stanoveným cílem, případně dílčími cíli a etapami řešení. Pokud má </w:t>
      </w:r>
      <w:r w:rsidR="00224312" w:rsidRPr="00375C04">
        <w:rPr>
          <w:rFonts w:ascii="Cambria" w:hAnsi="Cambria"/>
          <w:bCs/>
          <w:sz w:val="24"/>
          <w:szCs w:val="24"/>
          <w:lang w:val="cs-CZ"/>
        </w:rPr>
        <w:t xml:space="preserve"> </w:t>
      </w:r>
      <w:r w:rsidR="00DC28FA">
        <w:rPr>
          <w:rFonts w:ascii="Cambria" w:hAnsi="Cambria"/>
          <w:bCs/>
          <w:sz w:val="24"/>
          <w:szCs w:val="24"/>
          <w:lang w:val="cs-CZ"/>
        </w:rPr>
        <w:t>být taková práce efektivní, nejjednodušší cestou je vytvoření „interních projektů“, které budou realizovány odborem podpory RVVI, a to buď výlučně pracovníky odboru nebo s pomocí externistů, či zakázkami nebo s podporou projektů z EU fondů.</w:t>
      </w:r>
    </w:p>
    <w:p w14:paraId="5EB2EB11" w14:textId="77777777" w:rsidR="00F70A85" w:rsidRDefault="00F70A85" w:rsidP="00224312">
      <w:pPr>
        <w:jc w:val="both"/>
        <w:rPr>
          <w:rFonts w:ascii="Cambria" w:hAnsi="Cambria"/>
          <w:bCs/>
          <w:sz w:val="24"/>
          <w:szCs w:val="24"/>
          <w:lang w:val="cs-CZ"/>
        </w:rPr>
      </w:pPr>
    </w:p>
    <w:p w14:paraId="5CCAF864" w14:textId="178D0EA1" w:rsidR="00CC4B08" w:rsidRDefault="00DC28FA" w:rsidP="00224312">
      <w:pPr>
        <w:jc w:val="both"/>
        <w:rPr>
          <w:rFonts w:ascii="Cambria" w:hAnsi="Cambria"/>
          <w:bCs/>
          <w:sz w:val="24"/>
          <w:szCs w:val="24"/>
          <w:lang w:val="cs-CZ"/>
        </w:rPr>
      </w:pPr>
      <w:r>
        <w:rPr>
          <w:rFonts w:ascii="Cambria" w:hAnsi="Cambria"/>
          <w:bCs/>
          <w:sz w:val="24"/>
          <w:szCs w:val="24"/>
          <w:lang w:val="cs-CZ"/>
        </w:rPr>
        <w:t>Účelem předložení tohoto návrhu na jednání RVVI je zajištění určité systematičnosti  práce RVVI, kdy v minulosti byli členové RVVI rozsáhle zainteresováni na běžné činnosti, což jim nepřísluší. Zároveň není jasná ani jejich role zpravodajů, která sice je zakotvena v</w:t>
      </w:r>
      <w:r w:rsidR="000A3516">
        <w:rPr>
          <w:rFonts w:ascii="Cambria" w:hAnsi="Cambria"/>
          <w:bCs/>
          <w:sz w:val="24"/>
          <w:szCs w:val="24"/>
          <w:lang w:val="cs-CZ"/>
        </w:rPr>
        <w:t>e Statutu</w:t>
      </w:r>
      <w:r>
        <w:rPr>
          <w:rFonts w:ascii="Cambria" w:hAnsi="Cambria"/>
          <w:bCs/>
          <w:sz w:val="24"/>
          <w:szCs w:val="24"/>
          <w:lang w:val="cs-CZ"/>
        </w:rPr>
        <w:t xml:space="preserve"> RVVI, ale zde </w:t>
      </w:r>
      <w:r w:rsidR="000A3516">
        <w:rPr>
          <w:rFonts w:ascii="Cambria" w:hAnsi="Cambria"/>
          <w:bCs/>
          <w:sz w:val="24"/>
          <w:szCs w:val="24"/>
          <w:lang w:val="cs-CZ"/>
        </w:rPr>
        <w:t>obsažený</w:t>
      </w:r>
      <w:r>
        <w:rPr>
          <w:rFonts w:ascii="Cambria" w:hAnsi="Cambria"/>
          <w:bCs/>
          <w:sz w:val="24"/>
          <w:szCs w:val="24"/>
          <w:lang w:val="cs-CZ"/>
        </w:rPr>
        <w:t xml:space="preserve"> rozsah činnosti zpravodaje</w:t>
      </w:r>
      <w:r w:rsidR="000A3516">
        <w:rPr>
          <w:rFonts w:ascii="Cambria" w:hAnsi="Cambria"/>
          <w:bCs/>
          <w:sz w:val="24"/>
          <w:szCs w:val="24"/>
          <w:lang w:val="cs-CZ"/>
        </w:rPr>
        <w:t xml:space="preserve"> neodpovídá tomu</w:t>
      </w:r>
      <w:r w:rsidR="00CC4B08">
        <w:rPr>
          <w:rFonts w:ascii="Cambria" w:hAnsi="Cambria"/>
          <w:bCs/>
          <w:sz w:val="24"/>
          <w:szCs w:val="24"/>
          <w:lang w:val="cs-CZ"/>
        </w:rPr>
        <w:t>, jak je role chápána (ale ne nově definována) v současnosti.</w:t>
      </w:r>
      <w:r>
        <w:rPr>
          <w:rFonts w:ascii="Cambria" w:hAnsi="Cambria"/>
          <w:bCs/>
          <w:sz w:val="24"/>
          <w:szCs w:val="24"/>
          <w:lang w:val="cs-CZ"/>
        </w:rPr>
        <w:t xml:space="preserve"> </w:t>
      </w:r>
    </w:p>
    <w:p w14:paraId="19770158" w14:textId="77777777" w:rsidR="00CC4B08" w:rsidRDefault="00CC4B08" w:rsidP="00224312">
      <w:pPr>
        <w:jc w:val="both"/>
        <w:rPr>
          <w:rFonts w:ascii="Cambria" w:hAnsi="Cambria"/>
          <w:bCs/>
          <w:sz w:val="24"/>
          <w:szCs w:val="24"/>
          <w:lang w:val="cs-CZ"/>
        </w:rPr>
      </w:pPr>
    </w:p>
    <w:p w14:paraId="71926080" w14:textId="1F869FAC" w:rsidR="00CC4B08" w:rsidRDefault="00CC4B08" w:rsidP="00375A3F">
      <w:pPr>
        <w:jc w:val="both"/>
        <w:rPr>
          <w:rFonts w:ascii="Cambria" w:hAnsi="Cambria"/>
          <w:bCs/>
          <w:sz w:val="24"/>
          <w:szCs w:val="24"/>
          <w:lang w:val="cs-CZ"/>
        </w:rPr>
      </w:pPr>
      <w:r>
        <w:rPr>
          <w:rFonts w:ascii="Cambria" w:hAnsi="Cambria"/>
          <w:bCs/>
          <w:sz w:val="24"/>
          <w:szCs w:val="24"/>
          <w:lang w:val="cs-CZ"/>
        </w:rPr>
        <w:t>Role zpravodaje je stanovena ve Statutu RVVI, schváleném vládou, v článku 8</w:t>
      </w:r>
      <w:r w:rsidR="00375A3F">
        <w:rPr>
          <w:rFonts w:ascii="Cambria" w:hAnsi="Cambria"/>
          <w:bCs/>
          <w:sz w:val="24"/>
          <w:szCs w:val="24"/>
          <w:lang w:val="cs-CZ"/>
        </w:rPr>
        <w:t xml:space="preserve"> takto</w:t>
      </w:r>
      <w:r>
        <w:rPr>
          <w:rFonts w:ascii="Cambria" w:hAnsi="Cambria"/>
          <w:bCs/>
          <w:sz w:val="24"/>
          <w:szCs w:val="24"/>
          <w:lang w:val="cs-CZ"/>
        </w:rPr>
        <w:t>:</w:t>
      </w:r>
    </w:p>
    <w:p w14:paraId="437619A2" w14:textId="77777777" w:rsidR="00CC4B08" w:rsidRDefault="00CC4B08" w:rsidP="00375A3F">
      <w:pPr>
        <w:pStyle w:val="Nadpis3"/>
        <w:spacing w:before="0" w:after="0"/>
        <w:jc w:val="center"/>
        <w:rPr>
          <w:rFonts w:ascii="Cambria" w:hAnsi="Cambria"/>
          <w:b/>
          <w:bCs/>
          <w:color w:val="00559A"/>
          <w:sz w:val="24"/>
          <w:szCs w:val="24"/>
        </w:rPr>
      </w:pPr>
    </w:p>
    <w:p w14:paraId="70BB300F" w14:textId="740DFD1C" w:rsidR="00CC4B08" w:rsidRPr="00CC4B08" w:rsidRDefault="00CC4B08" w:rsidP="00375A3F">
      <w:pPr>
        <w:pStyle w:val="Nadpis3"/>
        <w:spacing w:before="0" w:after="0"/>
        <w:jc w:val="center"/>
        <w:rPr>
          <w:rFonts w:ascii="Cambria" w:hAnsi="Cambria"/>
          <w:b/>
          <w:bCs/>
          <w:color w:val="000000" w:themeColor="text1"/>
          <w:sz w:val="24"/>
          <w:szCs w:val="24"/>
        </w:rPr>
      </w:pPr>
      <w:r>
        <w:rPr>
          <w:rFonts w:ascii="Cambria" w:hAnsi="Cambria"/>
          <w:b/>
          <w:bCs/>
          <w:color w:val="000000" w:themeColor="text1"/>
          <w:sz w:val="24"/>
          <w:szCs w:val="24"/>
        </w:rPr>
        <w:t>“</w:t>
      </w:r>
      <w:r w:rsidRPr="00CC4B08">
        <w:rPr>
          <w:rFonts w:ascii="Cambria" w:hAnsi="Cambria"/>
          <w:b/>
          <w:bCs/>
          <w:color w:val="000000" w:themeColor="text1"/>
          <w:sz w:val="24"/>
          <w:szCs w:val="24"/>
        </w:rPr>
        <w:t>Zpravodaj</w:t>
      </w:r>
    </w:p>
    <w:p w14:paraId="4BA0A14E" w14:textId="77777777" w:rsidR="00CC4B08" w:rsidRPr="00CC4B08" w:rsidRDefault="00CC4B08" w:rsidP="00375A3F">
      <w:pPr>
        <w:rPr>
          <w:color w:val="000000" w:themeColor="text1"/>
        </w:rPr>
      </w:pPr>
    </w:p>
    <w:p w14:paraId="582FA41D" w14:textId="77777777" w:rsidR="00CC4B08" w:rsidRPr="00CC4B08" w:rsidRDefault="00CC4B08" w:rsidP="00375A3F">
      <w:pPr>
        <w:pStyle w:val="Normlnweb"/>
        <w:spacing w:before="0" w:beforeAutospacing="0" w:after="0" w:afterAutospacing="0" w:line="276" w:lineRule="auto"/>
        <w:jc w:val="both"/>
        <w:rPr>
          <w:rFonts w:ascii="Cambria" w:hAnsi="Cambria" w:cs="Arial"/>
          <w:color w:val="000000" w:themeColor="text1"/>
        </w:rPr>
      </w:pPr>
      <w:r w:rsidRPr="00CC4B08">
        <w:rPr>
          <w:rFonts w:ascii="Cambria" w:hAnsi="Cambria" w:cs="Arial"/>
          <w:color w:val="000000" w:themeColor="text1"/>
        </w:rPr>
        <w:t>(1) Pro řešení vybraných úkolů může Rada jmenovat zpravodaje z členů Rady.</w:t>
      </w:r>
    </w:p>
    <w:p w14:paraId="305AE52A" w14:textId="77777777" w:rsidR="00CC4B08" w:rsidRPr="00CC4B08" w:rsidRDefault="00CC4B08" w:rsidP="00375A3F">
      <w:pPr>
        <w:pStyle w:val="Normlnweb"/>
        <w:spacing w:before="0" w:beforeAutospacing="0" w:after="0" w:afterAutospacing="0" w:line="276" w:lineRule="auto"/>
        <w:jc w:val="both"/>
        <w:rPr>
          <w:rFonts w:ascii="Cambria" w:hAnsi="Cambria" w:cs="Arial"/>
          <w:color w:val="000000" w:themeColor="text1"/>
        </w:rPr>
      </w:pPr>
    </w:p>
    <w:p w14:paraId="36B7BF55" w14:textId="6C5913D6" w:rsidR="00CC4B08" w:rsidRPr="00CC4B08" w:rsidRDefault="00CC4B08" w:rsidP="00375A3F">
      <w:pPr>
        <w:pStyle w:val="Normlnweb"/>
        <w:spacing w:before="0" w:beforeAutospacing="0" w:after="0" w:afterAutospacing="0" w:line="276" w:lineRule="auto"/>
        <w:jc w:val="both"/>
        <w:rPr>
          <w:rFonts w:ascii="Cambria" w:hAnsi="Cambria" w:cs="Arial"/>
          <w:color w:val="000000" w:themeColor="text1"/>
        </w:rPr>
      </w:pPr>
      <w:r w:rsidRPr="00CC4B08">
        <w:rPr>
          <w:rFonts w:ascii="Cambria" w:hAnsi="Cambria" w:cs="Arial"/>
          <w:color w:val="000000" w:themeColor="text1"/>
        </w:rPr>
        <w:t>(2) Zpravodaj zejména</w:t>
      </w:r>
    </w:p>
    <w:p w14:paraId="4233EEB4" w14:textId="77777777" w:rsidR="00CC4B08" w:rsidRPr="00CC4B08" w:rsidRDefault="00CC4B08" w:rsidP="00375A3F">
      <w:pPr>
        <w:pStyle w:val="Normlnweb"/>
        <w:spacing w:before="0" w:beforeAutospacing="0" w:after="0" w:afterAutospacing="0" w:line="276" w:lineRule="auto"/>
        <w:jc w:val="both"/>
        <w:rPr>
          <w:rFonts w:ascii="Cambria" w:hAnsi="Cambria" w:cs="Arial"/>
          <w:color w:val="000000" w:themeColor="text1"/>
        </w:rPr>
      </w:pPr>
      <w:r w:rsidRPr="00CC4B08">
        <w:rPr>
          <w:rFonts w:ascii="Cambria" w:hAnsi="Cambria" w:cs="Arial"/>
          <w:color w:val="000000" w:themeColor="text1"/>
        </w:rPr>
        <w:t>a) odpovídá za přípravu podkladů týkajících se řešeného úkolu,</w:t>
      </w:r>
    </w:p>
    <w:p w14:paraId="5D594C86" w14:textId="77777777" w:rsidR="00CC4B08" w:rsidRPr="00CC4B08" w:rsidRDefault="00CC4B08" w:rsidP="00375A3F">
      <w:pPr>
        <w:pStyle w:val="Normlnweb"/>
        <w:spacing w:before="0" w:beforeAutospacing="0" w:after="0" w:afterAutospacing="0" w:line="276" w:lineRule="auto"/>
        <w:jc w:val="both"/>
        <w:rPr>
          <w:rFonts w:ascii="Cambria" w:hAnsi="Cambria" w:cs="Arial"/>
          <w:color w:val="000000" w:themeColor="text1"/>
        </w:rPr>
      </w:pPr>
      <w:r w:rsidRPr="00CC4B08">
        <w:rPr>
          <w:rFonts w:ascii="Cambria" w:hAnsi="Cambria" w:cs="Arial"/>
          <w:color w:val="000000" w:themeColor="text1"/>
        </w:rPr>
        <w:t>b) spolupracuje s předsedou odborného a poradního orgánu, jde-li o úkol, na němž odborný a poradní orgán participuje, pokud není současně jeho předsedou,</w:t>
      </w:r>
    </w:p>
    <w:p w14:paraId="45D9A86A" w14:textId="77777777" w:rsidR="00CC4B08" w:rsidRPr="00CC4B08" w:rsidRDefault="00CC4B08" w:rsidP="00375A3F">
      <w:pPr>
        <w:pStyle w:val="Normlnweb"/>
        <w:spacing w:before="0" w:beforeAutospacing="0" w:after="0" w:afterAutospacing="0" w:line="276" w:lineRule="auto"/>
        <w:jc w:val="both"/>
        <w:rPr>
          <w:rFonts w:ascii="Cambria" w:hAnsi="Cambria" w:cs="Arial"/>
          <w:color w:val="000000" w:themeColor="text1"/>
        </w:rPr>
      </w:pPr>
      <w:r w:rsidRPr="00CC4B08">
        <w:rPr>
          <w:rFonts w:ascii="Cambria" w:hAnsi="Cambria" w:cs="Arial"/>
          <w:color w:val="000000" w:themeColor="text1"/>
        </w:rPr>
        <w:t>c) informuje o zpracovaném materiálu a připravuje návrh stanoviska Rady.</w:t>
      </w:r>
    </w:p>
    <w:p w14:paraId="3500599E" w14:textId="77777777" w:rsidR="00CC4B08" w:rsidRPr="00CC4B08" w:rsidRDefault="00CC4B08" w:rsidP="00375A3F">
      <w:pPr>
        <w:pStyle w:val="Normlnweb"/>
        <w:spacing w:before="0" w:beforeAutospacing="0" w:after="0" w:afterAutospacing="0" w:line="276" w:lineRule="auto"/>
        <w:jc w:val="both"/>
        <w:rPr>
          <w:rFonts w:ascii="Cambria" w:hAnsi="Cambria" w:cs="Arial"/>
          <w:color w:val="000000" w:themeColor="text1"/>
        </w:rPr>
      </w:pPr>
    </w:p>
    <w:p w14:paraId="4A1ECE63" w14:textId="1EB7F6A9" w:rsidR="00CC4B08" w:rsidRPr="00CC4B08" w:rsidRDefault="00CC4B08" w:rsidP="00375A3F">
      <w:pPr>
        <w:pStyle w:val="Normlnweb"/>
        <w:spacing w:before="0" w:beforeAutospacing="0" w:after="0" w:afterAutospacing="0" w:line="276" w:lineRule="auto"/>
        <w:jc w:val="both"/>
        <w:rPr>
          <w:rFonts w:ascii="Cambria" w:hAnsi="Cambria" w:cs="Arial"/>
          <w:color w:val="000000" w:themeColor="text1"/>
          <w:lang w:val="cs-CZ"/>
        </w:rPr>
      </w:pPr>
      <w:r w:rsidRPr="00CC4B08">
        <w:rPr>
          <w:rFonts w:ascii="Cambria" w:hAnsi="Cambria" w:cs="Arial"/>
          <w:color w:val="000000" w:themeColor="text1"/>
        </w:rPr>
        <w:t>(3) Působení zpravodaje je dočasné a končí splněním úkolu, ke kterému byl zpravodaj jmenován.</w:t>
      </w:r>
      <w:r>
        <w:rPr>
          <w:rFonts w:ascii="Cambria" w:hAnsi="Cambria" w:cs="Arial"/>
          <w:color w:val="000000" w:themeColor="text1"/>
          <w:lang w:val="cs-CZ"/>
        </w:rPr>
        <w:t>“</w:t>
      </w:r>
    </w:p>
    <w:p w14:paraId="6707A8B1" w14:textId="77777777" w:rsidR="00CC4B08" w:rsidRDefault="00CC4B08" w:rsidP="00375A3F">
      <w:pPr>
        <w:jc w:val="both"/>
        <w:rPr>
          <w:rFonts w:ascii="Cambria" w:hAnsi="Cambria"/>
          <w:bCs/>
          <w:sz w:val="24"/>
          <w:szCs w:val="24"/>
          <w:lang w:val="cs-CZ"/>
        </w:rPr>
      </w:pPr>
    </w:p>
    <w:p w14:paraId="66902208" w14:textId="2018E5C1" w:rsidR="00DC28FA" w:rsidRDefault="00DC28FA" w:rsidP="00224312">
      <w:pPr>
        <w:jc w:val="both"/>
        <w:rPr>
          <w:rFonts w:ascii="Cambria" w:hAnsi="Cambria"/>
          <w:bCs/>
          <w:sz w:val="24"/>
          <w:szCs w:val="24"/>
          <w:lang w:val="cs-CZ"/>
        </w:rPr>
      </w:pPr>
      <w:r>
        <w:rPr>
          <w:rFonts w:ascii="Cambria" w:hAnsi="Cambria"/>
          <w:bCs/>
          <w:sz w:val="24"/>
          <w:szCs w:val="24"/>
          <w:lang w:val="cs-CZ"/>
        </w:rPr>
        <w:t>Např. pokud jsou členové RVVI zpravodaji vůči resortům, jaká je v tomto jejich role? Mají být o činnosti organizací informováni, mají zajistit předávání informací z RVVI k daným organizacím, mají být jejich zastánci nebo oponenty? Na druhé straně řada činností svého zpravodaje nemá</w:t>
      </w:r>
      <w:r w:rsidR="00F70A85">
        <w:rPr>
          <w:rFonts w:ascii="Cambria" w:hAnsi="Cambria"/>
          <w:bCs/>
          <w:sz w:val="24"/>
          <w:szCs w:val="24"/>
          <w:lang w:val="cs-CZ"/>
        </w:rPr>
        <w:t xml:space="preserve">. Činnost členů RVVI i předsednictva RVVI je pak časově a znalostně </w:t>
      </w:r>
      <w:r w:rsidR="00F70A85">
        <w:rPr>
          <w:rFonts w:ascii="Cambria" w:hAnsi="Cambria"/>
          <w:bCs/>
          <w:sz w:val="24"/>
          <w:szCs w:val="24"/>
          <w:lang w:val="cs-CZ"/>
        </w:rPr>
        <w:lastRenderedPageBreak/>
        <w:t>mimořádně náročná a neodpovídá tomu, co bylo stanoveno jako působnost RVVI v zákoně 130/2002 Sb.</w:t>
      </w:r>
    </w:p>
    <w:p w14:paraId="11F402C5" w14:textId="77777777" w:rsidR="00224312" w:rsidRPr="00375C04" w:rsidRDefault="00224312" w:rsidP="00224312">
      <w:pPr>
        <w:jc w:val="both"/>
        <w:rPr>
          <w:rFonts w:ascii="Cambria" w:hAnsi="Cambria"/>
          <w:bCs/>
          <w:sz w:val="24"/>
          <w:szCs w:val="24"/>
          <w:lang w:val="cs-CZ"/>
        </w:rPr>
      </w:pPr>
    </w:p>
    <w:p w14:paraId="5E9163B1" w14:textId="0AA855FD" w:rsidR="00224312" w:rsidRDefault="00224312" w:rsidP="00224312">
      <w:pPr>
        <w:jc w:val="both"/>
        <w:rPr>
          <w:rFonts w:ascii="Cambria" w:hAnsi="Cambria"/>
          <w:bCs/>
          <w:sz w:val="24"/>
          <w:szCs w:val="24"/>
          <w:lang w:val="cs-CZ"/>
        </w:rPr>
      </w:pPr>
      <w:r w:rsidRPr="00375C04">
        <w:rPr>
          <w:rFonts w:ascii="Cambria" w:hAnsi="Cambria"/>
          <w:bCs/>
          <w:sz w:val="24"/>
          <w:szCs w:val="24"/>
          <w:lang w:val="cs-CZ"/>
        </w:rPr>
        <w:t>Řešení problematiky prostřednictvím interních projektů má dvě výhody:</w:t>
      </w:r>
    </w:p>
    <w:p w14:paraId="76F78FD7" w14:textId="77777777" w:rsidR="00375A3F" w:rsidRPr="00375C04" w:rsidRDefault="00375A3F" w:rsidP="00224312">
      <w:pPr>
        <w:jc w:val="both"/>
        <w:rPr>
          <w:rFonts w:ascii="Cambria" w:hAnsi="Cambria"/>
          <w:bCs/>
          <w:sz w:val="24"/>
          <w:szCs w:val="24"/>
          <w:lang w:val="cs-CZ"/>
        </w:rPr>
      </w:pPr>
    </w:p>
    <w:p w14:paraId="5814600E" w14:textId="04C7172C" w:rsidR="00224312" w:rsidRPr="00375C04" w:rsidRDefault="00224312" w:rsidP="00224312">
      <w:pPr>
        <w:pStyle w:val="Odstavecseseznamem"/>
        <w:numPr>
          <w:ilvl w:val="0"/>
          <w:numId w:val="5"/>
        </w:numPr>
        <w:jc w:val="both"/>
        <w:rPr>
          <w:rFonts w:ascii="Cambria" w:hAnsi="Cambria"/>
          <w:bCs/>
          <w:sz w:val="24"/>
          <w:szCs w:val="24"/>
          <w:lang w:val="cs-CZ"/>
        </w:rPr>
      </w:pPr>
      <w:r w:rsidRPr="00375C04">
        <w:rPr>
          <w:rFonts w:ascii="Cambria" w:hAnsi="Cambria"/>
          <w:bCs/>
          <w:sz w:val="24"/>
          <w:szCs w:val="24"/>
          <w:lang w:val="cs-CZ"/>
        </w:rPr>
        <w:t>systematickou práci na dané problematice, včetně stanovení cíle, milníků projektu a nákladů na projekt</w:t>
      </w:r>
    </w:p>
    <w:p w14:paraId="64D0A7E2" w14:textId="70195B60" w:rsidR="00224312" w:rsidRPr="00375C04" w:rsidRDefault="00224312" w:rsidP="00224312">
      <w:pPr>
        <w:pStyle w:val="Odstavecseseznamem"/>
        <w:numPr>
          <w:ilvl w:val="0"/>
          <w:numId w:val="5"/>
        </w:numPr>
        <w:jc w:val="both"/>
        <w:rPr>
          <w:rFonts w:ascii="Cambria" w:hAnsi="Cambria"/>
          <w:bCs/>
          <w:sz w:val="24"/>
          <w:szCs w:val="24"/>
          <w:lang w:val="cs-CZ"/>
        </w:rPr>
      </w:pPr>
      <w:r w:rsidRPr="00375C04">
        <w:rPr>
          <w:rFonts w:ascii="Cambria" w:hAnsi="Cambria"/>
          <w:bCs/>
          <w:sz w:val="24"/>
          <w:szCs w:val="24"/>
          <w:lang w:val="cs-CZ"/>
        </w:rPr>
        <w:t>výhledově zapojení odboru podpory RVVI do vnějších projektů, financovaných např. OPZ+, OP JAK nebo Horizon Europe, tím získání více prostředků na činnost a rozsáhlejší odborn</w:t>
      </w:r>
      <w:r w:rsidR="007B772C">
        <w:rPr>
          <w:rFonts w:ascii="Cambria" w:hAnsi="Cambria"/>
          <w:bCs/>
          <w:sz w:val="24"/>
          <w:szCs w:val="24"/>
          <w:lang w:val="cs-CZ"/>
        </w:rPr>
        <w:t>ou</w:t>
      </w:r>
      <w:r w:rsidRPr="00375C04">
        <w:rPr>
          <w:rFonts w:ascii="Cambria" w:hAnsi="Cambria"/>
          <w:bCs/>
          <w:sz w:val="24"/>
          <w:szCs w:val="24"/>
          <w:lang w:val="cs-CZ"/>
        </w:rPr>
        <w:t xml:space="preserve"> podpor</w:t>
      </w:r>
      <w:r w:rsidR="007B772C">
        <w:rPr>
          <w:rFonts w:ascii="Cambria" w:hAnsi="Cambria"/>
          <w:bCs/>
          <w:sz w:val="24"/>
          <w:szCs w:val="24"/>
          <w:lang w:val="cs-CZ"/>
        </w:rPr>
        <w:t>u</w:t>
      </w:r>
      <w:r w:rsidRPr="00375C04">
        <w:rPr>
          <w:rFonts w:ascii="Cambria" w:hAnsi="Cambria"/>
          <w:bCs/>
          <w:sz w:val="24"/>
          <w:szCs w:val="24"/>
          <w:lang w:val="cs-CZ"/>
        </w:rPr>
        <w:t xml:space="preserve"> činnosti RVVI</w:t>
      </w:r>
    </w:p>
    <w:p w14:paraId="5229D25B" w14:textId="591AEF4B" w:rsidR="00224312" w:rsidRPr="00375C04" w:rsidRDefault="00224312" w:rsidP="00224312">
      <w:pPr>
        <w:jc w:val="both"/>
        <w:rPr>
          <w:rFonts w:ascii="Cambria" w:hAnsi="Cambria"/>
          <w:bCs/>
          <w:sz w:val="24"/>
          <w:szCs w:val="24"/>
          <w:lang w:val="cs-CZ"/>
        </w:rPr>
      </w:pPr>
    </w:p>
    <w:p w14:paraId="63BDE047" w14:textId="39E0F3D5" w:rsidR="00273AD1" w:rsidRDefault="00375A3F" w:rsidP="00224312">
      <w:pPr>
        <w:jc w:val="both"/>
        <w:rPr>
          <w:rFonts w:ascii="Cambria" w:hAnsi="Cambria"/>
          <w:bCs/>
          <w:sz w:val="24"/>
          <w:szCs w:val="24"/>
          <w:lang w:val="cs-CZ"/>
        </w:rPr>
      </w:pPr>
      <w:r>
        <w:rPr>
          <w:rFonts w:ascii="Cambria" w:hAnsi="Cambria"/>
          <w:bCs/>
          <w:sz w:val="24"/>
          <w:szCs w:val="24"/>
          <w:lang w:val="cs-CZ"/>
        </w:rPr>
        <w:t>Navrhuje se, aby byla prostřednictvím i</w:t>
      </w:r>
      <w:r w:rsidR="00224312" w:rsidRPr="00375C04">
        <w:rPr>
          <w:rFonts w:ascii="Cambria" w:hAnsi="Cambria"/>
          <w:bCs/>
          <w:sz w:val="24"/>
          <w:szCs w:val="24"/>
          <w:lang w:val="cs-CZ"/>
        </w:rPr>
        <w:t>nterní</w:t>
      </w:r>
      <w:r>
        <w:rPr>
          <w:rFonts w:ascii="Cambria" w:hAnsi="Cambria"/>
          <w:bCs/>
          <w:sz w:val="24"/>
          <w:szCs w:val="24"/>
          <w:lang w:val="cs-CZ"/>
        </w:rPr>
        <w:t>ch</w:t>
      </w:r>
      <w:r w:rsidR="00224312" w:rsidRPr="00375C04">
        <w:rPr>
          <w:rFonts w:ascii="Cambria" w:hAnsi="Cambria"/>
          <w:bCs/>
          <w:sz w:val="24"/>
          <w:szCs w:val="24"/>
          <w:lang w:val="cs-CZ"/>
        </w:rPr>
        <w:t xml:space="preserve"> projekt</w:t>
      </w:r>
      <w:r>
        <w:rPr>
          <w:rFonts w:ascii="Cambria" w:hAnsi="Cambria"/>
          <w:bCs/>
          <w:sz w:val="24"/>
          <w:szCs w:val="24"/>
          <w:lang w:val="cs-CZ"/>
        </w:rPr>
        <w:t>ů systemizována činnost odboru podpory RVVI a roční plán práce RVVI.  Interní projekt, řešící určitý stanovený úkol, by měl svého zpravodaje</w:t>
      </w:r>
      <w:r w:rsidR="008967E9">
        <w:rPr>
          <w:rFonts w:ascii="Cambria" w:hAnsi="Cambria"/>
          <w:bCs/>
          <w:sz w:val="24"/>
          <w:szCs w:val="24"/>
          <w:lang w:val="cs-CZ"/>
        </w:rPr>
        <w:t>, případně pracovní skupinu</w:t>
      </w:r>
      <w:r>
        <w:rPr>
          <w:rFonts w:ascii="Cambria" w:hAnsi="Cambria"/>
          <w:bCs/>
          <w:sz w:val="24"/>
          <w:szCs w:val="24"/>
          <w:lang w:val="cs-CZ"/>
        </w:rPr>
        <w:t xml:space="preserve"> a činnost členů rady jakožto zpravodajů by odpovídala Statutu. </w:t>
      </w:r>
      <w:r w:rsidR="008967E9">
        <w:rPr>
          <w:rFonts w:ascii="Cambria" w:hAnsi="Cambria"/>
          <w:bCs/>
          <w:sz w:val="24"/>
          <w:szCs w:val="24"/>
          <w:lang w:val="cs-CZ"/>
        </w:rPr>
        <w:t>Zároveň je třeba vyjasnit roli zpravodajů vůči resortům, či v jiných oblastech, které nejsou jasně stanovenými úkoly.</w:t>
      </w:r>
    </w:p>
    <w:p w14:paraId="05F6FD29" w14:textId="77777777" w:rsidR="00575FE4" w:rsidRDefault="00575FE4" w:rsidP="00224312">
      <w:pPr>
        <w:jc w:val="both"/>
        <w:rPr>
          <w:rFonts w:ascii="Cambria" w:hAnsi="Cambria"/>
          <w:bCs/>
          <w:sz w:val="24"/>
          <w:szCs w:val="24"/>
          <w:lang w:val="cs-CZ"/>
        </w:rPr>
      </w:pPr>
    </w:p>
    <w:p w14:paraId="26C4DFFE" w14:textId="69D1D702" w:rsidR="00273AD1" w:rsidRDefault="00273AD1" w:rsidP="00224312">
      <w:pPr>
        <w:jc w:val="both"/>
        <w:rPr>
          <w:rFonts w:ascii="Cambria" w:hAnsi="Cambria"/>
          <w:bCs/>
          <w:sz w:val="24"/>
          <w:szCs w:val="24"/>
          <w:lang w:val="cs-CZ"/>
        </w:rPr>
      </w:pPr>
    </w:p>
    <w:p w14:paraId="3232495C" w14:textId="79843C6B" w:rsidR="00273AD1" w:rsidRDefault="00273AD1" w:rsidP="00273AD1">
      <w:pPr>
        <w:pStyle w:val="Odstavecseseznamem"/>
        <w:numPr>
          <w:ilvl w:val="0"/>
          <w:numId w:val="8"/>
        </w:numPr>
        <w:jc w:val="both"/>
        <w:rPr>
          <w:rFonts w:ascii="Cambria" w:hAnsi="Cambria"/>
          <w:b/>
          <w:sz w:val="24"/>
          <w:szCs w:val="24"/>
          <w:lang w:val="cs-CZ"/>
        </w:rPr>
      </w:pPr>
      <w:r w:rsidRPr="00273AD1">
        <w:rPr>
          <w:rFonts w:ascii="Cambria" w:hAnsi="Cambria"/>
          <w:b/>
          <w:sz w:val="24"/>
          <w:szCs w:val="24"/>
          <w:lang w:val="cs-CZ"/>
        </w:rPr>
        <w:t>Interní projekt „Vyrovnávání podmínek pro práci ve výzkumu</w:t>
      </w:r>
      <w:r w:rsidR="007B772C">
        <w:rPr>
          <w:rFonts w:ascii="Cambria" w:hAnsi="Cambria"/>
          <w:b/>
          <w:sz w:val="24"/>
          <w:szCs w:val="24"/>
          <w:lang w:val="cs-CZ"/>
        </w:rPr>
        <w:t xml:space="preserve"> – metodika a koordinace</w:t>
      </w:r>
      <w:r w:rsidRPr="00273AD1">
        <w:rPr>
          <w:rFonts w:ascii="Cambria" w:hAnsi="Cambria"/>
          <w:b/>
          <w:sz w:val="24"/>
          <w:szCs w:val="24"/>
          <w:lang w:val="cs-CZ"/>
        </w:rPr>
        <w:t xml:space="preserve">“ </w:t>
      </w:r>
    </w:p>
    <w:p w14:paraId="70E9E3D5" w14:textId="36BE9D2E" w:rsidR="00273AD1" w:rsidRDefault="00273AD1" w:rsidP="00273AD1">
      <w:pPr>
        <w:jc w:val="both"/>
        <w:rPr>
          <w:rFonts w:ascii="Cambria" w:hAnsi="Cambria"/>
          <w:b/>
          <w:sz w:val="24"/>
          <w:szCs w:val="24"/>
          <w:lang w:val="cs-CZ"/>
        </w:rPr>
      </w:pPr>
    </w:p>
    <w:p w14:paraId="49A0ABD4" w14:textId="5A405BA8" w:rsidR="00273AD1" w:rsidRPr="00575FE4" w:rsidRDefault="00273AD1" w:rsidP="00575FE4">
      <w:pPr>
        <w:pStyle w:val="Normlnweb"/>
        <w:spacing w:before="0" w:beforeAutospacing="0" w:after="0" w:afterAutospacing="0" w:line="276" w:lineRule="auto"/>
        <w:jc w:val="both"/>
        <w:rPr>
          <w:rFonts w:asciiTheme="minorHAnsi" w:hAnsiTheme="minorHAnsi"/>
          <w:lang w:val="cs-CZ"/>
        </w:rPr>
      </w:pPr>
      <w:r w:rsidRPr="00575FE4">
        <w:rPr>
          <w:rFonts w:asciiTheme="minorHAnsi" w:hAnsiTheme="minorHAnsi"/>
          <w:b/>
          <w:lang w:val="cs-CZ"/>
        </w:rPr>
        <w:t>Účel:</w:t>
      </w:r>
      <w:r w:rsidRPr="00575FE4">
        <w:rPr>
          <w:rFonts w:asciiTheme="minorHAnsi" w:hAnsiTheme="minorHAnsi"/>
          <w:bCs/>
          <w:lang w:val="cs-CZ"/>
        </w:rPr>
        <w:t xml:space="preserve"> Naplnění opatření č. 12 NP VaVaI</w:t>
      </w:r>
      <w:r w:rsidR="00575FE4" w:rsidRPr="00575FE4">
        <w:rPr>
          <w:rFonts w:asciiTheme="minorHAnsi" w:hAnsiTheme="minorHAnsi"/>
        </w:rPr>
        <w:t xml:space="preserve"> </w:t>
      </w:r>
      <w:r w:rsidR="00575FE4">
        <w:rPr>
          <w:rFonts w:asciiTheme="minorHAnsi" w:hAnsiTheme="minorHAnsi"/>
          <w:lang w:val="cs-CZ"/>
        </w:rPr>
        <w:t>„</w:t>
      </w:r>
      <w:r w:rsidR="00575FE4" w:rsidRPr="00575FE4">
        <w:rPr>
          <w:rFonts w:asciiTheme="minorHAnsi" w:hAnsiTheme="minorHAnsi"/>
        </w:rPr>
        <w:t>Vytváření podmínek pro kombinaci výzkumné práce a rodičovství a pro uplatnění žen po mateřské dovolené</w:t>
      </w:r>
      <w:r w:rsidR="00575FE4">
        <w:rPr>
          <w:rFonts w:asciiTheme="minorHAnsi" w:hAnsiTheme="minorHAnsi"/>
          <w:lang w:val="cs-CZ"/>
        </w:rPr>
        <w:t>“</w:t>
      </w:r>
    </w:p>
    <w:p w14:paraId="4CC339FF" w14:textId="049B3A1F" w:rsidR="00273AD1" w:rsidRPr="007B772C" w:rsidRDefault="00273AD1" w:rsidP="00575FE4">
      <w:pPr>
        <w:jc w:val="both"/>
        <w:rPr>
          <w:rFonts w:ascii="Cambria" w:hAnsi="Cambria"/>
          <w:bCs/>
          <w:sz w:val="24"/>
          <w:szCs w:val="24"/>
          <w:lang w:val="cs-CZ"/>
        </w:rPr>
      </w:pPr>
      <w:r>
        <w:rPr>
          <w:rFonts w:ascii="Cambria" w:hAnsi="Cambria"/>
          <w:b/>
          <w:sz w:val="24"/>
          <w:szCs w:val="24"/>
          <w:lang w:val="cs-CZ"/>
        </w:rPr>
        <w:t>Nositel:</w:t>
      </w:r>
      <w:r w:rsidR="007B772C">
        <w:rPr>
          <w:rFonts w:ascii="Cambria" w:hAnsi="Cambria"/>
          <w:b/>
          <w:sz w:val="24"/>
          <w:szCs w:val="24"/>
          <w:lang w:val="cs-CZ"/>
        </w:rPr>
        <w:t xml:space="preserve"> </w:t>
      </w:r>
      <w:r w:rsidR="007B772C">
        <w:rPr>
          <w:rFonts w:ascii="Cambria" w:hAnsi="Cambria"/>
          <w:bCs/>
          <w:sz w:val="24"/>
          <w:szCs w:val="24"/>
          <w:lang w:val="cs-CZ"/>
        </w:rPr>
        <w:t>Odbor podpory RVVI</w:t>
      </w:r>
    </w:p>
    <w:p w14:paraId="76A6980D" w14:textId="0C84419B" w:rsidR="00273AD1" w:rsidRDefault="00273AD1" w:rsidP="00575FE4">
      <w:pPr>
        <w:jc w:val="both"/>
        <w:rPr>
          <w:rFonts w:ascii="Cambria" w:hAnsi="Cambria"/>
          <w:b/>
          <w:sz w:val="24"/>
          <w:szCs w:val="24"/>
          <w:lang w:val="cs-CZ"/>
        </w:rPr>
      </w:pPr>
      <w:r>
        <w:rPr>
          <w:rFonts w:ascii="Cambria" w:hAnsi="Cambria"/>
          <w:b/>
          <w:sz w:val="24"/>
          <w:szCs w:val="24"/>
          <w:lang w:val="cs-CZ"/>
        </w:rPr>
        <w:t>Spolupráce:</w:t>
      </w:r>
      <w:r w:rsidR="007B772C">
        <w:rPr>
          <w:rFonts w:ascii="Cambria" w:hAnsi="Cambria"/>
          <w:b/>
          <w:sz w:val="24"/>
          <w:szCs w:val="24"/>
          <w:lang w:val="cs-CZ"/>
        </w:rPr>
        <w:t xml:space="preserve"> </w:t>
      </w:r>
      <w:r w:rsidR="00575FE4" w:rsidRPr="00575FE4">
        <w:rPr>
          <w:rFonts w:ascii="Cambria" w:hAnsi="Cambria"/>
          <w:bCs/>
          <w:sz w:val="24"/>
          <w:szCs w:val="24"/>
          <w:lang w:val="cs-CZ"/>
        </w:rPr>
        <w:t>Poskytovatelé podpory VaVaI</w:t>
      </w:r>
      <w:r w:rsidR="00575FE4">
        <w:rPr>
          <w:rFonts w:ascii="Cambria" w:hAnsi="Cambria"/>
          <w:bCs/>
          <w:sz w:val="24"/>
          <w:szCs w:val="24"/>
          <w:lang w:val="cs-CZ"/>
        </w:rPr>
        <w:t>, ÚV - RRP</w:t>
      </w:r>
    </w:p>
    <w:p w14:paraId="22CF286A" w14:textId="23ADBA0C" w:rsidR="00273AD1" w:rsidRPr="00575FE4" w:rsidRDefault="00273AD1" w:rsidP="00575FE4">
      <w:pPr>
        <w:jc w:val="both"/>
        <w:rPr>
          <w:rFonts w:ascii="Cambria" w:hAnsi="Cambria"/>
          <w:bCs/>
          <w:sz w:val="24"/>
          <w:szCs w:val="24"/>
          <w:lang w:val="cs-CZ"/>
        </w:rPr>
      </w:pPr>
      <w:r>
        <w:rPr>
          <w:rFonts w:ascii="Cambria" w:hAnsi="Cambria"/>
          <w:b/>
          <w:sz w:val="24"/>
          <w:szCs w:val="24"/>
          <w:lang w:val="cs-CZ"/>
        </w:rPr>
        <w:t>Zpravodaj/ka RVVI:</w:t>
      </w:r>
      <w:r w:rsidR="00575FE4">
        <w:rPr>
          <w:rFonts w:ascii="Cambria" w:hAnsi="Cambria"/>
          <w:b/>
          <w:sz w:val="24"/>
          <w:szCs w:val="24"/>
          <w:lang w:val="cs-CZ"/>
        </w:rPr>
        <w:t xml:space="preserve"> </w:t>
      </w:r>
      <w:r w:rsidR="00575FE4">
        <w:rPr>
          <w:rFonts w:ascii="Cambria" w:hAnsi="Cambria"/>
          <w:bCs/>
          <w:sz w:val="24"/>
          <w:szCs w:val="24"/>
          <w:lang w:val="cs-CZ"/>
        </w:rPr>
        <w:t>Rut Bízková</w:t>
      </w:r>
    </w:p>
    <w:p w14:paraId="0B613416" w14:textId="246DB717" w:rsidR="00FE2CFC" w:rsidRPr="00FE2CFC" w:rsidRDefault="00273AD1" w:rsidP="00575FE4">
      <w:pPr>
        <w:jc w:val="both"/>
        <w:rPr>
          <w:rFonts w:ascii="Cambria" w:hAnsi="Cambria"/>
          <w:bCs/>
          <w:sz w:val="24"/>
          <w:szCs w:val="24"/>
          <w:lang w:val="cs-CZ"/>
        </w:rPr>
      </w:pPr>
      <w:r>
        <w:rPr>
          <w:rFonts w:ascii="Cambria" w:hAnsi="Cambria"/>
          <w:b/>
          <w:sz w:val="24"/>
          <w:szCs w:val="24"/>
          <w:lang w:val="cs-CZ"/>
        </w:rPr>
        <w:t>Pracovní skupina:</w:t>
      </w:r>
      <w:r w:rsidR="00FE2CFC">
        <w:rPr>
          <w:rFonts w:ascii="Cambria" w:hAnsi="Cambria"/>
          <w:b/>
          <w:sz w:val="24"/>
          <w:szCs w:val="24"/>
          <w:lang w:val="cs-CZ"/>
        </w:rPr>
        <w:t xml:space="preserve"> </w:t>
      </w:r>
      <w:r w:rsidR="00FE2CFC" w:rsidRPr="00FE2CFC">
        <w:rPr>
          <w:rFonts w:ascii="Cambria" w:hAnsi="Cambria"/>
          <w:bCs/>
          <w:sz w:val="24"/>
          <w:szCs w:val="24"/>
          <w:lang w:val="cs-CZ"/>
        </w:rPr>
        <w:t>zástupci</w:t>
      </w:r>
      <w:r w:rsidR="00FE2CFC">
        <w:rPr>
          <w:rFonts w:ascii="Cambria" w:hAnsi="Cambria"/>
          <w:bCs/>
          <w:sz w:val="24"/>
          <w:szCs w:val="24"/>
          <w:lang w:val="cs-CZ"/>
        </w:rPr>
        <w:t>/zástupkyně</w:t>
      </w:r>
      <w:r w:rsidR="00FE2CFC" w:rsidRPr="00FE2CFC">
        <w:rPr>
          <w:rFonts w:ascii="Cambria" w:hAnsi="Cambria"/>
          <w:bCs/>
          <w:sz w:val="24"/>
          <w:szCs w:val="24"/>
          <w:lang w:val="cs-CZ"/>
        </w:rPr>
        <w:t xml:space="preserve"> NKC SÚ AV ČR,</w:t>
      </w:r>
      <w:r w:rsidR="00FE2CFC">
        <w:rPr>
          <w:rFonts w:ascii="Cambria" w:hAnsi="Cambria"/>
          <w:bCs/>
          <w:sz w:val="24"/>
          <w:szCs w:val="24"/>
          <w:lang w:val="cs-CZ"/>
        </w:rPr>
        <w:t xml:space="preserve"> MŠMT, GA ČR, TA ČR, AV ČR, UK</w:t>
      </w:r>
    </w:p>
    <w:p w14:paraId="52C64755" w14:textId="6E271B98" w:rsidR="00273AD1" w:rsidRPr="00273AD1" w:rsidRDefault="00273AD1" w:rsidP="00575FE4">
      <w:pPr>
        <w:jc w:val="both"/>
        <w:rPr>
          <w:rFonts w:ascii="Cambria" w:hAnsi="Cambria"/>
          <w:b/>
          <w:sz w:val="24"/>
          <w:szCs w:val="24"/>
          <w:lang w:val="cs-CZ"/>
        </w:rPr>
      </w:pPr>
      <w:r>
        <w:rPr>
          <w:rFonts w:ascii="Cambria" w:hAnsi="Cambria"/>
          <w:b/>
          <w:sz w:val="24"/>
          <w:szCs w:val="24"/>
          <w:lang w:val="cs-CZ"/>
        </w:rPr>
        <w:t>Doba trvání:</w:t>
      </w:r>
      <w:r w:rsidR="00FE2CFC">
        <w:rPr>
          <w:rFonts w:ascii="Cambria" w:hAnsi="Cambria"/>
          <w:b/>
          <w:sz w:val="24"/>
          <w:szCs w:val="24"/>
          <w:lang w:val="cs-CZ"/>
        </w:rPr>
        <w:t xml:space="preserve"> </w:t>
      </w:r>
      <w:r w:rsidR="00FE2CFC" w:rsidRPr="00FE2CFC">
        <w:rPr>
          <w:rFonts w:ascii="Cambria" w:hAnsi="Cambria"/>
          <w:bCs/>
          <w:sz w:val="24"/>
          <w:szCs w:val="24"/>
          <w:lang w:val="cs-CZ"/>
        </w:rPr>
        <w:t>2021-2025</w:t>
      </w:r>
    </w:p>
    <w:p w14:paraId="522B9346" w14:textId="6CBDCFF3" w:rsidR="00224312" w:rsidRPr="00375C04" w:rsidRDefault="00224312" w:rsidP="00224312">
      <w:pPr>
        <w:jc w:val="both"/>
        <w:rPr>
          <w:rFonts w:ascii="Cambria" w:hAnsi="Cambria"/>
          <w:bCs/>
          <w:sz w:val="24"/>
          <w:szCs w:val="24"/>
          <w:lang w:val="cs-CZ"/>
        </w:rPr>
      </w:pPr>
    </w:p>
    <w:p w14:paraId="03892948" w14:textId="07F62F3F" w:rsidR="00FE2CFC" w:rsidRDefault="00FE2CFC" w:rsidP="00224312">
      <w:pPr>
        <w:jc w:val="both"/>
        <w:rPr>
          <w:rFonts w:ascii="Cambria" w:hAnsi="Cambria"/>
          <w:bCs/>
          <w:sz w:val="24"/>
          <w:szCs w:val="24"/>
          <w:lang w:val="cs-CZ"/>
        </w:rPr>
      </w:pPr>
      <w:r>
        <w:rPr>
          <w:rFonts w:ascii="Cambria" w:hAnsi="Cambria"/>
          <w:bCs/>
          <w:sz w:val="24"/>
          <w:szCs w:val="24"/>
          <w:lang w:val="cs-CZ"/>
        </w:rPr>
        <w:t>Předmětem projektu je koordinace aktivit k naplnění opatření č. 12 tak, aby došlo k efektivní metodické podpoře poskytovatelů VaVaI při vytváření dobrých podmínek pro pracovníky ve výzkumu.</w:t>
      </w:r>
    </w:p>
    <w:p w14:paraId="0A7F47B3" w14:textId="77777777" w:rsidR="00FE2CFC" w:rsidRDefault="00FE2CFC" w:rsidP="00224312">
      <w:pPr>
        <w:jc w:val="both"/>
        <w:rPr>
          <w:rFonts w:ascii="Cambria" w:hAnsi="Cambria"/>
          <w:bCs/>
          <w:sz w:val="24"/>
          <w:szCs w:val="24"/>
          <w:lang w:val="cs-CZ"/>
        </w:rPr>
      </w:pPr>
    </w:p>
    <w:p w14:paraId="2571DECB" w14:textId="666F2D7D" w:rsidR="00B91052" w:rsidRDefault="00FE2CFC" w:rsidP="00224312">
      <w:pPr>
        <w:jc w:val="both"/>
        <w:rPr>
          <w:rFonts w:ascii="Cambria" w:hAnsi="Cambria"/>
          <w:bCs/>
          <w:sz w:val="24"/>
          <w:szCs w:val="24"/>
          <w:lang w:val="cs-CZ"/>
        </w:rPr>
      </w:pPr>
      <w:r>
        <w:rPr>
          <w:rFonts w:ascii="Cambria" w:hAnsi="Cambria"/>
          <w:bCs/>
          <w:sz w:val="24"/>
          <w:szCs w:val="24"/>
          <w:lang w:val="cs-CZ"/>
        </w:rPr>
        <w:t>Současná situace: Podle analýz publikovaných NKC Gender a věda SÚ AV ČR, v. v. i., nebo v Analýze stavu VaVaI v ČR existuje řada nedostatků zejména v uplatnění žen ve výzkumu, speciálně žen po mateřské dovolené</w:t>
      </w:r>
      <w:r w:rsidR="00B91052">
        <w:rPr>
          <w:rFonts w:ascii="Cambria" w:hAnsi="Cambria"/>
          <w:bCs/>
          <w:sz w:val="24"/>
          <w:szCs w:val="24"/>
          <w:lang w:val="cs-CZ"/>
        </w:rPr>
        <w:t xml:space="preserve"> (zkráceně a nepřesně „genderová“ problematika)</w:t>
      </w:r>
      <w:r>
        <w:rPr>
          <w:rFonts w:ascii="Cambria" w:hAnsi="Cambria"/>
          <w:bCs/>
          <w:sz w:val="24"/>
          <w:szCs w:val="24"/>
          <w:lang w:val="cs-CZ"/>
        </w:rPr>
        <w:t xml:space="preserve">. </w:t>
      </w:r>
      <w:r w:rsidR="00B61850">
        <w:rPr>
          <w:rFonts w:ascii="Cambria" w:hAnsi="Cambria"/>
          <w:bCs/>
          <w:sz w:val="24"/>
          <w:szCs w:val="24"/>
          <w:lang w:val="cs-CZ"/>
        </w:rPr>
        <w:t xml:space="preserve">Tyto nedostatky způsobují nedostatečné využití potenciálu zejména mladých výzkumných pracovnic a pracovníků a podílem žen v managementu výzkumu se ČR řadí na poslední místo v Evropě. </w:t>
      </w:r>
      <w:r w:rsidR="00B91052">
        <w:rPr>
          <w:rFonts w:ascii="Cambria" w:hAnsi="Cambria"/>
          <w:bCs/>
          <w:sz w:val="24"/>
          <w:szCs w:val="24"/>
          <w:lang w:val="cs-CZ"/>
        </w:rPr>
        <w:t xml:space="preserve">Problematika vyrovnávání příležitostí, vytváření podmínek pro skloubení osobního a pracovního života, resp. různých životních rolí </w:t>
      </w:r>
      <w:r w:rsidR="00B61850">
        <w:rPr>
          <w:rFonts w:ascii="Cambria" w:hAnsi="Cambria"/>
          <w:bCs/>
          <w:sz w:val="24"/>
          <w:szCs w:val="24"/>
          <w:lang w:val="cs-CZ"/>
        </w:rPr>
        <w:t xml:space="preserve">lidí </w:t>
      </w:r>
      <w:r w:rsidR="00B91052">
        <w:rPr>
          <w:rFonts w:ascii="Cambria" w:hAnsi="Cambria"/>
          <w:bCs/>
          <w:sz w:val="24"/>
          <w:szCs w:val="24"/>
          <w:lang w:val="cs-CZ"/>
        </w:rPr>
        <w:t xml:space="preserve">ve výzkumu však nezahrnuje jen péči o děti, ale také např. o přestárlé rodiče, dlouhodobě nemocné apod. </w:t>
      </w:r>
    </w:p>
    <w:p w14:paraId="2043BFC3" w14:textId="69BEAE8C" w:rsidR="00B61850" w:rsidRDefault="00B91052" w:rsidP="00224312">
      <w:pPr>
        <w:jc w:val="both"/>
        <w:rPr>
          <w:rFonts w:ascii="Cambria" w:hAnsi="Cambria"/>
          <w:b/>
          <w:sz w:val="24"/>
          <w:szCs w:val="24"/>
          <w:lang w:val="cs-CZ"/>
        </w:rPr>
      </w:pPr>
      <w:r>
        <w:rPr>
          <w:rFonts w:ascii="Cambria" w:hAnsi="Cambria"/>
          <w:bCs/>
          <w:sz w:val="24"/>
          <w:szCs w:val="24"/>
          <w:lang w:val="cs-CZ"/>
        </w:rPr>
        <w:lastRenderedPageBreak/>
        <w:t xml:space="preserve">V současnosti probíhají dvě navzájem se doplňující aktivity: Odborná podpora „genderové“ problematiky ve výzkumných organizacích, mezinárodní spolupráce a výkaznictví, které v rámci projektu STRATIN+ vykonává NKC </w:t>
      </w:r>
      <w:r w:rsidR="000A43B4">
        <w:rPr>
          <w:rFonts w:ascii="Cambria" w:hAnsi="Cambria"/>
          <w:bCs/>
          <w:sz w:val="24"/>
          <w:szCs w:val="24"/>
          <w:lang w:val="cs-CZ"/>
        </w:rPr>
        <w:t>– g</w:t>
      </w:r>
      <w:r>
        <w:rPr>
          <w:rFonts w:ascii="Cambria" w:hAnsi="Cambria"/>
          <w:bCs/>
          <w:sz w:val="24"/>
          <w:szCs w:val="24"/>
          <w:lang w:val="cs-CZ"/>
        </w:rPr>
        <w:t xml:space="preserve">ender a věda SÚ AV ČR,  v. v. i. Druhou aktivitou bude podpora vytváření „genderových plánů“ ve výzkumných organizacích v rámci OP JAK. Už v současnosti probíhají ve výzkumných organizacích „genderové audity“ – důvodem jsou podmínky účasti VO v projektech podávaných do Horizon Europe. </w:t>
      </w:r>
      <w:r w:rsidRPr="00721620">
        <w:rPr>
          <w:rFonts w:ascii="Cambria" w:hAnsi="Cambria"/>
          <w:b/>
          <w:sz w:val="24"/>
          <w:szCs w:val="24"/>
          <w:lang w:val="cs-CZ"/>
        </w:rPr>
        <w:t xml:space="preserve">Chybí však metodické vedení, koordinace na straně poskytovatelů, kteří tuto věc nemusí vnímat jako důležitou, nepodporují řešení problémů sem spadajících a nezohledňují vytváření </w:t>
      </w:r>
      <w:r w:rsidR="00B61850" w:rsidRPr="00721620">
        <w:rPr>
          <w:rFonts w:ascii="Cambria" w:hAnsi="Cambria"/>
          <w:b/>
          <w:sz w:val="24"/>
          <w:szCs w:val="24"/>
          <w:lang w:val="cs-CZ"/>
        </w:rPr>
        <w:t xml:space="preserve">dobrých podmínek pro práci výzkumníků v hodnocení organizací. </w:t>
      </w:r>
    </w:p>
    <w:p w14:paraId="396A43C6" w14:textId="3CB6C76A" w:rsidR="00721620" w:rsidRDefault="00721620" w:rsidP="00224312">
      <w:pPr>
        <w:jc w:val="both"/>
        <w:rPr>
          <w:rFonts w:ascii="Cambria" w:hAnsi="Cambria"/>
          <w:b/>
          <w:sz w:val="24"/>
          <w:szCs w:val="24"/>
          <w:lang w:val="cs-CZ"/>
        </w:rPr>
      </w:pPr>
    </w:p>
    <w:p w14:paraId="4B0D0819" w14:textId="731C7AAA" w:rsidR="00721620" w:rsidRPr="00721620" w:rsidRDefault="00721620" w:rsidP="00224312">
      <w:pPr>
        <w:jc w:val="both"/>
        <w:rPr>
          <w:rFonts w:ascii="Cambria" w:hAnsi="Cambria"/>
          <w:bCs/>
          <w:sz w:val="24"/>
          <w:szCs w:val="24"/>
          <w:lang w:val="cs-CZ"/>
        </w:rPr>
      </w:pPr>
      <w:r>
        <w:rPr>
          <w:rFonts w:ascii="Cambria" w:hAnsi="Cambria"/>
          <w:bCs/>
          <w:sz w:val="24"/>
          <w:szCs w:val="24"/>
          <w:lang w:val="cs-CZ"/>
        </w:rPr>
        <w:t xml:space="preserve">Navrhuje se proto vytvoření koordinačního místa na Úřadu vlády – v odboru podpory RVVI a personální posílení  resortů – poskytovatelů podpory VaVaI pracovníky, kteří by se zabývali propojením problematiky vytváření rovných příležitostí a hodnocení výzkumných organizací (zejména zapracovávání podmínek pro práci výzkumníků do pilířů 3-5 dle Metodiky 17+). Financování projektu by bylo zajištěno z národních prostředků a EU fondů. </w:t>
      </w:r>
    </w:p>
    <w:p w14:paraId="44C05924" w14:textId="77777777" w:rsidR="00B61850" w:rsidRDefault="00B61850" w:rsidP="00224312">
      <w:pPr>
        <w:jc w:val="both"/>
        <w:rPr>
          <w:rFonts w:ascii="Cambria" w:hAnsi="Cambria"/>
          <w:bCs/>
          <w:sz w:val="24"/>
          <w:szCs w:val="24"/>
          <w:lang w:val="cs-CZ"/>
        </w:rPr>
      </w:pPr>
    </w:p>
    <w:p w14:paraId="755242F3" w14:textId="2843B4AC" w:rsidR="00B61850" w:rsidRDefault="00B61850" w:rsidP="00224312">
      <w:pPr>
        <w:jc w:val="both"/>
        <w:rPr>
          <w:rFonts w:ascii="Cambria" w:hAnsi="Cambria"/>
          <w:bCs/>
          <w:sz w:val="24"/>
          <w:szCs w:val="24"/>
          <w:lang w:val="cs-CZ"/>
        </w:rPr>
      </w:pPr>
      <w:r>
        <w:rPr>
          <w:rFonts w:ascii="Cambria" w:hAnsi="Cambria"/>
          <w:bCs/>
          <w:sz w:val="24"/>
          <w:szCs w:val="24"/>
          <w:lang w:val="cs-CZ"/>
        </w:rPr>
        <w:t>Měla by být vytvářena pravidla, která budou využitelná všemi poskytovateli podpory VaVaI, což mj. zpřehlední podmínky práce ve VaVaI a sníží pro všechny zúčastněné strany administrativní zátěž. Zároveň posílí vyjednávací pozici RVVI při prosazování některých opatření. Jen několik příkladů z poslední doby:</w:t>
      </w:r>
    </w:p>
    <w:p w14:paraId="4876EDC5" w14:textId="77777777" w:rsidR="00E64CCC" w:rsidRDefault="00E64CCC" w:rsidP="00224312">
      <w:pPr>
        <w:jc w:val="both"/>
        <w:rPr>
          <w:rFonts w:ascii="Cambria" w:hAnsi="Cambria"/>
          <w:bCs/>
          <w:sz w:val="24"/>
          <w:szCs w:val="24"/>
          <w:lang w:val="cs-CZ"/>
        </w:rPr>
      </w:pPr>
    </w:p>
    <w:p w14:paraId="55CD5582" w14:textId="77777777" w:rsidR="002A3795" w:rsidRDefault="002A3795" w:rsidP="002A3795">
      <w:pPr>
        <w:pStyle w:val="Odstavecseseznamem"/>
        <w:numPr>
          <w:ilvl w:val="0"/>
          <w:numId w:val="9"/>
        </w:numPr>
        <w:jc w:val="both"/>
        <w:rPr>
          <w:rFonts w:ascii="Cambria" w:hAnsi="Cambria"/>
          <w:bCs/>
          <w:sz w:val="24"/>
          <w:szCs w:val="24"/>
          <w:lang w:val="cs-CZ"/>
        </w:rPr>
      </w:pPr>
      <w:r>
        <w:rPr>
          <w:rFonts w:ascii="Cambria" w:hAnsi="Cambria"/>
          <w:bCs/>
          <w:sz w:val="24"/>
          <w:szCs w:val="24"/>
          <w:lang w:val="cs-CZ"/>
        </w:rPr>
        <w:t>dětské skupiny vs. jesle a mateřské školy –  novelou příslušného zákona usiluje MPSV o rozdělení dětí podle věku do jeslí a školek místo dětských skupin, ve kterých není věková hranice; prosazením zákona by se vrátila obtížnost umísťování dětí do různých zařízení s různou délkou provozu, což zbytečně vytíží pracovně exponované rodiče</w:t>
      </w:r>
    </w:p>
    <w:p w14:paraId="53E940AA" w14:textId="77777777" w:rsidR="002A3795" w:rsidRDefault="002A3795" w:rsidP="002A3795">
      <w:pPr>
        <w:pStyle w:val="Odstavecseseznamem"/>
        <w:numPr>
          <w:ilvl w:val="0"/>
          <w:numId w:val="9"/>
        </w:numPr>
        <w:jc w:val="both"/>
        <w:rPr>
          <w:rFonts w:ascii="Cambria" w:hAnsi="Cambria"/>
          <w:bCs/>
          <w:sz w:val="24"/>
          <w:szCs w:val="24"/>
          <w:lang w:val="cs-CZ"/>
        </w:rPr>
      </w:pPr>
      <w:r>
        <w:rPr>
          <w:rFonts w:ascii="Cambria" w:hAnsi="Cambria"/>
          <w:bCs/>
          <w:sz w:val="24"/>
          <w:szCs w:val="24"/>
          <w:lang w:val="cs-CZ"/>
        </w:rPr>
        <w:t>rychlejší návrat do práce po mateřské dovolené – buď částečně nebo zcela je možný, rychlejší čerpání podpory v mateřství a rychlejší návrat do práce jsou však limitovány výší mzdy před odchodem na mateřskou dovolenou – doktorandky, které odcházejí na mateřskou dovolenou  (MD) hned po skončení doktorátu, však nemají před MD odpovídající ohodnocení, které by jim umožňovalo dostatečně využít rychlejší čerpání podpory</w:t>
      </w:r>
    </w:p>
    <w:p w14:paraId="3F5283D2" w14:textId="05299B9E" w:rsidR="00B61850" w:rsidRPr="002A3795" w:rsidRDefault="00E64CCC" w:rsidP="002A3795">
      <w:pPr>
        <w:pStyle w:val="Odstavecseseznamem"/>
        <w:numPr>
          <w:ilvl w:val="0"/>
          <w:numId w:val="9"/>
        </w:numPr>
        <w:jc w:val="both"/>
        <w:rPr>
          <w:rFonts w:ascii="Cambria" w:hAnsi="Cambria"/>
          <w:bCs/>
          <w:sz w:val="24"/>
          <w:szCs w:val="24"/>
          <w:lang w:val="cs-CZ"/>
        </w:rPr>
      </w:pPr>
      <w:r>
        <w:rPr>
          <w:rFonts w:ascii="Cambria" w:hAnsi="Cambria"/>
          <w:bCs/>
          <w:sz w:val="24"/>
          <w:szCs w:val="24"/>
          <w:lang w:val="cs-CZ"/>
        </w:rPr>
        <w:t xml:space="preserve">není jasné zda a jak lze využít veřejné prostředky na výzkum také k financování podmínek pro práci výzkumníků (např. hrazení školek z institucionální podpory, zdanění příspěvku na školky jako benefitu v rámci platu výzkumných pracovníků atd) </w:t>
      </w:r>
    </w:p>
    <w:p w14:paraId="51ACF67F" w14:textId="77777777" w:rsidR="00B61850" w:rsidRPr="00375C04" w:rsidRDefault="00B61850" w:rsidP="00224312">
      <w:pPr>
        <w:jc w:val="both"/>
        <w:rPr>
          <w:rFonts w:ascii="Cambria" w:hAnsi="Cambria"/>
          <w:bCs/>
          <w:sz w:val="24"/>
          <w:szCs w:val="24"/>
          <w:lang w:val="cs-CZ"/>
        </w:rPr>
      </w:pPr>
    </w:p>
    <w:p w14:paraId="5A151A30" w14:textId="0CBF2CB1" w:rsidR="00224312" w:rsidRDefault="00224312" w:rsidP="00224312">
      <w:pPr>
        <w:jc w:val="both"/>
        <w:rPr>
          <w:rFonts w:ascii="Cambria" w:hAnsi="Cambria"/>
          <w:bCs/>
          <w:sz w:val="24"/>
          <w:szCs w:val="24"/>
          <w:lang w:val="cs-CZ"/>
        </w:rPr>
      </w:pPr>
      <w:r w:rsidRPr="00375C04">
        <w:rPr>
          <w:rFonts w:ascii="Cambria" w:hAnsi="Cambria"/>
          <w:bCs/>
          <w:sz w:val="24"/>
          <w:szCs w:val="24"/>
          <w:lang w:val="cs-CZ"/>
        </w:rPr>
        <w:t>Projekt byl připraven pracovní skupinou</w:t>
      </w:r>
      <w:r w:rsidR="00616271" w:rsidRPr="00375C04">
        <w:rPr>
          <w:rFonts w:ascii="Cambria" w:hAnsi="Cambria"/>
          <w:bCs/>
          <w:sz w:val="24"/>
          <w:szCs w:val="24"/>
          <w:lang w:val="cs-CZ"/>
        </w:rPr>
        <w:t xml:space="preserve">, která se k problematice schází od podzimu loňského roku. Hlavní autorkou dokumentu je Hana Tenglerová z NKC </w:t>
      </w:r>
      <w:r w:rsidR="00050EB5">
        <w:rPr>
          <w:rFonts w:ascii="Cambria" w:hAnsi="Cambria"/>
          <w:bCs/>
          <w:sz w:val="24"/>
          <w:szCs w:val="24"/>
          <w:lang w:val="cs-CZ"/>
        </w:rPr>
        <w:t>- g</w:t>
      </w:r>
      <w:r w:rsidR="00616271" w:rsidRPr="00375C04">
        <w:rPr>
          <w:rFonts w:ascii="Cambria" w:hAnsi="Cambria"/>
          <w:bCs/>
          <w:sz w:val="24"/>
          <w:szCs w:val="24"/>
          <w:lang w:val="cs-CZ"/>
        </w:rPr>
        <w:t xml:space="preserve">ender a věda Sociologického ústavu AV ČR, členkami a členy skupiny jsou </w:t>
      </w:r>
      <w:r w:rsidR="00B61850">
        <w:rPr>
          <w:rFonts w:ascii="Cambria" w:hAnsi="Cambria"/>
          <w:bCs/>
          <w:sz w:val="24"/>
          <w:szCs w:val="24"/>
          <w:lang w:val="cs-CZ"/>
        </w:rPr>
        <w:t>pracovníci</w:t>
      </w:r>
      <w:r w:rsidR="00616271" w:rsidRPr="00375C04">
        <w:rPr>
          <w:rFonts w:ascii="Cambria" w:hAnsi="Cambria"/>
          <w:bCs/>
          <w:sz w:val="24"/>
          <w:szCs w:val="24"/>
          <w:lang w:val="cs-CZ"/>
        </w:rPr>
        <w:t xml:space="preserve"> MŠMT, TA ČR, AV ČR a UK. Zájem o řešení problematiky níže navrženým postupem již projevila AV ČR, TA ČR, MZe, MŽP, předběžně také GA ČR. </w:t>
      </w:r>
    </w:p>
    <w:p w14:paraId="1F54D5D1" w14:textId="7580C393" w:rsidR="000A43B4" w:rsidRDefault="000A43B4" w:rsidP="00224312">
      <w:pPr>
        <w:jc w:val="both"/>
        <w:rPr>
          <w:rFonts w:ascii="Cambria" w:hAnsi="Cambria"/>
          <w:bCs/>
          <w:sz w:val="24"/>
          <w:szCs w:val="24"/>
          <w:lang w:val="cs-CZ"/>
        </w:rPr>
      </w:pPr>
      <w:r>
        <w:rPr>
          <w:rFonts w:ascii="Cambria" w:hAnsi="Cambria"/>
          <w:bCs/>
          <w:sz w:val="24"/>
          <w:szCs w:val="24"/>
          <w:lang w:val="cs-CZ"/>
        </w:rPr>
        <w:lastRenderedPageBreak/>
        <w:t>Příloha 1: Návrh projektu</w:t>
      </w:r>
    </w:p>
    <w:p w14:paraId="67DBE665" w14:textId="6DB86110" w:rsidR="000A43B4" w:rsidRPr="00375C04" w:rsidRDefault="000A43B4" w:rsidP="00224312">
      <w:pPr>
        <w:jc w:val="both"/>
        <w:rPr>
          <w:rFonts w:ascii="Cambria" w:hAnsi="Cambria"/>
          <w:bCs/>
          <w:sz w:val="24"/>
          <w:szCs w:val="24"/>
          <w:lang w:val="cs-CZ"/>
        </w:rPr>
      </w:pPr>
      <w:r>
        <w:rPr>
          <w:rFonts w:ascii="Cambria" w:hAnsi="Cambria"/>
          <w:bCs/>
          <w:sz w:val="24"/>
          <w:szCs w:val="24"/>
          <w:lang w:val="cs-CZ"/>
        </w:rPr>
        <w:t>Příloha 2: Zdůvodnění vytvoření projektu a jeho potenciální přínosy</w:t>
      </w:r>
    </w:p>
    <w:p w14:paraId="5DC5DB37" w14:textId="77777777" w:rsidR="000A43B4" w:rsidRDefault="000A43B4">
      <w:pPr>
        <w:rPr>
          <w:rFonts w:ascii="Cambria" w:hAnsi="Cambria"/>
          <w:b/>
          <w:sz w:val="24"/>
          <w:szCs w:val="24"/>
          <w:lang w:val="cs-CZ"/>
        </w:rPr>
      </w:pPr>
    </w:p>
    <w:p w14:paraId="1D7DBCC7" w14:textId="77777777" w:rsidR="000A43B4" w:rsidRDefault="000A43B4">
      <w:pPr>
        <w:rPr>
          <w:rFonts w:ascii="Cambria" w:hAnsi="Cambria"/>
          <w:b/>
          <w:sz w:val="24"/>
          <w:szCs w:val="24"/>
          <w:lang w:val="cs-CZ"/>
        </w:rPr>
      </w:pPr>
      <w:r>
        <w:rPr>
          <w:rFonts w:ascii="Cambria" w:hAnsi="Cambria"/>
          <w:b/>
          <w:sz w:val="24"/>
          <w:szCs w:val="24"/>
          <w:lang w:val="cs-CZ"/>
        </w:rPr>
        <w:t xml:space="preserve">Příloha 1: </w:t>
      </w:r>
    </w:p>
    <w:p w14:paraId="00000001" w14:textId="18334D99" w:rsidR="00C14A67" w:rsidRPr="00375C04" w:rsidRDefault="00C002F5">
      <w:pPr>
        <w:rPr>
          <w:rFonts w:ascii="Cambria" w:hAnsi="Cambria"/>
          <w:b/>
          <w:sz w:val="24"/>
          <w:szCs w:val="24"/>
          <w:lang w:val="cs-CZ"/>
        </w:rPr>
      </w:pPr>
      <w:r w:rsidRPr="00375C04">
        <w:rPr>
          <w:rFonts w:ascii="Cambria" w:hAnsi="Cambria"/>
          <w:b/>
          <w:sz w:val="24"/>
          <w:szCs w:val="24"/>
          <w:lang w:val="cs-CZ"/>
        </w:rPr>
        <w:t>PODPORA POSKYTOVATELŮ V OBLASTI PROSAZOVÁNÍ GENDEROVÉ ROVNOSTI</w:t>
      </w:r>
      <w:r w:rsidR="000A43B4">
        <w:rPr>
          <w:rFonts w:ascii="Cambria" w:hAnsi="Cambria"/>
          <w:b/>
          <w:sz w:val="24"/>
          <w:szCs w:val="24"/>
          <w:lang w:val="cs-CZ"/>
        </w:rPr>
        <w:t xml:space="preserve"> (náplň projektu)</w:t>
      </w:r>
    </w:p>
    <w:p w14:paraId="00000002" w14:textId="77777777" w:rsidR="00C14A67" w:rsidRPr="00375C04" w:rsidRDefault="00C14A67">
      <w:pPr>
        <w:jc w:val="both"/>
        <w:rPr>
          <w:rFonts w:ascii="Cambria" w:hAnsi="Cambria"/>
          <w:sz w:val="24"/>
          <w:szCs w:val="24"/>
          <w:lang w:val="cs-CZ"/>
        </w:rPr>
      </w:pPr>
    </w:p>
    <w:p w14:paraId="00000007" w14:textId="01EBE064" w:rsidR="00C14A67" w:rsidRPr="00375C04" w:rsidRDefault="00C002F5" w:rsidP="009A2606">
      <w:pPr>
        <w:jc w:val="both"/>
        <w:rPr>
          <w:rFonts w:ascii="Cambria" w:hAnsi="Cambria"/>
          <w:b/>
          <w:sz w:val="24"/>
          <w:szCs w:val="24"/>
          <w:lang w:val="cs-CZ"/>
        </w:rPr>
      </w:pPr>
      <w:r w:rsidRPr="00375C04">
        <w:rPr>
          <w:rFonts w:ascii="Cambria" w:hAnsi="Cambria"/>
          <w:sz w:val="24"/>
          <w:szCs w:val="24"/>
          <w:lang w:val="cs-CZ"/>
        </w:rPr>
        <w:t>Poskytovatelé hrají klíčovou roli v podpoře rovných příležitostí, zlepšování pracovních podmínek ve výzkumu i kvality jeho výstupů.</w:t>
      </w:r>
      <w:r w:rsidRPr="00375C04">
        <w:rPr>
          <w:rFonts w:ascii="Cambria" w:hAnsi="Cambria"/>
          <w:sz w:val="24"/>
          <w:szCs w:val="24"/>
          <w:vertAlign w:val="superscript"/>
          <w:lang w:val="cs-CZ"/>
        </w:rPr>
        <w:footnoteReference w:id="1"/>
      </w:r>
      <w:r w:rsidRPr="00375C04">
        <w:rPr>
          <w:rFonts w:ascii="Cambria" w:hAnsi="Cambria"/>
          <w:sz w:val="24"/>
          <w:szCs w:val="24"/>
          <w:lang w:val="cs-CZ"/>
        </w:rPr>
        <w:t xml:space="preserve"> Význam jejich úlohy v této oblasti potvrdila na svém 361. zasedání zasedání Rada pro výzkum, vývoj a inovace, když schválila metodiku s konkrétními doporučeními, jak prostřednictvím své činnosti přispět ke zlepšení situace.</w:t>
      </w:r>
      <w:r w:rsidRPr="00375C04">
        <w:rPr>
          <w:rFonts w:ascii="Cambria" w:hAnsi="Cambria"/>
          <w:sz w:val="24"/>
          <w:szCs w:val="24"/>
          <w:vertAlign w:val="superscript"/>
          <w:lang w:val="cs-CZ"/>
        </w:rPr>
        <w:footnoteReference w:id="2"/>
      </w:r>
      <w:r w:rsidRPr="00375C04">
        <w:rPr>
          <w:rFonts w:ascii="Cambria" w:hAnsi="Cambria"/>
          <w:sz w:val="24"/>
          <w:szCs w:val="24"/>
          <w:lang w:val="cs-CZ"/>
        </w:rPr>
        <w:t xml:space="preserve"> </w:t>
      </w:r>
    </w:p>
    <w:p w14:paraId="28923A91" w14:textId="77777777" w:rsidR="009A2606" w:rsidRDefault="009A2606" w:rsidP="009A2606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0CDD90F0" w14:textId="4E5FC1E5" w:rsidR="009A2606" w:rsidRPr="009A2606" w:rsidRDefault="009A2606" w:rsidP="009A2606">
      <w:pPr>
        <w:jc w:val="both"/>
        <w:rPr>
          <w:rFonts w:ascii="Cambria" w:eastAsia="Calibri" w:hAnsi="Cambria" w:cs="Calibri"/>
          <w:b/>
          <w:sz w:val="24"/>
          <w:szCs w:val="24"/>
          <w:lang w:val="cs-CZ"/>
        </w:rPr>
      </w:pPr>
      <w:r w:rsidRPr="009A2606">
        <w:rPr>
          <w:rFonts w:ascii="Cambria" w:eastAsia="Calibri" w:hAnsi="Cambria" w:cs="Calibri"/>
          <w:sz w:val="24"/>
          <w:szCs w:val="24"/>
          <w:lang w:val="cs-CZ"/>
        </w:rPr>
        <w:t>V návaznosti na cíle</w:t>
      </w:r>
      <w:r w:rsidRPr="009A2606">
        <w:rPr>
          <w:rFonts w:ascii="Cambria" w:eastAsia="Calibri" w:hAnsi="Cambria" w:cs="Calibri"/>
          <w:sz w:val="24"/>
          <w:szCs w:val="24"/>
          <w:vertAlign w:val="superscript"/>
          <w:lang w:val="cs-CZ"/>
        </w:rPr>
        <w:footnoteReference w:id="3"/>
      </w:r>
      <w:r w:rsidRPr="009A2606">
        <w:rPr>
          <w:rFonts w:ascii="Cambria" w:eastAsia="Calibri" w:hAnsi="Cambria" w:cs="Calibri"/>
          <w:sz w:val="24"/>
          <w:szCs w:val="24"/>
          <w:lang w:val="cs-CZ"/>
        </w:rPr>
        <w:t xml:space="preserve"> a opatření</w:t>
      </w:r>
      <w:r w:rsidRPr="009A2606">
        <w:rPr>
          <w:rFonts w:ascii="Cambria" w:eastAsia="Calibri" w:hAnsi="Cambria" w:cs="Calibri"/>
          <w:sz w:val="24"/>
          <w:szCs w:val="24"/>
          <w:vertAlign w:val="superscript"/>
          <w:lang w:val="cs-CZ"/>
        </w:rPr>
        <w:footnoteReference w:id="4"/>
      </w:r>
      <w:r w:rsidRPr="009A2606">
        <w:rPr>
          <w:rFonts w:ascii="Cambria" w:eastAsia="Calibri" w:hAnsi="Cambria" w:cs="Calibri"/>
          <w:sz w:val="24"/>
          <w:szCs w:val="24"/>
          <w:lang w:val="cs-CZ"/>
        </w:rPr>
        <w:t xml:space="preserve"> vyplývající z Národní politiky výzkumu, vývoje a inovací ČR 2021+ a dále v návaznosti na úkoly vyplývající ze Strategie rovnosti žen a mužů ČR na roky 2021-2030</w:t>
      </w:r>
      <w:r w:rsidRPr="009A2606">
        <w:rPr>
          <w:rFonts w:ascii="Cambria" w:eastAsia="Calibri" w:hAnsi="Cambria" w:cs="Calibri"/>
          <w:sz w:val="24"/>
          <w:szCs w:val="24"/>
          <w:vertAlign w:val="superscript"/>
          <w:lang w:val="cs-CZ"/>
        </w:rPr>
        <w:footnoteReference w:id="5"/>
      </w:r>
      <w:r w:rsidRPr="009A2606">
        <w:rPr>
          <w:rFonts w:ascii="Cambria" w:eastAsia="Calibri" w:hAnsi="Cambria" w:cs="Calibri"/>
          <w:sz w:val="24"/>
          <w:szCs w:val="24"/>
          <w:lang w:val="cs-CZ"/>
        </w:rPr>
        <w:t xml:space="preserve"> se navrhuje v rámci interního projektu RVVI </w:t>
      </w:r>
      <w:r w:rsidRPr="009A2606">
        <w:rPr>
          <w:rFonts w:ascii="Cambria" w:eastAsia="Calibri" w:hAnsi="Cambria" w:cs="Calibri"/>
          <w:b/>
          <w:sz w:val="24"/>
          <w:szCs w:val="24"/>
          <w:lang w:val="cs-CZ"/>
        </w:rPr>
        <w:t xml:space="preserve">vytvoření struktury koordinátorek a koordinátorů agendy u poskytovatelů a jejich řídícího článku na Úřadu vlády v Odboru </w:t>
      </w:r>
      <w:r>
        <w:rPr>
          <w:rFonts w:ascii="Cambria" w:eastAsia="Calibri" w:hAnsi="Cambria" w:cs="Calibri"/>
          <w:b/>
          <w:sz w:val="24"/>
          <w:szCs w:val="24"/>
          <w:lang w:val="cs-CZ"/>
        </w:rPr>
        <w:t xml:space="preserve"> podpory </w:t>
      </w:r>
      <w:r w:rsidRPr="009A2606">
        <w:rPr>
          <w:rFonts w:ascii="Cambria" w:eastAsia="Calibri" w:hAnsi="Cambria" w:cs="Calibri"/>
          <w:b/>
          <w:sz w:val="24"/>
          <w:szCs w:val="24"/>
          <w:lang w:val="cs-CZ"/>
        </w:rPr>
        <w:t>Rady pro výzkum, vývoj a inovace.</w:t>
      </w:r>
    </w:p>
    <w:p w14:paraId="2B0E0CDF" w14:textId="77777777" w:rsidR="009A2606" w:rsidRPr="009A2606" w:rsidRDefault="009A2606" w:rsidP="009A2606">
      <w:pPr>
        <w:jc w:val="both"/>
        <w:rPr>
          <w:rFonts w:ascii="Cambria" w:eastAsia="Calibri" w:hAnsi="Cambria" w:cs="Calibri"/>
          <w:b/>
          <w:sz w:val="24"/>
          <w:szCs w:val="24"/>
          <w:lang w:val="cs-CZ"/>
        </w:rPr>
      </w:pPr>
    </w:p>
    <w:p w14:paraId="55109E01" w14:textId="2027BEBA" w:rsidR="009A2606" w:rsidRPr="009A2606" w:rsidRDefault="009A2606" w:rsidP="009A2606">
      <w:pPr>
        <w:jc w:val="both"/>
        <w:rPr>
          <w:rFonts w:ascii="Cambria" w:eastAsia="Calibri" w:hAnsi="Cambria" w:cs="Calibri"/>
          <w:sz w:val="24"/>
          <w:szCs w:val="24"/>
          <w:lang w:val="cs-CZ"/>
        </w:rPr>
      </w:pPr>
      <w:r w:rsidRPr="009A2606">
        <w:rPr>
          <w:rFonts w:ascii="Cambria" w:eastAsia="Calibri" w:hAnsi="Cambria" w:cs="Calibri"/>
          <w:b/>
          <w:sz w:val="24"/>
          <w:szCs w:val="24"/>
          <w:lang w:val="cs-CZ"/>
        </w:rPr>
        <w:t xml:space="preserve">Pro zajištění ústřední role ÚV v souvislosti s koordinací agendy jsou navrženy 2 úvazky, dle velikosti agendy daného poskytovatele se bude jednat o nově ustavené pozice 0,5-1,0 FTE na předpokládanou dobu 3-5 let </w:t>
      </w:r>
      <w:r w:rsidRPr="009A2606">
        <w:rPr>
          <w:rFonts w:ascii="Cambria" w:eastAsia="Calibri" w:hAnsi="Cambria" w:cs="Calibri"/>
          <w:sz w:val="24"/>
          <w:szCs w:val="24"/>
          <w:lang w:val="cs-CZ"/>
        </w:rPr>
        <w:t>(tj. projekt v rozsahu cca 100 mil. Kč na celou dobu trvání). Koordinátoři/koordinátorky budou odpovědn</w:t>
      </w:r>
      <w:r>
        <w:rPr>
          <w:rFonts w:ascii="Cambria" w:eastAsia="Calibri" w:hAnsi="Cambria" w:cs="Calibri"/>
          <w:sz w:val="24"/>
          <w:szCs w:val="24"/>
          <w:lang w:val="cs-CZ"/>
        </w:rPr>
        <w:t>i</w:t>
      </w:r>
      <w:r w:rsidRPr="009A2606">
        <w:rPr>
          <w:rFonts w:ascii="Cambria" w:eastAsia="Calibri" w:hAnsi="Cambria" w:cs="Calibri"/>
          <w:sz w:val="24"/>
          <w:szCs w:val="24"/>
          <w:lang w:val="cs-CZ"/>
        </w:rPr>
        <w:t xml:space="preserve"> Odboru </w:t>
      </w:r>
      <w:r>
        <w:rPr>
          <w:rFonts w:ascii="Cambria" w:eastAsia="Calibri" w:hAnsi="Cambria" w:cs="Calibri"/>
          <w:sz w:val="24"/>
          <w:szCs w:val="24"/>
          <w:lang w:val="cs-CZ"/>
        </w:rPr>
        <w:t xml:space="preserve">podpory </w:t>
      </w:r>
      <w:r w:rsidRPr="009A2606">
        <w:rPr>
          <w:rFonts w:ascii="Cambria" w:eastAsia="Calibri" w:hAnsi="Cambria" w:cs="Calibri"/>
          <w:sz w:val="24"/>
          <w:szCs w:val="24"/>
          <w:lang w:val="cs-CZ"/>
        </w:rPr>
        <w:t xml:space="preserve">Rady pro výzkum, vývoj a inovace Úřadu vlády. Koordinace bude probíhat v rámci pracovní skupiny. </w:t>
      </w:r>
    </w:p>
    <w:p w14:paraId="798A61C7" w14:textId="77777777" w:rsidR="009A2606" w:rsidRPr="009A2606" w:rsidRDefault="009A2606" w:rsidP="009A2606">
      <w:pPr>
        <w:jc w:val="both"/>
        <w:rPr>
          <w:rFonts w:ascii="Cambria" w:eastAsia="Calibri" w:hAnsi="Cambria" w:cs="Calibri"/>
          <w:sz w:val="24"/>
          <w:szCs w:val="24"/>
          <w:lang w:val="cs-CZ"/>
        </w:rPr>
      </w:pPr>
    </w:p>
    <w:p w14:paraId="4CD61231" w14:textId="6515BF7C" w:rsidR="009A2606" w:rsidRPr="009A2606" w:rsidRDefault="009A2606" w:rsidP="009A2606">
      <w:pPr>
        <w:jc w:val="both"/>
        <w:rPr>
          <w:rFonts w:ascii="Cambria" w:eastAsia="Calibri" w:hAnsi="Cambria" w:cs="Calibri"/>
          <w:sz w:val="24"/>
          <w:szCs w:val="24"/>
          <w:lang w:val="cs-CZ"/>
        </w:rPr>
      </w:pPr>
      <w:r w:rsidRPr="009A2606">
        <w:rPr>
          <w:rFonts w:ascii="Cambria" w:eastAsia="Calibri" w:hAnsi="Cambria" w:cs="Calibri"/>
          <w:sz w:val="24"/>
          <w:szCs w:val="24"/>
          <w:lang w:val="cs-CZ"/>
        </w:rPr>
        <w:t>Cílem je, aby se nové činnosti spojené s agendou rovných příležitostí v oblasti výzkumu staly integrální součástí práce poskytovatelů a aby došlo k jejich zahrnutí do systému financování výzkumu, jež bude udržitelné a funkční i po ukončení projektu. Koordináto</w:t>
      </w:r>
      <w:r>
        <w:rPr>
          <w:rFonts w:ascii="Cambria" w:eastAsia="Calibri" w:hAnsi="Cambria" w:cs="Calibri"/>
          <w:sz w:val="24"/>
          <w:szCs w:val="24"/>
          <w:lang w:val="cs-CZ"/>
        </w:rPr>
        <w:t xml:space="preserve">ři a koordinátorky </w:t>
      </w:r>
      <w:r w:rsidRPr="009A2606">
        <w:rPr>
          <w:rFonts w:ascii="Cambria" w:eastAsia="Calibri" w:hAnsi="Cambria" w:cs="Calibri"/>
          <w:sz w:val="24"/>
          <w:szCs w:val="24"/>
          <w:lang w:val="cs-CZ"/>
        </w:rPr>
        <w:t>agendy budou vybráni a budou plnit úkoly a mít pravomoc</w:t>
      </w:r>
      <w:r>
        <w:rPr>
          <w:rFonts w:ascii="Cambria" w:eastAsia="Calibri" w:hAnsi="Cambria" w:cs="Calibri"/>
          <w:sz w:val="24"/>
          <w:szCs w:val="24"/>
          <w:lang w:val="cs-CZ"/>
        </w:rPr>
        <w:t>i</w:t>
      </w:r>
      <w:r w:rsidRPr="009A2606">
        <w:rPr>
          <w:rFonts w:ascii="Cambria" w:eastAsia="Calibri" w:hAnsi="Cambria" w:cs="Calibri"/>
          <w:sz w:val="24"/>
          <w:szCs w:val="24"/>
          <w:lang w:val="cs-CZ"/>
        </w:rPr>
        <w:t xml:space="preserve"> sjednané na základě do</w:t>
      </w:r>
      <w:r>
        <w:rPr>
          <w:rFonts w:ascii="Cambria" w:eastAsia="Calibri" w:hAnsi="Cambria" w:cs="Calibri"/>
          <w:sz w:val="24"/>
          <w:szCs w:val="24"/>
          <w:lang w:val="cs-CZ"/>
        </w:rPr>
        <w:t>hody</w:t>
      </w:r>
      <w:r w:rsidRPr="009A2606">
        <w:rPr>
          <w:rFonts w:ascii="Cambria" w:eastAsia="Calibri" w:hAnsi="Cambria" w:cs="Calibri"/>
          <w:sz w:val="24"/>
          <w:szCs w:val="24"/>
          <w:lang w:val="cs-CZ"/>
        </w:rPr>
        <w:t xml:space="preserve"> se </w:t>
      </w:r>
      <w:r w:rsidRPr="009A2606">
        <w:rPr>
          <w:rFonts w:ascii="Cambria" w:eastAsia="Calibri" w:hAnsi="Cambria" w:cs="Calibri"/>
          <w:sz w:val="24"/>
          <w:szCs w:val="24"/>
          <w:lang w:val="cs-CZ"/>
        </w:rPr>
        <w:lastRenderedPageBreak/>
        <w:t>zúčastněným subjektem.</w:t>
      </w:r>
      <w:r w:rsidRPr="009A2606">
        <w:rPr>
          <w:rFonts w:ascii="Cambria" w:eastAsia="Calibri" w:hAnsi="Cambria" w:cs="Calibri"/>
          <w:sz w:val="24"/>
          <w:szCs w:val="24"/>
          <w:vertAlign w:val="superscript"/>
          <w:lang w:val="cs-CZ"/>
        </w:rPr>
        <w:footnoteReference w:id="6"/>
      </w:r>
      <w:r w:rsidRPr="009A2606">
        <w:rPr>
          <w:rFonts w:ascii="Cambria" w:eastAsia="Calibri" w:hAnsi="Cambria" w:cs="Calibri"/>
          <w:sz w:val="24"/>
          <w:szCs w:val="24"/>
          <w:lang w:val="cs-CZ"/>
        </w:rPr>
        <w:t xml:space="preserve"> Odbornou podporu projektu i nově ustaveným </w:t>
      </w:r>
      <w:r>
        <w:rPr>
          <w:rFonts w:ascii="Cambria" w:eastAsia="Calibri" w:hAnsi="Cambria" w:cs="Calibri"/>
          <w:sz w:val="24"/>
          <w:szCs w:val="24"/>
          <w:lang w:val="cs-CZ"/>
        </w:rPr>
        <w:t>koordinátorům/koordinátorkám</w:t>
      </w:r>
      <w:r w:rsidRPr="009A2606">
        <w:rPr>
          <w:rFonts w:ascii="Cambria" w:eastAsia="Calibri" w:hAnsi="Cambria" w:cs="Calibri"/>
          <w:sz w:val="24"/>
          <w:szCs w:val="24"/>
          <w:lang w:val="cs-CZ"/>
        </w:rPr>
        <w:t xml:space="preserve"> bude poskytovat NKC - gender a věda Sociologického ústavu AV ČR a také Odbor </w:t>
      </w:r>
      <w:r>
        <w:rPr>
          <w:rFonts w:ascii="Cambria" w:eastAsia="Calibri" w:hAnsi="Cambria" w:cs="Calibri"/>
          <w:sz w:val="24"/>
          <w:szCs w:val="24"/>
          <w:lang w:val="cs-CZ"/>
        </w:rPr>
        <w:t>podpory rovných příležitostí</w:t>
      </w:r>
      <w:r w:rsidRPr="009A2606">
        <w:rPr>
          <w:rFonts w:ascii="Cambria" w:eastAsia="Calibri" w:hAnsi="Cambria" w:cs="Calibri"/>
          <w:sz w:val="24"/>
          <w:szCs w:val="24"/>
          <w:lang w:val="cs-CZ"/>
        </w:rPr>
        <w:t xml:space="preserve"> Úřadu vlády. </w:t>
      </w:r>
      <w:r>
        <w:rPr>
          <w:rFonts w:ascii="Cambria" w:eastAsia="Calibri" w:hAnsi="Cambria" w:cs="Calibri"/>
          <w:sz w:val="24"/>
          <w:szCs w:val="24"/>
          <w:lang w:val="cs-CZ"/>
        </w:rPr>
        <w:t>Agenda těchto lidí bude zahrnovat nejen problematiku rovných příležitostí, ale také hodnocení výzkumu (pro potřeby institucionální i účelové podpory) tak, aby došlo k dostatečnému provázání problematiky podpory lidí ve výzkumu s hodnocením výzkumných organizací.</w:t>
      </w:r>
    </w:p>
    <w:p w14:paraId="4B84C83A" w14:textId="77777777" w:rsidR="009A2606" w:rsidRPr="009A2606" w:rsidRDefault="009A2606" w:rsidP="009A2606">
      <w:pPr>
        <w:jc w:val="both"/>
        <w:rPr>
          <w:rFonts w:ascii="Cambria" w:eastAsia="Calibri" w:hAnsi="Cambria" w:cs="Calibri"/>
          <w:sz w:val="24"/>
          <w:szCs w:val="24"/>
          <w:lang w:val="cs-CZ"/>
        </w:rPr>
      </w:pPr>
    </w:p>
    <w:p w14:paraId="40023E86" w14:textId="77777777" w:rsidR="009A2606" w:rsidRPr="009A2606" w:rsidRDefault="009A2606" w:rsidP="009A2606">
      <w:pPr>
        <w:jc w:val="both"/>
        <w:rPr>
          <w:rFonts w:ascii="Cambria" w:eastAsia="Calibri" w:hAnsi="Cambria" w:cs="Calibri"/>
          <w:sz w:val="24"/>
          <w:szCs w:val="24"/>
          <w:lang w:val="cs-CZ"/>
        </w:rPr>
      </w:pPr>
      <w:r w:rsidRPr="009A2606">
        <w:rPr>
          <w:rFonts w:ascii="Cambria" w:eastAsia="Calibri" w:hAnsi="Cambria" w:cs="Calibri"/>
          <w:sz w:val="24"/>
          <w:szCs w:val="24"/>
          <w:lang w:val="cs-CZ"/>
        </w:rPr>
        <w:t xml:space="preserve"> </w:t>
      </w:r>
      <w:r w:rsidRPr="009A2606">
        <w:rPr>
          <w:rFonts w:ascii="Cambria" w:eastAsia="Calibri" w:hAnsi="Cambria" w:cs="Calibri"/>
          <w:b/>
          <w:sz w:val="24"/>
          <w:szCs w:val="24"/>
          <w:lang w:val="cs-CZ"/>
        </w:rPr>
        <w:t>Náplň práce koordinátorů/koordinátorek</w:t>
      </w:r>
      <w:r w:rsidRPr="009A2606">
        <w:rPr>
          <w:rFonts w:ascii="Cambria" w:eastAsia="Calibri" w:hAnsi="Cambria" w:cs="Calibri"/>
          <w:sz w:val="24"/>
          <w:szCs w:val="24"/>
          <w:lang w:val="cs-CZ"/>
        </w:rPr>
        <w:t>:</w:t>
      </w:r>
    </w:p>
    <w:p w14:paraId="31257246" w14:textId="77777777" w:rsidR="009A2606" w:rsidRPr="009A2606" w:rsidRDefault="009A2606" w:rsidP="009A2606">
      <w:pPr>
        <w:numPr>
          <w:ilvl w:val="0"/>
          <w:numId w:val="10"/>
        </w:numPr>
        <w:jc w:val="both"/>
        <w:rPr>
          <w:rFonts w:ascii="Cambria" w:eastAsia="Calibri" w:hAnsi="Cambria" w:cs="Calibri"/>
          <w:sz w:val="24"/>
          <w:szCs w:val="24"/>
          <w:lang w:val="cs-CZ"/>
        </w:rPr>
      </w:pPr>
      <w:r w:rsidRPr="009A2606">
        <w:rPr>
          <w:rFonts w:ascii="Cambria" w:eastAsia="Calibri" w:hAnsi="Cambria" w:cs="Calibri"/>
          <w:sz w:val="24"/>
          <w:szCs w:val="24"/>
          <w:lang w:val="cs-CZ"/>
        </w:rPr>
        <w:t>koordinace agendy v rámci činnosti poskytovatele;</w:t>
      </w:r>
    </w:p>
    <w:p w14:paraId="049DA7DF" w14:textId="77777777" w:rsidR="009A2606" w:rsidRPr="009A2606" w:rsidRDefault="009A2606" w:rsidP="009A2606">
      <w:pPr>
        <w:numPr>
          <w:ilvl w:val="0"/>
          <w:numId w:val="10"/>
        </w:numPr>
        <w:jc w:val="both"/>
        <w:rPr>
          <w:rFonts w:ascii="Cambria" w:eastAsia="Calibri" w:hAnsi="Cambria" w:cs="Calibri"/>
          <w:sz w:val="24"/>
          <w:szCs w:val="24"/>
          <w:lang w:val="cs-CZ"/>
        </w:rPr>
      </w:pPr>
      <w:r w:rsidRPr="009A2606">
        <w:rPr>
          <w:rFonts w:ascii="Cambria" w:eastAsia="Calibri" w:hAnsi="Cambria" w:cs="Calibri"/>
          <w:sz w:val="24"/>
          <w:szCs w:val="24"/>
          <w:lang w:val="cs-CZ"/>
        </w:rPr>
        <w:t>zajištění přítomnosti hlediska rovných příležitostí v materiálech (týkajících se VaVaI);</w:t>
      </w:r>
    </w:p>
    <w:p w14:paraId="2F3DD195" w14:textId="77777777" w:rsidR="009A2606" w:rsidRPr="009A2606" w:rsidRDefault="009A2606" w:rsidP="009A2606">
      <w:pPr>
        <w:numPr>
          <w:ilvl w:val="0"/>
          <w:numId w:val="10"/>
        </w:numPr>
        <w:jc w:val="both"/>
        <w:rPr>
          <w:rFonts w:ascii="Cambria" w:eastAsia="Calibri" w:hAnsi="Cambria" w:cs="Calibri"/>
          <w:sz w:val="24"/>
          <w:szCs w:val="24"/>
          <w:lang w:val="cs-CZ"/>
        </w:rPr>
      </w:pPr>
      <w:r w:rsidRPr="009A2606">
        <w:rPr>
          <w:rFonts w:ascii="Cambria" w:eastAsia="Calibri" w:hAnsi="Cambria" w:cs="Calibri"/>
          <w:sz w:val="24"/>
          <w:szCs w:val="24"/>
          <w:lang w:val="cs-CZ"/>
        </w:rPr>
        <w:t>spolupráce na vytváření jednotného a předvídatelného prostředí napříč poskytovateli, které bude v synergii se změnami ve výzkumných organizacích (např. v souvislosti se zaváděním Plánů genderové rovnosti nebo oceněním HR Award);</w:t>
      </w:r>
    </w:p>
    <w:p w14:paraId="719E041D" w14:textId="77777777" w:rsidR="009A2606" w:rsidRPr="009A2606" w:rsidRDefault="009A2606" w:rsidP="009A2606">
      <w:pPr>
        <w:numPr>
          <w:ilvl w:val="0"/>
          <w:numId w:val="10"/>
        </w:numPr>
        <w:jc w:val="both"/>
        <w:rPr>
          <w:rFonts w:ascii="Cambria" w:eastAsia="Calibri" w:hAnsi="Cambria" w:cs="Calibri"/>
          <w:sz w:val="24"/>
          <w:szCs w:val="24"/>
          <w:lang w:val="cs-CZ"/>
        </w:rPr>
      </w:pPr>
      <w:r w:rsidRPr="009A2606">
        <w:rPr>
          <w:rFonts w:ascii="Cambria" w:eastAsia="Calibri" w:hAnsi="Cambria" w:cs="Calibri"/>
          <w:sz w:val="24"/>
          <w:szCs w:val="24"/>
          <w:lang w:val="cs-CZ"/>
        </w:rPr>
        <w:t xml:space="preserve">koordinace a poskytování metodické, konzultační podpory dovnitř (směrem k osobám zaměstnaným poskytovatelem) i navenek (VO, týmům); </w:t>
      </w:r>
    </w:p>
    <w:p w14:paraId="426FCB43" w14:textId="77777777" w:rsidR="009A2606" w:rsidRDefault="009A2606" w:rsidP="009A2606">
      <w:pPr>
        <w:numPr>
          <w:ilvl w:val="0"/>
          <w:numId w:val="10"/>
        </w:numPr>
        <w:jc w:val="both"/>
        <w:rPr>
          <w:rFonts w:ascii="Cambria" w:eastAsia="Calibri" w:hAnsi="Cambria" w:cs="Calibri"/>
          <w:sz w:val="24"/>
          <w:szCs w:val="24"/>
          <w:lang w:val="cs-CZ"/>
        </w:rPr>
      </w:pPr>
      <w:r w:rsidRPr="009A2606">
        <w:rPr>
          <w:rFonts w:ascii="Cambria" w:eastAsia="Calibri" w:hAnsi="Cambria" w:cs="Calibri"/>
          <w:sz w:val="24"/>
          <w:szCs w:val="24"/>
          <w:lang w:val="cs-CZ"/>
        </w:rPr>
        <w:t>koncepční činnost (vytváření metodik hodnocení, nastavování vnitřních předpisů);</w:t>
      </w:r>
    </w:p>
    <w:p w14:paraId="00000008" w14:textId="4D70F668" w:rsidR="00C14A67" w:rsidRPr="009A2606" w:rsidRDefault="009A2606" w:rsidP="009A2606">
      <w:pPr>
        <w:numPr>
          <w:ilvl w:val="0"/>
          <w:numId w:val="10"/>
        </w:numPr>
        <w:jc w:val="both"/>
        <w:rPr>
          <w:rFonts w:ascii="Cambria" w:eastAsia="Calibri" w:hAnsi="Cambria" w:cs="Calibri"/>
          <w:sz w:val="24"/>
          <w:szCs w:val="24"/>
          <w:lang w:val="cs-CZ"/>
        </w:rPr>
      </w:pPr>
      <w:r w:rsidRPr="009A2606">
        <w:rPr>
          <w:rFonts w:ascii="Cambria" w:eastAsia="Calibri" w:hAnsi="Cambria" w:cs="Calibri"/>
          <w:sz w:val="24"/>
          <w:szCs w:val="24"/>
          <w:lang w:val="cs-CZ"/>
        </w:rPr>
        <w:t xml:space="preserve">realizace ex ante a ex post hodnocení programů podpory VaVaI z hlediska zahrnutí hlediska rovnosti žen a mužů a dopadů programů </w:t>
      </w:r>
      <w:r w:rsidR="000A43B4">
        <w:rPr>
          <w:rFonts w:ascii="Cambria" w:eastAsia="Calibri" w:hAnsi="Cambria" w:cs="Calibri"/>
          <w:sz w:val="24"/>
          <w:szCs w:val="24"/>
          <w:lang w:val="cs-CZ"/>
        </w:rPr>
        <w:t>na vytváření dobrých podmínek pracovníků ve VaVaI</w:t>
      </w:r>
    </w:p>
    <w:p w14:paraId="7FE7AD1F" w14:textId="77777777" w:rsidR="009A2606" w:rsidRDefault="009A2606" w:rsidP="009A2606">
      <w:pPr>
        <w:jc w:val="both"/>
        <w:rPr>
          <w:rFonts w:ascii="Cambria" w:hAnsi="Cambria"/>
          <w:sz w:val="24"/>
          <w:szCs w:val="24"/>
          <w:lang w:val="cs-CZ"/>
        </w:rPr>
      </w:pPr>
    </w:p>
    <w:p w14:paraId="00000009" w14:textId="01A9D5B7" w:rsidR="00C14A67" w:rsidRPr="00375C04" w:rsidRDefault="00C002F5" w:rsidP="009A2606">
      <w:pPr>
        <w:jc w:val="both"/>
        <w:rPr>
          <w:rFonts w:ascii="Cambria" w:hAnsi="Cambria"/>
          <w:sz w:val="24"/>
          <w:szCs w:val="24"/>
          <w:lang w:val="cs-CZ"/>
        </w:rPr>
      </w:pPr>
      <w:r w:rsidRPr="00375C04">
        <w:rPr>
          <w:rFonts w:ascii="Cambria" w:hAnsi="Cambria"/>
          <w:sz w:val="24"/>
          <w:szCs w:val="24"/>
          <w:lang w:val="cs-CZ"/>
        </w:rPr>
        <w:t>V případě, že o projekt projeví zájem jen několik poskytovatelů, bude proveden jako pilot</w:t>
      </w:r>
      <w:r w:rsidR="00994133">
        <w:rPr>
          <w:rFonts w:ascii="Cambria" w:hAnsi="Cambria"/>
          <w:sz w:val="24"/>
          <w:szCs w:val="24"/>
          <w:lang w:val="cs-CZ"/>
        </w:rPr>
        <w:t>ní ověření</w:t>
      </w:r>
      <w:r w:rsidRPr="00375C04">
        <w:rPr>
          <w:rFonts w:ascii="Cambria" w:hAnsi="Cambria"/>
          <w:sz w:val="24"/>
          <w:szCs w:val="24"/>
          <w:lang w:val="cs-CZ"/>
        </w:rPr>
        <w:t xml:space="preserve">. Následně bude vyhodnocen a poslouží jako zdroj zkušeností a informací pro budoucí aktivity poskytovatelů a RVVI. </w:t>
      </w:r>
    </w:p>
    <w:p w14:paraId="00000011" w14:textId="143EE6F1" w:rsidR="00C14A67" w:rsidRDefault="00C14A67">
      <w:pPr>
        <w:jc w:val="both"/>
        <w:rPr>
          <w:rFonts w:ascii="Cambria" w:hAnsi="Cambria"/>
          <w:b/>
          <w:sz w:val="24"/>
          <w:szCs w:val="24"/>
          <w:lang w:val="cs-CZ"/>
        </w:rPr>
      </w:pPr>
    </w:p>
    <w:p w14:paraId="4C2E688B" w14:textId="2B6D70CB" w:rsidR="000A43B4" w:rsidRDefault="000A43B4">
      <w:pPr>
        <w:jc w:val="both"/>
        <w:rPr>
          <w:rFonts w:ascii="Cambria" w:hAnsi="Cambria"/>
          <w:b/>
          <w:sz w:val="24"/>
          <w:szCs w:val="24"/>
          <w:lang w:val="cs-CZ"/>
        </w:rPr>
      </w:pPr>
    </w:p>
    <w:p w14:paraId="208CDC7D" w14:textId="56F3587D" w:rsidR="000A43B4" w:rsidRDefault="000A43B4">
      <w:pPr>
        <w:jc w:val="both"/>
        <w:rPr>
          <w:rFonts w:ascii="Cambria" w:hAnsi="Cambria"/>
          <w:b/>
          <w:sz w:val="24"/>
          <w:szCs w:val="24"/>
          <w:lang w:val="cs-CZ"/>
        </w:rPr>
      </w:pPr>
    </w:p>
    <w:p w14:paraId="50968C46" w14:textId="3A90439B" w:rsidR="000A43B4" w:rsidRDefault="000A43B4">
      <w:pPr>
        <w:jc w:val="both"/>
        <w:rPr>
          <w:rFonts w:ascii="Cambria" w:hAnsi="Cambria"/>
          <w:b/>
          <w:sz w:val="24"/>
          <w:szCs w:val="24"/>
          <w:lang w:val="cs-CZ"/>
        </w:rPr>
      </w:pPr>
    </w:p>
    <w:p w14:paraId="4B7E538B" w14:textId="4857EB37" w:rsidR="000A43B4" w:rsidRDefault="000A43B4">
      <w:pPr>
        <w:jc w:val="both"/>
        <w:rPr>
          <w:rFonts w:ascii="Cambria" w:hAnsi="Cambria"/>
          <w:b/>
          <w:sz w:val="24"/>
          <w:szCs w:val="24"/>
          <w:lang w:val="cs-CZ"/>
        </w:rPr>
      </w:pPr>
    </w:p>
    <w:p w14:paraId="6FE77026" w14:textId="1CC65379" w:rsidR="000A43B4" w:rsidRDefault="000A43B4">
      <w:pPr>
        <w:jc w:val="both"/>
        <w:rPr>
          <w:rFonts w:ascii="Cambria" w:hAnsi="Cambria"/>
          <w:b/>
          <w:sz w:val="24"/>
          <w:szCs w:val="24"/>
          <w:lang w:val="cs-CZ"/>
        </w:rPr>
      </w:pPr>
    </w:p>
    <w:p w14:paraId="7F7D118F" w14:textId="7C179B86" w:rsidR="000A43B4" w:rsidRDefault="000A43B4">
      <w:pPr>
        <w:jc w:val="both"/>
        <w:rPr>
          <w:rFonts w:ascii="Cambria" w:hAnsi="Cambria"/>
          <w:b/>
          <w:sz w:val="24"/>
          <w:szCs w:val="24"/>
          <w:lang w:val="cs-CZ"/>
        </w:rPr>
      </w:pPr>
    </w:p>
    <w:p w14:paraId="30B65832" w14:textId="5E623B06" w:rsidR="000A43B4" w:rsidRDefault="000A43B4">
      <w:pPr>
        <w:jc w:val="both"/>
        <w:rPr>
          <w:rFonts w:ascii="Cambria" w:hAnsi="Cambria"/>
          <w:b/>
          <w:sz w:val="24"/>
          <w:szCs w:val="24"/>
          <w:lang w:val="cs-CZ"/>
        </w:rPr>
      </w:pPr>
    </w:p>
    <w:p w14:paraId="797F2C3E" w14:textId="1ED14947" w:rsidR="000A43B4" w:rsidRDefault="000A43B4">
      <w:pPr>
        <w:jc w:val="both"/>
        <w:rPr>
          <w:rFonts w:ascii="Cambria" w:hAnsi="Cambria"/>
          <w:b/>
          <w:sz w:val="24"/>
          <w:szCs w:val="24"/>
          <w:lang w:val="cs-CZ"/>
        </w:rPr>
      </w:pPr>
    </w:p>
    <w:p w14:paraId="5DF4DAEB" w14:textId="157F5712" w:rsidR="000A43B4" w:rsidRDefault="000A43B4">
      <w:pPr>
        <w:jc w:val="both"/>
        <w:rPr>
          <w:rFonts w:ascii="Cambria" w:hAnsi="Cambria"/>
          <w:b/>
          <w:sz w:val="24"/>
          <w:szCs w:val="24"/>
          <w:lang w:val="cs-CZ"/>
        </w:rPr>
      </w:pPr>
    </w:p>
    <w:p w14:paraId="513BFE04" w14:textId="058CCD4D" w:rsidR="000A43B4" w:rsidRDefault="000A43B4">
      <w:pPr>
        <w:jc w:val="both"/>
        <w:rPr>
          <w:rFonts w:ascii="Cambria" w:hAnsi="Cambria"/>
          <w:b/>
          <w:sz w:val="24"/>
          <w:szCs w:val="24"/>
          <w:lang w:val="cs-CZ"/>
        </w:rPr>
      </w:pPr>
    </w:p>
    <w:p w14:paraId="05ACC164" w14:textId="4F83D891" w:rsidR="000A43B4" w:rsidRDefault="000A43B4">
      <w:pPr>
        <w:jc w:val="both"/>
        <w:rPr>
          <w:rFonts w:ascii="Cambria" w:hAnsi="Cambria"/>
          <w:b/>
          <w:sz w:val="24"/>
          <w:szCs w:val="24"/>
          <w:lang w:val="cs-CZ"/>
        </w:rPr>
      </w:pPr>
    </w:p>
    <w:p w14:paraId="10181835" w14:textId="4722062F" w:rsidR="000A43B4" w:rsidRDefault="000A43B4">
      <w:pPr>
        <w:jc w:val="both"/>
        <w:rPr>
          <w:rFonts w:ascii="Cambria" w:hAnsi="Cambria"/>
          <w:b/>
          <w:sz w:val="24"/>
          <w:szCs w:val="24"/>
          <w:lang w:val="cs-CZ"/>
        </w:rPr>
      </w:pPr>
    </w:p>
    <w:p w14:paraId="7F542318" w14:textId="59D350BE" w:rsidR="00050EB5" w:rsidRDefault="00050EB5">
      <w:pPr>
        <w:jc w:val="both"/>
        <w:rPr>
          <w:rFonts w:ascii="Cambria" w:hAnsi="Cambria"/>
          <w:b/>
          <w:sz w:val="24"/>
          <w:szCs w:val="24"/>
          <w:lang w:val="cs-CZ"/>
        </w:rPr>
      </w:pPr>
    </w:p>
    <w:p w14:paraId="1ACD8123" w14:textId="58DFD5B5" w:rsidR="00050EB5" w:rsidRDefault="00050EB5">
      <w:pPr>
        <w:jc w:val="both"/>
        <w:rPr>
          <w:rFonts w:ascii="Cambria" w:hAnsi="Cambria"/>
          <w:b/>
          <w:sz w:val="24"/>
          <w:szCs w:val="24"/>
          <w:lang w:val="cs-CZ"/>
        </w:rPr>
      </w:pPr>
    </w:p>
    <w:p w14:paraId="1E167139" w14:textId="5E0263D5" w:rsidR="00050EB5" w:rsidRDefault="00050EB5">
      <w:pPr>
        <w:jc w:val="both"/>
        <w:rPr>
          <w:rFonts w:ascii="Cambria" w:hAnsi="Cambria"/>
          <w:b/>
          <w:sz w:val="24"/>
          <w:szCs w:val="24"/>
          <w:lang w:val="cs-CZ"/>
        </w:rPr>
      </w:pPr>
    </w:p>
    <w:p w14:paraId="1CBCD133" w14:textId="77777777" w:rsidR="00050EB5" w:rsidRDefault="00050EB5">
      <w:pPr>
        <w:jc w:val="both"/>
        <w:rPr>
          <w:rFonts w:ascii="Cambria" w:hAnsi="Cambria"/>
          <w:b/>
          <w:sz w:val="24"/>
          <w:szCs w:val="24"/>
          <w:lang w:val="cs-CZ"/>
        </w:rPr>
      </w:pPr>
    </w:p>
    <w:p w14:paraId="57585B75" w14:textId="77777777" w:rsidR="000A43B4" w:rsidRPr="00375C04" w:rsidRDefault="000A43B4">
      <w:pPr>
        <w:jc w:val="both"/>
        <w:rPr>
          <w:rFonts w:ascii="Cambria" w:hAnsi="Cambria"/>
          <w:b/>
          <w:sz w:val="24"/>
          <w:szCs w:val="24"/>
          <w:lang w:val="cs-CZ"/>
        </w:rPr>
      </w:pPr>
    </w:p>
    <w:p w14:paraId="3FA66486" w14:textId="38FA4EB4" w:rsidR="000A43B4" w:rsidRDefault="000A43B4">
      <w:pPr>
        <w:jc w:val="both"/>
        <w:rPr>
          <w:rFonts w:ascii="Cambria" w:hAnsi="Cambria"/>
          <w:b/>
          <w:sz w:val="24"/>
          <w:szCs w:val="24"/>
          <w:lang w:val="cs-CZ"/>
        </w:rPr>
      </w:pPr>
      <w:r>
        <w:rPr>
          <w:rFonts w:ascii="Cambria" w:hAnsi="Cambria"/>
          <w:b/>
          <w:sz w:val="24"/>
          <w:szCs w:val="24"/>
          <w:lang w:val="cs-CZ"/>
        </w:rPr>
        <w:t>Příloha 2:</w:t>
      </w:r>
    </w:p>
    <w:p w14:paraId="00000012" w14:textId="3AD83A3C" w:rsidR="00C14A67" w:rsidRPr="00375C04" w:rsidRDefault="00C002F5">
      <w:pPr>
        <w:jc w:val="both"/>
        <w:rPr>
          <w:rFonts w:ascii="Cambria" w:hAnsi="Cambria"/>
          <w:b/>
          <w:sz w:val="24"/>
          <w:szCs w:val="24"/>
          <w:lang w:val="cs-CZ"/>
        </w:rPr>
      </w:pPr>
      <w:r w:rsidRPr="00375C04">
        <w:rPr>
          <w:rFonts w:ascii="Cambria" w:hAnsi="Cambria"/>
          <w:b/>
          <w:sz w:val="24"/>
          <w:szCs w:val="24"/>
          <w:lang w:val="cs-CZ"/>
        </w:rPr>
        <w:t>PROČ ŘEŠIT GENDEROVOU ROVNOST VE VÝZKUMU, VÝVOJI A INOVACÍCH?</w:t>
      </w:r>
      <w:r w:rsidR="000A43B4">
        <w:rPr>
          <w:rFonts w:ascii="Cambria" w:hAnsi="Cambria"/>
          <w:b/>
          <w:sz w:val="24"/>
          <w:szCs w:val="24"/>
          <w:lang w:val="cs-CZ"/>
        </w:rPr>
        <w:t xml:space="preserve"> </w:t>
      </w:r>
      <w:r w:rsidR="000A43B4" w:rsidRPr="000A43B4">
        <w:rPr>
          <w:rFonts w:ascii="Cambria" w:hAnsi="Cambria"/>
          <w:b/>
          <w:sz w:val="24"/>
          <w:szCs w:val="24"/>
          <w:lang w:val="cs-CZ"/>
        </w:rPr>
        <w:t>(Zdůvodnění vytvoření projektu a jeho potenciální přínosy)</w:t>
      </w:r>
    </w:p>
    <w:p w14:paraId="00000013" w14:textId="77777777" w:rsidR="00C14A67" w:rsidRPr="00375C04" w:rsidRDefault="00C14A67">
      <w:pPr>
        <w:jc w:val="center"/>
        <w:rPr>
          <w:rFonts w:ascii="Cambria" w:hAnsi="Cambria"/>
          <w:b/>
          <w:sz w:val="24"/>
          <w:szCs w:val="24"/>
          <w:lang w:val="cs-CZ"/>
        </w:rPr>
      </w:pPr>
    </w:p>
    <w:p w14:paraId="00000014" w14:textId="77777777" w:rsidR="00C14A67" w:rsidRPr="00375C04" w:rsidRDefault="00C002F5">
      <w:pPr>
        <w:rPr>
          <w:rFonts w:ascii="Cambria" w:hAnsi="Cambria"/>
          <w:b/>
          <w:sz w:val="24"/>
          <w:szCs w:val="24"/>
          <w:lang w:val="cs-CZ"/>
        </w:rPr>
      </w:pPr>
      <w:r w:rsidRPr="00375C04">
        <w:rPr>
          <w:rFonts w:ascii="Cambria" w:hAnsi="Cambria"/>
          <w:b/>
          <w:sz w:val="24"/>
          <w:szCs w:val="24"/>
          <w:lang w:val="cs-CZ"/>
        </w:rPr>
        <w:t>Zastavení ztráty potenciálu lidí</w:t>
      </w:r>
    </w:p>
    <w:p w14:paraId="00000015" w14:textId="77777777" w:rsidR="00C14A67" w:rsidRPr="00375C04" w:rsidRDefault="00C002F5">
      <w:pPr>
        <w:numPr>
          <w:ilvl w:val="0"/>
          <w:numId w:val="4"/>
        </w:numPr>
        <w:jc w:val="both"/>
        <w:rPr>
          <w:rFonts w:ascii="Cambria" w:hAnsi="Cambria"/>
          <w:sz w:val="24"/>
          <w:szCs w:val="24"/>
          <w:lang w:val="cs-CZ"/>
        </w:rPr>
      </w:pPr>
      <w:r w:rsidRPr="00375C04">
        <w:rPr>
          <w:rFonts w:ascii="Cambria" w:hAnsi="Cambria"/>
          <w:sz w:val="24"/>
          <w:szCs w:val="24"/>
          <w:lang w:val="cs-CZ"/>
        </w:rPr>
        <w:t>V ČR na pozici výzkumnice působí 17 317 žen, tj. 27,2 % všech výzkumníků. Zastoupení žen mezi doktorandy je v současnosti 44,8 %.</w:t>
      </w:r>
    </w:p>
    <w:p w14:paraId="00000016" w14:textId="77777777" w:rsidR="00C14A67" w:rsidRPr="00375C04" w:rsidRDefault="00C002F5">
      <w:pPr>
        <w:numPr>
          <w:ilvl w:val="0"/>
          <w:numId w:val="4"/>
        </w:numPr>
        <w:jc w:val="both"/>
        <w:rPr>
          <w:rFonts w:ascii="Cambria" w:hAnsi="Cambria"/>
          <w:sz w:val="24"/>
          <w:szCs w:val="24"/>
          <w:lang w:val="cs-CZ"/>
        </w:rPr>
      </w:pPr>
      <w:r w:rsidRPr="00375C04">
        <w:rPr>
          <w:rFonts w:ascii="Cambria" w:hAnsi="Cambria"/>
          <w:sz w:val="24"/>
          <w:szCs w:val="24"/>
          <w:lang w:val="cs-CZ"/>
        </w:rPr>
        <w:t>Od roku 2005 se zastoupení žen mezi výzkumníky nemění, a to navzdory tomu, že roste jak celkový počet výzkumníků, tak počty a zastoupení žen mezi doktorandy. Podmínky ve výzkumu nejsou vstřícné, zejména vůči začínajícím vědkyním a vědcům a rodičům.</w:t>
      </w:r>
      <w:r w:rsidRPr="00375C04">
        <w:rPr>
          <w:rFonts w:ascii="Cambria" w:hAnsi="Cambria"/>
          <w:sz w:val="24"/>
          <w:szCs w:val="24"/>
          <w:vertAlign w:val="superscript"/>
          <w:lang w:val="cs-CZ"/>
        </w:rPr>
        <w:footnoteReference w:id="7"/>
      </w:r>
    </w:p>
    <w:p w14:paraId="00000017" w14:textId="77777777" w:rsidR="00C14A67" w:rsidRPr="00375C04" w:rsidRDefault="00C002F5">
      <w:pPr>
        <w:numPr>
          <w:ilvl w:val="0"/>
          <w:numId w:val="4"/>
        </w:numPr>
        <w:jc w:val="both"/>
        <w:rPr>
          <w:rFonts w:ascii="Cambria" w:hAnsi="Cambria"/>
          <w:sz w:val="24"/>
          <w:szCs w:val="24"/>
          <w:lang w:val="cs-CZ"/>
        </w:rPr>
      </w:pPr>
      <w:r w:rsidRPr="00375C04">
        <w:rPr>
          <w:rFonts w:ascii="Cambria" w:hAnsi="Cambria"/>
          <w:sz w:val="24"/>
          <w:szCs w:val="24"/>
          <w:lang w:val="cs-CZ"/>
        </w:rPr>
        <w:t>V evropském srovnání patříme mezi země na posledních příčkách srovnání (ve více ukazatelích 25.-27. místo) nejen celkovým podílem žen, ale i díky stagnujícímu vývoji.</w:t>
      </w:r>
    </w:p>
    <w:p w14:paraId="00000018" w14:textId="77777777" w:rsidR="00C14A67" w:rsidRPr="00375C04" w:rsidRDefault="00C002F5">
      <w:pPr>
        <w:numPr>
          <w:ilvl w:val="0"/>
          <w:numId w:val="4"/>
        </w:numPr>
        <w:jc w:val="both"/>
        <w:rPr>
          <w:rFonts w:ascii="Cambria" w:hAnsi="Cambria"/>
          <w:sz w:val="24"/>
          <w:szCs w:val="24"/>
          <w:lang w:val="cs-CZ"/>
        </w:rPr>
      </w:pPr>
      <w:r w:rsidRPr="00375C04">
        <w:rPr>
          <w:rFonts w:ascii="Cambria" w:hAnsi="Cambria"/>
          <w:sz w:val="24"/>
          <w:szCs w:val="24"/>
          <w:lang w:val="cs-CZ"/>
        </w:rPr>
        <w:t>Z výzkumů plyne, že čím vyšší má země míru rovnosti žen a mužů, tím větší je její inovační potenciál. A čím vyšší je míra rovnosti žen a mužů ve výzkumných institucích, tím častější jsou také excelentní výsledky a inovace. Rozmanité týmy přicházejí s lepšími řešeními.</w:t>
      </w:r>
      <w:r w:rsidRPr="00375C04">
        <w:rPr>
          <w:rFonts w:ascii="Cambria" w:hAnsi="Cambria"/>
          <w:sz w:val="24"/>
          <w:szCs w:val="24"/>
          <w:vertAlign w:val="superscript"/>
          <w:lang w:val="cs-CZ"/>
        </w:rPr>
        <w:footnoteReference w:id="8"/>
      </w:r>
      <w:r w:rsidRPr="00375C04">
        <w:rPr>
          <w:rFonts w:ascii="Cambria" w:hAnsi="Cambria"/>
          <w:sz w:val="24"/>
          <w:szCs w:val="24"/>
          <w:lang w:val="cs-CZ"/>
        </w:rPr>
        <w:t xml:space="preserve"> </w:t>
      </w:r>
    </w:p>
    <w:p w14:paraId="00000019" w14:textId="77777777" w:rsidR="00C14A67" w:rsidRPr="00375C04" w:rsidRDefault="00C002F5">
      <w:pPr>
        <w:numPr>
          <w:ilvl w:val="0"/>
          <w:numId w:val="4"/>
        </w:numPr>
        <w:jc w:val="both"/>
        <w:rPr>
          <w:rFonts w:ascii="Cambria" w:hAnsi="Cambria"/>
          <w:sz w:val="24"/>
          <w:szCs w:val="24"/>
          <w:lang w:val="cs-CZ"/>
        </w:rPr>
      </w:pPr>
      <w:r w:rsidRPr="00375C04">
        <w:rPr>
          <w:rFonts w:ascii="Cambria" w:hAnsi="Cambria"/>
          <w:sz w:val="24"/>
          <w:szCs w:val="24"/>
          <w:lang w:val="cs-CZ"/>
        </w:rPr>
        <w:t>ČR není schopna využít potenciál kvalifikovaných žen a ztrácí investice, které byly vloženy do jejich vzdělání.</w:t>
      </w:r>
    </w:p>
    <w:p w14:paraId="0000001A" w14:textId="77777777" w:rsidR="00C14A67" w:rsidRPr="00375C04" w:rsidRDefault="00C14A67">
      <w:pPr>
        <w:ind w:left="720"/>
        <w:jc w:val="both"/>
        <w:rPr>
          <w:rFonts w:ascii="Cambria" w:hAnsi="Cambria"/>
          <w:sz w:val="24"/>
          <w:szCs w:val="24"/>
          <w:lang w:val="cs-CZ"/>
        </w:rPr>
      </w:pPr>
    </w:p>
    <w:p w14:paraId="0000001B" w14:textId="77777777" w:rsidR="00C14A67" w:rsidRPr="00375C04" w:rsidRDefault="00C002F5">
      <w:pPr>
        <w:jc w:val="both"/>
        <w:rPr>
          <w:rFonts w:ascii="Cambria" w:hAnsi="Cambria"/>
          <w:b/>
          <w:sz w:val="24"/>
          <w:szCs w:val="24"/>
          <w:lang w:val="cs-CZ"/>
        </w:rPr>
      </w:pPr>
      <w:r w:rsidRPr="00375C04">
        <w:rPr>
          <w:rFonts w:ascii="Cambria" w:hAnsi="Cambria"/>
          <w:b/>
          <w:sz w:val="24"/>
          <w:szCs w:val="24"/>
          <w:lang w:val="cs-CZ"/>
        </w:rPr>
        <w:t xml:space="preserve">Zajištění kvality a uplatnitelnosti výstupů </w:t>
      </w:r>
    </w:p>
    <w:p w14:paraId="0000001C" w14:textId="77777777" w:rsidR="00C14A67" w:rsidRPr="00375C04" w:rsidRDefault="00C002F5">
      <w:pPr>
        <w:numPr>
          <w:ilvl w:val="0"/>
          <w:numId w:val="3"/>
        </w:numPr>
        <w:jc w:val="both"/>
        <w:rPr>
          <w:rFonts w:ascii="Cambria" w:hAnsi="Cambria"/>
          <w:sz w:val="24"/>
          <w:szCs w:val="24"/>
          <w:lang w:val="cs-CZ"/>
        </w:rPr>
      </w:pPr>
      <w:r w:rsidRPr="00375C04">
        <w:rPr>
          <w:rFonts w:ascii="Cambria" w:hAnsi="Cambria"/>
          <w:sz w:val="24"/>
          <w:szCs w:val="24"/>
          <w:lang w:val="cs-CZ"/>
        </w:rPr>
        <w:t xml:space="preserve">Výzkum a vývoj má dopad na společnost jako celek i jednotlivce. Ne vždy však přinášejí výsledky výzkumu a inovací ženám a mužům stejný prospěch (a opomíjeny bývají někdy i další společenské skupiny). </w:t>
      </w:r>
    </w:p>
    <w:p w14:paraId="0000001D" w14:textId="77777777" w:rsidR="00C14A67" w:rsidRPr="00375C04" w:rsidRDefault="00C002F5">
      <w:pPr>
        <w:numPr>
          <w:ilvl w:val="0"/>
          <w:numId w:val="3"/>
        </w:numPr>
        <w:jc w:val="both"/>
        <w:rPr>
          <w:rFonts w:ascii="Cambria" w:hAnsi="Cambria"/>
          <w:sz w:val="24"/>
          <w:szCs w:val="24"/>
          <w:lang w:val="cs-CZ"/>
        </w:rPr>
      </w:pPr>
      <w:r w:rsidRPr="00375C04">
        <w:rPr>
          <w:rFonts w:ascii="Cambria" w:hAnsi="Cambria"/>
          <w:sz w:val="24"/>
          <w:szCs w:val="24"/>
          <w:lang w:val="cs-CZ"/>
        </w:rPr>
        <w:t xml:space="preserve">Implicitní zaměření na mužského jedince a opomenutí dílčích fyzických rozdílů mezi muži a ženami a odlišných zkušeností či potřeb žen vedlo v minulosti k omezené platnosti výsledků výzkumu, nižší relevanci nebo bezpečnosti produktů výzkumu pro ženy. </w:t>
      </w:r>
    </w:p>
    <w:p w14:paraId="0000001E" w14:textId="77777777" w:rsidR="00C14A67" w:rsidRPr="00375C04" w:rsidRDefault="00C002F5">
      <w:pPr>
        <w:numPr>
          <w:ilvl w:val="0"/>
          <w:numId w:val="3"/>
        </w:numPr>
        <w:jc w:val="both"/>
        <w:rPr>
          <w:rFonts w:ascii="Cambria" w:hAnsi="Cambria"/>
          <w:sz w:val="24"/>
          <w:szCs w:val="24"/>
          <w:lang w:val="cs-CZ"/>
        </w:rPr>
      </w:pPr>
      <w:r w:rsidRPr="00375C04">
        <w:rPr>
          <w:rFonts w:ascii="Cambria" w:hAnsi="Cambria"/>
          <w:sz w:val="24"/>
          <w:szCs w:val="24"/>
          <w:lang w:val="cs-CZ"/>
        </w:rPr>
        <w:t>Důsledkem takového postupu může být nerelevantní, neúčinný nebo nefunkční produkt výzkumu a potažmo neefektivní využití veřejných prostředků, zmaření investice, nevyužití tržní příležitosti či nechtěné poškození zdraví.</w:t>
      </w:r>
      <w:r w:rsidRPr="00375C04">
        <w:rPr>
          <w:rFonts w:ascii="Cambria" w:hAnsi="Cambria"/>
          <w:sz w:val="24"/>
          <w:szCs w:val="24"/>
          <w:vertAlign w:val="superscript"/>
          <w:lang w:val="cs-CZ"/>
        </w:rPr>
        <w:footnoteReference w:id="9"/>
      </w:r>
      <w:r w:rsidRPr="00375C04">
        <w:rPr>
          <w:rFonts w:ascii="Cambria" w:hAnsi="Cambria"/>
          <w:sz w:val="24"/>
          <w:szCs w:val="24"/>
          <w:lang w:val="cs-CZ"/>
        </w:rPr>
        <w:t xml:space="preserve"> Poskytovatelé i výzkumné a vývojové týmy u nás tento aspekt zohledňují relativně vzácně.</w:t>
      </w:r>
    </w:p>
    <w:p w14:paraId="0000001F" w14:textId="77777777" w:rsidR="00C14A67" w:rsidRPr="00375C04" w:rsidRDefault="00C14A67">
      <w:pPr>
        <w:jc w:val="both"/>
        <w:rPr>
          <w:rFonts w:ascii="Cambria" w:hAnsi="Cambria"/>
          <w:b/>
          <w:sz w:val="24"/>
          <w:szCs w:val="24"/>
          <w:lang w:val="cs-CZ"/>
        </w:rPr>
      </w:pPr>
    </w:p>
    <w:p w14:paraId="339A7F76" w14:textId="77777777" w:rsidR="00050EB5" w:rsidRDefault="00050EB5">
      <w:pPr>
        <w:jc w:val="both"/>
        <w:rPr>
          <w:rFonts w:ascii="Cambria" w:hAnsi="Cambria"/>
          <w:b/>
          <w:sz w:val="24"/>
          <w:szCs w:val="24"/>
          <w:lang w:val="cs-CZ"/>
        </w:rPr>
      </w:pPr>
    </w:p>
    <w:p w14:paraId="00000020" w14:textId="4A9E3D17" w:rsidR="00C14A67" w:rsidRPr="00375C04" w:rsidRDefault="00C002F5">
      <w:pPr>
        <w:jc w:val="both"/>
        <w:rPr>
          <w:rFonts w:ascii="Cambria" w:hAnsi="Cambria"/>
          <w:b/>
          <w:sz w:val="24"/>
          <w:szCs w:val="24"/>
          <w:lang w:val="cs-CZ"/>
        </w:rPr>
      </w:pPr>
      <w:r w:rsidRPr="00375C04">
        <w:rPr>
          <w:rFonts w:ascii="Cambria" w:hAnsi="Cambria"/>
          <w:b/>
          <w:sz w:val="24"/>
          <w:szCs w:val="24"/>
          <w:lang w:val="cs-CZ"/>
        </w:rPr>
        <w:lastRenderedPageBreak/>
        <w:t>Zvýšení mezinárodní konkurenceschopnosti a zajištění shody s mezinárodními standardy</w:t>
      </w:r>
    </w:p>
    <w:p w14:paraId="00000021" w14:textId="77777777" w:rsidR="00C14A67" w:rsidRPr="00375C04" w:rsidRDefault="00C002F5">
      <w:pPr>
        <w:numPr>
          <w:ilvl w:val="0"/>
          <w:numId w:val="1"/>
        </w:numPr>
        <w:jc w:val="both"/>
        <w:rPr>
          <w:rFonts w:ascii="Cambria" w:hAnsi="Cambria"/>
          <w:sz w:val="24"/>
          <w:szCs w:val="24"/>
          <w:lang w:val="cs-CZ"/>
        </w:rPr>
      </w:pPr>
      <w:r w:rsidRPr="00375C04">
        <w:rPr>
          <w:rFonts w:ascii="Cambria" w:hAnsi="Cambria"/>
          <w:sz w:val="24"/>
          <w:szCs w:val="24"/>
          <w:lang w:val="cs-CZ"/>
        </w:rPr>
        <w:t>Od 2022 bude podmínkou účasti v Horizontu Evropa</w:t>
      </w:r>
      <w:r w:rsidRPr="00375C04">
        <w:rPr>
          <w:rFonts w:ascii="Cambria" w:hAnsi="Cambria"/>
          <w:sz w:val="24"/>
          <w:szCs w:val="24"/>
          <w:vertAlign w:val="superscript"/>
          <w:lang w:val="cs-CZ"/>
        </w:rPr>
        <w:footnoteReference w:id="10"/>
      </w:r>
      <w:r w:rsidRPr="00375C04">
        <w:rPr>
          <w:rFonts w:ascii="Cambria" w:hAnsi="Cambria"/>
          <w:sz w:val="24"/>
          <w:szCs w:val="24"/>
          <w:lang w:val="cs-CZ"/>
        </w:rPr>
        <w:t xml:space="preserve"> existence plánu genderové rovnosti na žadatelské instituci. Plány genderové rovnosti jsou strategické dokumenty, které se věnují komplexně podmínkám ve vědě, transparentnosti či otázkám slaďování rodinného a profesního života. Evropská komise bude zavádění plánů genderové rovnosti podporovat také prostřednictvím specifických výzev.</w:t>
      </w:r>
    </w:p>
    <w:p w14:paraId="00000022" w14:textId="77777777" w:rsidR="00C14A67" w:rsidRPr="00375C04" w:rsidRDefault="00C002F5">
      <w:pPr>
        <w:numPr>
          <w:ilvl w:val="0"/>
          <w:numId w:val="1"/>
        </w:numPr>
        <w:jc w:val="both"/>
        <w:rPr>
          <w:rFonts w:ascii="Cambria" w:hAnsi="Cambria"/>
          <w:sz w:val="24"/>
          <w:szCs w:val="24"/>
          <w:lang w:val="cs-CZ"/>
        </w:rPr>
      </w:pPr>
      <w:r w:rsidRPr="00375C04">
        <w:rPr>
          <w:rFonts w:ascii="Cambria" w:hAnsi="Cambria"/>
          <w:sz w:val="24"/>
          <w:szCs w:val="24"/>
          <w:lang w:val="cs-CZ"/>
        </w:rPr>
        <w:t>Komise si dále v rámci Horizontu Evropa stanovuje cíle na zastoupení žen v týmech a hodnotících panelech.</w:t>
      </w:r>
    </w:p>
    <w:p w14:paraId="00000023" w14:textId="77777777" w:rsidR="00C14A67" w:rsidRPr="00375C04" w:rsidRDefault="00C002F5">
      <w:pPr>
        <w:numPr>
          <w:ilvl w:val="0"/>
          <w:numId w:val="1"/>
        </w:numPr>
        <w:jc w:val="both"/>
        <w:rPr>
          <w:rFonts w:ascii="Cambria" w:hAnsi="Cambria"/>
          <w:sz w:val="24"/>
          <w:szCs w:val="24"/>
          <w:lang w:val="cs-CZ"/>
        </w:rPr>
      </w:pPr>
      <w:r w:rsidRPr="00375C04">
        <w:rPr>
          <w:rFonts w:ascii="Cambria" w:hAnsi="Cambria"/>
          <w:sz w:val="24"/>
          <w:szCs w:val="24"/>
          <w:lang w:val="cs-CZ"/>
        </w:rPr>
        <w:t>V neposlední řadě, standardním požadavkem celého programu bude zohlednění dopadu výzkumu na ženy a muže. V případě, že se tato otázka problematiky navrhovaného výzkumu netýká, žadatel/ka zdůvodní proč.</w:t>
      </w:r>
    </w:p>
    <w:p w14:paraId="00000024" w14:textId="77777777" w:rsidR="00C14A67" w:rsidRPr="00375C04" w:rsidRDefault="00C002F5">
      <w:pPr>
        <w:numPr>
          <w:ilvl w:val="0"/>
          <w:numId w:val="1"/>
        </w:numPr>
        <w:jc w:val="both"/>
        <w:rPr>
          <w:rFonts w:ascii="Cambria" w:hAnsi="Cambria"/>
          <w:sz w:val="24"/>
          <w:szCs w:val="24"/>
          <w:lang w:val="cs-CZ"/>
        </w:rPr>
      </w:pPr>
      <w:r w:rsidRPr="00375C04">
        <w:rPr>
          <w:rFonts w:ascii="Cambria" w:hAnsi="Cambria"/>
          <w:sz w:val="24"/>
          <w:szCs w:val="24"/>
          <w:lang w:val="cs-CZ"/>
        </w:rPr>
        <w:t>Podobná a mnohá další opatření přijaly také poskytovatelé na národních úrovních ve Francii, Německu, Irsku, Španělsku a dalších zemích.</w:t>
      </w:r>
      <w:r w:rsidRPr="00375C04">
        <w:rPr>
          <w:rFonts w:ascii="Cambria" w:hAnsi="Cambria"/>
          <w:sz w:val="24"/>
          <w:szCs w:val="24"/>
          <w:vertAlign w:val="superscript"/>
          <w:lang w:val="cs-CZ"/>
        </w:rPr>
        <w:footnoteReference w:id="11"/>
      </w:r>
      <w:r w:rsidRPr="00375C04">
        <w:rPr>
          <w:rFonts w:ascii="Cambria" w:hAnsi="Cambria"/>
          <w:sz w:val="24"/>
          <w:szCs w:val="24"/>
          <w:lang w:val="cs-CZ"/>
        </w:rPr>
        <w:t xml:space="preserve"> </w:t>
      </w:r>
    </w:p>
    <w:p w14:paraId="00000025" w14:textId="77777777" w:rsidR="00C14A67" w:rsidRPr="00375C04" w:rsidRDefault="00C14A67">
      <w:pPr>
        <w:jc w:val="both"/>
        <w:rPr>
          <w:rFonts w:ascii="Cambria" w:hAnsi="Cambria"/>
          <w:sz w:val="24"/>
          <w:szCs w:val="24"/>
          <w:lang w:val="cs-CZ"/>
        </w:rPr>
      </w:pPr>
    </w:p>
    <w:p w14:paraId="00000026" w14:textId="5153D2CC" w:rsidR="00C14A67" w:rsidRPr="00375C04" w:rsidRDefault="00C002F5">
      <w:pPr>
        <w:jc w:val="both"/>
        <w:rPr>
          <w:rFonts w:ascii="Cambria" w:hAnsi="Cambria"/>
          <w:b/>
          <w:sz w:val="24"/>
          <w:szCs w:val="24"/>
          <w:lang w:val="cs-CZ"/>
        </w:rPr>
      </w:pPr>
      <w:r w:rsidRPr="00375C04">
        <w:rPr>
          <w:rFonts w:ascii="Cambria" w:hAnsi="Cambria"/>
          <w:b/>
          <w:sz w:val="24"/>
          <w:szCs w:val="24"/>
          <w:lang w:val="cs-CZ"/>
        </w:rPr>
        <w:t xml:space="preserve">Interní projekt RVVI má ve spolupráci s poskytovateli přispět k naplňování priorit a úkolů politik a strategií, zvýšení kvality výzkumu a úspěšnějšímu získávání nových výzkumných </w:t>
      </w:r>
      <w:r w:rsidR="000A43B4">
        <w:rPr>
          <w:rFonts w:ascii="Cambria" w:hAnsi="Cambria"/>
          <w:b/>
          <w:sz w:val="24"/>
          <w:szCs w:val="24"/>
          <w:lang w:val="cs-CZ"/>
        </w:rPr>
        <w:t xml:space="preserve">pracovníků a pracovnic </w:t>
      </w:r>
      <w:r w:rsidRPr="00375C04">
        <w:rPr>
          <w:rFonts w:ascii="Cambria" w:hAnsi="Cambria"/>
          <w:b/>
          <w:sz w:val="24"/>
          <w:szCs w:val="24"/>
          <w:lang w:val="cs-CZ"/>
        </w:rPr>
        <w:t>a jejich udržení ve výzkumu.</w:t>
      </w:r>
    </w:p>
    <w:p w14:paraId="00000027" w14:textId="77777777" w:rsidR="00C14A67" w:rsidRPr="00375C04" w:rsidRDefault="00C14A67">
      <w:pPr>
        <w:jc w:val="both"/>
        <w:rPr>
          <w:rFonts w:ascii="Cambria" w:hAnsi="Cambria"/>
          <w:sz w:val="24"/>
          <w:szCs w:val="24"/>
          <w:lang w:val="cs-CZ"/>
        </w:rPr>
      </w:pPr>
    </w:p>
    <w:p w14:paraId="00000028" w14:textId="77777777" w:rsidR="00C14A67" w:rsidRPr="00375C04" w:rsidRDefault="00C14A67">
      <w:pPr>
        <w:ind w:left="720"/>
        <w:jc w:val="both"/>
        <w:rPr>
          <w:rFonts w:ascii="Cambria" w:hAnsi="Cambria"/>
          <w:sz w:val="24"/>
          <w:szCs w:val="24"/>
          <w:lang w:val="cs-CZ"/>
        </w:rPr>
      </w:pPr>
    </w:p>
    <w:p w14:paraId="00000029" w14:textId="77777777" w:rsidR="00C14A67" w:rsidRPr="00375C04" w:rsidRDefault="00C14A67">
      <w:pPr>
        <w:ind w:left="720"/>
        <w:jc w:val="both"/>
        <w:rPr>
          <w:rFonts w:ascii="Cambria" w:hAnsi="Cambria"/>
          <w:sz w:val="24"/>
          <w:szCs w:val="24"/>
        </w:rPr>
      </w:pPr>
    </w:p>
    <w:sectPr w:rsidR="00C14A67" w:rsidRPr="00375C04">
      <w:footerReference w:type="even" r:id="rId7"/>
      <w:footerReference w:type="default" r:id="rId8"/>
      <w:pgSz w:w="12240" w:h="15840"/>
      <w:pgMar w:top="992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E4DA0F" w14:textId="77777777" w:rsidR="006C52DC" w:rsidRDefault="006C52DC">
      <w:pPr>
        <w:spacing w:line="240" w:lineRule="auto"/>
      </w:pPr>
      <w:r>
        <w:separator/>
      </w:r>
    </w:p>
  </w:endnote>
  <w:endnote w:type="continuationSeparator" w:id="0">
    <w:p w14:paraId="5F9748C6" w14:textId="77777777" w:rsidR="006C52DC" w:rsidRDefault="006C52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lostrnky"/>
      </w:rPr>
      <w:id w:val="1361627217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1B27AD35" w14:textId="3187249E" w:rsidR="007B772C" w:rsidRDefault="007B772C" w:rsidP="00D21B96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64A7F9D1" w14:textId="77777777" w:rsidR="007B772C" w:rsidRDefault="007B772C" w:rsidP="007B772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lostrnky"/>
      </w:rPr>
      <w:id w:val="844363286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40F6FAB8" w14:textId="795DF5A6" w:rsidR="007B772C" w:rsidRDefault="007B772C" w:rsidP="00D21B96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8A7DBF">
          <w:rPr>
            <w:rStyle w:val="slostrnky"/>
            <w:noProof/>
          </w:rPr>
          <w:t>2</w:t>
        </w:r>
        <w:r>
          <w:rPr>
            <w:rStyle w:val="slostrnky"/>
          </w:rPr>
          <w:fldChar w:fldCharType="end"/>
        </w:r>
      </w:p>
    </w:sdtContent>
  </w:sdt>
  <w:p w14:paraId="0A999508" w14:textId="77777777" w:rsidR="007B772C" w:rsidRDefault="007B772C" w:rsidP="007B772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C8488" w14:textId="77777777" w:rsidR="006C52DC" w:rsidRDefault="006C52DC">
      <w:pPr>
        <w:spacing w:line="240" w:lineRule="auto"/>
      </w:pPr>
      <w:r>
        <w:separator/>
      </w:r>
    </w:p>
  </w:footnote>
  <w:footnote w:type="continuationSeparator" w:id="0">
    <w:p w14:paraId="2B126C44" w14:textId="77777777" w:rsidR="006C52DC" w:rsidRDefault="006C52DC">
      <w:pPr>
        <w:spacing w:line="240" w:lineRule="auto"/>
      </w:pPr>
      <w:r>
        <w:continuationSeparator/>
      </w:r>
    </w:p>
  </w:footnote>
  <w:footnote w:id="1">
    <w:p w14:paraId="0000002C" w14:textId="77777777" w:rsidR="00C14A67" w:rsidRPr="00050EB5" w:rsidRDefault="00C002F5">
      <w:pPr>
        <w:spacing w:line="240" w:lineRule="auto"/>
        <w:rPr>
          <w:rFonts w:asciiTheme="minorHAnsi" w:hAnsiTheme="minorHAnsi"/>
          <w:sz w:val="14"/>
          <w:szCs w:val="14"/>
          <w:lang w:val="cs-CZ"/>
        </w:rPr>
      </w:pPr>
      <w:r w:rsidRPr="00050EB5">
        <w:rPr>
          <w:rFonts w:asciiTheme="minorHAnsi" w:hAnsiTheme="minorHAnsi"/>
          <w:vertAlign w:val="superscript"/>
          <w:lang w:val="cs-CZ"/>
        </w:rPr>
        <w:footnoteRef/>
      </w:r>
      <w:r w:rsidRPr="00050EB5">
        <w:rPr>
          <w:rFonts w:asciiTheme="minorHAnsi" w:hAnsiTheme="minorHAnsi"/>
          <w:sz w:val="20"/>
          <w:szCs w:val="20"/>
          <w:lang w:val="cs-CZ"/>
        </w:rPr>
        <w:t xml:space="preserve"> </w:t>
      </w:r>
      <w:hyperlink r:id="rId1">
        <w:r w:rsidRPr="00050EB5">
          <w:rPr>
            <w:rFonts w:asciiTheme="minorHAnsi" w:hAnsiTheme="minorHAnsi"/>
            <w:color w:val="1155CC"/>
            <w:sz w:val="14"/>
            <w:szCs w:val="14"/>
            <w:u w:val="single"/>
            <w:lang w:val="cs-CZ"/>
          </w:rPr>
          <w:t>https://genderaction.eu/wp-content/uploads/2020/10/GENDERACTION_PolicyBrief_9_Grantov%C3%A9-agentury.pdf</w:t>
        </w:r>
      </w:hyperlink>
      <w:r w:rsidRPr="00050EB5">
        <w:rPr>
          <w:rFonts w:asciiTheme="minorHAnsi" w:hAnsiTheme="minorHAnsi"/>
          <w:sz w:val="14"/>
          <w:szCs w:val="14"/>
          <w:lang w:val="cs-CZ"/>
        </w:rPr>
        <w:t xml:space="preserve">. </w:t>
      </w:r>
    </w:p>
  </w:footnote>
  <w:footnote w:id="2">
    <w:p w14:paraId="0000002D" w14:textId="77777777" w:rsidR="00C14A67" w:rsidRPr="00050EB5" w:rsidRDefault="00C002F5">
      <w:pPr>
        <w:spacing w:line="240" w:lineRule="auto"/>
        <w:rPr>
          <w:rFonts w:asciiTheme="minorHAnsi" w:hAnsiTheme="minorHAnsi"/>
          <w:sz w:val="14"/>
          <w:szCs w:val="14"/>
          <w:lang w:val="cs-CZ"/>
        </w:rPr>
      </w:pPr>
      <w:r w:rsidRPr="00050EB5">
        <w:rPr>
          <w:rFonts w:asciiTheme="minorHAnsi" w:hAnsiTheme="minorHAnsi"/>
          <w:vertAlign w:val="superscript"/>
          <w:lang w:val="cs-CZ"/>
        </w:rPr>
        <w:footnoteRef/>
      </w:r>
      <w:r w:rsidRPr="00050EB5">
        <w:rPr>
          <w:rFonts w:asciiTheme="minorHAnsi" w:hAnsiTheme="minorHAnsi"/>
          <w:sz w:val="14"/>
          <w:szCs w:val="14"/>
          <w:lang w:val="cs-CZ"/>
        </w:rPr>
        <w:t xml:space="preserve"> </w:t>
      </w:r>
      <w:hyperlink r:id="rId2">
        <w:r w:rsidRPr="00050EB5">
          <w:rPr>
            <w:rFonts w:asciiTheme="minorHAnsi" w:hAnsiTheme="minorHAnsi"/>
            <w:color w:val="1155CC"/>
            <w:sz w:val="14"/>
            <w:szCs w:val="14"/>
            <w:u w:val="single"/>
            <w:lang w:val="cs-CZ"/>
          </w:rPr>
          <w:t>https://www.vyzkum.cz/FrontClanek.aspx?idsekce=891630</w:t>
        </w:r>
      </w:hyperlink>
      <w:r w:rsidRPr="00050EB5">
        <w:rPr>
          <w:rFonts w:asciiTheme="minorHAnsi" w:hAnsiTheme="minorHAnsi"/>
          <w:sz w:val="14"/>
          <w:szCs w:val="14"/>
          <w:lang w:val="cs-CZ"/>
        </w:rPr>
        <w:t xml:space="preserve">. </w:t>
      </w:r>
    </w:p>
  </w:footnote>
  <w:footnote w:id="3">
    <w:p w14:paraId="7FD4D478" w14:textId="77777777" w:rsidR="009A2606" w:rsidRPr="00050EB5" w:rsidRDefault="009A2606" w:rsidP="009A2606">
      <w:pPr>
        <w:spacing w:line="240" w:lineRule="auto"/>
        <w:jc w:val="both"/>
        <w:rPr>
          <w:rFonts w:asciiTheme="minorHAnsi" w:eastAsia="Calibri" w:hAnsiTheme="minorHAnsi" w:cs="Calibri"/>
          <w:sz w:val="16"/>
          <w:szCs w:val="16"/>
          <w:lang w:val="cs-CZ"/>
        </w:rPr>
      </w:pPr>
      <w:r w:rsidRPr="00050EB5">
        <w:rPr>
          <w:rFonts w:asciiTheme="minorHAnsi" w:hAnsiTheme="minorHAnsi"/>
          <w:vertAlign w:val="superscript"/>
          <w:lang w:val="cs-CZ"/>
        </w:rPr>
        <w:footnoteRef/>
      </w:r>
      <w:r w:rsidRPr="00050EB5">
        <w:rPr>
          <w:rFonts w:asciiTheme="minorHAnsi" w:hAnsiTheme="minorHAnsi"/>
          <w:sz w:val="20"/>
          <w:szCs w:val="20"/>
          <w:lang w:val="cs-CZ"/>
        </w:rPr>
        <w:t xml:space="preserve"> </w:t>
      </w:r>
      <w:r w:rsidRPr="00050EB5">
        <w:rPr>
          <w:rFonts w:asciiTheme="minorHAnsi" w:eastAsia="Calibri" w:hAnsiTheme="minorHAnsi" w:cs="Calibri"/>
          <w:b/>
          <w:sz w:val="16"/>
          <w:szCs w:val="16"/>
          <w:lang w:val="cs-CZ"/>
        </w:rPr>
        <w:t>Cíl 2: Podpořit výzkumné organizace ve vytváření motivujících pracovních podmínek a rozvoj potenciálu lidí napříč celým spektrem výzkumu a vývoje</w:t>
      </w:r>
      <w:r w:rsidRPr="00050EB5">
        <w:rPr>
          <w:rFonts w:asciiTheme="minorHAnsi" w:eastAsia="Calibri" w:hAnsiTheme="minorHAnsi" w:cs="Calibri"/>
          <w:sz w:val="16"/>
          <w:szCs w:val="16"/>
          <w:lang w:val="cs-CZ"/>
        </w:rPr>
        <w:t xml:space="preserve"> (2.1 Vytvořit systém podpory rozvoje potenciálu lidí na institucionální úrovni; 2.2 Vytvořit prostředí pro růst motivace k výzkumné kariéře a její udržitelnost v ČR; 2.3 Získávat  a udržovat  odborníky z ČR  i ze  zahraničí,  vytvářet  pro  ně  kvalitní podmínky; 2.4 Vytvářet podmínky pro kombinaci výzkumné práce a rodičovství a pro uplatnění žen po mateřské a žen či mužů po rodičovské dovolené). A dále pak na </w:t>
      </w:r>
      <w:r w:rsidRPr="00050EB5">
        <w:rPr>
          <w:rFonts w:asciiTheme="minorHAnsi" w:eastAsia="Calibri" w:hAnsiTheme="minorHAnsi" w:cs="Calibri"/>
          <w:b/>
          <w:sz w:val="16"/>
          <w:szCs w:val="16"/>
          <w:lang w:val="cs-CZ"/>
        </w:rPr>
        <w:t>Cíl 3: Zvýšit  kvalitu  a  mezinárodní  excelenci  výzkumu  a vývoje  v ČR,  dosáhnout zvýšení  otevřenosti  a atraktivity  ČR  pro  mezinárodní  výzkum  a vývoj  a  zintenzivnit integraci VaVaI ČR do Evropského výzkumného prostoru</w:t>
      </w:r>
      <w:r w:rsidRPr="00050EB5">
        <w:rPr>
          <w:rFonts w:asciiTheme="minorHAnsi" w:eastAsia="Calibri" w:hAnsiTheme="minorHAnsi" w:cs="Calibri"/>
          <w:sz w:val="16"/>
          <w:szCs w:val="16"/>
          <w:lang w:val="cs-CZ"/>
        </w:rPr>
        <w:t>, zejm. 3.1 Podpořit  zapojení  výzkumných  týmů  do  Horizontu  Evropa,  oboustrannou mezinárodní  mobilitu  a  mezinárodní spolupráci  výzkumných  organizací a podniků.</w:t>
      </w:r>
    </w:p>
  </w:footnote>
  <w:footnote w:id="4">
    <w:p w14:paraId="22E7ED84" w14:textId="77777777" w:rsidR="009A2606" w:rsidRPr="00050EB5" w:rsidRDefault="009A2606" w:rsidP="009A2606">
      <w:pPr>
        <w:spacing w:line="240" w:lineRule="auto"/>
        <w:jc w:val="both"/>
        <w:rPr>
          <w:rFonts w:asciiTheme="minorHAnsi" w:eastAsia="Calibri" w:hAnsiTheme="minorHAnsi" w:cs="Calibri"/>
          <w:sz w:val="16"/>
          <w:szCs w:val="16"/>
          <w:lang w:val="cs-CZ"/>
        </w:rPr>
      </w:pPr>
      <w:r w:rsidRPr="00050EB5">
        <w:rPr>
          <w:rFonts w:asciiTheme="minorHAnsi" w:hAnsiTheme="minorHAnsi"/>
          <w:vertAlign w:val="superscript"/>
          <w:lang w:val="cs-CZ"/>
        </w:rPr>
        <w:footnoteRef/>
      </w:r>
      <w:r w:rsidRPr="00050EB5">
        <w:rPr>
          <w:rFonts w:asciiTheme="minorHAnsi" w:eastAsia="Calibri" w:hAnsiTheme="minorHAnsi" w:cs="Calibri"/>
          <w:sz w:val="16"/>
          <w:szCs w:val="16"/>
          <w:lang w:val="cs-CZ"/>
        </w:rPr>
        <w:t xml:space="preserve"> Opatření 10 Vytvoření prostředí pro růst motivace k výzkumné kariéře a 12 Vytváření podmínek pro kombinaci výzkumné práce a rodičovství a pro uplatnění žen po mateřské dovolené. A dále také opatření 13: Zapojení  výzkumných  týmů  do  Horizontu  Evropa,  případně  dalších programů  EU a nepřímo opatření 11: Získávání a udržení odborníků ve VaV z ČR i ze zahraničí.</w:t>
      </w:r>
    </w:p>
  </w:footnote>
  <w:footnote w:id="5">
    <w:p w14:paraId="368FA66A" w14:textId="77777777" w:rsidR="009A2606" w:rsidRPr="00050EB5" w:rsidRDefault="009A2606" w:rsidP="009A2606">
      <w:pPr>
        <w:spacing w:line="240" w:lineRule="auto"/>
        <w:rPr>
          <w:rFonts w:asciiTheme="minorHAnsi" w:hAnsiTheme="minorHAnsi"/>
          <w:sz w:val="16"/>
          <w:szCs w:val="16"/>
          <w:lang w:val="cs-CZ"/>
        </w:rPr>
      </w:pPr>
      <w:r w:rsidRPr="00050EB5">
        <w:rPr>
          <w:rFonts w:asciiTheme="minorHAnsi" w:hAnsiTheme="minorHAnsi"/>
          <w:vertAlign w:val="superscript"/>
          <w:lang w:val="cs-CZ"/>
        </w:rPr>
        <w:footnoteRef/>
      </w:r>
      <w:r w:rsidRPr="00050EB5">
        <w:rPr>
          <w:rFonts w:asciiTheme="minorHAnsi" w:hAnsiTheme="minorHAnsi"/>
          <w:sz w:val="20"/>
          <w:szCs w:val="20"/>
          <w:lang w:val="cs-CZ"/>
        </w:rPr>
        <w:t xml:space="preserve"> </w:t>
      </w:r>
      <w:hyperlink r:id="rId3">
        <w:r w:rsidRPr="00050EB5">
          <w:rPr>
            <w:rFonts w:asciiTheme="minorHAnsi" w:hAnsiTheme="minorHAnsi"/>
            <w:color w:val="1155CC"/>
            <w:sz w:val="16"/>
            <w:szCs w:val="16"/>
            <w:u w:val="single"/>
            <w:lang w:val="cs-CZ"/>
          </w:rPr>
          <w:t>https://www.vlada.cz/cz/ppov/rovne-prilezitosti-zen-a-muzu/aktuality/vlada-dnes-schvalila-strategii-rovnosti-zen-a-muzu-na-leta-2021---2030-187164/</w:t>
        </w:r>
      </w:hyperlink>
      <w:r w:rsidRPr="00050EB5">
        <w:rPr>
          <w:rFonts w:asciiTheme="minorHAnsi" w:hAnsiTheme="minorHAnsi"/>
          <w:sz w:val="16"/>
          <w:szCs w:val="16"/>
          <w:lang w:val="cs-CZ"/>
        </w:rPr>
        <w:t xml:space="preserve">. </w:t>
      </w:r>
    </w:p>
  </w:footnote>
  <w:footnote w:id="6">
    <w:p w14:paraId="733A92FF" w14:textId="77777777" w:rsidR="009A2606" w:rsidRPr="00050EB5" w:rsidRDefault="009A2606" w:rsidP="009A2606">
      <w:pPr>
        <w:spacing w:line="240" w:lineRule="auto"/>
        <w:rPr>
          <w:rFonts w:ascii="Cambria" w:hAnsi="Cambria"/>
          <w:sz w:val="12"/>
          <w:szCs w:val="12"/>
          <w:lang w:val="cs-CZ"/>
        </w:rPr>
      </w:pPr>
      <w:r w:rsidRPr="00050EB5">
        <w:rPr>
          <w:rFonts w:ascii="Cambria" w:hAnsi="Cambria"/>
          <w:vertAlign w:val="superscript"/>
          <w:lang w:val="cs-CZ"/>
        </w:rPr>
        <w:footnoteRef/>
      </w:r>
      <w:r w:rsidRPr="00050EB5">
        <w:rPr>
          <w:rFonts w:ascii="Cambria" w:hAnsi="Cambria"/>
          <w:sz w:val="20"/>
          <w:szCs w:val="20"/>
          <w:lang w:val="cs-CZ"/>
        </w:rPr>
        <w:t xml:space="preserve"> </w:t>
      </w:r>
      <w:r w:rsidRPr="00050EB5">
        <w:rPr>
          <w:rFonts w:ascii="Cambria" w:eastAsia="Calibri" w:hAnsi="Cambria" w:cs="Calibri"/>
          <w:sz w:val="16"/>
          <w:szCs w:val="16"/>
          <w:lang w:val="cs-CZ"/>
        </w:rPr>
        <w:t>Na základě dohody se bude jednat buď o zaměstnance subjektu nebo o zaměstnance Úřadu vlády se stanoveným výkonem práce u poskytovatele.</w:t>
      </w:r>
    </w:p>
  </w:footnote>
  <w:footnote w:id="7">
    <w:p w14:paraId="0000002B" w14:textId="77777777" w:rsidR="00C14A67" w:rsidRDefault="00C002F5">
      <w:pPr>
        <w:spacing w:line="240" w:lineRule="auto"/>
        <w:rPr>
          <w:sz w:val="14"/>
          <w:szCs w:val="14"/>
        </w:rPr>
      </w:pPr>
      <w:r>
        <w:rPr>
          <w:vertAlign w:val="superscript"/>
        </w:rPr>
        <w:footnoteRef/>
      </w:r>
      <w:r>
        <w:rPr>
          <w:sz w:val="14"/>
          <w:szCs w:val="14"/>
        </w:rPr>
        <w:t xml:space="preserve"> </w:t>
      </w:r>
      <w:hyperlink r:id="rId4">
        <w:r>
          <w:rPr>
            <w:color w:val="1155CC"/>
            <w:sz w:val="14"/>
            <w:szCs w:val="14"/>
            <w:u w:val="single"/>
          </w:rPr>
          <w:t>https://genderaveda.cz/vyzkum/</w:t>
        </w:r>
      </w:hyperlink>
      <w:r>
        <w:rPr>
          <w:sz w:val="14"/>
          <w:szCs w:val="14"/>
        </w:rPr>
        <w:t xml:space="preserve">. </w:t>
      </w:r>
    </w:p>
  </w:footnote>
  <w:footnote w:id="8">
    <w:p w14:paraId="0000002A" w14:textId="77777777" w:rsidR="00C14A67" w:rsidRDefault="00C002F5">
      <w:pPr>
        <w:spacing w:line="240" w:lineRule="auto"/>
        <w:rPr>
          <w:sz w:val="14"/>
          <w:szCs w:val="14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hyperlink r:id="rId5">
        <w:r>
          <w:rPr>
            <w:color w:val="1155CC"/>
            <w:sz w:val="14"/>
            <w:szCs w:val="14"/>
            <w:u w:val="single"/>
          </w:rPr>
          <w:t>https://genderaveda.cz/wp-content/uploads/2020/04/Rovnost-zen-a-muzu-Cesta-ke-zvyseni-excelence-a-inovacniho-potencialu.pdf</w:t>
        </w:r>
      </w:hyperlink>
      <w:r>
        <w:rPr>
          <w:sz w:val="14"/>
          <w:szCs w:val="14"/>
        </w:rPr>
        <w:t xml:space="preserve">. </w:t>
      </w:r>
    </w:p>
  </w:footnote>
  <w:footnote w:id="9">
    <w:p w14:paraId="00000033" w14:textId="77777777" w:rsidR="00C14A67" w:rsidRDefault="00C002F5">
      <w:pPr>
        <w:spacing w:line="240" w:lineRule="auto"/>
        <w:rPr>
          <w:sz w:val="14"/>
          <w:szCs w:val="14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hyperlink r:id="rId6">
        <w:r>
          <w:rPr>
            <w:color w:val="1155CC"/>
            <w:sz w:val="14"/>
            <w:szCs w:val="14"/>
            <w:u w:val="single"/>
          </w:rPr>
          <w:t>https://www.tacr.cz/gender-v-obsahu-vyzkumu-a-inovaci/</w:t>
        </w:r>
      </w:hyperlink>
      <w:r>
        <w:rPr>
          <w:sz w:val="14"/>
          <w:szCs w:val="14"/>
        </w:rPr>
        <w:t xml:space="preserve">. </w:t>
      </w:r>
    </w:p>
  </w:footnote>
  <w:footnote w:id="10">
    <w:p w14:paraId="00000030" w14:textId="77777777" w:rsidR="00C14A67" w:rsidRDefault="00C002F5">
      <w:pPr>
        <w:spacing w:line="240" w:lineRule="auto"/>
        <w:rPr>
          <w:sz w:val="14"/>
          <w:szCs w:val="14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hyperlink r:id="rId7">
        <w:r>
          <w:rPr>
            <w:color w:val="1155CC"/>
            <w:sz w:val="14"/>
            <w:szCs w:val="14"/>
            <w:u w:val="single"/>
          </w:rPr>
          <w:t>https://op.europa.eu/en/web/eu-law-and-publications/publication-detail/-/publication/c0b30b4b-6ce2-11eb-aeb5-01aa75ed71a1-</w:t>
        </w:r>
      </w:hyperlink>
      <w:r>
        <w:rPr>
          <w:sz w:val="14"/>
          <w:szCs w:val="14"/>
        </w:rPr>
        <w:t xml:space="preserve"> </w:t>
      </w:r>
    </w:p>
  </w:footnote>
  <w:footnote w:id="11">
    <w:p w14:paraId="00000031" w14:textId="77777777" w:rsidR="00C14A67" w:rsidRDefault="00C002F5">
      <w:pPr>
        <w:spacing w:line="240" w:lineRule="auto"/>
        <w:rPr>
          <w:sz w:val="14"/>
          <w:szCs w:val="14"/>
        </w:rPr>
      </w:pPr>
      <w:r>
        <w:rPr>
          <w:vertAlign w:val="superscript"/>
        </w:rPr>
        <w:footnoteRef/>
      </w:r>
      <w:r>
        <w:rPr>
          <w:sz w:val="14"/>
          <w:szCs w:val="14"/>
        </w:rPr>
        <w:t xml:space="preserve"> </w:t>
      </w:r>
      <w:hyperlink r:id="rId8">
        <w:r>
          <w:rPr>
            <w:color w:val="1155CC"/>
            <w:sz w:val="14"/>
            <w:szCs w:val="14"/>
            <w:u w:val="single"/>
          </w:rPr>
          <w:t>https://genderaveda.cz/wp-content/uploads/2019/01/AA2018_zahranicni_priklady_praxe.pdf</w:t>
        </w:r>
      </w:hyperlink>
      <w:r>
        <w:rPr>
          <w:sz w:val="14"/>
          <w:szCs w:val="14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40CE"/>
    <w:multiLevelType w:val="multilevel"/>
    <w:tmpl w:val="ADCCFF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6F45F58"/>
    <w:multiLevelType w:val="multilevel"/>
    <w:tmpl w:val="E2627D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92204C4"/>
    <w:multiLevelType w:val="hybridMultilevel"/>
    <w:tmpl w:val="BFB652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A4769"/>
    <w:multiLevelType w:val="hybridMultilevel"/>
    <w:tmpl w:val="9D5C68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0094B"/>
    <w:multiLevelType w:val="multilevel"/>
    <w:tmpl w:val="513CCF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1BF0093"/>
    <w:multiLevelType w:val="hybridMultilevel"/>
    <w:tmpl w:val="037622A6"/>
    <w:lvl w:ilvl="0" w:tplc="CFC69762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0C68D1"/>
    <w:multiLevelType w:val="hybridMultilevel"/>
    <w:tmpl w:val="86E459E6"/>
    <w:lvl w:ilvl="0" w:tplc="E3D280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75B73"/>
    <w:multiLevelType w:val="hybridMultilevel"/>
    <w:tmpl w:val="3D240F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E301E6"/>
    <w:multiLevelType w:val="multilevel"/>
    <w:tmpl w:val="F3F8FA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7C16146"/>
    <w:multiLevelType w:val="multilevel"/>
    <w:tmpl w:val="E9E813B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9"/>
  </w:num>
  <w:num w:numId="5">
    <w:abstractNumId w:val="3"/>
  </w:num>
  <w:num w:numId="6">
    <w:abstractNumId w:val="5"/>
  </w:num>
  <w:num w:numId="7">
    <w:abstractNumId w:val="2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A67"/>
    <w:rsid w:val="00050EB5"/>
    <w:rsid w:val="000A3516"/>
    <w:rsid w:val="000A43B4"/>
    <w:rsid w:val="00204E35"/>
    <w:rsid w:val="002222B5"/>
    <w:rsid w:val="00224312"/>
    <w:rsid w:val="00273AD1"/>
    <w:rsid w:val="002A3795"/>
    <w:rsid w:val="0030384C"/>
    <w:rsid w:val="00375A3F"/>
    <w:rsid w:val="00375C04"/>
    <w:rsid w:val="00575FE4"/>
    <w:rsid w:val="00616271"/>
    <w:rsid w:val="006C52DC"/>
    <w:rsid w:val="00721620"/>
    <w:rsid w:val="007B772C"/>
    <w:rsid w:val="008330C9"/>
    <w:rsid w:val="008967E9"/>
    <w:rsid w:val="008A7DBF"/>
    <w:rsid w:val="00990986"/>
    <w:rsid w:val="00994133"/>
    <w:rsid w:val="009A2606"/>
    <w:rsid w:val="00B0361F"/>
    <w:rsid w:val="00B61850"/>
    <w:rsid w:val="00B91052"/>
    <w:rsid w:val="00C002F5"/>
    <w:rsid w:val="00C14A67"/>
    <w:rsid w:val="00CC4B08"/>
    <w:rsid w:val="00CE1E83"/>
    <w:rsid w:val="00DA4108"/>
    <w:rsid w:val="00DB0BE0"/>
    <w:rsid w:val="00DC28FA"/>
    <w:rsid w:val="00E64CCC"/>
    <w:rsid w:val="00F70A85"/>
    <w:rsid w:val="00FE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C4885"/>
  <w15:docId w15:val="{43D6465C-D735-0E4E-84D5-44E4179DC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24312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833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paragraph" w:styleId="Zpat">
    <w:name w:val="footer"/>
    <w:basedOn w:val="Normln"/>
    <w:link w:val="ZpatChar"/>
    <w:uiPriority w:val="99"/>
    <w:unhideWhenUsed/>
    <w:rsid w:val="007B772C"/>
    <w:pPr>
      <w:tabs>
        <w:tab w:val="center" w:pos="4513"/>
        <w:tab w:val="right" w:pos="9026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772C"/>
  </w:style>
  <w:style w:type="character" w:styleId="slostrnky">
    <w:name w:val="page number"/>
    <w:basedOn w:val="Standardnpsmoodstavce"/>
    <w:uiPriority w:val="99"/>
    <w:semiHidden/>
    <w:unhideWhenUsed/>
    <w:rsid w:val="007B77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34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41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2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74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17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3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33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genderaveda.cz/wp-content/uploads/2019/01/AA2018_zahranicni_priklady_praxe.pdf" TargetMode="External"/><Relationship Id="rId3" Type="http://schemas.openxmlformats.org/officeDocument/2006/relationships/hyperlink" Target="https://www.vlada.cz/cz/ppov/rovne-prilezitosti-zen-a-muzu/aktuality/vlada-dnes-schvalila-strategii-rovnosti-zen-a-muzu-na-leta-2021---2030-187164/" TargetMode="External"/><Relationship Id="rId7" Type="http://schemas.openxmlformats.org/officeDocument/2006/relationships/hyperlink" Target="https://op.europa.eu/en/web/eu-law-and-publications/publication-detail/-/publication/c0b30b4b-6ce2-11eb-aeb5-01aa75ed71a1-" TargetMode="External"/><Relationship Id="rId2" Type="http://schemas.openxmlformats.org/officeDocument/2006/relationships/hyperlink" Target="https://www.vyzkum.cz/FrontClanek.aspx?idsekce=891630" TargetMode="External"/><Relationship Id="rId1" Type="http://schemas.openxmlformats.org/officeDocument/2006/relationships/hyperlink" Target="https://genderaction.eu/wp-content/uploads/2020/10/GENDERACTION_PolicyBrief_9_Grantov%C3%A9-agentury.pdf" TargetMode="External"/><Relationship Id="rId6" Type="http://schemas.openxmlformats.org/officeDocument/2006/relationships/hyperlink" Target="https://www.tacr.cz/gender-v-obsahu-vyzkumu-a-inovaci/" TargetMode="External"/><Relationship Id="rId5" Type="http://schemas.openxmlformats.org/officeDocument/2006/relationships/hyperlink" Target="https://genderaveda.cz/wp-content/uploads/2020/04/Rovnost-zen-a-muzu-Cesta-ke-zvyseni-excelence-a-inovacniho-potencialu.pdf" TargetMode="External"/><Relationship Id="rId4" Type="http://schemas.openxmlformats.org/officeDocument/2006/relationships/hyperlink" Target="https://genderaveda.cz/vyzku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1976</Words>
  <Characters>11664</Characters>
  <Application>Microsoft Office Word</Application>
  <DocSecurity>0</DocSecurity>
  <Lines>97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Přemysl</dc:creator>
  <cp:lastModifiedBy>Filip Přemysl</cp:lastModifiedBy>
  <cp:revision>2</cp:revision>
  <dcterms:created xsi:type="dcterms:W3CDTF">2021-06-18T10:54:00Z</dcterms:created>
  <dcterms:modified xsi:type="dcterms:W3CDTF">2021-06-18T10:54:00Z</dcterms:modified>
</cp:coreProperties>
</file>