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3.xml" ContentType="application/vnd.openxmlformats-officedocument.wordprocessingml.footer+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06BA29D" w14:textId="77777777" w:rsidR="00577EAC" w:rsidRDefault="004D5F41" w:rsidP="00A909FF">
      <w:pPr>
        <w:tabs>
          <w:tab w:val="left" w:pos="1125"/>
        </w:tabs>
      </w:pPr>
      <w:r>
        <w:rPr>
          <w:rFonts w:cs="Arial"/>
          <w:noProof/>
          <w:lang w:eastAsia="cs-CZ"/>
        </w:rPr>
        <mc:AlternateContent>
          <mc:Choice Requires="wpg">
            <w:drawing>
              <wp:anchor distT="0" distB="0" distL="114300" distR="114300" simplePos="0" relativeHeight="251659264" behindDoc="1" locked="0" layoutInCell="1" allowOverlap="1" wp14:anchorId="1AA2F8F9" wp14:editId="793624FF">
                <wp:simplePos x="0" y="0"/>
                <wp:positionH relativeFrom="column">
                  <wp:posOffset>2050139</wp:posOffset>
                </wp:positionH>
                <wp:positionV relativeFrom="paragraph">
                  <wp:posOffset>-215983</wp:posOffset>
                </wp:positionV>
                <wp:extent cx="3681454" cy="2170706"/>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1454" cy="2170706"/>
                          <a:chOff x="670" y="89"/>
                          <a:chExt cx="4092" cy="2370"/>
                        </a:xfrm>
                      </wpg:grpSpPr>
                      <pic:pic xmlns:pic="http://schemas.openxmlformats.org/drawingml/2006/picture">
                        <pic:nvPicPr>
                          <pic:cNvPr id="2" name="Picture 3" descr="CMYK2"/>
                          <pic:cNvPicPr>
                            <a:picLocks noChangeAspect="1" noChangeArrowheads="1"/>
                          </pic:cNvPicPr>
                        </pic:nvPicPr>
                        <pic:blipFill>
                          <a:blip r:embed="rId8" cstate="print">
                            <a:clrChange>
                              <a:clrFrom>
                                <a:srgbClr val="FDFDFD"/>
                              </a:clrFrom>
                              <a:clrTo>
                                <a:srgbClr val="FDFDFD">
                                  <a:alpha val="0"/>
                                </a:srgbClr>
                              </a:clrTo>
                            </a:clrChange>
                            <a:extLst>
                              <a:ext uri="{28A0092B-C50C-407E-A947-70E740481C1C}">
                                <a14:useLocalDpi xmlns:a14="http://schemas.microsoft.com/office/drawing/2010/main" val="0"/>
                              </a:ext>
                            </a:extLst>
                          </a:blip>
                          <a:srcRect/>
                          <a:stretch>
                            <a:fillRect/>
                          </a:stretch>
                        </pic:blipFill>
                        <pic:spPr bwMode="auto">
                          <a:xfrm>
                            <a:off x="670" y="89"/>
                            <a:ext cx="4092" cy="2370"/>
                          </a:xfrm>
                          <a:prstGeom prst="rect">
                            <a:avLst/>
                          </a:prstGeom>
                          <a:noFill/>
                          <a:extLst>
                            <a:ext uri="{909E8E84-426E-40DD-AFC4-6F175D3DCCD1}">
                              <a14:hiddenFill xmlns:a14="http://schemas.microsoft.com/office/drawing/2010/main">
                                <a:solidFill>
                                  <a:srgbClr val="FFFFFF"/>
                                </a:solidFill>
                              </a14:hiddenFill>
                            </a:ext>
                          </a:extLst>
                        </pic:spPr>
                      </pic:pic>
                      <wps:wsp>
                        <wps:cNvPr id="3" name="Rectangle 4"/>
                        <wps:cNvSpPr>
                          <a:spLocks noChangeArrowheads="1"/>
                        </wps:cNvSpPr>
                        <wps:spPr bwMode="auto">
                          <a:xfrm>
                            <a:off x="1785" y="1811"/>
                            <a:ext cx="1626" cy="408"/>
                          </a:xfrm>
                          <a:prstGeom prst="rect">
                            <a:avLst/>
                          </a:prstGeom>
                          <a:solidFill>
                            <a:srgbClr val="FFFFFF"/>
                          </a:solidFill>
                          <a:ln>
                            <a:noFill/>
                          </a:ln>
                          <a:extLst>
                            <a:ext uri="{91240B29-F687-4F45-9708-019B960494DF}">
                              <a14:hiddenLine xmlns:a14="http://schemas.microsoft.com/office/drawing/2010/main" w="0">
                                <a:solidFill>
                                  <a:srgbClr val="333333"/>
                                </a:solidFill>
                                <a:miter lim="800000"/>
                                <a:headEnd/>
                                <a:tailEnd/>
                              </a14:hiddenLine>
                            </a:ext>
                          </a:extLst>
                        </wps:spPr>
                        <wps:bodyPr rot="0" vert="horz" wrap="square" lIns="0" tIns="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group w14:anchorId="07D25E7B" id="Group 2" o:spid="_x0000_s1026" style="position:absolute;margin-left:161.45pt;margin-top:-17pt;width:289.9pt;height:170.9pt;z-index:-251657216" coordorigin="670,89" coordsize="4092,2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alt="CMYK2" style="position:absolute;left:670;top:89;width:4092;height:23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">
                  <v:imagedata r:id="rId9" o:title="CMYK2" chromakey="#fdfdfd"/>
                </v:shape>
                <v:rect id="Rectangle 4" o:spid="_x0000_s1028" style="position:absolute;left:1785;top:1811;width:1626;height:4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" stroked="f" strokecolor="#333" strokeweight="0">
                  <v:textbox inset="0,0"/>
                </v:rect>
              </v:group>
            </w:pict>
          </mc:Fallback>
        </mc:AlternateContent>
      </w:r>
      <w:r>
        <w:tab/>
      </w:r>
    </w:p>
    <w:p w14:paraId="1C4A3BC7" w14:textId="51B16601" w:rsidR="00E93F55" w:rsidRDefault="003D6D2C" w:rsidP="00C360AE">
      <w:r>
        <w:t>Verze 1</w:t>
      </w:r>
      <w:r w:rsidR="00C1109C">
        <w:t>8</w:t>
      </w:r>
    </w:p>
    <w:p w14:paraId="66E3F37E" w14:textId="77777777" w:rsidR="00D22667" w:rsidRDefault="00D22667" w:rsidP="00C360AE"/>
    <w:p w14:paraId="52011D70" w14:textId="77777777" w:rsidR="00D22667" w:rsidRDefault="00D22667" w:rsidP="00C360AE"/>
    <w:p w14:paraId="0FD32469" w14:textId="77777777" w:rsidR="00D22667" w:rsidRDefault="00D22667" w:rsidP="00C360AE"/>
    <w:p w14:paraId="32289800" w14:textId="77777777" w:rsidR="00D22667" w:rsidRDefault="00D22667" w:rsidP="00C360AE"/>
    <w:p w14:paraId="5A5C1941" w14:textId="77777777" w:rsidR="00D22667" w:rsidRDefault="00D22667" w:rsidP="00C360AE"/>
    <w:p w14:paraId="1A41C9FA" w14:textId="77777777" w:rsidR="00D22667" w:rsidRDefault="00D22667" w:rsidP="00C360AE"/>
    <w:p w14:paraId="68EE3CDB" w14:textId="77777777" w:rsidR="00D22667" w:rsidRDefault="00D22667" w:rsidP="00C360AE"/>
    <w:p w14:paraId="16A190E0" w14:textId="77777777" w:rsidR="00D22667" w:rsidRDefault="00D22667" w:rsidP="00C360AE"/>
    <w:p w14:paraId="4F3FA9C1" w14:textId="77777777" w:rsidR="00D22667" w:rsidRPr="00D22667" w:rsidRDefault="00D22667" w:rsidP="00C360AE">
      <w:pPr>
        <w:pStyle w:val="Nzev"/>
      </w:pPr>
      <w:r w:rsidRPr="00D22667">
        <w:t>Koncepce výzkumu, vývoje a inovací Ministerstva zemědělství</w:t>
      </w:r>
      <w:r w:rsidR="00FB2071">
        <w:t xml:space="preserve"> </w:t>
      </w:r>
      <w:r w:rsidRPr="00D22667">
        <w:t xml:space="preserve">na léta </w:t>
      </w:r>
      <w:r w:rsidR="003352F7" w:rsidRPr="00D22667">
        <w:t>2023</w:t>
      </w:r>
      <w:r w:rsidR="003352F7">
        <w:t>–2032</w:t>
      </w:r>
    </w:p>
    <w:p w14:paraId="58603CC9" w14:textId="77777777" w:rsidR="00577EAC" w:rsidRDefault="00577EAC" w:rsidP="00C360AE">
      <w:r>
        <w:br w:type="page"/>
      </w:r>
    </w:p>
    <w:p w14:paraId="7F08C588" w14:textId="77777777" w:rsidR="004D5F41" w:rsidRPr="00A909FF" w:rsidRDefault="004D5F41" w:rsidP="00A909FF">
      <w:pPr>
        <w:pStyle w:val="Nzev"/>
        <w:jc w:val="center"/>
        <w:rPr>
          <w:sz w:val="36"/>
        </w:rPr>
      </w:pPr>
      <w:r w:rsidRPr="00A909FF">
        <w:rPr>
          <w:sz w:val="36"/>
        </w:rPr>
        <w:lastRenderedPageBreak/>
        <w:t xml:space="preserve">Koncepce výzkumu, vývoje a inovací Ministerstva zemědělství na léta </w:t>
      </w:r>
      <w:r w:rsidR="00D2574F" w:rsidRPr="00A909FF">
        <w:rPr>
          <w:sz w:val="36"/>
        </w:rPr>
        <w:t>2023–2032</w:t>
      </w:r>
    </w:p>
    <w:p w14:paraId="0E8EDC6F" w14:textId="77777777" w:rsidR="00936374" w:rsidRDefault="00936374" w:rsidP="00C360AE"/>
    <w:p w14:paraId="19AB42B4" w14:textId="77777777" w:rsidR="004D5F41" w:rsidRDefault="004D5F41" w:rsidP="00C360AE">
      <w:r>
        <w:t>Finální verze, datum a rok, schválená usnesením vlády ČR č. XX ze dne XX.YY.202X</w:t>
      </w:r>
    </w:p>
    <w:p w14:paraId="5A2AA597" w14:textId="77777777" w:rsidR="004D5F41" w:rsidRDefault="004D5F41" w:rsidP="00C360AE"/>
    <w:p w14:paraId="311F8685" w14:textId="77777777" w:rsidR="00E93B55" w:rsidRDefault="00E93B55" w:rsidP="00C360AE">
      <w:r>
        <w:t>Materiál zpracoval Odbor precizního zemědělství, výzkumu a vzdělávání Ministerstva zemědělství ve spolupráci s Českou akademií zemědělských věd.</w:t>
      </w:r>
    </w:p>
    <w:p w14:paraId="21786F0A" w14:textId="77777777" w:rsidR="00C461A9" w:rsidRDefault="00C461A9">
      <w:pPr>
        <w:spacing w:before="0" w:after="0" w:line="240" w:lineRule="auto"/>
        <w:jc w:val="left"/>
      </w:pPr>
      <w:r>
        <w:br w:type="page"/>
      </w:r>
    </w:p>
    <w:p w14:paraId="24489A7E" w14:textId="77777777" w:rsidR="00E93B55" w:rsidRDefault="00E93B55" w:rsidP="00C360AE"/>
    <w:sdt>
      <w:sdtPr>
        <w:rPr>
          <w:rFonts w:asciiTheme="minorHAnsi" w:eastAsia="Calibri" w:hAnsiTheme="minorHAnsi" w:cs="Times New Roman"/>
          <w:b w:val="0"/>
          <w:bCs w:val="0"/>
          <w:smallCaps/>
          <w:sz w:val="22"/>
          <w:szCs w:val="22"/>
          <w:lang w:eastAsia="en-US"/>
        </w:rPr>
        <w:id w:val="-1526017396"/>
        <w:docPartObj>
          <w:docPartGallery w:val="Table of Contents"/>
          <w:docPartUnique/>
        </w:docPartObj>
      </w:sdtPr>
      <w:sdtEndPr>
        <w:rPr>
          <w:rFonts w:cstheme="minorHAnsi"/>
          <w:b/>
          <w:bCs/>
        </w:rPr>
      </w:sdtEndPr>
      <w:sdtContent>
        <w:p w14:paraId="105B8EAC" w14:textId="77777777" w:rsidR="00577EAC" w:rsidRDefault="00577EAC" w:rsidP="00C360AE">
          <w:pPr>
            <w:pStyle w:val="Nadpisobsahu"/>
          </w:pPr>
          <w:r>
            <w:t>Obsah</w:t>
          </w:r>
        </w:p>
        <w:p w14:paraId="4F19D591" w14:textId="0B863B82" w:rsidR="00374A6E" w:rsidRDefault="00881C10">
          <w:pPr>
            <w:pStyle w:val="Obsah1"/>
            <w:rPr>
              <w:rFonts w:eastAsiaTheme="minorEastAsia" w:cstheme="minorBidi"/>
              <w:b w:val="0"/>
              <w:bCs w:val="0"/>
              <w:caps w:val="0"/>
              <w:noProof/>
              <w:u w:val="none"/>
              <w:lang w:eastAsia="cs-CZ"/>
            </w:rPr>
          </w:pPr>
          <w:r>
            <w:fldChar w:fldCharType="begin"/>
          </w:r>
          <w:r>
            <w:instrText xml:space="preserve"> TOC \o "1-5" \h \z \u </w:instrText>
          </w:r>
          <w:r>
            <w:fldChar w:fldCharType="separate"/>
          </w:r>
          <w:hyperlink w:anchor="_Toc96342416" w:history="1">
            <w:r w:rsidR="00374A6E" w:rsidRPr="00885640">
              <w:rPr>
                <w:rStyle w:val="Hypertextovodkaz"/>
                <w:noProof/>
              </w:rPr>
              <w:t>1.</w:t>
            </w:r>
            <w:r w:rsidR="00374A6E">
              <w:rPr>
                <w:rFonts w:eastAsiaTheme="minorEastAsia" w:cstheme="minorBidi"/>
                <w:b w:val="0"/>
                <w:bCs w:val="0"/>
                <w:caps w:val="0"/>
                <w:noProof/>
                <w:u w:val="none"/>
                <w:lang w:eastAsia="cs-CZ"/>
              </w:rPr>
              <w:tab/>
            </w:r>
            <w:r w:rsidR="00374A6E" w:rsidRPr="00885640">
              <w:rPr>
                <w:rStyle w:val="Hypertextovodkaz"/>
                <w:noProof/>
              </w:rPr>
              <w:t>Smysl a postavení Koncepce VaVaI MZe 2023+ v rezortu</w:t>
            </w:r>
            <w:r w:rsidR="00374A6E">
              <w:rPr>
                <w:noProof/>
                <w:webHidden/>
              </w:rPr>
              <w:tab/>
            </w:r>
            <w:r w:rsidR="00374A6E">
              <w:rPr>
                <w:noProof/>
                <w:webHidden/>
              </w:rPr>
              <w:fldChar w:fldCharType="begin"/>
            </w:r>
            <w:r w:rsidR="00374A6E">
              <w:rPr>
                <w:noProof/>
                <w:webHidden/>
              </w:rPr>
              <w:instrText xml:space="preserve"> PAGEREF _Toc96342416 \h </w:instrText>
            </w:r>
            <w:r w:rsidR="00374A6E">
              <w:rPr>
                <w:noProof/>
                <w:webHidden/>
              </w:rPr>
            </w:r>
            <w:r w:rsidR="00374A6E">
              <w:rPr>
                <w:noProof/>
                <w:webHidden/>
              </w:rPr>
              <w:fldChar w:fldCharType="separate"/>
            </w:r>
            <w:r w:rsidR="00701C82">
              <w:rPr>
                <w:noProof/>
                <w:webHidden/>
              </w:rPr>
              <w:t>5</w:t>
            </w:r>
            <w:r w:rsidR="00374A6E">
              <w:rPr>
                <w:noProof/>
                <w:webHidden/>
              </w:rPr>
              <w:fldChar w:fldCharType="end"/>
            </w:r>
          </w:hyperlink>
        </w:p>
        <w:p w14:paraId="2D22EA34" w14:textId="50121378"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17" w:history="1">
            <w:r w:rsidR="00374A6E" w:rsidRPr="00885640">
              <w:rPr>
                <w:rStyle w:val="Hypertextovodkaz"/>
                <w:noProof/>
              </w:rPr>
              <w:t>1.1</w:t>
            </w:r>
            <w:r w:rsidR="00374A6E">
              <w:rPr>
                <w:rFonts w:eastAsiaTheme="minorEastAsia" w:cstheme="minorBidi"/>
                <w:b w:val="0"/>
                <w:bCs w:val="0"/>
                <w:smallCaps w:val="0"/>
                <w:noProof/>
                <w:lang w:eastAsia="cs-CZ"/>
              </w:rPr>
              <w:tab/>
            </w:r>
            <w:r w:rsidR="00374A6E" w:rsidRPr="00885640">
              <w:rPr>
                <w:rStyle w:val="Hypertextovodkaz"/>
                <w:noProof/>
              </w:rPr>
              <w:t>Základní informace o přípravě Koncepce VaVaI MZe 2023+</w:t>
            </w:r>
            <w:r w:rsidR="00374A6E">
              <w:rPr>
                <w:noProof/>
                <w:webHidden/>
              </w:rPr>
              <w:tab/>
            </w:r>
            <w:r w:rsidR="00374A6E">
              <w:rPr>
                <w:noProof/>
                <w:webHidden/>
              </w:rPr>
              <w:fldChar w:fldCharType="begin"/>
            </w:r>
            <w:r w:rsidR="00374A6E">
              <w:rPr>
                <w:noProof/>
                <w:webHidden/>
              </w:rPr>
              <w:instrText xml:space="preserve"> PAGEREF _Toc96342417 \h </w:instrText>
            </w:r>
            <w:r w:rsidR="00374A6E">
              <w:rPr>
                <w:noProof/>
                <w:webHidden/>
              </w:rPr>
            </w:r>
            <w:r w:rsidR="00374A6E">
              <w:rPr>
                <w:noProof/>
                <w:webHidden/>
              </w:rPr>
              <w:fldChar w:fldCharType="separate"/>
            </w:r>
            <w:r w:rsidR="00701C82">
              <w:rPr>
                <w:noProof/>
                <w:webHidden/>
              </w:rPr>
              <w:t>5</w:t>
            </w:r>
            <w:r w:rsidR="00374A6E">
              <w:rPr>
                <w:noProof/>
                <w:webHidden/>
              </w:rPr>
              <w:fldChar w:fldCharType="end"/>
            </w:r>
          </w:hyperlink>
        </w:p>
        <w:p w14:paraId="2F7F8E28" w14:textId="11646752"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18" w:history="1">
            <w:r w:rsidR="00374A6E" w:rsidRPr="00885640">
              <w:rPr>
                <w:rStyle w:val="Hypertextovodkaz"/>
                <w:noProof/>
              </w:rPr>
              <w:t>1.2</w:t>
            </w:r>
            <w:r w:rsidR="00374A6E">
              <w:rPr>
                <w:rFonts w:eastAsiaTheme="minorEastAsia" w:cstheme="minorBidi"/>
                <w:b w:val="0"/>
                <w:bCs w:val="0"/>
                <w:smallCaps w:val="0"/>
                <w:noProof/>
                <w:lang w:eastAsia="cs-CZ"/>
              </w:rPr>
              <w:tab/>
            </w:r>
            <w:r w:rsidR="00374A6E" w:rsidRPr="00885640">
              <w:rPr>
                <w:rStyle w:val="Hypertextovodkaz"/>
                <w:noProof/>
              </w:rPr>
              <w:t>Cíl a účel Koncepce VaVaI MZe 2023+</w:t>
            </w:r>
            <w:r w:rsidR="00374A6E">
              <w:rPr>
                <w:noProof/>
                <w:webHidden/>
              </w:rPr>
              <w:tab/>
            </w:r>
            <w:r w:rsidR="00374A6E">
              <w:rPr>
                <w:noProof/>
                <w:webHidden/>
              </w:rPr>
              <w:fldChar w:fldCharType="begin"/>
            </w:r>
            <w:r w:rsidR="00374A6E">
              <w:rPr>
                <w:noProof/>
                <w:webHidden/>
              </w:rPr>
              <w:instrText xml:space="preserve"> PAGEREF _Toc96342418 \h </w:instrText>
            </w:r>
            <w:r w:rsidR="00374A6E">
              <w:rPr>
                <w:noProof/>
                <w:webHidden/>
              </w:rPr>
            </w:r>
            <w:r w:rsidR="00374A6E">
              <w:rPr>
                <w:noProof/>
                <w:webHidden/>
              </w:rPr>
              <w:fldChar w:fldCharType="separate"/>
            </w:r>
            <w:r w:rsidR="00701C82">
              <w:rPr>
                <w:noProof/>
                <w:webHidden/>
              </w:rPr>
              <w:t>5</w:t>
            </w:r>
            <w:r w:rsidR="00374A6E">
              <w:rPr>
                <w:noProof/>
                <w:webHidden/>
              </w:rPr>
              <w:fldChar w:fldCharType="end"/>
            </w:r>
          </w:hyperlink>
        </w:p>
        <w:p w14:paraId="4B7D5006" w14:textId="30692087"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19" w:history="1">
            <w:r w:rsidR="00374A6E" w:rsidRPr="00885640">
              <w:rPr>
                <w:rStyle w:val="Hypertextovodkaz"/>
                <w:noProof/>
              </w:rPr>
              <w:t>1.3</w:t>
            </w:r>
            <w:r w:rsidR="00374A6E">
              <w:rPr>
                <w:rFonts w:eastAsiaTheme="minorEastAsia" w:cstheme="minorBidi"/>
                <w:b w:val="0"/>
                <w:bCs w:val="0"/>
                <w:smallCaps w:val="0"/>
                <w:noProof/>
                <w:lang w:eastAsia="cs-CZ"/>
              </w:rPr>
              <w:tab/>
            </w:r>
            <w:r w:rsidR="00374A6E" w:rsidRPr="00885640">
              <w:rPr>
                <w:rStyle w:val="Hypertextovodkaz"/>
                <w:noProof/>
              </w:rPr>
              <w:t>Působnost Koncepce VaVaI MZe 2023+</w:t>
            </w:r>
            <w:r w:rsidR="00374A6E">
              <w:rPr>
                <w:noProof/>
                <w:webHidden/>
              </w:rPr>
              <w:tab/>
            </w:r>
            <w:r w:rsidR="00374A6E">
              <w:rPr>
                <w:noProof/>
                <w:webHidden/>
              </w:rPr>
              <w:fldChar w:fldCharType="begin"/>
            </w:r>
            <w:r w:rsidR="00374A6E">
              <w:rPr>
                <w:noProof/>
                <w:webHidden/>
              </w:rPr>
              <w:instrText xml:space="preserve"> PAGEREF _Toc96342419 \h </w:instrText>
            </w:r>
            <w:r w:rsidR="00374A6E">
              <w:rPr>
                <w:noProof/>
                <w:webHidden/>
              </w:rPr>
            </w:r>
            <w:r w:rsidR="00374A6E">
              <w:rPr>
                <w:noProof/>
                <w:webHidden/>
              </w:rPr>
              <w:fldChar w:fldCharType="separate"/>
            </w:r>
            <w:r w:rsidR="00701C82">
              <w:rPr>
                <w:noProof/>
                <w:webHidden/>
              </w:rPr>
              <w:t>6</w:t>
            </w:r>
            <w:r w:rsidR="00374A6E">
              <w:rPr>
                <w:noProof/>
                <w:webHidden/>
              </w:rPr>
              <w:fldChar w:fldCharType="end"/>
            </w:r>
          </w:hyperlink>
        </w:p>
        <w:p w14:paraId="2173D890" w14:textId="6BD98282" w:rsidR="00374A6E" w:rsidRDefault="0085563E">
          <w:pPr>
            <w:pStyle w:val="Obsah1"/>
            <w:rPr>
              <w:rFonts w:eastAsiaTheme="minorEastAsia" w:cstheme="minorBidi"/>
              <w:b w:val="0"/>
              <w:bCs w:val="0"/>
              <w:caps w:val="0"/>
              <w:noProof/>
              <w:u w:val="none"/>
              <w:lang w:eastAsia="cs-CZ"/>
            </w:rPr>
          </w:pPr>
          <w:hyperlink w:anchor="_Toc96342420" w:history="1">
            <w:r w:rsidR="00374A6E" w:rsidRPr="00885640">
              <w:rPr>
                <w:rStyle w:val="Hypertextovodkaz"/>
                <w:noProof/>
              </w:rPr>
              <w:t>2.</w:t>
            </w:r>
            <w:r w:rsidR="00374A6E">
              <w:rPr>
                <w:rFonts w:eastAsiaTheme="minorEastAsia" w:cstheme="minorBidi"/>
                <w:b w:val="0"/>
                <w:bCs w:val="0"/>
                <w:caps w:val="0"/>
                <w:noProof/>
                <w:u w:val="none"/>
                <w:lang w:eastAsia="cs-CZ"/>
              </w:rPr>
              <w:tab/>
            </w:r>
            <w:r w:rsidR="00374A6E" w:rsidRPr="00885640">
              <w:rPr>
                <w:rStyle w:val="Hypertextovodkaz"/>
                <w:noProof/>
              </w:rPr>
              <w:t>Východiska pro tvorbu Koncepce VaVaI MZe 2023+</w:t>
            </w:r>
            <w:r w:rsidR="00374A6E">
              <w:rPr>
                <w:noProof/>
                <w:webHidden/>
              </w:rPr>
              <w:tab/>
            </w:r>
            <w:r w:rsidR="00374A6E">
              <w:rPr>
                <w:noProof/>
                <w:webHidden/>
              </w:rPr>
              <w:fldChar w:fldCharType="begin"/>
            </w:r>
            <w:r w:rsidR="00374A6E">
              <w:rPr>
                <w:noProof/>
                <w:webHidden/>
              </w:rPr>
              <w:instrText xml:space="preserve"> PAGEREF _Toc96342420 \h </w:instrText>
            </w:r>
            <w:r w:rsidR="00374A6E">
              <w:rPr>
                <w:noProof/>
                <w:webHidden/>
              </w:rPr>
            </w:r>
            <w:r w:rsidR="00374A6E">
              <w:rPr>
                <w:noProof/>
                <w:webHidden/>
              </w:rPr>
              <w:fldChar w:fldCharType="separate"/>
            </w:r>
            <w:r w:rsidR="00701C82">
              <w:rPr>
                <w:noProof/>
                <w:webHidden/>
              </w:rPr>
              <w:t>7</w:t>
            </w:r>
            <w:r w:rsidR="00374A6E">
              <w:rPr>
                <w:noProof/>
                <w:webHidden/>
              </w:rPr>
              <w:fldChar w:fldCharType="end"/>
            </w:r>
          </w:hyperlink>
        </w:p>
        <w:p w14:paraId="7447D2BE" w14:textId="01FCC013"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21" w:history="1">
            <w:r w:rsidR="00374A6E" w:rsidRPr="00885640">
              <w:rPr>
                <w:rStyle w:val="Hypertextovodkaz"/>
                <w:noProof/>
              </w:rPr>
              <w:t>2.1</w:t>
            </w:r>
            <w:r w:rsidR="00374A6E">
              <w:rPr>
                <w:rFonts w:eastAsiaTheme="minorEastAsia" w:cstheme="minorBidi"/>
                <w:b w:val="0"/>
                <w:bCs w:val="0"/>
                <w:smallCaps w:val="0"/>
                <w:noProof/>
                <w:lang w:eastAsia="cs-CZ"/>
              </w:rPr>
              <w:tab/>
            </w:r>
            <w:r w:rsidR="00374A6E" w:rsidRPr="00885640">
              <w:rPr>
                <w:rStyle w:val="Hypertextovodkaz"/>
                <w:noProof/>
              </w:rPr>
              <w:t>Kontext Koncepce VaVaI MZe 2023+</w:t>
            </w:r>
            <w:r w:rsidR="00374A6E">
              <w:rPr>
                <w:noProof/>
                <w:webHidden/>
              </w:rPr>
              <w:tab/>
            </w:r>
            <w:r w:rsidR="00374A6E">
              <w:rPr>
                <w:noProof/>
                <w:webHidden/>
              </w:rPr>
              <w:fldChar w:fldCharType="begin"/>
            </w:r>
            <w:r w:rsidR="00374A6E">
              <w:rPr>
                <w:noProof/>
                <w:webHidden/>
              </w:rPr>
              <w:instrText xml:space="preserve"> PAGEREF _Toc96342421 \h </w:instrText>
            </w:r>
            <w:r w:rsidR="00374A6E">
              <w:rPr>
                <w:noProof/>
                <w:webHidden/>
              </w:rPr>
            </w:r>
            <w:r w:rsidR="00374A6E">
              <w:rPr>
                <w:noProof/>
                <w:webHidden/>
              </w:rPr>
              <w:fldChar w:fldCharType="separate"/>
            </w:r>
            <w:r w:rsidR="00701C82">
              <w:rPr>
                <w:noProof/>
                <w:webHidden/>
              </w:rPr>
              <w:t>7</w:t>
            </w:r>
            <w:r w:rsidR="00374A6E">
              <w:rPr>
                <w:noProof/>
                <w:webHidden/>
              </w:rPr>
              <w:fldChar w:fldCharType="end"/>
            </w:r>
          </w:hyperlink>
        </w:p>
        <w:p w14:paraId="026CB957" w14:textId="7CE205D8" w:rsidR="00374A6E" w:rsidRDefault="0085563E">
          <w:pPr>
            <w:pStyle w:val="Obsah3"/>
            <w:tabs>
              <w:tab w:val="left" w:pos="666"/>
              <w:tab w:val="right" w:pos="9062"/>
            </w:tabs>
            <w:rPr>
              <w:rFonts w:eastAsiaTheme="minorEastAsia" w:cstheme="minorBidi"/>
              <w:smallCaps w:val="0"/>
              <w:noProof/>
              <w:lang w:eastAsia="cs-CZ"/>
            </w:rPr>
          </w:pPr>
          <w:hyperlink w:anchor="_Toc96342422" w:history="1">
            <w:r w:rsidR="00374A6E" w:rsidRPr="00885640">
              <w:rPr>
                <w:rStyle w:val="Hypertextovodkaz"/>
                <w:rFonts w:cs="Times New Roman"/>
                <w:noProof/>
                <w14:scene3d>
                  <w14:camera w14:prst="orthographicFront"/>
                  <w14:lightRig w14:rig="threePt" w14:dir="t">
                    <w14:rot w14:lat="0" w14:lon="0" w14:rev="0"/>
                  </w14:lightRig>
                </w14:scene3d>
              </w:rPr>
              <w:t>2.1.1</w:t>
            </w:r>
            <w:r w:rsidR="00374A6E">
              <w:rPr>
                <w:rFonts w:eastAsiaTheme="minorEastAsia" w:cstheme="minorBidi"/>
                <w:smallCaps w:val="0"/>
                <w:noProof/>
                <w:lang w:eastAsia="cs-CZ"/>
              </w:rPr>
              <w:tab/>
            </w:r>
            <w:r w:rsidR="00374A6E" w:rsidRPr="00885640">
              <w:rPr>
                <w:rStyle w:val="Hypertextovodkaz"/>
                <w:noProof/>
              </w:rPr>
              <w:t>Národní politika VaVaI 2021+ a další strategické dokumenty relevantní jako východiska pro formulaci priorit v oblasti řízení Koncepce VaVaI MZe 2023+</w:t>
            </w:r>
            <w:r w:rsidR="00374A6E">
              <w:rPr>
                <w:noProof/>
                <w:webHidden/>
              </w:rPr>
              <w:tab/>
            </w:r>
            <w:r w:rsidR="00374A6E">
              <w:rPr>
                <w:noProof/>
                <w:webHidden/>
              </w:rPr>
              <w:fldChar w:fldCharType="begin"/>
            </w:r>
            <w:r w:rsidR="00374A6E">
              <w:rPr>
                <w:noProof/>
                <w:webHidden/>
              </w:rPr>
              <w:instrText xml:space="preserve"> PAGEREF _Toc96342422 \h </w:instrText>
            </w:r>
            <w:r w:rsidR="00374A6E">
              <w:rPr>
                <w:noProof/>
                <w:webHidden/>
              </w:rPr>
            </w:r>
            <w:r w:rsidR="00374A6E">
              <w:rPr>
                <w:noProof/>
                <w:webHidden/>
              </w:rPr>
              <w:fldChar w:fldCharType="separate"/>
            </w:r>
            <w:r w:rsidR="00701C82">
              <w:rPr>
                <w:noProof/>
                <w:webHidden/>
              </w:rPr>
              <w:t>8</w:t>
            </w:r>
            <w:r w:rsidR="00374A6E">
              <w:rPr>
                <w:noProof/>
                <w:webHidden/>
              </w:rPr>
              <w:fldChar w:fldCharType="end"/>
            </w:r>
          </w:hyperlink>
        </w:p>
        <w:p w14:paraId="200EEAE4" w14:textId="3168750B" w:rsidR="00374A6E" w:rsidRDefault="0085563E">
          <w:pPr>
            <w:pStyle w:val="Obsah3"/>
            <w:tabs>
              <w:tab w:val="left" w:pos="666"/>
              <w:tab w:val="right" w:pos="9062"/>
            </w:tabs>
            <w:rPr>
              <w:rFonts w:eastAsiaTheme="minorEastAsia" w:cstheme="minorBidi"/>
              <w:smallCaps w:val="0"/>
              <w:noProof/>
              <w:lang w:eastAsia="cs-CZ"/>
            </w:rPr>
          </w:pPr>
          <w:hyperlink w:anchor="_Toc96342423" w:history="1">
            <w:r w:rsidR="00374A6E" w:rsidRPr="00885640">
              <w:rPr>
                <w:rStyle w:val="Hypertextovodkaz"/>
                <w:rFonts w:eastAsia="Times New Roman" w:cs="Times New Roman"/>
                <w:noProof/>
                <w:lang w:eastAsia="cs-CZ"/>
                <w14:scene3d>
                  <w14:camera w14:prst="orthographicFront"/>
                  <w14:lightRig w14:rig="threePt" w14:dir="t">
                    <w14:rot w14:lat="0" w14:lon="0" w14:rev="0"/>
                  </w14:lightRig>
                </w14:scene3d>
              </w:rPr>
              <w:t>2.1.2</w:t>
            </w:r>
            <w:r w:rsidR="00374A6E">
              <w:rPr>
                <w:rFonts w:eastAsiaTheme="minorEastAsia" w:cstheme="minorBidi"/>
                <w:smallCaps w:val="0"/>
                <w:noProof/>
                <w:lang w:eastAsia="cs-CZ"/>
              </w:rPr>
              <w:tab/>
            </w:r>
            <w:r w:rsidR="00374A6E" w:rsidRPr="00885640">
              <w:rPr>
                <w:rStyle w:val="Hypertextovodkaz"/>
                <w:rFonts w:eastAsia="Times New Roman"/>
                <w:noProof/>
                <w:lang w:eastAsia="cs-CZ"/>
              </w:rPr>
              <w:t>Český výzkum v evropském a globálním kontextu</w:t>
            </w:r>
            <w:r w:rsidR="00374A6E">
              <w:rPr>
                <w:noProof/>
                <w:webHidden/>
              </w:rPr>
              <w:tab/>
            </w:r>
            <w:r w:rsidR="00374A6E">
              <w:rPr>
                <w:noProof/>
                <w:webHidden/>
              </w:rPr>
              <w:fldChar w:fldCharType="begin"/>
            </w:r>
            <w:r w:rsidR="00374A6E">
              <w:rPr>
                <w:noProof/>
                <w:webHidden/>
              </w:rPr>
              <w:instrText xml:space="preserve"> PAGEREF _Toc96342423 \h </w:instrText>
            </w:r>
            <w:r w:rsidR="00374A6E">
              <w:rPr>
                <w:noProof/>
                <w:webHidden/>
              </w:rPr>
            </w:r>
            <w:r w:rsidR="00374A6E">
              <w:rPr>
                <w:noProof/>
                <w:webHidden/>
              </w:rPr>
              <w:fldChar w:fldCharType="separate"/>
            </w:r>
            <w:r w:rsidR="00701C82">
              <w:rPr>
                <w:noProof/>
                <w:webHidden/>
              </w:rPr>
              <w:t>10</w:t>
            </w:r>
            <w:r w:rsidR="00374A6E">
              <w:rPr>
                <w:noProof/>
                <w:webHidden/>
              </w:rPr>
              <w:fldChar w:fldCharType="end"/>
            </w:r>
          </w:hyperlink>
        </w:p>
        <w:p w14:paraId="7755EDB7" w14:textId="58F26D1C"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24" w:history="1">
            <w:r w:rsidR="00374A6E" w:rsidRPr="00885640">
              <w:rPr>
                <w:rStyle w:val="Hypertextovodkaz"/>
                <w:noProof/>
              </w:rPr>
              <w:t>2.2</w:t>
            </w:r>
            <w:r w:rsidR="00374A6E">
              <w:rPr>
                <w:rFonts w:eastAsiaTheme="minorEastAsia" w:cstheme="minorBidi"/>
                <w:b w:val="0"/>
                <w:bCs w:val="0"/>
                <w:smallCaps w:val="0"/>
                <w:noProof/>
                <w:lang w:eastAsia="cs-CZ"/>
              </w:rPr>
              <w:tab/>
            </w:r>
            <w:r w:rsidR="00374A6E" w:rsidRPr="00885640">
              <w:rPr>
                <w:rStyle w:val="Hypertextovodkaz"/>
                <w:noProof/>
              </w:rPr>
              <w:t>Analýza situace ve výzkumu v   zemědělsko-potravinářském sektoru, lesnictví a vodním hospodářství</w:t>
            </w:r>
            <w:r w:rsidR="00374A6E">
              <w:rPr>
                <w:noProof/>
                <w:webHidden/>
              </w:rPr>
              <w:tab/>
            </w:r>
            <w:r w:rsidR="00374A6E">
              <w:rPr>
                <w:noProof/>
                <w:webHidden/>
              </w:rPr>
              <w:fldChar w:fldCharType="begin"/>
            </w:r>
            <w:r w:rsidR="00374A6E">
              <w:rPr>
                <w:noProof/>
                <w:webHidden/>
              </w:rPr>
              <w:instrText xml:space="preserve"> PAGEREF _Toc96342424 \h </w:instrText>
            </w:r>
            <w:r w:rsidR="00374A6E">
              <w:rPr>
                <w:noProof/>
                <w:webHidden/>
              </w:rPr>
            </w:r>
            <w:r w:rsidR="00374A6E">
              <w:rPr>
                <w:noProof/>
                <w:webHidden/>
              </w:rPr>
              <w:fldChar w:fldCharType="separate"/>
            </w:r>
            <w:r w:rsidR="00701C82">
              <w:rPr>
                <w:noProof/>
                <w:webHidden/>
              </w:rPr>
              <w:t>12</w:t>
            </w:r>
            <w:r w:rsidR="00374A6E">
              <w:rPr>
                <w:noProof/>
                <w:webHidden/>
              </w:rPr>
              <w:fldChar w:fldCharType="end"/>
            </w:r>
          </w:hyperlink>
        </w:p>
        <w:p w14:paraId="368D81DD" w14:textId="0072E94A" w:rsidR="00374A6E" w:rsidRDefault="0085563E">
          <w:pPr>
            <w:pStyle w:val="Obsah3"/>
            <w:tabs>
              <w:tab w:val="left" w:pos="666"/>
              <w:tab w:val="right" w:pos="9062"/>
            </w:tabs>
            <w:rPr>
              <w:rFonts w:eastAsiaTheme="minorEastAsia" w:cstheme="minorBidi"/>
              <w:smallCaps w:val="0"/>
              <w:noProof/>
              <w:lang w:eastAsia="cs-CZ"/>
            </w:rPr>
          </w:pPr>
          <w:hyperlink w:anchor="_Toc96342425" w:history="1">
            <w:r w:rsidR="00374A6E" w:rsidRPr="00885640">
              <w:rPr>
                <w:rStyle w:val="Hypertextovodkaz"/>
                <w:rFonts w:cs="Times New Roman"/>
                <w:noProof/>
                <w14:scene3d>
                  <w14:camera w14:prst="orthographicFront"/>
                  <w14:lightRig w14:rig="threePt" w14:dir="t">
                    <w14:rot w14:lat="0" w14:lon="0" w14:rev="0"/>
                  </w14:lightRig>
                </w14:scene3d>
              </w:rPr>
              <w:t>2.2.1</w:t>
            </w:r>
            <w:r w:rsidR="00374A6E">
              <w:rPr>
                <w:rFonts w:eastAsiaTheme="minorEastAsia" w:cstheme="minorBidi"/>
                <w:smallCaps w:val="0"/>
                <w:noProof/>
                <w:lang w:eastAsia="cs-CZ"/>
              </w:rPr>
              <w:tab/>
            </w:r>
            <w:r w:rsidR="00374A6E" w:rsidRPr="00885640">
              <w:rPr>
                <w:rStyle w:val="Hypertextovodkaz"/>
                <w:noProof/>
              </w:rPr>
              <w:t>Stav českého výzkumu v zemědělsko-potravinářském sektoru, lesnictví a vodním hospodářství</w:t>
            </w:r>
            <w:r w:rsidR="00374A6E">
              <w:rPr>
                <w:noProof/>
                <w:webHidden/>
              </w:rPr>
              <w:tab/>
            </w:r>
            <w:r w:rsidR="00374A6E">
              <w:rPr>
                <w:noProof/>
                <w:webHidden/>
              </w:rPr>
              <w:fldChar w:fldCharType="begin"/>
            </w:r>
            <w:r w:rsidR="00374A6E">
              <w:rPr>
                <w:noProof/>
                <w:webHidden/>
              </w:rPr>
              <w:instrText xml:space="preserve"> PAGEREF _Toc96342425 \h </w:instrText>
            </w:r>
            <w:r w:rsidR="00374A6E">
              <w:rPr>
                <w:noProof/>
                <w:webHidden/>
              </w:rPr>
            </w:r>
            <w:r w:rsidR="00374A6E">
              <w:rPr>
                <w:noProof/>
                <w:webHidden/>
              </w:rPr>
              <w:fldChar w:fldCharType="separate"/>
            </w:r>
            <w:r w:rsidR="00701C82">
              <w:rPr>
                <w:noProof/>
                <w:webHidden/>
              </w:rPr>
              <w:t>12</w:t>
            </w:r>
            <w:r w:rsidR="00374A6E">
              <w:rPr>
                <w:noProof/>
                <w:webHidden/>
              </w:rPr>
              <w:fldChar w:fldCharType="end"/>
            </w:r>
          </w:hyperlink>
        </w:p>
        <w:p w14:paraId="6DBBC2D7" w14:textId="16B834C2" w:rsidR="00374A6E" w:rsidRDefault="0085563E">
          <w:pPr>
            <w:pStyle w:val="Obsah3"/>
            <w:tabs>
              <w:tab w:val="left" w:pos="666"/>
              <w:tab w:val="right" w:pos="9062"/>
            </w:tabs>
            <w:rPr>
              <w:rFonts w:eastAsiaTheme="minorEastAsia" w:cstheme="minorBidi"/>
              <w:smallCaps w:val="0"/>
              <w:noProof/>
              <w:lang w:eastAsia="cs-CZ"/>
            </w:rPr>
          </w:pPr>
          <w:hyperlink w:anchor="_Toc96342426" w:history="1">
            <w:r w:rsidR="00374A6E" w:rsidRPr="00885640">
              <w:rPr>
                <w:rStyle w:val="Hypertextovodkaz"/>
                <w:rFonts w:cs="Times New Roman"/>
                <w:noProof/>
                <w14:scene3d>
                  <w14:camera w14:prst="orthographicFront"/>
                  <w14:lightRig w14:rig="threePt" w14:dir="t">
                    <w14:rot w14:lat="0" w14:lon="0" w14:rev="0"/>
                  </w14:lightRig>
                </w14:scene3d>
              </w:rPr>
              <w:t>2.2.2</w:t>
            </w:r>
            <w:r w:rsidR="00374A6E">
              <w:rPr>
                <w:rFonts w:eastAsiaTheme="minorEastAsia" w:cstheme="minorBidi"/>
                <w:smallCaps w:val="0"/>
                <w:noProof/>
                <w:lang w:eastAsia="cs-CZ"/>
              </w:rPr>
              <w:tab/>
            </w:r>
            <w:r w:rsidR="00374A6E" w:rsidRPr="00885640">
              <w:rPr>
                <w:rStyle w:val="Hypertextovodkaz"/>
                <w:noProof/>
              </w:rPr>
              <w:t>Institucionální struktura</w:t>
            </w:r>
            <w:r w:rsidR="00374A6E">
              <w:rPr>
                <w:noProof/>
                <w:webHidden/>
              </w:rPr>
              <w:tab/>
            </w:r>
            <w:r w:rsidR="00374A6E">
              <w:rPr>
                <w:noProof/>
                <w:webHidden/>
              </w:rPr>
              <w:fldChar w:fldCharType="begin"/>
            </w:r>
            <w:r w:rsidR="00374A6E">
              <w:rPr>
                <w:noProof/>
                <w:webHidden/>
              </w:rPr>
              <w:instrText xml:space="preserve"> PAGEREF _Toc96342426 \h </w:instrText>
            </w:r>
            <w:r w:rsidR="00374A6E">
              <w:rPr>
                <w:noProof/>
                <w:webHidden/>
              </w:rPr>
            </w:r>
            <w:r w:rsidR="00374A6E">
              <w:rPr>
                <w:noProof/>
                <w:webHidden/>
              </w:rPr>
              <w:fldChar w:fldCharType="separate"/>
            </w:r>
            <w:r w:rsidR="00701C82">
              <w:rPr>
                <w:noProof/>
                <w:webHidden/>
              </w:rPr>
              <w:t>15</w:t>
            </w:r>
            <w:r w:rsidR="00374A6E">
              <w:rPr>
                <w:noProof/>
                <w:webHidden/>
              </w:rPr>
              <w:fldChar w:fldCharType="end"/>
            </w:r>
          </w:hyperlink>
        </w:p>
        <w:p w14:paraId="572E9DDA" w14:textId="7FD5D434" w:rsidR="00374A6E" w:rsidRDefault="0085563E">
          <w:pPr>
            <w:pStyle w:val="Obsah4"/>
            <w:tabs>
              <w:tab w:val="left" w:pos="833"/>
              <w:tab w:val="right" w:pos="9062"/>
            </w:tabs>
            <w:rPr>
              <w:rFonts w:eastAsiaTheme="minorEastAsia" w:cstheme="minorBidi"/>
              <w:noProof/>
              <w:lang w:eastAsia="cs-CZ"/>
            </w:rPr>
          </w:pPr>
          <w:hyperlink w:anchor="_Toc96342427" w:history="1">
            <w:r w:rsidR="00374A6E" w:rsidRPr="00885640">
              <w:rPr>
                <w:rStyle w:val="Hypertextovodkaz"/>
                <w:noProof/>
              </w:rPr>
              <w:t>2.2.2.1</w:t>
            </w:r>
            <w:r w:rsidR="00374A6E">
              <w:rPr>
                <w:rFonts w:eastAsiaTheme="minorEastAsia" w:cstheme="minorBidi"/>
                <w:noProof/>
                <w:lang w:eastAsia="cs-CZ"/>
              </w:rPr>
              <w:tab/>
            </w:r>
            <w:r w:rsidR="00374A6E" w:rsidRPr="00885640">
              <w:rPr>
                <w:rStyle w:val="Hypertextovodkaz"/>
                <w:noProof/>
              </w:rPr>
              <w:t>Řídicí (organizační) struktura</w:t>
            </w:r>
            <w:r w:rsidR="00374A6E">
              <w:rPr>
                <w:noProof/>
                <w:webHidden/>
              </w:rPr>
              <w:tab/>
            </w:r>
            <w:r w:rsidR="00374A6E">
              <w:rPr>
                <w:noProof/>
                <w:webHidden/>
              </w:rPr>
              <w:fldChar w:fldCharType="begin"/>
            </w:r>
            <w:r w:rsidR="00374A6E">
              <w:rPr>
                <w:noProof/>
                <w:webHidden/>
              </w:rPr>
              <w:instrText xml:space="preserve"> PAGEREF _Toc96342427 \h </w:instrText>
            </w:r>
            <w:r w:rsidR="00374A6E">
              <w:rPr>
                <w:noProof/>
                <w:webHidden/>
              </w:rPr>
            </w:r>
            <w:r w:rsidR="00374A6E">
              <w:rPr>
                <w:noProof/>
                <w:webHidden/>
              </w:rPr>
              <w:fldChar w:fldCharType="separate"/>
            </w:r>
            <w:r w:rsidR="00701C82">
              <w:rPr>
                <w:noProof/>
                <w:webHidden/>
              </w:rPr>
              <w:t>15</w:t>
            </w:r>
            <w:r w:rsidR="00374A6E">
              <w:rPr>
                <w:noProof/>
                <w:webHidden/>
              </w:rPr>
              <w:fldChar w:fldCharType="end"/>
            </w:r>
          </w:hyperlink>
        </w:p>
        <w:p w14:paraId="326A95D4" w14:textId="7FAE35FB" w:rsidR="00374A6E" w:rsidRDefault="0085563E">
          <w:pPr>
            <w:pStyle w:val="Obsah4"/>
            <w:tabs>
              <w:tab w:val="left" w:pos="833"/>
              <w:tab w:val="right" w:pos="9062"/>
            </w:tabs>
            <w:rPr>
              <w:rFonts w:eastAsiaTheme="minorEastAsia" w:cstheme="minorBidi"/>
              <w:noProof/>
              <w:lang w:eastAsia="cs-CZ"/>
            </w:rPr>
          </w:pPr>
          <w:hyperlink w:anchor="_Toc96342428" w:history="1">
            <w:r w:rsidR="00374A6E" w:rsidRPr="00885640">
              <w:rPr>
                <w:rStyle w:val="Hypertextovodkaz"/>
                <w:noProof/>
              </w:rPr>
              <w:t>2.2.2.2</w:t>
            </w:r>
            <w:r w:rsidR="00374A6E">
              <w:rPr>
                <w:rFonts w:eastAsiaTheme="minorEastAsia" w:cstheme="minorBidi"/>
                <w:noProof/>
                <w:lang w:eastAsia="cs-CZ"/>
              </w:rPr>
              <w:tab/>
            </w:r>
            <w:r w:rsidR="00374A6E" w:rsidRPr="00885640">
              <w:rPr>
                <w:rStyle w:val="Hypertextovodkaz"/>
                <w:noProof/>
              </w:rPr>
              <w:t>Nástroje finanční podpory VaVaI v zemědělsko-potravinářském sektoru, lesnictví a vodním hospodářství v gesci MZe</w:t>
            </w:r>
            <w:r w:rsidR="00374A6E">
              <w:rPr>
                <w:noProof/>
                <w:webHidden/>
              </w:rPr>
              <w:tab/>
            </w:r>
            <w:r w:rsidR="00374A6E">
              <w:rPr>
                <w:noProof/>
                <w:webHidden/>
              </w:rPr>
              <w:fldChar w:fldCharType="begin"/>
            </w:r>
            <w:r w:rsidR="00374A6E">
              <w:rPr>
                <w:noProof/>
                <w:webHidden/>
              </w:rPr>
              <w:instrText xml:space="preserve"> PAGEREF _Toc96342428 \h </w:instrText>
            </w:r>
            <w:r w:rsidR="00374A6E">
              <w:rPr>
                <w:noProof/>
                <w:webHidden/>
              </w:rPr>
            </w:r>
            <w:r w:rsidR="00374A6E">
              <w:rPr>
                <w:noProof/>
                <w:webHidden/>
              </w:rPr>
              <w:fldChar w:fldCharType="separate"/>
            </w:r>
            <w:r w:rsidR="00701C82">
              <w:rPr>
                <w:noProof/>
                <w:webHidden/>
              </w:rPr>
              <w:t>17</w:t>
            </w:r>
            <w:r w:rsidR="00374A6E">
              <w:rPr>
                <w:noProof/>
                <w:webHidden/>
              </w:rPr>
              <w:fldChar w:fldCharType="end"/>
            </w:r>
          </w:hyperlink>
        </w:p>
        <w:p w14:paraId="3E02B37E" w14:textId="21BF8A8A" w:rsidR="00374A6E" w:rsidRDefault="0085563E">
          <w:pPr>
            <w:pStyle w:val="Obsah4"/>
            <w:tabs>
              <w:tab w:val="left" w:pos="833"/>
              <w:tab w:val="right" w:pos="9062"/>
            </w:tabs>
            <w:rPr>
              <w:rFonts w:eastAsiaTheme="minorEastAsia" w:cstheme="minorBidi"/>
              <w:noProof/>
              <w:lang w:eastAsia="cs-CZ"/>
            </w:rPr>
          </w:pPr>
          <w:hyperlink w:anchor="_Toc96342429" w:history="1">
            <w:r w:rsidR="00374A6E" w:rsidRPr="00885640">
              <w:rPr>
                <w:rStyle w:val="Hypertextovodkaz"/>
                <w:noProof/>
              </w:rPr>
              <w:t>2.2.2.3</w:t>
            </w:r>
            <w:r w:rsidR="00374A6E">
              <w:rPr>
                <w:rFonts w:eastAsiaTheme="minorEastAsia" w:cstheme="minorBidi"/>
                <w:noProof/>
                <w:lang w:eastAsia="cs-CZ"/>
              </w:rPr>
              <w:tab/>
            </w:r>
            <w:r w:rsidR="00374A6E" w:rsidRPr="00885640">
              <w:rPr>
                <w:rStyle w:val="Hypertextovodkaz"/>
                <w:noProof/>
              </w:rPr>
              <w:t>Rezortní podpora mezinárodní spolupráce ve VaVaI v zemědělsko-potravinářském sektoru, lesnictví a vodním hospodářství</w:t>
            </w:r>
            <w:r w:rsidR="00374A6E">
              <w:rPr>
                <w:noProof/>
                <w:webHidden/>
              </w:rPr>
              <w:tab/>
            </w:r>
            <w:r w:rsidR="00374A6E">
              <w:rPr>
                <w:noProof/>
                <w:webHidden/>
              </w:rPr>
              <w:fldChar w:fldCharType="begin"/>
            </w:r>
            <w:r w:rsidR="00374A6E">
              <w:rPr>
                <w:noProof/>
                <w:webHidden/>
              </w:rPr>
              <w:instrText xml:space="preserve"> PAGEREF _Toc96342429 \h </w:instrText>
            </w:r>
            <w:r w:rsidR="00374A6E">
              <w:rPr>
                <w:noProof/>
                <w:webHidden/>
              </w:rPr>
            </w:r>
            <w:r w:rsidR="00374A6E">
              <w:rPr>
                <w:noProof/>
                <w:webHidden/>
              </w:rPr>
              <w:fldChar w:fldCharType="separate"/>
            </w:r>
            <w:r w:rsidR="00701C82">
              <w:rPr>
                <w:noProof/>
                <w:webHidden/>
              </w:rPr>
              <w:t>18</w:t>
            </w:r>
            <w:r w:rsidR="00374A6E">
              <w:rPr>
                <w:noProof/>
                <w:webHidden/>
              </w:rPr>
              <w:fldChar w:fldCharType="end"/>
            </w:r>
          </w:hyperlink>
        </w:p>
        <w:p w14:paraId="08ACBB93" w14:textId="7A9B10A4" w:rsidR="00374A6E" w:rsidRDefault="0085563E">
          <w:pPr>
            <w:pStyle w:val="Obsah4"/>
            <w:tabs>
              <w:tab w:val="left" w:pos="833"/>
              <w:tab w:val="right" w:pos="9062"/>
            </w:tabs>
            <w:rPr>
              <w:rFonts w:eastAsiaTheme="minorEastAsia" w:cstheme="minorBidi"/>
              <w:noProof/>
              <w:lang w:eastAsia="cs-CZ"/>
            </w:rPr>
          </w:pPr>
          <w:hyperlink w:anchor="_Toc96342430" w:history="1">
            <w:r w:rsidR="00374A6E" w:rsidRPr="00885640">
              <w:rPr>
                <w:rStyle w:val="Hypertextovodkaz"/>
                <w:noProof/>
              </w:rPr>
              <w:t>2.2.2.4</w:t>
            </w:r>
            <w:r w:rsidR="00374A6E">
              <w:rPr>
                <w:rFonts w:eastAsiaTheme="minorEastAsia" w:cstheme="minorBidi"/>
                <w:noProof/>
                <w:lang w:eastAsia="cs-CZ"/>
              </w:rPr>
              <w:tab/>
            </w:r>
            <w:r w:rsidR="00374A6E" w:rsidRPr="00885640">
              <w:rPr>
                <w:rStyle w:val="Hypertextovodkaz"/>
                <w:noProof/>
                <w:lang w:eastAsia="cs-CZ"/>
              </w:rPr>
              <w:t xml:space="preserve">Ostatní nástroje a aktéři podpory </w:t>
            </w:r>
            <w:r w:rsidR="00374A6E" w:rsidRPr="00885640">
              <w:rPr>
                <w:rStyle w:val="Hypertextovodkaz"/>
                <w:noProof/>
              </w:rPr>
              <w:t>VaVaI v zemědělsko-potravinářském sektoru, lesnictví a vodním hospodářství</w:t>
            </w:r>
            <w:r w:rsidR="00374A6E">
              <w:rPr>
                <w:noProof/>
                <w:webHidden/>
              </w:rPr>
              <w:tab/>
            </w:r>
            <w:r w:rsidR="00374A6E">
              <w:rPr>
                <w:noProof/>
                <w:webHidden/>
              </w:rPr>
              <w:fldChar w:fldCharType="begin"/>
            </w:r>
            <w:r w:rsidR="00374A6E">
              <w:rPr>
                <w:noProof/>
                <w:webHidden/>
              </w:rPr>
              <w:instrText xml:space="preserve"> PAGEREF _Toc96342430 \h </w:instrText>
            </w:r>
            <w:r w:rsidR="00374A6E">
              <w:rPr>
                <w:noProof/>
                <w:webHidden/>
              </w:rPr>
            </w:r>
            <w:r w:rsidR="00374A6E">
              <w:rPr>
                <w:noProof/>
                <w:webHidden/>
              </w:rPr>
              <w:fldChar w:fldCharType="separate"/>
            </w:r>
            <w:r w:rsidR="00701C82">
              <w:rPr>
                <w:noProof/>
                <w:webHidden/>
              </w:rPr>
              <w:t>18</w:t>
            </w:r>
            <w:r w:rsidR="00374A6E">
              <w:rPr>
                <w:noProof/>
                <w:webHidden/>
              </w:rPr>
              <w:fldChar w:fldCharType="end"/>
            </w:r>
          </w:hyperlink>
        </w:p>
        <w:p w14:paraId="65A49EDD" w14:textId="618A7302"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31" w:history="1">
            <w:r w:rsidR="00374A6E" w:rsidRPr="00885640">
              <w:rPr>
                <w:rStyle w:val="Hypertextovodkaz"/>
                <w:noProof/>
              </w:rPr>
              <w:t>2.3</w:t>
            </w:r>
            <w:r w:rsidR="00374A6E">
              <w:rPr>
                <w:rFonts w:eastAsiaTheme="minorEastAsia" w:cstheme="minorBidi"/>
                <w:b w:val="0"/>
                <w:bCs w:val="0"/>
                <w:smallCaps w:val="0"/>
                <w:noProof/>
                <w:lang w:eastAsia="cs-CZ"/>
              </w:rPr>
              <w:tab/>
            </w:r>
            <w:r w:rsidR="00374A6E" w:rsidRPr="00885640">
              <w:rPr>
                <w:rStyle w:val="Hypertextovodkaz"/>
                <w:noProof/>
              </w:rPr>
              <w:t>Shrnutí východisek a výzev pro oblast zemědělsko-potravinářského sektoru, lesnictví a vodního hospodářství</w:t>
            </w:r>
            <w:r w:rsidR="00374A6E">
              <w:rPr>
                <w:noProof/>
                <w:webHidden/>
              </w:rPr>
              <w:tab/>
            </w:r>
            <w:r w:rsidR="00374A6E">
              <w:rPr>
                <w:noProof/>
                <w:webHidden/>
              </w:rPr>
              <w:fldChar w:fldCharType="begin"/>
            </w:r>
            <w:r w:rsidR="00374A6E">
              <w:rPr>
                <w:noProof/>
                <w:webHidden/>
              </w:rPr>
              <w:instrText xml:space="preserve"> PAGEREF _Toc96342431 \h </w:instrText>
            </w:r>
            <w:r w:rsidR="00374A6E">
              <w:rPr>
                <w:noProof/>
                <w:webHidden/>
              </w:rPr>
            </w:r>
            <w:r w:rsidR="00374A6E">
              <w:rPr>
                <w:noProof/>
                <w:webHidden/>
              </w:rPr>
              <w:fldChar w:fldCharType="separate"/>
            </w:r>
            <w:r w:rsidR="00701C82">
              <w:rPr>
                <w:noProof/>
                <w:webHidden/>
              </w:rPr>
              <w:t>19</w:t>
            </w:r>
            <w:r w:rsidR="00374A6E">
              <w:rPr>
                <w:noProof/>
                <w:webHidden/>
              </w:rPr>
              <w:fldChar w:fldCharType="end"/>
            </w:r>
          </w:hyperlink>
        </w:p>
        <w:p w14:paraId="776F616B" w14:textId="16224386"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32" w:history="1">
            <w:r w:rsidR="00374A6E" w:rsidRPr="00885640">
              <w:rPr>
                <w:rStyle w:val="Hypertextovodkaz"/>
                <w:noProof/>
              </w:rPr>
              <w:t>2.4</w:t>
            </w:r>
            <w:r w:rsidR="00374A6E">
              <w:rPr>
                <w:rFonts w:eastAsiaTheme="minorEastAsia" w:cstheme="minorBidi"/>
                <w:b w:val="0"/>
                <w:bCs w:val="0"/>
                <w:smallCaps w:val="0"/>
                <w:noProof/>
                <w:lang w:eastAsia="cs-CZ"/>
              </w:rPr>
              <w:tab/>
            </w:r>
            <w:r w:rsidR="00374A6E" w:rsidRPr="00885640">
              <w:rPr>
                <w:rStyle w:val="Hypertextovodkaz"/>
                <w:noProof/>
              </w:rPr>
              <w:t>Výzkumné a technologické trendy</w:t>
            </w:r>
            <w:r w:rsidR="00374A6E">
              <w:rPr>
                <w:noProof/>
                <w:webHidden/>
              </w:rPr>
              <w:tab/>
            </w:r>
            <w:r w:rsidR="00374A6E">
              <w:rPr>
                <w:noProof/>
                <w:webHidden/>
              </w:rPr>
              <w:fldChar w:fldCharType="begin"/>
            </w:r>
            <w:r w:rsidR="00374A6E">
              <w:rPr>
                <w:noProof/>
                <w:webHidden/>
              </w:rPr>
              <w:instrText xml:space="preserve"> PAGEREF _Toc96342432 \h </w:instrText>
            </w:r>
            <w:r w:rsidR="00374A6E">
              <w:rPr>
                <w:noProof/>
                <w:webHidden/>
              </w:rPr>
            </w:r>
            <w:r w:rsidR="00374A6E">
              <w:rPr>
                <w:noProof/>
                <w:webHidden/>
              </w:rPr>
              <w:fldChar w:fldCharType="separate"/>
            </w:r>
            <w:r w:rsidR="00701C82">
              <w:rPr>
                <w:noProof/>
                <w:webHidden/>
              </w:rPr>
              <w:t>20</w:t>
            </w:r>
            <w:r w:rsidR="00374A6E">
              <w:rPr>
                <w:noProof/>
                <w:webHidden/>
              </w:rPr>
              <w:fldChar w:fldCharType="end"/>
            </w:r>
          </w:hyperlink>
        </w:p>
        <w:p w14:paraId="06F93D9C" w14:textId="20D93854"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33" w:history="1">
            <w:r w:rsidR="00374A6E" w:rsidRPr="00885640">
              <w:rPr>
                <w:rStyle w:val="Hypertextovodkaz"/>
                <w:noProof/>
              </w:rPr>
              <w:t>2.5</w:t>
            </w:r>
            <w:r w:rsidR="00374A6E">
              <w:rPr>
                <w:rFonts w:eastAsiaTheme="minorEastAsia" w:cstheme="minorBidi"/>
                <w:b w:val="0"/>
                <w:bCs w:val="0"/>
                <w:smallCaps w:val="0"/>
                <w:noProof/>
                <w:lang w:eastAsia="cs-CZ"/>
              </w:rPr>
              <w:tab/>
            </w:r>
            <w:r w:rsidR="00374A6E" w:rsidRPr="00885640">
              <w:rPr>
                <w:rStyle w:val="Hypertextovodkaz"/>
                <w:noProof/>
              </w:rPr>
              <w:t>Vývoj při nulové variantě</w:t>
            </w:r>
            <w:r w:rsidR="00374A6E">
              <w:rPr>
                <w:noProof/>
                <w:webHidden/>
              </w:rPr>
              <w:tab/>
            </w:r>
            <w:r w:rsidR="00374A6E">
              <w:rPr>
                <w:noProof/>
                <w:webHidden/>
              </w:rPr>
              <w:fldChar w:fldCharType="begin"/>
            </w:r>
            <w:r w:rsidR="00374A6E">
              <w:rPr>
                <w:noProof/>
                <w:webHidden/>
              </w:rPr>
              <w:instrText xml:space="preserve"> PAGEREF _Toc96342433 \h </w:instrText>
            </w:r>
            <w:r w:rsidR="00374A6E">
              <w:rPr>
                <w:noProof/>
                <w:webHidden/>
              </w:rPr>
            </w:r>
            <w:r w:rsidR="00374A6E">
              <w:rPr>
                <w:noProof/>
                <w:webHidden/>
              </w:rPr>
              <w:fldChar w:fldCharType="separate"/>
            </w:r>
            <w:r w:rsidR="00701C82">
              <w:rPr>
                <w:noProof/>
                <w:webHidden/>
              </w:rPr>
              <w:t>20</w:t>
            </w:r>
            <w:r w:rsidR="00374A6E">
              <w:rPr>
                <w:noProof/>
                <w:webHidden/>
              </w:rPr>
              <w:fldChar w:fldCharType="end"/>
            </w:r>
          </w:hyperlink>
        </w:p>
        <w:p w14:paraId="22BD4757" w14:textId="1588C0E2"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34" w:history="1">
            <w:r w:rsidR="00374A6E" w:rsidRPr="00885640">
              <w:rPr>
                <w:rStyle w:val="Hypertextovodkaz"/>
                <w:noProof/>
              </w:rPr>
              <w:t>2.6</w:t>
            </w:r>
            <w:r w:rsidR="00374A6E">
              <w:rPr>
                <w:rFonts w:eastAsiaTheme="minorEastAsia" w:cstheme="minorBidi"/>
                <w:b w:val="0"/>
                <w:bCs w:val="0"/>
                <w:smallCaps w:val="0"/>
                <w:noProof/>
                <w:lang w:eastAsia="cs-CZ"/>
              </w:rPr>
              <w:tab/>
            </w:r>
            <w:r w:rsidR="00374A6E" w:rsidRPr="00885640">
              <w:rPr>
                <w:rStyle w:val="Hypertextovodkaz"/>
                <w:noProof/>
              </w:rPr>
              <w:t>Dlouhodobá vize k roku 2050</w:t>
            </w:r>
            <w:r w:rsidR="00374A6E">
              <w:rPr>
                <w:noProof/>
                <w:webHidden/>
              </w:rPr>
              <w:tab/>
            </w:r>
            <w:r w:rsidR="00374A6E">
              <w:rPr>
                <w:noProof/>
                <w:webHidden/>
              </w:rPr>
              <w:fldChar w:fldCharType="begin"/>
            </w:r>
            <w:r w:rsidR="00374A6E">
              <w:rPr>
                <w:noProof/>
                <w:webHidden/>
              </w:rPr>
              <w:instrText xml:space="preserve"> PAGEREF _Toc96342434 \h </w:instrText>
            </w:r>
            <w:r w:rsidR="00374A6E">
              <w:rPr>
                <w:noProof/>
                <w:webHidden/>
              </w:rPr>
            </w:r>
            <w:r w:rsidR="00374A6E">
              <w:rPr>
                <w:noProof/>
                <w:webHidden/>
              </w:rPr>
              <w:fldChar w:fldCharType="separate"/>
            </w:r>
            <w:r w:rsidR="00701C82">
              <w:rPr>
                <w:noProof/>
                <w:webHidden/>
              </w:rPr>
              <w:t>21</w:t>
            </w:r>
            <w:r w:rsidR="00374A6E">
              <w:rPr>
                <w:noProof/>
                <w:webHidden/>
              </w:rPr>
              <w:fldChar w:fldCharType="end"/>
            </w:r>
          </w:hyperlink>
        </w:p>
        <w:p w14:paraId="52669AE3" w14:textId="5473DCDA"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35" w:history="1">
            <w:r w:rsidR="00374A6E" w:rsidRPr="00885640">
              <w:rPr>
                <w:rStyle w:val="Hypertextovodkaz"/>
                <w:noProof/>
              </w:rPr>
              <w:t>2.7</w:t>
            </w:r>
            <w:r w:rsidR="00374A6E">
              <w:rPr>
                <w:rFonts w:eastAsiaTheme="minorEastAsia" w:cstheme="minorBidi"/>
                <w:b w:val="0"/>
                <w:bCs w:val="0"/>
                <w:smallCaps w:val="0"/>
                <w:noProof/>
                <w:lang w:eastAsia="cs-CZ"/>
              </w:rPr>
              <w:tab/>
            </w:r>
            <w:r w:rsidR="00374A6E" w:rsidRPr="00885640">
              <w:rPr>
                <w:rStyle w:val="Hypertextovodkaz"/>
                <w:noProof/>
              </w:rPr>
              <w:t>SWOT analýza výzkumného systému oblasti zemědělsko-potravinářského sektoru, lesnictví a vodního hospodářství – kapacity systému pro naplnění vize</w:t>
            </w:r>
            <w:r w:rsidR="00374A6E">
              <w:rPr>
                <w:noProof/>
                <w:webHidden/>
              </w:rPr>
              <w:tab/>
            </w:r>
            <w:r w:rsidR="00374A6E">
              <w:rPr>
                <w:noProof/>
                <w:webHidden/>
              </w:rPr>
              <w:fldChar w:fldCharType="begin"/>
            </w:r>
            <w:r w:rsidR="00374A6E">
              <w:rPr>
                <w:noProof/>
                <w:webHidden/>
              </w:rPr>
              <w:instrText xml:space="preserve"> PAGEREF _Toc96342435 \h </w:instrText>
            </w:r>
            <w:r w:rsidR="00374A6E">
              <w:rPr>
                <w:noProof/>
                <w:webHidden/>
              </w:rPr>
            </w:r>
            <w:r w:rsidR="00374A6E">
              <w:rPr>
                <w:noProof/>
                <w:webHidden/>
              </w:rPr>
              <w:fldChar w:fldCharType="separate"/>
            </w:r>
            <w:r w:rsidR="00701C82">
              <w:rPr>
                <w:noProof/>
                <w:webHidden/>
              </w:rPr>
              <w:t>22</w:t>
            </w:r>
            <w:r w:rsidR="00374A6E">
              <w:rPr>
                <w:noProof/>
                <w:webHidden/>
              </w:rPr>
              <w:fldChar w:fldCharType="end"/>
            </w:r>
          </w:hyperlink>
        </w:p>
        <w:p w14:paraId="4550DED7" w14:textId="22CB3EBA" w:rsidR="00374A6E" w:rsidRDefault="0085563E">
          <w:pPr>
            <w:pStyle w:val="Obsah1"/>
            <w:rPr>
              <w:rFonts w:eastAsiaTheme="minorEastAsia" w:cstheme="minorBidi"/>
              <w:b w:val="0"/>
              <w:bCs w:val="0"/>
              <w:caps w:val="0"/>
              <w:noProof/>
              <w:u w:val="none"/>
              <w:lang w:eastAsia="cs-CZ"/>
            </w:rPr>
          </w:pPr>
          <w:hyperlink w:anchor="_Toc96342436" w:history="1">
            <w:r w:rsidR="00374A6E" w:rsidRPr="00885640">
              <w:rPr>
                <w:rStyle w:val="Hypertextovodkaz"/>
                <w:noProof/>
              </w:rPr>
              <w:t>3.</w:t>
            </w:r>
            <w:r w:rsidR="00374A6E">
              <w:rPr>
                <w:rFonts w:eastAsiaTheme="minorEastAsia" w:cstheme="minorBidi"/>
                <w:b w:val="0"/>
                <w:bCs w:val="0"/>
                <w:caps w:val="0"/>
                <w:noProof/>
                <w:u w:val="none"/>
                <w:lang w:eastAsia="cs-CZ"/>
              </w:rPr>
              <w:tab/>
            </w:r>
            <w:r w:rsidR="00374A6E" w:rsidRPr="00885640">
              <w:rPr>
                <w:rStyle w:val="Hypertextovodkaz"/>
                <w:noProof/>
              </w:rPr>
              <w:t>Implementace Koncepce VaVaI MZe 2023+</w:t>
            </w:r>
            <w:r w:rsidR="00374A6E">
              <w:rPr>
                <w:noProof/>
                <w:webHidden/>
              </w:rPr>
              <w:tab/>
            </w:r>
            <w:r w:rsidR="00374A6E">
              <w:rPr>
                <w:noProof/>
                <w:webHidden/>
              </w:rPr>
              <w:fldChar w:fldCharType="begin"/>
            </w:r>
            <w:r w:rsidR="00374A6E">
              <w:rPr>
                <w:noProof/>
                <w:webHidden/>
              </w:rPr>
              <w:instrText xml:space="preserve"> PAGEREF _Toc96342436 \h </w:instrText>
            </w:r>
            <w:r w:rsidR="00374A6E">
              <w:rPr>
                <w:noProof/>
                <w:webHidden/>
              </w:rPr>
            </w:r>
            <w:r w:rsidR="00374A6E">
              <w:rPr>
                <w:noProof/>
                <w:webHidden/>
              </w:rPr>
              <w:fldChar w:fldCharType="separate"/>
            </w:r>
            <w:r w:rsidR="00701C82">
              <w:rPr>
                <w:noProof/>
                <w:webHidden/>
              </w:rPr>
              <w:t>25</w:t>
            </w:r>
            <w:r w:rsidR="00374A6E">
              <w:rPr>
                <w:noProof/>
                <w:webHidden/>
              </w:rPr>
              <w:fldChar w:fldCharType="end"/>
            </w:r>
          </w:hyperlink>
        </w:p>
        <w:p w14:paraId="4A81B8EB" w14:textId="01BE762A"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37" w:history="1">
            <w:r w:rsidR="00374A6E" w:rsidRPr="00885640">
              <w:rPr>
                <w:rStyle w:val="Hypertextovodkaz"/>
                <w:noProof/>
              </w:rPr>
              <w:t>3.1</w:t>
            </w:r>
            <w:r w:rsidR="00374A6E">
              <w:rPr>
                <w:rFonts w:eastAsiaTheme="minorEastAsia" w:cstheme="minorBidi"/>
                <w:b w:val="0"/>
                <w:bCs w:val="0"/>
                <w:smallCaps w:val="0"/>
                <w:noProof/>
                <w:lang w:eastAsia="cs-CZ"/>
              </w:rPr>
              <w:tab/>
            </w:r>
            <w:r w:rsidR="00374A6E" w:rsidRPr="00885640">
              <w:rPr>
                <w:rStyle w:val="Hypertextovodkaz"/>
                <w:noProof/>
              </w:rPr>
              <w:t>Klíčové oblasti – tematické priority</w:t>
            </w:r>
            <w:r w:rsidR="00374A6E">
              <w:rPr>
                <w:noProof/>
                <w:webHidden/>
              </w:rPr>
              <w:tab/>
            </w:r>
            <w:r w:rsidR="00374A6E">
              <w:rPr>
                <w:noProof/>
                <w:webHidden/>
              </w:rPr>
              <w:fldChar w:fldCharType="begin"/>
            </w:r>
            <w:r w:rsidR="00374A6E">
              <w:rPr>
                <w:noProof/>
                <w:webHidden/>
              </w:rPr>
              <w:instrText xml:space="preserve"> PAGEREF _Toc96342437 \h </w:instrText>
            </w:r>
            <w:r w:rsidR="00374A6E">
              <w:rPr>
                <w:noProof/>
                <w:webHidden/>
              </w:rPr>
            </w:r>
            <w:r w:rsidR="00374A6E">
              <w:rPr>
                <w:noProof/>
                <w:webHidden/>
              </w:rPr>
              <w:fldChar w:fldCharType="separate"/>
            </w:r>
            <w:r w:rsidR="00701C82">
              <w:rPr>
                <w:noProof/>
                <w:webHidden/>
              </w:rPr>
              <w:t>26</w:t>
            </w:r>
            <w:r w:rsidR="00374A6E">
              <w:rPr>
                <w:noProof/>
                <w:webHidden/>
              </w:rPr>
              <w:fldChar w:fldCharType="end"/>
            </w:r>
          </w:hyperlink>
        </w:p>
        <w:p w14:paraId="6D9FEEE7" w14:textId="0831C8BE" w:rsidR="00374A6E" w:rsidRDefault="0085563E">
          <w:pPr>
            <w:pStyle w:val="Obsah3"/>
            <w:tabs>
              <w:tab w:val="left" w:pos="666"/>
              <w:tab w:val="right" w:pos="9062"/>
            </w:tabs>
            <w:rPr>
              <w:rFonts w:eastAsiaTheme="minorEastAsia" w:cstheme="minorBidi"/>
              <w:smallCaps w:val="0"/>
              <w:noProof/>
              <w:lang w:eastAsia="cs-CZ"/>
            </w:rPr>
          </w:pPr>
          <w:hyperlink w:anchor="_Toc96342438" w:history="1">
            <w:r w:rsidR="00374A6E" w:rsidRPr="00885640">
              <w:rPr>
                <w:rStyle w:val="Hypertextovodkaz"/>
                <w:rFonts w:cs="Times New Roman"/>
                <w:noProof/>
                <w14:scene3d>
                  <w14:camera w14:prst="orthographicFront"/>
                  <w14:lightRig w14:rig="threePt" w14:dir="t">
                    <w14:rot w14:lat="0" w14:lon="0" w14:rev="0"/>
                  </w14:lightRig>
                </w14:scene3d>
              </w:rPr>
              <w:t>3.1.1</w:t>
            </w:r>
            <w:r w:rsidR="00374A6E">
              <w:rPr>
                <w:rFonts w:eastAsiaTheme="minorEastAsia" w:cstheme="minorBidi"/>
                <w:smallCaps w:val="0"/>
                <w:noProof/>
                <w:lang w:eastAsia="cs-CZ"/>
              </w:rPr>
              <w:tab/>
            </w:r>
            <w:r w:rsidR="00374A6E" w:rsidRPr="00885640">
              <w:rPr>
                <w:rStyle w:val="Hypertextovodkaz"/>
                <w:noProof/>
              </w:rPr>
              <w:t>Bioekonomika</w:t>
            </w:r>
            <w:r w:rsidR="00374A6E">
              <w:rPr>
                <w:noProof/>
                <w:webHidden/>
              </w:rPr>
              <w:tab/>
            </w:r>
            <w:r w:rsidR="00374A6E">
              <w:rPr>
                <w:noProof/>
                <w:webHidden/>
              </w:rPr>
              <w:fldChar w:fldCharType="begin"/>
            </w:r>
            <w:r w:rsidR="00374A6E">
              <w:rPr>
                <w:noProof/>
                <w:webHidden/>
              </w:rPr>
              <w:instrText xml:space="preserve"> PAGEREF _Toc96342438 \h </w:instrText>
            </w:r>
            <w:r w:rsidR="00374A6E">
              <w:rPr>
                <w:noProof/>
                <w:webHidden/>
              </w:rPr>
            </w:r>
            <w:r w:rsidR="00374A6E">
              <w:rPr>
                <w:noProof/>
                <w:webHidden/>
              </w:rPr>
              <w:fldChar w:fldCharType="separate"/>
            </w:r>
            <w:r w:rsidR="00701C82">
              <w:rPr>
                <w:noProof/>
                <w:webHidden/>
              </w:rPr>
              <w:t>26</w:t>
            </w:r>
            <w:r w:rsidR="00374A6E">
              <w:rPr>
                <w:noProof/>
                <w:webHidden/>
              </w:rPr>
              <w:fldChar w:fldCharType="end"/>
            </w:r>
          </w:hyperlink>
        </w:p>
        <w:p w14:paraId="2B9D0476" w14:textId="44FDF0F9" w:rsidR="00374A6E" w:rsidRDefault="0085563E">
          <w:pPr>
            <w:pStyle w:val="Obsah3"/>
            <w:tabs>
              <w:tab w:val="left" w:pos="666"/>
              <w:tab w:val="right" w:pos="9062"/>
            </w:tabs>
            <w:rPr>
              <w:rFonts w:eastAsiaTheme="minorEastAsia" w:cstheme="minorBidi"/>
              <w:smallCaps w:val="0"/>
              <w:noProof/>
              <w:lang w:eastAsia="cs-CZ"/>
            </w:rPr>
          </w:pPr>
          <w:hyperlink w:anchor="_Toc96342439" w:history="1">
            <w:r w:rsidR="00374A6E" w:rsidRPr="00885640">
              <w:rPr>
                <w:rStyle w:val="Hypertextovodkaz"/>
                <w:rFonts w:cs="Times New Roman"/>
                <w:noProof/>
                <w14:scene3d>
                  <w14:camera w14:prst="orthographicFront"/>
                  <w14:lightRig w14:rig="threePt" w14:dir="t">
                    <w14:rot w14:lat="0" w14:lon="0" w14:rev="0"/>
                  </w14:lightRig>
                </w14:scene3d>
              </w:rPr>
              <w:t>3.1.2</w:t>
            </w:r>
            <w:r w:rsidR="00374A6E">
              <w:rPr>
                <w:rFonts w:eastAsiaTheme="minorEastAsia" w:cstheme="minorBidi"/>
                <w:smallCaps w:val="0"/>
                <w:noProof/>
                <w:lang w:eastAsia="cs-CZ"/>
              </w:rPr>
              <w:tab/>
            </w:r>
            <w:r w:rsidR="00374A6E" w:rsidRPr="00885640">
              <w:rPr>
                <w:rStyle w:val="Hypertextovodkaz"/>
                <w:noProof/>
              </w:rPr>
              <w:t>Smart zemědělství</w:t>
            </w:r>
            <w:r w:rsidR="00374A6E">
              <w:rPr>
                <w:noProof/>
                <w:webHidden/>
              </w:rPr>
              <w:tab/>
            </w:r>
            <w:r w:rsidR="00374A6E">
              <w:rPr>
                <w:noProof/>
                <w:webHidden/>
              </w:rPr>
              <w:fldChar w:fldCharType="begin"/>
            </w:r>
            <w:r w:rsidR="00374A6E">
              <w:rPr>
                <w:noProof/>
                <w:webHidden/>
              </w:rPr>
              <w:instrText xml:space="preserve"> PAGEREF _Toc96342439 \h </w:instrText>
            </w:r>
            <w:r w:rsidR="00374A6E">
              <w:rPr>
                <w:noProof/>
                <w:webHidden/>
              </w:rPr>
            </w:r>
            <w:r w:rsidR="00374A6E">
              <w:rPr>
                <w:noProof/>
                <w:webHidden/>
              </w:rPr>
              <w:fldChar w:fldCharType="separate"/>
            </w:r>
            <w:r w:rsidR="00701C82">
              <w:rPr>
                <w:noProof/>
                <w:webHidden/>
              </w:rPr>
              <w:t>27</w:t>
            </w:r>
            <w:r w:rsidR="00374A6E">
              <w:rPr>
                <w:noProof/>
                <w:webHidden/>
              </w:rPr>
              <w:fldChar w:fldCharType="end"/>
            </w:r>
          </w:hyperlink>
        </w:p>
        <w:p w14:paraId="41C0F61D" w14:textId="7FB64D5C" w:rsidR="00374A6E" w:rsidRDefault="0085563E">
          <w:pPr>
            <w:pStyle w:val="Obsah3"/>
            <w:tabs>
              <w:tab w:val="left" w:pos="666"/>
              <w:tab w:val="right" w:pos="9062"/>
            </w:tabs>
            <w:rPr>
              <w:rFonts w:eastAsiaTheme="minorEastAsia" w:cstheme="minorBidi"/>
              <w:smallCaps w:val="0"/>
              <w:noProof/>
              <w:lang w:eastAsia="cs-CZ"/>
            </w:rPr>
          </w:pPr>
          <w:hyperlink w:anchor="_Toc96342440" w:history="1">
            <w:r w:rsidR="00374A6E" w:rsidRPr="00885640">
              <w:rPr>
                <w:rStyle w:val="Hypertextovodkaz"/>
                <w:rFonts w:cs="Times New Roman"/>
                <w:noProof/>
                <w14:scene3d>
                  <w14:camera w14:prst="orthographicFront"/>
                  <w14:lightRig w14:rig="threePt" w14:dir="t">
                    <w14:rot w14:lat="0" w14:lon="0" w14:rev="0"/>
                  </w14:lightRig>
                </w14:scene3d>
              </w:rPr>
              <w:t>3.1.3</w:t>
            </w:r>
            <w:r w:rsidR="00374A6E">
              <w:rPr>
                <w:rFonts w:eastAsiaTheme="minorEastAsia" w:cstheme="minorBidi"/>
                <w:smallCaps w:val="0"/>
                <w:noProof/>
                <w:lang w:eastAsia="cs-CZ"/>
              </w:rPr>
              <w:tab/>
            </w:r>
            <w:r w:rsidR="00374A6E" w:rsidRPr="00885640">
              <w:rPr>
                <w:rStyle w:val="Hypertextovodkaz"/>
                <w:noProof/>
              </w:rPr>
              <w:t>Globální změny v biosféře</w:t>
            </w:r>
            <w:r w:rsidR="00374A6E">
              <w:rPr>
                <w:noProof/>
                <w:webHidden/>
              </w:rPr>
              <w:tab/>
            </w:r>
            <w:r w:rsidR="00374A6E">
              <w:rPr>
                <w:noProof/>
                <w:webHidden/>
              </w:rPr>
              <w:fldChar w:fldCharType="begin"/>
            </w:r>
            <w:r w:rsidR="00374A6E">
              <w:rPr>
                <w:noProof/>
                <w:webHidden/>
              </w:rPr>
              <w:instrText xml:space="preserve"> PAGEREF _Toc96342440 \h </w:instrText>
            </w:r>
            <w:r w:rsidR="00374A6E">
              <w:rPr>
                <w:noProof/>
                <w:webHidden/>
              </w:rPr>
            </w:r>
            <w:r w:rsidR="00374A6E">
              <w:rPr>
                <w:noProof/>
                <w:webHidden/>
              </w:rPr>
              <w:fldChar w:fldCharType="separate"/>
            </w:r>
            <w:r w:rsidR="00701C82">
              <w:rPr>
                <w:noProof/>
                <w:webHidden/>
              </w:rPr>
              <w:t>29</w:t>
            </w:r>
            <w:r w:rsidR="00374A6E">
              <w:rPr>
                <w:noProof/>
                <w:webHidden/>
              </w:rPr>
              <w:fldChar w:fldCharType="end"/>
            </w:r>
          </w:hyperlink>
        </w:p>
        <w:p w14:paraId="22AE88CF" w14:textId="6EDF5181"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41" w:history="1">
            <w:r w:rsidR="00374A6E" w:rsidRPr="00885640">
              <w:rPr>
                <w:rStyle w:val="Hypertextovodkaz"/>
                <w:noProof/>
              </w:rPr>
              <w:t>3.2</w:t>
            </w:r>
            <w:r w:rsidR="00374A6E">
              <w:rPr>
                <w:rFonts w:eastAsiaTheme="minorEastAsia" w:cstheme="minorBidi"/>
                <w:b w:val="0"/>
                <w:bCs w:val="0"/>
                <w:smallCaps w:val="0"/>
                <w:noProof/>
                <w:lang w:eastAsia="cs-CZ"/>
              </w:rPr>
              <w:tab/>
            </w:r>
            <w:r w:rsidR="00374A6E" w:rsidRPr="00885640">
              <w:rPr>
                <w:rStyle w:val="Hypertextovodkaz"/>
                <w:noProof/>
              </w:rPr>
              <w:t>Výzkumné směry Koncepce VaVaI MZe 2023+ a jejich vazba k naplnění klíčových oblastí</w:t>
            </w:r>
            <w:r w:rsidR="00374A6E">
              <w:rPr>
                <w:noProof/>
                <w:webHidden/>
              </w:rPr>
              <w:tab/>
            </w:r>
            <w:r w:rsidR="00374A6E">
              <w:rPr>
                <w:noProof/>
                <w:webHidden/>
              </w:rPr>
              <w:fldChar w:fldCharType="begin"/>
            </w:r>
            <w:r w:rsidR="00374A6E">
              <w:rPr>
                <w:noProof/>
                <w:webHidden/>
              </w:rPr>
              <w:instrText xml:space="preserve"> PAGEREF _Toc96342441 \h </w:instrText>
            </w:r>
            <w:r w:rsidR="00374A6E">
              <w:rPr>
                <w:noProof/>
                <w:webHidden/>
              </w:rPr>
            </w:r>
            <w:r w:rsidR="00374A6E">
              <w:rPr>
                <w:noProof/>
                <w:webHidden/>
              </w:rPr>
              <w:fldChar w:fldCharType="separate"/>
            </w:r>
            <w:r w:rsidR="00701C82">
              <w:rPr>
                <w:noProof/>
                <w:webHidden/>
              </w:rPr>
              <w:t>30</w:t>
            </w:r>
            <w:r w:rsidR="00374A6E">
              <w:rPr>
                <w:noProof/>
                <w:webHidden/>
              </w:rPr>
              <w:fldChar w:fldCharType="end"/>
            </w:r>
          </w:hyperlink>
        </w:p>
        <w:p w14:paraId="1CC3319C" w14:textId="09AFF51D" w:rsidR="00374A6E" w:rsidRDefault="0085563E">
          <w:pPr>
            <w:pStyle w:val="Obsah3"/>
            <w:tabs>
              <w:tab w:val="left" w:pos="666"/>
              <w:tab w:val="right" w:pos="9062"/>
            </w:tabs>
            <w:rPr>
              <w:rFonts w:eastAsiaTheme="minorEastAsia" w:cstheme="minorBidi"/>
              <w:smallCaps w:val="0"/>
              <w:noProof/>
              <w:lang w:eastAsia="cs-CZ"/>
            </w:rPr>
          </w:pPr>
          <w:hyperlink w:anchor="_Toc96342442" w:history="1">
            <w:r w:rsidR="00374A6E" w:rsidRPr="00885640">
              <w:rPr>
                <w:rStyle w:val="Hypertextovodkaz"/>
                <w:rFonts w:cs="Times New Roman"/>
                <w:noProof/>
                <w14:scene3d>
                  <w14:camera w14:prst="orthographicFront"/>
                  <w14:lightRig w14:rig="threePt" w14:dir="t">
                    <w14:rot w14:lat="0" w14:lon="0" w14:rev="0"/>
                  </w14:lightRig>
                </w14:scene3d>
              </w:rPr>
              <w:t>3.2.1</w:t>
            </w:r>
            <w:r w:rsidR="00374A6E">
              <w:rPr>
                <w:rFonts w:eastAsiaTheme="minorEastAsia" w:cstheme="minorBidi"/>
                <w:smallCaps w:val="0"/>
                <w:noProof/>
                <w:lang w:eastAsia="cs-CZ"/>
              </w:rPr>
              <w:tab/>
            </w:r>
            <w:r w:rsidR="00374A6E" w:rsidRPr="00885640">
              <w:rPr>
                <w:rStyle w:val="Hypertextovodkaz"/>
                <w:noProof/>
              </w:rPr>
              <w:t>Půda</w:t>
            </w:r>
            <w:r w:rsidR="00374A6E">
              <w:rPr>
                <w:noProof/>
                <w:webHidden/>
              </w:rPr>
              <w:tab/>
            </w:r>
            <w:r w:rsidR="00374A6E">
              <w:rPr>
                <w:noProof/>
                <w:webHidden/>
              </w:rPr>
              <w:fldChar w:fldCharType="begin"/>
            </w:r>
            <w:r w:rsidR="00374A6E">
              <w:rPr>
                <w:noProof/>
                <w:webHidden/>
              </w:rPr>
              <w:instrText xml:space="preserve"> PAGEREF _Toc96342442 \h </w:instrText>
            </w:r>
            <w:r w:rsidR="00374A6E">
              <w:rPr>
                <w:noProof/>
                <w:webHidden/>
              </w:rPr>
            </w:r>
            <w:r w:rsidR="00374A6E">
              <w:rPr>
                <w:noProof/>
                <w:webHidden/>
              </w:rPr>
              <w:fldChar w:fldCharType="separate"/>
            </w:r>
            <w:r w:rsidR="00701C82">
              <w:rPr>
                <w:noProof/>
                <w:webHidden/>
              </w:rPr>
              <w:t>31</w:t>
            </w:r>
            <w:r w:rsidR="00374A6E">
              <w:rPr>
                <w:noProof/>
                <w:webHidden/>
              </w:rPr>
              <w:fldChar w:fldCharType="end"/>
            </w:r>
          </w:hyperlink>
        </w:p>
        <w:p w14:paraId="0753014C" w14:textId="3A5D4A5B" w:rsidR="00374A6E" w:rsidRDefault="0085563E">
          <w:pPr>
            <w:pStyle w:val="Obsah3"/>
            <w:tabs>
              <w:tab w:val="left" w:pos="666"/>
              <w:tab w:val="right" w:pos="9062"/>
            </w:tabs>
            <w:rPr>
              <w:rFonts w:eastAsiaTheme="minorEastAsia" w:cstheme="minorBidi"/>
              <w:smallCaps w:val="0"/>
              <w:noProof/>
              <w:lang w:eastAsia="cs-CZ"/>
            </w:rPr>
          </w:pPr>
          <w:hyperlink w:anchor="_Toc96342443" w:history="1">
            <w:r w:rsidR="00374A6E" w:rsidRPr="00885640">
              <w:rPr>
                <w:rStyle w:val="Hypertextovodkaz"/>
                <w:rFonts w:cs="Times New Roman"/>
                <w:noProof/>
                <w14:scene3d>
                  <w14:camera w14:prst="orthographicFront"/>
                  <w14:lightRig w14:rig="threePt" w14:dir="t">
                    <w14:rot w14:lat="0" w14:lon="0" w14:rev="0"/>
                  </w14:lightRig>
                </w14:scene3d>
              </w:rPr>
              <w:t>3.2.2</w:t>
            </w:r>
            <w:r w:rsidR="00374A6E">
              <w:rPr>
                <w:rFonts w:eastAsiaTheme="minorEastAsia" w:cstheme="minorBidi"/>
                <w:smallCaps w:val="0"/>
                <w:noProof/>
                <w:lang w:eastAsia="cs-CZ"/>
              </w:rPr>
              <w:tab/>
            </w:r>
            <w:r w:rsidR="00374A6E" w:rsidRPr="00885640">
              <w:rPr>
                <w:rStyle w:val="Hypertextovodkaz"/>
                <w:noProof/>
              </w:rPr>
              <w:t>Voda</w:t>
            </w:r>
            <w:r w:rsidR="00374A6E">
              <w:rPr>
                <w:noProof/>
                <w:webHidden/>
              </w:rPr>
              <w:tab/>
            </w:r>
            <w:r w:rsidR="00374A6E">
              <w:rPr>
                <w:noProof/>
                <w:webHidden/>
              </w:rPr>
              <w:fldChar w:fldCharType="begin"/>
            </w:r>
            <w:r w:rsidR="00374A6E">
              <w:rPr>
                <w:noProof/>
                <w:webHidden/>
              </w:rPr>
              <w:instrText xml:space="preserve"> PAGEREF _Toc96342443 \h </w:instrText>
            </w:r>
            <w:r w:rsidR="00374A6E">
              <w:rPr>
                <w:noProof/>
                <w:webHidden/>
              </w:rPr>
            </w:r>
            <w:r w:rsidR="00374A6E">
              <w:rPr>
                <w:noProof/>
                <w:webHidden/>
              </w:rPr>
              <w:fldChar w:fldCharType="separate"/>
            </w:r>
            <w:r w:rsidR="00701C82">
              <w:rPr>
                <w:noProof/>
                <w:webHidden/>
              </w:rPr>
              <w:t>33</w:t>
            </w:r>
            <w:r w:rsidR="00374A6E">
              <w:rPr>
                <w:noProof/>
                <w:webHidden/>
              </w:rPr>
              <w:fldChar w:fldCharType="end"/>
            </w:r>
          </w:hyperlink>
        </w:p>
        <w:p w14:paraId="16656900" w14:textId="53714C08" w:rsidR="00374A6E" w:rsidRDefault="0085563E">
          <w:pPr>
            <w:pStyle w:val="Obsah3"/>
            <w:tabs>
              <w:tab w:val="left" w:pos="666"/>
              <w:tab w:val="right" w:pos="9062"/>
            </w:tabs>
            <w:rPr>
              <w:rFonts w:eastAsiaTheme="minorEastAsia" w:cstheme="minorBidi"/>
              <w:smallCaps w:val="0"/>
              <w:noProof/>
              <w:lang w:eastAsia="cs-CZ"/>
            </w:rPr>
          </w:pPr>
          <w:hyperlink w:anchor="_Toc96342444" w:history="1">
            <w:r w:rsidR="00374A6E" w:rsidRPr="00885640">
              <w:rPr>
                <w:rStyle w:val="Hypertextovodkaz"/>
                <w:rFonts w:cs="Times New Roman"/>
                <w:noProof/>
                <w14:scene3d>
                  <w14:camera w14:prst="orthographicFront"/>
                  <w14:lightRig w14:rig="threePt" w14:dir="t">
                    <w14:rot w14:lat="0" w14:lon="0" w14:rev="0"/>
                  </w14:lightRig>
                </w14:scene3d>
              </w:rPr>
              <w:t>3.2.3</w:t>
            </w:r>
            <w:r w:rsidR="00374A6E">
              <w:rPr>
                <w:rFonts w:eastAsiaTheme="minorEastAsia" w:cstheme="minorBidi"/>
                <w:smallCaps w:val="0"/>
                <w:noProof/>
                <w:lang w:eastAsia="cs-CZ"/>
              </w:rPr>
              <w:tab/>
            </w:r>
            <w:r w:rsidR="00374A6E" w:rsidRPr="00885640">
              <w:rPr>
                <w:rStyle w:val="Hypertextovodkaz"/>
                <w:noProof/>
              </w:rPr>
              <w:t>Biodiverzita</w:t>
            </w:r>
            <w:r w:rsidR="00374A6E">
              <w:rPr>
                <w:noProof/>
                <w:webHidden/>
              </w:rPr>
              <w:tab/>
            </w:r>
            <w:r w:rsidR="00374A6E">
              <w:rPr>
                <w:noProof/>
                <w:webHidden/>
              </w:rPr>
              <w:fldChar w:fldCharType="begin"/>
            </w:r>
            <w:r w:rsidR="00374A6E">
              <w:rPr>
                <w:noProof/>
                <w:webHidden/>
              </w:rPr>
              <w:instrText xml:space="preserve"> PAGEREF _Toc96342444 \h </w:instrText>
            </w:r>
            <w:r w:rsidR="00374A6E">
              <w:rPr>
                <w:noProof/>
                <w:webHidden/>
              </w:rPr>
            </w:r>
            <w:r w:rsidR="00374A6E">
              <w:rPr>
                <w:noProof/>
                <w:webHidden/>
              </w:rPr>
              <w:fldChar w:fldCharType="separate"/>
            </w:r>
            <w:r w:rsidR="00701C82">
              <w:rPr>
                <w:noProof/>
                <w:webHidden/>
              </w:rPr>
              <w:t>33</w:t>
            </w:r>
            <w:r w:rsidR="00374A6E">
              <w:rPr>
                <w:noProof/>
                <w:webHidden/>
              </w:rPr>
              <w:fldChar w:fldCharType="end"/>
            </w:r>
          </w:hyperlink>
        </w:p>
        <w:p w14:paraId="4B79D4CE" w14:textId="1E3AA9B2" w:rsidR="00374A6E" w:rsidRDefault="0085563E">
          <w:pPr>
            <w:pStyle w:val="Obsah3"/>
            <w:tabs>
              <w:tab w:val="left" w:pos="666"/>
              <w:tab w:val="right" w:pos="9062"/>
            </w:tabs>
            <w:rPr>
              <w:rFonts w:eastAsiaTheme="minorEastAsia" w:cstheme="minorBidi"/>
              <w:smallCaps w:val="0"/>
              <w:noProof/>
              <w:lang w:eastAsia="cs-CZ"/>
            </w:rPr>
          </w:pPr>
          <w:hyperlink w:anchor="_Toc96342445" w:history="1">
            <w:r w:rsidR="00374A6E" w:rsidRPr="00885640">
              <w:rPr>
                <w:rStyle w:val="Hypertextovodkaz"/>
                <w:rFonts w:cs="Times New Roman"/>
                <w:noProof/>
                <w14:scene3d>
                  <w14:camera w14:prst="orthographicFront"/>
                  <w14:lightRig w14:rig="threePt" w14:dir="t">
                    <w14:rot w14:lat="0" w14:lon="0" w14:rev="0"/>
                  </w14:lightRig>
                </w14:scene3d>
              </w:rPr>
              <w:t>3.2.4</w:t>
            </w:r>
            <w:r w:rsidR="00374A6E">
              <w:rPr>
                <w:rFonts w:eastAsiaTheme="minorEastAsia" w:cstheme="minorBidi"/>
                <w:smallCaps w:val="0"/>
                <w:noProof/>
                <w:lang w:eastAsia="cs-CZ"/>
              </w:rPr>
              <w:tab/>
            </w:r>
            <w:r w:rsidR="00374A6E" w:rsidRPr="00885640">
              <w:rPr>
                <w:rStyle w:val="Hypertextovodkaz"/>
                <w:noProof/>
              </w:rPr>
              <w:t>Lesnictví a navazující odvětví</w:t>
            </w:r>
            <w:r w:rsidR="00374A6E">
              <w:rPr>
                <w:noProof/>
                <w:webHidden/>
              </w:rPr>
              <w:tab/>
            </w:r>
            <w:r w:rsidR="00374A6E">
              <w:rPr>
                <w:noProof/>
                <w:webHidden/>
              </w:rPr>
              <w:fldChar w:fldCharType="begin"/>
            </w:r>
            <w:r w:rsidR="00374A6E">
              <w:rPr>
                <w:noProof/>
                <w:webHidden/>
              </w:rPr>
              <w:instrText xml:space="preserve"> PAGEREF _Toc96342445 \h </w:instrText>
            </w:r>
            <w:r w:rsidR="00374A6E">
              <w:rPr>
                <w:noProof/>
                <w:webHidden/>
              </w:rPr>
            </w:r>
            <w:r w:rsidR="00374A6E">
              <w:rPr>
                <w:noProof/>
                <w:webHidden/>
              </w:rPr>
              <w:fldChar w:fldCharType="separate"/>
            </w:r>
            <w:r w:rsidR="00701C82">
              <w:rPr>
                <w:noProof/>
                <w:webHidden/>
              </w:rPr>
              <w:t>35</w:t>
            </w:r>
            <w:r w:rsidR="00374A6E">
              <w:rPr>
                <w:noProof/>
                <w:webHidden/>
              </w:rPr>
              <w:fldChar w:fldCharType="end"/>
            </w:r>
          </w:hyperlink>
        </w:p>
        <w:p w14:paraId="1BE5B855" w14:textId="38CD4853" w:rsidR="00374A6E" w:rsidRDefault="0085563E">
          <w:pPr>
            <w:pStyle w:val="Obsah3"/>
            <w:tabs>
              <w:tab w:val="left" w:pos="666"/>
              <w:tab w:val="right" w:pos="9062"/>
            </w:tabs>
            <w:rPr>
              <w:rFonts w:eastAsiaTheme="minorEastAsia" w:cstheme="minorBidi"/>
              <w:smallCaps w:val="0"/>
              <w:noProof/>
              <w:lang w:eastAsia="cs-CZ"/>
            </w:rPr>
          </w:pPr>
          <w:hyperlink w:anchor="_Toc96342446" w:history="1">
            <w:r w:rsidR="00374A6E" w:rsidRPr="00885640">
              <w:rPr>
                <w:rStyle w:val="Hypertextovodkaz"/>
                <w:rFonts w:cs="Times New Roman"/>
                <w:noProof/>
                <w14:scene3d>
                  <w14:camera w14:prst="orthographicFront"/>
                  <w14:lightRig w14:rig="threePt" w14:dir="t">
                    <w14:rot w14:lat="0" w14:lon="0" w14:rev="0"/>
                  </w14:lightRig>
                </w14:scene3d>
              </w:rPr>
              <w:t>3.2.5</w:t>
            </w:r>
            <w:r w:rsidR="00374A6E">
              <w:rPr>
                <w:rFonts w:eastAsiaTheme="minorEastAsia" w:cstheme="minorBidi"/>
                <w:smallCaps w:val="0"/>
                <w:noProof/>
                <w:lang w:eastAsia="cs-CZ"/>
              </w:rPr>
              <w:tab/>
            </w:r>
            <w:r w:rsidR="00374A6E" w:rsidRPr="00885640">
              <w:rPr>
                <w:rStyle w:val="Hypertextovodkaz"/>
                <w:noProof/>
              </w:rPr>
              <w:t>Rostlinná produkce</w:t>
            </w:r>
            <w:r w:rsidR="00374A6E">
              <w:rPr>
                <w:noProof/>
                <w:webHidden/>
              </w:rPr>
              <w:tab/>
            </w:r>
            <w:r w:rsidR="00374A6E">
              <w:rPr>
                <w:noProof/>
                <w:webHidden/>
              </w:rPr>
              <w:fldChar w:fldCharType="begin"/>
            </w:r>
            <w:r w:rsidR="00374A6E">
              <w:rPr>
                <w:noProof/>
                <w:webHidden/>
              </w:rPr>
              <w:instrText xml:space="preserve"> PAGEREF _Toc96342446 \h </w:instrText>
            </w:r>
            <w:r w:rsidR="00374A6E">
              <w:rPr>
                <w:noProof/>
                <w:webHidden/>
              </w:rPr>
            </w:r>
            <w:r w:rsidR="00374A6E">
              <w:rPr>
                <w:noProof/>
                <w:webHidden/>
              </w:rPr>
              <w:fldChar w:fldCharType="separate"/>
            </w:r>
            <w:r w:rsidR="00701C82">
              <w:rPr>
                <w:noProof/>
                <w:webHidden/>
              </w:rPr>
              <w:t>36</w:t>
            </w:r>
            <w:r w:rsidR="00374A6E">
              <w:rPr>
                <w:noProof/>
                <w:webHidden/>
              </w:rPr>
              <w:fldChar w:fldCharType="end"/>
            </w:r>
          </w:hyperlink>
        </w:p>
        <w:p w14:paraId="56DD5205" w14:textId="1E2AF51C" w:rsidR="00374A6E" w:rsidRDefault="0085563E">
          <w:pPr>
            <w:pStyle w:val="Obsah3"/>
            <w:tabs>
              <w:tab w:val="left" w:pos="666"/>
              <w:tab w:val="right" w:pos="9062"/>
            </w:tabs>
            <w:rPr>
              <w:rFonts w:eastAsiaTheme="minorEastAsia" w:cstheme="minorBidi"/>
              <w:smallCaps w:val="0"/>
              <w:noProof/>
              <w:lang w:eastAsia="cs-CZ"/>
            </w:rPr>
          </w:pPr>
          <w:hyperlink w:anchor="_Toc96342447" w:history="1">
            <w:r w:rsidR="00374A6E" w:rsidRPr="00885640">
              <w:rPr>
                <w:rStyle w:val="Hypertextovodkaz"/>
                <w:rFonts w:cs="Times New Roman"/>
                <w:noProof/>
                <w14:scene3d>
                  <w14:camera w14:prst="orthographicFront"/>
                  <w14:lightRig w14:rig="threePt" w14:dir="t">
                    <w14:rot w14:lat="0" w14:lon="0" w14:rev="0"/>
                  </w14:lightRig>
                </w14:scene3d>
              </w:rPr>
              <w:t>3.2.6</w:t>
            </w:r>
            <w:r w:rsidR="00374A6E">
              <w:rPr>
                <w:rFonts w:eastAsiaTheme="minorEastAsia" w:cstheme="minorBidi"/>
                <w:smallCaps w:val="0"/>
                <w:noProof/>
                <w:lang w:eastAsia="cs-CZ"/>
              </w:rPr>
              <w:tab/>
            </w:r>
            <w:r w:rsidR="00374A6E" w:rsidRPr="00885640">
              <w:rPr>
                <w:rStyle w:val="Hypertextovodkaz"/>
                <w:noProof/>
              </w:rPr>
              <w:t>Rostlinolékařství</w:t>
            </w:r>
            <w:r w:rsidR="00374A6E">
              <w:rPr>
                <w:noProof/>
                <w:webHidden/>
              </w:rPr>
              <w:tab/>
            </w:r>
            <w:r w:rsidR="00374A6E">
              <w:rPr>
                <w:noProof/>
                <w:webHidden/>
              </w:rPr>
              <w:fldChar w:fldCharType="begin"/>
            </w:r>
            <w:r w:rsidR="00374A6E">
              <w:rPr>
                <w:noProof/>
                <w:webHidden/>
              </w:rPr>
              <w:instrText xml:space="preserve"> PAGEREF _Toc96342447 \h </w:instrText>
            </w:r>
            <w:r w:rsidR="00374A6E">
              <w:rPr>
                <w:noProof/>
                <w:webHidden/>
              </w:rPr>
            </w:r>
            <w:r w:rsidR="00374A6E">
              <w:rPr>
                <w:noProof/>
                <w:webHidden/>
              </w:rPr>
              <w:fldChar w:fldCharType="separate"/>
            </w:r>
            <w:r w:rsidR="00701C82">
              <w:rPr>
                <w:noProof/>
                <w:webHidden/>
              </w:rPr>
              <w:t>37</w:t>
            </w:r>
            <w:r w:rsidR="00374A6E">
              <w:rPr>
                <w:noProof/>
                <w:webHidden/>
              </w:rPr>
              <w:fldChar w:fldCharType="end"/>
            </w:r>
          </w:hyperlink>
        </w:p>
        <w:p w14:paraId="03A06C0D" w14:textId="4F06574F" w:rsidR="00374A6E" w:rsidRDefault="0085563E">
          <w:pPr>
            <w:pStyle w:val="Obsah3"/>
            <w:tabs>
              <w:tab w:val="left" w:pos="666"/>
              <w:tab w:val="right" w:pos="9062"/>
            </w:tabs>
            <w:rPr>
              <w:rFonts w:eastAsiaTheme="minorEastAsia" w:cstheme="minorBidi"/>
              <w:smallCaps w:val="0"/>
              <w:noProof/>
              <w:lang w:eastAsia="cs-CZ"/>
            </w:rPr>
          </w:pPr>
          <w:hyperlink w:anchor="_Toc96342448" w:history="1">
            <w:r w:rsidR="00374A6E" w:rsidRPr="00885640">
              <w:rPr>
                <w:rStyle w:val="Hypertextovodkaz"/>
                <w:rFonts w:cs="Times New Roman"/>
                <w:noProof/>
                <w14:scene3d>
                  <w14:camera w14:prst="orthographicFront"/>
                  <w14:lightRig w14:rig="threePt" w14:dir="t">
                    <w14:rot w14:lat="0" w14:lon="0" w14:rev="0"/>
                  </w14:lightRig>
                </w14:scene3d>
              </w:rPr>
              <w:t>3.2.7</w:t>
            </w:r>
            <w:r w:rsidR="00374A6E">
              <w:rPr>
                <w:rFonts w:eastAsiaTheme="minorEastAsia" w:cstheme="minorBidi"/>
                <w:smallCaps w:val="0"/>
                <w:noProof/>
                <w:lang w:eastAsia="cs-CZ"/>
              </w:rPr>
              <w:tab/>
            </w:r>
            <w:r w:rsidR="00374A6E" w:rsidRPr="00885640">
              <w:rPr>
                <w:rStyle w:val="Hypertextovodkaz"/>
                <w:noProof/>
              </w:rPr>
              <w:t>Živočišná produkce</w:t>
            </w:r>
            <w:r w:rsidR="00374A6E">
              <w:rPr>
                <w:noProof/>
                <w:webHidden/>
              </w:rPr>
              <w:tab/>
            </w:r>
            <w:r w:rsidR="00374A6E">
              <w:rPr>
                <w:noProof/>
                <w:webHidden/>
              </w:rPr>
              <w:fldChar w:fldCharType="begin"/>
            </w:r>
            <w:r w:rsidR="00374A6E">
              <w:rPr>
                <w:noProof/>
                <w:webHidden/>
              </w:rPr>
              <w:instrText xml:space="preserve"> PAGEREF _Toc96342448 \h </w:instrText>
            </w:r>
            <w:r w:rsidR="00374A6E">
              <w:rPr>
                <w:noProof/>
                <w:webHidden/>
              </w:rPr>
            </w:r>
            <w:r w:rsidR="00374A6E">
              <w:rPr>
                <w:noProof/>
                <w:webHidden/>
              </w:rPr>
              <w:fldChar w:fldCharType="separate"/>
            </w:r>
            <w:r w:rsidR="00701C82">
              <w:rPr>
                <w:noProof/>
                <w:webHidden/>
              </w:rPr>
              <w:t>38</w:t>
            </w:r>
            <w:r w:rsidR="00374A6E">
              <w:rPr>
                <w:noProof/>
                <w:webHidden/>
              </w:rPr>
              <w:fldChar w:fldCharType="end"/>
            </w:r>
          </w:hyperlink>
        </w:p>
        <w:p w14:paraId="3C5DE738" w14:textId="0F533D16" w:rsidR="00374A6E" w:rsidRDefault="0085563E">
          <w:pPr>
            <w:pStyle w:val="Obsah3"/>
            <w:tabs>
              <w:tab w:val="left" w:pos="666"/>
              <w:tab w:val="right" w:pos="9062"/>
            </w:tabs>
            <w:rPr>
              <w:rFonts w:eastAsiaTheme="minorEastAsia" w:cstheme="minorBidi"/>
              <w:smallCaps w:val="0"/>
              <w:noProof/>
              <w:lang w:eastAsia="cs-CZ"/>
            </w:rPr>
          </w:pPr>
          <w:hyperlink w:anchor="_Toc96342449" w:history="1">
            <w:r w:rsidR="00374A6E" w:rsidRPr="00885640">
              <w:rPr>
                <w:rStyle w:val="Hypertextovodkaz"/>
                <w:rFonts w:cs="Times New Roman"/>
                <w:noProof/>
                <w14:scene3d>
                  <w14:camera w14:prst="orthographicFront"/>
                  <w14:lightRig w14:rig="threePt" w14:dir="t">
                    <w14:rot w14:lat="0" w14:lon="0" w14:rev="0"/>
                  </w14:lightRig>
                </w14:scene3d>
              </w:rPr>
              <w:t>3.2.8</w:t>
            </w:r>
            <w:r w:rsidR="00374A6E">
              <w:rPr>
                <w:rFonts w:eastAsiaTheme="minorEastAsia" w:cstheme="minorBidi"/>
                <w:smallCaps w:val="0"/>
                <w:noProof/>
                <w:lang w:eastAsia="cs-CZ"/>
              </w:rPr>
              <w:tab/>
            </w:r>
            <w:r w:rsidR="00374A6E" w:rsidRPr="00885640">
              <w:rPr>
                <w:rStyle w:val="Hypertextovodkaz"/>
                <w:noProof/>
              </w:rPr>
              <w:t>Veterinární medicína</w:t>
            </w:r>
            <w:r w:rsidR="00374A6E">
              <w:rPr>
                <w:noProof/>
                <w:webHidden/>
              </w:rPr>
              <w:tab/>
            </w:r>
            <w:r w:rsidR="00374A6E">
              <w:rPr>
                <w:noProof/>
                <w:webHidden/>
              </w:rPr>
              <w:fldChar w:fldCharType="begin"/>
            </w:r>
            <w:r w:rsidR="00374A6E">
              <w:rPr>
                <w:noProof/>
                <w:webHidden/>
              </w:rPr>
              <w:instrText xml:space="preserve"> PAGEREF _Toc96342449 \h </w:instrText>
            </w:r>
            <w:r w:rsidR="00374A6E">
              <w:rPr>
                <w:noProof/>
                <w:webHidden/>
              </w:rPr>
            </w:r>
            <w:r w:rsidR="00374A6E">
              <w:rPr>
                <w:noProof/>
                <w:webHidden/>
              </w:rPr>
              <w:fldChar w:fldCharType="separate"/>
            </w:r>
            <w:r w:rsidR="00701C82">
              <w:rPr>
                <w:noProof/>
                <w:webHidden/>
              </w:rPr>
              <w:t>39</w:t>
            </w:r>
            <w:r w:rsidR="00374A6E">
              <w:rPr>
                <w:noProof/>
                <w:webHidden/>
              </w:rPr>
              <w:fldChar w:fldCharType="end"/>
            </w:r>
          </w:hyperlink>
        </w:p>
        <w:p w14:paraId="797C2788" w14:textId="459C1057" w:rsidR="00374A6E" w:rsidRDefault="0085563E">
          <w:pPr>
            <w:pStyle w:val="Obsah3"/>
            <w:tabs>
              <w:tab w:val="left" w:pos="666"/>
              <w:tab w:val="right" w:pos="9062"/>
            </w:tabs>
            <w:rPr>
              <w:rFonts w:eastAsiaTheme="minorEastAsia" w:cstheme="minorBidi"/>
              <w:smallCaps w:val="0"/>
              <w:noProof/>
              <w:lang w:eastAsia="cs-CZ"/>
            </w:rPr>
          </w:pPr>
          <w:hyperlink w:anchor="_Toc96342450" w:history="1">
            <w:r w:rsidR="00374A6E" w:rsidRPr="00885640">
              <w:rPr>
                <w:rStyle w:val="Hypertextovodkaz"/>
                <w:rFonts w:cs="Times New Roman"/>
                <w:noProof/>
                <w14:scene3d>
                  <w14:camera w14:prst="orthographicFront"/>
                  <w14:lightRig w14:rig="threePt" w14:dir="t">
                    <w14:rot w14:lat="0" w14:lon="0" w14:rev="0"/>
                  </w14:lightRig>
                </w14:scene3d>
              </w:rPr>
              <w:t>3.2.9</w:t>
            </w:r>
            <w:r w:rsidR="00374A6E">
              <w:rPr>
                <w:rFonts w:eastAsiaTheme="minorEastAsia" w:cstheme="minorBidi"/>
                <w:smallCaps w:val="0"/>
                <w:noProof/>
                <w:lang w:eastAsia="cs-CZ"/>
              </w:rPr>
              <w:tab/>
            </w:r>
            <w:r w:rsidR="00374A6E" w:rsidRPr="00885640">
              <w:rPr>
                <w:rStyle w:val="Hypertextovodkaz"/>
                <w:noProof/>
              </w:rPr>
              <w:t>Produkce potravin</w:t>
            </w:r>
            <w:r w:rsidR="00374A6E">
              <w:rPr>
                <w:noProof/>
                <w:webHidden/>
              </w:rPr>
              <w:tab/>
            </w:r>
            <w:r w:rsidR="00374A6E">
              <w:rPr>
                <w:noProof/>
                <w:webHidden/>
              </w:rPr>
              <w:fldChar w:fldCharType="begin"/>
            </w:r>
            <w:r w:rsidR="00374A6E">
              <w:rPr>
                <w:noProof/>
                <w:webHidden/>
              </w:rPr>
              <w:instrText xml:space="preserve"> PAGEREF _Toc96342450 \h </w:instrText>
            </w:r>
            <w:r w:rsidR="00374A6E">
              <w:rPr>
                <w:noProof/>
                <w:webHidden/>
              </w:rPr>
            </w:r>
            <w:r w:rsidR="00374A6E">
              <w:rPr>
                <w:noProof/>
                <w:webHidden/>
              </w:rPr>
              <w:fldChar w:fldCharType="separate"/>
            </w:r>
            <w:r w:rsidR="00701C82">
              <w:rPr>
                <w:noProof/>
                <w:webHidden/>
              </w:rPr>
              <w:t>40</w:t>
            </w:r>
            <w:r w:rsidR="00374A6E">
              <w:rPr>
                <w:noProof/>
                <w:webHidden/>
              </w:rPr>
              <w:fldChar w:fldCharType="end"/>
            </w:r>
          </w:hyperlink>
        </w:p>
        <w:p w14:paraId="2B058498" w14:textId="04DC0098" w:rsidR="00374A6E" w:rsidRDefault="0085563E">
          <w:pPr>
            <w:pStyle w:val="Obsah3"/>
            <w:tabs>
              <w:tab w:val="left" w:pos="777"/>
              <w:tab w:val="right" w:pos="9062"/>
            </w:tabs>
            <w:rPr>
              <w:rFonts w:eastAsiaTheme="minorEastAsia" w:cstheme="minorBidi"/>
              <w:smallCaps w:val="0"/>
              <w:noProof/>
              <w:lang w:eastAsia="cs-CZ"/>
            </w:rPr>
          </w:pPr>
          <w:hyperlink w:anchor="_Toc96342451" w:history="1">
            <w:r w:rsidR="00374A6E" w:rsidRPr="00885640">
              <w:rPr>
                <w:rStyle w:val="Hypertextovodkaz"/>
                <w:rFonts w:cs="Times New Roman"/>
                <w:noProof/>
                <w14:scene3d>
                  <w14:camera w14:prst="orthographicFront"/>
                  <w14:lightRig w14:rig="threePt" w14:dir="t">
                    <w14:rot w14:lat="0" w14:lon="0" w14:rev="0"/>
                  </w14:lightRig>
                </w14:scene3d>
              </w:rPr>
              <w:t>3.2.10</w:t>
            </w:r>
            <w:r w:rsidR="00374A6E">
              <w:rPr>
                <w:rFonts w:eastAsiaTheme="minorEastAsia" w:cstheme="minorBidi"/>
                <w:smallCaps w:val="0"/>
                <w:noProof/>
                <w:lang w:eastAsia="cs-CZ"/>
              </w:rPr>
              <w:tab/>
            </w:r>
            <w:r w:rsidR="00374A6E" w:rsidRPr="00885640">
              <w:rPr>
                <w:rStyle w:val="Hypertextovodkaz"/>
                <w:noProof/>
              </w:rPr>
              <w:t>Zemědělská technika</w:t>
            </w:r>
            <w:r w:rsidR="00374A6E">
              <w:rPr>
                <w:noProof/>
                <w:webHidden/>
              </w:rPr>
              <w:tab/>
            </w:r>
            <w:r w:rsidR="00374A6E">
              <w:rPr>
                <w:noProof/>
                <w:webHidden/>
              </w:rPr>
              <w:fldChar w:fldCharType="begin"/>
            </w:r>
            <w:r w:rsidR="00374A6E">
              <w:rPr>
                <w:noProof/>
                <w:webHidden/>
              </w:rPr>
              <w:instrText xml:space="preserve"> PAGEREF _Toc96342451 \h </w:instrText>
            </w:r>
            <w:r w:rsidR="00374A6E">
              <w:rPr>
                <w:noProof/>
                <w:webHidden/>
              </w:rPr>
            </w:r>
            <w:r w:rsidR="00374A6E">
              <w:rPr>
                <w:noProof/>
                <w:webHidden/>
              </w:rPr>
              <w:fldChar w:fldCharType="separate"/>
            </w:r>
            <w:r w:rsidR="00701C82">
              <w:rPr>
                <w:noProof/>
                <w:webHidden/>
              </w:rPr>
              <w:t>42</w:t>
            </w:r>
            <w:r w:rsidR="00374A6E">
              <w:rPr>
                <w:noProof/>
                <w:webHidden/>
              </w:rPr>
              <w:fldChar w:fldCharType="end"/>
            </w:r>
          </w:hyperlink>
        </w:p>
        <w:p w14:paraId="0DBC7C2F" w14:textId="00D1619A" w:rsidR="00374A6E" w:rsidRDefault="0085563E">
          <w:pPr>
            <w:pStyle w:val="Obsah3"/>
            <w:tabs>
              <w:tab w:val="left" w:pos="777"/>
              <w:tab w:val="right" w:pos="9062"/>
            </w:tabs>
            <w:rPr>
              <w:rFonts w:eastAsiaTheme="minorEastAsia" w:cstheme="minorBidi"/>
              <w:smallCaps w:val="0"/>
              <w:noProof/>
              <w:lang w:eastAsia="cs-CZ"/>
            </w:rPr>
          </w:pPr>
          <w:hyperlink w:anchor="_Toc96342452" w:history="1">
            <w:r w:rsidR="00374A6E" w:rsidRPr="00885640">
              <w:rPr>
                <w:rStyle w:val="Hypertextovodkaz"/>
                <w:rFonts w:cs="Times New Roman"/>
                <w:noProof/>
                <w14:scene3d>
                  <w14:camera w14:prst="orthographicFront"/>
                  <w14:lightRig w14:rig="threePt" w14:dir="t">
                    <w14:rot w14:lat="0" w14:lon="0" w14:rev="0"/>
                  </w14:lightRig>
                </w14:scene3d>
              </w:rPr>
              <w:t>3.2.11</w:t>
            </w:r>
            <w:r w:rsidR="00374A6E">
              <w:rPr>
                <w:rFonts w:eastAsiaTheme="minorEastAsia" w:cstheme="minorBidi"/>
                <w:smallCaps w:val="0"/>
                <w:noProof/>
                <w:lang w:eastAsia="cs-CZ"/>
              </w:rPr>
              <w:tab/>
            </w:r>
            <w:r w:rsidR="00374A6E" w:rsidRPr="00885640">
              <w:rPr>
                <w:rStyle w:val="Hypertextovodkaz"/>
                <w:noProof/>
              </w:rPr>
              <w:t>Lesnická a zemědělská ekonomika a politika</w:t>
            </w:r>
            <w:r w:rsidR="00374A6E">
              <w:rPr>
                <w:noProof/>
                <w:webHidden/>
              </w:rPr>
              <w:tab/>
            </w:r>
            <w:r w:rsidR="00374A6E">
              <w:rPr>
                <w:noProof/>
                <w:webHidden/>
              </w:rPr>
              <w:fldChar w:fldCharType="begin"/>
            </w:r>
            <w:r w:rsidR="00374A6E">
              <w:rPr>
                <w:noProof/>
                <w:webHidden/>
              </w:rPr>
              <w:instrText xml:space="preserve"> PAGEREF _Toc96342452 \h </w:instrText>
            </w:r>
            <w:r w:rsidR="00374A6E">
              <w:rPr>
                <w:noProof/>
                <w:webHidden/>
              </w:rPr>
            </w:r>
            <w:r w:rsidR="00374A6E">
              <w:rPr>
                <w:noProof/>
                <w:webHidden/>
              </w:rPr>
              <w:fldChar w:fldCharType="separate"/>
            </w:r>
            <w:r w:rsidR="00701C82">
              <w:rPr>
                <w:noProof/>
                <w:webHidden/>
              </w:rPr>
              <w:t>43</w:t>
            </w:r>
            <w:r w:rsidR="00374A6E">
              <w:rPr>
                <w:noProof/>
                <w:webHidden/>
              </w:rPr>
              <w:fldChar w:fldCharType="end"/>
            </w:r>
          </w:hyperlink>
        </w:p>
        <w:p w14:paraId="12F4DD0F" w14:textId="194C4AE6"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53" w:history="1">
            <w:r w:rsidR="00374A6E" w:rsidRPr="00885640">
              <w:rPr>
                <w:rStyle w:val="Hypertextovodkaz"/>
                <w:noProof/>
              </w:rPr>
              <w:t>3.3</w:t>
            </w:r>
            <w:r w:rsidR="00374A6E">
              <w:rPr>
                <w:rFonts w:eastAsiaTheme="minorEastAsia" w:cstheme="minorBidi"/>
                <w:b w:val="0"/>
                <w:bCs w:val="0"/>
                <w:smallCaps w:val="0"/>
                <w:noProof/>
                <w:lang w:eastAsia="cs-CZ"/>
              </w:rPr>
              <w:tab/>
            </w:r>
            <w:r w:rsidR="00374A6E" w:rsidRPr="00885640">
              <w:rPr>
                <w:rStyle w:val="Hypertextovodkaz"/>
                <w:noProof/>
              </w:rPr>
              <w:t>Priority v oblasti řízení implementace Koncepce VaVaI MZe 2023+</w:t>
            </w:r>
            <w:r w:rsidR="00374A6E">
              <w:rPr>
                <w:noProof/>
                <w:webHidden/>
              </w:rPr>
              <w:tab/>
            </w:r>
            <w:r w:rsidR="00374A6E">
              <w:rPr>
                <w:noProof/>
                <w:webHidden/>
              </w:rPr>
              <w:fldChar w:fldCharType="begin"/>
            </w:r>
            <w:r w:rsidR="00374A6E">
              <w:rPr>
                <w:noProof/>
                <w:webHidden/>
              </w:rPr>
              <w:instrText xml:space="preserve"> PAGEREF _Toc96342453 \h </w:instrText>
            </w:r>
            <w:r w:rsidR="00374A6E">
              <w:rPr>
                <w:noProof/>
                <w:webHidden/>
              </w:rPr>
            </w:r>
            <w:r w:rsidR="00374A6E">
              <w:rPr>
                <w:noProof/>
                <w:webHidden/>
              </w:rPr>
              <w:fldChar w:fldCharType="separate"/>
            </w:r>
            <w:r w:rsidR="00701C82">
              <w:rPr>
                <w:noProof/>
                <w:webHidden/>
              </w:rPr>
              <w:t>44</w:t>
            </w:r>
            <w:r w:rsidR="00374A6E">
              <w:rPr>
                <w:noProof/>
                <w:webHidden/>
              </w:rPr>
              <w:fldChar w:fldCharType="end"/>
            </w:r>
          </w:hyperlink>
        </w:p>
        <w:p w14:paraId="56D154F3" w14:textId="1ABC0515"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54" w:history="1">
            <w:r w:rsidR="00374A6E" w:rsidRPr="00885640">
              <w:rPr>
                <w:rStyle w:val="Hypertextovodkaz"/>
                <w:noProof/>
              </w:rPr>
              <w:t>3.4</w:t>
            </w:r>
            <w:r w:rsidR="00374A6E">
              <w:rPr>
                <w:rFonts w:eastAsiaTheme="minorEastAsia" w:cstheme="minorBidi"/>
                <w:b w:val="0"/>
                <w:bCs w:val="0"/>
                <w:smallCaps w:val="0"/>
                <w:noProof/>
                <w:lang w:eastAsia="cs-CZ"/>
              </w:rPr>
              <w:tab/>
            </w:r>
            <w:r w:rsidR="00374A6E" w:rsidRPr="00885640">
              <w:rPr>
                <w:rStyle w:val="Hypertextovodkaz"/>
                <w:noProof/>
              </w:rPr>
              <w:t>Řídicí struktura Koncepce VaVaI MZe 2023+</w:t>
            </w:r>
            <w:r w:rsidR="00374A6E">
              <w:rPr>
                <w:noProof/>
                <w:webHidden/>
              </w:rPr>
              <w:tab/>
            </w:r>
            <w:r w:rsidR="00374A6E">
              <w:rPr>
                <w:noProof/>
                <w:webHidden/>
              </w:rPr>
              <w:fldChar w:fldCharType="begin"/>
            </w:r>
            <w:r w:rsidR="00374A6E">
              <w:rPr>
                <w:noProof/>
                <w:webHidden/>
              </w:rPr>
              <w:instrText xml:space="preserve"> PAGEREF _Toc96342454 \h </w:instrText>
            </w:r>
            <w:r w:rsidR="00374A6E">
              <w:rPr>
                <w:noProof/>
                <w:webHidden/>
              </w:rPr>
            </w:r>
            <w:r w:rsidR="00374A6E">
              <w:rPr>
                <w:noProof/>
                <w:webHidden/>
              </w:rPr>
              <w:fldChar w:fldCharType="separate"/>
            </w:r>
            <w:r w:rsidR="00701C82">
              <w:rPr>
                <w:noProof/>
                <w:webHidden/>
              </w:rPr>
              <w:t>47</w:t>
            </w:r>
            <w:r w:rsidR="00374A6E">
              <w:rPr>
                <w:noProof/>
                <w:webHidden/>
              </w:rPr>
              <w:fldChar w:fldCharType="end"/>
            </w:r>
          </w:hyperlink>
        </w:p>
        <w:p w14:paraId="37B4D993" w14:textId="52CB96A5"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55" w:history="1">
            <w:r w:rsidR="00374A6E" w:rsidRPr="00885640">
              <w:rPr>
                <w:rStyle w:val="Hypertextovodkaz"/>
                <w:noProof/>
              </w:rPr>
              <w:t>3.5</w:t>
            </w:r>
            <w:r w:rsidR="00374A6E">
              <w:rPr>
                <w:rFonts w:eastAsiaTheme="minorEastAsia" w:cstheme="minorBidi"/>
                <w:b w:val="0"/>
                <w:bCs w:val="0"/>
                <w:smallCaps w:val="0"/>
                <w:noProof/>
                <w:lang w:eastAsia="cs-CZ"/>
              </w:rPr>
              <w:tab/>
            </w:r>
            <w:r w:rsidR="00374A6E" w:rsidRPr="00885640">
              <w:rPr>
                <w:rStyle w:val="Hypertextovodkaz"/>
                <w:noProof/>
              </w:rPr>
              <w:t>Nástroje realizace Koncepce VaVaI MZe 2023+</w:t>
            </w:r>
            <w:r w:rsidR="00374A6E">
              <w:rPr>
                <w:noProof/>
                <w:webHidden/>
              </w:rPr>
              <w:tab/>
            </w:r>
            <w:r w:rsidR="00374A6E">
              <w:rPr>
                <w:noProof/>
                <w:webHidden/>
              </w:rPr>
              <w:fldChar w:fldCharType="begin"/>
            </w:r>
            <w:r w:rsidR="00374A6E">
              <w:rPr>
                <w:noProof/>
                <w:webHidden/>
              </w:rPr>
              <w:instrText xml:space="preserve"> PAGEREF _Toc96342455 \h </w:instrText>
            </w:r>
            <w:r w:rsidR="00374A6E">
              <w:rPr>
                <w:noProof/>
                <w:webHidden/>
              </w:rPr>
            </w:r>
            <w:r w:rsidR="00374A6E">
              <w:rPr>
                <w:noProof/>
                <w:webHidden/>
              </w:rPr>
              <w:fldChar w:fldCharType="separate"/>
            </w:r>
            <w:r w:rsidR="00701C82">
              <w:rPr>
                <w:noProof/>
                <w:webHidden/>
              </w:rPr>
              <w:t>48</w:t>
            </w:r>
            <w:r w:rsidR="00374A6E">
              <w:rPr>
                <w:noProof/>
                <w:webHidden/>
              </w:rPr>
              <w:fldChar w:fldCharType="end"/>
            </w:r>
          </w:hyperlink>
        </w:p>
        <w:p w14:paraId="300BBA70" w14:textId="7B1A37AC"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56" w:history="1">
            <w:r w:rsidR="00374A6E" w:rsidRPr="00885640">
              <w:rPr>
                <w:rStyle w:val="Hypertextovodkaz"/>
                <w:noProof/>
              </w:rPr>
              <w:t>3.6</w:t>
            </w:r>
            <w:r w:rsidR="00374A6E">
              <w:rPr>
                <w:rFonts w:eastAsiaTheme="minorEastAsia" w:cstheme="minorBidi"/>
                <w:b w:val="0"/>
                <w:bCs w:val="0"/>
                <w:smallCaps w:val="0"/>
                <w:noProof/>
                <w:lang w:eastAsia="cs-CZ"/>
              </w:rPr>
              <w:tab/>
            </w:r>
            <w:r w:rsidR="00374A6E" w:rsidRPr="00885640">
              <w:rPr>
                <w:rStyle w:val="Hypertextovodkaz"/>
                <w:noProof/>
              </w:rPr>
              <w:t>Průběžné vyhodnocování a závěrečné zhodnocení realizace Koncepce VaVaI MZe 2023+ a podpora strategického řízení</w:t>
            </w:r>
            <w:r w:rsidR="00374A6E">
              <w:rPr>
                <w:noProof/>
                <w:webHidden/>
              </w:rPr>
              <w:tab/>
            </w:r>
            <w:r w:rsidR="00374A6E">
              <w:rPr>
                <w:noProof/>
                <w:webHidden/>
              </w:rPr>
              <w:fldChar w:fldCharType="begin"/>
            </w:r>
            <w:r w:rsidR="00374A6E">
              <w:rPr>
                <w:noProof/>
                <w:webHidden/>
              </w:rPr>
              <w:instrText xml:space="preserve"> PAGEREF _Toc96342456 \h </w:instrText>
            </w:r>
            <w:r w:rsidR="00374A6E">
              <w:rPr>
                <w:noProof/>
                <w:webHidden/>
              </w:rPr>
            </w:r>
            <w:r w:rsidR="00374A6E">
              <w:rPr>
                <w:noProof/>
                <w:webHidden/>
              </w:rPr>
              <w:fldChar w:fldCharType="separate"/>
            </w:r>
            <w:r w:rsidR="00701C82">
              <w:rPr>
                <w:noProof/>
                <w:webHidden/>
              </w:rPr>
              <w:t>48</w:t>
            </w:r>
            <w:r w:rsidR="00374A6E">
              <w:rPr>
                <w:noProof/>
                <w:webHidden/>
              </w:rPr>
              <w:fldChar w:fldCharType="end"/>
            </w:r>
          </w:hyperlink>
        </w:p>
        <w:p w14:paraId="4CFC32F4" w14:textId="77B6CAB5" w:rsidR="00374A6E" w:rsidRDefault="0085563E">
          <w:pPr>
            <w:pStyle w:val="Obsah3"/>
            <w:tabs>
              <w:tab w:val="left" w:pos="666"/>
              <w:tab w:val="right" w:pos="9062"/>
            </w:tabs>
            <w:rPr>
              <w:rFonts w:eastAsiaTheme="minorEastAsia" w:cstheme="minorBidi"/>
              <w:smallCaps w:val="0"/>
              <w:noProof/>
              <w:lang w:eastAsia="cs-CZ"/>
            </w:rPr>
          </w:pPr>
          <w:hyperlink w:anchor="_Toc96342457" w:history="1">
            <w:r w:rsidR="00374A6E" w:rsidRPr="00885640">
              <w:rPr>
                <w:rStyle w:val="Hypertextovodkaz"/>
                <w:rFonts w:cs="Times New Roman"/>
                <w:noProof/>
                <w14:scene3d>
                  <w14:camera w14:prst="orthographicFront"/>
                  <w14:lightRig w14:rig="threePt" w14:dir="t">
                    <w14:rot w14:lat="0" w14:lon="0" w14:rev="0"/>
                  </w14:lightRig>
                </w14:scene3d>
              </w:rPr>
              <w:t>3.6.1</w:t>
            </w:r>
            <w:r w:rsidR="00374A6E">
              <w:rPr>
                <w:rFonts w:eastAsiaTheme="minorEastAsia" w:cstheme="minorBidi"/>
                <w:smallCaps w:val="0"/>
                <w:noProof/>
                <w:lang w:eastAsia="cs-CZ"/>
              </w:rPr>
              <w:tab/>
            </w:r>
            <w:r w:rsidR="00374A6E" w:rsidRPr="00885640">
              <w:rPr>
                <w:rStyle w:val="Hypertextovodkaz"/>
                <w:noProof/>
              </w:rPr>
              <w:t>Průběžný monitoring a hodnocení v souladu s Metodikou 17+</w:t>
            </w:r>
            <w:r w:rsidR="00374A6E">
              <w:rPr>
                <w:noProof/>
                <w:webHidden/>
              </w:rPr>
              <w:tab/>
            </w:r>
            <w:r w:rsidR="00374A6E">
              <w:rPr>
                <w:noProof/>
                <w:webHidden/>
              </w:rPr>
              <w:fldChar w:fldCharType="begin"/>
            </w:r>
            <w:r w:rsidR="00374A6E">
              <w:rPr>
                <w:noProof/>
                <w:webHidden/>
              </w:rPr>
              <w:instrText xml:space="preserve"> PAGEREF _Toc96342457 \h </w:instrText>
            </w:r>
            <w:r w:rsidR="00374A6E">
              <w:rPr>
                <w:noProof/>
                <w:webHidden/>
              </w:rPr>
            </w:r>
            <w:r w:rsidR="00374A6E">
              <w:rPr>
                <w:noProof/>
                <w:webHidden/>
              </w:rPr>
              <w:fldChar w:fldCharType="separate"/>
            </w:r>
            <w:r w:rsidR="00701C82">
              <w:rPr>
                <w:noProof/>
                <w:webHidden/>
              </w:rPr>
              <w:t>48</w:t>
            </w:r>
            <w:r w:rsidR="00374A6E">
              <w:rPr>
                <w:noProof/>
                <w:webHidden/>
              </w:rPr>
              <w:fldChar w:fldCharType="end"/>
            </w:r>
          </w:hyperlink>
        </w:p>
        <w:p w14:paraId="023B936F" w14:textId="18EA07FC" w:rsidR="00374A6E" w:rsidRDefault="0085563E">
          <w:pPr>
            <w:pStyle w:val="Obsah3"/>
            <w:tabs>
              <w:tab w:val="left" w:pos="666"/>
              <w:tab w:val="right" w:pos="9062"/>
            </w:tabs>
            <w:rPr>
              <w:rFonts w:eastAsiaTheme="minorEastAsia" w:cstheme="minorBidi"/>
              <w:smallCaps w:val="0"/>
              <w:noProof/>
              <w:lang w:eastAsia="cs-CZ"/>
            </w:rPr>
          </w:pPr>
          <w:hyperlink w:anchor="_Toc96342458" w:history="1">
            <w:r w:rsidR="00374A6E" w:rsidRPr="00885640">
              <w:rPr>
                <w:rStyle w:val="Hypertextovodkaz"/>
                <w:rFonts w:cs="Times New Roman"/>
                <w:noProof/>
                <w14:scene3d>
                  <w14:camera w14:prst="orthographicFront"/>
                  <w14:lightRig w14:rig="threePt" w14:dir="t">
                    <w14:rot w14:lat="0" w14:lon="0" w14:rev="0"/>
                  </w14:lightRig>
                </w14:scene3d>
              </w:rPr>
              <w:t>3.6.2</w:t>
            </w:r>
            <w:r w:rsidR="00374A6E">
              <w:rPr>
                <w:rFonts w:eastAsiaTheme="minorEastAsia" w:cstheme="minorBidi"/>
                <w:smallCaps w:val="0"/>
                <w:noProof/>
                <w:lang w:eastAsia="cs-CZ"/>
              </w:rPr>
              <w:tab/>
            </w:r>
            <w:r w:rsidR="00374A6E" w:rsidRPr="00885640">
              <w:rPr>
                <w:rStyle w:val="Hypertextovodkaz"/>
                <w:noProof/>
              </w:rPr>
              <w:t>Interim a ex-post evaluace Koncepce VaVaI MZe 2023+</w:t>
            </w:r>
            <w:r w:rsidR="00374A6E">
              <w:rPr>
                <w:noProof/>
                <w:webHidden/>
              </w:rPr>
              <w:tab/>
            </w:r>
            <w:r w:rsidR="00374A6E">
              <w:rPr>
                <w:noProof/>
                <w:webHidden/>
              </w:rPr>
              <w:fldChar w:fldCharType="begin"/>
            </w:r>
            <w:r w:rsidR="00374A6E">
              <w:rPr>
                <w:noProof/>
                <w:webHidden/>
              </w:rPr>
              <w:instrText xml:space="preserve"> PAGEREF _Toc96342458 \h </w:instrText>
            </w:r>
            <w:r w:rsidR="00374A6E">
              <w:rPr>
                <w:noProof/>
                <w:webHidden/>
              </w:rPr>
            </w:r>
            <w:r w:rsidR="00374A6E">
              <w:rPr>
                <w:noProof/>
                <w:webHidden/>
              </w:rPr>
              <w:fldChar w:fldCharType="separate"/>
            </w:r>
            <w:r w:rsidR="00701C82">
              <w:rPr>
                <w:noProof/>
                <w:webHidden/>
              </w:rPr>
              <w:t>49</w:t>
            </w:r>
            <w:r w:rsidR="00374A6E">
              <w:rPr>
                <w:noProof/>
                <w:webHidden/>
              </w:rPr>
              <w:fldChar w:fldCharType="end"/>
            </w:r>
          </w:hyperlink>
        </w:p>
        <w:p w14:paraId="4293C62B" w14:textId="50E7F0F0" w:rsidR="00374A6E" w:rsidRDefault="0085563E">
          <w:pPr>
            <w:pStyle w:val="Obsah3"/>
            <w:tabs>
              <w:tab w:val="left" w:pos="666"/>
              <w:tab w:val="right" w:pos="9062"/>
            </w:tabs>
            <w:rPr>
              <w:rFonts w:eastAsiaTheme="minorEastAsia" w:cstheme="minorBidi"/>
              <w:smallCaps w:val="0"/>
              <w:noProof/>
              <w:lang w:eastAsia="cs-CZ"/>
            </w:rPr>
          </w:pPr>
          <w:hyperlink w:anchor="_Toc96342459" w:history="1">
            <w:r w:rsidR="00374A6E" w:rsidRPr="00885640">
              <w:rPr>
                <w:rStyle w:val="Hypertextovodkaz"/>
                <w:rFonts w:cs="Times New Roman"/>
                <w:noProof/>
                <w14:scene3d>
                  <w14:camera w14:prst="orthographicFront"/>
                  <w14:lightRig w14:rig="threePt" w14:dir="t">
                    <w14:rot w14:lat="0" w14:lon="0" w14:rev="0"/>
                  </w14:lightRig>
                </w14:scene3d>
              </w:rPr>
              <w:t>3.6.3</w:t>
            </w:r>
            <w:r w:rsidR="00374A6E">
              <w:rPr>
                <w:rFonts w:eastAsiaTheme="minorEastAsia" w:cstheme="minorBidi"/>
                <w:smallCaps w:val="0"/>
                <w:noProof/>
                <w:lang w:eastAsia="cs-CZ"/>
              </w:rPr>
              <w:tab/>
            </w:r>
            <w:r w:rsidR="00374A6E" w:rsidRPr="00885640">
              <w:rPr>
                <w:rStyle w:val="Hypertextovodkaz"/>
                <w:noProof/>
              </w:rPr>
              <w:t>Foresight studie</w:t>
            </w:r>
            <w:r w:rsidR="00374A6E">
              <w:rPr>
                <w:noProof/>
                <w:webHidden/>
              </w:rPr>
              <w:tab/>
            </w:r>
            <w:r w:rsidR="00374A6E">
              <w:rPr>
                <w:noProof/>
                <w:webHidden/>
              </w:rPr>
              <w:fldChar w:fldCharType="begin"/>
            </w:r>
            <w:r w:rsidR="00374A6E">
              <w:rPr>
                <w:noProof/>
                <w:webHidden/>
              </w:rPr>
              <w:instrText xml:space="preserve"> PAGEREF _Toc96342459 \h </w:instrText>
            </w:r>
            <w:r w:rsidR="00374A6E">
              <w:rPr>
                <w:noProof/>
                <w:webHidden/>
              </w:rPr>
            </w:r>
            <w:r w:rsidR="00374A6E">
              <w:rPr>
                <w:noProof/>
                <w:webHidden/>
              </w:rPr>
              <w:fldChar w:fldCharType="separate"/>
            </w:r>
            <w:r w:rsidR="00701C82">
              <w:rPr>
                <w:noProof/>
                <w:webHidden/>
              </w:rPr>
              <w:t>49</w:t>
            </w:r>
            <w:r w:rsidR="00374A6E">
              <w:rPr>
                <w:noProof/>
                <w:webHidden/>
              </w:rPr>
              <w:fldChar w:fldCharType="end"/>
            </w:r>
          </w:hyperlink>
        </w:p>
        <w:p w14:paraId="3A2625FB" w14:textId="56C3B61F" w:rsidR="00374A6E" w:rsidRDefault="0085563E">
          <w:pPr>
            <w:pStyle w:val="Obsah2"/>
            <w:tabs>
              <w:tab w:val="left" w:pos="502"/>
              <w:tab w:val="right" w:pos="9062"/>
            </w:tabs>
            <w:rPr>
              <w:rFonts w:eastAsiaTheme="minorEastAsia" w:cstheme="minorBidi"/>
              <w:b w:val="0"/>
              <w:bCs w:val="0"/>
              <w:smallCaps w:val="0"/>
              <w:noProof/>
              <w:lang w:eastAsia="cs-CZ"/>
            </w:rPr>
          </w:pPr>
          <w:hyperlink w:anchor="_Toc96342460" w:history="1">
            <w:r w:rsidR="00374A6E" w:rsidRPr="00885640">
              <w:rPr>
                <w:rStyle w:val="Hypertextovodkaz"/>
                <w:noProof/>
              </w:rPr>
              <w:t>3.7</w:t>
            </w:r>
            <w:r w:rsidR="00374A6E">
              <w:rPr>
                <w:rFonts w:eastAsiaTheme="minorEastAsia" w:cstheme="minorBidi"/>
                <w:b w:val="0"/>
                <w:bCs w:val="0"/>
                <w:smallCaps w:val="0"/>
                <w:noProof/>
                <w:lang w:eastAsia="cs-CZ"/>
              </w:rPr>
              <w:tab/>
            </w:r>
            <w:r w:rsidR="00374A6E" w:rsidRPr="00885640">
              <w:rPr>
                <w:rStyle w:val="Hypertextovodkaz"/>
                <w:noProof/>
              </w:rPr>
              <w:t>Indikativní harmonogram</w:t>
            </w:r>
            <w:r w:rsidR="00374A6E">
              <w:rPr>
                <w:noProof/>
                <w:webHidden/>
              </w:rPr>
              <w:tab/>
            </w:r>
            <w:r w:rsidR="00374A6E">
              <w:rPr>
                <w:noProof/>
                <w:webHidden/>
              </w:rPr>
              <w:fldChar w:fldCharType="begin"/>
            </w:r>
            <w:r w:rsidR="00374A6E">
              <w:rPr>
                <w:noProof/>
                <w:webHidden/>
              </w:rPr>
              <w:instrText xml:space="preserve"> PAGEREF _Toc96342460 \h </w:instrText>
            </w:r>
            <w:r w:rsidR="00374A6E">
              <w:rPr>
                <w:noProof/>
                <w:webHidden/>
              </w:rPr>
            </w:r>
            <w:r w:rsidR="00374A6E">
              <w:rPr>
                <w:noProof/>
                <w:webHidden/>
              </w:rPr>
              <w:fldChar w:fldCharType="separate"/>
            </w:r>
            <w:r w:rsidR="00701C82">
              <w:rPr>
                <w:noProof/>
                <w:webHidden/>
              </w:rPr>
              <w:t>49</w:t>
            </w:r>
            <w:r w:rsidR="00374A6E">
              <w:rPr>
                <w:noProof/>
                <w:webHidden/>
              </w:rPr>
              <w:fldChar w:fldCharType="end"/>
            </w:r>
          </w:hyperlink>
        </w:p>
        <w:p w14:paraId="648BEE2A" w14:textId="5617996E" w:rsidR="00374A6E" w:rsidRDefault="0085563E">
          <w:pPr>
            <w:pStyle w:val="Obsah1"/>
            <w:rPr>
              <w:rFonts w:eastAsiaTheme="minorEastAsia" w:cstheme="minorBidi"/>
              <w:b w:val="0"/>
              <w:bCs w:val="0"/>
              <w:caps w:val="0"/>
              <w:noProof/>
              <w:u w:val="none"/>
              <w:lang w:eastAsia="cs-CZ"/>
            </w:rPr>
          </w:pPr>
          <w:hyperlink w:anchor="_Toc96342461" w:history="1">
            <w:r w:rsidR="00374A6E" w:rsidRPr="00885640">
              <w:rPr>
                <w:rStyle w:val="Hypertextovodkaz"/>
                <w:noProof/>
              </w:rPr>
              <w:t>4.</w:t>
            </w:r>
            <w:r w:rsidR="00374A6E">
              <w:rPr>
                <w:rFonts w:eastAsiaTheme="minorEastAsia" w:cstheme="minorBidi"/>
                <w:b w:val="0"/>
                <w:bCs w:val="0"/>
                <w:caps w:val="0"/>
                <w:noProof/>
                <w:u w:val="none"/>
                <w:lang w:eastAsia="cs-CZ"/>
              </w:rPr>
              <w:tab/>
            </w:r>
            <w:r w:rsidR="00374A6E" w:rsidRPr="00885640">
              <w:rPr>
                <w:rStyle w:val="Hypertextovodkaz"/>
                <w:noProof/>
              </w:rPr>
              <w:t>Seznam grafů, tabulek, obrázků a schémat</w:t>
            </w:r>
            <w:r w:rsidR="00374A6E">
              <w:rPr>
                <w:noProof/>
                <w:webHidden/>
              </w:rPr>
              <w:tab/>
            </w:r>
            <w:r w:rsidR="00374A6E">
              <w:rPr>
                <w:noProof/>
                <w:webHidden/>
              </w:rPr>
              <w:fldChar w:fldCharType="begin"/>
            </w:r>
            <w:r w:rsidR="00374A6E">
              <w:rPr>
                <w:noProof/>
                <w:webHidden/>
              </w:rPr>
              <w:instrText xml:space="preserve"> PAGEREF _Toc96342461 \h </w:instrText>
            </w:r>
            <w:r w:rsidR="00374A6E">
              <w:rPr>
                <w:noProof/>
                <w:webHidden/>
              </w:rPr>
            </w:r>
            <w:r w:rsidR="00374A6E">
              <w:rPr>
                <w:noProof/>
                <w:webHidden/>
              </w:rPr>
              <w:fldChar w:fldCharType="separate"/>
            </w:r>
            <w:r w:rsidR="00701C82">
              <w:rPr>
                <w:noProof/>
                <w:webHidden/>
              </w:rPr>
              <w:t>51</w:t>
            </w:r>
            <w:r w:rsidR="00374A6E">
              <w:rPr>
                <w:noProof/>
                <w:webHidden/>
              </w:rPr>
              <w:fldChar w:fldCharType="end"/>
            </w:r>
          </w:hyperlink>
        </w:p>
        <w:p w14:paraId="673CB53F" w14:textId="13767D48" w:rsidR="00374A6E" w:rsidRDefault="0085563E">
          <w:pPr>
            <w:pStyle w:val="Obsah1"/>
            <w:rPr>
              <w:rFonts w:eastAsiaTheme="minorEastAsia" w:cstheme="minorBidi"/>
              <w:b w:val="0"/>
              <w:bCs w:val="0"/>
              <w:caps w:val="0"/>
              <w:noProof/>
              <w:u w:val="none"/>
              <w:lang w:eastAsia="cs-CZ"/>
            </w:rPr>
          </w:pPr>
          <w:hyperlink w:anchor="_Toc96342462" w:history="1">
            <w:r w:rsidR="00374A6E" w:rsidRPr="00885640">
              <w:rPr>
                <w:rStyle w:val="Hypertextovodkaz"/>
                <w:noProof/>
              </w:rPr>
              <w:t>5.</w:t>
            </w:r>
            <w:r w:rsidR="00374A6E">
              <w:rPr>
                <w:rFonts w:eastAsiaTheme="minorEastAsia" w:cstheme="minorBidi"/>
                <w:b w:val="0"/>
                <w:bCs w:val="0"/>
                <w:caps w:val="0"/>
                <w:noProof/>
                <w:u w:val="none"/>
                <w:lang w:eastAsia="cs-CZ"/>
              </w:rPr>
              <w:tab/>
            </w:r>
            <w:r w:rsidR="00374A6E" w:rsidRPr="00885640">
              <w:rPr>
                <w:rStyle w:val="Hypertextovodkaz"/>
                <w:noProof/>
              </w:rPr>
              <w:t>Bibliografie</w:t>
            </w:r>
            <w:r w:rsidR="00374A6E">
              <w:rPr>
                <w:noProof/>
                <w:webHidden/>
              </w:rPr>
              <w:tab/>
            </w:r>
            <w:r w:rsidR="00374A6E">
              <w:rPr>
                <w:noProof/>
                <w:webHidden/>
              </w:rPr>
              <w:fldChar w:fldCharType="begin"/>
            </w:r>
            <w:r w:rsidR="00374A6E">
              <w:rPr>
                <w:noProof/>
                <w:webHidden/>
              </w:rPr>
              <w:instrText xml:space="preserve"> PAGEREF _Toc96342462 \h </w:instrText>
            </w:r>
            <w:r w:rsidR="00374A6E">
              <w:rPr>
                <w:noProof/>
                <w:webHidden/>
              </w:rPr>
            </w:r>
            <w:r w:rsidR="00374A6E">
              <w:rPr>
                <w:noProof/>
                <w:webHidden/>
              </w:rPr>
              <w:fldChar w:fldCharType="separate"/>
            </w:r>
            <w:r w:rsidR="00701C82">
              <w:rPr>
                <w:noProof/>
                <w:webHidden/>
              </w:rPr>
              <w:t>53</w:t>
            </w:r>
            <w:r w:rsidR="00374A6E">
              <w:rPr>
                <w:noProof/>
                <w:webHidden/>
              </w:rPr>
              <w:fldChar w:fldCharType="end"/>
            </w:r>
          </w:hyperlink>
        </w:p>
        <w:p w14:paraId="1F02129F" w14:textId="256B271B" w:rsidR="00374A6E" w:rsidRDefault="0085563E">
          <w:pPr>
            <w:pStyle w:val="Obsah1"/>
            <w:rPr>
              <w:rFonts w:eastAsiaTheme="minorEastAsia" w:cstheme="minorBidi"/>
              <w:b w:val="0"/>
              <w:bCs w:val="0"/>
              <w:caps w:val="0"/>
              <w:noProof/>
              <w:u w:val="none"/>
              <w:lang w:eastAsia="cs-CZ"/>
            </w:rPr>
          </w:pPr>
          <w:hyperlink w:anchor="_Toc96342463" w:history="1">
            <w:r w:rsidR="00374A6E" w:rsidRPr="00885640">
              <w:rPr>
                <w:rStyle w:val="Hypertextovodkaz"/>
                <w:noProof/>
              </w:rPr>
              <w:t>6.</w:t>
            </w:r>
            <w:r w:rsidR="00374A6E">
              <w:rPr>
                <w:rFonts w:eastAsiaTheme="minorEastAsia" w:cstheme="minorBidi"/>
                <w:b w:val="0"/>
                <w:bCs w:val="0"/>
                <w:caps w:val="0"/>
                <w:noProof/>
                <w:u w:val="none"/>
                <w:lang w:eastAsia="cs-CZ"/>
              </w:rPr>
              <w:tab/>
            </w:r>
            <w:r w:rsidR="00374A6E" w:rsidRPr="00885640">
              <w:rPr>
                <w:rStyle w:val="Hypertextovodkaz"/>
                <w:noProof/>
              </w:rPr>
              <w:t>Seznam použitých zkratek</w:t>
            </w:r>
            <w:r w:rsidR="00374A6E">
              <w:rPr>
                <w:noProof/>
                <w:webHidden/>
              </w:rPr>
              <w:tab/>
            </w:r>
            <w:r w:rsidR="00374A6E">
              <w:rPr>
                <w:noProof/>
                <w:webHidden/>
              </w:rPr>
              <w:fldChar w:fldCharType="begin"/>
            </w:r>
            <w:r w:rsidR="00374A6E">
              <w:rPr>
                <w:noProof/>
                <w:webHidden/>
              </w:rPr>
              <w:instrText xml:space="preserve"> PAGEREF _Toc96342463 \h </w:instrText>
            </w:r>
            <w:r w:rsidR="00374A6E">
              <w:rPr>
                <w:noProof/>
                <w:webHidden/>
              </w:rPr>
            </w:r>
            <w:r w:rsidR="00374A6E">
              <w:rPr>
                <w:noProof/>
                <w:webHidden/>
              </w:rPr>
              <w:fldChar w:fldCharType="separate"/>
            </w:r>
            <w:r w:rsidR="00701C82">
              <w:rPr>
                <w:noProof/>
                <w:webHidden/>
              </w:rPr>
              <w:t>55</w:t>
            </w:r>
            <w:r w:rsidR="00374A6E">
              <w:rPr>
                <w:noProof/>
                <w:webHidden/>
              </w:rPr>
              <w:fldChar w:fldCharType="end"/>
            </w:r>
          </w:hyperlink>
        </w:p>
        <w:p w14:paraId="2D912458" w14:textId="74A44932" w:rsidR="00374A6E" w:rsidRDefault="0085563E">
          <w:pPr>
            <w:pStyle w:val="Obsah1"/>
            <w:rPr>
              <w:rFonts w:eastAsiaTheme="minorEastAsia" w:cstheme="minorBidi"/>
              <w:b w:val="0"/>
              <w:bCs w:val="0"/>
              <w:caps w:val="0"/>
              <w:noProof/>
              <w:u w:val="none"/>
              <w:lang w:eastAsia="cs-CZ"/>
            </w:rPr>
          </w:pPr>
          <w:hyperlink w:anchor="_Toc96342464" w:history="1">
            <w:r w:rsidR="00374A6E" w:rsidRPr="00885640">
              <w:rPr>
                <w:rStyle w:val="Hypertextovodkaz"/>
                <w:noProof/>
              </w:rPr>
              <w:t>7.</w:t>
            </w:r>
            <w:r w:rsidR="00374A6E">
              <w:rPr>
                <w:rFonts w:eastAsiaTheme="minorEastAsia" w:cstheme="minorBidi"/>
                <w:b w:val="0"/>
                <w:bCs w:val="0"/>
                <w:caps w:val="0"/>
                <w:noProof/>
                <w:u w:val="none"/>
                <w:lang w:eastAsia="cs-CZ"/>
              </w:rPr>
              <w:tab/>
            </w:r>
            <w:r w:rsidR="00374A6E" w:rsidRPr="00885640">
              <w:rPr>
                <w:rStyle w:val="Hypertextovodkaz"/>
                <w:noProof/>
              </w:rPr>
              <w:t>Přílohová část</w:t>
            </w:r>
            <w:r w:rsidR="00374A6E">
              <w:rPr>
                <w:noProof/>
                <w:webHidden/>
              </w:rPr>
              <w:tab/>
            </w:r>
            <w:r w:rsidR="00374A6E">
              <w:rPr>
                <w:noProof/>
                <w:webHidden/>
              </w:rPr>
              <w:fldChar w:fldCharType="begin"/>
            </w:r>
            <w:r w:rsidR="00374A6E">
              <w:rPr>
                <w:noProof/>
                <w:webHidden/>
              </w:rPr>
              <w:instrText xml:space="preserve"> PAGEREF _Toc96342464 \h </w:instrText>
            </w:r>
            <w:r w:rsidR="00374A6E">
              <w:rPr>
                <w:noProof/>
                <w:webHidden/>
              </w:rPr>
            </w:r>
            <w:r w:rsidR="00374A6E">
              <w:rPr>
                <w:noProof/>
                <w:webHidden/>
              </w:rPr>
              <w:fldChar w:fldCharType="separate"/>
            </w:r>
            <w:r w:rsidR="00701C82">
              <w:rPr>
                <w:noProof/>
                <w:webHidden/>
              </w:rPr>
              <w:t>58</w:t>
            </w:r>
            <w:r w:rsidR="00374A6E">
              <w:rPr>
                <w:noProof/>
                <w:webHidden/>
              </w:rPr>
              <w:fldChar w:fldCharType="end"/>
            </w:r>
          </w:hyperlink>
        </w:p>
        <w:p w14:paraId="342C21DB" w14:textId="255E5EA3" w:rsidR="00374A6E" w:rsidRDefault="0085563E">
          <w:pPr>
            <w:pStyle w:val="Obsah2"/>
            <w:tabs>
              <w:tab w:val="right" w:pos="9062"/>
            </w:tabs>
            <w:rPr>
              <w:rFonts w:eastAsiaTheme="minorEastAsia" w:cstheme="minorBidi"/>
              <w:b w:val="0"/>
              <w:bCs w:val="0"/>
              <w:smallCaps w:val="0"/>
              <w:noProof/>
              <w:lang w:eastAsia="cs-CZ"/>
            </w:rPr>
          </w:pPr>
          <w:hyperlink w:anchor="_Toc96342465" w:history="1">
            <w:r w:rsidR="00374A6E" w:rsidRPr="00885640">
              <w:rPr>
                <w:rStyle w:val="Hypertextovodkaz"/>
                <w:noProof/>
              </w:rPr>
              <w:t>Příloha č.1  Přehled výzkumných směrů, výzkumných priorit až na úroveň výzkumných oblastí, určení jejich priorit a vazeb na klíčové oblasti</w:t>
            </w:r>
            <w:r w:rsidR="00374A6E">
              <w:rPr>
                <w:noProof/>
                <w:webHidden/>
              </w:rPr>
              <w:tab/>
            </w:r>
            <w:r w:rsidR="00374A6E">
              <w:rPr>
                <w:noProof/>
                <w:webHidden/>
              </w:rPr>
              <w:fldChar w:fldCharType="begin"/>
            </w:r>
            <w:r w:rsidR="00374A6E">
              <w:rPr>
                <w:noProof/>
                <w:webHidden/>
              </w:rPr>
              <w:instrText xml:space="preserve"> PAGEREF _Toc96342465 \h </w:instrText>
            </w:r>
            <w:r w:rsidR="00374A6E">
              <w:rPr>
                <w:noProof/>
                <w:webHidden/>
              </w:rPr>
            </w:r>
            <w:r w:rsidR="00374A6E">
              <w:rPr>
                <w:noProof/>
                <w:webHidden/>
              </w:rPr>
              <w:fldChar w:fldCharType="separate"/>
            </w:r>
            <w:r w:rsidR="00701C82">
              <w:rPr>
                <w:noProof/>
                <w:webHidden/>
              </w:rPr>
              <w:t>59</w:t>
            </w:r>
            <w:r w:rsidR="00374A6E">
              <w:rPr>
                <w:noProof/>
                <w:webHidden/>
              </w:rPr>
              <w:fldChar w:fldCharType="end"/>
            </w:r>
          </w:hyperlink>
        </w:p>
        <w:p w14:paraId="1C1B98E4" w14:textId="1AB98095" w:rsidR="00374A6E" w:rsidRDefault="0085563E">
          <w:pPr>
            <w:pStyle w:val="Obsah2"/>
            <w:tabs>
              <w:tab w:val="right" w:pos="9062"/>
            </w:tabs>
            <w:rPr>
              <w:rFonts w:eastAsiaTheme="minorEastAsia" w:cstheme="minorBidi"/>
              <w:b w:val="0"/>
              <w:bCs w:val="0"/>
              <w:smallCaps w:val="0"/>
              <w:noProof/>
              <w:lang w:eastAsia="cs-CZ"/>
            </w:rPr>
          </w:pPr>
          <w:hyperlink w:anchor="_Toc96342466" w:history="1">
            <w:r w:rsidR="00374A6E" w:rsidRPr="00885640">
              <w:rPr>
                <w:rStyle w:val="Hypertextovodkaz"/>
                <w:noProof/>
              </w:rPr>
              <w:t>Příloha č. 2 Schéma základních vazeb mezi hlavními relevantními dokumenty a zdroji finanční podpory VaVaI z pohledu podpory výzkumu v zemědělsko-potravinářském sektoru, lesnictví a vodním hospodářství</w:t>
            </w:r>
            <w:r w:rsidR="00374A6E">
              <w:rPr>
                <w:noProof/>
                <w:webHidden/>
              </w:rPr>
              <w:tab/>
            </w:r>
            <w:r w:rsidR="00374A6E">
              <w:rPr>
                <w:noProof/>
                <w:webHidden/>
              </w:rPr>
              <w:fldChar w:fldCharType="begin"/>
            </w:r>
            <w:r w:rsidR="00374A6E">
              <w:rPr>
                <w:noProof/>
                <w:webHidden/>
              </w:rPr>
              <w:instrText xml:space="preserve"> PAGEREF _Toc96342466 \h </w:instrText>
            </w:r>
            <w:r w:rsidR="00374A6E">
              <w:rPr>
                <w:noProof/>
                <w:webHidden/>
              </w:rPr>
            </w:r>
            <w:r w:rsidR="00374A6E">
              <w:rPr>
                <w:noProof/>
                <w:webHidden/>
              </w:rPr>
              <w:fldChar w:fldCharType="separate"/>
            </w:r>
            <w:r w:rsidR="00701C82">
              <w:rPr>
                <w:noProof/>
                <w:webHidden/>
              </w:rPr>
              <w:t>101</w:t>
            </w:r>
            <w:r w:rsidR="00374A6E">
              <w:rPr>
                <w:noProof/>
                <w:webHidden/>
              </w:rPr>
              <w:fldChar w:fldCharType="end"/>
            </w:r>
          </w:hyperlink>
        </w:p>
        <w:p w14:paraId="69C51D7F" w14:textId="1071DC20" w:rsidR="00374A6E" w:rsidRDefault="0085563E">
          <w:pPr>
            <w:pStyle w:val="Obsah2"/>
            <w:tabs>
              <w:tab w:val="right" w:pos="9062"/>
            </w:tabs>
            <w:rPr>
              <w:rFonts w:eastAsiaTheme="minorEastAsia" w:cstheme="minorBidi"/>
              <w:b w:val="0"/>
              <w:bCs w:val="0"/>
              <w:smallCaps w:val="0"/>
              <w:noProof/>
              <w:lang w:eastAsia="cs-CZ"/>
            </w:rPr>
          </w:pPr>
          <w:hyperlink w:anchor="_Toc96342467" w:history="1">
            <w:r w:rsidR="00374A6E" w:rsidRPr="00885640">
              <w:rPr>
                <w:rStyle w:val="Hypertextovodkaz"/>
                <w:noProof/>
              </w:rPr>
              <w:t>Příloha č. 3 Indikátory plnění cílů a opatření Koncepce VaVaI MZe 2023+</w:t>
            </w:r>
            <w:r w:rsidR="00374A6E">
              <w:rPr>
                <w:noProof/>
                <w:webHidden/>
              </w:rPr>
              <w:tab/>
            </w:r>
            <w:r w:rsidR="00374A6E">
              <w:rPr>
                <w:noProof/>
                <w:webHidden/>
              </w:rPr>
              <w:fldChar w:fldCharType="begin"/>
            </w:r>
            <w:r w:rsidR="00374A6E">
              <w:rPr>
                <w:noProof/>
                <w:webHidden/>
              </w:rPr>
              <w:instrText xml:space="preserve"> PAGEREF _Toc96342467 \h </w:instrText>
            </w:r>
            <w:r w:rsidR="00374A6E">
              <w:rPr>
                <w:noProof/>
                <w:webHidden/>
              </w:rPr>
            </w:r>
            <w:r w:rsidR="00374A6E">
              <w:rPr>
                <w:noProof/>
                <w:webHidden/>
              </w:rPr>
              <w:fldChar w:fldCharType="separate"/>
            </w:r>
            <w:r w:rsidR="00701C82">
              <w:rPr>
                <w:noProof/>
                <w:webHidden/>
              </w:rPr>
              <w:t>102</w:t>
            </w:r>
            <w:r w:rsidR="00374A6E">
              <w:rPr>
                <w:noProof/>
                <w:webHidden/>
              </w:rPr>
              <w:fldChar w:fldCharType="end"/>
            </w:r>
          </w:hyperlink>
        </w:p>
        <w:p w14:paraId="4A097398" w14:textId="4068BF22" w:rsidR="00374A6E" w:rsidRDefault="0085563E">
          <w:pPr>
            <w:pStyle w:val="Obsah2"/>
            <w:tabs>
              <w:tab w:val="right" w:pos="9062"/>
            </w:tabs>
            <w:rPr>
              <w:rFonts w:eastAsiaTheme="minorEastAsia" w:cstheme="minorBidi"/>
              <w:b w:val="0"/>
              <w:bCs w:val="0"/>
              <w:smallCaps w:val="0"/>
              <w:noProof/>
              <w:lang w:eastAsia="cs-CZ"/>
            </w:rPr>
          </w:pPr>
          <w:hyperlink w:anchor="_Toc96342468" w:history="1">
            <w:r w:rsidR="00374A6E" w:rsidRPr="00885640">
              <w:rPr>
                <w:rStyle w:val="Hypertextovodkaz"/>
                <w:noProof/>
              </w:rPr>
              <w:t>Příloha č. 4 Přehled hlavních aktérů národního systému podpory VaVaI a analýza jejich kompetencí (ve vztahu ke Koncepci VaVaI MZe 2023+)</w:t>
            </w:r>
            <w:r w:rsidR="00374A6E">
              <w:rPr>
                <w:noProof/>
                <w:webHidden/>
              </w:rPr>
              <w:tab/>
            </w:r>
            <w:r w:rsidR="00374A6E">
              <w:rPr>
                <w:noProof/>
                <w:webHidden/>
              </w:rPr>
              <w:fldChar w:fldCharType="begin"/>
            </w:r>
            <w:r w:rsidR="00374A6E">
              <w:rPr>
                <w:noProof/>
                <w:webHidden/>
              </w:rPr>
              <w:instrText xml:space="preserve"> PAGEREF _Toc96342468 \h </w:instrText>
            </w:r>
            <w:r w:rsidR="00374A6E">
              <w:rPr>
                <w:noProof/>
                <w:webHidden/>
              </w:rPr>
            </w:r>
            <w:r w:rsidR="00374A6E">
              <w:rPr>
                <w:noProof/>
                <w:webHidden/>
              </w:rPr>
              <w:fldChar w:fldCharType="separate"/>
            </w:r>
            <w:r w:rsidR="00701C82">
              <w:rPr>
                <w:noProof/>
                <w:webHidden/>
              </w:rPr>
              <w:t>106</w:t>
            </w:r>
            <w:r w:rsidR="00374A6E">
              <w:rPr>
                <w:noProof/>
                <w:webHidden/>
              </w:rPr>
              <w:fldChar w:fldCharType="end"/>
            </w:r>
          </w:hyperlink>
        </w:p>
        <w:p w14:paraId="67A45B9E" w14:textId="4BF56B62" w:rsidR="00374A6E" w:rsidRDefault="0085563E">
          <w:pPr>
            <w:pStyle w:val="Obsah2"/>
            <w:tabs>
              <w:tab w:val="right" w:pos="9062"/>
            </w:tabs>
            <w:rPr>
              <w:rFonts w:eastAsiaTheme="minorEastAsia" w:cstheme="minorBidi"/>
              <w:b w:val="0"/>
              <w:bCs w:val="0"/>
              <w:smallCaps w:val="0"/>
              <w:noProof/>
              <w:lang w:eastAsia="cs-CZ"/>
            </w:rPr>
          </w:pPr>
          <w:hyperlink w:anchor="_Toc96342469" w:history="1">
            <w:r w:rsidR="00374A6E" w:rsidRPr="00885640">
              <w:rPr>
                <w:rStyle w:val="Hypertextovodkaz"/>
                <w:noProof/>
              </w:rPr>
              <w:t>Příloha č. 5 Manažerský souhrn závěrečné zprávy Interim evaluace Programu aplikovaného výzkumu Ministerstva zemědělství na období 2017–2025, ZEMĚ a Koncepce výzkumu, vývoje a inovací Ministerstva zemědělství na léta 2016–2022</w:t>
            </w:r>
            <w:r w:rsidR="00374A6E">
              <w:rPr>
                <w:noProof/>
                <w:webHidden/>
              </w:rPr>
              <w:tab/>
            </w:r>
            <w:r w:rsidR="00374A6E">
              <w:rPr>
                <w:noProof/>
                <w:webHidden/>
              </w:rPr>
              <w:fldChar w:fldCharType="begin"/>
            </w:r>
            <w:r w:rsidR="00374A6E">
              <w:rPr>
                <w:noProof/>
                <w:webHidden/>
              </w:rPr>
              <w:instrText xml:space="preserve"> PAGEREF _Toc96342469 \h </w:instrText>
            </w:r>
            <w:r w:rsidR="00374A6E">
              <w:rPr>
                <w:noProof/>
                <w:webHidden/>
              </w:rPr>
            </w:r>
            <w:r w:rsidR="00374A6E">
              <w:rPr>
                <w:noProof/>
                <w:webHidden/>
              </w:rPr>
              <w:fldChar w:fldCharType="separate"/>
            </w:r>
            <w:r w:rsidR="00701C82">
              <w:rPr>
                <w:noProof/>
                <w:webHidden/>
              </w:rPr>
              <w:t>111</w:t>
            </w:r>
            <w:r w:rsidR="00374A6E">
              <w:rPr>
                <w:noProof/>
                <w:webHidden/>
              </w:rPr>
              <w:fldChar w:fldCharType="end"/>
            </w:r>
          </w:hyperlink>
        </w:p>
        <w:p w14:paraId="275BAE97" w14:textId="6C833BC7" w:rsidR="00374A6E" w:rsidRDefault="0085563E">
          <w:pPr>
            <w:pStyle w:val="Obsah2"/>
            <w:tabs>
              <w:tab w:val="right" w:pos="9062"/>
            </w:tabs>
            <w:rPr>
              <w:rFonts w:eastAsiaTheme="minorEastAsia" w:cstheme="minorBidi"/>
              <w:b w:val="0"/>
              <w:bCs w:val="0"/>
              <w:smallCaps w:val="0"/>
              <w:noProof/>
              <w:lang w:eastAsia="cs-CZ"/>
            </w:rPr>
          </w:pPr>
          <w:hyperlink w:anchor="_Toc96342470" w:history="1">
            <w:r w:rsidR="00374A6E" w:rsidRPr="00885640">
              <w:rPr>
                <w:rStyle w:val="Hypertextovodkaz"/>
                <w:noProof/>
              </w:rPr>
              <w:t>Příloha č. 6 Přehled klíčových výchozích informačních zdrojů pro Koncepci VaVaI MZe 2023+</w:t>
            </w:r>
            <w:r w:rsidR="00374A6E">
              <w:rPr>
                <w:noProof/>
                <w:webHidden/>
              </w:rPr>
              <w:tab/>
            </w:r>
            <w:r w:rsidR="00374A6E">
              <w:rPr>
                <w:noProof/>
                <w:webHidden/>
              </w:rPr>
              <w:fldChar w:fldCharType="begin"/>
            </w:r>
            <w:r w:rsidR="00374A6E">
              <w:rPr>
                <w:noProof/>
                <w:webHidden/>
              </w:rPr>
              <w:instrText xml:space="preserve"> PAGEREF _Toc96342470 \h </w:instrText>
            </w:r>
            <w:r w:rsidR="00374A6E">
              <w:rPr>
                <w:noProof/>
                <w:webHidden/>
              </w:rPr>
            </w:r>
            <w:r w:rsidR="00374A6E">
              <w:rPr>
                <w:noProof/>
                <w:webHidden/>
              </w:rPr>
              <w:fldChar w:fldCharType="separate"/>
            </w:r>
            <w:r w:rsidR="00701C82">
              <w:rPr>
                <w:noProof/>
                <w:webHidden/>
              </w:rPr>
              <w:t>117</w:t>
            </w:r>
            <w:r w:rsidR="00374A6E">
              <w:rPr>
                <w:noProof/>
                <w:webHidden/>
              </w:rPr>
              <w:fldChar w:fldCharType="end"/>
            </w:r>
          </w:hyperlink>
        </w:p>
        <w:p w14:paraId="0345A9CE" w14:textId="71F0AD7A" w:rsidR="00374A6E" w:rsidRDefault="0085563E">
          <w:pPr>
            <w:pStyle w:val="Obsah2"/>
            <w:tabs>
              <w:tab w:val="right" w:pos="9062"/>
            </w:tabs>
            <w:rPr>
              <w:rFonts w:eastAsiaTheme="minorEastAsia" w:cstheme="minorBidi"/>
              <w:b w:val="0"/>
              <w:bCs w:val="0"/>
              <w:smallCaps w:val="0"/>
              <w:noProof/>
              <w:lang w:eastAsia="cs-CZ"/>
            </w:rPr>
          </w:pPr>
          <w:hyperlink w:anchor="_Toc96342471" w:history="1">
            <w:r w:rsidR="00374A6E" w:rsidRPr="00885640">
              <w:rPr>
                <w:rStyle w:val="Hypertextovodkaz"/>
                <w:noProof/>
              </w:rPr>
              <w:t>Příloha č. 7 Analýza excelence a aplikačního potenciálu výstupů VaVaI v oboru zemědělských věd a identifikované prioritní tendence směrů výzkumu v aplikační sféře</w:t>
            </w:r>
            <w:r w:rsidR="00374A6E">
              <w:rPr>
                <w:noProof/>
                <w:webHidden/>
              </w:rPr>
              <w:tab/>
            </w:r>
            <w:r w:rsidR="00374A6E">
              <w:rPr>
                <w:noProof/>
                <w:webHidden/>
              </w:rPr>
              <w:fldChar w:fldCharType="begin"/>
            </w:r>
            <w:r w:rsidR="00374A6E">
              <w:rPr>
                <w:noProof/>
                <w:webHidden/>
              </w:rPr>
              <w:instrText xml:space="preserve"> PAGEREF _Toc96342471 \h </w:instrText>
            </w:r>
            <w:r w:rsidR="00374A6E">
              <w:rPr>
                <w:noProof/>
                <w:webHidden/>
              </w:rPr>
            </w:r>
            <w:r w:rsidR="00374A6E">
              <w:rPr>
                <w:noProof/>
                <w:webHidden/>
              </w:rPr>
              <w:fldChar w:fldCharType="separate"/>
            </w:r>
            <w:r w:rsidR="00701C82">
              <w:rPr>
                <w:noProof/>
                <w:webHidden/>
              </w:rPr>
              <w:t>140</w:t>
            </w:r>
            <w:r w:rsidR="00374A6E">
              <w:rPr>
                <w:noProof/>
                <w:webHidden/>
              </w:rPr>
              <w:fldChar w:fldCharType="end"/>
            </w:r>
          </w:hyperlink>
        </w:p>
        <w:p w14:paraId="10D5A35C" w14:textId="2CDCF782" w:rsidR="00577EAC" w:rsidRDefault="0085563E" w:rsidP="00374A6E">
          <w:pPr>
            <w:pStyle w:val="Obsah2"/>
            <w:tabs>
              <w:tab w:val="right" w:pos="9062"/>
            </w:tabs>
          </w:pPr>
          <w:hyperlink w:anchor="_Toc96342472" w:history="1">
            <w:r w:rsidR="00374A6E" w:rsidRPr="00885640">
              <w:rPr>
                <w:rStyle w:val="Hypertextovodkaz"/>
                <w:noProof/>
              </w:rPr>
              <w:t>Příloha č. 8 Analýza trendů vývoje finanční podpory zemědělského výzkumu v ČR a zahraničí dle zdrojů podpory</w:t>
            </w:r>
            <w:r w:rsidR="00374A6E">
              <w:rPr>
                <w:noProof/>
                <w:webHidden/>
              </w:rPr>
              <w:tab/>
            </w:r>
            <w:r w:rsidR="00374A6E">
              <w:rPr>
                <w:noProof/>
                <w:webHidden/>
              </w:rPr>
              <w:fldChar w:fldCharType="begin"/>
            </w:r>
            <w:r w:rsidR="00374A6E">
              <w:rPr>
                <w:noProof/>
                <w:webHidden/>
              </w:rPr>
              <w:instrText xml:space="preserve"> PAGEREF _Toc96342472 \h </w:instrText>
            </w:r>
            <w:r w:rsidR="00374A6E">
              <w:rPr>
                <w:noProof/>
                <w:webHidden/>
              </w:rPr>
            </w:r>
            <w:r w:rsidR="00374A6E">
              <w:rPr>
                <w:noProof/>
                <w:webHidden/>
              </w:rPr>
              <w:fldChar w:fldCharType="separate"/>
            </w:r>
            <w:r w:rsidR="00701C82">
              <w:rPr>
                <w:noProof/>
                <w:webHidden/>
              </w:rPr>
              <w:t>147</w:t>
            </w:r>
            <w:r w:rsidR="00374A6E">
              <w:rPr>
                <w:noProof/>
                <w:webHidden/>
              </w:rPr>
              <w:fldChar w:fldCharType="end"/>
            </w:r>
          </w:hyperlink>
          <w:r w:rsidR="00881C10">
            <w:fldChar w:fldCharType="end"/>
          </w:r>
        </w:p>
      </w:sdtContent>
    </w:sdt>
    <w:p w14:paraId="7169C34B" w14:textId="77777777" w:rsidR="00577EAC" w:rsidRPr="00FC64C1" w:rsidRDefault="00C97A29" w:rsidP="00262EB6">
      <w:pPr>
        <w:pStyle w:val="Styl4"/>
      </w:pPr>
      <w:bookmarkStart w:id="0" w:name="_Toc65240782"/>
      <w:bookmarkStart w:id="1" w:name="_Toc65493558"/>
      <w:bookmarkStart w:id="2" w:name="_Toc65654391"/>
      <w:bookmarkStart w:id="3" w:name="_Toc65145317"/>
      <w:bookmarkStart w:id="4" w:name="_Toc65145910"/>
      <w:bookmarkStart w:id="5" w:name="_Toc65146100"/>
      <w:bookmarkStart w:id="6" w:name="_Toc65146290"/>
      <w:bookmarkStart w:id="7" w:name="_Toc65146480"/>
      <w:bookmarkStart w:id="8" w:name="_Toc65240784"/>
      <w:bookmarkStart w:id="9" w:name="_Toc65493560"/>
      <w:bookmarkStart w:id="10" w:name="_Toc65654393"/>
      <w:bookmarkStart w:id="11" w:name="_Toc65145468"/>
      <w:bookmarkStart w:id="12" w:name="_Toc65146061"/>
      <w:bookmarkStart w:id="13" w:name="_Toc65146251"/>
      <w:bookmarkStart w:id="14" w:name="_Toc65146441"/>
      <w:bookmarkStart w:id="15" w:name="_Toc65146631"/>
      <w:bookmarkStart w:id="16" w:name="_Toc65240935"/>
      <w:bookmarkStart w:id="17" w:name="_Toc65493711"/>
      <w:bookmarkStart w:id="18" w:name="_Toc65654544"/>
      <w:bookmarkStart w:id="19" w:name="_Toc96342416"/>
      <w:bookmarkStart w:id="20" w:name="_Hlk8995280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r>
        <w:t>Smysl a postavení</w:t>
      </w:r>
      <w:r w:rsidR="00577EAC" w:rsidRPr="00FC64C1">
        <w:t xml:space="preserve"> Koncepce</w:t>
      </w:r>
      <w:r w:rsidR="0035081F">
        <w:t xml:space="preserve"> VaVaI MZe 2023+</w:t>
      </w:r>
      <w:r>
        <w:t xml:space="preserve"> v</w:t>
      </w:r>
      <w:r w:rsidR="00C7499F">
        <w:t> rezortu</w:t>
      </w:r>
      <w:bookmarkEnd w:id="19"/>
      <w:r w:rsidR="00C7499F">
        <w:t xml:space="preserve"> </w:t>
      </w:r>
    </w:p>
    <w:p w14:paraId="0175F7AE" w14:textId="77777777" w:rsidR="00816326" w:rsidRDefault="00816326" w:rsidP="00C360AE">
      <w:pPr>
        <w:pStyle w:val="Nadpis2"/>
      </w:pPr>
      <w:bookmarkStart w:id="21" w:name="_Toc96342417"/>
      <w:bookmarkStart w:id="22" w:name="_Hlk90300390"/>
      <w:r>
        <w:t>Základní informace o přípravě Koncepce</w:t>
      </w:r>
      <w:r w:rsidR="0035081F">
        <w:t xml:space="preserve"> VaVaI MZe 2023+</w:t>
      </w:r>
      <w:bookmarkEnd w:id="21"/>
    </w:p>
    <w:p w14:paraId="25AB8330" w14:textId="10A4AA65" w:rsidR="00816326" w:rsidRPr="00542A5A" w:rsidRDefault="009A7997" w:rsidP="00C360AE">
      <w:pPr>
        <w:rPr>
          <w:i/>
        </w:rPr>
      </w:pPr>
      <w:r w:rsidRPr="0068120E">
        <w:t>Koncepce výzkumu, vývoje a inovací Ministerstva zemědělství</w:t>
      </w:r>
      <w:r w:rsidR="009049FE" w:rsidRPr="0068120E">
        <w:t xml:space="preserve"> </w:t>
      </w:r>
      <w:r w:rsidRPr="0068120E">
        <w:t>na období 2023</w:t>
      </w:r>
      <w:r w:rsidR="009049FE" w:rsidRPr="0068120E">
        <w:t>-2032</w:t>
      </w:r>
      <w:r w:rsidRPr="0068120E">
        <w:t xml:space="preserve"> (</w:t>
      </w:r>
      <w:r w:rsidR="00D420D6" w:rsidRPr="0068120E">
        <w:t>dále jen „</w:t>
      </w:r>
      <w:r w:rsidRPr="0068120E">
        <w:t>Koncepce VaVaI MZe 2023+</w:t>
      </w:r>
      <w:r w:rsidR="00D420D6" w:rsidRPr="0068120E">
        <w:t>“</w:t>
      </w:r>
      <w:r w:rsidRPr="0068120E">
        <w:t xml:space="preserve">) </w:t>
      </w:r>
      <w:r w:rsidR="00936374" w:rsidRPr="0068120E">
        <w:t xml:space="preserve">byla připravena ve spolupráci odborníků se znalostí věcné problematiky (napříč </w:t>
      </w:r>
      <w:r w:rsidR="009357CB">
        <w:t>výzkumný</w:t>
      </w:r>
      <w:r w:rsidR="00A25211">
        <w:t>mi</w:t>
      </w:r>
      <w:r w:rsidR="009357CB">
        <w:t xml:space="preserve"> organizac</w:t>
      </w:r>
      <w:r w:rsidR="00A25211">
        <w:t>emi</w:t>
      </w:r>
      <w:r w:rsidR="00936374" w:rsidRPr="0068120E">
        <w:t>, výrobní</w:t>
      </w:r>
      <w:r w:rsidR="00A25211">
        <w:t>mi</w:t>
      </w:r>
      <w:r w:rsidR="00936374" w:rsidRPr="0068120E">
        <w:t xml:space="preserve"> podnik</w:t>
      </w:r>
      <w:r w:rsidR="00A25211">
        <w:t>y</w:t>
      </w:r>
      <w:r w:rsidR="00936374" w:rsidRPr="0068120E">
        <w:t xml:space="preserve"> i profesní</w:t>
      </w:r>
      <w:r w:rsidR="00A25211">
        <w:t>mi</w:t>
      </w:r>
      <w:r w:rsidR="00936374" w:rsidRPr="0068120E">
        <w:t xml:space="preserve"> komor</w:t>
      </w:r>
      <w:r w:rsidR="00A25211">
        <w:t>ami</w:t>
      </w:r>
      <w:r w:rsidR="00936374" w:rsidRPr="0068120E">
        <w:t xml:space="preserve">) i manažerů se zodpovědností za řízení podpory </w:t>
      </w:r>
      <w:r w:rsidR="009357CB">
        <w:t>výzkumu, vývoje a inovací</w:t>
      </w:r>
      <w:r w:rsidR="00816326" w:rsidRPr="0068120E">
        <w:t xml:space="preserve">. </w:t>
      </w:r>
      <w:r w:rsidR="00816326" w:rsidRPr="008E7F37">
        <w:t xml:space="preserve">Přípravný tým tvořili pracovníci </w:t>
      </w:r>
      <w:r w:rsidR="00C461A9">
        <w:t>věcně příslušného útvaru</w:t>
      </w:r>
      <w:r w:rsidR="009D5254">
        <w:t xml:space="preserve"> Ministerstva zemědělství</w:t>
      </w:r>
      <w:r w:rsidR="00C461A9">
        <w:t xml:space="preserve"> s gescí </w:t>
      </w:r>
      <w:r w:rsidR="003813E0">
        <w:t>vědy a výzkumu (dále jen „</w:t>
      </w:r>
      <w:r w:rsidR="00C461A9">
        <w:t>VaV</w:t>
      </w:r>
      <w:r w:rsidR="003813E0">
        <w:t>“)</w:t>
      </w:r>
      <w:r w:rsidR="00816326" w:rsidRPr="008E7F37">
        <w:t>, věcnou část připravovali odborníci z</w:t>
      </w:r>
      <w:r w:rsidR="00F814F9">
        <w:t> České akademie zemědělských věd (dále jen „</w:t>
      </w:r>
      <w:r w:rsidR="00816326" w:rsidRPr="008E7F37">
        <w:t>ČAZV</w:t>
      </w:r>
      <w:r w:rsidR="00F814F9">
        <w:t>“)</w:t>
      </w:r>
      <w:r w:rsidR="00816326" w:rsidRPr="008E7F37">
        <w:t xml:space="preserve"> ve spolupráci s širokým zastoupením odborníků z oborů definovaných výzkumnými prioritami v rámci tematických pracovních skupin.</w:t>
      </w:r>
      <w:r w:rsidR="00936374">
        <w:t xml:space="preserve"> Supervizí a cennými připomínkami v rámci přípravy Koncepce VaVaI MZe 2023+ p</w:t>
      </w:r>
      <w:r w:rsidR="0068120E">
        <w:t>ři</w:t>
      </w:r>
      <w:r w:rsidR="00936374">
        <w:t xml:space="preserve">spělo Technologické centrum </w:t>
      </w:r>
      <w:r w:rsidR="009357CB">
        <w:t xml:space="preserve">Akademie věd </w:t>
      </w:r>
      <w:r w:rsidR="00936374">
        <w:t>ČR.</w:t>
      </w:r>
      <w:r w:rsidR="00816326" w:rsidRPr="008E7F37">
        <w:t xml:space="preserve"> </w:t>
      </w:r>
      <w:r w:rsidR="00816326" w:rsidRPr="00542A5A">
        <w:rPr>
          <w:i/>
        </w:rPr>
        <w:t xml:space="preserve">Návazně proběhlo </w:t>
      </w:r>
      <w:r w:rsidR="00225022">
        <w:rPr>
          <w:i/>
        </w:rPr>
        <w:t xml:space="preserve">připomínkové řízení se zástupci </w:t>
      </w:r>
      <w:r w:rsidR="00C67EB7">
        <w:rPr>
          <w:i/>
        </w:rPr>
        <w:t xml:space="preserve">relevantních profesních komor, </w:t>
      </w:r>
      <w:r w:rsidR="00225022">
        <w:rPr>
          <w:i/>
        </w:rPr>
        <w:t>nestátních neziskových organizací, výzkumných organizací v agrárním sektoru</w:t>
      </w:r>
      <w:r w:rsidR="00816326" w:rsidRPr="00542A5A">
        <w:rPr>
          <w:i/>
        </w:rPr>
        <w:t xml:space="preserve"> a v neposlední řadě s</w:t>
      </w:r>
      <w:r w:rsidR="009357CB">
        <w:rPr>
          <w:i/>
        </w:rPr>
        <w:t> Radou pro výzkum, vývoj a inovace Úřadu vlády ČR (dále jen „</w:t>
      </w:r>
      <w:r w:rsidR="00816326" w:rsidRPr="00542A5A">
        <w:rPr>
          <w:i/>
        </w:rPr>
        <w:t>RVVI</w:t>
      </w:r>
      <w:r w:rsidR="009357CB">
        <w:rPr>
          <w:i/>
        </w:rPr>
        <w:t>“)</w:t>
      </w:r>
      <w:r w:rsidR="00816326" w:rsidRPr="00542A5A">
        <w:rPr>
          <w:i/>
        </w:rPr>
        <w:t>, kteří uplatnili své odborné připomínky. Ty</w:t>
      </w:r>
      <w:r w:rsidR="00B04838" w:rsidRPr="00542A5A">
        <w:rPr>
          <w:i/>
        </w:rPr>
        <w:t xml:space="preserve"> byly do </w:t>
      </w:r>
      <w:r w:rsidR="006349C3">
        <w:rPr>
          <w:i/>
        </w:rPr>
        <w:t>Koncepce VaVaI MZe 2023+</w:t>
      </w:r>
      <w:r w:rsidR="00B04838" w:rsidRPr="00542A5A">
        <w:rPr>
          <w:i/>
        </w:rPr>
        <w:t xml:space="preserve"> zapracovány a </w:t>
      </w:r>
      <w:r w:rsidR="00816326" w:rsidRPr="00542A5A">
        <w:rPr>
          <w:i/>
        </w:rPr>
        <w:t>nakonec byla po realizovaném mezirezortní</w:t>
      </w:r>
      <w:r w:rsidR="00BF449C" w:rsidRPr="00542A5A">
        <w:rPr>
          <w:i/>
        </w:rPr>
        <w:t>m připomínkovém řízení schválena</w:t>
      </w:r>
      <w:r w:rsidR="00816326" w:rsidRPr="00542A5A">
        <w:rPr>
          <w:i/>
        </w:rPr>
        <w:t xml:space="preserve"> </w:t>
      </w:r>
      <w:r w:rsidR="00A25211">
        <w:rPr>
          <w:i/>
        </w:rPr>
        <w:t>v</w:t>
      </w:r>
      <w:r w:rsidR="00816326" w:rsidRPr="00542A5A">
        <w:rPr>
          <w:i/>
        </w:rPr>
        <w:t>ládou ČR</w:t>
      </w:r>
      <w:r w:rsidR="00BF449C" w:rsidRPr="00542A5A">
        <w:rPr>
          <w:i/>
        </w:rPr>
        <w:t xml:space="preserve">, </w:t>
      </w:r>
      <w:r w:rsidR="00A25211">
        <w:rPr>
          <w:i/>
        </w:rPr>
        <w:t>u</w:t>
      </w:r>
      <w:r w:rsidR="00BF449C" w:rsidRPr="00542A5A">
        <w:rPr>
          <w:i/>
        </w:rPr>
        <w:t>snesením č. …. z</w:t>
      </w:r>
      <w:r w:rsidR="00816326" w:rsidRPr="00542A5A">
        <w:rPr>
          <w:i/>
        </w:rPr>
        <w:t>e dne DD.M</w:t>
      </w:r>
      <w:r w:rsidR="006F27F1">
        <w:rPr>
          <w:i/>
        </w:rPr>
        <w:t>M</w:t>
      </w:r>
      <w:r w:rsidR="00816326" w:rsidRPr="00542A5A">
        <w:rPr>
          <w:i/>
        </w:rPr>
        <w:t>.RRRR.</w:t>
      </w:r>
      <w:r w:rsidR="00D94F1A" w:rsidRPr="00542A5A">
        <w:rPr>
          <w:i/>
        </w:rPr>
        <w:t xml:space="preserve"> </w:t>
      </w:r>
    </w:p>
    <w:p w14:paraId="3FD48C06" w14:textId="51629A09" w:rsidR="00577EAC" w:rsidRDefault="00577EAC" w:rsidP="00C360AE">
      <w:r>
        <w:t>Koncepce VaVaI</w:t>
      </w:r>
      <w:r w:rsidR="009357CB">
        <w:t xml:space="preserve"> MZe</w:t>
      </w:r>
      <w:r>
        <w:t xml:space="preserve"> 2023+ byla připravována </w:t>
      </w:r>
      <w:r w:rsidR="00647456">
        <w:t>v období 2020-2022</w:t>
      </w:r>
      <w:r w:rsidR="00EB50F2">
        <w:t xml:space="preserve">, tj. </w:t>
      </w:r>
      <w:r>
        <w:t xml:space="preserve">v době </w:t>
      </w:r>
      <w:r w:rsidR="00A63C1A">
        <w:t xml:space="preserve">diskuzí nad podobou </w:t>
      </w:r>
      <w:r w:rsidR="00EB50F2">
        <w:t>návrhu</w:t>
      </w:r>
      <w:r w:rsidR="00A63C1A">
        <w:t xml:space="preserve"> komplexní</w:t>
      </w:r>
      <w:r>
        <w:t xml:space="preserve"> novel</w:t>
      </w:r>
      <w:r w:rsidR="00E61BC2">
        <w:t>y</w:t>
      </w:r>
      <w:r>
        <w:t xml:space="preserve"> </w:t>
      </w:r>
      <w:r w:rsidR="00A35B2A">
        <w:t>zák</w:t>
      </w:r>
      <w:r w:rsidR="009049FE">
        <w:t>ona</w:t>
      </w:r>
      <w:r w:rsidR="00A35B2A">
        <w:t xml:space="preserve"> č. 130/2002 Sb</w:t>
      </w:r>
      <w:r w:rsidR="009049FE">
        <w:t>.</w:t>
      </w:r>
      <w:r w:rsidR="00F814F9">
        <w:t>,</w:t>
      </w:r>
      <w:r w:rsidR="00CC2DB7" w:rsidRPr="00CC2DB7">
        <w:t xml:space="preserve"> </w:t>
      </w:r>
      <w:r w:rsidR="00CC2DB7" w:rsidRPr="002B5F47">
        <w:rPr>
          <w:rFonts w:cs="Arial"/>
          <w:color w:val="000000"/>
        </w:rPr>
        <w:t xml:space="preserve">o podpoře výzkumu, experimentálního vývoje a inovací z veřejných prostředků a o změně některých souvisejících zákonů </w:t>
      </w:r>
      <w:r w:rsidR="00CC2DB7">
        <w:rPr>
          <w:rFonts w:cs="Arial"/>
          <w:color w:val="000000"/>
        </w:rPr>
        <w:t>(</w:t>
      </w:r>
      <w:r w:rsidR="00CC2DB7" w:rsidRPr="002B5F47">
        <w:rPr>
          <w:rFonts w:cs="Arial"/>
          <w:color w:val="000000"/>
        </w:rPr>
        <w:t>zákon o podpoře výzkumu, experimentálního vývoje a inovací</w:t>
      </w:r>
      <w:r w:rsidR="00CC2DB7">
        <w:rPr>
          <w:rFonts w:cs="Arial"/>
          <w:color w:val="000000"/>
        </w:rPr>
        <w:t>)</w:t>
      </w:r>
      <w:r w:rsidR="00CC2DB7" w:rsidRPr="002B5F47">
        <w:rPr>
          <w:rFonts w:cs="Arial"/>
          <w:color w:val="000000"/>
        </w:rPr>
        <w:t>, ve znění pozdějších předpisů</w:t>
      </w:r>
      <w:r w:rsidR="00CB258D">
        <w:rPr>
          <w:rFonts w:cs="Arial"/>
          <w:color w:val="000000"/>
        </w:rPr>
        <w:t> </w:t>
      </w:r>
      <w:r w:rsidR="00A35B2A">
        <w:t xml:space="preserve">- </w:t>
      </w:r>
      <w:r>
        <w:t xml:space="preserve">stěžejního </w:t>
      </w:r>
      <w:r w:rsidR="003352F7">
        <w:t xml:space="preserve">právního </w:t>
      </w:r>
      <w:r w:rsidR="00A35B2A">
        <w:t>rámce pro podporu VaVaI</w:t>
      </w:r>
      <w:r>
        <w:t xml:space="preserve">. </w:t>
      </w:r>
      <w:r w:rsidR="003E4A7E">
        <w:t>R</w:t>
      </w:r>
      <w:r>
        <w:t>ovněž</w:t>
      </w:r>
      <w:r w:rsidR="009049FE">
        <w:t xml:space="preserve"> </w:t>
      </w:r>
      <w:r w:rsidR="003E4A7E">
        <w:t>byla</w:t>
      </w:r>
      <w:r>
        <w:t xml:space="preserve"> </w:t>
      </w:r>
      <w:r w:rsidR="003E4A7E">
        <w:t>vlád</w:t>
      </w:r>
      <w:r w:rsidR="00F814F9">
        <w:t>ním</w:t>
      </w:r>
      <w:r w:rsidR="003E4A7E">
        <w:t xml:space="preserve"> usnesením č. </w:t>
      </w:r>
      <w:r w:rsidR="003E4A7E" w:rsidRPr="00A909FF">
        <w:t xml:space="preserve">759 ze dne 20. </w:t>
      </w:r>
      <w:r w:rsidR="00DA1366">
        <w:t>7.</w:t>
      </w:r>
      <w:r w:rsidR="00DA1366" w:rsidRPr="00A909FF">
        <w:t xml:space="preserve"> </w:t>
      </w:r>
      <w:r w:rsidR="003E4A7E" w:rsidRPr="00A909FF">
        <w:t>2020 schválena</w:t>
      </w:r>
      <w:r w:rsidR="003E4A7E">
        <w:rPr>
          <w:rStyle w:val="Siln"/>
          <w:rFonts w:cs="Arial"/>
          <w:b w:val="0"/>
          <w:color w:val="454545"/>
          <w:sz w:val="21"/>
          <w:szCs w:val="21"/>
        </w:rPr>
        <w:t xml:space="preserve"> </w:t>
      </w:r>
      <w:r>
        <w:t>Národní politik</w:t>
      </w:r>
      <w:r w:rsidR="003E4A7E">
        <w:t>a</w:t>
      </w:r>
      <w:r>
        <w:t xml:space="preserve"> výzkumu, vývoje a inovací České republiky 2021+</w:t>
      </w:r>
      <w:r w:rsidR="00D420D6">
        <w:t xml:space="preserve"> (dále jen „</w:t>
      </w:r>
      <w:r w:rsidR="009A7997">
        <w:t>N</w:t>
      </w:r>
      <w:r w:rsidR="005F0258">
        <w:t>árodní politika</w:t>
      </w:r>
      <w:r w:rsidR="009A7997">
        <w:t xml:space="preserve"> VaVaI 2021</w:t>
      </w:r>
      <w:r w:rsidR="004C71D0">
        <w:t>+“)</w:t>
      </w:r>
      <w:r w:rsidR="009049FE" w:rsidRPr="009049FE">
        <w:rPr>
          <w:rStyle w:val="Siln"/>
          <w:rFonts w:cs="Arial"/>
          <w:b w:val="0"/>
          <w:color w:val="454545"/>
          <w:sz w:val="21"/>
          <w:szCs w:val="21"/>
        </w:rPr>
        <w:t xml:space="preserve">, </w:t>
      </w:r>
      <w:r w:rsidR="00334EA5" w:rsidRPr="00041DDA">
        <w:rPr>
          <w:bCs/>
        </w:rPr>
        <w:t xml:space="preserve">dále </w:t>
      </w:r>
      <w:r w:rsidR="004C71D0">
        <w:rPr>
          <w:bCs/>
        </w:rPr>
        <w:t xml:space="preserve">byla </w:t>
      </w:r>
      <w:r w:rsidR="003E4A7E" w:rsidRPr="00A909FF">
        <w:t xml:space="preserve">usnesením č. 66 </w:t>
      </w:r>
      <w:r w:rsidR="00EB50F2" w:rsidRPr="00A909FF">
        <w:t xml:space="preserve">ze </w:t>
      </w:r>
      <w:r w:rsidR="003E4A7E" w:rsidRPr="00A909FF">
        <w:t>dne 25.</w:t>
      </w:r>
      <w:r w:rsidR="00DA1366">
        <w:t xml:space="preserve"> </w:t>
      </w:r>
      <w:r w:rsidR="003E4A7E" w:rsidRPr="00A909FF">
        <w:t>1.</w:t>
      </w:r>
      <w:r w:rsidR="00DA1366">
        <w:t xml:space="preserve"> </w:t>
      </w:r>
      <w:r w:rsidR="003E4A7E" w:rsidRPr="00A909FF">
        <w:t>2021</w:t>
      </w:r>
      <w:r w:rsidR="00EB50F2" w:rsidRPr="00A909FF">
        <w:t xml:space="preserve"> </w:t>
      </w:r>
      <w:r w:rsidR="004C71D0" w:rsidRPr="00041DDA">
        <w:rPr>
          <w:bCs/>
        </w:rPr>
        <w:t>schválena</w:t>
      </w:r>
      <w:r w:rsidR="004C71D0" w:rsidRPr="00A909FF">
        <w:t xml:space="preserve"> </w:t>
      </w:r>
      <w:r w:rsidR="009A7997">
        <w:t>Národní výzkumná a inovační strategie pro inteligentní specializaci České republiky</w:t>
      </w:r>
      <w:r w:rsidR="003E4A7E">
        <w:t xml:space="preserve"> </w:t>
      </w:r>
      <w:r w:rsidR="003E4A7E" w:rsidRPr="00004020">
        <w:t>na roky 2021-2027</w:t>
      </w:r>
      <w:r w:rsidR="009A7997">
        <w:t xml:space="preserve"> (</w:t>
      </w:r>
      <w:r w:rsidR="00D420D6">
        <w:t>dále jen „</w:t>
      </w:r>
      <w:r w:rsidR="0035081F">
        <w:t xml:space="preserve">Národní </w:t>
      </w:r>
      <w:r>
        <w:t>RIS3</w:t>
      </w:r>
      <w:r w:rsidR="009A7997" w:rsidRPr="009A7997">
        <w:t xml:space="preserve"> </w:t>
      </w:r>
      <w:r w:rsidR="009A7997">
        <w:t>strategie</w:t>
      </w:r>
      <w:r w:rsidR="00D420D6">
        <w:t>“</w:t>
      </w:r>
      <w:r w:rsidR="009A7997">
        <w:t>)</w:t>
      </w:r>
      <w:r>
        <w:t xml:space="preserve"> a další koncepční dokumenty</w:t>
      </w:r>
      <w:r w:rsidR="00334EA5">
        <w:t xml:space="preserve"> na národní, evropské i mezinárodní úrovni</w:t>
      </w:r>
      <w:r>
        <w:t xml:space="preserve">. </w:t>
      </w:r>
      <w:r w:rsidR="0046522E">
        <w:t>K</w:t>
      </w:r>
      <w:r>
        <w:t>oncepce</w:t>
      </w:r>
      <w:r w:rsidR="0035081F">
        <w:t xml:space="preserve"> VaVaI</w:t>
      </w:r>
      <w:r w:rsidR="00090B7C">
        <w:t xml:space="preserve"> MZe</w:t>
      </w:r>
      <w:r w:rsidR="0035081F">
        <w:t xml:space="preserve"> 2023+</w:t>
      </w:r>
      <w:r>
        <w:t xml:space="preserve"> navazuje na Koncepci výzkumu, vývoje a inovací Ministerstva zemědělství na léta 2016-2022 schválenou usnesením vlády ČR č. 82 ze dne 3.</w:t>
      </w:r>
      <w:r w:rsidR="00B04838">
        <w:t xml:space="preserve"> </w:t>
      </w:r>
      <w:r>
        <w:t>2.</w:t>
      </w:r>
      <w:r w:rsidR="00B04838">
        <w:t xml:space="preserve"> </w:t>
      </w:r>
      <w:r>
        <w:t>2016</w:t>
      </w:r>
      <w:r w:rsidR="00FA5B62">
        <w:t>.</w:t>
      </w:r>
      <w:r>
        <w:t xml:space="preserve"> </w:t>
      </w:r>
      <w:r w:rsidR="00A35B2A">
        <w:t xml:space="preserve">Nová </w:t>
      </w:r>
      <w:r w:rsidR="006349C3">
        <w:t>Koncepce VaVaI MZe 2023+</w:t>
      </w:r>
      <w:r w:rsidR="00FA5B62">
        <w:t xml:space="preserve"> </w:t>
      </w:r>
      <w:r w:rsidR="00A35B2A">
        <w:t xml:space="preserve">reaguje </w:t>
      </w:r>
      <w:r w:rsidR="001257C7">
        <w:t xml:space="preserve">také </w:t>
      </w:r>
      <w:r w:rsidR="00A35B2A">
        <w:t>na střednědob</w:t>
      </w:r>
      <w:r w:rsidR="001257C7">
        <w:t>é</w:t>
      </w:r>
      <w:r w:rsidR="00FA5B62">
        <w:t xml:space="preserve"> hodnocení</w:t>
      </w:r>
      <w:r>
        <w:t xml:space="preserve"> Koncepce výzkumu, vývoje a inovací Ministerstv</w:t>
      </w:r>
      <w:r w:rsidR="00B04838">
        <w:t>a zemědělství na léta 2016-2022</w:t>
      </w:r>
      <w:r w:rsidR="00A35B2A">
        <w:t xml:space="preserve"> a</w:t>
      </w:r>
      <w:r w:rsidR="00D94F1A">
        <w:t xml:space="preserve"> Programu aplikovaného výzkumu </w:t>
      </w:r>
      <w:r w:rsidR="007F6609">
        <w:t>rezort</w:t>
      </w:r>
      <w:r w:rsidR="00D94F1A">
        <w:t>u Ministerstva zemědělství na období 2017-2025</w:t>
      </w:r>
      <w:r w:rsidR="00FA5B62">
        <w:t xml:space="preserve"> -</w:t>
      </w:r>
      <w:r w:rsidR="00D94F1A">
        <w:t xml:space="preserve"> ZEMĚ</w:t>
      </w:r>
      <w:r w:rsidR="009A7997">
        <w:t xml:space="preserve"> a </w:t>
      </w:r>
      <w:r w:rsidR="00A35B2A">
        <w:t xml:space="preserve">na </w:t>
      </w:r>
      <w:r w:rsidR="001257C7">
        <w:t>závěrečné hodnocení</w:t>
      </w:r>
      <w:r w:rsidR="00D94F1A">
        <w:t xml:space="preserve"> Programu </w:t>
      </w:r>
      <w:r w:rsidR="00B04838">
        <w:t xml:space="preserve">komplexní udržitelné systémy v zemědělství 2012-2018 </w:t>
      </w:r>
      <w:r w:rsidR="00D94F1A">
        <w:t>(dále jen „Program KUS“)</w:t>
      </w:r>
      <w:r w:rsidR="00A42ECA">
        <w:rPr>
          <w:rStyle w:val="Znakapoznpodarou"/>
        </w:rPr>
        <w:footnoteReference w:id="2"/>
      </w:r>
      <w:r w:rsidR="00D94F1A">
        <w:t>.</w:t>
      </w:r>
      <w:r w:rsidR="00FA5B62" w:rsidRPr="00FA5B62">
        <w:t xml:space="preserve"> </w:t>
      </w:r>
    </w:p>
    <w:p w14:paraId="580CA160" w14:textId="77777777" w:rsidR="00816326" w:rsidRDefault="00385F6D" w:rsidP="00C360AE">
      <w:pPr>
        <w:pStyle w:val="Nadpis2"/>
      </w:pPr>
      <w:bookmarkStart w:id="23" w:name="_Toc96342418"/>
      <w:bookmarkEnd w:id="22"/>
      <w:r>
        <w:t>Cíl a ú</w:t>
      </w:r>
      <w:r w:rsidR="00816326">
        <w:t>čel Koncepce</w:t>
      </w:r>
      <w:r w:rsidR="0035081F">
        <w:t xml:space="preserve"> VaVaI MZe 2023+</w:t>
      </w:r>
      <w:bookmarkEnd w:id="23"/>
    </w:p>
    <w:p w14:paraId="4BDCE3A5" w14:textId="494D0803" w:rsidR="009A61F9" w:rsidRDefault="001B51CF" w:rsidP="00CC51DB">
      <w:bookmarkStart w:id="24" w:name="_Hlk90545875"/>
      <w:r>
        <w:t>Hlavním</w:t>
      </w:r>
      <w:r w:rsidR="007C14B0">
        <w:t>i</w:t>
      </w:r>
      <w:r>
        <w:t xml:space="preserve"> c</w:t>
      </w:r>
      <w:r w:rsidR="00E92D08">
        <w:t>íl</w:t>
      </w:r>
      <w:r w:rsidR="007C14B0">
        <w:t>i</w:t>
      </w:r>
      <w:r w:rsidR="00274001">
        <w:t xml:space="preserve"> </w:t>
      </w:r>
      <w:r w:rsidR="00E92D08">
        <w:t>Koncepce VaVaI MZe 2023+ j</w:t>
      </w:r>
      <w:r w:rsidR="007C14B0">
        <w:t>sou</w:t>
      </w:r>
      <w:r w:rsidR="00E92D08">
        <w:t xml:space="preserve"> definovat soubor manažerských nástrojů</w:t>
      </w:r>
      <w:r>
        <w:t xml:space="preserve"> pro řízení rezortního výzkumu</w:t>
      </w:r>
      <w:r w:rsidR="00E92D08">
        <w:t xml:space="preserve">, </w:t>
      </w:r>
      <w:r>
        <w:t xml:space="preserve">vymezit </w:t>
      </w:r>
      <w:r w:rsidR="00E92D08">
        <w:t xml:space="preserve">okruhy výzkumných témat </w:t>
      </w:r>
      <w:r>
        <w:t>potřebn</w:t>
      </w:r>
      <w:r w:rsidR="00E92D08">
        <w:t xml:space="preserve">ých pro budoucí rozvoj českého zemědělského aplikovaného výzkumu a </w:t>
      </w:r>
      <w:r w:rsidR="00E92D08" w:rsidRPr="009A61F9">
        <w:t>definovat přínosy pro uživatele výsledků.</w:t>
      </w:r>
      <w:r w:rsidR="00E92D08">
        <w:t xml:space="preserve"> Koncepce vytváří základní rámec </w:t>
      </w:r>
      <w:r>
        <w:t xml:space="preserve">pro směřování rezortního výzkumu v následujícím období v souladu s aktuálními </w:t>
      </w:r>
      <w:r w:rsidR="00CC51DB">
        <w:t xml:space="preserve">společenskými </w:t>
      </w:r>
      <w:r>
        <w:t>výzvami,</w:t>
      </w:r>
      <w:r w:rsidR="00CC51DB">
        <w:t xml:space="preserve"> globálními</w:t>
      </w:r>
      <w:r>
        <w:t xml:space="preserve"> trendy a klíčovými </w:t>
      </w:r>
      <w:r w:rsidR="00CC51DB">
        <w:t>postuláty</w:t>
      </w:r>
      <w:r>
        <w:t xml:space="preserve"> vyplývající</w:t>
      </w:r>
      <w:r w:rsidR="00CC51DB">
        <w:t>ch</w:t>
      </w:r>
      <w:r>
        <w:t xml:space="preserve"> ze zásadních</w:t>
      </w:r>
      <w:r w:rsidR="00CC51DB">
        <w:t xml:space="preserve"> aktuálních</w:t>
      </w:r>
      <w:r>
        <w:t xml:space="preserve"> strategických dokumentů</w:t>
      </w:r>
      <w:r w:rsidR="00CC51DB">
        <w:t xml:space="preserve">, </w:t>
      </w:r>
      <w:r w:rsidR="00E77F5A">
        <w:t>mezi kterými vynik</w:t>
      </w:r>
      <w:r w:rsidR="00553BA4">
        <w:t xml:space="preserve">ají </w:t>
      </w:r>
      <w:r w:rsidR="00CC51DB">
        <w:t>Zelená dohoda pro Evropu,</w:t>
      </w:r>
      <w:r w:rsidR="00274001">
        <w:t xml:space="preserve"> a</w:t>
      </w:r>
      <w:r w:rsidR="00CC51DB">
        <w:t xml:space="preserve"> z ní odvozená strategie „Od zemědělce ke spotřebiteli“: pro spravedliv</w:t>
      </w:r>
      <w:r w:rsidR="00A1060D">
        <w:t>é</w:t>
      </w:r>
      <w:r w:rsidR="00CC51DB">
        <w:t>, zdravé a ekologické potravinové systémy</w:t>
      </w:r>
      <w:r>
        <w:t xml:space="preserve">. </w:t>
      </w:r>
      <w:r w:rsidR="009E33FA">
        <w:t xml:space="preserve">Hlavními </w:t>
      </w:r>
      <w:r w:rsidR="00A1060D">
        <w:t>vodítky</w:t>
      </w:r>
      <w:r w:rsidR="00E77F5A">
        <w:t xml:space="preserve"> pro formulaci klíčových oblastí </w:t>
      </w:r>
      <w:r w:rsidR="00553BA4">
        <w:t xml:space="preserve">(respektive prioritních cílů) </w:t>
      </w:r>
      <w:r w:rsidR="00E77F5A">
        <w:t xml:space="preserve">Koncepce VaVaI MZe 2023+ </w:t>
      </w:r>
      <w:r w:rsidR="00274001">
        <w:t xml:space="preserve">a </w:t>
      </w:r>
      <w:r w:rsidR="00E77F5A">
        <w:t>na ně navazující</w:t>
      </w:r>
      <w:r w:rsidR="00553BA4">
        <w:t>ch</w:t>
      </w:r>
      <w:r w:rsidR="00E77F5A">
        <w:t xml:space="preserve"> výzkumn</w:t>
      </w:r>
      <w:r w:rsidR="00553BA4">
        <w:t>ých</w:t>
      </w:r>
      <w:r w:rsidR="00E77F5A">
        <w:t xml:space="preserve"> směr</w:t>
      </w:r>
      <w:r w:rsidR="00553BA4">
        <w:t xml:space="preserve">ů </w:t>
      </w:r>
      <w:r w:rsidR="00E77F5A">
        <w:t>a priorit</w:t>
      </w:r>
      <w:r w:rsidR="009E33FA">
        <w:t xml:space="preserve"> jsou zelená a digitální transformace hospodářství </w:t>
      </w:r>
      <w:r w:rsidR="00A1060D">
        <w:t xml:space="preserve">(potažmo potravinářsko-zemědělského sektoru, lesnictví a vodního hospodářství) </w:t>
      </w:r>
      <w:r w:rsidR="009E33FA">
        <w:t>i společnosti</w:t>
      </w:r>
      <w:r w:rsidR="00553BA4">
        <w:t>. A sice prostřednictvím cílené</w:t>
      </w:r>
      <w:r w:rsidR="00274001">
        <w:t xml:space="preserve"> podpory</w:t>
      </w:r>
      <w:r w:rsidR="00553BA4">
        <w:t xml:space="preserve"> </w:t>
      </w:r>
      <w:r w:rsidR="00274001">
        <w:t>výzkumných témat týkajících se</w:t>
      </w:r>
      <w:r w:rsidR="00553BA4">
        <w:t xml:space="preserve"> </w:t>
      </w:r>
      <w:r w:rsidR="00A1060D">
        <w:t>oběhové</w:t>
      </w:r>
      <w:r w:rsidR="00553BA4">
        <w:t>ho</w:t>
      </w:r>
      <w:r w:rsidR="00A1060D">
        <w:t xml:space="preserve"> hospodářství, minimalizac</w:t>
      </w:r>
      <w:r w:rsidR="00553BA4">
        <w:t>e</w:t>
      </w:r>
      <w:r w:rsidR="00A1060D">
        <w:t xml:space="preserve"> množství užívaných chemických pesticidů, hnojiv, antibiotik</w:t>
      </w:r>
      <w:r w:rsidR="007C14B0">
        <w:t xml:space="preserve"> (</w:t>
      </w:r>
      <w:r w:rsidR="00E77F5A">
        <w:t>včetně záměru</w:t>
      </w:r>
      <w:r w:rsidR="007C14B0">
        <w:t xml:space="preserve"> rozšíření ekologického zemědělství) </w:t>
      </w:r>
      <w:r w:rsidR="00553BA4">
        <w:t>za podpory</w:t>
      </w:r>
      <w:r w:rsidR="00A1060D">
        <w:t xml:space="preserve"> racionální</w:t>
      </w:r>
      <w:r w:rsidR="00553BA4">
        <w:t>ho</w:t>
      </w:r>
      <w:r w:rsidR="00A1060D">
        <w:t xml:space="preserve"> využ</w:t>
      </w:r>
      <w:r w:rsidR="00553BA4">
        <w:t xml:space="preserve">ívání </w:t>
      </w:r>
      <w:r w:rsidR="00A1060D">
        <w:t>příležitostí, které přináší technologický pokrok</w:t>
      </w:r>
      <w:r w:rsidR="007C14B0">
        <w:t xml:space="preserve"> a digitalizace (s využitím výzev precizního zemědělství a obecně smart zemědělství)</w:t>
      </w:r>
      <w:r w:rsidR="00A1060D">
        <w:t>.</w:t>
      </w:r>
      <w:r w:rsidR="00A1060D" w:rsidRPr="00A1060D">
        <w:t xml:space="preserve"> </w:t>
      </w:r>
    </w:p>
    <w:p w14:paraId="56EA8FDB" w14:textId="3E045756" w:rsidR="00BD7304" w:rsidRDefault="00756B13" w:rsidP="00BD7304">
      <w:r>
        <w:t>Dalším</w:t>
      </w:r>
      <w:r w:rsidR="009A61F9">
        <w:t>i</w:t>
      </w:r>
      <w:r w:rsidR="00E77F5A">
        <w:t xml:space="preserve"> </w:t>
      </w:r>
      <w:r w:rsidR="00553BA4">
        <w:t>cíl</w:t>
      </w:r>
      <w:r w:rsidR="009A61F9">
        <w:t>i</w:t>
      </w:r>
      <w:r w:rsidR="00553BA4">
        <w:t xml:space="preserve"> Koncepce VaVaI MZe 2023+ </w:t>
      </w:r>
      <w:r w:rsidR="00E77F5A">
        <w:t>j</w:t>
      </w:r>
      <w:r w:rsidR="009A61F9">
        <w:t>sou</w:t>
      </w:r>
      <w:r w:rsidR="00E77F5A">
        <w:t xml:space="preserve"> </w:t>
      </w:r>
      <w:r w:rsidR="009A61F9">
        <w:t xml:space="preserve">přinést nové </w:t>
      </w:r>
      <w:r w:rsidR="009A61F9" w:rsidRPr="00262EB6">
        <w:rPr>
          <w:iCs/>
        </w:rPr>
        <w:t>nástroje a postupy pro zajištění udržitelné produkce</w:t>
      </w:r>
      <w:r w:rsidR="009A61F9">
        <w:rPr>
          <w:iCs/>
        </w:rPr>
        <w:t xml:space="preserve"> bezpečných a </w:t>
      </w:r>
      <w:r w:rsidR="006C5278">
        <w:rPr>
          <w:iCs/>
        </w:rPr>
        <w:t>nutričně plnohodnotných</w:t>
      </w:r>
      <w:r w:rsidR="009A61F9" w:rsidRPr="00262EB6">
        <w:rPr>
          <w:iCs/>
        </w:rPr>
        <w:t xml:space="preserve"> potravin a surovin</w:t>
      </w:r>
      <w:r w:rsidR="009A61F9">
        <w:rPr>
          <w:iCs/>
        </w:rPr>
        <w:t>, stejně tak jako</w:t>
      </w:r>
      <w:r w:rsidR="009A61F9">
        <w:t xml:space="preserve"> </w:t>
      </w:r>
      <w:r w:rsidR="00E77F5A">
        <w:t>hledání účinného přístupu k ochraně biologické rozmanitosti</w:t>
      </w:r>
      <w:r w:rsidR="006C5278">
        <w:t xml:space="preserve"> a</w:t>
      </w:r>
      <w:r w:rsidR="006C6610">
        <w:t xml:space="preserve"> k adaptaci a mitigaci dopadů globální</w:t>
      </w:r>
      <w:r>
        <w:t>ch</w:t>
      </w:r>
      <w:r w:rsidR="006C6610">
        <w:t xml:space="preserve"> změn</w:t>
      </w:r>
      <w:r w:rsidR="006C5278">
        <w:t>, resp.</w:t>
      </w:r>
      <w:r w:rsidR="009A61F9">
        <w:t xml:space="preserve"> </w:t>
      </w:r>
      <w:r w:rsidR="006C5278">
        <w:t>napom</w:t>
      </w:r>
      <w:r w:rsidR="00F27778">
        <w:t>oci</w:t>
      </w:r>
      <w:r w:rsidR="006C5278">
        <w:t xml:space="preserve"> k řešení globálních výzev v regionálním měřítku</w:t>
      </w:r>
      <w:r w:rsidR="006C5278" w:rsidRPr="005C6215">
        <w:t xml:space="preserve">. </w:t>
      </w:r>
    </w:p>
    <w:p w14:paraId="0147852D" w14:textId="01DB58CE" w:rsidR="00BD7304" w:rsidRDefault="00BD7304" w:rsidP="00BD7304">
      <w:r>
        <w:t>Koncepce vytváří základní rámec a formuluje témata pro různé systémy hospodaření na orné půdě i trvalých travních porostech – konvenční, integrované, ekologické.</w:t>
      </w:r>
    </w:p>
    <w:p w14:paraId="2C1AE0A3" w14:textId="0AFDD9C9" w:rsidR="001A22B8" w:rsidRDefault="005D0FBE" w:rsidP="00C360AE">
      <w:bookmarkStart w:id="25" w:name="_Hlk90545434"/>
      <w:bookmarkEnd w:id="24"/>
      <w:r>
        <w:t>Dále se musí č</w:t>
      </w:r>
      <w:r w:rsidR="0026085E" w:rsidRPr="00BA61E6">
        <w:t>eský výzkum v oblasti zeměděls</w:t>
      </w:r>
      <w:r w:rsidR="00515A4E">
        <w:t>ko-potravinářského sektoru, lesnictví a vodního hospodářství</w:t>
      </w:r>
      <w:r w:rsidR="0026085E" w:rsidRPr="00BA61E6">
        <w:t xml:space="preserve"> více než dosud integrovat s výzkumem mezinárodním</w:t>
      </w:r>
      <w:r w:rsidR="006C5278">
        <w:t xml:space="preserve">. </w:t>
      </w:r>
      <w:r w:rsidR="006E08D6">
        <w:t>Takto definovaný výzkum by měl přinášet (mimo jiné</w:t>
      </w:r>
      <w:r w:rsidR="0026085E" w:rsidRPr="00BA61E6">
        <w:t xml:space="preserve"> i veřejné správě</w:t>
      </w:r>
      <w:r w:rsidR="006E08D6">
        <w:t>)</w:t>
      </w:r>
      <w:r w:rsidR="0026085E" w:rsidRPr="00BA61E6">
        <w:t xml:space="preserve"> nové znalostní podklady pro nastavení procesů a hodnotových řetězců vedoucích k udržitelnému </w:t>
      </w:r>
      <w:r w:rsidR="006C5278">
        <w:t xml:space="preserve">rozvoji v této oblasti, v neposlední řadě i </w:t>
      </w:r>
      <w:r w:rsidR="0026085E" w:rsidRPr="00BA61E6">
        <w:t>pro formování společensky odpovědné zemědělské politiky.</w:t>
      </w:r>
      <w:bookmarkEnd w:id="25"/>
    </w:p>
    <w:p w14:paraId="1E289706" w14:textId="4A0A3345" w:rsidR="00B21A6F" w:rsidRDefault="00954A98" w:rsidP="00C360AE">
      <w:r w:rsidRPr="00352306">
        <w:rPr>
          <w:b/>
        </w:rPr>
        <w:t xml:space="preserve">Smyslem předkládané </w:t>
      </w:r>
      <w:r w:rsidR="007529DF">
        <w:t>K</w:t>
      </w:r>
      <w:r w:rsidR="00577EAC" w:rsidRPr="008577F7">
        <w:t>oncepce</w:t>
      </w:r>
      <w:r w:rsidR="0035081F">
        <w:t xml:space="preserve"> VaVaI MZe 2023+</w:t>
      </w:r>
      <w:r w:rsidR="00577EAC" w:rsidRPr="008577F7">
        <w:t xml:space="preserve"> je </w:t>
      </w:r>
      <w:r w:rsidR="00F64779">
        <w:t xml:space="preserve">představit </w:t>
      </w:r>
      <w:r w:rsidRPr="00A909FF">
        <w:rPr>
          <w:b/>
        </w:rPr>
        <w:t>vizi</w:t>
      </w:r>
      <w:r w:rsidR="00C82EF4" w:rsidRPr="00A909FF">
        <w:rPr>
          <w:b/>
        </w:rPr>
        <w:t xml:space="preserve"> tematického </w:t>
      </w:r>
      <w:r w:rsidR="003C2204">
        <w:rPr>
          <w:b/>
        </w:rPr>
        <w:t xml:space="preserve">(věcného) </w:t>
      </w:r>
      <w:r w:rsidR="00C82EF4" w:rsidRPr="00A909FF">
        <w:rPr>
          <w:b/>
        </w:rPr>
        <w:t>zaměření výzkumu</w:t>
      </w:r>
      <w:r w:rsidR="00C82EF4">
        <w:t xml:space="preserve"> </w:t>
      </w:r>
      <w:r w:rsidR="000D4F20">
        <w:t xml:space="preserve">v </w:t>
      </w:r>
      <w:r w:rsidR="00C82EF4" w:rsidRPr="008577F7">
        <w:t>zeměděls</w:t>
      </w:r>
      <w:r w:rsidR="00C82EF4">
        <w:t xml:space="preserve">ko-potravinářském sektoru, lesnictví a vodním hospodářství </w:t>
      </w:r>
      <w:r w:rsidR="00B21A6F">
        <w:t>s vytýčením klíčových oblastí (</w:t>
      </w:r>
      <w:r w:rsidR="00C57AC9">
        <w:t>kap.</w:t>
      </w:r>
      <w:r w:rsidR="000551DF">
        <w:t xml:space="preserve"> </w:t>
      </w:r>
      <w:r w:rsidR="000551DF">
        <w:fldChar w:fldCharType="begin"/>
      </w:r>
      <w:r w:rsidR="000551DF">
        <w:instrText xml:space="preserve"> REF _Ref95998510 \r \h </w:instrText>
      </w:r>
      <w:r w:rsidR="000551DF">
        <w:fldChar w:fldCharType="separate"/>
      </w:r>
      <w:r w:rsidR="00533919">
        <w:t>3.1</w:t>
      </w:r>
      <w:r w:rsidR="000551DF">
        <w:fldChar w:fldCharType="end"/>
      </w:r>
      <w:r w:rsidR="00B21A6F">
        <w:t>), z nichž dále</w:t>
      </w:r>
      <w:r w:rsidR="00B21A6F" w:rsidRPr="00D272B9">
        <w:t xml:space="preserve"> vycházejí výzkumné směry, výzkumné priority </w:t>
      </w:r>
      <w:r w:rsidR="00A857AF">
        <w:t>(</w:t>
      </w:r>
      <w:r w:rsidR="00C57AC9">
        <w:t>kap.</w:t>
      </w:r>
      <w:r w:rsidR="000551DF">
        <w:fldChar w:fldCharType="begin"/>
      </w:r>
      <w:r w:rsidR="000551DF">
        <w:instrText xml:space="preserve"> REF _Ref91672643 \r \h </w:instrText>
      </w:r>
      <w:r w:rsidR="000551DF">
        <w:fldChar w:fldCharType="separate"/>
      </w:r>
      <w:r w:rsidR="00533919">
        <w:t>3.2</w:t>
      </w:r>
      <w:r w:rsidR="000551DF">
        <w:fldChar w:fldCharType="end"/>
      </w:r>
      <w:r w:rsidR="00A857AF">
        <w:t xml:space="preserve">) </w:t>
      </w:r>
      <w:r w:rsidR="00B21A6F" w:rsidRPr="00D272B9">
        <w:t>a výzkumné oblasti</w:t>
      </w:r>
      <w:r w:rsidR="00A857AF">
        <w:t xml:space="preserve"> </w:t>
      </w:r>
      <w:r w:rsidR="00C60C64">
        <w:t>(</w:t>
      </w:r>
      <w:r w:rsidR="003813E0">
        <w:fldChar w:fldCharType="begin"/>
      </w:r>
      <w:r w:rsidR="003813E0">
        <w:instrText xml:space="preserve"> REF příloha1 \h </w:instrText>
      </w:r>
      <w:r w:rsidR="003813E0">
        <w:fldChar w:fldCharType="separate"/>
      </w:r>
      <w:r w:rsidR="00533919">
        <w:t xml:space="preserve">Příloha č.1 </w:t>
      </w:r>
      <w:r w:rsidR="003813E0">
        <w:fldChar w:fldCharType="end"/>
      </w:r>
      <w:r w:rsidR="00C60C64">
        <w:t>)</w:t>
      </w:r>
      <w:r w:rsidR="00B21A6F">
        <w:t>.</w:t>
      </w:r>
    </w:p>
    <w:p w14:paraId="16367170" w14:textId="2D3D12AA" w:rsidR="00B21A6F" w:rsidRPr="008577F7" w:rsidRDefault="00B21A6F" w:rsidP="00B21A6F">
      <w:r>
        <w:t xml:space="preserve">Ambicí </w:t>
      </w:r>
      <w:r w:rsidRPr="008577F7">
        <w:t xml:space="preserve">Koncepce </w:t>
      </w:r>
      <w:r>
        <w:t xml:space="preserve">VaVaI MZe 2023+ je </w:t>
      </w:r>
      <w:r w:rsidRPr="008577F7">
        <w:t>přispě</w:t>
      </w:r>
      <w:r>
        <w:t>t</w:t>
      </w:r>
      <w:r w:rsidRPr="008577F7">
        <w:t xml:space="preserve"> k rozvoji a dosažení progrese v těchto klíčových oblastech:</w:t>
      </w:r>
    </w:p>
    <w:p w14:paraId="41AA8844" w14:textId="77777777" w:rsidR="00B21A6F" w:rsidRPr="001F700F" w:rsidRDefault="00B21A6F" w:rsidP="00B21A6F">
      <w:pPr>
        <w:pBdr>
          <w:top w:val="single" w:sz="4" w:space="1" w:color="auto"/>
          <w:left w:val="single" w:sz="4" w:space="0" w:color="auto"/>
          <w:bottom w:val="single" w:sz="4" w:space="1" w:color="auto"/>
          <w:right w:val="single" w:sz="4" w:space="4" w:color="auto"/>
        </w:pBdr>
        <w:ind w:firstLine="351"/>
        <w:jc w:val="left"/>
      </w:pPr>
      <w:r w:rsidRPr="001F700F">
        <w:t>1. Bioekonomika</w:t>
      </w:r>
    </w:p>
    <w:p w14:paraId="463A637B" w14:textId="77777777" w:rsidR="00B21A6F" w:rsidRPr="001F700F" w:rsidRDefault="00B21A6F" w:rsidP="00B21A6F">
      <w:pPr>
        <w:pBdr>
          <w:top w:val="single" w:sz="4" w:space="1" w:color="auto"/>
          <w:left w:val="single" w:sz="4" w:space="0" w:color="auto"/>
          <w:bottom w:val="single" w:sz="4" w:space="1" w:color="auto"/>
          <w:right w:val="single" w:sz="4" w:space="4" w:color="auto"/>
        </w:pBdr>
        <w:ind w:firstLine="351"/>
        <w:jc w:val="left"/>
      </w:pPr>
      <w:r w:rsidRPr="001F700F">
        <w:t xml:space="preserve">2. </w:t>
      </w:r>
      <w:r w:rsidR="00475C78">
        <w:t>Smart zemědělství</w:t>
      </w:r>
    </w:p>
    <w:p w14:paraId="49074A2A" w14:textId="77777777" w:rsidR="00B21A6F" w:rsidRPr="001F700F" w:rsidRDefault="00B21A6F" w:rsidP="00B21A6F">
      <w:pPr>
        <w:pBdr>
          <w:top w:val="single" w:sz="4" w:space="1" w:color="auto"/>
          <w:left w:val="single" w:sz="4" w:space="0" w:color="auto"/>
          <w:bottom w:val="single" w:sz="4" w:space="1" w:color="auto"/>
          <w:right w:val="single" w:sz="4" w:space="4" w:color="auto"/>
        </w:pBdr>
        <w:ind w:firstLine="351"/>
        <w:jc w:val="left"/>
      </w:pPr>
      <w:r w:rsidRPr="001F700F">
        <w:t>3. Globální změn</w:t>
      </w:r>
      <w:r w:rsidR="00475C78">
        <w:t>y</w:t>
      </w:r>
      <w:r w:rsidRPr="001F700F">
        <w:t xml:space="preserve"> v biosféře</w:t>
      </w:r>
    </w:p>
    <w:p w14:paraId="37B4F6FD" w14:textId="77777777" w:rsidR="00B21A6F" w:rsidRDefault="00B21A6F" w:rsidP="00C360AE"/>
    <w:p w14:paraId="3474178F" w14:textId="1998FA23" w:rsidR="00577EAC" w:rsidRPr="008577F7" w:rsidRDefault="00B21A6F" w:rsidP="00C360AE">
      <w:r w:rsidRPr="00A909FF">
        <w:rPr>
          <w:b/>
        </w:rPr>
        <w:t xml:space="preserve">Po </w:t>
      </w:r>
      <w:r w:rsidR="003C2204" w:rsidRPr="00A909FF">
        <w:rPr>
          <w:b/>
        </w:rPr>
        <w:t xml:space="preserve">manažerské </w:t>
      </w:r>
      <w:r w:rsidRPr="00A909FF">
        <w:rPr>
          <w:b/>
        </w:rPr>
        <w:t>linii</w:t>
      </w:r>
      <w:r w:rsidR="000F38CF">
        <w:rPr>
          <w:b/>
        </w:rPr>
        <w:t>, v oblasti řízení,</w:t>
      </w:r>
      <w:r>
        <w:t xml:space="preserve"> je smyslem Koncepce VaVaI MZe 2023+</w:t>
      </w:r>
      <w:r w:rsidR="00954A98">
        <w:t xml:space="preserve"> </w:t>
      </w:r>
      <w:r>
        <w:t xml:space="preserve">přispět k vytvoření </w:t>
      </w:r>
      <w:r w:rsidR="00954A98">
        <w:t>podmín</w:t>
      </w:r>
      <w:r>
        <w:t>e</w:t>
      </w:r>
      <w:r w:rsidR="00954A98">
        <w:t xml:space="preserve">k pro </w:t>
      </w:r>
      <w:r w:rsidR="00577EAC" w:rsidRPr="008577F7">
        <w:t>efektivn</w:t>
      </w:r>
      <w:r w:rsidR="00954A98">
        <w:t>ě</w:t>
      </w:r>
      <w:r w:rsidR="00577EAC" w:rsidRPr="008577F7">
        <w:t xml:space="preserve"> řízený a financovaný výzku</w:t>
      </w:r>
      <w:r w:rsidR="00C82EF4">
        <w:t>m</w:t>
      </w:r>
      <w:r w:rsidR="00990FE7">
        <w:t>,</w:t>
      </w:r>
      <w:r w:rsidR="00577EAC" w:rsidRPr="008577F7">
        <w:t xml:space="preserve"> který </w:t>
      </w:r>
      <w:r w:rsidR="00954A98">
        <w:t xml:space="preserve">dosahuje kvalitních </w:t>
      </w:r>
      <w:r w:rsidR="00954A98" w:rsidRPr="000F38CF">
        <w:t>výsledků</w:t>
      </w:r>
      <w:r w:rsidR="00954A98">
        <w:t xml:space="preserve"> jak z hlediska domácích potřeb</w:t>
      </w:r>
      <w:r w:rsidR="009C7EE5">
        <w:t>,</w:t>
      </w:r>
      <w:r w:rsidR="00954A98">
        <w:t xml:space="preserve"> tak v </w:t>
      </w:r>
      <w:r w:rsidR="00954A98" w:rsidRPr="008577F7">
        <w:t>mezinárodním srovnání</w:t>
      </w:r>
      <w:r w:rsidR="001E4636">
        <w:t xml:space="preserve">. Dále </w:t>
      </w:r>
      <w:r w:rsidR="00D36FD2">
        <w:t>je cílem</w:t>
      </w:r>
      <w:r w:rsidR="001E4636">
        <w:t xml:space="preserve"> výsledky výzkumu </w:t>
      </w:r>
      <w:r w:rsidR="00577EAC" w:rsidRPr="008577F7">
        <w:t>účinně uplatň</w:t>
      </w:r>
      <w:r w:rsidR="001E4636">
        <w:t>o</w:t>
      </w:r>
      <w:r w:rsidR="00D36FD2">
        <w:t>vat</w:t>
      </w:r>
      <w:r w:rsidR="00577EAC" w:rsidRPr="008577F7">
        <w:t xml:space="preserve"> v</w:t>
      </w:r>
      <w:r w:rsidR="001E4636">
        <w:t> </w:t>
      </w:r>
      <w:r w:rsidR="00954A98">
        <w:t>praxi</w:t>
      </w:r>
      <w:r w:rsidR="001E4636">
        <w:t xml:space="preserve"> a</w:t>
      </w:r>
      <w:r w:rsidR="00B04838">
        <w:t xml:space="preserve"> </w:t>
      </w:r>
      <w:r w:rsidR="00954A98" w:rsidRPr="008577F7">
        <w:t>díky spoluprác</w:t>
      </w:r>
      <w:r w:rsidR="00C60C64">
        <w:t>i</w:t>
      </w:r>
      <w:r w:rsidR="00954A98" w:rsidRPr="008577F7">
        <w:t xml:space="preserve"> se strategickými partnery dosah</w:t>
      </w:r>
      <w:r w:rsidR="001E4636">
        <w:t>ova</w:t>
      </w:r>
      <w:r w:rsidR="00D36FD2">
        <w:t>t</w:t>
      </w:r>
      <w:r w:rsidR="00954A98" w:rsidRPr="008577F7">
        <w:t xml:space="preserve"> synergií </w:t>
      </w:r>
      <w:r w:rsidR="00954A98">
        <w:t>s</w:t>
      </w:r>
      <w:r w:rsidR="00954A98" w:rsidRPr="008577F7">
        <w:t xml:space="preserve"> příbuzný</w:t>
      </w:r>
      <w:r w:rsidR="00954A98">
        <w:t>mi obory</w:t>
      </w:r>
      <w:r w:rsidR="001E4636">
        <w:t xml:space="preserve">. </w:t>
      </w:r>
      <w:r w:rsidR="00D36FD2">
        <w:t>V</w:t>
      </w:r>
      <w:r w:rsidR="00954A98">
        <w:t>ýzkumn</w:t>
      </w:r>
      <w:r w:rsidR="001E4636">
        <w:t>í</w:t>
      </w:r>
      <w:r w:rsidR="00954A98">
        <w:t xml:space="preserve"> pracovní</w:t>
      </w:r>
      <w:r w:rsidR="001E4636">
        <w:t xml:space="preserve">ci a pracovnice </w:t>
      </w:r>
      <w:r w:rsidR="00D36FD2">
        <w:t xml:space="preserve">jsou </w:t>
      </w:r>
      <w:r w:rsidR="001E4636">
        <w:t>motivováni</w:t>
      </w:r>
      <w:r w:rsidR="00577EAC" w:rsidRPr="008577F7">
        <w:t xml:space="preserve"> k</w:t>
      </w:r>
      <w:r w:rsidR="009C7EE5">
        <w:t xml:space="preserve"> vědecké </w:t>
      </w:r>
      <w:r w:rsidR="00954A98">
        <w:t xml:space="preserve">práci na </w:t>
      </w:r>
      <w:r w:rsidR="009C7EE5">
        <w:t>společensky důležitých tématech</w:t>
      </w:r>
      <w:r>
        <w:t xml:space="preserve"> (</w:t>
      </w:r>
      <w:r w:rsidR="00212B2F">
        <w:t>kap.</w:t>
      </w:r>
      <w:r w:rsidR="000551DF">
        <w:fldChar w:fldCharType="begin"/>
      </w:r>
      <w:r w:rsidR="000551DF">
        <w:instrText xml:space="preserve"> REF _Ref95998705 \r \h </w:instrText>
      </w:r>
      <w:r w:rsidR="000551DF">
        <w:fldChar w:fldCharType="separate"/>
      </w:r>
      <w:r w:rsidR="00533919">
        <w:t>3.3</w:t>
      </w:r>
      <w:r w:rsidR="000551DF">
        <w:fldChar w:fldCharType="end"/>
      </w:r>
      <w:r>
        <w:t>)</w:t>
      </w:r>
      <w:r w:rsidR="00C135ED">
        <w:t>.</w:t>
      </w:r>
      <w:r w:rsidR="009C7EE5">
        <w:t xml:space="preserve"> </w:t>
      </w:r>
    </w:p>
    <w:p w14:paraId="64B8A602" w14:textId="77777777" w:rsidR="00577EAC" w:rsidRDefault="00E679D0" w:rsidP="00C360AE">
      <w:pPr>
        <w:pStyle w:val="Nadpis2"/>
      </w:pPr>
      <w:bookmarkStart w:id="26" w:name="_Toc67996052"/>
      <w:bookmarkStart w:id="27" w:name="_Toc96342419"/>
      <w:bookmarkEnd w:id="26"/>
      <w:r>
        <w:t>Působnost Koncepce VaVaI MZe 2023+</w:t>
      </w:r>
      <w:bookmarkEnd w:id="27"/>
    </w:p>
    <w:p w14:paraId="1AC58B7F" w14:textId="5832E10A" w:rsidR="008E29F4" w:rsidRDefault="003F6CD8" w:rsidP="00C360AE">
      <w:r w:rsidRPr="002624C5">
        <w:t>Koncepce</w:t>
      </w:r>
      <w:r w:rsidR="0035081F">
        <w:t xml:space="preserve"> VaVaI MZe 2023+</w:t>
      </w:r>
      <w:r w:rsidRPr="002624C5">
        <w:t xml:space="preserve"> </w:t>
      </w:r>
      <w:r w:rsidR="00380969">
        <w:t xml:space="preserve">je určena především všem </w:t>
      </w:r>
      <w:r w:rsidR="00B475A9">
        <w:t>subjektům</w:t>
      </w:r>
      <w:r w:rsidR="00380969">
        <w:t xml:space="preserve">, </w:t>
      </w:r>
      <w:r w:rsidRPr="002624C5">
        <w:t>k</w:t>
      </w:r>
      <w:r w:rsidR="00380969">
        <w:t>teří</w:t>
      </w:r>
      <w:r w:rsidRPr="002624C5">
        <w:t xml:space="preserve"> provádějí </w:t>
      </w:r>
      <w:r w:rsidR="00182E09" w:rsidRPr="002624C5">
        <w:t xml:space="preserve">výzkumnou činnost v </w:t>
      </w:r>
      <w:r w:rsidRPr="002624C5">
        <w:t xml:space="preserve">oblasti </w:t>
      </w:r>
      <w:r w:rsidR="00380969">
        <w:t>zemědělsko-potravinářské</w:t>
      </w:r>
      <w:r w:rsidR="00FC291F">
        <w:t>ho</w:t>
      </w:r>
      <w:r w:rsidR="00380969">
        <w:t xml:space="preserve"> sektoru</w:t>
      </w:r>
      <w:r w:rsidRPr="002624C5">
        <w:t>,</w:t>
      </w:r>
      <w:r w:rsidR="00380969">
        <w:t xml:space="preserve"> lesnictví a vodního hospodářství, aby jim poskytla tematický a institucionální rámec pro vytváření a realizaci jejich vlastních </w:t>
      </w:r>
      <w:r w:rsidRPr="002624C5">
        <w:t>dlouhodob</w:t>
      </w:r>
      <w:r w:rsidR="00380969">
        <w:t>ých</w:t>
      </w:r>
      <w:r w:rsidRPr="002624C5">
        <w:t xml:space="preserve"> </w:t>
      </w:r>
      <w:r w:rsidR="00380969">
        <w:t>záměrů</w:t>
      </w:r>
      <w:r w:rsidRPr="002624C5">
        <w:t xml:space="preserve"> rozvoje výzkum</w:t>
      </w:r>
      <w:r w:rsidR="00380969">
        <w:t>u</w:t>
      </w:r>
      <w:r w:rsidR="00421051">
        <w:t xml:space="preserve"> i částečnou personální stabilizaci</w:t>
      </w:r>
      <w:r w:rsidR="00380969">
        <w:t xml:space="preserve">. </w:t>
      </w:r>
      <w:r w:rsidR="008E29F4">
        <w:t xml:space="preserve">To zahrnuje nejen </w:t>
      </w:r>
      <w:r w:rsidR="00225022">
        <w:t>výzkumné organizace (dále jen „</w:t>
      </w:r>
      <w:r w:rsidR="008E29F4">
        <w:t>VO</w:t>
      </w:r>
      <w:r w:rsidR="00225022">
        <w:t>“)</w:t>
      </w:r>
      <w:r w:rsidR="008E29F4">
        <w:t xml:space="preserve"> v gesci </w:t>
      </w:r>
      <w:r w:rsidR="009D5254">
        <w:t>Ministerstva zemědělství (dále jen „</w:t>
      </w:r>
      <w:r w:rsidR="008E29F4">
        <w:t>MZe</w:t>
      </w:r>
      <w:r w:rsidR="009D5254">
        <w:t>“)</w:t>
      </w:r>
      <w:r w:rsidR="008E29F4">
        <w:t xml:space="preserve"> a v rezortu dlouhodobě zakotvené soukromé VO, ale i</w:t>
      </w:r>
      <w:r w:rsidR="00FC291F">
        <w:t xml:space="preserve"> </w:t>
      </w:r>
      <w:r w:rsidR="009D5254">
        <w:t>VO</w:t>
      </w:r>
      <w:r w:rsidR="00C17416">
        <w:t xml:space="preserve"> a pracoviště </w:t>
      </w:r>
      <w:r w:rsidR="008E29F4" w:rsidRPr="002624C5">
        <w:t xml:space="preserve">dalších </w:t>
      </w:r>
      <w:r w:rsidR="00C17416">
        <w:t>rezortů</w:t>
      </w:r>
      <w:r w:rsidR="00C135ED">
        <w:t>,</w:t>
      </w:r>
      <w:r w:rsidR="008E29F4" w:rsidRPr="002624C5">
        <w:t xml:space="preserve"> výzkumné ústavy </w:t>
      </w:r>
      <w:r w:rsidR="008E29F4">
        <w:t>A</w:t>
      </w:r>
      <w:r w:rsidR="008E29F4" w:rsidRPr="002624C5">
        <w:t>kademie věd</w:t>
      </w:r>
      <w:r w:rsidR="008E29F4">
        <w:t xml:space="preserve"> ČR</w:t>
      </w:r>
      <w:r w:rsidR="00B475A9">
        <w:t>, univerzity</w:t>
      </w:r>
      <w:r w:rsidR="008E29F4">
        <w:t xml:space="preserve"> a v neposlední řadě i výrobní podniky</w:t>
      </w:r>
      <w:r w:rsidR="00897D1E">
        <w:t xml:space="preserve"> a zemědělské podnikatele</w:t>
      </w:r>
      <w:r w:rsidR="008E29F4">
        <w:t xml:space="preserve">. </w:t>
      </w:r>
    </w:p>
    <w:p w14:paraId="278548C7" w14:textId="0FA460D3" w:rsidR="003F6CD8" w:rsidRPr="002624C5" w:rsidRDefault="00E20275" w:rsidP="00C360AE">
      <w:r w:rsidRPr="002624C5">
        <w:t>Dalším důležitým u</w:t>
      </w:r>
      <w:r w:rsidR="00516DBA" w:rsidRPr="002624C5">
        <w:t>živatelem K</w:t>
      </w:r>
      <w:r w:rsidR="003F6CD8" w:rsidRPr="002624C5">
        <w:t>oncepce</w:t>
      </w:r>
      <w:r w:rsidRPr="002624C5">
        <w:t xml:space="preserve"> </w:t>
      </w:r>
      <w:r w:rsidR="0035081F">
        <w:t>VaVaI MZe 2023+</w:t>
      </w:r>
      <w:r w:rsidR="006E16CF">
        <w:t xml:space="preserve"> </w:t>
      </w:r>
      <w:r w:rsidRPr="002624C5">
        <w:t xml:space="preserve">jsou </w:t>
      </w:r>
      <w:r w:rsidR="00DC42FE">
        <w:t xml:space="preserve">orgány </w:t>
      </w:r>
      <w:r w:rsidR="003F6CD8" w:rsidRPr="002624C5">
        <w:t>státní správ</w:t>
      </w:r>
      <w:r w:rsidRPr="002624C5">
        <w:t>y</w:t>
      </w:r>
      <w:r w:rsidR="00DC42FE">
        <w:t xml:space="preserve">; především </w:t>
      </w:r>
      <w:r w:rsidRPr="002624C5">
        <w:t>Ministerstvo zemědělství</w:t>
      </w:r>
      <w:r w:rsidR="00DC42FE">
        <w:t>,</w:t>
      </w:r>
      <w:r w:rsidR="003F6CD8" w:rsidRPr="002624C5">
        <w:t xml:space="preserve"> </w:t>
      </w:r>
      <w:r w:rsidR="00DC42FE">
        <w:t>které implementuje z ní vyplývající institucionální opatření včetně finančních</w:t>
      </w:r>
      <w:r w:rsidR="003F6CD8" w:rsidRPr="002624C5">
        <w:t xml:space="preserve"> </w:t>
      </w:r>
      <w:r w:rsidR="00983F7B">
        <w:t xml:space="preserve">(tzv. institucionálních) </w:t>
      </w:r>
      <w:r w:rsidR="003F6CD8" w:rsidRPr="002624C5">
        <w:t>podpor</w:t>
      </w:r>
      <w:r w:rsidR="00983F7B">
        <w:t xml:space="preserve"> VO a programů účelové podpory. Současně je </w:t>
      </w:r>
      <w:r w:rsidR="006C4DDB">
        <w:t>K</w:t>
      </w:r>
      <w:r w:rsidR="00983F7B">
        <w:t>oncepce</w:t>
      </w:r>
      <w:r w:rsidR="006C4DDB">
        <w:t xml:space="preserve"> VaVaI MZe 2023+</w:t>
      </w:r>
      <w:r w:rsidR="00983F7B">
        <w:t xml:space="preserve"> důležitým dokumentem pro koordinaci </w:t>
      </w:r>
      <w:r w:rsidR="00225022">
        <w:t>výzkumu, vývoje a inovací (dále jen „</w:t>
      </w:r>
      <w:r w:rsidR="00983F7B">
        <w:t>VaVaI</w:t>
      </w:r>
      <w:r w:rsidR="00225022">
        <w:t>“)</w:t>
      </w:r>
      <w:r w:rsidR="00983F7B">
        <w:t xml:space="preserve"> na národní a mezi</w:t>
      </w:r>
      <w:r w:rsidR="007F6609">
        <w:t>rezort</w:t>
      </w:r>
      <w:r w:rsidR="00983F7B">
        <w:t>ní úrovni:</w:t>
      </w:r>
      <w:r w:rsidR="003F6CD8" w:rsidRPr="002624C5">
        <w:t xml:space="preserve"> </w:t>
      </w:r>
      <w:r w:rsidR="00983F7B">
        <w:t>pro</w:t>
      </w:r>
      <w:r w:rsidR="00983F7B" w:rsidRPr="002624C5">
        <w:t xml:space="preserve"> </w:t>
      </w:r>
      <w:r w:rsidR="003F6CD8" w:rsidRPr="002624C5">
        <w:t>R</w:t>
      </w:r>
      <w:r w:rsidR="009357CB">
        <w:t>VVI</w:t>
      </w:r>
      <w:r w:rsidR="003F6CD8" w:rsidRPr="002624C5">
        <w:t xml:space="preserve"> </w:t>
      </w:r>
      <w:r w:rsidR="00A56551">
        <w:t>za účelem</w:t>
      </w:r>
      <w:r w:rsidR="00A56551" w:rsidRPr="002624C5">
        <w:t xml:space="preserve"> </w:t>
      </w:r>
      <w:r w:rsidR="003F6CD8" w:rsidRPr="002624C5">
        <w:t>strategické</w:t>
      </w:r>
      <w:r w:rsidR="00A56551">
        <w:t>ho</w:t>
      </w:r>
      <w:r w:rsidR="003F6CD8" w:rsidRPr="002624C5">
        <w:t xml:space="preserve"> řízení a efektivní</w:t>
      </w:r>
      <w:r w:rsidR="00A56551">
        <w:t>ho</w:t>
      </w:r>
      <w:r w:rsidR="003F6CD8" w:rsidRPr="002624C5">
        <w:t xml:space="preserve"> financování </w:t>
      </w:r>
      <w:r w:rsidR="00983F7B">
        <w:t xml:space="preserve">národního </w:t>
      </w:r>
      <w:r w:rsidR="003F6CD8" w:rsidRPr="002624C5">
        <w:t>systému výzkumu, vývoje a inovací (</w:t>
      </w:r>
      <w:r w:rsidR="005F0258">
        <w:t>v souladu s Národní politikou</w:t>
      </w:r>
      <w:r w:rsidR="003F6CD8" w:rsidRPr="002624C5">
        <w:t xml:space="preserve"> VaVaI 2021+)</w:t>
      </w:r>
      <w:r w:rsidR="00A56551">
        <w:t xml:space="preserve">; </w:t>
      </w:r>
      <w:r w:rsidR="00A56551" w:rsidRPr="002624C5">
        <w:t xml:space="preserve">pro vymezení vazeb a pro dlouhodobě prováděnou koordinaci programové podpory s </w:t>
      </w:r>
      <w:r w:rsidR="001940CB">
        <w:t>Technologickou agenturou</w:t>
      </w:r>
      <w:r w:rsidR="001940CB" w:rsidRPr="002624C5">
        <w:t xml:space="preserve"> </w:t>
      </w:r>
      <w:r w:rsidR="00A56551" w:rsidRPr="002624C5">
        <w:t>ČR</w:t>
      </w:r>
      <w:r w:rsidR="00A56551">
        <w:t xml:space="preserve">; pro </w:t>
      </w:r>
      <w:r w:rsidR="00A56551" w:rsidRPr="002624C5">
        <w:t xml:space="preserve"> </w:t>
      </w:r>
      <w:r w:rsidR="003F6CD8" w:rsidRPr="002624C5">
        <w:t>Ministerstvo školství, mládeže a tělovýchovy</w:t>
      </w:r>
      <w:r w:rsidR="00AB6BFA">
        <w:t xml:space="preserve"> (dále jen „MŠMT“)</w:t>
      </w:r>
      <w:r w:rsidR="003F6CD8" w:rsidRPr="002624C5">
        <w:t xml:space="preserve">, v jehož gesci je mj. mezinárodní spolupráce ve výzkumu a vývoji a současně institucionální podpora rozvoje vysokých škol jako </w:t>
      </w:r>
      <w:r w:rsidR="009D5254">
        <w:t>VO</w:t>
      </w:r>
      <w:r w:rsidR="001940CB">
        <w:t>,</w:t>
      </w:r>
      <w:r w:rsidR="00AA1080">
        <w:t xml:space="preserve"> a</w:t>
      </w:r>
      <w:r w:rsidR="00A56551">
        <w:t xml:space="preserve"> pro </w:t>
      </w:r>
      <w:r w:rsidR="00AA1080">
        <w:t xml:space="preserve">řadu dalších rezortů, jež potřebují generovat znalosti v </w:t>
      </w:r>
      <w:r w:rsidR="00A56551">
        <w:t>tematick</w:t>
      </w:r>
      <w:r w:rsidR="00AA1080">
        <w:t>y</w:t>
      </w:r>
      <w:r w:rsidR="00A56551">
        <w:t xml:space="preserve"> </w:t>
      </w:r>
      <w:r w:rsidR="00AA1080">
        <w:t>podobných oblastech</w:t>
      </w:r>
      <w:r w:rsidR="001940CB">
        <w:t>,</w:t>
      </w:r>
      <w:r w:rsidR="00AA1080">
        <w:t xml:space="preserve"> jako např.</w:t>
      </w:r>
      <w:r w:rsidR="00A56551">
        <w:t xml:space="preserve"> </w:t>
      </w:r>
      <w:r w:rsidR="00AA1080">
        <w:t xml:space="preserve">ochrana přírodních zdrojů a </w:t>
      </w:r>
      <w:r w:rsidR="005F0258">
        <w:t>životního prostředí</w:t>
      </w:r>
      <w:r w:rsidR="00AA1080">
        <w:t xml:space="preserve"> (M</w:t>
      </w:r>
      <w:r w:rsidR="00090B7C">
        <w:t>inisterstvo životního prostředí</w:t>
      </w:r>
      <w:r w:rsidR="00AA1080">
        <w:t>)</w:t>
      </w:r>
      <w:r w:rsidR="00A56551">
        <w:t xml:space="preserve">, </w:t>
      </w:r>
      <w:r w:rsidR="00AA1080">
        <w:t>materiály z biomasy (</w:t>
      </w:r>
      <w:r w:rsidR="00A56551">
        <w:t>M</w:t>
      </w:r>
      <w:r w:rsidR="00090B7C">
        <w:t>inisterstvo průmyslu a obchodu</w:t>
      </w:r>
      <w:r w:rsidR="00AA1080">
        <w:t>), zdravá výživa (M</w:t>
      </w:r>
      <w:r w:rsidR="00090B7C">
        <w:t>inisterstvo zdravotnictví</w:t>
      </w:r>
      <w:r w:rsidR="00AA1080">
        <w:t>)</w:t>
      </w:r>
      <w:r w:rsidR="00A56551">
        <w:t xml:space="preserve"> či </w:t>
      </w:r>
      <w:r w:rsidR="00AA1080">
        <w:t>v oblasti bezpečnosti (</w:t>
      </w:r>
      <w:r w:rsidR="00A56551">
        <w:t>M</w:t>
      </w:r>
      <w:r w:rsidR="00090B7C">
        <w:t>inisterstvo vnitra</w:t>
      </w:r>
      <w:r w:rsidR="00AA1080">
        <w:t xml:space="preserve">). </w:t>
      </w:r>
      <w:r w:rsidR="003E5A9A">
        <w:t xml:space="preserve">Důraz na šíření výsledků výzkumu a přenos inovací je také součástí </w:t>
      </w:r>
      <w:r w:rsidR="009D3967">
        <w:t>Strategického plánu Společné zemědělské politiky</w:t>
      </w:r>
      <w:r w:rsidR="003E5A9A">
        <w:t xml:space="preserve"> 2023-2027 (dále jen „Strategický plán SZP“)</w:t>
      </w:r>
      <w:r w:rsidR="00806FF6">
        <w:t>.</w:t>
      </w:r>
    </w:p>
    <w:p w14:paraId="3F45B244" w14:textId="77777777" w:rsidR="00044C9C" w:rsidRDefault="00577EAC" w:rsidP="00092D66">
      <w:pPr>
        <w:pStyle w:val="Nadpis1"/>
        <w:ind w:left="142" w:hanging="142"/>
      </w:pPr>
      <w:bookmarkStart w:id="28" w:name="_Toc51740661"/>
      <w:bookmarkStart w:id="29" w:name="_Toc47701292"/>
      <w:bookmarkStart w:id="30" w:name="_Toc47701293"/>
      <w:bookmarkStart w:id="31" w:name="_Toc47701294"/>
      <w:bookmarkStart w:id="32" w:name="_Toc47701295"/>
      <w:bookmarkStart w:id="33" w:name="_Toc96342420"/>
      <w:bookmarkEnd w:id="28"/>
      <w:bookmarkEnd w:id="29"/>
      <w:bookmarkEnd w:id="30"/>
      <w:bookmarkEnd w:id="31"/>
      <w:bookmarkEnd w:id="32"/>
      <w:r w:rsidRPr="00FC64C1">
        <w:t xml:space="preserve">Východiska pro tvorbu </w:t>
      </w:r>
      <w:r w:rsidR="00283B79">
        <w:t>K</w:t>
      </w:r>
      <w:r w:rsidRPr="00FC64C1">
        <w:t>oncepce</w:t>
      </w:r>
      <w:r w:rsidR="00375F52">
        <w:t xml:space="preserve"> VaVaI MZe 2023+</w:t>
      </w:r>
      <w:bookmarkEnd w:id="33"/>
      <w:r w:rsidR="00EC0463">
        <w:t xml:space="preserve"> </w:t>
      </w:r>
    </w:p>
    <w:p w14:paraId="6FD4A87A" w14:textId="77777777" w:rsidR="00577EAC" w:rsidRDefault="000E0A68" w:rsidP="00C360AE">
      <w:pPr>
        <w:pStyle w:val="Nadpis2"/>
      </w:pPr>
      <w:bookmarkStart w:id="34" w:name="_Toc96342421"/>
      <w:r>
        <w:t>Kontext</w:t>
      </w:r>
      <w:r w:rsidR="00044C9C">
        <w:t xml:space="preserve"> Koncepce</w:t>
      </w:r>
      <w:r w:rsidR="00375F52">
        <w:t xml:space="preserve"> VaVaI MZe 2023+</w:t>
      </w:r>
      <w:bookmarkEnd w:id="34"/>
    </w:p>
    <w:p w14:paraId="4C503EFD" w14:textId="0E81086F" w:rsidR="00A43F92" w:rsidRDefault="00A43F92" w:rsidP="00806FF6">
      <w:r w:rsidRPr="00A26E18">
        <w:t>Koncepce</w:t>
      </w:r>
      <w:r>
        <w:t xml:space="preserve"> VaVaI MZe 2023+ vychází ze specifických potřeb zemědělsko-potravinářského sektoru, lesnictví a vodního hospodářství v kontextu Národní politiky VaVaI 2021+ a respektuje rámce/koncepce dalších klíčových aktérů této politiky – především poskytovatelů podpory VaVaI (Klíčoví aktéři jsou uvedeni </w:t>
      </w:r>
      <w:r w:rsidRPr="00542A5A">
        <w:t>v</w:t>
      </w:r>
      <w:r w:rsidR="00533919">
        <w:t>iz</w:t>
      </w:r>
      <w:r w:rsidR="000551DF">
        <w:t> </w:t>
      </w:r>
      <w:r w:rsidR="00623849">
        <w:fldChar w:fldCharType="begin"/>
      </w:r>
      <w:r w:rsidR="00623849">
        <w:instrText xml:space="preserve"> REF příloha4 \h </w:instrText>
      </w:r>
      <w:r w:rsidR="00623849">
        <w:fldChar w:fldCharType="separate"/>
      </w:r>
      <w:r w:rsidR="00533919">
        <w:t xml:space="preserve">Příloha č. 4 </w:t>
      </w:r>
      <w:r w:rsidR="00623849">
        <w:fldChar w:fldCharType="end"/>
      </w:r>
      <w:r>
        <w:t>s hrubým popisem vlivu na předloženou Koncepci VaVaI MZe 2023+).</w:t>
      </w:r>
    </w:p>
    <w:p w14:paraId="0C0776A4" w14:textId="00152B35" w:rsidR="00E26166" w:rsidRDefault="00A43F92" w:rsidP="00A43F92">
      <w:r>
        <w:t>Z</w:t>
      </w:r>
      <w:r w:rsidR="00854B7C">
        <w:t>e</w:t>
      </w:r>
      <w:r>
        <w:t xml:space="preserve"> schématického znázornění vazeb strategických dokumentů a zdrojů financování VaVaI </w:t>
      </w:r>
      <w:r w:rsidR="00854B7C">
        <w:t xml:space="preserve"> </w:t>
      </w:r>
      <w:r w:rsidR="00854B7C" w:rsidRPr="00BB4C05">
        <w:t>uvedeného v</w:t>
      </w:r>
      <w:r w:rsidR="00533919">
        <w:t>iz</w:t>
      </w:r>
      <w:r w:rsidR="003813E0">
        <w:t> </w:t>
      </w:r>
      <w:r w:rsidR="005D71B9" w:rsidRPr="00623849">
        <w:t xml:space="preserve"> </w:t>
      </w:r>
      <w:r w:rsidR="00623849" w:rsidRPr="00623849">
        <w:fldChar w:fldCharType="begin"/>
      </w:r>
      <w:r w:rsidR="00623849" w:rsidRPr="00623849">
        <w:instrText xml:space="preserve"> REF příloha2 \h  \* MERGEFORMAT </w:instrText>
      </w:r>
      <w:r w:rsidR="00623849" w:rsidRPr="00623849">
        <w:fldChar w:fldCharType="separate"/>
      </w:r>
      <w:r w:rsidR="00533919" w:rsidRPr="00533919">
        <w:t xml:space="preserve">Příloha č. 2 </w:t>
      </w:r>
      <w:r w:rsidR="00623849" w:rsidRPr="00623849">
        <w:fldChar w:fldCharType="end"/>
      </w:r>
      <w:r>
        <w:t>je zřejmé, že podpora výzkumu v zemědělsko-potravinářském sektoru, lesnictví a vodním hospodářství je provázána s politikami a cíli strategických dokumentů na národní</w:t>
      </w:r>
      <w:r w:rsidR="005A6122">
        <w:t xml:space="preserve"> i</w:t>
      </w:r>
      <w:r>
        <w:t xml:space="preserve"> </w:t>
      </w:r>
      <w:r w:rsidR="005B1C9E">
        <w:t xml:space="preserve">na </w:t>
      </w:r>
      <w:r>
        <w:t xml:space="preserve">evropské úrovni, a to jak horizontálního (např.  Agenda 2030), tak sektorového charakteru (např. Zelená dohoda pro Evropu; </w:t>
      </w:r>
      <w:r w:rsidR="00270AC9">
        <w:t xml:space="preserve">strategie „Od zemědělce ke spotřebiteli“: pro spravedlivé, zdravé a ekologické potravinové systémy; </w:t>
      </w:r>
      <w:r>
        <w:t>Strategie rezortu Ministerstva zemědělství České republiky s výhledem do roku 2030)</w:t>
      </w:r>
      <w:r w:rsidR="000551DF">
        <w:t>.</w:t>
      </w:r>
      <w:r w:rsidR="00537BA1">
        <w:t xml:space="preserve"> </w:t>
      </w:r>
      <w:r w:rsidR="00E26166">
        <w:t>Mezi</w:t>
      </w:r>
      <w:r>
        <w:t xml:space="preserve"> stěžejní sektorov</w:t>
      </w:r>
      <w:r w:rsidR="00E26166">
        <w:t>é</w:t>
      </w:r>
      <w:r>
        <w:t xml:space="preserve"> strategi</w:t>
      </w:r>
      <w:r w:rsidR="00E26166">
        <w:t>e</w:t>
      </w:r>
      <w:r>
        <w:t xml:space="preserve"> a koncepční dokument</w:t>
      </w:r>
      <w:r w:rsidR="00E26166">
        <w:t>y</w:t>
      </w:r>
      <w:r>
        <w:t xml:space="preserve"> na národní úrovni, ze kterých vychází Koncepce VaVaI MZe 2023+,</w:t>
      </w:r>
      <w:r w:rsidR="00E26166">
        <w:t xml:space="preserve"> </w:t>
      </w:r>
      <w:r w:rsidR="00A70AA1">
        <w:t>vedle</w:t>
      </w:r>
      <w:r w:rsidR="005A6122">
        <w:t xml:space="preserve"> </w:t>
      </w:r>
      <w:r w:rsidR="00A70AA1">
        <w:t>těch</w:t>
      </w:r>
      <w:r w:rsidR="00974D1A">
        <w:t xml:space="preserve"> dokumentů</w:t>
      </w:r>
      <w:r w:rsidR="00A70AA1">
        <w:t xml:space="preserve"> přímo uvedených </w:t>
      </w:r>
      <w:r w:rsidR="005A6122">
        <w:t>ve schématu</w:t>
      </w:r>
      <w:r w:rsidR="00A70AA1">
        <w:t>,</w:t>
      </w:r>
      <w:r w:rsidR="005A6122">
        <w:t xml:space="preserve"> </w:t>
      </w:r>
      <w:r w:rsidR="00E26166">
        <w:t>dále</w:t>
      </w:r>
      <w:r>
        <w:t xml:space="preserve"> </w:t>
      </w:r>
      <w:r w:rsidR="00E26166">
        <w:t xml:space="preserve">patří: </w:t>
      </w:r>
      <w:r w:rsidR="006A7980">
        <w:t>Strategie přizpůsobení se změně klimatu v podmínkách ČR</w:t>
      </w:r>
      <w:r w:rsidR="00AE1094">
        <w:t xml:space="preserve"> a z ní vycházející Národní akční plán adaptace na změnu klimatu</w:t>
      </w:r>
      <w:r w:rsidR="006A7980">
        <w:t xml:space="preserve">, </w:t>
      </w:r>
      <w:r w:rsidR="008F52A9">
        <w:t>návrh Strategického rámce cirkulární ekonomiky České republiky 2040, Strategie ochrany biologické rozmanitosti ČR 2016-2025, Státní politika životního prostředí ČR 2030, s výhledem 2050,</w:t>
      </w:r>
      <w:r w:rsidR="00AE1094">
        <w:t xml:space="preserve"> Koncepce biohospodářství v České republice z pohledu rezortu Ministerstva zemědělství na léta 201</w:t>
      </w:r>
      <w:r w:rsidR="00C92D45">
        <w:t>9</w:t>
      </w:r>
      <w:r w:rsidR="00AE1094">
        <w:t>—2024</w:t>
      </w:r>
      <w:r w:rsidR="00623849">
        <w:t>,</w:t>
      </w:r>
      <w:r w:rsidR="008F52A9">
        <w:t xml:space="preserve"> Akční plán pro rozvoj ekologického zemědělství 2021-2027</w:t>
      </w:r>
      <w:r w:rsidR="00324768">
        <w:t>, Koncepce státní lesnické politiky do roku 2035 a její Akční plán</w:t>
      </w:r>
      <w:r w:rsidR="009D3967">
        <w:t>.</w:t>
      </w:r>
    </w:p>
    <w:p w14:paraId="155F35B1" w14:textId="77777777" w:rsidR="00A43F92" w:rsidRDefault="00A43F92" w:rsidP="00A43F92">
      <w:r>
        <w:t xml:space="preserve">Rozsah a forma podpory VaVaI </w:t>
      </w:r>
      <w:r w:rsidR="00FF050C">
        <w:t>M</w:t>
      </w:r>
      <w:r w:rsidR="00492629">
        <w:t>Ze</w:t>
      </w:r>
      <w:r>
        <w:t xml:space="preserve"> je též ovlivňována Inovační strategií České republiky 2019-2030, která udává hlavní směry rozvoje ČR, aby se do dvanácti let republika zařadila mezi inovační lídry Evropy a stala se zemí technologické budoucnosti. </w:t>
      </w:r>
      <w:r w:rsidR="00FF050C">
        <w:t xml:space="preserve">Národní politika </w:t>
      </w:r>
      <w:r>
        <w:t xml:space="preserve">VaVaI 2021+ představuje strategický rámec pro rozvoj všech složek výzkumu, vývoje a inovací v ČR a od něj se odvíjí politika </w:t>
      </w:r>
      <w:r w:rsidR="00FF050C">
        <w:t xml:space="preserve">podpory </w:t>
      </w:r>
      <w:r>
        <w:t xml:space="preserve">VaVaI </w:t>
      </w:r>
      <w:r w:rsidR="00FF050C">
        <w:t>M</w:t>
      </w:r>
      <w:r w:rsidR="00492629">
        <w:t>Ze</w:t>
      </w:r>
      <w:r>
        <w:t>. Rezortní politika VaVaI je také harmonizována s cíli stanovenými pro rozvoj evropského výzkumného prostoru vyjádřenými mj. v cílech podpory</w:t>
      </w:r>
      <w:r w:rsidR="00E679D0">
        <w:t xml:space="preserve"> Rámcových programů EU pro výzkum a </w:t>
      </w:r>
      <w:r w:rsidR="00AD5967">
        <w:t>inovace</w:t>
      </w:r>
      <w:r w:rsidR="00E679D0">
        <w:t>, které na období 2014–2020 charakterizoval</w:t>
      </w:r>
      <w:r w:rsidR="00317064">
        <w:t xml:space="preserve"> </w:t>
      </w:r>
      <w:r w:rsidR="00225F9D">
        <w:t>r</w:t>
      </w:r>
      <w:r w:rsidR="00E679D0">
        <w:t xml:space="preserve">ámcový program </w:t>
      </w:r>
      <w:r w:rsidR="00E679D0" w:rsidRPr="00E679D0">
        <w:rPr>
          <w:rStyle w:val="Siln"/>
          <w:b w:val="0"/>
        </w:rPr>
        <w:t>Horizont 2020, pro období</w:t>
      </w:r>
      <w:r w:rsidR="00E679D0">
        <w:rPr>
          <w:rStyle w:val="Siln"/>
        </w:rPr>
        <w:t xml:space="preserve"> </w:t>
      </w:r>
      <w:r w:rsidR="00E679D0">
        <w:t>2021-2027</w:t>
      </w:r>
      <w:r w:rsidR="00317064">
        <w:t xml:space="preserve"> je to</w:t>
      </w:r>
      <w:r w:rsidR="00225F9D">
        <w:t xml:space="preserve"> r</w:t>
      </w:r>
      <w:r w:rsidR="00E679D0">
        <w:t xml:space="preserve">ámcový program </w:t>
      </w:r>
      <w:r>
        <w:t xml:space="preserve">Horizont Evropa.  </w:t>
      </w:r>
    </w:p>
    <w:p w14:paraId="009B7F0D" w14:textId="6A6BEA86" w:rsidR="00A43F92" w:rsidRDefault="00A43F92" w:rsidP="00A43F92">
      <w:r>
        <w:t>Na úrovni jednotlivých členských států jsou formou spolufinancování z</w:t>
      </w:r>
      <w:r w:rsidR="009D3967">
        <w:t> Evropských s</w:t>
      </w:r>
      <w:r>
        <w:t>trukturálních</w:t>
      </w:r>
      <w:r w:rsidR="009D3967">
        <w:t xml:space="preserve"> a investičních</w:t>
      </w:r>
      <w:r w:rsidR="00537BA1">
        <w:t xml:space="preserve"> fondů </w:t>
      </w:r>
      <w:r w:rsidR="009D3967">
        <w:t>(dále jen „ESIF“)</w:t>
      </w:r>
      <w:r w:rsidR="00537BA1">
        <w:t xml:space="preserve"> a národních rozpočtů podporová</w:t>
      </w:r>
      <w:r>
        <w:t>na vybraná opatření na podporu VaVaI definovaných v operačních programech a dalších strategických dokumentech s vazbou na podmínky čerpání evropských zdrojů</w:t>
      </w:r>
      <w:r w:rsidR="000551DF">
        <w:t>.</w:t>
      </w:r>
      <w:r>
        <w:t xml:space="preserve"> </w:t>
      </w:r>
    </w:p>
    <w:p w14:paraId="6865CE97" w14:textId="3ABD477C" w:rsidR="00A43F92" w:rsidRPr="008874B8" w:rsidRDefault="00A43F92" w:rsidP="00A43F92">
      <w:r>
        <w:t>Hlavním koordinačním strategickým dokumentem k efektivnímu zacílení evropské podpory VaVaI a národní podpory uvedené oblasti ze státního rozpočtu na národní úrovni (v souladu se zákonem č. 130/2002</w:t>
      </w:r>
      <w:r w:rsidR="00B11179">
        <w:t xml:space="preserve"> Sb.</w:t>
      </w:r>
      <w:r w:rsidR="00E679D0">
        <w:t>)</w:t>
      </w:r>
      <w:r>
        <w:t xml:space="preserve"> v oblasti orientovaného a aplikovaného výzkumu směřujícího k inovacím </w:t>
      </w:r>
      <w:r w:rsidRPr="00574656">
        <w:t>je Národní výzkumná a inovační strategie pro inteligentní specializaci České republiky,</w:t>
      </w:r>
      <w:r>
        <w:t xml:space="preserve"> aktuálně pro období 2021-2027 (Národní RIS3 strategie), která byla </w:t>
      </w:r>
      <w:r w:rsidR="00E60431" w:rsidRPr="001F700F">
        <w:rPr>
          <w:bCs/>
        </w:rPr>
        <w:t>schválena vládou ČR</w:t>
      </w:r>
      <w:r w:rsidR="00E60431">
        <w:t xml:space="preserve"> </w:t>
      </w:r>
      <w:r>
        <w:t xml:space="preserve">usnesením č. 66 dne </w:t>
      </w:r>
      <w:r w:rsidRPr="001F700F">
        <w:rPr>
          <w:bCs/>
        </w:rPr>
        <w:t>25.</w:t>
      </w:r>
      <w:r w:rsidR="00623849">
        <w:rPr>
          <w:bCs/>
        </w:rPr>
        <w:t xml:space="preserve"> </w:t>
      </w:r>
      <w:r w:rsidRPr="001F700F">
        <w:rPr>
          <w:bCs/>
        </w:rPr>
        <w:t>1.</w:t>
      </w:r>
      <w:r w:rsidR="00623849">
        <w:rPr>
          <w:bCs/>
        </w:rPr>
        <w:t xml:space="preserve"> </w:t>
      </w:r>
      <w:r w:rsidRPr="001F700F">
        <w:rPr>
          <w:bCs/>
        </w:rPr>
        <w:t>2021</w:t>
      </w:r>
      <w:r w:rsidR="00E60431" w:rsidRPr="00E60431">
        <w:t>.</w:t>
      </w:r>
      <w:r w:rsidR="00E60431" w:rsidRPr="005D0FBE">
        <w:t xml:space="preserve"> Dynamický vývoj inovačního prostředí, stejně tak i nově přicházející trendy a příležitosti, budou v Národní RIS3 strategii reflektovány pomocí jejích průběžných aktualizací. Nejaktuálněji byla v říj</w:t>
      </w:r>
      <w:r w:rsidR="00A70AA1">
        <w:t>n</w:t>
      </w:r>
      <w:r w:rsidR="00E60431" w:rsidRPr="005D0FBE">
        <w:t>u 2021 aktualizována příloha č. 1 „Karty tematických oblastí</w:t>
      </w:r>
      <w:r w:rsidR="005A0BE2">
        <w:t>“</w:t>
      </w:r>
      <w:r w:rsidR="00E60431" w:rsidRPr="005D0FBE">
        <w:t xml:space="preserve"> (verze 2)</w:t>
      </w:r>
      <w:r w:rsidR="005A0BE2">
        <w:t>.</w:t>
      </w:r>
      <w:r w:rsidR="00E60431">
        <w:t xml:space="preserve"> </w:t>
      </w:r>
      <w:r w:rsidR="004D28B1">
        <w:t>Koncepce</w:t>
      </w:r>
      <w:r w:rsidR="00E60431">
        <w:t xml:space="preserve"> VaVaI MZe 2023+</w:t>
      </w:r>
      <w:r w:rsidR="004D28B1">
        <w:t xml:space="preserve"> plně reflektuje </w:t>
      </w:r>
      <w:r w:rsidR="00E60431">
        <w:t xml:space="preserve">strategická témata </w:t>
      </w:r>
      <w:bookmarkStart w:id="35" w:name="_Hlk91073491"/>
      <w:r w:rsidR="00FF2030">
        <w:t>domény specializace</w:t>
      </w:r>
      <w:r w:rsidR="00E60431">
        <w:t xml:space="preserve"> </w:t>
      </w:r>
      <w:r w:rsidR="00FF2030">
        <w:t xml:space="preserve">Zelené technologie, bioekonomika a udržitelné potravinové zdroje </w:t>
      </w:r>
      <w:bookmarkStart w:id="36" w:name="_GoBack"/>
      <w:r w:rsidR="00FF2030">
        <w:t>zaštítěné Národní inovační platformou VI</w:t>
      </w:r>
      <w:r w:rsidR="00E60431">
        <w:t xml:space="preserve"> Udržitelné zemědělství a environmentální odvětví.</w:t>
      </w:r>
      <w:bookmarkEnd w:id="36"/>
      <w:r w:rsidR="00E60431">
        <w:t xml:space="preserve"> </w:t>
      </w:r>
      <w:bookmarkEnd w:id="35"/>
      <w:r>
        <w:rPr>
          <w:rFonts w:cs="Arial"/>
        </w:rPr>
        <w:t xml:space="preserve">Výzkumné prioritní oblasti, které nepokrývá Národní RIS3 strategie, dále rozvíjí </w:t>
      </w:r>
      <w:r w:rsidR="00AD5967" w:rsidRPr="00574656">
        <w:rPr>
          <w:rFonts w:cs="Arial"/>
        </w:rPr>
        <w:t>Národní priority orientovaného výzkumu, experimentálního vývoje a inovací</w:t>
      </w:r>
      <w:r w:rsidR="00AD5967" w:rsidRPr="005D0FBE">
        <w:rPr>
          <w:rFonts w:cs="Arial"/>
          <w:b/>
          <w:bCs/>
        </w:rPr>
        <w:t xml:space="preserve"> </w:t>
      </w:r>
      <w:r w:rsidR="00AD5967">
        <w:rPr>
          <w:rFonts w:cs="Arial"/>
        </w:rPr>
        <w:t>(dále jen „</w:t>
      </w:r>
      <w:r>
        <w:rPr>
          <w:rFonts w:cs="Arial"/>
        </w:rPr>
        <w:t>NPOV</w:t>
      </w:r>
      <w:r w:rsidR="00AD5967">
        <w:rPr>
          <w:rFonts w:cs="Arial"/>
        </w:rPr>
        <w:t>“)</w:t>
      </w:r>
      <w:r>
        <w:rPr>
          <w:rFonts w:cs="Arial"/>
        </w:rPr>
        <w:t xml:space="preserve"> (krom</w:t>
      </w:r>
      <w:r w:rsidR="00454394">
        <w:rPr>
          <w:rFonts w:cs="Arial"/>
        </w:rPr>
        <w:t>ě</w:t>
      </w:r>
      <w:r>
        <w:rPr>
          <w:rFonts w:cs="Arial"/>
        </w:rPr>
        <w:t xml:space="preserve"> základního výzkumu), přičemž poskytovatelé účelové podpory mají povinnost v programu </w:t>
      </w:r>
      <w:r w:rsidR="00E679D0">
        <w:rPr>
          <w:rFonts w:cs="Arial"/>
        </w:rPr>
        <w:t xml:space="preserve">účelové podpory </w:t>
      </w:r>
      <w:r>
        <w:rPr>
          <w:rFonts w:cs="Arial"/>
        </w:rPr>
        <w:t xml:space="preserve">vymezit vztah programu k relevantním prioritám definovaným v tomto dokumentu.  </w:t>
      </w:r>
    </w:p>
    <w:p w14:paraId="24B371E4" w14:textId="77777777" w:rsidR="00577EAC" w:rsidRDefault="000E0A68" w:rsidP="00A909FF">
      <w:pPr>
        <w:pStyle w:val="Nadpis3"/>
      </w:pPr>
      <w:bookmarkStart w:id="37" w:name="_Toc65493719"/>
      <w:bookmarkStart w:id="38" w:name="_Toc65654552"/>
      <w:bookmarkStart w:id="39" w:name="_Toc65493720"/>
      <w:bookmarkStart w:id="40" w:name="_Toc65654553"/>
      <w:bookmarkStart w:id="41" w:name="_Toc96342422"/>
      <w:bookmarkEnd w:id="37"/>
      <w:bookmarkEnd w:id="38"/>
      <w:bookmarkEnd w:id="39"/>
      <w:bookmarkEnd w:id="40"/>
      <w:r>
        <w:t>Národní politika VaVaI</w:t>
      </w:r>
      <w:r w:rsidR="00EC4511">
        <w:t xml:space="preserve"> 2021+</w:t>
      </w:r>
      <w:r w:rsidR="002819C5">
        <w:t xml:space="preserve"> </w:t>
      </w:r>
      <w:r w:rsidR="00537BA1">
        <w:t>a další strategické dokumenty relevantní jako východiska pro formulaci priorit v oblasti řízení Koncepce VaVaI MZe 2023+</w:t>
      </w:r>
      <w:bookmarkEnd w:id="41"/>
      <w:r w:rsidR="00537BA1">
        <w:t xml:space="preserve"> </w:t>
      </w:r>
    </w:p>
    <w:p w14:paraId="13250083" w14:textId="14B94DCA" w:rsidR="00067C38" w:rsidRPr="00375460" w:rsidRDefault="00067C38" w:rsidP="00E6164D">
      <w:pPr>
        <w:rPr>
          <w:rFonts w:cs="Arial"/>
          <w:color w:val="000000"/>
          <w:lang w:eastAsia="cs-CZ"/>
        </w:rPr>
      </w:pPr>
      <w:r w:rsidRPr="00BA6039">
        <w:t>Národní politika VaVaI 2021+</w:t>
      </w:r>
      <w:r>
        <w:t xml:space="preserve">, </w:t>
      </w:r>
      <w:r w:rsidRPr="00897D1E">
        <w:t>schválená vládou dne</w:t>
      </w:r>
      <w:r w:rsidR="00241446" w:rsidRPr="00897D1E">
        <w:t xml:space="preserve"> 20.</w:t>
      </w:r>
      <w:r w:rsidR="00FD4E91">
        <w:t xml:space="preserve"> </w:t>
      </w:r>
      <w:r w:rsidR="00241446" w:rsidRPr="00897D1E">
        <w:t>7.</w:t>
      </w:r>
      <w:r w:rsidR="00FD4E91">
        <w:t xml:space="preserve"> </w:t>
      </w:r>
      <w:r w:rsidR="00241446" w:rsidRPr="00897D1E">
        <w:t>2020</w:t>
      </w:r>
      <w:r w:rsidRPr="00897D1E">
        <w:t xml:space="preserve"> usnesením č. </w:t>
      </w:r>
      <w:r w:rsidR="00241446" w:rsidRPr="00897D1E">
        <w:t>759</w:t>
      </w:r>
      <w:r w:rsidR="00AD5967">
        <w:t>,</w:t>
      </w:r>
      <w:r w:rsidRPr="00BA6039">
        <w:t xml:space="preserve"> je zastřešujícím strategickým dokumentem na národní úrovni pro oblast </w:t>
      </w:r>
      <w:r w:rsidR="00623849">
        <w:t>VaVaI</w:t>
      </w:r>
      <w:r w:rsidR="001C6112">
        <w:t xml:space="preserve">. </w:t>
      </w:r>
      <w:r>
        <w:rPr>
          <w:rFonts w:cs="Arial"/>
          <w:color w:val="000000"/>
          <w:lang w:eastAsia="cs-CZ"/>
        </w:rPr>
        <w:t xml:space="preserve">Koncepce VaVaI MZe 2023+ </w:t>
      </w:r>
      <w:r w:rsidR="001C6112">
        <w:rPr>
          <w:rFonts w:cs="Arial"/>
          <w:color w:val="000000"/>
          <w:lang w:eastAsia="cs-CZ"/>
        </w:rPr>
        <w:t xml:space="preserve">přijala </w:t>
      </w:r>
      <w:r>
        <w:rPr>
          <w:rFonts w:cs="Arial"/>
          <w:color w:val="000000"/>
          <w:lang w:eastAsia="cs-CZ"/>
        </w:rPr>
        <w:t xml:space="preserve">cíle </w:t>
      </w:r>
      <w:r w:rsidR="00AD5967">
        <w:rPr>
          <w:rFonts w:cs="Arial"/>
          <w:color w:val="000000"/>
          <w:lang w:eastAsia="cs-CZ"/>
        </w:rPr>
        <w:t>Národní politiky</w:t>
      </w:r>
      <w:r w:rsidR="00AD5967" w:rsidRPr="00CC4DC2">
        <w:rPr>
          <w:rFonts w:cs="Arial"/>
          <w:color w:val="000000"/>
          <w:lang w:eastAsia="cs-CZ"/>
        </w:rPr>
        <w:t xml:space="preserve"> </w:t>
      </w:r>
      <w:r w:rsidRPr="00CC4DC2">
        <w:rPr>
          <w:rFonts w:cs="Arial"/>
          <w:color w:val="000000"/>
          <w:lang w:eastAsia="cs-CZ"/>
        </w:rPr>
        <w:t>VaVaI 2021+</w:t>
      </w:r>
      <w:r>
        <w:rPr>
          <w:rFonts w:cs="Arial"/>
          <w:color w:val="000000"/>
          <w:lang w:eastAsia="cs-CZ"/>
        </w:rPr>
        <w:t xml:space="preserve"> </w:t>
      </w:r>
      <w:r w:rsidR="00F80223">
        <w:rPr>
          <w:rFonts w:cs="Arial"/>
          <w:color w:val="000000"/>
          <w:lang w:eastAsia="cs-CZ"/>
        </w:rPr>
        <w:t xml:space="preserve">jako základní rámec pro specifikaci </w:t>
      </w:r>
      <w:r w:rsidR="007A19D6">
        <w:rPr>
          <w:rFonts w:cs="Arial"/>
          <w:color w:val="000000"/>
          <w:lang w:eastAsia="cs-CZ"/>
        </w:rPr>
        <w:t>priorit v</w:t>
      </w:r>
      <w:r w:rsidR="00806FF6">
        <w:rPr>
          <w:rFonts w:cs="Arial"/>
          <w:color w:val="000000"/>
          <w:lang w:eastAsia="cs-CZ"/>
        </w:rPr>
        <w:t> oblasti řízení</w:t>
      </w:r>
      <w:r w:rsidR="00623849">
        <w:rPr>
          <w:rFonts w:cs="Arial"/>
          <w:color w:val="000000"/>
          <w:lang w:eastAsia="cs-CZ"/>
        </w:rPr>
        <w:t>.</w:t>
      </w:r>
      <w:r w:rsidR="003C2204">
        <w:rPr>
          <w:rFonts w:cs="Arial"/>
          <w:color w:val="000000"/>
          <w:lang w:eastAsia="cs-CZ"/>
        </w:rPr>
        <w:t xml:space="preserve"> </w:t>
      </w:r>
      <w:r>
        <w:rPr>
          <w:rFonts w:cs="Arial"/>
          <w:color w:val="000000"/>
          <w:lang w:eastAsia="cs-CZ"/>
        </w:rPr>
        <w:t>Přitom jsou zohledněny systémové změny dané postupnou implementací Metodiky 17+ a chystanými záměry</w:t>
      </w:r>
      <w:r w:rsidR="00806FF6">
        <w:rPr>
          <w:rFonts w:cs="Arial"/>
          <w:color w:val="000000"/>
          <w:lang w:eastAsia="cs-CZ"/>
        </w:rPr>
        <w:t xml:space="preserve"> komplexní</w:t>
      </w:r>
      <w:r>
        <w:rPr>
          <w:rFonts w:cs="Arial"/>
          <w:color w:val="000000"/>
          <w:lang w:eastAsia="cs-CZ"/>
        </w:rPr>
        <w:t xml:space="preserve"> novely zákona č. 130/2002</w:t>
      </w:r>
      <w:r w:rsidR="00BF3FF8">
        <w:rPr>
          <w:rFonts w:cs="Arial"/>
          <w:color w:val="000000"/>
          <w:lang w:eastAsia="cs-CZ"/>
        </w:rPr>
        <w:t xml:space="preserve"> </w:t>
      </w:r>
      <w:r>
        <w:rPr>
          <w:rFonts w:cs="Arial"/>
          <w:color w:val="000000"/>
          <w:lang w:eastAsia="cs-CZ"/>
        </w:rPr>
        <w:t>Sb</w:t>
      </w:r>
      <w:r w:rsidR="009D5254">
        <w:rPr>
          <w:rFonts w:cs="Arial"/>
          <w:color w:val="000000"/>
          <w:lang w:eastAsia="cs-CZ"/>
        </w:rPr>
        <w:t>.</w:t>
      </w:r>
    </w:p>
    <w:p w14:paraId="0D915C69" w14:textId="77777777" w:rsidR="00067C38" w:rsidRPr="00375460" w:rsidRDefault="00AD5967" w:rsidP="00E6164D">
      <w:pPr>
        <w:autoSpaceDE w:val="0"/>
        <w:autoSpaceDN w:val="0"/>
        <w:adjustRightInd w:val="0"/>
        <w:spacing w:before="0" w:after="0"/>
        <w:rPr>
          <w:rFonts w:cs="Arial"/>
          <w:i/>
          <w:color w:val="000000"/>
          <w:lang w:eastAsia="cs-CZ"/>
        </w:rPr>
      </w:pPr>
      <w:r>
        <w:rPr>
          <w:rFonts w:cs="Arial"/>
          <w:color w:val="000000"/>
          <w:lang w:eastAsia="cs-CZ"/>
        </w:rPr>
        <w:t xml:space="preserve">Národní politika </w:t>
      </w:r>
      <w:r w:rsidR="00067C38">
        <w:rPr>
          <w:rFonts w:cs="Arial"/>
          <w:color w:val="000000"/>
          <w:lang w:eastAsia="cs-CZ"/>
        </w:rPr>
        <w:t xml:space="preserve">VaVaI 2021+ definuje </w:t>
      </w:r>
      <w:r w:rsidR="003A7DE5">
        <w:rPr>
          <w:rFonts w:cs="Arial"/>
          <w:color w:val="000000"/>
          <w:lang w:eastAsia="cs-CZ"/>
        </w:rPr>
        <w:t>4</w:t>
      </w:r>
      <w:r w:rsidR="00067C38">
        <w:rPr>
          <w:rFonts w:cs="Arial"/>
          <w:color w:val="000000"/>
          <w:lang w:eastAsia="cs-CZ"/>
        </w:rPr>
        <w:t xml:space="preserve"> klíčov</w:t>
      </w:r>
      <w:r w:rsidR="003A7DE5">
        <w:rPr>
          <w:rFonts w:cs="Arial"/>
          <w:color w:val="000000"/>
          <w:lang w:eastAsia="cs-CZ"/>
        </w:rPr>
        <w:t>é</w:t>
      </w:r>
      <w:r w:rsidR="00067C38">
        <w:rPr>
          <w:rFonts w:cs="Arial"/>
          <w:color w:val="000000"/>
          <w:lang w:eastAsia="cs-CZ"/>
        </w:rPr>
        <w:t xml:space="preserve"> oblast</w:t>
      </w:r>
      <w:r w:rsidR="003A7DE5">
        <w:rPr>
          <w:rFonts w:cs="Arial"/>
          <w:color w:val="000000"/>
          <w:lang w:eastAsia="cs-CZ"/>
        </w:rPr>
        <w:t>i</w:t>
      </w:r>
      <w:r w:rsidR="00067C38">
        <w:rPr>
          <w:rFonts w:cs="Arial"/>
          <w:color w:val="000000"/>
          <w:lang w:eastAsia="cs-CZ"/>
        </w:rPr>
        <w:t>, do kterých jsou cílena opatření za účelem jejich rozvoje</w:t>
      </w:r>
      <w:r w:rsidR="001C6112">
        <w:rPr>
          <w:rFonts w:cs="Arial"/>
          <w:color w:val="000000"/>
          <w:lang w:eastAsia="cs-CZ"/>
        </w:rPr>
        <w:t xml:space="preserve"> a na jejichž plnění se </w:t>
      </w:r>
      <w:r w:rsidR="00161B31">
        <w:rPr>
          <w:rFonts w:cs="Arial"/>
          <w:color w:val="000000"/>
          <w:lang w:eastAsia="cs-CZ"/>
        </w:rPr>
        <w:t xml:space="preserve">spolupodílejí </w:t>
      </w:r>
      <w:r w:rsidR="001C6112">
        <w:rPr>
          <w:rFonts w:cs="Arial"/>
          <w:color w:val="000000"/>
          <w:lang w:eastAsia="cs-CZ"/>
        </w:rPr>
        <w:t>rezorty</w:t>
      </w:r>
      <w:r w:rsidR="00067C38">
        <w:rPr>
          <w:rFonts w:cs="Arial"/>
          <w:color w:val="000000"/>
          <w:lang w:eastAsia="cs-CZ"/>
        </w:rPr>
        <w:t>:</w:t>
      </w:r>
    </w:p>
    <w:p w14:paraId="1C92F22D" w14:textId="77777777" w:rsidR="00067C38" w:rsidRPr="008203B9" w:rsidRDefault="00931B87" w:rsidP="00E6164D">
      <w:pPr>
        <w:pStyle w:val="Odstavecseseznamem"/>
        <w:numPr>
          <w:ilvl w:val="0"/>
          <w:numId w:val="18"/>
        </w:numPr>
        <w:autoSpaceDE w:val="0"/>
        <w:autoSpaceDN w:val="0"/>
        <w:adjustRightInd w:val="0"/>
        <w:ind w:left="567" w:hanging="283"/>
        <w:rPr>
          <w:bCs/>
        </w:rPr>
      </w:pPr>
      <w:r>
        <w:rPr>
          <w:b/>
          <w:bCs/>
        </w:rPr>
        <w:t>Ř</w:t>
      </w:r>
      <w:r w:rsidR="00067C38" w:rsidRPr="004857E9">
        <w:rPr>
          <w:b/>
          <w:bCs/>
        </w:rPr>
        <w:t>ízení a financování systému VaVaI</w:t>
      </w:r>
      <w:r w:rsidR="001C6112" w:rsidRPr="004857E9">
        <w:rPr>
          <w:b/>
          <w:bCs/>
        </w:rPr>
        <w:t>.</w:t>
      </w:r>
      <w:r w:rsidR="001C6112">
        <w:rPr>
          <w:bCs/>
        </w:rPr>
        <w:t xml:space="preserve"> Důraz je kladen na snižování administrativní náročnosti poskytování podpory, sjednocování p</w:t>
      </w:r>
      <w:r>
        <w:rPr>
          <w:bCs/>
        </w:rPr>
        <w:t>ravidel mezi poskytovateli, koncentrace podpory v souladu s Inovační strategií a v reakci na výsledky hodnocení</w:t>
      </w:r>
      <w:r w:rsidR="001C6112">
        <w:rPr>
          <w:bCs/>
        </w:rPr>
        <w:t xml:space="preserve"> kvality</w:t>
      </w:r>
      <w:r>
        <w:rPr>
          <w:bCs/>
        </w:rPr>
        <w:t>,</w:t>
      </w:r>
      <w:r w:rsidR="001C6112">
        <w:rPr>
          <w:bCs/>
        </w:rPr>
        <w:t xml:space="preserve"> dopadů VaVaI</w:t>
      </w:r>
      <w:r>
        <w:rPr>
          <w:bCs/>
        </w:rPr>
        <w:t xml:space="preserve"> </w:t>
      </w:r>
      <w:r w:rsidR="004857E9">
        <w:rPr>
          <w:bCs/>
        </w:rPr>
        <w:t>(</w:t>
      </w:r>
      <w:r>
        <w:rPr>
          <w:bCs/>
        </w:rPr>
        <w:t xml:space="preserve">a </w:t>
      </w:r>
      <w:r w:rsidR="004857E9">
        <w:rPr>
          <w:bCs/>
        </w:rPr>
        <w:t xml:space="preserve">příp. </w:t>
      </w:r>
      <w:r>
        <w:rPr>
          <w:bCs/>
        </w:rPr>
        <w:t>s využitím výstupů</w:t>
      </w:r>
      <w:r w:rsidR="004857E9">
        <w:rPr>
          <w:bCs/>
        </w:rPr>
        <w:t xml:space="preserve"> tzv. „</w:t>
      </w:r>
      <w:r>
        <w:rPr>
          <w:bCs/>
        </w:rPr>
        <w:t>technology foresight</w:t>
      </w:r>
      <w:r w:rsidR="004857E9">
        <w:rPr>
          <w:bCs/>
        </w:rPr>
        <w:t>“</w:t>
      </w:r>
      <w:r>
        <w:rPr>
          <w:bCs/>
        </w:rPr>
        <w:t xml:space="preserve"> a </w:t>
      </w:r>
      <w:r w:rsidR="004857E9">
        <w:rPr>
          <w:bCs/>
        </w:rPr>
        <w:t>„</w:t>
      </w:r>
      <w:r>
        <w:rPr>
          <w:bCs/>
        </w:rPr>
        <w:t>technology assessment</w:t>
      </w:r>
      <w:r w:rsidR="004857E9">
        <w:rPr>
          <w:bCs/>
        </w:rPr>
        <w:t>“)</w:t>
      </w:r>
      <w:r>
        <w:rPr>
          <w:bCs/>
        </w:rPr>
        <w:t>.</w:t>
      </w:r>
      <w:r w:rsidR="00F95362">
        <w:rPr>
          <w:bCs/>
        </w:rPr>
        <w:t xml:space="preserve"> Neméně důležitým tématem je využívání nástrojů právní ochrany duševního vlastnictví.</w:t>
      </w:r>
    </w:p>
    <w:p w14:paraId="4C616D82" w14:textId="77777777" w:rsidR="00067C38" w:rsidRPr="00F95362" w:rsidRDefault="00931B87" w:rsidP="00D73F05">
      <w:pPr>
        <w:pStyle w:val="Odstavecseseznamem"/>
        <w:numPr>
          <w:ilvl w:val="0"/>
          <w:numId w:val="18"/>
        </w:numPr>
        <w:autoSpaceDE w:val="0"/>
        <w:autoSpaceDN w:val="0"/>
        <w:adjustRightInd w:val="0"/>
        <w:ind w:left="567" w:hanging="283"/>
        <w:rPr>
          <w:bCs/>
        </w:rPr>
      </w:pPr>
      <w:r w:rsidRPr="004857E9">
        <w:rPr>
          <w:b/>
          <w:bCs/>
        </w:rPr>
        <w:t>M</w:t>
      </w:r>
      <w:r w:rsidR="00067C38" w:rsidRPr="004857E9">
        <w:rPr>
          <w:b/>
          <w:bCs/>
        </w:rPr>
        <w:t>otivace lidí k výzkumné kar</w:t>
      </w:r>
      <w:r w:rsidRPr="00931B87">
        <w:rPr>
          <w:b/>
          <w:bCs/>
        </w:rPr>
        <w:t>iéře a rozvoj potenciálu lidí.</w:t>
      </w:r>
      <w:r w:rsidR="00067C38" w:rsidRPr="004857E9">
        <w:rPr>
          <w:b/>
          <w:bCs/>
        </w:rPr>
        <w:t xml:space="preserve"> </w:t>
      </w:r>
      <w:r w:rsidR="004857E9" w:rsidRPr="00F95362">
        <w:rPr>
          <w:bCs/>
        </w:rPr>
        <w:t>Pozornost</w:t>
      </w:r>
      <w:r w:rsidR="004857E9">
        <w:rPr>
          <w:bCs/>
        </w:rPr>
        <w:t xml:space="preserve"> je třeba věnovat opatřením na možnost sladění rodinného a profesního života pečujících o závislé rodinné příslušníky a rozvoji personalistických nástrojů ve </w:t>
      </w:r>
      <w:r w:rsidR="009D5254">
        <w:rPr>
          <w:bCs/>
        </w:rPr>
        <w:t>VO</w:t>
      </w:r>
      <w:r w:rsidR="004857E9">
        <w:rPr>
          <w:bCs/>
        </w:rPr>
        <w:t xml:space="preserve"> s cílem vytvoření motivačního a transparentního pracovního prostředí</w:t>
      </w:r>
      <w:r w:rsidR="00E50758">
        <w:rPr>
          <w:bCs/>
        </w:rPr>
        <w:t xml:space="preserve"> a maximálního využití potenciálu vědeckých pracovníků a pracovnic.</w:t>
      </w:r>
    </w:p>
    <w:p w14:paraId="50B2E0CD" w14:textId="77777777" w:rsidR="00067C38" w:rsidRDefault="004857E9" w:rsidP="00D73F05">
      <w:pPr>
        <w:pStyle w:val="Odstavecseseznamem"/>
        <w:numPr>
          <w:ilvl w:val="0"/>
          <w:numId w:val="18"/>
        </w:numPr>
        <w:autoSpaceDE w:val="0"/>
        <w:autoSpaceDN w:val="0"/>
        <w:adjustRightInd w:val="0"/>
        <w:ind w:left="567" w:hanging="283"/>
        <w:rPr>
          <w:bCs/>
        </w:rPr>
      </w:pPr>
      <w:r w:rsidRPr="00F95362">
        <w:rPr>
          <w:b/>
          <w:bCs/>
        </w:rPr>
        <w:t>K</w:t>
      </w:r>
      <w:r w:rsidR="00067C38" w:rsidRPr="00F95362">
        <w:rPr>
          <w:b/>
          <w:bCs/>
        </w:rPr>
        <w:t xml:space="preserve">valita a mezinárodní excelence ve </w:t>
      </w:r>
      <w:r w:rsidR="008A05DD">
        <w:rPr>
          <w:b/>
          <w:bCs/>
        </w:rPr>
        <w:t>vědě a výzkumu</w:t>
      </w:r>
      <w:r w:rsidRPr="004857E9">
        <w:rPr>
          <w:b/>
          <w:bCs/>
        </w:rPr>
        <w:t xml:space="preserve">. </w:t>
      </w:r>
      <w:r w:rsidR="00D7241C" w:rsidRPr="00F95362">
        <w:rPr>
          <w:bCs/>
        </w:rPr>
        <w:t xml:space="preserve">Podporu je třeba zacílit na vyšší míru zapojení </w:t>
      </w:r>
      <w:r w:rsidR="009D5254">
        <w:rPr>
          <w:bCs/>
        </w:rPr>
        <w:t>VO</w:t>
      </w:r>
      <w:r w:rsidR="00067C38" w:rsidRPr="00D7241C">
        <w:rPr>
          <w:bCs/>
        </w:rPr>
        <w:t xml:space="preserve"> </w:t>
      </w:r>
      <w:r w:rsidR="00D7241C" w:rsidRPr="00F95362">
        <w:rPr>
          <w:bCs/>
        </w:rPr>
        <w:t>do komunitárních programů (</w:t>
      </w:r>
      <w:r w:rsidR="00D7241C">
        <w:rPr>
          <w:bCs/>
        </w:rPr>
        <w:t xml:space="preserve">i </w:t>
      </w:r>
      <w:r w:rsidR="00D7241C" w:rsidRPr="00F95362">
        <w:rPr>
          <w:bCs/>
        </w:rPr>
        <w:t>ERC projektů) a obecně na posílení otevřenosti výzkumného prostředí napojením na mezinárodní výzkumnou obec formou spolupráce a obousměrné mezinárodní mobility pracovníků</w:t>
      </w:r>
      <w:r w:rsidR="00D7241C">
        <w:rPr>
          <w:bCs/>
        </w:rPr>
        <w:t xml:space="preserve"> (a to včetně zohlednění specifických potřeb </w:t>
      </w:r>
      <w:r w:rsidR="008A05DD">
        <w:rPr>
          <w:bCs/>
        </w:rPr>
        <w:t xml:space="preserve">vědecko-výzkumných </w:t>
      </w:r>
      <w:r w:rsidR="00D7241C">
        <w:rPr>
          <w:bCs/>
        </w:rPr>
        <w:t>pracovníků a pracovnic s ohledem na jejich pohlaví a věk)</w:t>
      </w:r>
      <w:r w:rsidR="00D7241C" w:rsidRPr="00F95362">
        <w:rPr>
          <w:bCs/>
        </w:rPr>
        <w:t>.</w:t>
      </w:r>
      <w:r w:rsidR="00D7241C">
        <w:rPr>
          <w:bCs/>
        </w:rPr>
        <w:t xml:space="preserve"> Příleži</w:t>
      </w:r>
      <w:r w:rsidR="004A4581">
        <w:rPr>
          <w:bCs/>
        </w:rPr>
        <w:t>tos</w:t>
      </w:r>
      <w:r w:rsidR="00D7241C">
        <w:rPr>
          <w:bCs/>
        </w:rPr>
        <w:t xml:space="preserve">tí je využití nově vybudovaných center </w:t>
      </w:r>
      <w:r w:rsidR="008A05DD">
        <w:rPr>
          <w:bCs/>
        </w:rPr>
        <w:t>vědy a výzkumu</w:t>
      </w:r>
      <w:r w:rsidR="00EC4511">
        <w:rPr>
          <w:bCs/>
        </w:rPr>
        <w:t>,</w:t>
      </w:r>
      <w:r w:rsidR="00D7241C">
        <w:rPr>
          <w:bCs/>
        </w:rPr>
        <w:t xml:space="preserve"> tzv. velkých výzkumných infrastruktur. Na významu též </w:t>
      </w:r>
      <w:r w:rsidR="00BA1D52">
        <w:rPr>
          <w:bCs/>
        </w:rPr>
        <w:t xml:space="preserve">nabývá i téma meziregionální a přeshraniční spolupráce </w:t>
      </w:r>
      <w:r w:rsidR="00D950B9">
        <w:rPr>
          <w:bCs/>
        </w:rPr>
        <w:t>VO</w:t>
      </w:r>
      <w:r w:rsidR="00BA1D52">
        <w:rPr>
          <w:bCs/>
        </w:rPr>
        <w:t xml:space="preserve"> a firem.</w:t>
      </w:r>
      <w:r w:rsidR="00D7241C">
        <w:rPr>
          <w:bCs/>
        </w:rPr>
        <w:t xml:space="preserve"> </w:t>
      </w:r>
      <w:r w:rsidR="00BA1D52">
        <w:rPr>
          <w:bCs/>
        </w:rPr>
        <w:t xml:space="preserve">Důležité je také motivovat k excelenci </w:t>
      </w:r>
      <w:r w:rsidR="00890575">
        <w:rPr>
          <w:bCs/>
        </w:rPr>
        <w:t>i malé a střední podniky</w:t>
      </w:r>
      <w:r w:rsidR="00BA1D52">
        <w:rPr>
          <w:bCs/>
        </w:rPr>
        <w:t>, vč. podpory technologického transferu</w:t>
      </w:r>
      <w:r w:rsidR="005B1836">
        <w:rPr>
          <w:bCs/>
        </w:rPr>
        <w:t>.</w:t>
      </w:r>
    </w:p>
    <w:p w14:paraId="79670ABC" w14:textId="77777777" w:rsidR="00067C38" w:rsidRPr="00A909FF" w:rsidRDefault="00BA1D52">
      <w:pPr>
        <w:pStyle w:val="Odstavecseseznamem"/>
        <w:numPr>
          <w:ilvl w:val="0"/>
          <w:numId w:val="18"/>
        </w:numPr>
        <w:autoSpaceDE w:val="0"/>
        <w:autoSpaceDN w:val="0"/>
        <w:adjustRightInd w:val="0"/>
        <w:ind w:left="567" w:hanging="283"/>
        <w:rPr>
          <w:bCs/>
        </w:rPr>
      </w:pPr>
      <w:r w:rsidRPr="00F95362">
        <w:rPr>
          <w:b/>
          <w:bCs/>
        </w:rPr>
        <w:t>S</w:t>
      </w:r>
      <w:r w:rsidR="00067C38" w:rsidRPr="00F95362">
        <w:rPr>
          <w:b/>
          <w:bCs/>
        </w:rPr>
        <w:t>polupráce výzkumné a aplikační sféry</w:t>
      </w:r>
      <w:r w:rsidRPr="00F95362">
        <w:rPr>
          <w:b/>
          <w:bCs/>
        </w:rPr>
        <w:t xml:space="preserve">. </w:t>
      </w:r>
      <w:r w:rsidR="005B1836">
        <w:t>Do budoucna je třeba usilovat o to, aby domácí podniky v daleko větší míře rozvíjely své výzkumné a vývojové aktivity a svou konkurenceschopnost zakládaly nikoliv na levné pracovní síle, ale na uplatňování nových poznatků a produkci s vyšší přidanou hodnotou, zejména v oblasti perspektivních technologií, jako jsou např. nanotechnologie, informační a komunikační technologie, biotechnologie, kosmické technologie apod. Vhodnou formou podpory je účast ČR v národních i mezinárodních projektových rámcích, které firmám umožní rozvinout mezinárodní partnerství a uchytit se v mezinárodních dodavatelských řetězcích.</w:t>
      </w:r>
    </w:p>
    <w:p w14:paraId="0113CE94" w14:textId="77777777" w:rsidR="00663D9F" w:rsidRPr="00A909FF" w:rsidRDefault="00663D9F">
      <w:pPr>
        <w:rPr>
          <w:b/>
          <w:bCs/>
        </w:rPr>
      </w:pPr>
      <w:r w:rsidRPr="00A909FF">
        <w:rPr>
          <w:b/>
        </w:rPr>
        <w:t>Další strategické dokumenty relevantní</w:t>
      </w:r>
      <w:r w:rsidR="00A43F92" w:rsidRPr="00A909FF">
        <w:rPr>
          <w:b/>
        </w:rPr>
        <w:t xml:space="preserve"> jako východiska pro formulaci priorit v oblasti </w:t>
      </w:r>
      <w:r w:rsidR="003124C5">
        <w:rPr>
          <w:b/>
        </w:rPr>
        <w:t xml:space="preserve">manažerského </w:t>
      </w:r>
      <w:r w:rsidR="00A43F92" w:rsidRPr="00A909FF">
        <w:rPr>
          <w:b/>
        </w:rPr>
        <w:t>řízení Koncepce VaVaI MZe 2023+</w:t>
      </w:r>
    </w:p>
    <w:p w14:paraId="6FE8B60A" w14:textId="77777777" w:rsidR="002B1719" w:rsidRPr="00DA24C8" w:rsidRDefault="00174B00">
      <w:pPr>
        <w:pStyle w:val="Odstavecseseznamem"/>
        <w:numPr>
          <w:ilvl w:val="0"/>
          <w:numId w:val="7"/>
        </w:numPr>
        <w:rPr>
          <w:lang w:eastAsia="cs-CZ"/>
        </w:rPr>
      </w:pPr>
      <w:r>
        <w:rPr>
          <w:lang w:eastAsia="cs-CZ"/>
        </w:rPr>
        <w:t xml:space="preserve">Národní </w:t>
      </w:r>
      <w:r w:rsidRPr="009C6543">
        <w:rPr>
          <w:lang w:eastAsia="cs-CZ"/>
        </w:rPr>
        <w:t xml:space="preserve">RIS3 </w:t>
      </w:r>
      <w:r>
        <w:rPr>
          <w:lang w:eastAsia="cs-CZ"/>
        </w:rPr>
        <w:t>s</w:t>
      </w:r>
      <w:r w:rsidRPr="009C6543">
        <w:rPr>
          <w:lang w:eastAsia="cs-CZ"/>
        </w:rPr>
        <w:t>trategie</w:t>
      </w:r>
      <w:r w:rsidR="00F31F98">
        <w:rPr>
          <w:lang w:eastAsia="cs-CZ"/>
        </w:rPr>
        <w:t xml:space="preserve"> </w:t>
      </w:r>
      <w:r w:rsidR="002B1719" w:rsidRPr="5E73BF70">
        <w:rPr>
          <w:rFonts w:cs="Arial"/>
        </w:rPr>
        <w:t>je strategický dokument zajišťující efektivní zacílení evropských, národních, regionálních a soukromých prostředků na podporu orientovaného a aplikovaného výzkumu a inovací v prioritně vytyčených perspektivních oblastech</w:t>
      </w:r>
      <w:r w:rsidR="002B1719">
        <w:rPr>
          <w:rFonts w:cs="Arial"/>
        </w:rPr>
        <w:t>, jež mají vysoký potenciál pro vytváření dlouhodobé konkurenční výhody ČR založené na využívání znalostí a na inovacích</w:t>
      </w:r>
      <w:r w:rsidR="002B1719" w:rsidRPr="5E73BF70">
        <w:rPr>
          <w:rFonts w:cs="Arial"/>
        </w:rPr>
        <w:t xml:space="preserve">. </w:t>
      </w:r>
      <w:r w:rsidR="00AF4186">
        <w:rPr>
          <w:rFonts w:cs="Arial"/>
        </w:rPr>
        <w:t xml:space="preserve">Relevantní </w:t>
      </w:r>
      <w:r w:rsidR="00F43FF3">
        <w:rPr>
          <w:rFonts w:cs="Arial"/>
        </w:rPr>
        <w:t>domén</w:t>
      </w:r>
      <w:r w:rsidR="00325186">
        <w:rPr>
          <w:rFonts w:cs="Arial"/>
        </w:rPr>
        <w:t>ou</w:t>
      </w:r>
      <w:r w:rsidR="00437551">
        <w:rPr>
          <w:rFonts w:cs="Arial"/>
        </w:rPr>
        <w:t xml:space="preserve"> </w:t>
      </w:r>
      <w:r w:rsidR="003F6EBB">
        <w:rPr>
          <w:rFonts w:cs="Arial"/>
        </w:rPr>
        <w:t>specializace</w:t>
      </w:r>
      <w:r w:rsidR="00325186">
        <w:rPr>
          <w:rFonts w:cs="Arial"/>
        </w:rPr>
        <w:t xml:space="preserve"> </w:t>
      </w:r>
      <w:r w:rsidR="00DA24C8">
        <w:rPr>
          <w:rFonts w:cs="Arial"/>
        </w:rPr>
        <w:t>v</w:t>
      </w:r>
      <w:r w:rsidR="008A05DD">
        <w:rPr>
          <w:rFonts w:cs="Arial"/>
        </w:rPr>
        <w:t xml:space="preserve"> Národní </w:t>
      </w:r>
      <w:r w:rsidR="00AF4186">
        <w:rPr>
          <w:rFonts w:cs="Arial"/>
        </w:rPr>
        <w:t>RIS3</w:t>
      </w:r>
      <w:r w:rsidR="008A05DD">
        <w:rPr>
          <w:rFonts w:cs="Arial"/>
        </w:rPr>
        <w:t xml:space="preserve"> strategii</w:t>
      </w:r>
      <w:r w:rsidR="00AF4186">
        <w:rPr>
          <w:rFonts w:cs="Arial"/>
        </w:rPr>
        <w:t xml:space="preserve"> </w:t>
      </w:r>
      <w:r w:rsidR="00DA24C8">
        <w:rPr>
          <w:rFonts w:cs="Arial"/>
        </w:rPr>
        <w:t>j</w:t>
      </w:r>
      <w:r w:rsidR="00325186">
        <w:rPr>
          <w:rFonts w:cs="Arial"/>
        </w:rPr>
        <w:t>e doména Z</w:t>
      </w:r>
      <w:r w:rsidR="00F43FF3">
        <w:rPr>
          <w:rFonts w:cs="Arial"/>
        </w:rPr>
        <w:t>elené technologie, bioekonomika a udržitelné potravinové zdroje.</w:t>
      </w:r>
    </w:p>
    <w:tbl>
      <w:tblPr>
        <w:tblStyle w:val="Mkatabulky"/>
        <w:tblW w:w="0" w:type="auto"/>
        <w:tblInd w:w="357" w:type="dxa"/>
        <w:tblLook w:val="04A0" w:firstRow="1" w:lastRow="0" w:firstColumn="1" w:lastColumn="0" w:noHBand="0" w:noVBand="1"/>
      </w:tblPr>
      <w:tblGrid>
        <w:gridCol w:w="8705"/>
      </w:tblGrid>
      <w:tr w:rsidR="00DA24C8" w14:paraId="151AD9A8" w14:textId="77777777" w:rsidTr="00DA24C8">
        <w:tc>
          <w:tcPr>
            <w:tcW w:w="9062" w:type="dxa"/>
          </w:tcPr>
          <w:p w14:paraId="4D9C9944" w14:textId="77777777" w:rsidR="00DA24C8" w:rsidRDefault="00DA24C8">
            <w:pPr>
              <w:rPr>
                <w:rFonts w:cs="Arial"/>
              </w:rPr>
            </w:pPr>
            <w:r>
              <w:rPr>
                <w:rFonts w:cs="Arial"/>
              </w:rPr>
              <w:t>N</w:t>
            </w:r>
            <w:r w:rsidR="008A05DD">
              <w:rPr>
                <w:rFonts w:cs="Arial"/>
              </w:rPr>
              <w:t xml:space="preserve">árodní </w:t>
            </w:r>
            <w:r>
              <w:rPr>
                <w:rFonts w:cs="Arial"/>
              </w:rPr>
              <w:t>RIS3</w:t>
            </w:r>
            <w:r w:rsidR="008A05DD">
              <w:rPr>
                <w:rFonts w:cs="Arial"/>
              </w:rPr>
              <w:t xml:space="preserve"> strategie</w:t>
            </w:r>
            <w:r>
              <w:rPr>
                <w:rFonts w:cs="Arial"/>
              </w:rPr>
              <w:t xml:space="preserve"> definuje 4 </w:t>
            </w:r>
            <w:r w:rsidR="00325186">
              <w:rPr>
                <w:rFonts w:cs="Arial"/>
              </w:rPr>
              <w:t>horizontální priority/</w:t>
            </w:r>
            <w:r>
              <w:rPr>
                <w:rFonts w:cs="Arial"/>
              </w:rPr>
              <w:t xml:space="preserve">strategické cíle:  </w:t>
            </w:r>
          </w:p>
          <w:p w14:paraId="0BB09FD8" w14:textId="77777777" w:rsidR="00DA24C8" w:rsidRPr="00DA24C8" w:rsidRDefault="00DA24C8">
            <w:pPr>
              <w:pStyle w:val="Odstavecseseznamem"/>
              <w:numPr>
                <w:ilvl w:val="0"/>
                <w:numId w:val="20"/>
              </w:numPr>
              <w:rPr>
                <w:rFonts w:cs="Arial"/>
              </w:rPr>
            </w:pPr>
            <w:r w:rsidRPr="00DA24C8">
              <w:rPr>
                <w:rFonts w:cs="Arial"/>
              </w:rPr>
              <w:t>Zvýšení inovační výkonnosti firem</w:t>
            </w:r>
            <w:r w:rsidR="004A4581">
              <w:rPr>
                <w:rFonts w:cs="Arial"/>
              </w:rPr>
              <w:t>.</w:t>
            </w:r>
            <w:r w:rsidRPr="00DA24C8">
              <w:rPr>
                <w:rFonts w:cs="Arial"/>
              </w:rPr>
              <w:t xml:space="preserve"> </w:t>
            </w:r>
          </w:p>
          <w:p w14:paraId="11F0E8A7" w14:textId="77777777" w:rsidR="00DA24C8" w:rsidRPr="00DA24C8" w:rsidRDefault="00DA24C8">
            <w:pPr>
              <w:pStyle w:val="Odstavecseseznamem"/>
              <w:numPr>
                <w:ilvl w:val="0"/>
                <w:numId w:val="20"/>
              </w:numPr>
              <w:rPr>
                <w:rFonts w:cs="Arial"/>
              </w:rPr>
            </w:pPr>
            <w:r w:rsidRPr="00DA24C8">
              <w:rPr>
                <w:rFonts w:cs="Arial"/>
              </w:rPr>
              <w:t>Zvýšení kvality veřejného výzkumu</w:t>
            </w:r>
            <w:r w:rsidR="004A4581">
              <w:rPr>
                <w:rFonts w:cs="Arial"/>
              </w:rPr>
              <w:t>.</w:t>
            </w:r>
            <w:r w:rsidRPr="00DA24C8">
              <w:rPr>
                <w:rFonts w:cs="Arial"/>
              </w:rPr>
              <w:t xml:space="preserve"> </w:t>
            </w:r>
          </w:p>
          <w:p w14:paraId="621A1792" w14:textId="77777777" w:rsidR="00DA24C8" w:rsidRPr="00DA24C8" w:rsidRDefault="00DA24C8">
            <w:pPr>
              <w:pStyle w:val="Odstavecseseznamem"/>
              <w:numPr>
                <w:ilvl w:val="0"/>
                <w:numId w:val="20"/>
              </w:numPr>
              <w:rPr>
                <w:rFonts w:cs="Arial"/>
              </w:rPr>
            </w:pPr>
            <w:r w:rsidRPr="00DA24C8">
              <w:rPr>
                <w:rFonts w:cs="Arial"/>
              </w:rPr>
              <w:t>Zvýšení dostupnosti kvalifikovaných lidí pro VaVaI</w:t>
            </w:r>
            <w:r w:rsidR="004A4581">
              <w:rPr>
                <w:rFonts w:cs="Arial"/>
              </w:rPr>
              <w:t>.</w:t>
            </w:r>
            <w:r w:rsidRPr="00DA24C8">
              <w:rPr>
                <w:rFonts w:cs="Arial"/>
              </w:rPr>
              <w:t xml:space="preserve"> </w:t>
            </w:r>
          </w:p>
          <w:p w14:paraId="1E073221" w14:textId="77777777" w:rsidR="00DA24C8" w:rsidRPr="004A4581" w:rsidRDefault="00DA24C8">
            <w:pPr>
              <w:ind w:left="360"/>
              <w:rPr>
                <w:lang w:eastAsia="cs-CZ"/>
              </w:rPr>
            </w:pPr>
            <w:r w:rsidRPr="004A4581">
              <w:rPr>
                <w:rFonts w:cs="Arial"/>
              </w:rPr>
              <w:t xml:space="preserve">4. </w:t>
            </w:r>
            <w:r w:rsidR="006C4DDB">
              <w:rPr>
                <w:rFonts w:cs="Arial"/>
              </w:rPr>
              <w:t xml:space="preserve">  </w:t>
            </w:r>
            <w:r w:rsidRPr="004A4581">
              <w:rPr>
                <w:rFonts w:cs="Arial"/>
              </w:rPr>
              <w:t>Zvýšení využití nových technologií a digitalizace.</w:t>
            </w:r>
          </w:p>
        </w:tc>
      </w:tr>
    </w:tbl>
    <w:p w14:paraId="421CC850" w14:textId="77777777" w:rsidR="00DA24C8" w:rsidRPr="002B1719" w:rsidRDefault="00DA24C8" w:rsidP="00E6164D">
      <w:pPr>
        <w:rPr>
          <w:lang w:eastAsia="cs-CZ"/>
        </w:rPr>
      </w:pPr>
    </w:p>
    <w:p w14:paraId="653D8D70" w14:textId="77777777" w:rsidR="001B52DD" w:rsidRDefault="001B52DD" w:rsidP="00D73F05">
      <w:pPr>
        <w:pStyle w:val="Odstavecseseznamem"/>
        <w:numPr>
          <w:ilvl w:val="0"/>
          <w:numId w:val="7"/>
        </w:numPr>
        <w:rPr>
          <w:lang w:eastAsia="cs-CZ"/>
        </w:rPr>
      </w:pPr>
      <w:r w:rsidRPr="00D728EF">
        <w:rPr>
          <w:lang w:eastAsia="cs-CZ"/>
        </w:rPr>
        <w:t>Strategie re</w:t>
      </w:r>
      <w:r w:rsidR="00317064">
        <w:rPr>
          <w:lang w:eastAsia="cs-CZ"/>
        </w:rPr>
        <w:t>z</w:t>
      </w:r>
      <w:r w:rsidRPr="00D728EF">
        <w:rPr>
          <w:lang w:eastAsia="cs-CZ"/>
        </w:rPr>
        <w:t>ortu Ministerstva zemědělství České republiky s výhledem do roku 2030</w:t>
      </w:r>
      <w:r>
        <w:rPr>
          <w:lang w:eastAsia="cs-CZ"/>
        </w:rPr>
        <w:t xml:space="preserve"> s vymezením strategických cílů a indikativních hodnot ke zvýšení kvality, efektivnosti VaVaI a urychlení aplikace výsledků do praxe.</w:t>
      </w:r>
    </w:p>
    <w:p w14:paraId="0567DC81" w14:textId="28A25ABA" w:rsidR="00174B00" w:rsidRDefault="00174B00" w:rsidP="00D73F05">
      <w:pPr>
        <w:pStyle w:val="Odstavecseseznamem"/>
        <w:numPr>
          <w:ilvl w:val="0"/>
          <w:numId w:val="7"/>
        </w:numPr>
        <w:rPr>
          <w:lang w:eastAsia="cs-CZ"/>
        </w:rPr>
      </w:pPr>
      <w:r w:rsidRPr="009C6543">
        <w:rPr>
          <w:lang w:eastAsia="cs-CZ"/>
        </w:rPr>
        <w:t xml:space="preserve">Národní priority orientovaného výzkumu, experimentálního vývoje a inovací </w:t>
      </w:r>
      <w:r w:rsidR="006428C5">
        <w:rPr>
          <w:lang w:eastAsia="cs-CZ"/>
        </w:rPr>
        <w:t xml:space="preserve">poskytují směry </w:t>
      </w:r>
      <w:r w:rsidR="00731F18">
        <w:rPr>
          <w:lang w:eastAsia="cs-CZ"/>
        </w:rPr>
        <w:t>za</w:t>
      </w:r>
      <w:r w:rsidR="006428C5">
        <w:rPr>
          <w:lang w:eastAsia="cs-CZ"/>
        </w:rPr>
        <w:t>měření</w:t>
      </w:r>
      <w:r w:rsidR="00731F18">
        <w:rPr>
          <w:lang w:eastAsia="cs-CZ"/>
        </w:rPr>
        <w:t xml:space="preserve"> </w:t>
      </w:r>
      <w:r w:rsidR="006428C5">
        <w:rPr>
          <w:lang w:eastAsia="cs-CZ"/>
        </w:rPr>
        <w:t>zejména</w:t>
      </w:r>
      <w:r w:rsidR="00731F18">
        <w:rPr>
          <w:lang w:eastAsia="cs-CZ"/>
        </w:rPr>
        <w:t xml:space="preserve"> aplikovaného výzkumu, ale částečně i základního</w:t>
      </w:r>
      <w:r w:rsidR="006428C5">
        <w:rPr>
          <w:lang w:eastAsia="cs-CZ"/>
        </w:rPr>
        <w:t xml:space="preserve"> výzkumu</w:t>
      </w:r>
      <w:r w:rsidR="00731F18">
        <w:rPr>
          <w:lang w:eastAsia="cs-CZ"/>
        </w:rPr>
        <w:t xml:space="preserve"> do </w:t>
      </w:r>
      <w:r w:rsidR="006428C5">
        <w:rPr>
          <w:lang w:eastAsia="cs-CZ"/>
        </w:rPr>
        <w:t>témat a technologií</w:t>
      </w:r>
      <w:r w:rsidR="00731F18">
        <w:rPr>
          <w:lang w:eastAsia="cs-CZ"/>
        </w:rPr>
        <w:t xml:space="preserve">, které napomohou řešit současné a předvídatelné budoucí </w:t>
      </w:r>
      <w:r w:rsidR="006428C5">
        <w:rPr>
          <w:lang w:eastAsia="cs-CZ"/>
        </w:rPr>
        <w:t xml:space="preserve">ekonomické, sociální a environmentální </w:t>
      </w:r>
      <w:r w:rsidR="00731F18">
        <w:rPr>
          <w:lang w:eastAsia="cs-CZ"/>
        </w:rPr>
        <w:t xml:space="preserve">problémy a výzvy ČR.  </w:t>
      </w:r>
    </w:p>
    <w:p w14:paraId="777F4A37" w14:textId="4581A583" w:rsidR="0004231C" w:rsidRDefault="0004231C" w:rsidP="00D73F05">
      <w:pPr>
        <w:pStyle w:val="Odstavecseseznamem"/>
        <w:numPr>
          <w:ilvl w:val="0"/>
          <w:numId w:val="7"/>
        </w:numPr>
        <w:rPr>
          <w:lang w:eastAsia="cs-CZ"/>
        </w:rPr>
      </w:pPr>
      <w:r>
        <w:rPr>
          <w:lang w:eastAsia="cs-CZ"/>
        </w:rPr>
        <w:t xml:space="preserve">Strategie rovnosti žen a mužů na léta 2021-2030, která je již druhým rámcovým vládním dokumentem pro uplatňování politiky rovnosti mužů a žen a která je též předpokladem naplnění jedné ze základních podmínek pro čerpání Evropského sociálního fondu plus. Tematická kapitola věnující se oblasti poznání stanovuje cíle </w:t>
      </w:r>
      <w:r w:rsidR="00AA2A83">
        <w:rPr>
          <w:lang w:eastAsia="cs-CZ"/>
        </w:rPr>
        <w:t xml:space="preserve">týkající se </w:t>
      </w:r>
      <w:r>
        <w:rPr>
          <w:lang w:eastAsia="cs-CZ"/>
        </w:rPr>
        <w:t>vyrovnávání nerovností mužů a žen ve vzdělávání</w:t>
      </w:r>
      <w:r w:rsidR="00623849">
        <w:rPr>
          <w:lang w:eastAsia="cs-CZ"/>
        </w:rPr>
        <w:t>,</w:t>
      </w:r>
      <w:r>
        <w:rPr>
          <w:lang w:eastAsia="cs-CZ"/>
        </w:rPr>
        <w:t xml:space="preserve"> vědě a výzkumu. Z hlediska Koncepce VaVaI MZe 2023+ jsou relevantní jsou strategické cíle Rozšíření obsahu vzdělávání, vědy a výzkumu o genderovou perspektivu a Uplatňování genderového hlediska v chodu a v řízení vzdělávacích</w:t>
      </w:r>
      <w:r w:rsidR="006B0A98">
        <w:rPr>
          <w:lang w:eastAsia="cs-CZ"/>
        </w:rPr>
        <w:t xml:space="preserve"> </w:t>
      </w:r>
      <w:r>
        <w:rPr>
          <w:lang w:eastAsia="cs-CZ"/>
        </w:rPr>
        <w:t>a vědecko-výzkumných i</w:t>
      </w:r>
      <w:r w:rsidR="006B0A98">
        <w:rPr>
          <w:lang w:eastAsia="cs-CZ"/>
        </w:rPr>
        <w:t>nstitucích.</w:t>
      </w:r>
    </w:p>
    <w:p w14:paraId="7C82FA08" w14:textId="2E3B64A1" w:rsidR="001F19F5" w:rsidRDefault="002B142A">
      <w:pPr>
        <w:pStyle w:val="Odstavecseseznamem"/>
        <w:numPr>
          <w:ilvl w:val="0"/>
          <w:numId w:val="7"/>
        </w:numPr>
      </w:pPr>
      <w:r>
        <w:t>Horizont Evropa, 9. r</w:t>
      </w:r>
      <w:r w:rsidR="00DF1D97" w:rsidRPr="0097626C">
        <w:t>ámcový program EU pro výzkum a inovace</w:t>
      </w:r>
      <w:r w:rsidR="00492629">
        <w:t>,</w:t>
      </w:r>
      <w:r w:rsidR="00DF1D97" w:rsidRPr="0097626C">
        <w:t xml:space="preserve"> </w:t>
      </w:r>
      <w:r w:rsidR="00DF1D97">
        <w:t>(</w:t>
      </w:r>
      <w:r w:rsidR="008A05DD">
        <w:t>pro období 2021-2027</w:t>
      </w:r>
      <w:r w:rsidR="00DF1D97">
        <w:t>)</w:t>
      </w:r>
      <w:r w:rsidR="00DF1D97" w:rsidRPr="0097626C">
        <w:t xml:space="preserve"> podporuje naplňování strategických cílů EU prostřednictvím poskytování nových znalostí a technologií. </w:t>
      </w:r>
      <w:r>
        <w:t>Horizont Evropa</w:t>
      </w:r>
      <w:r w:rsidR="00DF1D97" w:rsidRPr="0097626C">
        <w:t xml:space="preserve"> </w:t>
      </w:r>
      <w:r w:rsidR="008A05DD">
        <w:t xml:space="preserve">je zaměřen na </w:t>
      </w:r>
      <w:r w:rsidR="00DF1D97" w:rsidRPr="0097626C">
        <w:t>podporu evropsk</w:t>
      </w:r>
      <w:r w:rsidR="008A05DD">
        <w:t>é</w:t>
      </w:r>
      <w:r w:rsidR="00DF1D97" w:rsidRPr="0097626C">
        <w:t xml:space="preserve"> spoluprác</w:t>
      </w:r>
      <w:r w:rsidR="008A05DD">
        <w:t>e</w:t>
      </w:r>
      <w:r w:rsidR="00DF1D97" w:rsidRPr="0097626C">
        <w:t xml:space="preserve"> ve výzkumu na tématech, jež jsou č</w:t>
      </w:r>
      <w:r w:rsidR="00DF1D97">
        <w:t>l</w:t>
      </w:r>
      <w:r w:rsidR="00DF1D97" w:rsidRPr="0097626C">
        <w:t xml:space="preserve">enským zemím společná a kde koordinace a spolupráce zvyšuje efektivnost produkce znalostí a současně podporuje rovnost přístupu ke znalostem. </w:t>
      </w:r>
      <w:r>
        <w:t xml:space="preserve">Program </w:t>
      </w:r>
      <w:r w:rsidR="008A05DD">
        <w:t xml:space="preserve">dále </w:t>
      </w:r>
      <w:r w:rsidR="00DF1D97" w:rsidRPr="0097626C">
        <w:t>podporuje</w:t>
      </w:r>
      <w:r w:rsidR="008A05DD">
        <w:t xml:space="preserve"> rozvoj</w:t>
      </w:r>
      <w:r w:rsidR="00DF1D97" w:rsidRPr="0097626C">
        <w:t xml:space="preserve"> jak excelenc</w:t>
      </w:r>
      <w:r w:rsidR="008A05DD">
        <w:t>e</w:t>
      </w:r>
      <w:r w:rsidR="00DF1D97" w:rsidRPr="0097626C">
        <w:t xml:space="preserve"> ve výzkumu</w:t>
      </w:r>
      <w:r w:rsidR="00DF1D97">
        <w:t>,</w:t>
      </w:r>
      <w:r w:rsidR="00DF1D97" w:rsidRPr="0097626C">
        <w:t xml:space="preserve"> tak tra</w:t>
      </w:r>
      <w:r w:rsidR="00DF1D97">
        <w:t>nsfer</w:t>
      </w:r>
      <w:r w:rsidR="008A05DD">
        <w:t>u</w:t>
      </w:r>
      <w:r w:rsidR="00DF1D97">
        <w:t xml:space="preserve"> vědeckých poznatků do prax</w:t>
      </w:r>
      <w:r w:rsidR="00DF1D97" w:rsidRPr="0097626C">
        <w:t>e a jejich následn</w:t>
      </w:r>
      <w:r w:rsidR="008A05DD">
        <w:t>é</w:t>
      </w:r>
      <w:r w:rsidR="00DF1D97" w:rsidRPr="0097626C">
        <w:t xml:space="preserve"> komercializac</w:t>
      </w:r>
      <w:r w:rsidR="008A05DD">
        <w:t>e</w:t>
      </w:r>
      <w:r w:rsidR="00DF1D97" w:rsidRPr="0097626C">
        <w:t xml:space="preserve"> v podnikatelské sféře.</w:t>
      </w:r>
    </w:p>
    <w:p w14:paraId="0666E0DB" w14:textId="5C744682" w:rsidR="00854B7C" w:rsidRPr="00D90730" w:rsidRDefault="00854B7C">
      <w:pPr>
        <w:pStyle w:val="Odstavecseseznamem"/>
        <w:numPr>
          <w:ilvl w:val="0"/>
          <w:numId w:val="7"/>
        </w:numPr>
      </w:pPr>
      <w:r>
        <w:t>Koncepce poradenského systému Ministerstva zemědělství na období 2017-2025 a Koncepce vzdělávání Ministerstva zemědělství do roku 2026 vymezující aktéry a nástroje podpory poradenství a vzdělávání v</w:t>
      </w:r>
      <w:r w:rsidR="002D6121">
        <w:t xml:space="preserve"> zemědělsko-potravinářském sektoru, lesnictví a vodním hospodářství. Koncepce poradenského systému MZe má též provazbu na záměr Strategického plánu SZP v oblasti modernizace </w:t>
      </w:r>
      <w:r w:rsidR="003E0230">
        <w:t xml:space="preserve">Zemědělského znalostního a inovačního systému, tzv. </w:t>
      </w:r>
      <w:r w:rsidR="002D6121">
        <w:t>AKIS</w:t>
      </w:r>
      <w:r w:rsidR="003E0230">
        <w:t>,</w:t>
      </w:r>
      <w:r w:rsidR="002D6121">
        <w:t xml:space="preserve"> a mimo jiné </w:t>
      </w:r>
      <w:r w:rsidR="00D13239">
        <w:t xml:space="preserve">i </w:t>
      </w:r>
      <w:r w:rsidR="002D6121">
        <w:t xml:space="preserve">podpory spolupráce poradenských služeb a Sítě SZP v jeho rámci.  </w:t>
      </w:r>
    </w:p>
    <w:p w14:paraId="47BEF573" w14:textId="77777777" w:rsidR="00A17568" w:rsidRDefault="00FA3EAF" w:rsidP="00C360AE">
      <w:pPr>
        <w:pStyle w:val="Nadpis3"/>
        <w:rPr>
          <w:rFonts w:eastAsia="Times New Roman"/>
          <w:lang w:eastAsia="cs-CZ"/>
        </w:rPr>
      </w:pPr>
      <w:bookmarkStart w:id="42" w:name="_Toc65493723"/>
      <w:bookmarkStart w:id="43" w:name="_Toc65654556"/>
      <w:bookmarkStart w:id="44" w:name="_Toc65493724"/>
      <w:bookmarkStart w:id="45" w:name="_Toc65654557"/>
      <w:bookmarkStart w:id="46" w:name="_Toc96342423"/>
      <w:bookmarkEnd w:id="42"/>
      <w:bookmarkEnd w:id="43"/>
      <w:bookmarkEnd w:id="44"/>
      <w:bookmarkEnd w:id="45"/>
      <w:r>
        <w:rPr>
          <w:rFonts w:eastAsia="Times New Roman"/>
          <w:lang w:eastAsia="cs-CZ"/>
        </w:rPr>
        <w:t>Český výzkum v </w:t>
      </w:r>
      <w:r w:rsidR="00F31F98">
        <w:rPr>
          <w:rFonts w:eastAsia="Times New Roman"/>
          <w:lang w:eastAsia="cs-CZ"/>
        </w:rPr>
        <w:t>e</w:t>
      </w:r>
      <w:r>
        <w:rPr>
          <w:rFonts w:eastAsia="Times New Roman"/>
          <w:lang w:eastAsia="cs-CZ"/>
        </w:rPr>
        <w:t>vropském a globálním kontextu</w:t>
      </w:r>
      <w:bookmarkEnd w:id="46"/>
    </w:p>
    <w:p w14:paraId="03DB1007" w14:textId="233F6B51" w:rsidR="004A4581" w:rsidRDefault="008014DE" w:rsidP="00C360AE">
      <w:pPr>
        <w:rPr>
          <w:lang w:eastAsia="cs-CZ"/>
        </w:rPr>
      </w:pPr>
      <w:r>
        <w:rPr>
          <w:lang w:eastAsia="cs-CZ"/>
        </w:rPr>
        <w:t xml:space="preserve">Český výzkum není a nemůže být izolován na řešení výhradně národních priorit. Je přirozeně součástí Evropského a globálního systému </w:t>
      </w:r>
      <w:r w:rsidR="007F466B">
        <w:rPr>
          <w:lang w:eastAsia="cs-CZ"/>
        </w:rPr>
        <w:t>VaV</w:t>
      </w:r>
      <w:r w:rsidR="004A4581">
        <w:rPr>
          <w:lang w:eastAsia="cs-CZ"/>
        </w:rPr>
        <w:t>,</w:t>
      </w:r>
      <w:r w:rsidR="00460468">
        <w:rPr>
          <w:lang w:eastAsia="cs-CZ"/>
        </w:rPr>
        <w:t xml:space="preserve"> a </w:t>
      </w:r>
      <w:r w:rsidR="00460468" w:rsidRPr="000F38CF">
        <w:rPr>
          <w:lang w:eastAsia="cs-CZ"/>
        </w:rPr>
        <w:t>to jak</w:t>
      </w:r>
      <w:r w:rsidR="00460468">
        <w:rPr>
          <w:lang w:eastAsia="cs-CZ"/>
        </w:rPr>
        <w:t xml:space="preserve"> z hlediska sdílení poznatků (vědeckých výstupů)</w:t>
      </w:r>
      <w:r w:rsidR="001E6512">
        <w:rPr>
          <w:lang w:eastAsia="cs-CZ"/>
        </w:rPr>
        <w:t>,</w:t>
      </w:r>
      <w:r w:rsidR="00460468">
        <w:rPr>
          <w:lang w:eastAsia="cs-CZ"/>
        </w:rPr>
        <w:t xml:space="preserve"> tak z hlediska naplňování cílů, jež v globalizovaném světě jsou nevyhnutelně globální</w:t>
      </w:r>
      <w:r>
        <w:rPr>
          <w:lang w:eastAsia="cs-CZ"/>
        </w:rPr>
        <w:t xml:space="preserve">. </w:t>
      </w:r>
      <w:r w:rsidR="00460468">
        <w:rPr>
          <w:lang w:eastAsia="cs-CZ"/>
        </w:rPr>
        <w:t>Rozvoj českého výzkumu je tak podmíněn intenzitou výměny poznatků na jedné straně a cíli definovanými v m</w:t>
      </w:r>
      <w:r w:rsidR="008E7F37" w:rsidRPr="00E915B2">
        <w:rPr>
          <w:lang w:eastAsia="cs-CZ"/>
        </w:rPr>
        <w:t>ezinárodní</w:t>
      </w:r>
      <w:r w:rsidR="0046522E">
        <w:rPr>
          <w:lang w:eastAsia="cs-CZ"/>
        </w:rPr>
        <w:t>ch</w:t>
      </w:r>
      <w:r w:rsidR="008E7F37" w:rsidRPr="00E915B2">
        <w:rPr>
          <w:lang w:eastAsia="cs-CZ"/>
        </w:rPr>
        <w:t xml:space="preserve"> </w:t>
      </w:r>
      <w:r w:rsidR="00460468">
        <w:rPr>
          <w:lang w:eastAsia="cs-CZ"/>
        </w:rPr>
        <w:t>strategických dokumentech udržitelného rozvoje</w:t>
      </w:r>
      <w:r w:rsidR="005D0FBE">
        <w:rPr>
          <w:lang w:eastAsia="cs-CZ"/>
        </w:rPr>
        <w:t xml:space="preserve"> na straně druhé</w:t>
      </w:r>
      <w:r w:rsidR="00460468">
        <w:rPr>
          <w:lang w:eastAsia="cs-CZ"/>
        </w:rPr>
        <w:t>.</w:t>
      </w:r>
      <w:r w:rsidR="008E7F37" w:rsidRPr="00E915B2">
        <w:rPr>
          <w:lang w:eastAsia="cs-CZ"/>
        </w:rPr>
        <w:t xml:space="preserve"> </w:t>
      </w:r>
    </w:p>
    <w:p w14:paraId="06028874" w14:textId="77777777" w:rsidR="008E7F37" w:rsidRPr="00E915B2" w:rsidRDefault="00460468" w:rsidP="00C360AE">
      <w:pPr>
        <w:rPr>
          <w:lang w:eastAsia="cs-CZ"/>
        </w:rPr>
      </w:pPr>
      <w:r>
        <w:rPr>
          <w:lang w:eastAsia="cs-CZ"/>
        </w:rPr>
        <w:t>Tyto zejména zahrnují</w:t>
      </w:r>
      <w:r w:rsidR="0046522E">
        <w:rPr>
          <w:lang w:eastAsia="cs-CZ"/>
        </w:rPr>
        <w:t>:</w:t>
      </w:r>
    </w:p>
    <w:p w14:paraId="2A398E8D" w14:textId="77777777" w:rsidR="0099101D" w:rsidRDefault="00460468" w:rsidP="004C6F94">
      <w:pPr>
        <w:pStyle w:val="Odstavecseseznamem"/>
        <w:numPr>
          <w:ilvl w:val="0"/>
          <w:numId w:val="8"/>
        </w:numPr>
      </w:pPr>
      <w:r w:rsidRPr="0099101D">
        <w:rPr>
          <w:rFonts w:eastAsia="Times New Roman" w:cs="Arial"/>
          <w:b/>
          <w:lang w:eastAsia="cs-CZ"/>
        </w:rPr>
        <w:t>Agendu 2030</w:t>
      </w:r>
      <w:r w:rsidRPr="0099101D">
        <w:rPr>
          <w:rFonts w:eastAsia="Times New Roman" w:cs="Arial"/>
          <w:lang w:eastAsia="cs-CZ"/>
        </w:rPr>
        <w:t xml:space="preserve"> se</w:t>
      </w:r>
      <w:r w:rsidR="008E7F37" w:rsidRPr="0099101D">
        <w:rPr>
          <w:rFonts w:eastAsia="Times New Roman" w:cs="Arial"/>
          <w:lang w:eastAsia="cs-CZ"/>
        </w:rPr>
        <w:t xml:space="preserve"> 17</w:t>
      </w:r>
      <w:r w:rsidRPr="0099101D">
        <w:rPr>
          <w:rFonts w:eastAsia="Times New Roman" w:cs="Arial"/>
          <w:lang w:eastAsia="cs-CZ"/>
        </w:rPr>
        <w:t xml:space="preserve"> cíli udržitelného rozvoje (</w:t>
      </w:r>
      <w:r w:rsidR="008E7F37" w:rsidRPr="0099101D">
        <w:rPr>
          <w:rFonts w:eastAsia="Times New Roman" w:cs="Arial"/>
          <w:lang w:eastAsia="cs-CZ"/>
        </w:rPr>
        <w:t>SDG</w:t>
      </w:r>
      <w:r w:rsidR="00216F0E" w:rsidRPr="0099101D">
        <w:rPr>
          <w:rFonts w:eastAsia="Times New Roman" w:cs="Arial"/>
          <w:lang w:eastAsia="cs-CZ"/>
        </w:rPr>
        <w:t>s</w:t>
      </w:r>
      <w:r w:rsidR="008E7F37" w:rsidRPr="0099101D">
        <w:rPr>
          <w:rFonts w:eastAsia="Times New Roman" w:cs="Arial"/>
          <w:lang w:eastAsia="cs-CZ"/>
        </w:rPr>
        <w:t xml:space="preserve"> – </w:t>
      </w:r>
      <w:r w:rsidR="00815393" w:rsidRPr="00A909FF">
        <w:t>Sustainable Development Goals</w:t>
      </w:r>
      <w:r w:rsidR="002B142A">
        <w:t>)</w:t>
      </w:r>
      <w:r w:rsidR="00815393" w:rsidRPr="00A909FF">
        <w:t xml:space="preserve">. </w:t>
      </w:r>
      <w:r w:rsidR="00DE0932">
        <w:t xml:space="preserve">Koncepce především reaguje na </w:t>
      </w:r>
      <w:r w:rsidR="00516690">
        <w:t>pod</w:t>
      </w:r>
      <w:r w:rsidR="00DE0932">
        <w:t>cíle SDGs: 2.4, 2.5, 2.a, 15.6, 15.b, které zahrnují zajistit systémy udržitelné výroby potravin a udržitelných zem</w:t>
      </w:r>
      <w:r w:rsidR="00516690">
        <w:t>ědělských</w:t>
      </w:r>
      <w:r w:rsidR="00DE0932">
        <w:t xml:space="preserve"> postupů, zachovat či zvýšit genetickou rozmanitost, zvýšit investice do zem</w:t>
      </w:r>
      <w:r w:rsidR="00516690">
        <w:t>ědělského</w:t>
      </w:r>
      <w:r w:rsidR="00DE0932">
        <w:t xml:space="preserve"> výzkumu a venkovské infrastruktury a chránit a podporovat udržitelné využívání </w:t>
      </w:r>
      <w:r w:rsidR="003402C0">
        <w:t>terestrických</w:t>
      </w:r>
      <w:r w:rsidR="00D9505B">
        <w:t xml:space="preserve"> </w:t>
      </w:r>
      <w:r w:rsidR="00DE0932">
        <w:t xml:space="preserve">ekosystémů. </w:t>
      </w:r>
    </w:p>
    <w:p w14:paraId="7D1E8AD7" w14:textId="77777777" w:rsidR="00815393" w:rsidRPr="001E452C" w:rsidRDefault="00815393" w:rsidP="004C6F94">
      <w:pPr>
        <w:pStyle w:val="Odstavecseseznamem"/>
        <w:numPr>
          <w:ilvl w:val="0"/>
          <w:numId w:val="8"/>
        </w:numPr>
      </w:pPr>
      <w:r w:rsidRPr="004554EB">
        <w:rPr>
          <w:b/>
        </w:rPr>
        <w:t>Strategi</w:t>
      </w:r>
      <w:r w:rsidR="00216F0E" w:rsidRPr="004554EB">
        <w:rPr>
          <w:b/>
        </w:rPr>
        <w:t>i</w:t>
      </w:r>
      <w:r w:rsidRPr="004554EB">
        <w:rPr>
          <w:b/>
        </w:rPr>
        <w:t xml:space="preserve"> EU v oblasti biologické rozmanitosti do roku 2030</w:t>
      </w:r>
      <w:r w:rsidR="002C06BF" w:rsidRPr="004554EB">
        <w:rPr>
          <w:b/>
        </w:rPr>
        <w:t xml:space="preserve"> Navrácení přírody do našeho života</w:t>
      </w:r>
      <w:r w:rsidR="00460468">
        <w:t xml:space="preserve">, jež zdůrazňuje </w:t>
      </w:r>
      <w:r w:rsidR="00AB6D85" w:rsidRPr="001E452C">
        <w:t xml:space="preserve">zastavení úbytku druhů </w:t>
      </w:r>
      <w:r w:rsidR="00AB6D85">
        <w:t>(</w:t>
      </w:r>
      <w:r w:rsidR="00AB6D85" w:rsidRPr="001E452C">
        <w:t>zvířata, rostliny</w:t>
      </w:r>
      <w:r w:rsidR="00AB6D85">
        <w:t xml:space="preserve">) a </w:t>
      </w:r>
      <w:r w:rsidR="00460468">
        <w:t>posilování odolnosti</w:t>
      </w:r>
      <w:r w:rsidRPr="001E452C">
        <w:t xml:space="preserve"> krajin</w:t>
      </w:r>
      <w:r w:rsidR="00460468">
        <w:t>y prostřednictvím krajinných prvků, výsadby</w:t>
      </w:r>
      <w:r w:rsidRPr="001E452C">
        <w:t xml:space="preserve"> stromů, </w:t>
      </w:r>
      <w:r w:rsidR="00460468">
        <w:t xml:space="preserve">rozšiřování </w:t>
      </w:r>
      <w:r w:rsidRPr="001E452C">
        <w:t>ploch</w:t>
      </w:r>
      <w:r w:rsidR="00460468">
        <w:t xml:space="preserve"> významných</w:t>
      </w:r>
      <w:r w:rsidRPr="001E452C">
        <w:t xml:space="preserve"> pro ukládání uhlíku,</w:t>
      </w:r>
      <w:r w:rsidR="00460468">
        <w:t xml:space="preserve"> rozšiřování přísně chráněných</w:t>
      </w:r>
      <w:r w:rsidRPr="001E452C">
        <w:t xml:space="preserve"> oblast</w:t>
      </w:r>
      <w:r w:rsidR="004A4581">
        <w:t>í</w:t>
      </w:r>
      <w:r w:rsidR="00460468">
        <w:t xml:space="preserve">. </w:t>
      </w:r>
      <w:r w:rsidRPr="001E452C">
        <w:t xml:space="preserve"> </w:t>
      </w:r>
    </w:p>
    <w:p w14:paraId="17C14F39" w14:textId="77777777" w:rsidR="00815393" w:rsidRDefault="00711EFC" w:rsidP="004C6F94">
      <w:pPr>
        <w:pStyle w:val="Odstavecseseznamem"/>
        <w:numPr>
          <w:ilvl w:val="0"/>
          <w:numId w:val="8"/>
        </w:numPr>
      </w:pPr>
      <w:r w:rsidRPr="004554EB">
        <w:rPr>
          <w:b/>
        </w:rPr>
        <w:t>Z</w:t>
      </w:r>
      <w:r w:rsidR="00AB6D85" w:rsidRPr="004554EB">
        <w:rPr>
          <w:b/>
        </w:rPr>
        <w:t>elen</w:t>
      </w:r>
      <w:r w:rsidR="00216F0E" w:rsidRPr="004554EB">
        <w:rPr>
          <w:b/>
        </w:rPr>
        <w:t>ou</w:t>
      </w:r>
      <w:r w:rsidR="00AB6D85" w:rsidRPr="004554EB">
        <w:rPr>
          <w:b/>
        </w:rPr>
        <w:t xml:space="preserve"> dohod</w:t>
      </w:r>
      <w:r w:rsidR="00216F0E" w:rsidRPr="004554EB">
        <w:rPr>
          <w:b/>
        </w:rPr>
        <w:t>u</w:t>
      </w:r>
      <w:r w:rsidR="00AB6D85" w:rsidRPr="004554EB">
        <w:rPr>
          <w:b/>
        </w:rPr>
        <w:t xml:space="preserve"> pro Evropu</w:t>
      </w:r>
      <w:r w:rsidR="00AB6D85">
        <w:t xml:space="preserve"> a její sektorová transpozice do </w:t>
      </w:r>
      <w:r w:rsidR="004554EB">
        <w:t>s</w:t>
      </w:r>
      <w:r w:rsidR="00815393" w:rsidRPr="001E452C">
        <w:t xml:space="preserve">trategie </w:t>
      </w:r>
      <w:r w:rsidR="004554EB">
        <w:t>„</w:t>
      </w:r>
      <w:r w:rsidR="004554EB" w:rsidRPr="00330959">
        <w:rPr>
          <w:b/>
        </w:rPr>
        <w:t>Od zemědělce ke spotřebiteli</w:t>
      </w:r>
      <w:r w:rsidR="004554EB">
        <w:rPr>
          <w:b/>
        </w:rPr>
        <w:t>“</w:t>
      </w:r>
      <w:r w:rsidR="004554EB" w:rsidRPr="00330959">
        <w:rPr>
          <w:b/>
        </w:rPr>
        <w:t>:</w:t>
      </w:r>
      <w:r w:rsidR="004554EB">
        <w:rPr>
          <w:b/>
        </w:rPr>
        <w:t xml:space="preserve"> pro spravedlivé, zdravé a ekologické potravinové systémy</w:t>
      </w:r>
      <w:r w:rsidR="006A5C78">
        <w:t>.</w:t>
      </w:r>
      <w:r w:rsidR="00AB6D85">
        <w:t xml:space="preserve"> </w:t>
      </w:r>
    </w:p>
    <w:tbl>
      <w:tblPr>
        <w:tblStyle w:val="Mkatabulky"/>
        <w:tblW w:w="0" w:type="auto"/>
        <w:tblInd w:w="720" w:type="dxa"/>
        <w:tblLook w:val="04A0" w:firstRow="1" w:lastRow="0" w:firstColumn="1" w:lastColumn="0" w:noHBand="0" w:noVBand="1"/>
      </w:tblPr>
      <w:tblGrid>
        <w:gridCol w:w="8342"/>
      </w:tblGrid>
      <w:tr w:rsidR="00AB6D85" w14:paraId="1D1FD66A" w14:textId="77777777" w:rsidTr="00AB6D85">
        <w:tc>
          <w:tcPr>
            <w:tcW w:w="9062" w:type="dxa"/>
          </w:tcPr>
          <w:p w14:paraId="6E08ED95" w14:textId="77777777" w:rsidR="00AB6D85" w:rsidRDefault="00AB6D85" w:rsidP="00AB6D85">
            <w:pPr>
              <w:pStyle w:val="Odstavecseseznamem"/>
              <w:ind w:left="0"/>
            </w:pPr>
            <w:r>
              <w:t xml:space="preserve">Evropská strategie </w:t>
            </w:r>
            <w:r w:rsidR="004554EB">
              <w:t>„</w:t>
            </w:r>
            <w:r w:rsidR="00E62303">
              <w:t>O</w:t>
            </w:r>
            <w:r>
              <w:t>d zemědělce ke spotřebiteli</w:t>
            </w:r>
            <w:r w:rsidR="004554EB">
              <w:t>“</w:t>
            </w:r>
            <w:r w:rsidR="009F0091">
              <w:t xml:space="preserve">: </w:t>
            </w:r>
            <w:r w:rsidR="004554EB" w:rsidRPr="004554EB">
              <w:t>pro spravedlivé, zdravé a ekologické potravinové systémy</w:t>
            </w:r>
            <w:r w:rsidR="004A4581">
              <w:t xml:space="preserve"> cílí na:</w:t>
            </w:r>
          </w:p>
          <w:p w14:paraId="678F6FF4" w14:textId="77777777" w:rsidR="00AB6D85" w:rsidRPr="001E452C" w:rsidRDefault="00AB6D85" w:rsidP="004C6F94">
            <w:pPr>
              <w:pStyle w:val="Odstavecseseznamem"/>
              <w:numPr>
                <w:ilvl w:val="0"/>
                <w:numId w:val="8"/>
              </w:numPr>
            </w:pPr>
            <w:r w:rsidRPr="001E452C">
              <w:t>redukc</w:t>
            </w:r>
            <w:r w:rsidR="004A4581">
              <w:t>i</w:t>
            </w:r>
            <w:r w:rsidRPr="001E452C">
              <w:t xml:space="preserve"> vybraných vstupů v zemědělství a akvakultuře, snížení používání hnojiv a </w:t>
            </w:r>
            <w:r w:rsidR="00682B74">
              <w:t>přípravků na ochranu rostlin</w:t>
            </w:r>
            <w:r w:rsidRPr="001E452C">
              <w:t>, antimikrobiálních látek</w:t>
            </w:r>
            <w:r w:rsidR="004A4581">
              <w:t>,</w:t>
            </w:r>
          </w:p>
          <w:p w14:paraId="04C6C32E" w14:textId="77777777" w:rsidR="00AB6D85" w:rsidRPr="001E452C" w:rsidRDefault="00AB6D85" w:rsidP="004C6F94">
            <w:pPr>
              <w:pStyle w:val="Odstavecseseznamem"/>
              <w:numPr>
                <w:ilvl w:val="0"/>
                <w:numId w:val="8"/>
              </w:numPr>
            </w:pPr>
            <w:r w:rsidRPr="001E452C">
              <w:t xml:space="preserve">udržitelné praktiky na farmách – rozšíření ekologického zemědělství </w:t>
            </w:r>
            <w:r>
              <w:t xml:space="preserve">až na </w:t>
            </w:r>
            <w:r w:rsidRPr="001E452C">
              <w:t>25 % z</w:t>
            </w:r>
            <w:r>
              <w:t>emědělské půdy</w:t>
            </w:r>
            <w:r w:rsidRPr="001E452C">
              <w:t xml:space="preserve">, podpora </w:t>
            </w:r>
            <w:r w:rsidR="00492629">
              <w:t>obnovitelných zdrojů energie (dále jen „</w:t>
            </w:r>
            <w:r w:rsidRPr="001E452C">
              <w:t>OZE</w:t>
            </w:r>
            <w:r w:rsidR="00492629">
              <w:t>“)</w:t>
            </w:r>
            <w:r w:rsidRPr="001E452C">
              <w:t xml:space="preserve"> na půdě a v</w:t>
            </w:r>
            <w:r>
              <w:t> </w:t>
            </w:r>
            <w:r w:rsidRPr="001E452C">
              <w:t>chovech</w:t>
            </w:r>
            <w:r>
              <w:t xml:space="preserve"> hospodářských zvířat</w:t>
            </w:r>
            <w:r w:rsidRPr="001E452C">
              <w:t>, snížení emisí</w:t>
            </w:r>
            <w:r w:rsidR="004A4581">
              <w:t>,</w:t>
            </w:r>
          </w:p>
          <w:p w14:paraId="583A5F87" w14:textId="77777777" w:rsidR="00AB6D85" w:rsidRPr="001E452C" w:rsidRDefault="00AB6D85" w:rsidP="004C6F94">
            <w:pPr>
              <w:pStyle w:val="Odstavecseseznamem"/>
              <w:numPr>
                <w:ilvl w:val="0"/>
                <w:numId w:val="8"/>
              </w:numPr>
            </w:pPr>
            <w:r w:rsidRPr="001E452C">
              <w:t>potravinov</w:t>
            </w:r>
            <w:r w:rsidR="004A4581">
              <w:t>ou</w:t>
            </w:r>
            <w:r w:rsidRPr="001E452C">
              <w:t xml:space="preserve"> vertikál</w:t>
            </w:r>
            <w:r w:rsidR="004A4581">
              <w:t>u</w:t>
            </w:r>
            <w:r w:rsidRPr="001E452C">
              <w:t xml:space="preserve"> a trh v prostředí </w:t>
            </w:r>
            <w:r>
              <w:t>globalizace-lokalizace</w:t>
            </w:r>
            <w:r w:rsidR="00B11179">
              <w:t>,</w:t>
            </w:r>
          </w:p>
          <w:p w14:paraId="526F9123" w14:textId="77777777" w:rsidR="00AB6D85" w:rsidRPr="003C2710" w:rsidRDefault="00AB6D85" w:rsidP="004C6F94">
            <w:pPr>
              <w:pStyle w:val="Odstavecseseznamem"/>
              <w:numPr>
                <w:ilvl w:val="0"/>
                <w:numId w:val="8"/>
              </w:numPr>
            </w:pPr>
            <w:r w:rsidRPr="001E452C">
              <w:t>zdravé stravování a spotřeba – výživa, bezpečnost potravin, kodexy producentů potravin, potravinové podvody, informovanost spotřebitelů</w:t>
            </w:r>
            <w:r w:rsidR="00106DB4">
              <w:t>, potravinové mýty</w:t>
            </w:r>
            <w:r w:rsidR="004A4581">
              <w:t>.</w:t>
            </w:r>
          </w:p>
        </w:tc>
      </w:tr>
    </w:tbl>
    <w:p w14:paraId="69716D28" w14:textId="77777777" w:rsidR="00815393" w:rsidRDefault="00AB6D85" w:rsidP="004C6F94">
      <w:pPr>
        <w:pStyle w:val="Odstavecseseznamem"/>
        <w:numPr>
          <w:ilvl w:val="0"/>
          <w:numId w:val="8"/>
        </w:numPr>
      </w:pPr>
      <w:r>
        <w:t>Mis</w:t>
      </w:r>
      <w:r w:rsidR="009F0091">
        <w:t>i</w:t>
      </w:r>
      <w:r>
        <w:t xml:space="preserve"> EK </w:t>
      </w:r>
      <w:r w:rsidRPr="008431F8">
        <w:rPr>
          <w:b/>
        </w:rPr>
        <w:t>„Péče o půdu, péče o život“</w:t>
      </w:r>
      <w:r w:rsidR="009F0091">
        <w:t xml:space="preserve">, </w:t>
      </w:r>
      <w:r>
        <w:t xml:space="preserve">jež požaduje, aby </w:t>
      </w:r>
      <w:r w:rsidR="00815393">
        <w:t>a</w:t>
      </w:r>
      <w:r w:rsidR="00815393" w:rsidRPr="001E452C">
        <w:t xml:space="preserve">lespoň 75 % </w:t>
      </w:r>
      <w:r w:rsidR="00815393">
        <w:t xml:space="preserve">zemědělské </w:t>
      </w:r>
      <w:r w:rsidR="00815393" w:rsidRPr="001E452C">
        <w:t>půdy by</w:t>
      </w:r>
      <w:r>
        <w:t>lo</w:t>
      </w:r>
      <w:r w:rsidR="00815393" w:rsidRPr="001E452C">
        <w:t xml:space="preserve"> do 2030 „zdravých“, tj. schopno zajišťovat základní ekosystémové služby s významnými environmentálními, ekonomickými a</w:t>
      </w:r>
      <w:r w:rsidR="00815393">
        <w:t> </w:t>
      </w:r>
      <w:r w:rsidR="00815393" w:rsidRPr="001E452C">
        <w:t>sociálními dopady (</w:t>
      </w:r>
      <w:r w:rsidR="00815393">
        <w:t xml:space="preserve">proti </w:t>
      </w:r>
      <w:r w:rsidR="00815393" w:rsidRPr="001E452C">
        <w:t>současnost</w:t>
      </w:r>
      <w:r w:rsidR="00815393">
        <w:t xml:space="preserve">i, kdy </w:t>
      </w:r>
      <w:r w:rsidR="00815393" w:rsidRPr="001E452C">
        <w:t>60–70 % půdy v EU je „nezdravých“</w:t>
      </w:r>
      <w:r>
        <w:t xml:space="preserve">). Mise zdůrazňuje, že </w:t>
      </w:r>
      <w:r w:rsidR="00003A50">
        <w:t>tento cíl je dosažitelný jen při uplatnění efektivního monitoringu v hierarchii</w:t>
      </w:r>
      <w:r w:rsidR="00815393" w:rsidRPr="001E452C">
        <w:t xml:space="preserve"> pozemek, krajinný celek, region/stát</w:t>
      </w:r>
      <w:r w:rsidR="00003A50">
        <w:t xml:space="preserve">. </w:t>
      </w:r>
    </w:p>
    <w:p w14:paraId="3F7590C4" w14:textId="77777777" w:rsidR="009F0091" w:rsidRDefault="009F0091" w:rsidP="004C6F94">
      <w:pPr>
        <w:pStyle w:val="Odstavecseseznamem"/>
        <w:numPr>
          <w:ilvl w:val="0"/>
          <w:numId w:val="8"/>
        </w:numPr>
        <w:rPr>
          <w:b/>
        </w:rPr>
      </w:pPr>
      <w:r w:rsidRPr="008431F8">
        <w:rPr>
          <w:b/>
        </w:rPr>
        <w:t>Strategii Udržitelné biohospodářství pro Evropu: posílení vazby mezi hospodářstvím, společností a životním prostředím</w:t>
      </w:r>
      <w:r w:rsidR="00E043E9" w:rsidRPr="008431F8">
        <w:rPr>
          <w:b/>
        </w:rPr>
        <w:t>.</w:t>
      </w:r>
      <w:r w:rsidRPr="008431F8">
        <w:rPr>
          <w:b/>
        </w:rPr>
        <w:t xml:space="preserve"> </w:t>
      </w:r>
    </w:p>
    <w:p w14:paraId="1C3F8500" w14:textId="08D4F191" w:rsidR="00F80381" w:rsidRDefault="00F80381" w:rsidP="004C6F94">
      <w:pPr>
        <w:pStyle w:val="Odstavecseseznamem"/>
        <w:numPr>
          <w:ilvl w:val="0"/>
          <w:numId w:val="8"/>
        </w:numPr>
        <w:rPr>
          <w:b/>
        </w:rPr>
      </w:pPr>
      <w:r>
        <w:rPr>
          <w:b/>
        </w:rPr>
        <w:t>Nová evropská strategie pro lesy do roku 2030.</w:t>
      </w:r>
    </w:p>
    <w:p w14:paraId="09F53DE9" w14:textId="115A2E98" w:rsidR="00A64ED3" w:rsidRPr="00A64ED3" w:rsidRDefault="00A64ED3" w:rsidP="00A64ED3">
      <w:pPr>
        <w:pStyle w:val="Odstavecseseznamem"/>
        <w:numPr>
          <w:ilvl w:val="0"/>
          <w:numId w:val="8"/>
        </w:numPr>
        <w:rPr>
          <w:rFonts w:cs="Arial"/>
        </w:rPr>
      </w:pPr>
      <w:r w:rsidRPr="00A64ED3">
        <w:rPr>
          <w:rFonts w:cs="Arial"/>
          <w:b/>
          <w:bCs/>
        </w:rPr>
        <w:t>Sdělení Komise „Udržitelné uhlíkové cykly“</w:t>
      </w:r>
      <w:r w:rsidRPr="00A64ED3">
        <w:rPr>
          <w:rFonts w:cs="Arial"/>
        </w:rPr>
        <w:t>, zveřejněné dne 15. 12. 2021</w:t>
      </w:r>
      <w:r>
        <w:rPr>
          <w:rFonts w:cs="Arial"/>
        </w:rPr>
        <w:t>, které</w:t>
      </w:r>
      <w:r w:rsidRPr="00A64ED3">
        <w:rPr>
          <w:rFonts w:cs="Arial"/>
        </w:rPr>
        <w:t xml:space="preserve"> obsahuje plány Komise v oblasti výzkumu ukládání, monitoringu a verifikace uhlíku v zemědělské a lesnické půdě a čerpání programu Horizont Evropa.</w:t>
      </w:r>
    </w:p>
    <w:p w14:paraId="6C43F05C" w14:textId="77777777" w:rsidR="00A64ED3" w:rsidRPr="001F0EE8" w:rsidRDefault="00A64ED3" w:rsidP="00A64ED3">
      <w:pPr>
        <w:pStyle w:val="Odstavecseseznamem"/>
        <w:rPr>
          <w:b/>
        </w:rPr>
      </w:pPr>
    </w:p>
    <w:p w14:paraId="4BDE03A7" w14:textId="77777777" w:rsidR="003402C0" w:rsidRDefault="00663D9F" w:rsidP="00DF37C9">
      <w:r w:rsidRPr="00BA61E6">
        <w:t>Tvorba Koncepce</w:t>
      </w:r>
      <w:r>
        <w:t xml:space="preserve"> VaVaI MZe 2023+</w:t>
      </w:r>
      <w:r w:rsidRPr="00BA61E6">
        <w:t xml:space="preserve"> spadá do období, kdy se celoevropsky diskutuje </w:t>
      </w:r>
      <w:r w:rsidR="00906FA0">
        <w:t xml:space="preserve">Zelená dohoda pro Evropu </w:t>
      </w:r>
      <w:r w:rsidRPr="00BA61E6">
        <w:t xml:space="preserve">a navazující </w:t>
      </w:r>
      <w:r w:rsidR="004554EB">
        <w:t>s</w:t>
      </w:r>
      <w:r w:rsidR="00906FA0">
        <w:t xml:space="preserve">trategie </w:t>
      </w:r>
      <w:r w:rsidR="004554EB" w:rsidRPr="004554EB">
        <w:t>„</w:t>
      </w:r>
      <w:r w:rsidR="004554EB" w:rsidRPr="00276DCB">
        <w:t>Od zemědělce ke spotřebiteli“: pro spravedlivé, zdravé a ekologické potravinové systémy</w:t>
      </w:r>
      <w:r w:rsidR="002322F5">
        <w:t>,</w:t>
      </w:r>
      <w:r w:rsidRPr="00BA61E6">
        <w:t xml:space="preserve"> </w:t>
      </w:r>
      <w:r w:rsidR="00906FA0">
        <w:t>Strategie EU v oblasti biologické rozmanitosti do roku 2030 Navrácení přírody do našeho života</w:t>
      </w:r>
      <w:r w:rsidR="002322F5">
        <w:t xml:space="preserve"> a Nová evropská strategie pro lesy do roku 2030</w:t>
      </w:r>
      <w:r w:rsidR="00906FA0">
        <w:t>.</w:t>
      </w:r>
      <w:r w:rsidRPr="00BA61E6">
        <w:t xml:space="preserve"> </w:t>
      </w:r>
    </w:p>
    <w:p w14:paraId="1F3EEF6B" w14:textId="77777777" w:rsidR="00AA1982" w:rsidRDefault="002322F5" w:rsidP="00DF37C9">
      <w:pPr>
        <w:rPr>
          <w:rFonts w:cs="Arial"/>
        </w:rPr>
      </w:pPr>
      <w:r>
        <w:t>Uvedené s</w:t>
      </w:r>
      <w:r w:rsidR="00663D9F" w:rsidRPr="00BA61E6">
        <w:t>trategie akcentují komplexní pohled na hodnotové řetězce, což se musí odrazit nejen ve tvorbě našich národních výzkumných priorit a výzkumných oblastí Koncepce</w:t>
      </w:r>
      <w:r w:rsidR="00207E6E">
        <w:t xml:space="preserve"> VaVaI MZe 2023+</w:t>
      </w:r>
      <w:r w:rsidR="00663D9F" w:rsidRPr="00BA61E6">
        <w:t>, ale i v novém rámcovém programu</w:t>
      </w:r>
      <w:r w:rsidR="00276DCB">
        <w:t xml:space="preserve"> EU pro výzkum a inovace</w:t>
      </w:r>
      <w:r w:rsidR="00663D9F" w:rsidRPr="00BA61E6">
        <w:t xml:space="preserve"> Horizon</w:t>
      </w:r>
      <w:r w:rsidR="00276DCB">
        <w:t xml:space="preserve">t </w:t>
      </w:r>
      <w:r w:rsidR="00663D9F" w:rsidRPr="00BA61E6">
        <w:t>E</w:t>
      </w:r>
      <w:r w:rsidR="00276DCB">
        <w:t>v</w:t>
      </w:r>
      <w:r w:rsidR="00663D9F" w:rsidRPr="00BA61E6">
        <w:t>rop</w:t>
      </w:r>
      <w:r w:rsidR="00276DCB">
        <w:t>a</w:t>
      </w:r>
      <w:r w:rsidR="00663D9F" w:rsidRPr="00BA61E6">
        <w:t xml:space="preserve">. </w:t>
      </w:r>
      <w:r w:rsidR="0099101D">
        <w:t> Ačkoliv je naplňování cílů výše uvedených evropských strategií v praxi obtížné, v</w:t>
      </w:r>
      <w:r w:rsidR="00663D9F" w:rsidRPr="00BA61E6">
        <w:t xml:space="preserve">ýzkum musí hledat alternativy ve všech výzkumných směrech, zejména pak v oblasti ochrany a výživy rostlin. </w:t>
      </w:r>
      <w:r w:rsidR="00663D9F" w:rsidRPr="00515A4E">
        <w:t>T</w:t>
      </w:r>
      <w:r w:rsidR="00663D9F" w:rsidRPr="001F700F">
        <w:t>oto všechno a nové poznatky se zcela nutně musí objevit i v připravované Společné zemědělské politice</w:t>
      </w:r>
      <w:r w:rsidR="00663D9F" w:rsidRPr="00E36D8E">
        <w:rPr>
          <w:rFonts w:cs="Arial"/>
        </w:rPr>
        <w:t>.</w:t>
      </w:r>
      <w:r w:rsidR="00E36D8E" w:rsidRPr="0079357B">
        <w:rPr>
          <w:rFonts w:cs="Arial"/>
        </w:rPr>
        <w:t xml:space="preserve"> </w:t>
      </w:r>
      <w:bookmarkStart w:id="47" w:name="_Hlk81382949"/>
    </w:p>
    <w:p w14:paraId="4C7395DD" w14:textId="77777777" w:rsidR="00E36D8E" w:rsidRPr="00E029CC" w:rsidRDefault="00E36D8E" w:rsidP="00DF37C9">
      <w:pPr>
        <w:spacing w:before="0" w:after="0"/>
        <w:rPr>
          <w:lang w:eastAsia="cs-CZ"/>
        </w:rPr>
      </w:pPr>
      <w:r w:rsidRPr="0079357B">
        <w:t>Evropská komise v době tvor</w:t>
      </w:r>
      <w:r w:rsidRPr="00E0607E">
        <w:t xml:space="preserve">by </w:t>
      </w:r>
      <w:r w:rsidR="00E029CC">
        <w:t>K</w:t>
      </w:r>
      <w:r w:rsidRPr="00E0607E">
        <w:t>oncepce</w:t>
      </w:r>
      <w:r w:rsidR="00E029CC">
        <w:t xml:space="preserve"> VaVaI MZe 2023+</w:t>
      </w:r>
      <w:r w:rsidRPr="00E0607E">
        <w:t xml:space="preserve"> také představila n</w:t>
      </w:r>
      <w:r w:rsidRPr="00E029CC">
        <w:rPr>
          <w:lang w:eastAsia="cs-CZ"/>
        </w:rPr>
        <w:t>ový klimaticko-energetický legislativní balí</w:t>
      </w:r>
      <w:r w:rsidR="00E029CC">
        <w:rPr>
          <w:lang w:eastAsia="cs-CZ"/>
        </w:rPr>
        <w:t>č</w:t>
      </w:r>
      <w:r w:rsidR="00343873">
        <w:rPr>
          <w:lang w:eastAsia="cs-CZ"/>
        </w:rPr>
        <w:t>e</w:t>
      </w:r>
      <w:r w:rsidR="00E029CC">
        <w:rPr>
          <w:lang w:eastAsia="cs-CZ"/>
        </w:rPr>
        <w:t>k</w:t>
      </w:r>
      <w:r w:rsidRPr="00E029CC">
        <w:rPr>
          <w:lang w:eastAsia="cs-CZ"/>
        </w:rPr>
        <w:t xml:space="preserve"> s názvem </w:t>
      </w:r>
      <w:r w:rsidRPr="001F0EE8">
        <w:rPr>
          <w:b/>
          <w:lang w:eastAsia="cs-CZ"/>
        </w:rPr>
        <w:t>„Fit for 55“</w:t>
      </w:r>
      <w:r w:rsidRPr="001F0EE8">
        <w:rPr>
          <w:lang w:eastAsia="cs-CZ"/>
        </w:rPr>
        <w:t>.</w:t>
      </w:r>
      <w:r w:rsidRPr="00E029CC">
        <w:rPr>
          <w:lang w:eastAsia="cs-CZ"/>
        </w:rPr>
        <w:t xml:space="preserve"> Ten navazuje na klimatický cíl Evropské unie z roku 2020. </w:t>
      </w:r>
      <w:r w:rsidR="00E029CC">
        <w:rPr>
          <w:lang w:eastAsia="cs-CZ"/>
        </w:rPr>
        <w:t>Cílem</w:t>
      </w:r>
      <w:r w:rsidRPr="00E029CC">
        <w:rPr>
          <w:lang w:eastAsia="cs-CZ"/>
        </w:rPr>
        <w:t xml:space="preserve"> je snížit do roku 2030 celkové množství emisí skleníkových plynů v EU alespoň o 55 % oproti roku 1990. Došlo tak formálně k navýšení původního cíle 40 % schváleného v roce 2014. </w:t>
      </w:r>
      <w:r w:rsidRPr="00E029CC">
        <w:rPr>
          <w:color w:val="111111"/>
          <w:lang w:eastAsia="cs-CZ"/>
        </w:rPr>
        <w:t xml:space="preserve">Fit for 55 přináší 13 aktualizovaných nebo úplně nových směrnic a nařízení. Novému emisnímu cíli EU se mají uzpůsobit všechny klíčové sektory </w:t>
      </w:r>
      <w:r w:rsidR="00E029CC">
        <w:rPr>
          <w:color w:val="111111"/>
          <w:lang w:eastAsia="cs-CZ"/>
        </w:rPr>
        <w:t xml:space="preserve">národního hospodářství, </w:t>
      </w:r>
      <w:r w:rsidRPr="00E029CC">
        <w:rPr>
          <w:color w:val="111111"/>
          <w:lang w:eastAsia="cs-CZ"/>
        </w:rPr>
        <w:t>včetně zemědělství. Nařízení o sdíleném úsilí určuje závazné emisní cíle pro jednotlivé členské státy EU. Česká republika měla do</w:t>
      </w:r>
      <w:r w:rsidR="00E029CC">
        <w:rPr>
          <w:color w:val="111111"/>
          <w:lang w:eastAsia="cs-CZ"/>
        </w:rPr>
        <w:t>po</w:t>
      </w:r>
      <w:r w:rsidRPr="00E029CC">
        <w:rPr>
          <w:color w:val="111111"/>
          <w:lang w:eastAsia="cs-CZ"/>
        </w:rPr>
        <w:t xml:space="preserve">sud za cíl snížit v období 2021–2030 emise v těchto sektorech o 14 % oproti roku 2005. Nový návrh zvyšuje český cíl na 26 %. </w:t>
      </w:r>
      <w:r w:rsidRPr="00E029CC">
        <w:rPr>
          <w:lang w:eastAsia="cs-CZ"/>
        </w:rPr>
        <w:t xml:space="preserve"> </w:t>
      </w:r>
      <w:r w:rsidRPr="00E029CC">
        <w:rPr>
          <w:color w:val="111111"/>
          <w:lang w:eastAsia="cs-CZ"/>
        </w:rPr>
        <w:t>Z aktuálních 32 % na 40 % se také zvyšuje cíl pro energii získanou z obnovitelných zdrojů.  To jsou dva cíle s nejužší vazbou na</w:t>
      </w:r>
      <w:r w:rsidR="00E029CC">
        <w:rPr>
          <w:color w:val="111111"/>
          <w:lang w:eastAsia="cs-CZ"/>
        </w:rPr>
        <w:t xml:space="preserve"> oblast</w:t>
      </w:r>
      <w:r w:rsidRPr="00E029CC">
        <w:rPr>
          <w:color w:val="111111"/>
          <w:lang w:eastAsia="cs-CZ"/>
        </w:rPr>
        <w:t xml:space="preserve"> zemědělství.</w:t>
      </w:r>
      <w:bookmarkEnd w:id="47"/>
    </w:p>
    <w:p w14:paraId="09492FC2" w14:textId="77777777" w:rsidR="001F0EE8" w:rsidRPr="008431F8" w:rsidRDefault="001F0EE8" w:rsidP="001F0EE8">
      <w:r w:rsidRPr="008431F8">
        <w:t xml:space="preserve">V dubnu 2021 EK </w:t>
      </w:r>
      <w:r>
        <w:t xml:space="preserve">dále </w:t>
      </w:r>
      <w:r w:rsidRPr="008431F8">
        <w:t>publikovala závěrečnou zprávu z</w:t>
      </w:r>
      <w:r>
        <w:t xml:space="preserve"> podkladové</w:t>
      </w:r>
      <w:r w:rsidRPr="008431F8">
        <w:t xml:space="preserve"> studie </w:t>
      </w:r>
      <w:r w:rsidRPr="00A55C1A">
        <w:rPr>
          <w:bCs/>
        </w:rPr>
        <w:t>“Technical Guidance Handbook – setting up and implementing result-based carbon farming mechanisms in the EU”</w:t>
      </w:r>
      <w:r>
        <w:t xml:space="preserve"> </w:t>
      </w:r>
      <w:r w:rsidRPr="008431F8">
        <w:t xml:space="preserve">zabývající se implementací uhlíkového hospodářství (carbon farming) do praxe v EU. Cílem je novými projekty a postupy v zemědělské praxi zvýšit množství uhlíku ukládaného do půdy a rostlin (sekvestrace) a redukovat tak emise skleníkových plynů např. z chovů hospodářských zvířat, půdy či rostlin. Komise doporučuje členským státům zahrnout „carbon farming“ do budoucí </w:t>
      </w:r>
      <w:r>
        <w:t>společné zemědělské politiky</w:t>
      </w:r>
      <w:r w:rsidRPr="008431F8">
        <w:t xml:space="preserve"> i do národních výzkumných programů. To je </w:t>
      </w:r>
      <w:r>
        <w:t>cílem i České republiky a této K</w:t>
      </w:r>
      <w:r w:rsidRPr="008431F8">
        <w:t>oncepce</w:t>
      </w:r>
      <w:r>
        <w:t xml:space="preserve"> VaVaI MZe 2023+</w:t>
      </w:r>
      <w:r w:rsidRPr="008431F8">
        <w:t>.</w:t>
      </w:r>
    </w:p>
    <w:p w14:paraId="57B9CB3D" w14:textId="77777777" w:rsidR="00562AAC" w:rsidRDefault="00562AAC" w:rsidP="00C360AE">
      <w:pPr>
        <w:pStyle w:val="Nadpis2"/>
      </w:pPr>
      <w:bookmarkStart w:id="48" w:name="_Toc96342424"/>
      <w:r>
        <w:t xml:space="preserve">Analýza </w:t>
      </w:r>
      <w:r w:rsidR="007C0CFB">
        <w:t xml:space="preserve">situace ve </w:t>
      </w:r>
      <w:r>
        <w:t>výzkumu v</w:t>
      </w:r>
      <w:r w:rsidR="007C0CFB">
        <w:t>   </w:t>
      </w:r>
      <w:r>
        <w:t>zeměděls</w:t>
      </w:r>
      <w:r w:rsidR="000F6B8E">
        <w:t>ko-potravinářském sektoru</w:t>
      </w:r>
      <w:r w:rsidR="007C0CFB">
        <w:t>, lesnictví a vodní</w:t>
      </w:r>
      <w:r w:rsidR="000F6B8E">
        <w:t>m</w:t>
      </w:r>
      <w:r w:rsidR="007C0CFB">
        <w:t xml:space="preserve"> hospodářství</w:t>
      </w:r>
      <w:bookmarkEnd w:id="48"/>
      <w:r w:rsidR="00B94E5C">
        <w:t xml:space="preserve"> </w:t>
      </w:r>
    </w:p>
    <w:p w14:paraId="0DB6D1FC" w14:textId="77777777" w:rsidR="007B7D04" w:rsidRPr="00542A5A" w:rsidRDefault="007B7D04" w:rsidP="00052A8A">
      <w:pPr>
        <w:pStyle w:val="Nadpis3"/>
      </w:pPr>
      <w:bookmarkStart w:id="49" w:name="_Toc96342425"/>
      <w:r>
        <w:t xml:space="preserve">Stav </w:t>
      </w:r>
      <w:r w:rsidR="00F43247">
        <w:t xml:space="preserve">českého </w:t>
      </w:r>
      <w:r>
        <w:t>výzkum</w:t>
      </w:r>
      <w:r w:rsidR="00F43247">
        <w:t>u v zeměděls</w:t>
      </w:r>
      <w:r w:rsidR="000F6B8E">
        <w:t>ko-potravinářském sektoru</w:t>
      </w:r>
      <w:r w:rsidR="00F43247">
        <w:t xml:space="preserve">, </w:t>
      </w:r>
      <w:r w:rsidR="00F43247" w:rsidRPr="00542A5A">
        <w:t xml:space="preserve">lesnictví a </w:t>
      </w:r>
      <w:r w:rsidR="000F6B8E" w:rsidRPr="00542A5A">
        <w:t xml:space="preserve">vodním </w:t>
      </w:r>
      <w:r w:rsidR="00F43247" w:rsidRPr="00542A5A">
        <w:t>hospodářství</w:t>
      </w:r>
      <w:bookmarkEnd w:id="49"/>
    </w:p>
    <w:p w14:paraId="39A25676" w14:textId="75B8D171" w:rsidR="00B512BD" w:rsidRDefault="00B512BD" w:rsidP="00C360AE">
      <w:r w:rsidRPr="00574656">
        <w:rPr>
          <w:bCs/>
        </w:rPr>
        <w:t>Státní rozpočtové v</w:t>
      </w:r>
      <w:r w:rsidR="00124430" w:rsidRPr="00574656">
        <w:rPr>
          <w:bCs/>
        </w:rPr>
        <w:t xml:space="preserve">ýdaje </w:t>
      </w:r>
      <w:r w:rsidRPr="00574656">
        <w:rPr>
          <w:bCs/>
        </w:rPr>
        <w:t xml:space="preserve">na výzkum a vývoj dle údajů Českého statistického úřadu (dále jen „ČSÚ“) </w:t>
      </w:r>
      <w:r w:rsidR="00124430" w:rsidRPr="00574656">
        <w:rPr>
          <w:bCs/>
        </w:rPr>
        <w:t>na</w:t>
      </w:r>
      <w:r w:rsidR="007B7D04" w:rsidRPr="00574656">
        <w:rPr>
          <w:bCs/>
        </w:rPr>
        <w:t xml:space="preserve"> </w:t>
      </w:r>
      <w:r w:rsidRPr="00574656">
        <w:rPr>
          <w:bCs/>
        </w:rPr>
        <w:t xml:space="preserve">oblast </w:t>
      </w:r>
      <w:r w:rsidR="007B7D04" w:rsidRPr="00574656">
        <w:rPr>
          <w:bCs/>
        </w:rPr>
        <w:t>zeměděls</w:t>
      </w:r>
      <w:r w:rsidRPr="00574656">
        <w:rPr>
          <w:bCs/>
        </w:rPr>
        <w:t>tví</w:t>
      </w:r>
      <w:r>
        <w:rPr>
          <w:b/>
        </w:rPr>
        <w:t xml:space="preserve"> </w:t>
      </w:r>
      <w:r w:rsidRPr="00E029CC">
        <w:t>(v dělení dle hlavních socioekonomických směrů NABS 2007)</w:t>
      </w:r>
      <w:r>
        <w:rPr>
          <w:b/>
        </w:rPr>
        <w:t xml:space="preserve"> </w:t>
      </w:r>
      <w:sdt>
        <w:sdtPr>
          <w:rPr>
            <w:b/>
          </w:rPr>
          <w:id w:val="936332278"/>
          <w:citation/>
        </w:sdtPr>
        <w:sdtContent>
          <w:r w:rsidR="005C118A">
            <w:rPr>
              <w:b/>
            </w:rPr>
            <w:fldChar w:fldCharType="begin"/>
          </w:r>
          <w:r w:rsidR="00282E8A">
            <w:rPr>
              <w:b/>
            </w:rPr>
            <w:instrText xml:space="preserve">CITATION ČSÚ2020b \l 1029 </w:instrText>
          </w:r>
          <w:r w:rsidR="005C118A">
            <w:rPr>
              <w:b/>
            </w:rPr>
            <w:fldChar w:fldCharType="separate"/>
          </w:r>
          <w:r w:rsidR="00D27738">
            <w:rPr>
              <w:noProof/>
            </w:rPr>
            <w:t>(ČSÚ, 2020b)</w:t>
          </w:r>
          <w:r w:rsidR="005C118A">
            <w:rPr>
              <w:b/>
            </w:rPr>
            <w:fldChar w:fldCharType="end"/>
          </w:r>
        </w:sdtContent>
      </w:sdt>
      <w:r w:rsidR="00836E5F">
        <w:rPr>
          <w:b/>
        </w:rPr>
        <w:t xml:space="preserve"> </w:t>
      </w:r>
      <w:r>
        <w:t xml:space="preserve">v letech </w:t>
      </w:r>
      <w:r w:rsidR="00343873">
        <w:t>2009</w:t>
      </w:r>
      <w:r w:rsidR="007F466B">
        <w:t>-</w:t>
      </w:r>
      <w:r w:rsidR="00343873">
        <w:t>2019</w:t>
      </w:r>
      <w:r>
        <w:t xml:space="preserve"> tvořily 4-</w:t>
      </w:r>
      <w:r w:rsidR="00343873">
        <w:t>5 %</w:t>
      </w:r>
      <w:r>
        <w:t xml:space="preserve"> celkových rozpočtových výdajů na výzkum a vývoj. Konkrétně v letech 2009</w:t>
      </w:r>
      <w:r w:rsidR="007F466B">
        <w:t>-</w:t>
      </w:r>
      <w:r>
        <w:t xml:space="preserve">2010 to bylo </w:t>
      </w:r>
      <w:r w:rsidR="00343873">
        <w:t>5 %</w:t>
      </w:r>
      <w:r>
        <w:t xml:space="preserve">, v letech 2011-2019 </w:t>
      </w:r>
      <w:r w:rsidR="00343873">
        <w:t>4 %</w:t>
      </w:r>
      <w:r>
        <w:t xml:space="preserve"> výdajů.</w:t>
      </w:r>
    </w:p>
    <w:p w14:paraId="76AB53C1" w14:textId="2910C8D7" w:rsidR="007F466B" w:rsidRDefault="00B512BD" w:rsidP="007F466B">
      <w:r>
        <w:t xml:space="preserve">Úroveň výdajů rozpočtové kapitoly VaVaI MZe v čase osciluje </w:t>
      </w:r>
      <w:r w:rsidR="00124430">
        <w:t xml:space="preserve">těsně </w:t>
      </w:r>
      <w:r w:rsidR="007B7D04">
        <w:t xml:space="preserve">pod hranicí </w:t>
      </w:r>
      <w:r w:rsidR="00343873">
        <w:t>3 %</w:t>
      </w:r>
      <w:r w:rsidR="007B7D04">
        <w:t xml:space="preserve"> </w:t>
      </w:r>
      <w:r w:rsidR="00241446">
        <w:t>(</w:t>
      </w:r>
      <w:r w:rsidR="007B7D04">
        <w:t xml:space="preserve">v letech 2012-2020) </w:t>
      </w:r>
      <w:r w:rsidR="00241446">
        <w:t xml:space="preserve">všech </w:t>
      </w:r>
      <w:r w:rsidR="007B7D04">
        <w:t>národních veřejných výdajů na VaVaI, přestože výdaje na VaVaI v</w:t>
      </w:r>
      <w:r w:rsidR="00241446">
        <w:t xml:space="preserve"> ČR</w:t>
      </w:r>
      <w:r w:rsidR="007B7D04">
        <w:t> </w:t>
      </w:r>
      <w:r w:rsidR="004A4581">
        <w:t xml:space="preserve">v </w:t>
      </w:r>
      <w:r w:rsidR="007B7D04">
        <w:t xml:space="preserve">čase znatelně narůstají. </w:t>
      </w:r>
      <w:r w:rsidR="005320BE">
        <w:t xml:space="preserve">Pro ilustraci, v roce 2020 bylo ze </w:t>
      </w:r>
      <w:r w:rsidR="00A61DF2">
        <w:t>s</w:t>
      </w:r>
      <w:r w:rsidR="00492629">
        <w:t xml:space="preserve">tátního rozpočtu ČR </w:t>
      </w:r>
      <w:r w:rsidR="005320BE">
        <w:t xml:space="preserve">na VaVaI alokováno 36,247 mld. Kč, z toho do rozpočtu MZe na VaVaI byla vyčleněna 1,01 mld. Kč (což činí </w:t>
      </w:r>
      <w:r w:rsidR="00343873">
        <w:t>2,73 %</w:t>
      </w:r>
      <w:r w:rsidR="005320BE">
        <w:t xml:space="preserve"> výdajů na VaVaI ze SR ČR). </w:t>
      </w:r>
      <w:r w:rsidR="00241446">
        <w:t>Teprve v</w:t>
      </w:r>
      <w:r w:rsidR="007B7D04">
        <w:t xml:space="preserve"> roce 2021 </w:t>
      </w:r>
      <w:r w:rsidR="00241446">
        <w:t xml:space="preserve">úroveň podpory zemědělského výzkumu </w:t>
      </w:r>
      <w:r w:rsidR="00AE2B16">
        <w:t xml:space="preserve">do rozpočtu </w:t>
      </w:r>
      <w:r w:rsidR="00492629">
        <w:t>MZe</w:t>
      </w:r>
      <w:r w:rsidR="00AE2B16">
        <w:t xml:space="preserve"> </w:t>
      </w:r>
      <w:r w:rsidR="00241446">
        <w:t xml:space="preserve">z celkových výdajů </w:t>
      </w:r>
      <w:r w:rsidR="00A61DF2">
        <w:t>s</w:t>
      </w:r>
      <w:r w:rsidR="00492629">
        <w:t xml:space="preserve">tátního rozpočtu ČR </w:t>
      </w:r>
      <w:r w:rsidR="00241446">
        <w:t xml:space="preserve">na VaVaI </w:t>
      </w:r>
      <w:r w:rsidR="007B7D04">
        <w:t>poprvé od roku 2012 překroči</w:t>
      </w:r>
      <w:r>
        <w:t>la</w:t>
      </w:r>
      <w:r w:rsidR="007B7D04">
        <w:t xml:space="preserve"> hranici </w:t>
      </w:r>
      <w:r w:rsidR="00343873">
        <w:t>3 %</w:t>
      </w:r>
      <w:r w:rsidR="005320BE">
        <w:t xml:space="preserve"> (konkrétně 3,06</w:t>
      </w:r>
      <w:r w:rsidR="00343873">
        <w:t xml:space="preserve"> </w:t>
      </w:r>
      <w:r w:rsidR="005320BE">
        <w:t>%)</w:t>
      </w:r>
      <w:r w:rsidR="007B7D04">
        <w:t xml:space="preserve">. </w:t>
      </w:r>
    </w:p>
    <w:p w14:paraId="40DEA560" w14:textId="175D7056" w:rsidR="003A41BF" w:rsidRDefault="004931D9" w:rsidP="00A909FF">
      <w:pPr>
        <w:keepNext/>
      </w:pPr>
      <w:r>
        <w:t>Vývoj výdajů z kapitoly VaV</w:t>
      </w:r>
      <w:r w:rsidR="00B512BD">
        <w:t>aI</w:t>
      </w:r>
      <w:r>
        <w:t xml:space="preserve"> </w:t>
      </w:r>
      <w:r w:rsidR="00492629">
        <w:t>MZe</w:t>
      </w:r>
      <w:r w:rsidR="007F6609">
        <w:t xml:space="preserve"> </w:t>
      </w:r>
      <w:r>
        <w:t>v členění na institucionální a účelovou podporu dokumentuje níže uvedený graf</w:t>
      </w:r>
      <w:r w:rsidR="001F19F5">
        <w:t xml:space="preserve"> č. 1</w:t>
      </w:r>
      <w:r>
        <w:t>.</w:t>
      </w:r>
    </w:p>
    <w:p w14:paraId="01172454" w14:textId="77777777" w:rsidR="007F466B" w:rsidRDefault="007F466B" w:rsidP="007A332F">
      <w:pPr>
        <w:pStyle w:val="Titulek"/>
      </w:pPr>
      <w:bookmarkStart w:id="50" w:name="_Toc95995832"/>
      <w:bookmarkStart w:id="51" w:name="_Toc95996053"/>
      <w:bookmarkStart w:id="52" w:name="_Toc95996162"/>
      <w:bookmarkStart w:id="53" w:name="_Toc95996271"/>
      <w:bookmarkStart w:id="54" w:name="_Toc95996990"/>
      <w:bookmarkStart w:id="55" w:name="_Toc95997090"/>
    </w:p>
    <w:p w14:paraId="7F1D6048" w14:textId="77777777" w:rsidR="007F466B" w:rsidRDefault="007F466B" w:rsidP="007A332F">
      <w:pPr>
        <w:pStyle w:val="Titulek"/>
      </w:pPr>
    </w:p>
    <w:p w14:paraId="18C25C23" w14:textId="77777777" w:rsidR="007F466B" w:rsidRDefault="007F466B" w:rsidP="007A332F">
      <w:pPr>
        <w:pStyle w:val="Titulek"/>
      </w:pPr>
    </w:p>
    <w:p w14:paraId="2ED45AE9" w14:textId="77777777" w:rsidR="007F466B" w:rsidRDefault="007F466B" w:rsidP="007A332F">
      <w:pPr>
        <w:pStyle w:val="Titulek"/>
      </w:pPr>
    </w:p>
    <w:p w14:paraId="433A0AAB" w14:textId="77777777" w:rsidR="007F466B" w:rsidRDefault="007F466B" w:rsidP="007A332F">
      <w:pPr>
        <w:pStyle w:val="Titulek"/>
      </w:pPr>
    </w:p>
    <w:p w14:paraId="45AE02B2" w14:textId="77777777" w:rsidR="007F466B" w:rsidRDefault="007F466B" w:rsidP="007A332F">
      <w:pPr>
        <w:pStyle w:val="Titulek"/>
      </w:pPr>
    </w:p>
    <w:p w14:paraId="00A4B01C" w14:textId="77777777" w:rsidR="007F466B" w:rsidRDefault="007F466B" w:rsidP="007A332F">
      <w:pPr>
        <w:pStyle w:val="Titulek"/>
      </w:pPr>
    </w:p>
    <w:p w14:paraId="387B2B04" w14:textId="2062B8D6" w:rsidR="007A332F" w:rsidRDefault="00B92BC1" w:rsidP="007A332F">
      <w:pPr>
        <w:pStyle w:val="Titulek"/>
        <w:rPr>
          <w:i w:val="0"/>
        </w:rPr>
      </w:pPr>
      <w:bookmarkStart w:id="56" w:name="_Toc96344439"/>
      <w:r>
        <w:t>G</w:t>
      </w:r>
      <w:r w:rsidR="007A332F">
        <w:t xml:space="preserve">raf č. </w:t>
      </w:r>
      <w:r w:rsidR="00D43E38">
        <w:rPr>
          <w:noProof/>
        </w:rPr>
        <w:fldChar w:fldCharType="begin"/>
      </w:r>
      <w:r w:rsidR="00D43E38">
        <w:rPr>
          <w:noProof/>
        </w:rPr>
        <w:instrText xml:space="preserve"> SEQ graf \* ARABIC </w:instrText>
      </w:r>
      <w:r w:rsidR="00D43E38">
        <w:rPr>
          <w:noProof/>
        </w:rPr>
        <w:fldChar w:fldCharType="separate"/>
      </w:r>
      <w:r w:rsidR="00533919">
        <w:rPr>
          <w:noProof/>
        </w:rPr>
        <w:t>1</w:t>
      </w:r>
      <w:r w:rsidR="00D43E38">
        <w:rPr>
          <w:noProof/>
        </w:rPr>
        <w:fldChar w:fldCharType="end"/>
      </w:r>
      <w:r w:rsidR="007A332F">
        <w:t>:</w:t>
      </w:r>
      <w:r w:rsidR="007A332F" w:rsidRPr="007A332F">
        <w:rPr>
          <w:i w:val="0"/>
        </w:rPr>
        <w:t xml:space="preserve"> </w:t>
      </w:r>
      <w:r w:rsidR="007A332F" w:rsidRPr="00542A5A">
        <w:rPr>
          <w:i w:val="0"/>
        </w:rPr>
        <w:t>Vývoj výše poskytované institucionální a účelové podpory VaVaI MZe v letech 2009-2021</w:t>
      </w:r>
      <w:bookmarkEnd w:id="50"/>
      <w:bookmarkEnd w:id="51"/>
      <w:bookmarkEnd w:id="52"/>
      <w:bookmarkEnd w:id="53"/>
      <w:bookmarkEnd w:id="54"/>
      <w:bookmarkEnd w:id="55"/>
      <w:bookmarkEnd w:id="56"/>
    </w:p>
    <w:p w14:paraId="682E1BCE" w14:textId="77777777" w:rsidR="003F6FB7" w:rsidRPr="003F6FB7" w:rsidRDefault="003F6FB7" w:rsidP="003306A6">
      <w:r>
        <w:rPr>
          <w:noProof/>
          <w:lang w:eastAsia="cs-CZ"/>
        </w:rPr>
        <w:drawing>
          <wp:anchor distT="0" distB="0" distL="114300" distR="114300" simplePos="0" relativeHeight="251677696" behindDoc="0" locked="0" layoutInCell="1" allowOverlap="1" wp14:anchorId="432047AC" wp14:editId="71B50B16">
            <wp:simplePos x="0" y="0"/>
            <wp:positionH relativeFrom="column">
              <wp:posOffset>-4445</wp:posOffset>
            </wp:positionH>
            <wp:positionV relativeFrom="paragraph">
              <wp:posOffset>-1270</wp:posOffset>
            </wp:positionV>
            <wp:extent cx="5760720" cy="3723005"/>
            <wp:effectExtent l="0" t="0" r="11430" b="10795"/>
            <wp:wrapTopAndBottom/>
            <wp:docPr id="4" name="Graf 4">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p>
    <w:p w14:paraId="7765D0DF" w14:textId="77777777" w:rsidR="004931D9" w:rsidRDefault="00AC35D8" w:rsidP="00C360AE">
      <w:r>
        <w:t>V</w:t>
      </w:r>
      <w:r w:rsidR="004931D9">
        <w:t>ýzkum</w:t>
      </w:r>
      <w:r>
        <w:t xml:space="preserve"> v zemědělsko-potravinářském sektoru, lesnictví a vodním hospodářství</w:t>
      </w:r>
      <w:r w:rsidR="004931D9">
        <w:t xml:space="preserve"> formou národních programů účelové podpory </w:t>
      </w:r>
      <w:r w:rsidR="00B512BD">
        <w:t xml:space="preserve">financují </w:t>
      </w:r>
      <w:r w:rsidR="004931D9">
        <w:t xml:space="preserve">i další poskytovatelé podpory </w:t>
      </w:r>
      <w:r w:rsidR="002958AD">
        <w:t>vedle MZe, zejména</w:t>
      </w:r>
      <w:r w:rsidR="004931D9">
        <w:t xml:space="preserve"> Grantová agentura ČR a Technologická agentura ČR.</w:t>
      </w:r>
    </w:p>
    <w:p w14:paraId="180AF8D2" w14:textId="4C6339B4" w:rsidR="00AF0850" w:rsidRPr="00AF0850" w:rsidRDefault="00AF0850" w:rsidP="00AF0850">
      <w:r>
        <w:t xml:space="preserve">Podpora z operačních programů spolufinancovaných ze </w:t>
      </w:r>
      <w:r w:rsidR="00D62AAF">
        <w:t xml:space="preserve">státního </w:t>
      </w:r>
      <w:r w:rsidR="00492629">
        <w:t xml:space="preserve">rozpočtu ČR </w:t>
      </w:r>
      <w:r>
        <w:t xml:space="preserve">a </w:t>
      </w:r>
      <w:r w:rsidR="00301915">
        <w:t>ESIF</w:t>
      </w:r>
      <w:r>
        <w:t xml:space="preserve"> byla z pohledu o</w:t>
      </w:r>
      <w:r w:rsidRPr="00F31F98">
        <w:t>bor</w:t>
      </w:r>
      <w:r>
        <w:t>u</w:t>
      </w:r>
      <w:r w:rsidRPr="00F31F98">
        <w:t xml:space="preserve"> zemědělských věd </w:t>
      </w:r>
      <w:r>
        <w:t>minimální. D</w:t>
      </w:r>
      <w:r w:rsidRPr="00F31F98">
        <w:t xml:space="preserve">le Odvětvové analýzy </w:t>
      </w:r>
      <w:r w:rsidR="00B512BD">
        <w:t xml:space="preserve">Technologického centra AV ČR </w:t>
      </w:r>
      <w:sdt>
        <w:sdtPr>
          <w:id w:val="2070613518"/>
          <w:citation/>
        </w:sdtPr>
        <w:sdtContent>
          <w:r w:rsidRPr="00F31F98">
            <w:fldChar w:fldCharType="begin"/>
          </w:r>
          <w:r w:rsidRPr="00F31F98">
            <w:instrText xml:space="preserve">CITATION TC_AV19 \l 1029 </w:instrText>
          </w:r>
          <w:r w:rsidRPr="00F31F98">
            <w:fldChar w:fldCharType="separate"/>
          </w:r>
          <w:r w:rsidR="00D27738">
            <w:rPr>
              <w:noProof/>
            </w:rPr>
            <w:t>(Technologické centrum AV ČR, 2019)</w:t>
          </w:r>
          <w:r w:rsidRPr="00F31F98">
            <w:fldChar w:fldCharType="end"/>
          </w:r>
        </w:sdtContent>
      </w:sdt>
      <w:r w:rsidRPr="00F31F98">
        <w:t xml:space="preserve"> </w:t>
      </w:r>
      <w:r w:rsidR="00BB1A6A">
        <w:t>získaly</w:t>
      </w:r>
      <w:r>
        <w:t xml:space="preserve"> </w:t>
      </w:r>
      <w:r w:rsidRPr="00F31F98">
        <w:t xml:space="preserve">z celkové podpory </w:t>
      </w:r>
      <w:r w:rsidR="00B512BD">
        <w:t xml:space="preserve">výzkumu a vývoje </w:t>
      </w:r>
      <w:r w:rsidRPr="00F31F98">
        <w:t>z </w:t>
      </w:r>
      <w:r w:rsidR="00B512BD">
        <w:t xml:space="preserve">Operačního programu Výzkum, vývoj a vzdělávání </w:t>
      </w:r>
      <w:r w:rsidRPr="00F31F98">
        <w:t xml:space="preserve">a </w:t>
      </w:r>
      <w:r w:rsidR="00B512BD">
        <w:t>Operačního programu Podnikání a inovace pro konkurenceschopnost</w:t>
      </w:r>
      <w:r w:rsidR="00836E5F">
        <w:t xml:space="preserve"> </w:t>
      </w:r>
      <w:r w:rsidRPr="00F31F98">
        <w:t xml:space="preserve">v období 2015-2018 </w:t>
      </w:r>
      <w:r w:rsidR="00D674DD">
        <w:t>podnik</w:t>
      </w:r>
      <w:r w:rsidR="00212B2F">
        <w:t>y a VO</w:t>
      </w:r>
      <w:r w:rsidR="00D674DD">
        <w:t xml:space="preserve"> zabývající</w:t>
      </w:r>
      <w:r w:rsidR="00212B2F">
        <w:t xml:space="preserve"> </w:t>
      </w:r>
      <w:r w:rsidR="00D674DD">
        <w:t>se výzkumem</w:t>
      </w:r>
      <w:r w:rsidR="00BB1A6A">
        <w:t xml:space="preserve"> v oblasti zeměděls</w:t>
      </w:r>
      <w:r w:rsidR="00212B2F">
        <w:t>kých věd</w:t>
      </w:r>
      <w:r w:rsidR="00BB1A6A">
        <w:t xml:space="preserve"> </w:t>
      </w:r>
      <w:r w:rsidRPr="00F31F98">
        <w:t xml:space="preserve">podíl </w:t>
      </w:r>
      <w:r w:rsidR="00343873" w:rsidRPr="00F31F98">
        <w:t>1,7 %</w:t>
      </w:r>
      <w:r w:rsidRPr="00F31F98">
        <w:t xml:space="preserve"> </w:t>
      </w:r>
      <w:r w:rsidR="00BB1A6A">
        <w:t xml:space="preserve">(tj. 271 259 tis. Kč) </w:t>
      </w:r>
      <w:r w:rsidRPr="00F31F98">
        <w:t xml:space="preserve">z celkového objemu podpory uvedených </w:t>
      </w:r>
      <w:r w:rsidR="00492629">
        <w:t>operačních programů EU (dále jen „</w:t>
      </w:r>
      <w:r w:rsidRPr="00F31F98">
        <w:t>OP</w:t>
      </w:r>
      <w:r w:rsidR="00492629">
        <w:t>“)</w:t>
      </w:r>
      <w:r w:rsidRPr="00F31F98">
        <w:t>.</w:t>
      </w:r>
      <w:r w:rsidRPr="00AF0850">
        <w:t xml:space="preserve"> Z toho naprostá většina financí směřovala do vysokoškolského VaVaI, když přímo nezohledníme podporu veterinárních věd. Podniky byly podpořeny pouze minoritně (0,3</w:t>
      </w:r>
      <w:r w:rsidR="000F38CF">
        <w:t xml:space="preserve"> </w:t>
      </w:r>
      <w:r w:rsidRPr="00AF0850">
        <w:t xml:space="preserve">% podpory v zemědělství, lesnictví a rybářství a </w:t>
      </w:r>
      <w:r w:rsidR="00343873" w:rsidRPr="00AF0850">
        <w:t>1,2 %</w:t>
      </w:r>
      <w:r w:rsidRPr="00AF0850">
        <w:t xml:space="preserve"> ve veterinárních vědách). </w:t>
      </w:r>
      <w:r>
        <w:t xml:space="preserve">Zapojení </w:t>
      </w:r>
      <w:r w:rsidR="00D950B9">
        <w:t>VO</w:t>
      </w:r>
      <w:r>
        <w:t xml:space="preserve"> do rámcového programu</w:t>
      </w:r>
      <w:r w:rsidR="00BB1A6A">
        <w:t xml:space="preserve"> EU</w:t>
      </w:r>
      <w:r w:rsidR="00492629">
        <w:t xml:space="preserve"> pro výzkum a inovace</w:t>
      </w:r>
      <w:r>
        <w:t xml:space="preserve"> Horizont 2020 byl</w:t>
      </w:r>
      <w:r w:rsidR="00BB1A6A">
        <w:t>o</w:t>
      </w:r>
      <w:r>
        <w:t xml:space="preserve"> též</w:t>
      </w:r>
      <w:r w:rsidR="00194A72">
        <w:t xml:space="preserve"> v mezinárodním srovnání</w:t>
      </w:r>
      <w:r>
        <w:t xml:space="preserve"> na nízké úrovni, </w:t>
      </w:r>
      <w:r w:rsidR="00194A72">
        <w:t>ačkoliv</w:t>
      </w:r>
      <w:r>
        <w:t xml:space="preserve"> ve společenské výzvě FOOD byla v případě ČR zaznamenána nadprůměrná účastnická úspěšnost, než je souhrnná úspěšnost států EU-1</w:t>
      </w:r>
      <w:r w:rsidR="00D674DD">
        <w:t>5</w:t>
      </w:r>
      <w:r w:rsidR="000F3189">
        <w:t xml:space="preserve"> </w:t>
      </w:r>
      <w:r>
        <w:t>a EU-12.</w:t>
      </w:r>
    </w:p>
    <w:p w14:paraId="77F842DD" w14:textId="0E8753D5" w:rsidR="008319B8" w:rsidRDefault="00A955FC" w:rsidP="00C360AE">
      <w:r>
        <w:t xml:space="preserve">Vývoj </w:t>
      </w:r>
      <w:r w:rsidR="004931D9">
        <w:t xml:space="preserve">celkových </w:t>
      </w:r>
      <w:r>
        <w:t xml:space="preserve">výdajů na </w:t>
      </w:r>
      <w:r w:rsidR="007F466B">
        <w:t>výzkum a vývoj</w:t>
      </w:r>
      <w:r>
        <w:t xml:space="preserve"> dle sektorů v oblasti zemědělství a veterinárních věd</w:t>
      </w:r>
      <w:r w:rsidR="006E0AD0">
        <w:t xml:space="preserve"> je v čase proměnlivý, s tím,</w:t>
      </w:r>
      <w:r w:rsidR="0070399C">
        <w:t xml:space="preserve"> že celkové výdaje na </w:t>
      </w:r>
      <w:r w:rsidR="00B512BD">
        <w:t xml:space="preserve">výzkum a vývoj </w:t>
      </w:r>
      <w:r w:rsidR="0070399C">
        <w:t xml:space="preserve">v oblasti zemědělství a veterinárních věd dle údajů OECD v národní měně v letech </w:t>
      </w:r>
      <w:r w:rsidR="003E4721">
        <w:t>2010–2017</w:t>
      </w:r>
      <w:r w:rsidR="0070399C">
        <w:t xml:space="preserve"> oscilovaly mezi úrovní 1,728 mld. Kč a 2,409 mld. Kč.</w:t>
      </w:r>
      <w:r w:rsidR="00633891">
        <w:t xml:space="preserve"> Z toho p</w:t>
      </w:r>
      <w:r w:rsidR="006E0AD0">
        <w:t>odnikatelské zdroje tvoř</w:t>
      </w:r>
      <w:r w:rsidR="0070399C">
        <w:t>ily</w:t>
      </w:r>
      <w:r w:rsidR="006E0AD0">
        <w:t xml:space="preserve"> cca </w:t>
      </w:r>
      <w:r w:rsidR="00343873">
        <w:t>30</w:t>
      </w:r>
      <w:r w:rsidR="003352F7">
        <w:t> </w:t>
      </w:r>
      <w:r w:rsidR="00343873">
        <w:t>%</w:t>
      </w:r>
      <w:r w:rsidR="006E0AD0">
        <w:t xml:space="preserve"> výdajů na VaVaI v uvedené oblasti, financování vládního sektoru </w:t>
      </w:r>
      <w:r w:rsidR="00BB1A6A">
        <w:t xml:space="preserve">se pohybovalo </w:t>
      </w:r>
      <w:r w:rsidR="006E0AD0">
        <w:t xml:space="preserve">mezi </w:t>
      </w:r>
      <w:r w:rsidR="00BB1A6A">
        <w:t xml:space="preserve">úrovní </w:t>
      </w:r>
      <w:r w:rsidR="00343873">
        <w:t xml:space="preserve">21–40 </w:t>
      </w:r>
      <w:r w:rsidR="006E0AD0">
        <w:t>%, výdaje na VaVaI ve vysokoškolském sektoru se v průměru pohyb</w:t>
      </w:r>
      <w:r w:rsidR="0070399C">
        <w:t>ovaly</w:t>
      </w:r>
      <w:r w:rsidR="006E0AD0">
        <w:t xml:space="preserve"> kolem 35</w:t>
      </w:r>
      <w:r w:rsidR="00343873">
        <w:t xml:space="preserve"> </w:t>
      </w:r>
      <w:r w:rsidR="006E0AD0">
        <w:t>%</w:t>
      </w:r>
      <w:r w:rsidR="00BB1A6A">
        <w:t xml:space="preserve"> finančních </w:t>
      </w:r>
      <w:r w:rsidR="00633891">
        <w:t>výda</w:t>
      </w:r>
      <w:r w:rsidR="00BB1A6A">
        <w:t>jů</w:t>
      </w:r>
      <w:r w:rsidR="006E0AD0">
        <w:t xml:space="preserve"> v uvedené oblasti výzkumu.</w:t>
      </w:r>
    </w:p>
    <w:p w14:paraId="0A2A096E" w14:textId="58C863EF" w:rsidR="007B7D04" w:rsidRPr="001B52DD" w:rsidRDefault="007B7D04" w:rsidP="00C360AE">
      <w:r w:rsidRPr="00433647">
        <w:rPr>
          <w:bCs/>
        </w:rPr>
        <w:t>Z pohledu mezinárodního srovnání GERD výdajů</w:t>
      </w:r>
      <w:r>
        <w:t xml:space="preserve"> patří ČR k zemím s</w:t>
      </w:r>
      <w:r w:rsidR="006E0AD0">
        <w:t> </w:t>
      </w:r>
      <w:r>
        <w:t>nejnižší</w:t>
      </w:r>
      <w:r w:rsidR="006E0AD0">
        <w:t xml:space="preserve"> mírou celkových výdajů na VaVaI </w:t>
      </w:r>
      <w:r>
        <w:t xml:space="preserve">v zemědělství a veterinárních vědách. Ve sledovaném čase </w:t>
      </w:r>
      <w:r w:rsidR="006E0AD0">
        <w:t xml:space="preserve">(2014-2017) </w:t>
      </w:r>
      <w:r>
        <w:t xml:space="preserve">podíl </w:t>
      </w:r>
      <w:r w:rsidR="00AE2B16">
        <w:t xml:space="preserve">výdajů na výzkum v zemědělství a veterinárních vědách na celkových výdajích na výzkum v čase </w:t>
      </w:r>
      <w:r>
        <w:t xml:space="preserve">neroste, resp. spíše naopak </w:t>
      </w:r>
      <w:r w:rsidRPr="008E7F37">
        <w:t xml:space="preserve">mírně klesá. </w:t>
      </w:r>
      <w:r w:rsidR="00F71BDE">
        <w:t>Podkladové ana</w:t>
      </w:r>
      <w:r w:rsidRPr="008E7F37">
        <w:t>lýz</w:t>
      </w:r>
      <w:r w:rsidR="00F71BDE">
        <w:t>y</w:t>
      </w:r>
      <w:r w:rsidRPr="008E7F37">
        <w:t xml:space="preserve"> jsou uvedeny v</w:t>
      </w:r>
      <w:r w:rsidR="001156E9">
        <w:t> </w:t>
      </w:r>
      <w:hyperlink w:anchor="_Přílohy" w:history="1">
        <w:r w:rsidR="007F466B">
          <w:rPr>
            <w:rStyle w:val="Hypertextovodkaz"/>
            <w:color w:val="auto"/>
            <w:u w:val="none"/>
          </w:rPr>
          <w:t>P</w:t>
        </w:r>
        <w:r w:rsidRPr="00454394">
          <w:rPr>
            <w:rStyle w:val="Hypertextovodkaz"/>
            <w:color w:val="auto"/>
            <w:u w:val="none"/>
          </w:rPr>
          <w:t>řílo</w:t>
        </w:r>
        <w:r w:rsidR="00212B2F" w:rsidRPr="00454394">
          <w:rPr>
            <w:rStyle w:val="Hypertextovodkaz"/>
            <w:color w:val="auto"/>
            <w:u w:val="none"/>
          </w:rPr>
          <w:t>hách</w:t>
        </w:r>
        <w:r w:rsidR="001156E9" w:rsidRPr="00454394">
          <w:rPr>
            <w:rStyle w:val="Hypertextovodkaz"/>
            <w:color w:val="auto"/>
            <w:u w:val="none"/>
          </w:rPr>
          <w:t xml:space="preserve"> č. </w:t>
        </w:r>
        <w:r w:rsidR="00F71BDE">
          <w:rPr>
            <w:rStyle w:val="Hypertextovodkaz"/>
            <w:color w:val="auto"/>
            <w:u w:val="none"/>
          </w:rPr>
          <w:t>7</w:t>
        </w:r>
        <w:r w:rsidR="0010205E" w:rsidRPr="00454394">
          <w:rPr>
            <w:rStyle w:val="Hypertextovodkaz"/>
            <w:color w:val="auto"/>
            <w:u w:val="none"/>
          </w:rPr>
          <w:t xml:space="preserve"> </w:t>
        </w:r>
        <w:r w:rsidRPr="00454394">
          <w:rPr>
            <w:rStyle w:val="Hypertextovodkaz"/>
            <w:color w:val="auto"/>
            <w:u w:val="none"/>
          </w:rPr>
          <w:t xml:space="preserve">a </w:t>
        </w:r>
      </w:hyperlink>
      <w:r w:rsidR="00F71BDE">
        <w:rPr>
          <w:rStyle w:val="Hypertextovodkaz"/>
          <w:color w:val="auto"/>
          <w:u w:val="none"/>
        </w:rPr>
        <w:t>8</w:t>
      </w:r>
      <w:r w:rsidRPr="00454394">
        <w:t>.</w:t>
      </w:r>
    </w:p>
    <w:p w14:paraId="09B87F3B" w14:textId="2E66251E" w:rsidR="00A61DF2" w:rsidRDefault="00A61DF2" w:rsidP="00A61DF2">
      <w:r>
        <w:t>Dle údajů Českého statistického úřadu</w:t>
      </w:r>
      <w:sdt>
        <w:sdtPr>
          <w:id w:val="-1954161616"/>
          <w:citation/>
        </w:sdtPr>
        <w:sdtContent>
          <w:r>
            <w:fldChar w:fldCharType="begin"/>
          </w:r>
          <w:r>
            <w:instrText xml:space="preserve">CITATION ČSÚ2020a \l 1029 </w:instrText>
          </w:r>
          <w:r>
            <w:fldChar w:fldCharType="separate"/>
          </w:r>
          <w:r w:rsidR="00D27738">
            <w:rPr>
              <w:noProof/>
            </w:rPr>
            <w:t xml:space="preserve"> (ČSÚ, 2020a)</w:t>
          </w:r>
          <w:r>
            <w:fldChar w:fldCharType="end"/>
          </w:r>
        </w:sdtContent>
      </w:sdt>
      <w:r>
        <w:t xml:space="preserve"> za rok 2019 působí v ČR celkem 177 výzkumných pracovišť s převažujícími aktivitami výzkumu a vývoje v oblasti zemědělství (což je 5,5 % ze všech subjektů zabývajících se výzkumem uvedených ve statistikách ČSÚ v roce 2019), z toho náležejících 137 </w:t>
      </w:r>
      <w:r w:rsidRPr="00A45E80">
        <w:t>podnikatelsk</w:t>
      </w:r>
      <w:r w:rsidRPr="00F31F98">
        <w:t xml:space="preserve">ému </w:t>
      </w:r>
      <w:r w:rsidRPr="00A45E80">
        <w:t>sektoru</w:t>
      </w:r>
      <w:r>
        <w:t xml:space="preserve"> (převládají soukromé podniky domácí v počtu 125, minoritně 7 soukromých zahraničních podniků); 24 vládnímu sektoru; 8 vysokoškolskému sektoru. Přičemž dominují subjekty (46 %) s výdaji na výzkum a vývoj méně než 1 mil. Kč ročně, 33 % tvoří subjekty s výdaji na výzkum a vývoj v rozmezí 1-9,9 mil. Kč, 15 % z nich vydává na výzkum a vývoj 10-49,9 mil. Kč a 6 % (v absolutním vyjádření 10 subjektů) 50 mil. Kč a více. Za zdůraznění stojí fakt, že podniky působící ve výzkumu a vývoji v oboru zemědělství jsou z převážné většiny soukromé podniky domácí.</w:t>
      </w:r>
    </w:p>
    <w:p w14:paraId="05F5ABBE" w14:textId="3256B5EB" w:rsidR="006E0AD0" w:rsidRDefault="00F747B8" w:rsidP="00C360AE">
      <w:r>
        <w:t>Dle dostupných dat z</w:t>
      </w:r>
      <w:r w:rsidR="00282E8A">
        <w:t> Rejstříku informací o výsledcích (dále jen „</w:t>
      </w:r>
      <w:r>
        <w:t>RIV</w:t>
      </w:r>
      <w:r w:rsidR="00282E8A">
        <w:t>“), který je součástí informačního systému výzkumu, experimentálního vývoje a inovací (dále jen „IS VaVaI“)</w:t>
      </w:r>
      <w:r>
        <w:t xml:space="preserve"> výsledky ve výzkumu </w:t>
      </w:r>
      <w:r w:rsidR="00991283">
        <w:t xml:space="preserve">uplatňovalo </w:t>
      </w:r>
      <w:r>
        <w:t xml:space="preserve">v letech 2005-2020 ve vědním oboru zemědělství a veterinární vědy (dle klasifikace OECD) celkem 128 subjektů, z toho 34 náležejících podnikatelskému sektoru, 37 vládnímu sektoru, 54 vysokoškolskému sektoru (ovšem při zohlednění jednotlivých fakult příslušné VŠ – při zohlednění úrovně </w:t>
      </w:r>
      <w:r w:rsidR="00991283">
        <w:t xml:space="preserve">celé </w:t>
      </w:r>
      <w:r w:rsidR="007F466B">
        <w:t>vysoké školy</w:t>
      </w:r>
      <w:r>
        <w:t>, své výsledky uplat</w:t>
      </w:r>
      <w:r w:rsidR="00991283">
        <w:t xml:space="preserve">ňovalo </w:t>
      </w:r>
      <w:r w:rsidR="00026F57">
        <w:t>20</w:t>
      </w:r>
      <w:r w:rsidR="00991283">
        <w:t xml:space="preserve"> různých vysokých škol) </w:t>
      </w:r>
      <w:r>
        <w:t xml:space="preserve">a 3 </w:t>
      </w:r>
      <w:r w:rsidR="00454394">
        <w:t xml:space="preserve">organizací </w:t>
      </w:r>
      <w:r>
        <w:t>neziskové</w:t>
      </w:r>
      <w:r w:rsidR="00454394">
        <w:t>ho</w:t>
      </w:r>
      <w:r>
        <w:t xml:space="preserve"> sektoru</w:t>
      </w:r>
      <w:r w:rsidR="00991283">
        <w:t xml:space="preserve">. </w:t>
      </w:r>
    </w:p>
    <w:p w14:paraId="3CCA3911" w14:textId="398E7A59" w:rsidR="004931D9" w:rsidRDefault="004931D9" w:rsidP="00C360AE">
      <w:r>
        <w:t xml:space="preserve">Z pohledu počtu </w:t>
      </w:r>
      <w:r w:rsidR="00590409">
        <w:t>výzkumných</w:t>
      </w:r>
      <w:r>
        <w:t xml:space="preserve"> pracovníků</w:t>
      </w:r>
      <w:r w:rsidR="00CC71ED">
        <w:t xml:space="preserve"> a pracovnic</w:t>
      </w:r>
      <w:r>
        <w:t xml:space="preserve"> v oboru zemědělských věd dle dat ČSÚ za rok 2019</w:t>
      </w:r>
      <w:sdt>
        <w:sdtPr>
          <w:id w:val="523288971"/>
          <w:citation/>
        </w:sdtPr>
        <w:sdtContent>
          <w:r w:rsidR="00B21A9C">
            <w:fldChar w:fldCharType="begin"/>
          </w:r>
          <w:r w:rsidR="00C708AD">
            <w:instrText xml:space="preserve">CITATION ČSÚ2020a \l 1029 </w:instrText>
          </w:r>
          <w:r w:rsidR="00B21A9C">
            <w:fldChar w:fldCharType="separate"/>
          </w:r>
          <w:r w:rsidR="00D27738">
            <w:rPr>
              <w:noProof/>
            </w:rPr>
            <w:t xml:space="preserve"> (ČSÚ, 2020a)</w:t>
          </w:r>
          <w:r w:rsidR="00B21A9C">
            <w:fldChar w:fldCharType="end"/>
          </w:r>
        </w:sdtContent>
      </w:sdt>
      <w:r>
        <w:t xml:space="preserve">, v oboru pracuje celkem </w:t>
      </w:r>
      <w:r w:rsidR="00343873">
        <w:t>3,7 %</w:t>
      </w:r>
      <w:r>
        <w:t xml:space="preserve"> veškerých </w:t>
      </w:r>
      <w:r w:rsidR="00282E8A">
        <w:t xml:space="preserve">výzkumných </w:t>
      </w:r>
      <w:r>
        <w:t xml:space="preserve">pracovníků a pracovnic, v absolutním vyjádření se jedná o </w:t>
      </w:r>
      <w:r w:rsidR="00CC71ED">
        <w:t>2332</w:t>
      </w:r>
      <w:r>
        <w:t xml:space="preserve"> osob, v</w:t>
      </w:r>
      <w:r w:rsidR="00282E8A">
        <w:t>e vyjádření v ekvivalentu plného pracovního úvazku (</w:t>
      </w:r>
      <w:r>
        <w:t>FTE</w:t>
      </w:r>
      <w:r w:rsidR="00282E8A">
        <w:t>)</w:t>
      </w:r>
      <w:r w:rsidR="00F104B3">
        <w:t xml:space="preserve"> </w:t>
      </w:r>
      <w:r>
        <w:t xml:space="preserve">je to </w:t>
      </w:r>
      <w:r w:rsidR="00CC71ED">
        <w:t>1</w:t>
      </w:r>
      <w:r w:rsidR="00B64678">
        <w:t>5</w:t>
      </w:r>
      <w:r w:rsidR="00CC71ED">
        <w:t>10</w:t>
      </w:r>
      <w:r>
        <w:t xml:space="preserve"> celých pracovních úvazků. </w:t>
      </w:r>
      <w:r w:rsidR="00B64678">
        <w:t xml:space="preserve">Z hlediska zastoupení počtů </w:t>
      </w:r>
      <w:r w:rsidR="00282E8A">
        <w:t xml:space="preserve">výzkumných </w:t>
      </w:r>
      <w:r w:rsidR="00B64678">
        <w:t xml:space="preserve">pracovníků a pracovnic dle sektorů, v podnikovém sektoru pracuje </w:t>
      </w:r>
      <w:r w:rsidR="00343873">
        <w:t>17 %</w:t>
      </w:r>
      <w:r w:rsidR="00B64678">
        <w:t xml:space="preserve"> z nich, ve vládním sektoru </w:t>
      </w:r>
      <w:r w:rsidR="005A2291">
        <w:t>31 %</w:t>
      </w:r>
      <w:r w:rsidR="00B64678">
        <w:t xml:space="preserve">, ve vysokoškolském sektoru </w:t>
      </w:r>
      <w:r w:rsidR="005A2291">
        <w:t>52 %</w:t>
      </w:r>
      <w:r w:rsidR="00454394">
        <w:t>,</w:t>
      </w:r>
      <w:r w:rsidR="00B64678">
        <w:t xml:space="preserve"> v nestátním neziskovém sektoru necelé procento. </w:t>
      </w:r>
      <w:r w:rsidR="002958AD">
        <w:t>Z</w:t>
      </w:r>
      <w:r w:rsidR="00CC71ED">
        <w:t xml:space="preserve">astoupení mužů a žen mezi </w:t>
      </w:r>
      <w:r w:rsidR="00282E8A">
        <w:t xml:space="preserve">výzkumnými </w:t>
      </w:r>
      <w:r w:rsidR="00CC71ED">
        <w:t>pracovníky v oblasti zemědělských věd</w:t>
      </w:r>
      <w:r w:rsidR="00B64678">
        <w:t xml:space="preserve"> </w:t>
      </w:r>
      <w:r w:rsidR="002958AD">
        <w:t>je vyrovnané</w:t>
      </w:r>
      <w:r w:rsidR="00B64678">
        <w:t xml:space="preserve">. V podnikovém sektoru pracuje </w:t>
      </w:r>
      <w:r w:rsidR="00282E8A">
        <w:t xml:space="preserve">ve </w:t>
      </w:r>
      <w:r w:rsidR="00590409">
        <w:t>výzkumu a vývoji</w:t>
      </w:r>
      <w:r w:rsidR="00282E8A">
        <w:t xml:space="preserve"> </w:t>
      </w:r>
      <w:r w:rsidR="00343873">
        <w:t>46,75 %</w:t>
      </w:r>
      <w:r w:rsidR="00B64678">
        <w:t xml:space="preserve"> žen, ve vládním sektoru </w:t>
      </w:r>
      <w:r w:rsidR="00343873">
        <w:t>50,69 %</w:t>
      </w:r>
      <w:r w:rsidR="00B64678">
        <w:t xml:space="preserve">, ve vysokoškolském sektoru </w:t>
      </w:r>
      <w:r w:rsidR="005A2291">
        <w:t>48,10 %</w:t>
      </w:r>
      <w:r w:rsidR="00454394">
        <w:t>,</w:t>
      </w:r>
      <w:r w:rsidR="00B64678">
        <w:t xml:space="preserve"> v nestátním neziskovém</w:t>
      </w:r>
      <w:r w:rsidR="00282E8A">
        <w:t xml:space="preserve"> sektoru</w:t>
      </w:r>
      <w:r w:rsidR="00B64678">
        <w:t xml:space="preserve"> 50</w:t>
      </w:r>
      <w:r w:rsidR="001F0D19">
        <w:t xml:space="preserve"> </w:t>
      </w:r>
      <w:r w:rsidR="00B64678">
        <w:t xml:space="preserve">% žen. </w:t>
      </w:r>
    </w:p>
    <w:p w14:paraId="34FC1EFD" w14:textId="77777777" w:rsidR="00B64678" w:rsidRDefault="00BA5E0F" w:rsidP="00B64678">
      <w:r>
        <w:t xml:space="preserve">Z hlediska výkonnosti zemědělského výzkumu lze konstatovat, že </w:t>
      </w:r>
      <w:r w:rsidR="00B64678">
        <w:t xml:space="preserve">za obor zemědělství a veterinární vědy bylo v roce 2019 v IS VaVaI zaevidováno 4909 výsledků výzkumu, což činí </w:t>
      </w:r>
      <w:r w:rsidR="00343873">
        <w:t>5,7 %</w:t>
      </w:r>
      <w:r w:rsidR="00B64678">
        <w:t xml:space="preserve"> všech evidovaných výsledků v roce sběru dat 2019. </w:t>
      </w:r>
      <w:r w:rsidR="004C403E">
        <w:t>V porovnání s finanční úrovn</w:t>
      </w:r>
      <w:r w:rsidR="00A45E80">
        <w:t>í</w:t>
      </w:r>
      <w:r w:rsidR="004C403E">
        <w:t xml:space="preserve"> podpory daného vědního oboru a počtu </w:t>
      </w:r>
      <w:r w:rsidR="00282E8A">
        <w:t xml:space="preserve">výzkumných </w:t>
      </w:r>
      <w:r w:rsidR="004C403E">
        <w:t xml:space="preserve">pracovníků se jedná o nadprůměrný </w:t>
      </w:r>
      <w:r w:rsidR="00A45E80">
        <w:t>počet</w:t>
      </w:r>
      <w:r w:rsidR="004C403E">
        <w:t xml:space="preserve">. </w:t>
      </w:r>
      <w:r w:rsidR="00B64678">
        <w:t xml:space="preserve"> </w:t>
      </w:r>
    </w:p>
    <w:p w14:paraId="473D9345" w14:textId="77777777" w:rsidR="00B64678" w:rsidRDefault="00B64678" w:rsidP="00B64678">
      <w:r>
        <w:t xml:space="preserve">Ve struktuře výsledků </w:t>
      </w:r>
      <w:r w:rsidR="00E7335E">
        <w:t xml:space="preserve">evidovaných v IS VaVaI </w:t>
      </w:r>
      <w:r>
        <w:t>za vědní obor zemědělství a veterinární vědy</w:t>
      </w:r>
      <w:r w:rsidR="004C403E">
        <w:t xml:space="preserve"> v porovnání s ostatními vědními obory</w:t>
      </w:r>
      <w:r>
        <w:t xml:space="preserve"> nadprůměrně dominují</w:t>
      </w:r>
      <w:r w:rsidR="00FC46B4">
        <w:t xml:space="preserve"> aplikované</w:t>
      </w:r>
      <w:r>
        <w:t xml:space="preserve"> výsledky typu F  (výsledky s právní ochranou), N (metodiky, léčebné postupy a specializované mapy), Z (poloprovoz, ověřená technologie, odrůda, plemeno). V porovnání s ostatními vědními obory se na průměrné úrovni drží zastoupení počtu výsledků typu P (patent) a J (recenzovaný odb. článek).</w:t>
      </w:r>
      <w:r w:rsidR="00A45E80">
        <w:t xml:space="preserve"> Oboru zemědělských věd tedy dominují aplikované výsledky výzkumu. </w:t>
      </w:r>
    </w:p>
    <w:p w14:paraId="2047A339" w14:textId="77777777" w:rsidR="004C403E" w:rsidRDefault="002A1FA7" w:rsidP="004C403E">
      <w:pPr>
        <w:rPr>
          <w:rFonts w:cs="Arial"/>
        </w:rPr>
      </w:pPr>
      <w:r w:rsidRPr="00133D0D">
        <w:rPr>
          <w:rFonts w:cs="Arial"/>
        </w:rPr>
        <w:t xml:space="preserve">Z pohledu hodnocení (H17-H19) na národní úrovni modulu 1, tj. hodnocení uplatněných výsledků za roky </w:t>
      </w:r>
      <w:r w:rsidR="00343873" w:rsidRPr="00133D0D">
        <w:rPr>
          <w:rFonts w:cs="Arial"/>
        </w:rPr>
        <w:t>2018–2020</w:t>
      </w:r>
      <w:r w:rsidR="00836E5F" w:rsidRPr="00352306">
        <w:rPr>
          <w:rFonts w:cs="Arial"/>
          <w:b/>
        </w:rPr>
        <w:t xml:space="preserve"> </w:t>
      </w:r>
      <w:r w:rsidRPr="001B6E3A">
        <w:rPr>
          <w:rFonts w:cs="Arial"/>
        </w:rPr>
        <w:t>dle přínosu k pozn</w:t>
      </w:r>
      <w:r>
        <w:rPr>
          <w:rFonts w:cs="Arial"/>
        </w:rPr>
        <w:t>ání a dle společenské relevance</w:t>
      </w:r>
      <w:r w:rsidR="00096C78">
        <w:rPr>
          <w:rFonts w:cs="Arial"/>
        </w:rPr>
        <w:t>, j</w:t>
      </w:r>
      <w:r w:rsidR="00F30082">
        <w:rPr>
          <w:rFonts w:cs="Arial"/>
        </w:rPr>
        <w:t>sou</w:t>
      </w:r>
      <w:r w:rsidR="00096C78">
        <w:rPr>
          <w:rFonts w:cs="Arial"/>
        </w:rPr>
        <w:t xml:space="preserve"> </w:t>
      </w:r>
      <w:r w:rsidR="00F30082">
        <w:rPr>
          <w:rFonts w:cs="Arial"/>
        </w:rPr>
        <w:t xml:space="preserve">dvě třetiny </w:t>
      </w:r>
      <w:r w:rsidR="00096C78">
        <w:rPr>
          <w:rFonts w:cs="Arial"/>
        </w:rPr>
        <w:t xml:space="preserve">uplatněných výsledků </w:t>
      </w:r>
      <w:r w:rsidR="00F30082">
        <w:rPr>
          <w:rFonts w:cs="Arial"/>
        </w:rPr>
        <w:t>hodnoceny</w:t>
      </w:r>
      <w:r w:rsidR="00096C78">
        <w:rPr>
          <w:rFonts w:cs="Arial"/>
        </w:rPr>
        <w:t xml:space="preserve"> </w:t>
      </w:r>
      <w:r w:rsidR="00F30082">
        <w:rPr>
          <w:rFonts w:cs="Arial"/>
        </w:rPr>
        <w:t>mezi stupni 2</w:t>
      </w:r>
      <w:r w:rsidR="00096C78">
        <w:rPr>
          <w:rFonts w:cs="Arial"/>
        </w:rPr>
        <w:t xml:space="preserve"> a 3, </w:t>
      </w:r>
      <w:r w:rsidR="00F30082">
        <w:rPr>
          <w:rFonts w:cs="Arial"/>
        </w:rPr>
        <w:t>tedy jako kvalitní</w:t>
      </w:r>
      <w:r w:rsidR="00096C78">
        <w:rPr>
          <w:rFonts w:cs="Arial"/>
        </w:rPr>
        <w:t xml:space="preserve">. </w:t>
      </w:r>
      <w:r w:rsidR="00F30082">
        <w:rPr>
          <w:rFonts w:cs="Arial"/>
        </w:rPr>
        <w:t>Hodnocení ve stupni</w:t>
      </w:r>
      <w:r w:rsidR="00096C78">
        <w:rPr>
          <w:rFonts w:cs="Arial"/>
        </w:rPr>
        <w:t xml:space="preserve"> 1 </w:t>
      </w:r>
      <w:r w:rsidR="00F30082">
        <w:rPr>
          <w:rFonts w:cs="Arial"/>
        </w:rPr>
        <w:t>získalo</w:t>
      </w:r>
      <w:r w:rsidR="00096C78">
        <w:rPr>
          <w:rFonts w:cs="Arial"/>
        </w:rPr>
        <w:t xml:space="preserve"> </w:t>
      </w:r>
      <w:r w:rsidR="00F30082">
        <w:rPr>
          <w:rFonts w:cs="Arial"/>
        </w:rPr>
        <w:t xml:space="preserve">pouze </w:t>
      </w:r>
      <w:r w:rsidR="00343873">
        <w:rPr>
          <w:rFonts w:cs="Arial"/>
        </w:rPr>
        <w:t>2,15 %</w:t>
      </w:r>
      <w:r w:rsidR="00096C78">
        <w:rPr>
          <w:rFonts w:cs="Arial"/>
        </w:rPr>
        <w:t xml:space="preserve"> výsledků</w:t>
      </w:r>
      <w:r w:rsidR="00F30082">
        <w:rPr>
          <w:rFonts w:cs="Arial"/>
        </w:rPr>
        <w:t xml:space="preserve">, což ovšem vzhledem k zaměření rezortního výzkumu není překvapující.  </w:t>
      </w:r>
    </w:p>
    <w:p w14:paraId="774D7D6C" w14:textId="77777777" w:rsidR="00815393" w:rsidRDefault="00815393" w:rsidP="00C360AE">
      <w:pPr>
        <w:pStyle w:val="Nadpis3"/>
      </w:pPr>
      <w:bookmarkStart w:id="57" w:name="_Toc96342426"/>
      <w:r>
        <w:t>Institucionální struktura</w:t>
      </w:r>
      <w:bookmarkEnd w:id="57"/>
      <w:r>
        <w:t xml:space="preserve"> </w:t>
      </w:r>
    </w:p>
    <w:p w14:paraId="72D18F84" w14:textId="77777777" w:rsidR="00561902" w:rsidRPr="00E915B2" w:rsidRDefault="00492629" w:rsidP="00561902">
      <w:r>
        <w:t>MZe</w:t>
      </w:r>
      <w:r w:rsidR="00561902" w:rsidRPr="00E915B2">
        <w:t xml:space="preserve"> odpovídá za </w:t>
      </w:r>
      <w:r w:rsidR="00A61DF2">
        <w:t>VaVaI</w:t>
      </w:r>
      <w:r w:rsidR="00561902" w:rsidRPr="00E915B2">
        <w:t xml:space="preserve"> v rámci </w:t>
      </w:r>
      <w:r w:rsidR="00F30082">
        <w:t>zemědělsko-potravinářského</w:t>
      </w:r>
      <w:r w:rsidR="007F6609">
        <w:t xml:space="preserve"> sektoru</w:t>
      </w:r>
      <w:r w:rsidR="00F30082">
        <w:t>, lesnictví a vodního hospodářství</w:t>
      </w:r>
      <w:r w:rsidR="00561902" w:rsidRPr="00E915B2">
        <w:t>. Je poskytovatelem účelové a institucionální podpory. Koncepčně a metodicky řídí re</w:t>
      </w:r>
      <w:r w:rsidR="007F6609">
        <w:t>z</w:t>
      </w:r>
      <w:r w:rsidR="00561902" w:rsidRPr="00E915B2">
        <w:t>ortní organizace zabývající se výzkumem</w:t>
      </w:r>
      <w:bookmarkStart w:id="58" w:name="_Ref91681624"/>
      <w:r w:rsidR="00AC35D8">
        <w:rPr>
          <w:rStyle w:val="Znakapoznpodarou"/>
        </w:rPr>
        <w:footnoteReference w:id="3"/>
      </w:r>
      <w:bookmarkEnd w:id="58"/>
      <w:r w:rsidR="00561902" w:rsidRPr="00E915B2">
        <w:t xml:space="preserve">. Odpovídá za realizaci </w:t>
      </w:r>
      <w:r w:rsidR="00E043E9">
        <w:t xml:space="preserve">Národní politiky </w:t>
      </w:r>
      <w:r w:rsidR="00561902">
        <w:t>VaVaI</w:t>
      </w:r>
      <w:r w:rsidR="00E043E9">
        <w:t xml:space="preserve"> 2021+</w:t>
      </w:r>
      <w:r w:rsidR="00561902">
        <w:t xml:space="preserve"> a </w:t>
      </w:r>
      <w:r w:rsidR="00F30082">
        <w:t>Národní RIS</w:t>
      </w:r>
      <w:r w:rsidR="00FB3DB2">
        <w:t>3</w:t>
      </w:r>
      <w:r w:rsidR="00561902" w:rsidRPr="00E915B2">
        <w:t xml:space="preserve"> strategie v</w:t>
      </w:r>
      <w:r w:rsidR="00F30082">
        <w:t> </w:t>
      </w:r>
      <w:r w:rsidR="007F6609">
        <w:t>rezort</w:t>
      </w:r>
      <w:r w:rsidR="00561902" w:rsidRPr="00E915B2">
        <w:t>u</w:t>
      </w:r>
      <w:r w:rsidR="00F30082">
        <w:t>, které promítá do</w:t>
      </w:r>
      <w:r w:rsidR="00561902" w:rsidRPr="00E915B2">
        <w:t xml:space="preserve"> </w:t>
      </w:r>
      <w:r w:rsidR="00F30082">
        <w:t xml:space="preserve">vlastní </w:t>
      </w:r>
      <w:r w:rsidR="00E043E9">
        <w:t>Koncepce VaVaI MZe</w:t>
      </w:r>
      <w:r w:rsidR="00561902" w:rsidRPr="00E915B2">
        <w:t xml:space="preserve">. </w:t>
      </w:r>
      <w:r w:rsidR="00561902">
        <w:t xml:space="preserve">Dále </w:t>
      </w:r>
      <w:r w:rsidR="00A2173F">
        <w:t xml:space="preserve">na rezortní úrovni </w:t>
      </w:r>
      <w:r w:rsidR="00561902">
        <w:t xml:space="preserve">podporuje </w:t>
      </w:r>
      <w:r w:rsidR="007231D2">
        <w:t xml:space="preserve">mezinárodní spolupráci </w:t>
      </w:r>
      <w:r w:rsidR="0010205E">
        <w:t>ve výzkumu v </w:t>
      </w:r>
      <w:r w:rsidR="007231D2">
        <w:t>zemědělsk</w:t>
      </w:r>
      <w:r w:rsidR="0010205E">
        <w:t>o-potravinářském sektoru, lesnictví a vodním hospodářství</w:t>
      </w:r>
      <w:r w:rsidR="007231D2">
        <w:t xml:space="preserve">. </w:t>
      </w:r>
    </w:p>
    <w:p w14:paraId="6C7BC1BF" w14:textId="77777777" w:rsidR="00200423" w:rsidRDefault="00200423" w:rsidP="00200423">
      <w:pPr>
        <w:pStyle w:val="Nadpis4"/>
      </w:pPr>
      <w:bookmarkStart w:id="59" w:name="_Toc96342427"/>
      <w:r>
        <w:t>Říd</w:t>
      </w:r>
      <w:r w:rsidR="0046522E">
        <w:t>i</w:t>
      </w:r>
      <w:r>
        <w:t>cí (organizační) struktura</w:t>
      </w:r>
      <w:bookmarkEnd w:id="59"/>
    </w:p>
    <w:p w14:paraId="62C4B3E5" w14:textId="4726ED0F" w:rsidR="00517EFA" w:rsidRPr="005D71B9" w:rsidRDefault="00EA6018" w:rsidP="005D71B9">
      <w:pPr>
        <w:pStyle w:val="Titulek"/>
        <w:rPr>
          <w:i w:val="0"/>
          <w:iCs w:val="0"/>
          <w:color w:val="auto"/>
          <w:sz w:val="22"/>
          <w:szCs w:val="22"/>
        </w:rPr>
      </w:pPr>
      <w:r w:rsidRPr="005D71B9">
        <w:rPr>
          <w:i w:val="0"/>
          <w:iCs w:val="0"/>
          <w:color w:val="auto"/>
          <w:sz w:val="22"/>
          <w:szCs w:val="22"/>
        </w:rPr>
        <w:t>Současná říd</w:t>
      </w:r>
      <w:r w:rsidR="0046522E" w:rsidRPr="005D71B9">
        <w:rPr>
          <w:i w:val="0"/>
          <w:iCs w:val="0"/>
          <w:color w:val="auto"/>
          <w:sz w:val="22"/>
          <w:szCs w:val="22"/>
        </w:rPr>
        <w:t>i</w:t>
      </w:r>
      <w:r w:rsidRPr="005D71B9">
        <w:rPr>
          <w:i w:val="0"/>
          <w:iCs w:val="0"/>
          <w:color w:val="auto"/>
          <w:sz w:val="22"/>
          <w:szCs w:val="22"/>
        </w:rPr>
        <w:t xml:space="preserve">cí struktura je ilustrována </w:t>
      </w:r>
      <w:r w:rsidR="00187A35" w:rsidRPr="005D71B9">
        <w:rPr>
          <w:i w:val="0"/>
          <w:iCs w:val="0"/>
          <w:color w:val="auto"/>
          <w:sz w:val="22"/>
          <w:szCs w:val="22"/>
        </w:rPr>
        <w:t xml:space="preserve">ve schématu </w:t>
      </w:r>
      <w:r w:rsidR="00212B2F" w:rsidRPr="005D71B9">
        <w:rPr>
          <w:i w:val="0"/>
          <w:iCs w:val="0"/>
          <w:color w:val="auto"/>
          <w:sz w:val="22"/>
          <w:szCs w:val="22"/>
        </w:rPr>
        <w:t xml:space="preserve">(viz </w:t>
      </w:r>
      <w:r w:rsidR="00533919">
        <w:rPr>
          <w:i w:val="0"/>
          <w:iCs w:val="0"/>
          <w:color w:val="auto"/>
          <w:sz w:val="22"/>
          <w:szCs w:val="22"/>
        </w:rPr>
        <w:fldChar w:fldCharType="begin"/>
      </w:r>
      <w:r w:rsidR="00533919">
        <w:rPr>
          <w:i w:val="0"/>
          <w:iCs w:val="0"/>
          <w:color w:val="auto"/>
          <w:sz w:val="22"/>
          <w:szCs w:val="22"/>
        </w:rPr>
        <w:instrText xml:space="preserve"> REF _Ref97213340  \* MERGEFORMAT </w:instrText>
      </w:r>
      <w:r w:rsidR="00533919">
        <w:rPr>
          <w:i w:val="0"/>
          <w:iCs w:val="0"/>
          <w:color w:val="auto"/>
          <w:sz w:val="22"/>
          <w:szCs w:val="22"/>
        </w:rPr>
        <w:fldChar w:fldCharType="separate"/>
      </w:r>
      <w:r w:rsidR="00533919" w:rsidRPr="00533919">
        <w:rPr>
          <w:i w:val="0"/>
          <w:iCs w:val="0"/>
          <w:color w:val="auto"/>
          <w:sz w:val="22"/>
          <w:szCs w:val="22"/>
        </w:rPr>
        <w:t>Schéma č. 1</w:t>
      </w:r>
      <w:r w:rsidR="00533919">
        <w:rPr>
          <w:i w:val="0"/>
          <w:iCs w:val="0"/>
          <w:color w:val="auto"/>
          <w:sz w:val="22"/>
          <w:szCs w:val="22"/>
        </w:rPr>
        <w:fldChar w:fldCharType="end"/>
      </w:r>
      <w:r w:rsidR="00212B2F" w:rsidRPr="005D71B9">
        <w:rPr>
          <w:i w:val="0"/>
          <w:iCs w:val="0"/>
          <w:color w:val="auto"/>
          <w:sz w:val="22"/>
          <w:szCs w:val="22"/>
        </w:rPr>
        <w:t xml:space="preserve">) </w:t>
      </w:r>
      <w:r w:rsidRPr="005D71B9">
        <w:rPr>
          <w:i w:val="0"/>
          <w:iCs w:val="0"/>
          <w:color w:val="auto"/>
          <w:sz w:val="22"/>
          <w:szCs w:val="22"/>
        </w:rPr>
        <w:t xml:space="preserve">níže. Klíčovým orgánem v řízení rezortního VaVaI je </w:t>
      </w:r>
      <w:r w:rsidR="00ED6D63" w:rsidRPr="005D71B9">
        <w:rPr>
          <w:i w:val="0"/>
          <w:iCs w:val="0"/>
          <w:color w:val="auto"/>
          <w:sz w:val="22"/>
          <w:szCs w:val="22"/>
        </w:rPr>
        <w:t xml:space="preserve">věcně </w:t>
      </w:r>
      <w:r w:rsidR="00650083" w:rsidRPr="005D71B9">
        <w:rPr>
          <w:i w:val="0"/>
          <w:iCs w:val="0"/>
          <w:color w:val="auto"/>
          <w:sz w:val="22"/>
          <w:szCs w:val="22"/>
        </w:rPr>
        <w:t xml:space="preserve">příslušný </w:t>
      </w:r>
      <w:r w:rsidR="00ED6D63" w:rsidRPr="005D71B9">
        <w:rPr>
          <w:i w:val="0"/>
          <w:iCs w:val="0"/>
          <w:color w:val="auto"/>
          <w:sz w:val="22"/>
          <w:szCs w:val="22"/>
        </w:rPr>
        <w:t xml:space="preserve">útvar </w:t>
      </w:r>
      <w:r w:rsidR="00C461A9" w:rsidRPr="005D71B9">
        <w:rPr>
          <w:i w:val="0"/>
          <w:iCs w:val="0"/>
          <w:color w:val="auto"/>
          <w:sz w:val="22"/>
          <w:szCs w:val="22"/>
        </w:rPr>
        <w:t xml:space="preserve">MZe </w:t>
      </w:r>
      <w:r w:rsidR="00650083" w:rsidRPr="005D71B9">
        <w:rPr>
          <w:i w:val="0"/>
          <w:iCs w:val="0"/>
          <w:color w:val="auto"/>
          <w:sz w:val="22"/>
          <w:szCs w:val="22"/>
        </w:rPr>
        <w:t xml:space="preserve">s gescí </w:t>
      </w:r>
      <w:r w:rsidR="007F466B" w:rsidRPr="005D71B9">
        <w:rPr>
          <w:i w:val="0"/>
          <w:iCs w:val="0"/>
          <w:color w:val="auto"/>
          <w:sz w:val="22"/>
          <w:szCs w:val="22"/>
        </w:rPr>
        <w:t>VaV</w:t>
      </w:r>
      <w:r w:rsidR="0097350E" w:rsidRPr="005D71B9">
        <w:rPr>
          <w:i w:val="0"/>
          <w:iCs w:val="0"/>
          <w:color w:val="auto"/>
          <w:sz w:val="22"/>
          <w:szCs w:val="22"/>
        </w:rPr>
        <w:t xml:space="preserve">. </w:t>
      </w:r>
    </w:p>
    <w:p w14:paraId="2F364D9B" w14:textId="77777777" w:rsidR="00517EFA" w:rsidRDefault="00517EFA" w:rsidP="00517EFA">
      <w:r>
        <w:t>Říd</w:t>
      </w:r>
      <w:r w:rsidR="0046522E">
        <w:t>ic</w:t>
      </w:r>
      <w:r>
        <w:t>í činnost MZe je podporována ČAZV</w:t>
      </w:r>
      <w:r w:rsidR="00AB6BFA">
        <w:t>, která</w:t>
      </w:r>
      <w:r>
        <w:t xml:space="preserve"> představuje partnerství mezi MZe (jež je jejím zřizovatelem) a vědeckou obcí (jež naplňuje její činnost). ČAZV</w:t>
      </w:r>
      <w:r w:rsidRPr="00517EFA">
        <w:t xml:space="preserve"> </w:t>
      </w:r>
      <w:r>
        <w:t>tak zastává funkci poradního orgánu,</w:t>
      </w:r>
      <w:r w:rsidRPr="00517EFA">
        <w:t xml:space="preserve"> </w:t>
      </w:r>
      <w:r>
        <w:t>který vytváří most mezi říd</w:t>
      </w:r>
      <w:r w:rsidR="0046522E">
        <w:t>i</w:t>
      </w:r>
      <w:r>
        <w:t>cí funkcí MZe pro realizaci strategických cílů re</w:t>
      </w:r>
      <w:r w:rsidR="00F104B3">
        <w:t>z</w:t>
      </w:r>
      <w:r>
        <w:t xml:space="preserve">ortu na jedné straně a potřebami a možnostmi </w:t>
      </w:r>
      <w:r w:rsidR="00D950B9">
        <w:t>VO</w:t>
      </w:r>
      <w:r>
        <w:t>, jež výzkumnou strategii naplňují</w:t>
      </w:r>
      <w:r w:rsidR="00462BD0">
        <w:t>, na straně druhé</w:t>
      </w:r>
      <w:r>
        <w:t xml:space="preserve">. ČAZV </w:t>
      </w:r>
      <w:r w:rsidRPr="00517EFA">
        <w:t>krom</w:t>
      </w:r>
      <w:r w:rsidR="00462BD0">
        <w:t>ě</w:t>
      </w:r>
      <w:r w:rsidRPr="00517EFA">
        <w:t xml:space="preserve"> dalších svých aktivit vydává 11 recenzovaných vědeckých OPEN ACCESS časopisů. Všech 11 časopisů je prezentováno v databázi SCOPUS (Elsevier) a 10 časopisů je registrováno v databázi Web of Science (Core Collection, Clarivate Analytics)</w:t>
      </w:r>
      <w:r w:rsidR="00F104B3">
        <w:t>,</w:t>
      </w:r>
      <w:r w:rsidRPr="00517EFA">
        <w:t xml:space="preserve"> z nichž 9 má přidělen Impakt Faktor</w:t>
      </w:r>
      <w:r w:rsidR="007A3145">
        <w:rPr>
          <w:rStyle w:val="Znakapoznpodarou"/>
        </w:rPr>
        <w:footnoteReference w:id="4"/>
      </w:r>
      <w:r w:rsidRPr="00517EFA">
        <w:t xml:space="preserve">. </w:t>
      </w:r>
    </w:p>
    <w:p w14:paraId="514BFEFC" w14:textId="489D110A" w:rsidR="00BA37E8" w:rsidRDefault="000B6B7B" w:rsidP="00517EFA">
      <w:r>
        <w:t>Vedle výzkumných organizací, které svoj</w:t>
      </w:r>
      <w:r w:rsidR="00AE3771">
        <w:t>í</w:t>
      </w:r>
      <w:r>
        <w:t xml:space="preserve"> činnost</w:t>
      </w:r>
      <w:r w:rsidR="00AE3771">
        <w:t>í</w:t>
      </w:r>
      <w:r>
        <w:t xml:space="preserve"> naplňují rezortní politiku VaVaI a poskytují vědecké poznatky a další kvalifikované informace praxi a vědecké obci obecně, přispívají k naplňování těchto funkcí ještě zemědělská Knihovna Antonína Švehly (která je organizačně součástí Ústavu zemědělské ekonomiky a informací) a organizace zaměřující se na transfer znalostí a technologií do praxe</w:t>
      </w:r>
      <w:r w:rsidR="00702C25">
        <w:t xml:space="preserve"> (obecné vymezení</w:t>
      </w:r>
      <w:r w:rsidR="0097350E">
        <w:t xml:space="preserve"> těchto aktérů</w:t>
      </w:r>
      <w:r w:rsidR="00702C25">
        <w:t xml:space="preserve"> viz </w:t>
      </w:r>
      <w:r w:rsidR="00C12820">
        <w:fldChar w:fldCharType="begin"/>
      </w:r>
      <w:r w:rsidR="00C12820">
        <w:instrText xml:space="preserve"> REF _Ref92095500 \h </w:instrText>
      </w:r>
      <w:r w:rsidR="00C12820">
        <w:fldChar w:fldCharType="separate"/>
      </w:r>
      <w:r w:rsidR="00533919">
        <w:t>Schéma č.</w:t>
      </w:r>
      <w:r w:rsidR="00533919">
        <w:rPr>
          <w:noProof/>
        </w:rPr>
        <w:t>2</w:t>
      </w:r>
      <w:r w:rsidR="00C12820">
        <w:fldChar w:fldCharType="end"/>
      </w:r>
      <w:r w:rsidR="00C12820">
        <w:t xml:space="preserve"> </w:t>
      </w:r>
      <w:r w:rsidR="00702C25">
        <w:t>níže)</w:t>
      </w:r>
      <w:r>
        <w:t xml:space="preserve">. </w:t>
      </w:r>
    </w:p>
    <w:p w14:paraId="32409343" w14:textId="5CBD784D" w:rsidR="007F466B" w:rsidRDefault="007F466B" w:rsidP="007A332F">
      <w:pPr>
        <w:pStyle w:val="Titulek"/>
      </w:pPr>
      <w:bookmarkStart w:id="60" w:name="_Ref92271058"/>
      <w:bookmarkStart w:id="61" w:name="_Toc95996367"/>
      <w:bookmarkStart w:id="62" w:name="_Toc96002122"/>
      <w:bookmarkStart w:id="63" w:name="_Toc96335073"/>
    </w:p>
    <w:p w14:paraId="6BBCFAE9" w14:textId="77777777" w:rsidR="007F466B" w:rsidRPr="007F466B" w:rsidRDefault="007F466B" w:rsidP="007F466B"/>
    <w:p w14:paraId="27994853" w14:textId="77777777" w:rsidR="007F466B" w:rsidRDefault="007F466B" w:rsidP="007A332F">
      <w:pPr>
        <w:pStyle w:val="Titulek"/>
      </w:pPr>
    </w:p>
    <w:p w14:paraId="28C927DA" w14:textId="77777777" w:rsidR="007F466B" w:rsidRDefault="007F466B" w:rsidP="007A332F">
      <w:pPr>
        <w:pStyle w:val="Titulek"/>
      </w:pPr>
    </w:p>
    <w:p w14:paraId="58C60C58" w14:textId="77777777" w:rsidR="007F466B" w:rsidRDefault="007F466B" w:rsidP="007A332F">
      <w:pPr>
        <w:pStyle w:val="Titulek"/>
      </w:pPr>
    </w:p>
    <w:p w14:paraId="2F750652" w14:textId="77777777" w:rsidR="007F466B" w:rsidRDefault="007F466B" w:rsidP="007A332F">
      <w:pPr>
        <w:pStyle w:val="Titulek"/>
      </w:pPr>
    </w:p>
    <w:p w14:paraId="6B81F4EB" w14:textId="167C6AF3" w:rsidR="007A332F" w:rsidRDefault="007A332F" w:rsidP="007A332F">
      <w:pPr>
        <w:pStyle w:val="Titulek"/>
        <w:rPr>
          <w:i w:val="0"/>
        </w:rPr>
      </w:pPr>
      <w:bookmarkStart w:id="64" w:name="_Ref97213340"/>
      <w:r>
        <w:t xml:space="preserve">Schéma č. </w:t>
      </w:r>
      <w:fldSimple w:instr=" SEQ Schéma \* ARABIC ">
        <w:r w:rsidR="00533919">
          <w:rPr>
            <w:noProof/>
          </w:rPr>
          <w:t>1</w:t>
        </w:r>
      </w:fldSimple>
      <w:bookmarkEnd w:id="60"/>
      <w:bookmarkEnd w:id="64"/>
      <w:r>
        <w:t xml:space="preserve">: </w:t>
      </w:r>
      <w:r w:rsidRPr="00542A5A">
        <w:rPr>
          <w:i w:val="0"/>
        </w:rPr>
        <w:t xml:space="preserve">Schéma </w:t>
      </w:r>
      <w:r>
        <w:rPr>
          <w:i w:val="0"/>
        </w:rPr>
        <w:t xml:space="preserve">řídicí struktury, </w:t>
      </w:r>
      <w:r w:rsidRPr="00542A5A">
        <w:rPr>
          <w:i w:val="0"/>
        </w:rPr>
        <w:t>institucionálních vazeb a rolí v oblasti VaVaI v rámci MZe</w:t>
      </w:r>
      <w:bookmarkEnd w:id="61"/>
      <w:bookmarkEnd w:id="62"/>
      <w:bookmarkEnd w:id="63"/>
    </w:p>
    <w:p w14:paraId="739DC05F" w14:textId="77777777" w:rsidR="00E6442A" w:rsidRDefault="00E6442A" w:rsidP="00E6442A">
      <w:r w:rsidRPr="00E6442A">
        <w:rPr>
          <w:noProof/>
          <w:lang w:eastAsia="cs-CZ"/>
        </w:rPr>
        <w:drawing>
          <wp:inline distT="0" distB="0" distL="0" distR="0" wp14:anchorId="380B4526" wp14:editId="23689CA5">
            <wp:extent cx="5760720" cy="376047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760470"/>
                    </a:xfrm>
                    <a:prstGeom prst="rect">
                      <a:avLst/>
                    </a:prstGeom>
                    <a:noFill/>
                    <a:ln>
                      <a:noFill/>
                    </a:ln>
                  </pic:spPr>
                </pic:pic>
              </a:graphicData>
            </a:graphic>
          </wp:inline>
        </w:drawing>
      </w:r>
    </w:p>
    <w:p w14:paraId="754D7A27" w14:textId="77777777" w:rsidR="00AC35D8" w:rsidRPr="00816494" w:rsidRDefault="00AC35D8" w:rsidP="00433647"/>
    <w:p w14:paraId="3854159E" w14:textId="77777777" w:rsidR="000B6B7B" w:rsidRDefault="000B6B7B" w:rsidP="00352306">
      <w:pPr>
        <w:rPr>
          <w:i/>
        </w:rPr>
      </w:pPr>
      <w:r>
        <w:t xml:space="preserve">Rezortní podpora transferu poznatků a technologií má širší rámec a dopady i mimo </w:t>
      </w:r>
      <w:r w:rsidR="00492629">
        <w:t>MZe</w:t>
      </w:r>
      <w:r>
        <w:t>, v dané oblasti působí i více aktérů, jak dokumentuje níže uvedené schéma.</w:t>
      </w:r>
    </w:p>
    <w:p w14:paraId="0CCE1429" w14:textId="49A8E69A" w:rsidR="00024BC1" w:rsidRDefault="007A332F" w:rsidP="007A332F">
      <w:pPr>
        <w:pStyle w:val="Titulek"/>
        <w:rPr>
          <w:i w:val="0"/>
        </w:rPr>
      </w:pPr>
      <w:bookmarkStart w:id="65" w:name="_Ref92095500"/>
      <w:bookmarkStart w:id="66" w:name="_Toc95996368"/>
      <w:bookmarkStart w:id="67" w:name="_Toc96002123"/>
      <w:bookmarkStart w:id="68" w:name="_Toc96335074"/>
      <w:r>
        <w:t>Schéma č.</w:t>
      </w:r>
      <w:fldSimple w:instr=" SEQ Schéma \* ARABIC ">
        <w:r w:rsidR="00533919">
          <w:rPr>
            <w:noProof/>
          </w:rPr>
          <w:t>2</w:t>
        </w:r>
      </w:fldSimple>
      <w:bookmarkEnd w:id="65"/>
      <w:r>
        <w:t xml:space="preserve">: </w:t>
      </w:r>
      <w:r>
        <w:rPr>
          <w:i w:val="0"/>
        </w:rPr>
        <w:t>S</w:t>
      </w:r>
      <w:r w:rsidRPr="00542A5A">
        <w:rPr>
          <w:i w:val="0"/>
        </w:rPr>
        <w:t>chéma transferu znalostí a technologií vč. uvedení cílových skupin a aktérů transferu</w:t>
      </w:r>
      <w:bookmarkEnd w:id="66"/>
      <w:bookmarkEnd w:id="67"/>
      <w:bookmarkEnd w:id="68"/>
    </w:p>
    <w:p w14:paraId="58E8207D" w14:textId="77777777" w:rsidR="00024BC1" w:rsidRDefault="009177D5" w:rsidP="007A332F">
      <w:pPr>
        <w:pStyle w:val="Titulek"/>
        <w:rPr>
          <w:i w:val="0"/>
        </w:rPr>
      </w:pPr>
      <w:r>
        <w:rPr>
          <w:noProof/>
          <w:lang w:eastAsia="cs-CZ"/>
        </w:rPr>
        <w:drawing>
          <wp:inline distT="0" distB="0" distL="0" distR="0" wp14:anchorId="7F4E379C" wp14:editId="76B85B6C">
            <wp:extent cx="5760720" cy="347472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474720"/>
                    </a:xfrm>
                    <a:prstGeom prst="rect">
                      <a:avLst/>
                    </a:prstGeom>
                  </pic:spPr>
                </pic:pic>
              </a:graphicData>
            </a:graphic>
          </wp:inline>
        </w:drawing>
      </w:r>
    </w:p>
    <w:p w14:paraId="5C335312" w14:textId="77777777" w:rsidR="00CE75F2" w:rsidRPr="00CE75F2" w:rsidRDefault="00CE75F2" w:rsidP="000C3A0C"/>
    <w:p w14:paraId="3806B673" w14:textId="77777777" w:rsidR="00BC64C2" w:rsidRDefault="00D728EF" w:rsidP="000B6B7B">
      <w:pPr>
        <w:pStyle w:val="Nadpis4"/>
      </w:pPr>
      <w:bookmarkStart w:id="69" w:name="_Toc96342428"/>
      <w:r>
        <w:t>N</w:t>
      </w:r>
      <w:r w:rsidR="00BC64C2" w:rsidRPr="006372F6">
        <w:t>ástroje</w:t>
      </w:r>
      <w:r>
        <w:t xml:space="preserve"> finanční</w:t>
      </w:r>
      <w:r w:rsidR="00BC64C2" w:rsidRPr="006372F6">
        <w:t xml:space="preserve"> podpory VaVaI v zeměděls</w:t>
      </w:r>
      <w:r w:rsidR="009F3568">
        <w:t>ko-potravinářském sektoru, lesnic</w:t>
      </w:r>
      <w:r w:rsidR="00BC64C2" w:rsidRPr="006372F6">
        <w:t>tví</w:t>
      </w:r>
      <w:r w:rsidR="009F3568">
        <w:t xml:space="preserve"> a vodním hospodářství</w:t>
      </w:r>
      <w:r w:rsidR="00BC64C2" w:rsidRPr="006372F6">
        <w:t xml:space="preserve"> v gesci MZe</w:t>
      </w:r>
      <w:bookmarkEnd w:id="69"/>
      <w:r w:rsidR="00BC64C2" w:rsidRPr="006372F6">
        <w:t xml:space="preserve"> </w:t>
      </w:r>
    </w:p>
    <w:p w14:paraId="74923C9B" w14:textId="77777777" w:rsidR="004A210C" w:rsidRPr="00E23F25" w:rsidRDefault="00492629" w:rsidP="004C6F94">
      <w:pPr>
        <w:pStyle w:val="Odstavecseseznamem"/>
        <w:numPr>
          <w:ilvl w:val="0"/>
          <w:numId w:val="29"/>
        </w:numPr>
        <w:rPr>
          <w:b/>
          <w:bCs/>
        </w:rPr>
      </w:pPr>
      <w:r w:rsidRPr="00E23F25">
        <w:rPr>
          <w:b/>
          <w:bCs/>
        </w:rPr>
        <w:t>MZe</w:t>
      </w:r>
      <w:r w:rsidR="007F6609" w:rsidRPr="00E23F25">
        <w:rPr>
          <w:b/>
          <w:bCs/>
        </w:rPr>
        <w:t xml:space="preserve"> </w:t>
      </w:r>
      <w:r w:rsidR="004A210C" w:rsidRPr="00E23F25">
        <w:rPr>
          <w:b/>
          <w:bCs/>
        </w:rPr>
        <w:t xml:space="preserve">pro realizaci rezortní politiky VaVaI disponuje dvěma </w:t>
      </w:r>
      <w:r w:rsidR="00D728EF" w:rsidRPr="00E23F25">
        <w:rPr>
          <w:b/>
          <w:bCs/>
        </w:rPr>
        <w:t xml:space="preserve">nástroji </w:t>
      </w:r>
      <w:r w:rsidR="004A210C" w:rsidRPr="00E23F25">
        <w:rPr>
          <w:b/>
          <w:bCs/>
        </w:rPr>
        <w:t>finanční</w:t>
      </w:r>
      <w:r w:rsidR="00D728EF" w:rsidRPr="00E23F25">
        <w:rPr>
          <w:b/>
          <w:bCs/>
        </w:rPr>
        <w:t xml:space="preserve"> podpory</w:t>
      </w:r>
      <w:r w:rsidR="000010CE" w:rsidRPr="00E23F25">
        <w:rPr>
          <w:b/>
          <w:bCs/>
        </w:rPr>
        <w:t xml:space="preserve"> ze </w:t>
      </w:r>
      <w:r w:rsidR="00DE08FF" w:rsidRPr="00E23F25">
        <w:rPr>
          <w:b/>
          <w:bCs/>
        </w:rPr>
        <w:t xml:space="preserve">státního </w:t>
      </w:r>
      <w:r w:rsidR="000010CE" w:rsidRPr="00E23F25">
        <w:rPr>
          <w:b/>
          <w:bCs/>
        </w:rPr>
        <w:t>rozpočtu</w:t>
      </w:r>
      <w:r w:rsidR="0046522E" w:rsidRPr="00E23F25">
        <w:rPr>
          <w:b/>
          <w:bCs/>
        </w:rPr>
        <w:t>:</w:t>
      </w:r>
    </w:p>
    <w:p w14:paraId="292BF68E" w14:textId="77777777" w:rsidR="00BC64C2" w:rsidRDefault="00BC64C2" w:rsidP="004C6F94">
      <w:pPr>
        <w:pStyle w:val="Odstavecseseznamem"/>
        <w:numPr>
          <w:ilvl w:val="0"/>
          <w:numId w:val="9"/>
        </w:numPr>
      </w:pPr>
      <w:r>
        <w:t xml:space="preserve">Institucionální podpora na dlouhodobý koncepční rozvoj </w:t>
      </w:r>
      <w:r w:rsidR="00D950B9">
        <w:t>VO</w:t>
      </w:r>
      <w:r w:rsidR="007F6609">
        <w:t>.</w:t>
      </w:r>
    </w:p>
    <w:p w14:paraId="169E5CF6" w14:textId="77777777" w:rsidR="00BC64C2" w:rsidRDefault="00BC64C2" w:rsidP="004C6F94">
      <w:pPr>
        <w:pStyle w:val="Odstavecseseznamem"/>
        <w:numPr>
          <w:ilvl w:val="0"/>
          <w:numId w:val="9"/>
        </w:numPr>
      </w:pPr>
      <w:r>
        <w:t xml:space="preserve">Účelová </w:t>
      </w:r>
      <w:r w:rsidR="003E4721">
        <w:t>podpora – programy</w:t>
      </w:r>
      <w:r>
        <w:t xml:space="preserve"> účelové podpory MZe</w:t>
      </w:r>
      <w:r w:rsidR="007F6609">
        <w:t>.</w:t>
      </w:r>
    </w:p>
    <w:p w14:paraId="546105C2" w14:textId="77777777" w:rsidR="001156E9" w:rsidRDefault="001156E9" w:rsidP="009B4BC2">
      <w:pPr>
        <w:rPr>
          <w:b/>
        </w:rPr>
      </w:pPr>
    </w:p>
    <w:p w14:paraId="2926CCC1" w14:textId="77777777" w:rsidR="009B4BC2" w:rsidRPr="00E53733" w:rsidRDefault="009B4BC2" w:rsidP="009B4BC2">
      <w:pPr>
        <w:rPr>
          <w:b/>
        </w:rPr>
      </w:pPr>
      <w:r w:rsidRPr="00E53733">
        <w:rPr>
          <w:b/>
        </w:rPr>
        <w:t>Institucionální podpora</w:t>
      </w:r>
    </w:p>
    <w:p w14:paraId="5089C375" w14:textId="0D8251BA" w:rsidR="009B4BC2" w:rsidRDefault="009B4BC2" w:rsidP="009B4BC2">
      <w:r w:rsidRPr="00735ACF">
        <w:t xml:space="preserve">Institucionální výdaje na </w:t>
      </w:r>
      <w:r w:rsidR="007A0DF1">
        <w:t>VaVaI</w:t>
      </w:r>
      <w:r w:rsidRPr="00735ACF">
        <w:t xml:space="preserve"> </w:t>
      </w:r>
      <w:r w:rsidR="00492629">
        <w:t>MZe</w:t>
      </w:r>
      <w:r w:rsidR="007F6609">
        <w:t xml:space="preserve"> </w:t>
      </w:r>
      <w:r w:rsidRPr="00735ACF">
        <w:t xml:space="preserve">představují výdaje na dlouhodobý koncepční rozvoj </w:t>
      </w:r>
      <w:r w:rsidR="003C78BF">
        <w:t xml:space="preserve">podporovaných </w:t>
      </w:r>
      <w:r w:rsidR="009D5254">
        <w:t>VO</w:t>
      </w:r>
      <w:r w:rsidRPr="00735ACF">
        <w:t xml:space="preserve"> (dále </w:t>
      </w:r>
      <w:r w:rsidR="007A0DF1">
        <w:t>jen „</w:t>
      </w:r>
      <w:r w:rsidRPr="00735ACF">
        <w:t>rozvoj VO</w:t>
      </w:r>
      <w:r w:rsidR="007A0DF1">
        <w:t>“</w:t>
      </w:r>
      <w:r w:rsidRPr="00735ACF">
        <w:t>)</w:t>
      </w:r>
      <w:r>
        <w:t xml:space="preserve">. </w:t>
      </w:r>
    </w:p>
    <w:p w14:paraId="501C33F3" w14:textId="77777777" w:rsidR="009B4BC2" w:rsidRDefault="009D5254" w:rsidP="009B4BC2">
      <w:r>
        <w:t>VO</w:t>
      </w:r>
      <w:r w:rsidR="009B4BC2" w:rsidRPr="00735ACF">
        <w:t xml:space="preserve"> v pětiletých cyklech </w:t>
      </w:r>
      <w:r w:rsidR="009B4BC2">
        <w:t>předkládaj</w:t>
      </w:r>
      <w:r w:rsidR="009B4BC2" w:rsidRPr="00735ACF">
        <w:t>í Žádosti o poskytnutí institucionální podpory, jej</w:t>
      </w:r>
      <w:r w:rsidR="00462BD0">
        <w:t>ichž</w:t>
      </w:r>
      <w:r w:rsidR="009B4BC2" w:rsidRPr="00735ACF">
        <w:t xml:space="preserve"> součástí je</w:t>
      </w:r>
      <w:r w:rsidR="009B4BC2">
        <w:t xml:space="preserve"> Dlouhodobá</w:t>
      </w:r>
      <w:r w:rsidR="009B4BC2" w:rsidRPr="00735ACF">
        <w:t xml:space="preserve"> koncepce rozvoje výzkumné organizace </w:t>
      </w:r>
      <w:r w:rsidR="009B4BC2">
        <w:t xml:space="preserve">(dále jen „DKRVO“), kde </w:t>
      </w:r>
      <w:r w:rsidR="009B4BC2" w:rsidRPr="00735ACF">
        <w:t>vymez</w:t>
      </w:r>
      <w:r w:rsidR="009B4BC2">
        <w:t xml:space="preserve">ují </w:t>
      </w:r>
      <w:r w:rsidR="009B4BC2" w:rsidRPr="00735ACF">
        <w:t>výzkumn</w:t>
      </w:r>
      <w:r w:rsidR="009B4BC2">
        <w:t>é</w:t>
      </w:r>
      <w:r w:rsidR="009B4BC2" w:rsidRPr="00735ACF">
        <w:t xml:space="preserve"> záměr</w:t>
      </w:r>
      <w:r w:rsidR="009B4BC2">
        <w:t>y</w:t>
      </w:r>
      <w:r w:rsidR="009B4BC2" w:rsidRPr="00735ACF">
        <w:t xml:space="preserve"> na dané pětileté období</w:t>
      </w:r>
      <w:r w:rsidR="009B4BC2">
        <w:t>, a to</w:t>
      </w:r>
      <w:r w:rsidR="009B4BC2" w:rsidRPr="00735ACF">
        <w:t xml:space="preserve"> </w:t>
      </w:r>
      <w:r w:rsidR="009B4BC2">
        <w:t>spolu s určením</w:t>
      </w:r>
      <w:r w:rsidR="009B4BC2" w:rsidRPr="00735ACF">
        <w:t xml:space="preserve"> závazků v podobě indikativních hodnot k dosažení v jednotlivých letech u </w:t>
      </w:r>
      <w:r w:rsidR="009B4BC2">
        <w:t>hodnocených</w:t>
      </w:r>
      <w:r w:rsidR="009B4BC2" w:rsidRPr="00735ACF">
        <w:t xml:space="preserve"> skutečností (například zejm. výsledky výzkumu, mezinárodní spolupráce, </w:t>
      </w:r>
      <w:r w:rsidR="009B4BC2">
        <w:t>mobilita výzkumných</w:t>
      </w:r>
      <w:r w:rsidR="009B4BC2" w:rsidRPr="00735ACF">
        <w:t xml:space="preserve"> pracovníků apod.). </w:t>
      </w:r>
      <w:r w:rsidR="009B4BC2">
        <w:t>O jejím plnění podporované VO každoročně předkládají Periodické zprávy (dále jen „PEZ“).</w:t>
      </w:r>
      <w:r w:rsidR="009B4BC2" w:rsidRPr="00735ACF">
        <w:t xml:space="preserve"> DKRVO i </w:t>
      </w:r>
      <w:r w:rsidR="009B4BC2">
        <w:t>PEZ</w:t>
      </w:r>
      <w:r w:rsidR="009B4BC2" w:rsidRPr="00735ACF">
        <w:t xml:space="preserve"> </w:t>
      </w:r>
      <w:r w:rsidR="009B4BC2">
        <w:t xml:space="preserve">jsou předmětem hodnocení odborného poradního orgánu, tzv. Řídicího výboru. </w:t>
      </w:r>
    </w:p>
    <w:p w14:paraId="6501BFF3" w14:textId="38848077" w:rsidR="009B4BC2" w:rsidRDefault="009B4BC2" w:rsidP="009B4BC2">
      <w:r>
        <w:t>MZe</w:t>
      </w:r>
      <w:r w:rsidRPr="00ED5D90">
        <w:t xml:space="preserve"> prostřednictvím institucionální podpory zajišťuje finanční </w:t>
      </w:r>
      <w:r>
        <w:t xml:space="preserve">podporu </w:t>
      </w:r>
      <w:r w:rsidRPr="00ED5D90">
        <w:t xml:space="preserve">na výzkum a vývoj pro </w:t>
      </w:r>
      <w:r w:rsidR="00180292">
        <w:t>9</w:t>
      </w:r>
      <w:r w:rsidRPr="00ED5D90">
        <w:t xml:space="preserve"> </w:t>
      </w:r>
      <w:r w:rsidR="00473743">
        <w:t>VO</w:t>
      </w:r>
      <w:r w:rsidR="00473743" w:rsidRPr="00ED5D90">
        <w:t xml:space="preserve"> </w:t>
      </w:r>
      <w:r w:rsidRPr="00ED5D90">
        <w:t>zřízen</w:t>
      </w:r>
      <w:r w:rsidR="00180292">
        <w:t>ých</w:t>
      </w:r>
      <w:r w:rsidR="00473743">
        <w:t xml:space="preserve"> MZe</w:t>
      </w:r>
      <w:r w:rsidR="00180292">
        <w:t xml:space="preserve"> (t</w:t>
      </w:r>
      <w:r w:rsidR="008B7566">
        <w:t>j.</w:t>
      </w:r>
      <w:r w:rsidR="00180292">
        <w:t xml:space="preserve"> </w:t>
      </w:r>
      <w:r w:rsidR="00A669BA">
        <w:t xml:space="preserve">7 </w:t>
      </w:r>
      <w:r w:rsidR="00180292">
        <w:t>veřejn</w:t>
      </w:r>
      <w:r w:rsidR="00A669BA">
        <w:t>ých</w:t>
      </w:r>
      <w:r w:rsidR="00180292">
        <w:t xml:space="preserve"> výzkumn</w:t>
      </w:r>
      <w:r w:rsidR="00A669BA">
        <w:t>ých</w:t>
      </w:r>
      <w:r w:rsidR="00180292">
        <w:t xml:space="preserve"> instituc</w:t>
      </w:r>
      <w:r w:rsidR="00A669BA">
        <w:t>í</w:t>
      </w:r>
      <w:r w:rsidR="00562ECD">
        <w:t xml:space="preserve"> a </w:t>
      </w:r>
      <w:r w:rsidR="00A669BA">
        <w:t xml:space="preserve">2 </w:t>
      </w:r>
      <w:r w:rsidR="00562ECD">
        <w:t>státní příspěvkové</w:t>
      </w:r>
      <w:r w:rsidR="001156E9">
        <w:t xml:space="preserve"> </w:t>
      </w:r>
      <w:r w:rsidR="00562ECD">
        <w:t>organizace</w:t>
      </w:r>
      <w:r w:rsidR="00180292">
        <w:t>) a pro 11</w:t>
      </w:r>
      <w:r w:rsidRPr="00286160">
        <w:t xml:space="preserve"> soukrom</w:t>
      </w:r>
      <w:r w:rsidR="00180292">
        <w:t>ých</w:t>
      </w:r>
      <w:r w:rsidRPr="00286160">
        <w:t xml:space="preserve"> </w:t>
      </w:r>
      <w:r w:rsidR="00D950B9">
        <w:t>VO</w:t>
      </w:r>
      <w:r w:rsidR="000876DB">
        <w:t xml:space="preserve"> (jejich výčet </w:t>
      </w:r>
      <w:r w:rsidR="00200681">
        <w:t xml:space="preserve">viz poznámka pod </w:t>
      </w:r>
      <w:r w:rsidR="00200681" w:rsidRPr="001156E9">
        <w:t>čarou</w:t>
      </w:r>
      <w:r w:rsidR="001156E9" w:rsidRPr="001156E9">
        <w:t xml:space="preserve"> č.</w:t>
      </w:r>
      <w:r w:rsidR="00200681" w:rsidRPr="001156E9">
        <w:t xml:space="preserve"> </w:t>
      </w:r>
      <w:r w:rsidR="001156E9" w:rsidRPr="001156E9">
        <w:fldChar w:fldCharType="begin"/>
      </w:r>
      <w:r w:rsidR="001156E9" w:rsidRPr="001156E9">
        <w:instrText xml:space="preserve"> NOTEREF _Ref91681624 \h </w:instrText>
      </w:r>
      <w:r w:rsidR="001156E9">
        <w:instrText xml:space="preserve"> \* MERGEFORMAT </w:instrText>
      </w:r>
      <w:r w:rsidR="001156E9" w:rsidRPr="001156E9">
        <w:fldChar w:fldCharType="separate"/>
      </w:r>
      <w:r w:rsidR="00533919">
        <w:t>2</w:t>
      </w:r>
      <w:r w:rsidR="001156E9" w:rsidRPr="001156E9">
        <w:fldChar w:fldCharType="end"/>
      </w:r>
      <w:r w:rsidR="001156E9" w:rsidRPr="001156E9">
        <w:t xml:space="preserve"> </w:t>
      </w:r>
      <w:r w:rsidR="000876DB" w:rsidRPr="001156E9">
        <w:t>výše</w:t>
      </w:r>
      <w:r w:rsidR="000876DB">
        <w:t>)</w:t>
      </w:r>
      <w:r w:rsidR="00180292">
        <w:t xml:space="preserve">. </w:t>
      </w:r>
    </w:p>
    <w:p w14:paraId="0F2DC2D8" w14:textId="77777777" w:rsidR="009B4BC2" w:rsidRPr="00E53733" w:rsidRDefault="009B4BC2" w:rsidP="009B4BC2">
      <w:pPr>
        <w:rPr>
          <w:b/>
        </w:rPr>
      </w:pPr>
      <w:r w:rsidRPr="00E53733">
        <w:rPr>
          <w:b/>
        </w:rPr>
        <w:t>Programy účelové podpory</w:t>
      </w:r>
    </w:p>
    <w:p w14:paraId="69988BB8" w14:textId="45DA0A90" w:rsidR="00F15B17" w:rsidRPr="00606AFF" w:rsidRDefault="009B4BC2" w:rsidP="009B4BC2">
      <w:r w:rsidRPr="00606AFF">
        <w:t xml:space="preserve">Přípravu a vyhlášení </w:t>
      </w:r>
      <w:r w:rsidR="007F6609" w:rsidRPr="00606AFF">
        <w:t>rezort</w:t>
      </w:r>
      <w:r w:rsidRPr="00606AFF">
        <w:t xml:space="preserve">ních programů výzkumu MZe, vyhlášení a průběh veřejných soutěží a následnou administraci financovaných projektů </w:t>
      </w:r>
      <w:r w:rsidR="00A2173F">
        <w:t xml:space="preserve">výzkumu </w:t>
      </w:r>
      <w:r w:rsidRPr="00606AFF">
        <w:t>v oblasti zemědělsk</w:t>
      </w:r>
      <w:r w:rsidR="00A2173F">
        <w:t>o-</w:t>
      </w:r>
      <w:r w:rsidRPr="00606AFF">
        <w:t>potravinářského</w:t>
      </w:r>
      <w:r w:rsidR="00A2173F">
        <w:t xml:space="preserve"> sektoru</w:t>
      </w:r>
      <w:r w:rsidRPr="00606AFF">
        <w:t>, lesnic</w:t>
      </w:r>
      <w:r w:rsidR="00A2173F">
        <w:t>tví a vodního hospodářství</w:t>
      </w:r>
      <w:r w:rsidRPr="00606AFF">
        <w:t xml:space="preserve"> zajišťuje Národní agentura pro zemědělský výzkum (dále jen „NAZV“). V současné době jsou podporovány projekty </w:t>
      </w:r>
      <w:r w:rsidR="007A0DF1">
        <w:t>výzkumu a vývoje</w:t>
      </w:r>
      <w:r w:rsidRPr="00606AFF">
        <w:t xml:space="preserve"> probíhající v </w:t>
      </w:r>
      <w:r w:rsidR="0097350E">
        <w:t>p</w:t>
      </w:r>
      <w:r w:rsidRPr="00606AFF">
        <w:t xml:space="preserve">rogramu aplikovaného výzkumu </w:t>
      </w:r>
      <w:r w:rsidR="00650083">
        <w:t>M</w:t>
      </w:r>
      <w:r w:rsidRPr="00606AFF">
        <w:t>inisterstva zemědělství na období 2017-2025, ZEMĚ.</w:t>
      </w:r>
      <w:r w:rsidR="00181C03" w:rsidRPr="00606AFF">
        <w:t xml:space="preserve"> </w:t>
      </w:r>
    </w:p>
    <w:p w14:paraId="1C34F4FA" w14:textId="77777777" w:rsidR="00DE19A2" w:rsidRPr="00606AFF" w:rsidRDefault="00DE19A2" w:rsidP="009B4BC2">
      <w:r w:rsidRPr="00606AFF">
        <w:t>V roce 2022 bude připraven návazný program aplikovaného výzkumu</w:t>
      </w:r>
      <w:r w:rsidR="00B61162" w:rsidRPr="00606AFF">
        <w:t xml:space="preserve"> na období </w:t>
      </w:r>
      <w:r w:rsidR="00A8062C" w:rsidRPr="00606AFF">
        <w:br/>
      </w:r>
      <w:r w:rsidR="00343873" w:rsidRPr="00606AFF">
        <w:t>2024–2032</w:t>
      </w:r>
      <w:r w:rsidR="00B61162" w:rsidRPr="00606AFF">
        <w:t>.</w:t>
      </w:r>
      <w:r w:rsidRPr="00606AFF">
        <w:t xml:space="preserve"> </w:t>
      </w:r>
      <w:r w:rsidR="00B61162" w:rsidRPr="00606AFF">
        <w:t>J</w:t>
      </w:r>
      <w:r w:rsidR="008978D3" w:rsidRPr="00606AFF">
        <w:t xml:space="preserve">eho realizace bude </w:t>
      </w:r>
      <w:r w:rsidR="00990A21" w:rsidRPr="00606AFF">
        <w:t>zahájen</w:t>
      </w:r>
      <w:r w:rsidR="008978D3" w:rsidRPr="00606AFF">
        <w:t>a</w:t>
      </w:r>
      <w:r w:rsidR="00990A21" w:rsidRPr="00606AFF">
        <w:t xml:space="preserve"> </w:t>
      </w:r>
      <w:r w:rsidRPr="00606AFF">
        <w:t>vyhlášením první veřejné soutěže v roce 2023</w:t>
      </w:r>
      <w:r w:rsidR="00990A21" w:rsidRPr="00606AFF">
        <w:t>. Podpora začne být poskytována</w:t>
      </w:r>
      <w:r w:rsidRPr="00606AFF">
        <w:t xml:space="preserve"> od roku 2024.</w:t>
      </w:r>
    </w:p>
    <w:p w14:paraId="36A6DA36" w14:textId="77777777" w:rsidR="00F618C9" w:rsidRDefault="00F15B17" w:rsidP="009B4BC2">
      <w:r w:rsidRPr="00606AFF">
        <w:t xml:space="preserve">NAZV je odpovědna za řízení programu, vyhlašování veřejných soutěží a další procesy spojené </w:t>
      </w:r>
      <w:r w:rsidR="00E62E43" w:rsidRPr="00606AFF">
        <w:t>s rolí poskytovatele účelové podpory</w:t>
      </w:r>
      <w:r w:rsidRPr="00606AFF">
        <w:t xml:space="preserve">. </w:t>
      </w:r>
      <w:r w:rsidR="009B4BC2" w:rsidRPr="00606AFF">
        <w:t xml:space="preserve">U realizovaných projektů NAZV organizačně zabezpečuje hodnocení </w:t>
      </w:r>
      <w:r w:rsidRPr="00606AFF">
        <w:t xml:space="preserve">průběžných </w:t>
      </w:r>
      <w:r w:rsidR="009B4BC2" w:rsidRPr="00606AFF">
        <w:t>a závěrečných zpráv řešených projektů. K administraci projektů je využíván informační systém T</w:t>
      </w:r>
      <w:r w:rsidR="00F618C9">
        <w:t>echnologické agentury</w:t>
      </w:r>
      <w:r w:rsidR="009B4BC2" w:rsidRPr="00606AFF">
        <w:t xml:space="preserve"> ČR</w:t>
      </w:r>
      <w:r w:rsidR="00D728EF">
        <w:t>.</w:t>
      </w:r>
    </w:p>
    <w:p w14:paraId="3A0E16B8" w14:textId="77777777" w:rsidR="00F618C9" w:rsidRPr="00E23F25" w:rsidRDefault="00F618C9" w:rsidP="004C6F94">
      <w:pPr>
        <w:pStyle w:val="Odstavecseseznamem"/>
        <w:numPr>
          <w:ilvl w:val="0"/>
          <w:numId w:val="29"/>
        </w:numPr>
        <w:rPr>
          <w:b/>
          <w:bCs/>
        </w:rPr>
      </w:pPr>
      <w:r w:rsidRPr="00E23F25">
        <w:rPr>
          <w:b/>
          <w:bCs/>
        </w:rPr>
        <w:t>Dalšími nástroji finanční podpory VaVaI MZe spolufinancovanými ze zdrojů Evropské unie jsou:</w:t>
      </w:r>
    </w:p>
    <w:p w14:paraId="498A6729" w14:textId="1335B2BF" w:rsidR="00F618C9" w:rsidRDefault="00454394" w:rsidP="004C6F94">
      <w:pPr>
        <w:pStyle w:val="Odstavecseseznamem"/>
        <w:numPr>
          <w:ilvl w:val="0"/>
          <w:numId w:val="28"/>
        </w:numPr>
      </w:pPr>
      <w:r>
        <w:rPr>
          <w:bCs/>
        </w:rPr>
        <w:t>Ú</w:t>
      </w:r>
      <w:r w:rsidR="00F618C9" w:rsidRPr="003306A6">
        <w:rPr>
          <w:bCs/>
        </w:rPr>
        <w:t xml:space="preserve">čast MZe na realizaci Strategického plánu </w:t>
      </w:r>
      <w:r w:rsidR="00A95019">
        <w:rPr>
          <w:bCs/>
        </w:rPr>
        <w:t>SZP</w:t>
      </w:r>
      <w:r w:rsidR="00F618C9">
        <w:t>, v rámci kterého bud</w:t>
      </w:r>
      <w:r w:rsidR="00A95019">
        <w:t>e</w:t>
      </w:r>
      <w:r w:rsidR="00F618C9">
        <w:t xml:space="preserve"> ze strany MZe podporován</w:t>
      </w:r>
      <w:r w:rsidR="00A95019">
        <w:t>a spolupráce na</w:t>
      </w:r>
      <w:r w:rsidR="00F618C9">
        <w:t xml:space="preserve"> inovační</w:t>
      </w:r>
      <w:r w:rsidR="00A95019">
        <w:t>ch</w:t>
      </w:r>
      <w:r w:rsidR="00F618C9">
        <w:t xml:space="preserve"> projekt</w:t>
      </w:r>
      <w:r w:rsidR="00A95019">
        <w:t>ech</w:t>
      </w:r>
      <w:r w:rsidR="00F618C9">
        <w:t xml:space="preserve"> </w:t>
      </w:r>
      <w:r w:rsidR="00A95019">
        <w:t xml:space="preserve">s důrazem na přenos výsledků výzkumu/inovací </w:t>
      </w:r>
      <w:r w:rsidR="00F618C9">
        <w:t>do praxe. Dále bude pokračovat podpora operačních skupin v</w:t>
      </w:r>
      <w:r w:rsidR="007A39AD">
        <w:t> </w:t>
      </w:r>
      <w:r w:rsidR="00F618C9">
        <w:t>rámci</w:t>
      </w:r>
      <w:r w:rsidR="007A39AD">
        <w:t xml:space="preserve"> </w:t>
      </w:r>
      <w:r w:rsidR="00A95019">
        <w:t>E</w:t>
      </w:r>
      <w:r w:rsidR="007A39AD">
        <w:t>vropského inovačního partnerství</w:t>
      </w:r>
      <w:r w:rsidR="00F618C9">
        <w:t>.</w:t>
      </w:r>
    </w:p>
    <w:p w14:paraId="5DA47353" w14:textId="77777777" w:rsidR="009B4BC2" w:rsidRDefault="00454394" w:rsidP="004C6F94">
      <w:pPr>
        <w:pStyle w:val="Odstavecseseznamem"/>
        <w:numPr>
          <w:ilvl w:val="0"/>
          <w:numId w:val="28"/>
        </w:numPr>
        <w:autoSpaceDE w:val="0"/>
        <w:autoSpaceDN w:val="0"/>
        <w:adjustRightInd w:val="0"/>
      </w:pPr>
      <w:r>
        <w:t>P</w:t>
      </w:r>
      <w:r w:rsidR="00F618C9">
        <w:t xml:space="preserve">rostřednictvím </w:t>
      </w:r>
      <w:r w:rsidR="00F618C9" w:rsidRPr="003306A6">
        <w:rPr>
          <w:bCs/>
        </w:rPr>
        <w:t xml:space="preserve">finanční podpory z </w:t>
      </w:r>
      <w:r w:rsidR="0097350E">
        <w:rPr>
          <w:bCs/>
        </w:rPr>
        <w:t>OP</w:t>
      </w:r>
      <w:r w:rsidR="00F618C9" w:rsidRPr="003306A6">
        <w:rPr>
          <w:bCs/>
        </w:rPr>
        <w:t xml:space="preserve"> Rybářství </w:t>
      </w:r>
      <w:r w:rsidR="005A2291" w:rsidRPr="003306A6">
        <w:rPr>
          <w:bCs/>
        </w:rPr>
        <w:t>2021–2027</w:t>
      </w:r>
      <w:r w:rsidR="00F618C9" w:rsidRPr="003306A6">
        <w:rPr>
          <w:bCs/>
        </w:rPr>
        <w:t xml:space="preserve"> aktivity 2.1.1. Inovace</w:t>
      </w:r>
      <w:r w:rsidR="00F618C9" w:rsidRPr="00F618C9">
        <w:t xml:space="preserve"> budou podporovány projekty zaměřené na rozvoj technických, vědeckých nebo organizačních znalostí a inovace zaměřené na zkoumání technické nebo ekonomické proveditelnosti inovativních produktů nebo procesů, včetně technologií, výrobků či metod v oblasti akvakultury. OP Rybářství je spolufinancován z prostředků Evropského námořního, rybářského a akvakulturního fondu v programovém období 2021–</w:t>
      </w:r>
      <w:r w:rsidR="000653F8">
        <w:t>2027.</w:t>
      </w:r>
    </w:p>
    <w:p w14:paraId="08E9126B" w14:textId="77777777" w:rsidR="00180292" w:rsidRDefault="00180292" w:rsidP="004A210C">
      <w:pPr>
        <w:pStyle w:val="Nadpis4"/>
      </w:pPr>
      <w:bookmarkStart w:id="70" w:name="_Toc85525035"/>
      <w:bookmarkStart w:id="71" w:name="_Toc96342429"/>
      <w:bookmarkEnd w:id="70"/>
      <w:r w:rsidRPr="004107D2">
        <w:t xml:space="preserve">Rezortní </w:t>
      </w:r>
      <w:r>
        <w:t xml:space="preserve">podpora </w:t>
      </w:r>
      <w:r w:rsidRPr="004107D2">
        <w:t xml:space="preserve">mezinárodní spolupráce </w:t>
      </w:r>
      <w:r w:rsidR="0010205E">
        <w:t xml:space="preserve">ve VaVaI </w:t>
      </w:r>
      <w:r w:rsidRPr="004107D2">
        <w:t>v zemědělsko-potravinářském sektoru, lesnictví a vodním hospodářství</w:t>
      </w:r>
      <w:bookmarkEnd w:id="71"/>
      <w:r w:rsidRPr="009F3568" w:rsidDel="009F3568">
        <w:t xml:space="preserve"> </w:t>
      </w:r>
    </w:p>
    <w:p w14:paraId="70744F7C" w14:textId="77777777" w:rsidR="00F332AE" w:rsidRDefault="00A743C5" w:rsidP="009B4BC2">
      <w:r>
        <w:t xml:space="preserve">Rezortní podpora mezinárodní spolupráce je </w:t>
      </w:r>
      <w:r w:rsidR="00C61A96">
        <w:t>určena podmínkami stanovenými právním rámcem, kdy platí, že g</w:t>
      </w:r>
      <w:r w:rsidR="00720965">
        <w:t>estorem</w:t>
      </w:r>
      <w:r w:rsidR="00720965" w:rsidRPr="00D22667">
        <w:t xml:space="preserve"> a koordinátor</w:t>
      </w:r>
      <w:r w:rsidR="00720965">
        <w:t>em</w:t>
      </w:r>
      <w:r w:rsidR="00720965" w:rsidRPr="00D22667">
        <w:t xml:space="preserve"> mezinárodní spolupráce ve VaVaI, včetně jednání s orgány EU v oblasti výzkumu a vývoje</w:t>
      </w:r>
      <w:r w:rsidR="0037469F">
        <w:t>,</w:t>
      </w:r>
      <w:r w:rsidR="00720965">
        <w:t xml:space="preserve"> je </w:t>
      </w:r>
      <w:r w:rsidR="00E7436C">
        <w:t xml:space="preserve">MŠMT </w:t>
      </w:r>
      <w:r w:rsidR="00720965">
        <w:t>v souladu se zněním §33, odst. 2, písm. a zákona č. 130/2002 Sb</w:t>
      </w:r>
      <w:r w:rsidR="00D5119F">
        <w:t>.</w:t>
      </w:r>
      <w:r w:rsidR="00720965">
        <w:t xml:space="preserve"> Rezortní podporu mezinárodní spolupráce je možné realizovat po odsouhlasení a v koordinaci </w:t>
      </w:r>
      <w:r w:rsidR="00E7436C">
        <w:t>s tímto</w:t>
      </w:r>
      <w:r w:rsidR="00720965">
        <w:t xml:space="preserve"> gestorem. Co se týče </w:t>
      </w:r>
      <w:r w:rsidR="004A210C">
        <w:t xml:space="preserve">nefinanční, především informační </w:t>
      </w:r>
      <w:r w:rsidR="00720965">
        <w:t xml:space="preserve">podpory </w:t>
      </w:r>
      <w:r w:rsidR="00E7436C">
        <w:t xml:space="preserve">VO v </w:t>
      </w:r>
      <w:r w:rsidR="00720965">
        <w:t>účasti v</w:t>
      </w:r>
      <w:r w:rsidR="004A210C">
        <w:t xml:space="preserve"> Rámcových programech </w:t>
      </w:r>
      <w:r w:rsidR="00D5119F">
        <w:t xml:space="preserve">EU pro </w:t>
      </w:r>
      <w:r w:rsidR="004A210C">
        <w:t>výzkum</w:t>
      </w:r>
      <w:r w:rsidR="00D5119F">
        <w:t xml:space="preserve"> a inovace</w:t>
      </w:r>
      <w:r w:rsidR="00720965">
        <w:t xml:space="preserve">, </w:t>
      </w:r>
      <w:r w:rsidR="004A210C">
        <w:t>ta je prováděna</w:t>
      </w:r>
      <w:r w:rsidR="00720965">
        <w:t xml:space="preserve"> </w:t>
      </w:r>
      <w:r w:rsidR="004A210C">
        <w:t>autorizovaným</w:t>
      </w:r>
      <w:r w:rsidR="00E7436C">
        <w:t xml:space="preserve"> </w:t>
      </w:r>
      <w:r w:rsidR="00720965">
        <w:t>národní</w:t>
      </w:r>
      <w:r w:rsidR="004A210C">
        <w:t>m</w:t>
      </w:r>
      <w:r w:rsidR="00720965">
        <w:t xml:space="preserve"> kontaktní</w:t>
      </w:r>
      <w:r w:rsidR="004A210C">
        <w:t>m</w:t>
      </w:r>
      <w:r w:rsidR="00720965">
        <w:t xml:space="preserve"> míst</w:t>
      </w:r>
      <w:r w:rsidR="004A210C">
        <w:t>e</w:t>
      </w:r>
      <w:r w:rsidR="0037469F">
        <w:t>m</w:t>
      </w:r>
      <w:r w:rsidR="00720965">
        <w:t xml:space="preserve">, tzv. </w:t>
      </w:r>
      <w:r w:rsidR="00720965" w:rsidRPr="00542A5A">
        <w:t>National Contact Point, kter</w:t>
      </w:r>
      <w:r w:rsidR="00720965" w:rsidRPr="00542A5A">
        <w:rPr>
          <w:rFonts w:hint="eastAsia"/>
        </w:rPr>
        <w:t>ý</w:t>
      </w:r>
      <w:r w:rsidR="00720965" w:rsidRPr="00542A5A">
        <w:t>m je T</w:t>
      </w:r>
      <w:r w:rsidR="00D5119F">
        <w:t>echnologické centrum Akademie věd</w:t>
      </w:r>
      <w:r w:rsidR="00720965" w:rsidRPr="00542A5A">
        <w:t xml:space="preserve"> </w:t>
      </w:r>
      <w:r w:rsidR="00720965" w:rsidRPr="00542A5A">
        <w:rPr>
          <w:rFonts w:hint="eastAsia"/>
        </w:rPr>
        <w:t>Č</w:t>
      </w:r>
      <w:r w:rsidR="00720965" w:rsidRPr="00542A5A">
        <w:t>R.</w:t>
      </w:r>
    </w:p>
    <w:p w14:paraId="19215C14" w14:textId="77777777" w:rsidR="009B4BC2" w:rsidRDefault="004A210C" w:rsidP="009B4BC2">
      <w:r>
        <w:t xml:space="preserve">Pro rámcovou podporu mezinárodní spolupráce je </w:t>
      </w:r>
      <w:r w:rsidR="00172188">
        <w:t>MZe</w:t>
      </w:r>
      <w:r w:rsidR="009B4BC2">
        <w:t xml:space="preserve"> </w:t>
      </w:r>
      <w:r w:rsidR="00720965">
        <w:t xml:space="preserve">aktuálně </w:t>
      </w:r>
      <w:r w:rsidR="009B4BC2">
        <w:t xml:space="preserve">aktivně zapojeno </w:t>
      </w:r>
      <w:r>
        <w:t>do</w:t>
      </w:r>
      <w:r w:rsidR="009B4BC2">
        <w:t xml:space="preserve">: </w:t>
      </w:r>
    </w:p>
    <w:p w14:paraId="2FD62F60" w14:textId="77777777" w:rsidR="009B4BC2" w:rsidRPr="0096319C" w:rsidRDefault="004A210C" w:rsidP="004C6F94">
      <w:pPr>
        <w:pStyle w:val="Odstavecseseznamem"/>
        <w:numPr>
          <w:ilvl w:val="0"/>
          <w:numId w:val="10"/>
        </w:numPr>
        <w:rPr>
          <w:rFonts w:cstheme="minorHAnsi"/>
          <w:color w:val="000000" w:themeColor="text1"/>
          <w:lang w:eastAsia="cs-CZ"/>
        </w:rPr>
      </w:pPr>
      <w:r w:rsidRPr="00E23F25">
        <w:rPr>
          <w:rFonts w:cstheme="minorHAnsi"/>
          <w:b/>
          <w:bCs/>
          <w:color w:val="000000" w:themeColor="text1"/>
          <w:lang w:eastAsia="cs-CZ"/>
        </w:rPr>
        <w:t>Stálého</w:t>
      </w:r>
      <w:r w:rsidR="009B4BC2" w:rsidRPr="00E23F25">
        <w:rPr>
          <w:rFonts w:cstheme="minorHAnsi"/>
          <w:b/>
          <w:bCs/>
          <w:color w:val="000000" w:themeColor="text1"/>
          <w:lang w:eastAsia="cs-CZ"/>
        </w:rPr>
        <w:t xml:space="preserve"> výbor</w:t>
      </w:r>
      <w:r w:rsidRPr="00E23F25">
        <w:rPr>
          <w:rFonts w:cstheme="minorHAnsi"/>
          <w:b/>
          <w:bCs/>
          <w:color w:val="000000" w:themeColor="text1"/>
          <w:lang w:eastAsia="cs-CZ"/>
        </w:rPr>
        <w:t>u</w:t>
      </w:r>
      <w:r w:rsidR="009B4BC2" w:rsidRPr="00E23F25">
        <w:rPr>
          <w:rFonts w:cstheme="minorHAnsi"/>
          <w:b/>
          <w:bCs/>
          <w:color w:val="000000" w:themeColor="text1"/>
          <w:lang w:eastAsia="cs-CZ"/>
        </w:rPr>
        <w:t xml:space="preserve"> pro zemědělský výzkum</w:t>
      </w:r>
      <w:r w:rsidRPr="00E23F25">
        <w:rPr>
          <w:rFonts w:cstheme="minorHAnsi"/>
          <w:b/>
          <w:bCs/>
          <w:color w:val="000000" w:themeColor="text1"/>
          <w:lang w:eastAsia="cs-CZ"/>
        </w:rPr>
        <w:t xml:space="preserve"> (</w:t>
      </w:r>
      <w:r w:rsidR="0097350E">
        <w:rPr>
          <w:rFonts w:cstheme="minorHAnsi"/>
          <w:b/>
          <w:bCs/>
          <w:color w:val="000000" w:themeColor="text1"/>
          <w:lang w:eastAsia="cs-CZ"/>
        </w:rPr>
        <w:t>dále jen „</w:t>
      </w:r>
      <w:r w:rsidRPr="00E23F25">
        <w:rPr>
          <w:rFonts w:cstheme="minorHAnsi"/>
          <w:b/>
          <w:bCs/>
          <w:color w:val="000000" w:themeColor="text1"/>
          <w:lang w:eastAsia="cs-CZ"/>
        </w:rPr>
        <w:t>SCAR</w:t>
      </w:r>
      <w:r w:rsidR="0097350E">
        <w:rPr>
          <w:rFonts w:cstheme="minorHAnsi"/>
          <w:b/>
          <w:bCs/>
          <w:color w:val="000000" w:themeColor="text1"/>
          <w:lang w:eastAsia="cs-CZ"/>
        </w:rPr>
        <w:t>“</w:t>
      </w:r>
      <w:r w:rsidR="009B4BC2" w:rsidRPr="00E23F25">
        <w:rPr>
          <w:rFonts w:cstheme="minorHAnsi"/>
          <w:b/>
          <w:bCs/>
          <w:color w:val="000000" w:themeColor="text1"/>
          <w:lang w:eastAsia="cs-CZ"/>
        </w:rPr>
        <w:t>)</w:t>
      </w:r>
      <w:r w:rsidRPr="00E23F25">
        <w:rPr>
          <w:rFonts w:cstheme="minorHAnsi"/>
          <w:color w:val="000000" w:themeColor="text1"/>
          <w:lang w:eastAsia="cs-CZ"/>
        </w:rPr>
        <w:t>,</w:t>
      </w:r>
      <w:r>
        <w:rPr>
          <w:rFonts w:cstheme="minorHAnsi"/>
          <w:color w:val="000000" w:themeColor="text1"/>
          <w:lang w:eastAsia="cs-CZ"/>
        </w:rPr>
        <w:t xml:space="preserve"> je</w:t>
      </w:r>
      <w:r w:rsidR="00E2182E">
        <w:rPr>
          <w:rFonts w:cstheme="minorHAnsi"/>
          <w:color w:val="000000" w:themeColor="text1"/>
          <w:lang w:eastAsia="cs-CZ"/>
        </w:rPr>
        <w:t>n</w:t>
      </w:r>
      <w:r>
        <w:rPr>
          <w:rFonts w:cstheme="minorHAnsi"/>
          <w:color w:val="000000" w:themeColor="text1"/>
          <w:lang w:eastAsia="cs-CZ"/>
        </w:rPr>
        <w:t>ž</w:t>
      </w:r>
      <w:r w:rsidR="009B4BC2">
        <w:rPr>
          <w:rFonts w:cstheme="minorHAnsi"/>
          <w:color w:val="000000" w:themeColor="text1"/>
          <w:lang w:eastAsia="cs-CZ"/>
        </w:rPr>
        <w:t xml:space="preserve"> </w:t>
      </w:r>
      <w:r w:rsidR="009B4BC2">
        <w:t>je výborem Evropské komise (</w:t>
      </w:r>
      <w:r w:rsidR="00C57AC9">
        <w:t>dále jen „</w:t>
      </w:r>
      <w:r w:rsidR="009B4BC2">
        <w:t>EK</w:t>
      </w:r>
      <w:r w:rsidR="00C57AC9">
        <w:t>“</w:t>
      </w:r>
      <w:r w:rsidR="009B4BC2">
        <w:t>), který se podílí na koordinaci výzkumných zemědělských aktivit. Cílem tohoto výboru je společně s podporou EK budovat integrovaný evropský výzkumný prostor ERA (European Research Area). SCAR je orgán zařazený organizačně pod Generální ředitelství pro výzkum a inovace (</w:t>
      </w:r>
      <w:r w:rsidR="00C57AC9">
        <w:t>dále jen „</w:t>
      </w:r>
      <w:r w:rsidR="009B4BC2">
        <w:t>DG RTD</w:t>
      </w:r>
      <w:r w:rsidR="00C57AC9">
        <w:t>“</w:t>
      </w:r>
      <w:r w:rsidR="009B4BC2">
        <w:t>). DG RTD ve spolupráci s Generálním ředitelstvím pro zemědělství a rozvoj venkova (</w:t>
      </w:r>
      <w:r w:rsidR="00C57AC9">
        <w:t>dále jen „</w:t>
      </w:r>
      <w:r w:rsidR="009B4BC2">
        <w:t>DG AGRI</w:t>
      </w:r>
      <w:r w:rsidR="00C57AC9">
        <w:t>“</w:t>
      </w:r>
      <w:r w:rsidR="009B4BC2">
        <w:t>) kladou velký důraz na propojení výzkumu s inovacemi a na odstraňování překážek bránicí</w:t>
      </w:r>
      <w:r w:rsidR="00E2182E">
        <w:t>ch</w:t>
      </w:r>
      <w:r w:rsidR="009B4BC2">
        <w:t xml:space="preserve"> inovacím. Ve SCAR je v současnosti zastoupeno 37 různých zemí (státy EU, přidružené a kandidátské státy EU, Izrael). </w:t>
      </w:r>
    </w:p>
    <w:p w14:paraId="46E453FC" w14:textId="77777777" w:rsidR="009B4BC2" w:rsidRDefault="004A210C" w:rsidP="004C6F94">
      <w:pPr>
        <w:pStyle w:val="Odstavecseseznamem"/>
        <w:numPr>
          <w:ilvl w:val="0"/>
          <w:numId w:val="10"/>
        </w:numPr>
        <w:rPr>
          <w:lang w:eastAsia="cs-CZ"/>
        </w:rPr>
      </w:pPr>
      <w:r w:rsidRPr="00E23F25">
        <w:rPr>
          <w:b/>
          <w:bCs/>
          <w:lang w:eastAsia="cs-CZ"/>
        </w:rPr>
        <w:t>Společné iniciativy</w:t>
      </w:r>
      <w:r w:rsidR="009B4BC2" w:rsidRPr="00E23F25">
        <w:rPr>
          <w:b/>
          <w:bCs/>
          <w:lang w:eastAsia="cs-CZ"/>
        </w:rPr>
        <w:t xml:space="preserve"> BIOEAST</w:t>
      </w:r>
      <w:r>
        <w:rPr>
          <w:lang w:eastAsia="cs-CZ"/>
        </w:rPr>
        <w:t xml:space="preserve"> </w:t>
      </w:r>
      <w:r w:rsidR="00615C17" w:rsidRPr="0015488E">
        <w:rPr>
          <w:lang w:eastAsia="cs-CZ"/>
        </w:rPr>
        <w:t xml:space="preserve">zaměřené na podporu biohospodářství (bioekonomie, bioekonomika) ve státech </w:t>
      </w:r>
      <w:r w:rsidR="00615C17">
        <w:rPr>
          <w:lang w:eastAsia="cs-CZ"/>
        </w:rPr>
        <w:t>střední a východní Evropy</w:t>
      </w:r>
      <w:r w:rsidR="00615C17" w:rsidRPr="0015488E">
        <w:rPr>
          <w:lang w:eastAsia="cs-CZ"/>
        </w:rPr>
        <w:t xml:space="preserve"> </w:t>
      </w:r>
      <w:r w:rsidR="00615C17">
        <w:rPr>
          <w:lang w:eastAsia="cs-CZ"/>
        </w:rPr>
        <w:t>a větší zapojování do programu Horizon</w:t>
      </w:r>
      <w:r w:rsidR="00D5119F">
        <w:rPr>
          <w:lang w:eastAsia="cs-CZ"/>
        </w:rPr>
        <w:t xml:space="preserve">t Evropa. </w:t>
      </w:r>
      <w:r w:rsidR="00615C17">
        <w:rPr>
          <w:lang w:eastAsia="cs-CZ"/>
        </w:rPr>
        <w:t xml:space="preserve">Tato iniciativa byla </w:t>
      </w:r>
      <w:r>
        <w:rPr>
          <w:lang w:eastAsia="cs-CZ"/>
        </w:rPr>
        <w:t>původně</w:t>
      </w:r>
      <w:r w:rsidR="009B4BC2" w:rsidRPr="0015488E">
        <w:rPr>
          <w:lang w:eastAsia="cs-CZ"/>
        </w:rPr>
        <w:t xml:space="preserve"> politicky zaštítěna státy V4</w:t>
      </w:r>
      <w:r w:rsidR="00615C17">
        <w:rPr>
          <w:lang w:eastAsia="cs-CZ"/>
        </w:rPr>
        <w:t>;</w:t>
      </w:r>
      <w:r w:rsidR="009B4BC2" w:rsidRPr="0015488E">
        <w:rPr>
          <w:lang w:eastAsia="cs-CZ"/>
        </w:rPr>
        <w:t xml:space="preserve"> </w:t>
      </w:r>
      <w:r w:rsidR="00615C17">
        <w:rPr>
          <w:lang w:eastAsia="cs-CZ"/>
        </w:rPr>
        <w:t>aktuálně sdružuje</w:t>
      </w:r>
      <w:r w:rsidR="009B4BC2" w:rsidRPr="0015488E">
        <w:rPr>
          <w:lang w:eastAsia="cs-CZ"/>
        </w:rPr>
        <w:t xml:space="preserve"> </w:t>
      </w:r>
      <w:r w:rsidR="00615C17">
        <w:rPr>
          <w:lang w:eastAsia="cs-CZ"/>
        </w:rPr>
        <w:t xml:space="preserve">již </w:t>
      </w:r>
      <w:r w:rsidR="009B4BC2" w:rsidRPr="0015488E">
        <w:rPr>
          <w:lang w:eastAsia="cs-CZ"/>
        </w:rPr>
        <w:t xml:space="preserve">11 států střední Evropy a Pobaltí. </w:t>
      </w:r>
    </w:p>
    <w:p w14:paraId="4076C9C8" w14:textId="77777777" w:rsidR="00180292" w:rsidRPr="006372F6" w:rsidRDefault="00180292" w:rsidP="000F6708">
      <w:pPr>
        <w:pStyle w:val="Nadpis4"/>
      </w:pPr>
      <w:bookmarkStart w:id="72" w:name="_Toc96342430"/>
      <w:r w:rsidRPr="006372F6">
        <w:rPr>
          <w:lang w:eastAsia="cs-CZ"/>
        </w:rPr>
        <w:t>Ostatní nástroje</w:t>
      </w:r>
      <w:r w:rsidR="00F332AE">
        <w:rPr>
          <w:lang w:eastAsia="cs-CZ"/>
        </w:rPr>
        <w:t xml:space="preserve"> a aktéři</w:t>
      </w:r>
      <w:r w:rsidRPr="006372F6">
        <w:rPr>
          <w:lang w:eastAsia="cs-CZ"/>
        </w:rPr>
        <w:t xml:space="preserve"> podpory </w:t>
      </w:r>
      <w:r w:rsidRPr="006372F6">
        <w:t>VaVaI</w:t>
      </w:r>
      <w:r>
        <w:t> </w:t>
      </w:r>
      <w:r w:rsidRPr="004107D2">
        <w:t>v zemědělsko-potravinářském sektoru, lesnictví a vodním hospodářství</w:t>
      </w:r>
      <w:bookmarkEnd w:id="72"/>
    </w:p>
    <w:p w14:paraId="2827D254" w14:textId="77777777" w:rsidR="00180292" w:rsidRPr="00D0052C" w:rsidRDefault="00172188" w:rsidP="00180292">
      <w:r>
        <w:t>MZe</w:t>
      </w:r>
      <w:r w:rsidR="007F6609">
        <w:t xml:space="preserve"> </w:t>
      </w:r>
      <w:r w:rsidR="00180292" w:rsidRPr="00D0052C">
        <w:t xml:space="preserve">každoročně uděluje </w:t>
      </w:r>
      <w:r w:rsidR="00180292" w:rsidRPr="00D0052C">
        <w:rPr>
          <w:b/>
        </w:rPr>
        <w:t>Ceny ministra</w:t>
      </w:r>
      <w:r w:rsidR="00180292" w:rsidRPr="00D0052C">
        <w:t>, které jsou udělovány v</w:t>
      </w:r>
      <w:r w:rsidR="00323E43">
        <w:t>e dvou</w:t>
      </w:r>
      <w:r w:rsidR="00180292" w:rsidRPr="00D0052C">
        <w:t xml:space="preserve"> kategoriích (vždy max. 3 v každé z kategorií ve formě finančního ocenění): </w:t>
      </w:r>
    </w:p>
    <w:p w14:paraId="1ABC9DBC" w14:textId="77777777" w:rsidR="00180292" w:rsidRPr="00D0052C" w:rsidRDefault="00180292" w:rsidP="004C6F94">
      <w:pPr>
        <w:pStyle w:val="Odstavecseseznamem"/>
        <w:numPr>
          <w:ilvl w:val="0"/>
          <w:numId w:val="11"/>
        </w:numPr>
      </w:pPr>
      <w:r>
        <w:t>c</w:t>
      </w:r>
      <w:r w:rsidRPr="00D0052C">
        <w:t xml:space="preserve">ena ministra zemědělství pro mladé </w:t>
      </w:r>
      <w:r w:rsidR="007F6609" w:rsidRPr="007F6609">
        <w:rPr>
          <w:rStyle w:val="Siln"/>
          <w:b w:val="0"/>
        </w:rPr>
        <w:t>vědkyně a vědce</w:t>
      </w:r>
      <w:r w:rsidR="007F6609" w:rsidRPr="00D0052C" w:rsidDel="007F6609">
        <w:t xml:space="preserve"> </w:t>
      </w:r>
      <w:r w:rsidRPr="00D0052C">
        <w:t>(do 35 let věku)</w:t>
      </w:r>
      <w:r>
        <w:t>,</w:t>
      </w:r>
    </w:p>
    <w:p w14:paraId="50FBF822" w14:textId="77777777" w:rsidR="00180292" w:rsidRPr="00D0052C" w:rsidRDefault="00180292" w:rsidP="004C6F94">
      <w:pPr>
        <w:pStyle w:val="Odstavecseseznamem"/>
        <w:numPr>
          <w:ilvl w:val="0"/>
          <w:numId w:val="11"/>
        </w:numPr>
      </w:pPr>
      <w:r w:rsidRPr="00D0052C">
        <w:t>cena ministra zemědělství za nejlepší realizovaný výsledek výzkumu a experimentálního vývoje.</w:t>
      </w:r>
    </w:p>
    <w:p w14:paraId="6D6B0B16" w14:textId="77777777" w:rsidR="009B4BC2" w:rsidRDefault="009B4BC2" w:rsidP="009B4BC2">
      <w:pPr>
        <w:rPr>
          <w:lang w:eastAsia="cs-CZ"/>
        </w:rPr>
      </w:pPr>
      <w:r w:rsidRPr="00E915B2">
        <w:rPr>
          <w:lang w:eastAsia="cs-CZ"/>
        </w:rPr>
        <w:t xml:space="preserve">Kromě VaV programů MZe přispívají k naplňování </w:t>
      </w:r>
      <w:r w:rsidR="006349C3">
        <w:rPr>
          <w:lang w:eastAsia="cs-CZ"/>
        </w:rPr>
        <w:t>Koncepce VaVaI MZe 2023+</w:t>
      </w:r>
      <w:r w:rsidR="00B93F91">
        <w:rPr>
          <w:lang w:eastAsia="cs-CZ"/>
        </w:rPr>
        <w:t xml:space="preserve"> a podpoře VaV obecně</w:t>
      </w:r>
      <w:r w:rsidRPr="00E915B2">
        <w:rPr>
          <w:lang w:eastAsia="cs-CZ"/>
        </w:rPr>
        <w:t xml:space="preserve"> i další programy podporované jinými ministerstvy či institucemi. V této skupině poskytovatelů podpory zaujímá největší rozsah MŠMT</w:t>
      </w:r>
      <w:r w:rsidR="001E6512">
        <w:rPr>
          <w:lang w:eastAsia="cs-CZ"/>
        </w:rPr>
        <w:t>,</w:t>
      </w:r>
      <w:r w:rsidRPr="00E915B2">
        <w:rPr>
          <w:lang w:eastAsia="cs-CZ"/>
        </w:rPr>
        <w:t xml:space="preserve"> a to podle počtu projektů i objemu finančních prostředků směřujících na výzkum, tj. základní a aplikovaný výzkum, experimentální vývoj, a </w:t>
      </w:r>
      <w:r>
        <w:rPr>
          <w:lang w:eastAsia="cs-CZ"/>
        </w:rPr>
        <w:t xml:space="preserve">dále také </w:t>
      </w:r>
      <w:r w:rsidRPr="00E915B2">
        <w:rPr>
          <w:lang w:eastAsia="cs-CZ"/>
        </w:rPr>
        <w:t>infrastrukturní a investiční projekty</w:t>
      </w:r>
      <w:r>
        <w:rPr>
          <w:lang w:eastAsia="cs-CZ"/>
        </w:rPr>
        <w:t xml:space="preserve"> podporované z</w:t>
      </w:r>
      <w:r w:rsidR="00D95626">
        <w:rPr>
          <w:lang w:eastAsia="cs-CZ"/>
        </w:rPr>
        <w:t> E</w:t>
      </w:r>
      <w:r w:rsidR="0097350E">
        <w:rPr>
          <w:lang w:eastAsia="cs-CZ"/>
        </w:rPr>
        <w:t>SIF</w:t>
      </w:r>
      <w:r w:rsidRPr="00E915B2">
        <w:rPr>
          <w:lang w:eastAsia="cs-CZ"/>
        </w:rPr>
        <w:t xml:space="preserve"> zaměřené na </w:t>
      </w:r>
      <w:r w:rsidR="00180292">
        <w:rPr>
          <w:lang w:eastAsia="cs-CZ"/>
        </w:rPr>
        <w:t>rozvoj infrastruktury</w:t>
      </w:r>
      <w:r w:rsidR="00172188">
        <w:rPr>
          <w:lang w:eastAsia="cs-CZ"/>
        </w:rPr>
        <w:t xml:space="preserve"> výzkumu a vývoje</w:t>
      </w:r>
      <w:r w:rsidRPr="00E915B2">
        <w:rPr>
          <w:lang w:eastAsia="cs-CZ"/>
        </w:rPr>
        <w:t xml:space="preserve">. Druhé místo v objemu poskytované podpory zaujímá </w:t>
      </w:r>
      <w:r w:rsidR="005724A8">
        <w:rPr>
          <w:lang w:eastAsia="cs-CZ"/>
        </w:rPr>
        <w:t xml:space="preserve">Technologická agentura </w:t>
      </w:r>
      <w:r w:rsidRPr="00E915B2">
        <w:rPr>
          <w:lang w:eastAsia="cs-CZ"/>
        </w:rPr>
        <w:t xml:space="preserve">ČR (aplikovaný výzkum), s větším odstupem pak lze uvést </w:t>
      </w:r>
      <w:r w:rsidR="005724A8">
        <w:rPr>
          <w:lang w:eastAsia="cs-CZ"/>
        </w:rPr>
        <w:t>Ministerstvo průmyslu a obchodu</w:t>
      </w:r>
      <w:r w:rsidRPr="00E915B2">
        <w:rPr>
          <w:lang w:eastAsia="cs-CZ"/>
        </w:rPr>
        <w:t xml:space="preserve">, </w:t>
      </w:r>
      <w:r w:rsidR="005724A8">
        <w:rPr>
          <w:lang w:eastAsia="cs-CZ"/>
        </w:rPr>
        <w:t xml:space="preserve">Grantovou agenturu </w:t>
      </w:r>
      <w:r w:rsidRPr="00E915B2">
        <w:rPr>
          <w:lang w:eastAsia="cs-CZ"/>
        </w:rPr>
        <w:t xml:space="preserve">ČR a také </w:t>
      </w:r>
      <w:r w:rsidR="005724A8">
        <w:rPr>
          <w:lang w:eastAsia="cs-CZ"/>
        </w:rPr>
        <w:t>Ministerstvo vnitra</w:t>
      </w:r>
      <w:r>
        <w:rPr>
          <w:lang w:eastAsia="cs-CZ"/>
        </w:rPr>
        <w:t>.</w:t>
      </w:r>
      <w:r w:rsidRPr="00E915B2">
        <w:rPr>
          <w:lang w:eastAsia="cs-CZ"/>
        </w:rPr>
        <w:t xml:space="preserve"> </w:t>
      </w:r>
      <w:r w:rsidRPr="00826FB9">
        <w:rPr>
          <w:lang w:eastAsia="cs-CZ"/>
        </w:rPr>
        <w:t xml:space="preserve">V rámci mezinárodní spolupráce hraje významnou roli </w:t>
      </w:r>
      <w:r>
        <w:rPr>
          <w:lang w:eastAsia="cs-CZ"/>
        </w:rPr>
        <w:t>po</w:t>
      </w:r>
      <w:r w:rsidR="00180292">
        <w:rPr>
          <w:lang w:eastAsia="cs-CZ"/>
        </w:rPr>
        <w:t xml:space="preserve">dpora </w:t>
      </w:r>
      <w:r w:rsidR="005724A8">
        <w:rPr>
          <w:lang w:eastAsia="cs-CZ"/>
        </w:rPr>
        <w:t>rámcového programu EU pro výzkum a inovace Horizont Evropa</w:t>
      </w:r>
      <w:r>
        <w:rPr>
          <w:lang w:eastAsia="cs-CZ"/>
        </w:rPr>
        <w:t xml:space="preserve"> a dalších programů</w:t>
      </w:r>
      <w:r w:rsidR="005724A8">
        <w:rPr>
          <w:lang w:eastAsia="cs-CZ"/>
        </w:rPr>
        <w:t xml:space="preserve"> podpory</w:t>
      </w:r>
      <w:r w:rsidR="00180292">
        <w:rPr>
          <w:lang w:eastAsia="cs-CZ"/>
        </w:rPr>
        <w:t>.</w:t>
      </w:r>
      <w:r w:rsidRPr="00E915B2">
        <w:rPr>
          <w:lang w:eastAsia="cs-CZ"/>
        </w:rPr>
        <w:t xml:space="preserve"> </w:t>
      </w:r>
    </w:p>
    <w:p w14:paraId="3E9549EC" w14:textId="77777777" w:rsidR="00FA52D2" w:rsidRDefault="00FA52D2" w:rsidP="00C360AE">
      <w:pPr>
        <w:pStyle w:val="Nadpis2"/>
      </w:pPr>
      <w:bookmarkStart w:id="73" w:name="_Toc96342431"/>
      <w:r>
        <w:t>Shrnutí</w:t>
      </w:r>
      <w:r w:rsidR="00325186">
        <w:t xml:space="preserve"> východisek a</w:t>
      </w:r>
      <w:r>
        <w:t xml:space="preserve"> výzev pro oblast </w:t>
      </w:r>
      <w:r w:rsidR="009F3568">
        <w:t>zemědělsko-potravinářského sektoru</w:t>
      </w:r>
      <w:r>
        <w:t>, lesnictví a vodního hospodářství</w:t>
      </w:r>
      <w:bookmarkEnd w:id="73"/>
      <w:r w:rsidR="00301CCC">
        <w:t xml:space="preserve"> </w:t>
      </w:r>
    </w:p>
    <w:p w14:paraId="0041B130" w14:textId="3E3DA3C9" w:rsidR="00325186" w:rsidRPr="00BA61E6" w:rsidRDefault="00325186" w:rsidP="00325186">
      <w:r w:rsidRPr="00BA61E6">
        <w:t>Východisk</w:t>
      </w:r>
      <w:r>
        <w:t>y</w:t>
      </w:r>
      <w:r w:rsidRPr="00BA61E6">
        <w:t xml:space="preserve"> tvorby Koncepce</w:t>
      </w:r>
      <w:r>
        <w:t xml:space="preserve"> VaVaI MZe 2023+</w:t>
      </w:r>
      <w:r w:rsidRPr="00BA61E6">
        <w:t xml:space="preserve"> </w:t>
      </w:r>
      <w:r>
        <w:t>v tematické části</w:t>
      </w:r>
      <w:r w:rsidRPr="00BA61E6">
        <w:t xml:space="preserve"> </w:t>
      </w:r>
      <w:r>
        <w:t xml:space="preserve">jsou společenské a technologické trendy a v současné době </w:t>
      </w:r>
      <w:r w:rsidRPr="00BA61E6">
        <w:t>odhadovan</w:t>
      </w:r>
      <w:r>
        <w:t>é</w:t>
      </w:r>
      <w:r w:rsidRPr="00BA61E6">
        <w:t xml:space="preserve"> predikc</w:t>
      </w:r>
      <w:r>
        <w:t>e</w:t>
      </w:r>
      <w:r w:rsidRPr="00BA61E6">
        <w:t xml:space="preserve"> a postulát</w:t>
      </w:r>
      <w:r>
        <w:t>y</w:t>
      </w:r>
      <w:r w:rsidR="003244B3">
        <w:t xml:space="preserve">. </w:t>
      </w:r>
      <w:r w:rsidRPr="00BA61E6">
        <w:t xml:space="preserve">Tím základním je predikovaný růst světové populace. V roce 2050 může počet obyvatel Země přesáhnout </w:t>
      </w:r>
      <w:r w:rsidR="00EC3F16">
        <w:br/>
      </w:r>
      <w:r w:rsidRPr="00BA61E6">
        <w:t xml:space="preserve">9 miliard. Dá se také předpokládat, že bude pokračovat migrace a v této souvislosti významně přibude i obyvatel Evropy. Zcela jistě se bude zvyšovat celosvětová poptávka po potravinách a dojde i ke změně ve struktuře poptávky. Minimálně v Evropě bude spotřebitel více než dosud zohledňovat kvalitu, bezpečnost i způsob výroby potravin. Zároveň bude nutné snížit plýtvání potravinami počínaje místem jejich produkce až k jejich užití. Významným faktorem, který bude vstupovat do hodnotového řetězce výroby potravin, budou i změny ve stravovacích návycích. </w:t>
      </w:r>
    </w:p>
    <w:p w14:paraId="733738BB" w14:textId="77777777" w:rsidR="00A973F1" w:rsidRPr="00A973F1" w:rsidRDefault="00325186" w:rsidP="00A2173F">
      <w:pPr>
        <w:pStyle w:val="Textkomente"/>
        <w:spacing w:line="276" w:lineRule="auto"/>
        <w:rPr>
          <w:rFonts w:ascii="Arial" w:eastAsia="Calibri" w:hAnsi="Arial" w:cs="Times New Roman"/>
          <w:sz w:val="22"/>
          <w:szCs w:val="22"/>
        </w:rPr>
      </w:pPr>
      <w:r w:rsidRPr="00A973F1">
        <w:rPr>
          <w:rFonts w:ascii="Arial" w:hAnsi="Arial" w:cs="Arial"/>
          <w:sz w:val="22"/>
          <w:szCs w:val="22"/>
        </w:rPr>
        <w:t>Důvodně se dá také předpokládat, že se bude zvyšovat společenská poptávka po ekosystémových službách a zvyšování důrazu na odpovědnější využívání půdy a dalších základních přírodních zdrojů i v souvislosti s biologickou rozmanitostí.</w:t>
      </w:r>
      <w:r w:rsidRPr="00BA61E6">
        <w:t xml:space="preserve"> </w:t>
      </w:r>
      <w:r w:rsidR="00A973F1" w:rsidRPr="00A973F1">
        <w:rPr>
          <w:rFonts w:ascii="Arial" w:eastAsia="Calibri" w:hAnsi="Arial" w:cs="Times New Roman"/>
          <w:sz w:val="22"/>
          <w:szCs w:val="22"/>
        </w:rPr>
        <w:t xml:space="preserve">Výrazným fenoménem, na který Koncepce VaVaI MZe 2023+ reaguje, je rozvoj bioekonomiky. Ten se netýká jen agrárního sektoru, jedná se o mezioborovou záležitost, i když s vazbou na produkci se </w:t>
      </w:r>
      <w:r w:rsidR="0086635F">
        <w:rPr>
          <w:rFonts w:ascii="Arial" w:eastAsia="Calibri" w:hAnsi="Arial" w:cs="Times New Roman"/>
          <w:sz w:val="22"/>
          <w:szCs w:val="22"/>
        </w:rPr>
        <w:t>tohoto</w:t>
      </w:r>
      <w:r w:rsidR="0086635F" w:rsidRPr="00A973F1">
        <w:rPr>
          <w:rFonts w:ascii="Arial" w:eastAsia="Calibri" w:hAnsi="Arial" w:cs="Times New Roman"/>
          <w:sz w:val="22"/>
          <w:szCs w:val="22"/>
        </w:rPr>
        <w:t xml:space="preserve"> </w:t>
      </w:r>
      <w:r w:rsidR="00A973F1" w:rsidRPr="00A973F1">
        <w:rPr>
          <w:rFonts w:ascii="Arial" w:eastAsia="Calibri" w:hAnsi="Arial" w:cs="Times New Roman"/>
          <w:sz w:val="22"/>
          <w:szCs w:val="22"/>
        </w:rPr>
        <w:t xml:space="preserve">sektoru týká nejvíce. Důraz bude kladen nejen na optimalizaci využití biomasy, ale také na technologie zpracovávající odpad jako surovinu pro nové výrobky. </w:t>
      </w:r>
    </w:p>
    <w:p w14:paraId="288843EA" w14:textId="2BCA7A81" w:rsidR="00325186" w:rsidRPr="00A909FF" w:rsidRDefault="00325186" w:rsidP="00325186">
      <w:pPr>
        <w:rPr>
          <w:u w:val="dottedHeavy"/>
        </w:rPr>
      </w:pPr>
      <w:r>
        <w:t>Koncepce VaVaI MZe 2023+</w:t>
      </w:r>
      <w:r w:rsidRPr="00BA61E6">
        <w:t xml:space="preserve"> </w:t>
      </w:r>
      <w:r>
        <w:t xml:space="preserve">také </w:t>
      </w:r>
      <w:r w:rsidRPr="00BA61E6">
        <w:t xml:space="preserve">musí reagovat na predikci klimatické změny. Na úrovni EU i v ČR bude pokračovat </w:t>
      </w:r>
      <w:r w:rsidR="00A64ED3">
        <w:t xml:space="preserve">plnění závazků ke snižování emisí skleníkových plynů a </w:t>
      </w:r>
      <w:r w:rsidRPr="00BA61E6">
        <w:t>využívání obnovitelných zdrojů energie.</w:t>
      </w:r>
      <w:r w:rsidR="00A64ED3">
        <w:t xml:space="preserve"> Vzhledem k závazku ČR razantně snížit emise skleníkových plynů a zvýšit podíl výroby energie </w:t>
      </w:r>
      <w:r w:rsidR="00A64ED3" w:rsidRPr="00D81577">
        <w:t>z OZE</w:t>
      </w:r>
      <w:r w:rsidR="00A64ED3">
        <w:t xml:space="preserve"> </w:t>
      </w:r>
      <w:r w:rsidR="00D81577">
        <w:t>na konečné spotřebě do roku 2030</w:t>
      </w:r>
      <w:r w:rsidR="00454394">
        <w:t>,</w:t>
      </w:r>
      <w:r w:rsidRPr="00BA61E6">
        <w:t xml:space="preserve"> musí být jasná energetická alternativa včetně inovovaných technologií pro </w:t>
      </w:r>
      <w:r w:rsidR="00D81577">
        <w:t xml:space="preserve">udržitelné </w:t>
      </w:r>
      <w:r w:rsidRPr="00BA61E6">
        <w:t>pěstování a využití zemědělské biomasy</w:t>
      </w:r>
      <w:r w:rsidR="00D81577">
        <w:t xml:space="preserve"> nebo dalších inovativních způsobů výroby energie na zemědělské půdě (např. agrivoltaiky)</w:t>
      </w:r>
      <w:r w:rsidRPr="00BA61E6">
        <w:t xml:space="preserve">. Více než dosud musí být využívány principy cirkulární ekonomiky a bioekonomiky. Obnovitelná biomasa je i produktem lesního hospodářství. V důsledku současné kalamity lýkožrouta smrkového i pokračujících dopadů klimatické změny dojde k </w:t>
      </w:r>
      <w:r>
        <w:t>dočasnému</w:t>
      </w:r>
      <w:r w:rsidRPr="00BA61E6">
        <w:t xml:space="preserve"> snížení objemu vyrobeného dříví nejen pro energetické, ale hlavně průmyslové zpracování. </w:t>
      </w:r>
      <w:r w:rsidR="00D81577" w:rsidRPr="00D81577">
        <w:rPr>
          <w:rFonts w:cs="Arial"/>
          <w:bCs/>
        </w:rPr>
        <w:t>Kromě poptávky po produkci biomasy pro nepotravinářské účely poroste do roku 2030 také poptávky po udržitelných způsobech dlouhodobého ukládání uhlíku v zemědělské a lesní půdě. Evropská komise pracuje na rozvoji konceptu uhlíkového zemědělství, který má od roku 2023 právě k biologické sekvestraci uhlíku výrazně přispět.</w:t>
      </w:r>
      <w:r w:rsidR="00D81577" w:rsidRPr="007C24B8">
        <w:rPr>
          <w:rFonts w:cs="Arial"/>
          <w:b/>
        </w:rPr>
        <w:t xml:space="preserve"> </w:t>
      </w:r>
      <w:r w:rsidRPr="00BA61E6">
        <w:t xml:space="preserve">Koncepce </w:t>
      </w:r>
      <w:r>
        <w:t>VaVaI MZe 2023+</w:t>
      </w:r>
      <w:r w:rsidRPr="00BA61E6">
        <w:t xml:space="preserve"> a výzkum z ní vyplývající musí přinést nové </w:t>
      </w:r>
      <w:r>
        <w:t xml:space="preserve">postupy a </w:t>
      </w:r>
      <w:r w:rsidRPr="00BA61E6">
        <w:t xml:space="preserve">alternativy </w:t>
      </w:r>
      <w:r>
        <w:t>pro</w:t>
      </w:r>
      <w:r w:rsidRPr="00BA61E6">
        <w:t xml:space="preserve"> lesní hospodářství</w:t>
      </w:r>
      <w:r w:rsidR="00433647">
        <w:t>,</w:t>
      </w:r>
      <w:r w:rsidRPr="00BA61E6">
        <w:t xml:space="preserve"> </w:t>
      </w:r>
      <w:r>
        <w:t>které zajistí naplňování ekonomických, environmentálních i sociálních funkcí lesů</w:t>
      </w:r>
      <w:r w:rsidRPr="00BA61E6">
        <w:t xml:space="preserve">. </w:t>
      </w:r>
    </w:p>
    <w:p w14:paraId="0EA2321D" w14:textId="77777777" w:rsidR="00325186" w:rsidRDefault="00325186" w:rsidP="00325186">
      <w:r w:rsidRPr="00516690">
        <w:rPr>
          <w:bCs/>
          <w:iCs/>
        </w:rPr>
        <w:t xml:space="preserve">Výzkum musí s předstihem reagovat na trendy, které jsou zřejmé, a to je prosazování digitálních technologií, internetu věcí, využití technologií, dat z dálkového průzkumu </w:t>
      </w:r>
      <w:r w:rsidR="00F957BC">
        <w:rPr>
          <w:bCs/>
          <w:iCs/>
        </w:rPr>
        <w:t>Z</w:t>
      </w:r>
      <w:r w:rsidRPr="00516690">
        <w:rPr>
          <w:bCs/>
          <w:iCs/>
        </w:rPr>
        <w:t>emě, využití robotizace a prvků precizního zemědělství.</w:t>
      </w:r>
      <w:r w:rsidRPr="00BA61E6">
        <w:t xml:space="preserve"> Bezesporu dalším fenoménem, který se bude rozvíjet rychlým tempem</w:t>
      </w:r>
      <w:r>
        <w:t>,</w:t>
      </w:r>
      <w:r w:rsidRPr="00BA61E6">
        <w:t xml:space="preserve"> je i oblast biotechnologií, počínaje novými šlechtitelskými technikami a konče produkcí různých látek v bioreaktorech. </w:t>
      </w:r>
    </w:p>
    <w:p w14:paraId="7F694EA9" w14:textId="77777777" w:rsidR="00325186" w:rsidRPr="00BA61E6" w:rsidRDefault="00325186" w:rsidP="00325186">
      <w:r>
        <w:t xml:space="preserve">Koncepce VaVaI MZe 2023+ zároveň vychází z výzkumu v oblasti agrárních dějin, které mají za cíl </w:t>
      </w:r>
      <w:r w:rsidRPr="003F3DE4">
        <w:t>uchovávat a interpretovat hodnoty zemědělství pro budoucí generace prostřednictvím poznání jeho historie a tradic, zdůrazňovat význam krajiny, venkova a zemědělství pro život současného člověka, pomáhat utvářet vztah společnosti k zemědělství, venkovu a jeho tradici</w:t>
      </w:r>
      <w:r>
        <w:t>,</w:t>
      </w:r>
      <w:r w:rsidRPr="003F3DE4">
        <w:t xml:space="preserve"> či posilovat vztah zemědělců k jejich profesi a obyvatel venkova k venkovu.</w:t>
      </w:r>
    </w:p>
    <w:p w14:paraId="05FB9838" w14:textId="77777777" w:rsidR="00FA52D2" w:rsidRDefault="00FA52D2" w:rsidP="00C360AE">
      <w:pPr>
        <w:pStyle w:val="Nadpis2"/>
      </w:pPr>
      <w:bookmarkStart w:id="74" w:name="_Toc90471758"/>
      <w:bookmarkStart w:id="75" w:name="_Toc90471759"/>
      <w:bookmarkStart w:id="76" w:name="_Toc90471760"/>
      <w:bookmarkStart w:id="77" w:name="_Toc90471761"/>
      <w:bookmarkStart w:id="78" w:name="_Toc90471762"/>
      <w:bookmarkStart w:id="79" w:name="_Toc90471763"/>
      <w:bookmarkStart w:id="80" w:name="_Toc90471764"/>
      <w:bookmarkStart w:id="81" w:name="_Toc90471765"/>
      <w:bookmarkStart w:id="82" w:name="_Toc90471766"/>
      <w:bookmarkStart w:id="83" w:name="_Toc90471767"/>
      <w:bookmarkStart w:id="84" w:name="_Toc90471768"/>
      <w:bookmarkStart w:id="85" w:name="_Toc90471769"/>
      <w:bookmarkStart w:id="86" w:name="_Toc90471770"/>
      <w:bookmarkStart w:id="87" w:name="_Toc90471771"/>
      <w:bookmarkStart w:id="88" w:name="_Toc90471772"/>
      <w:bookmarkStart w:id="89" w:name="_Toc90471773"/>
      <w:bookmarkStart w:id="90" w:name="_Toc90471774"/>
      <w:bookmarkStart w:id="91" w:name="_Toc90471775"/>
      <w:bookmarkStart w:id="92" w:name="_Toc90471776"/>
      <w:bookmarkStart w:id="93" w:name="_Toc90471777"/>
      <w:bookmarkStart w:id="94" w:name="_Toc90471778"/>
      <w:bookmarkStart w:id="95" w:name="_Ref91684564"/>
      <w:bookmarkStart w:id="96" w:name="_Toc96342432"/>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r>
        <w:t>Výzkumné a technologické trendy</w:t>
      </w:r>
      <w:bookmarkEnd w:id="95"/>
      <w:bookmarkEnd w:id="96"/>
    </w:p>
    <w:p w14:paraId="200B4256" w14:textId="6995CB93" w:rsidR="00DF529E" w:rsidRDefault="00370F79" w:rsidP="00DF529E">
      <w:r>
        <w:t>Evidentním technologickým trendem je postupné p</w:t>
      </w:r>
      <w:r w:rsidR="00C002CA">
        <w:t>rosazov</w:t>
      </w:r>
      <w:r w:rsidR="009B4BC2">
        <w:t>á</w:t>
      </w:r>
      <w:r w:rsidR="00C002CA">
        <w:t>ní</w:t>
      </w:r>
      <w:r>
        <w:t xml:space="preserve"> </w:t>
      </w:r>
      <w:r w:rsidR="00C002CA">
        <w:t>a</w:t>
      </w:r>
      <w:r w:rsidR="00DF529E">
        <w:t>utomatizace, robotizace</w:t>
      </w:r>
      <w:r w:rsidR="00C002CA">
        <w:t>, internet</w:t>
      </w:r>
      <w:r w:rsidR="0015508F">
        <w:t>u</w:t>
      </w:r>
      <w:r w:rsidR="00C002CA">
        <w:t xml:space="preserve"> věcí, autonomní</w:t>
      </w:r>
      <w:r w:rsidR="0015508F">
        <w:t>ch</w:t>
      </w:r>
      <w:r w:rsidR="00C002CA">
        <w:t xml:space="preserve"> </w:t>
      </w:r>
      <w:r w:rsidR="00BB1455">
        <w:t>strojů</w:t>
      </w:r>
      <w:r>
        <w:t>,</w:t>
      </w:r>
      <w:r w:rsidR="00C002CA">
        <w:t xml:space="preserve"> </w:t>
      </w:r>
      <w:r w:rsidR="00BB1455">
        <w:t>prostředků</w:t>
      </w:r>
      <w:r w:rsidR="006F6D75">
        <w:t xml:space="preserve"> </w:t>
      </w:r>
      <w:r w:rsidR="00B93F91">
        <w:t>dálkového průzkumu Země</w:t>
      </w:r>
      <w:r>
        <w:t xml:space="preserve">, </w:t>
      </w:r>
      <w:r w:rsidR="00BB1455">
        <w:t xml:space="preserve">využívání družicových snímků </w:t>
      </w:r>
      <w:r>
        <w:t>apod.</w:t>
      </w:r>
      <w:r w:rsidR="00DF529E">
        <w:t xml:space="preserve"> </w:t>
      </w:r>
      <w:r w:rsidR="00C002CA">
        <w:t>v</w:t>
      </w:r>
      <w:r w:rsidR="007F6609">
        <w:t> </w:t>
      </w:r>
      <w:r w:rsidR="00C002CA">
        <w:t>zeměděls</w:t>
      </w:r>
      <w:r w:rsidR="007F6609">
        <w:t>ko-potravinářském sektoru</w:t>
      </w:r>
      <w:r w:rsidR="00C002CA">
        <w:t>, lesnictví</w:t>
      </w:r>
      <w:r>
        <w:t xml:space="preserve"> a vodním hospodářství. Specifickou formou tohoto prosazování je rozvoj </w:t>
      </w:r>
      <w:r w:rsidR="00187A35">
        <w:t xml:space="preserve">tzv. </w:t>
      </w:r>
      <w:r w:rsidR="00437841">
        <w:t>s</w:t>
      </w:r>
      <w:r w:rsidR="00187A35">
        <w:t xml:space="preserve">mart </w:t>
      </w:r>
      <w:r w:rsidR="00D728EF">
        <w:t>zemědělství</w:t>
      </w:r>
      <w:r w:rsidR="0040486B">
        <w:t xml:space="preserve"> spolu s precizním zemědělstvím</w:t>
      </w:r>
      <w:r w:rsidR="00D728EF">
        <w:softHyphen/>
      </w:r>
      <w:r w:rsidR="007F6609">
        <w:t>,</w:t>
      </w:r>
      <w:r w:rsidR="0015508F">
        <w:t xml:space="preserve"> a to jak v</w:t>
      </w:r>
      <w:r w:rsidR="007F6609">
        <w:t> </w:t>
      </w:r>
      <w:r w:rsidR="0015508F">
        <w:t>rostlinné</w:t>
      </w:r>
      <w:r w:rsidR="007F6609">
        <w:t>,</w:t>
      </w:r>
      <w:r w:rsidR="0015508F">
        <w:t xml:space="preserve"> tak </w:t>
      </w:r>
      <w:r w:rsidR="000F38CF">
        <w:t xml:space="preserve">v </w:t>
      </w:r>
      <w:r w:rsidR="0015508F">
        <w:t>živočišné výrobě. Ač jde o formu konceptu „Průmysl 4.0.“, takto vybavené zemědělství</w:t>
      </w:r>
      <w:r>
        <w:t xml:space="preserve"> </w:t>
      </w:r>
      <w:r w:rsidR="0015508F">
        <w:t xml:space="preserve">ztrácí industriální </w:t>
      </w:r>
      <w:r w:rsidR="00797DF4">
        <w:t xml:space="preserve">povahu </w:t>
      </w:r>
      <w:r w:rsidR="0015508F">
        <w:t xml:space="preserve">a je šetrné k přírodě a životnímu prostředí. </w:t>
      </w:r>
    </w:p>
    <w:p w14:paraId="6AFC943D" w14:textId="77777777" w:rsidR="00B674E9" w:rsidRDefault="00771662" w:rsidP="00DF529E">
      <w:r>
        <w:t xml:space="preserve">Rychle se rozvíjí genomika hospodářských zvířat, jež umožňuje lepší selekci zvířat a </w:t>
      </w:r>
      <w:r w:rsidR="00974D1A">
        <w:t>cílenější</w:t>
      </w:r>
      <w:r>
        <w:t xml:space="preserve"> rozhodování o chovu a následně pak o ekonomice hospodaření. </w:t>
      </w:r>
      <w:r w:rsidR="00B93F91">
        <w:t>Stejně tak velký progres je patrný i v genetice rostlin.</w:t>
      </w:r>
      <w:r w:rsidR="007E4A43">
        <w:t xml:space="preserve"> R</w:t>
      </w:r>
      <w:r w:rsidR="007E4A43" w:rsidRPr="007E4A43">
        <w:t>ozvoj genomiky se zacílením na sledování adaptivních znaků je trendem i u lesních dřevin.</w:t>
      </w:r>
    </w:p>
    <w:p w14:paraId="76CFCE6F" w14:textId="77777777" w:rsidR="00771662" w:rsidRDefault="00771662" w:rsidP="00DF529E">
      <w:r>
        <w:t>Zdokonalují se technologie pěstování ve sklenících a vnitřní vertikální zemědělství</w:t>
      </w:r>
      <w:r w:rsidR="00460D2A">
        <w:t>.</w:t>
      </w:r>
    </w:p>
    <w:p w14:paraId="1D2F7648" w14:textId="77777777" w:rsidR="00370F79" w:rsidRDefault="00B33AE4" w:rsidP="008E5A8A">
      <w:r>
        <w:t>Významné investice (veřejné i soukromé) směřují do vývoje nových potravin</w:t>
      </w:r>
      <w:r w:rsidR="00454394">
        <w:t>,</w:t>
      </w:r>
      <w:r>
        <w:t xml:space="preserve"> </w:t>
      </w:r>
      <w:r w:rsidR="00454394">
        <w:t>zejm.</w:t>
      </w:r>
      <w:r>
        <w:t xml:space="preserve"> v oblasti </w:t>
      </w:r>
      <w:r w:rsidR="00B674E9">
        <w:t xml:space="preserve">náhrady potravin z tradičního chovu hospodářských zvířat a ryb/rybolovu. Na vrcholu těchto snah stojí produkce masa za použití kmenových buněk, tzv. syntetické maso, nebo také maso ze zkumavky. </w:t>
      </w:r>
    </w:p>
    <w:p w14:paraId="40D968AB" w14:textId="77777777" w:rsidR="00370F79" w:rsidRPr="00B33AE4" w:rsidRDefault="00B33AE4" w:rsidP="00DF529E">
      <w:r w:rsidRPr="007D56D5">
        <w:t>Biotechnologie</w:t>
      </w:r>
      <w:r w:rsidR="00207E6E" w:rsidRPr="007D56D5">
        <w:t xml:space="preserve"> zahrnující technologie v produkčním řetězci </w:t>
      </w:r>
      <w:r w:rsidR="00207E6E" w:rsidRPr="00BA61E6">
        <w:t>nov</w:t>
      </w:r>
      <w:r w:rsidR="00207E6E">
        <w:t>é</w:t>
      </w:r>
      <w:r w:rsidR="00207E6E" w:rsidRPr="00BA61E6">
        <w:t xml:space="preserve"> šlechtitelsk</w:t>
      </w:r>
      <w:r w:rsidR="00207E6E">
        <w:t>é</w:t>
      </w:r>
      <w:r w:rsidR="00207E6E" w:rsidRPr="00BA61E6">
        <w:t xml:space="preserve"> technik</w:t>
      </w:r>
      <w:r w:rsidR="00207E6E">
        <w:t>y až po produkci</w:t>
      </w:r>
      <w:r w:rsidR="00207E6E" w:rsidRPr="00BA61E6">
        <w:t xml:space="preserve"> různých látek v</w:t>
      </w:r>
      <w:r w:rsidR="00C56527">
        <w:t> </w:t>
      </w:r>
      <w:r w:rsidR="00207E6E" w:rsidRPr="00BA61E6">
        <w:t>bioreaktorech</w:t>
      </w:r>
      <w:r w:rsidR="00C56527">
        <w:t>.</w:t>
      </w:r>
      <w:r w:rsidR="002F267B" w:rsidRPr="0087439C">
        <w:rPr>
          <w:highlight w:val="cyan"/>
        </w:rPr>
        <w:t xml:space="preserve"> </w:t>
      </w:r>
    </w:p>
    <w:p w14:paraId="6F915105" w14:textId="77777777" w:rsidR="00DB0BF2" w:rsidRDefault="00B33AE4" w:rsidP="00DF529E">
      <w:r>
        <w:t xml:space="preserve">Vývoj a prosazování </w:t>
      </w:r>
      <w:r w:rsidR="00DB0BF2" w:rsidRPr="00B33AE4">
        <w:t>technologi</w:t>
      </w:r>
      <w:r>
        <w:t>í zmírňujících klimatickou změnu v oblasti rostlinné a živočišné produkce</w:t>
      </w:r>
      <w:r w:rsidR="002F267B">
        <w:t xml:space="preserve"> je dlouhodobě sledovaným trendem ve výzkumu.</w:t>
      </w:r>
    </w:p>
    <w:p w14:paraId="34DE120C" w14:textId="11CA6761" w:rsidR="002F267B" w:rsidRDefault="002F267B" w:rsidP="002F267B">
      <w:r>
        <w:t>Rozvoj digitálních technologií v obchodu a marketingu</w:t>
      </w:r>
      <w:r w:rsidR="0037469F">
        <w:t>,</w:t>
      </w:r>
      <w:r>
        <w:t xml:space="preserve"> a to jak ve velkoobchodu, tak i v maloobchodu. Právě v maloobchodu došlo k významnému posunu v době pandemie COVID 19. Jednou ze specifických digitálních technologií je bločenka (blockchain) původně spjatá s virtuálními měnami. Nyní se prosazuje decentralizovaná struktura bločenky v produkci a distribuci kvalitních potravin pro posílení transparentnosti, cenovou koordinaci a řízení kvality. </w:t>
      </w:r>
    </w:p>
    <w:p w14:paraId="4667191F" w14:textId="77777777" w:rsidR="00FA52D2" w:rsidRDefault="00FA52D2" w:rsidP="00C360AE">
      <w:pPr>
        <w:pStyle w:val="Nadpis2"/>
      </w:pPr>
      <w:bookmarkStart w:id="97" w:name="_Toc96342433"/>
      <w:r>
        <w:t>Vývoj při nulové variantě</w:t>
      </w:r>
      <w:bookmarkEnd w:id="97"/>
    </w:p>
    <w:p w14:paraId="7C3B8E07" w14:textId="77777777" w:rsidR="00FA52D2" w:rsidRPr="007B7D04" w:rsidRDefault="00FA52D2" w:rsidP="00C360AE">
      <w:r w:rsidRPr="007B7D04">
        <w:t xml:space="preserve">Nepřijetí </w:t>
      </w:r>
      <w:r w:rsidR="00460D2A">
        <w:t xml:space="preserve">žádných </w:t>
      </w:r>
      <w:r>
        <w:t xml:space="preserve">opatření </w:t>
      </w:r>
      <w:r w:rsidR="00460D2A">
        <w:t xml:space="preserve">pro mobilizaci výzkumu </w:t>
      </w:r>
      <w:r w:rsidRPr="007B7D04">
        <w:t xml:space="preserve">může zapříčinit </w:t>
      </w:r>
      <w:r w:rsidR="00460D2A">
        <w:t xml:space="preserve">nezachycení současných technologických trendů, které mají potenciál </w:t>
      </w:r>
      <w:r w:rsidR="00B20C32">
        <w:t xml:space="preserve">naplnit cíle </w:t>
      </w:r>
      <w:r w:rsidR="007F6609">
        <w:t>rezort</w:t>
      </w:r>
      <w:r w:rsidR="00B20C32">
        <w:t xml:space="preserve">u v požadovaném horizontu (v souladu s cíli EU a OSN). </w:t>
      </w:r>
      <w:r w:rsidR="00BC5CC2">
        <w:t>Přímým důsledkem by pak bylo</w:t>
      </w:r>
      <w:r w:rsidR="00B20C32">
        <w:t xml:space="preserve"> zpoždění naplnění cílů, prohloubení neu</w:t>
      </w:r>
      <w:r w:rsidR="003E66BB">
        <w:t>d</w:t>
      </w:r>
      <w:r w:rsidR="00B20C32">
        <w:t>ržitelnosti produkce</w:t>
      </w:r>
      <w:r w:rsidR="003E66BB">
        <w:t xml:space="preserve"> a </w:t>
      </w:r>
      <w:r w:rsidR="00B20C32">
        <w:t>zaostání v efektivitě a konkurenceschopnosti českého zeměděls</w:t>
      </w:r>
      <w:r w:rsidR="00583AD9">
        <w:t>ko-potravinářského sektoru</w:t>
      </w:r>
      <w:r w:rsidR="00B20C32">
        <w:t>, lesnictví a vodního hospodářství</w:t>
      </w:r>
      <w:r w:rsidR="003E66BB">
        <w:t xml:space="preserve">. Nižší efektivita </w:t>
      </w:r>
      <w:r w:rsidRPr="007B7D04">
        <w:t xml:space="preserve">vynakládaných </w:t>
      </w:r>
      <w:r w:rsidR="003E66BB">
        <w:t xml:space="preserve">veřejných a soukromých prostředků by se projevila v poklesu blahobytu obyvatel ČR </w:t>
      </w:r>
      <w:r w:rsidR="00BC5CC2">
        <w:t>v porovnání</w:t>
      </w:r>
      <w:r w:rsidR="003E66BB">
        <w:t xml:space="preserve"> s jinými vyspělými ekonomikami. </w:t>
      </w:r>
      <w:r w:rsidR="00720204">
        <w:t>N</w:t>
      </w:r>
      <w:r w:rsidR="003E66BB">
        <w:t xml:space="preserve">ulová varianta </w:t>
      </w:r>
      <w:r w:rsidR="008712AD">
        <w:t xml:space="preserve">by </w:t>
      </w:r>
      <w:r w:rsidR="003E66BB">
        <w:t xml:space="preserve">poškodila rozvoj výzkumu jako takového a samotné </w:t>
      </w:r>
      <w:r w:rsidR="009D5254">
        <w:t>VO</w:t>
      </w:r>
      <w:r w:rsidRPr="007B7D04">
        <w:t xml:space="preserve">. </w:t>
      </w:r>
      <w:r w:rsidR="003E66BB">
        <w:t>Místo synergie by došlo k duplikaci některých výzkumných aktivit</w:t>
      </w:r>
      <w:r w:rsidR="007A332F">
        <w:t>,</w:t>
      </w:r>
      <w:r w:rsidR="003E66BB">
        <w:t xml:space="preserve"> přenos znalostí do praxe by byl pomalý a vědecká obec by mohla být deprivována o reflexi výsledků výzkumu</w:t>
      </w:r>
      <w:r w:rsidR="00720204">
        <w:t xml:space="preserve"> jak výrobní praxí, tak decizní sféry</w:t>
      </w:r>
      <w:r w:rsidR="003E66BB">
        <w:t xml:space="preserve">. </w:t>
      </w:r>
      <w:r w:rsidR="00720204">
        <w:t xml:space="preserve">To by se nutně projevilo v nízké míře motivace výzkumných pracovníku a jejich postupném odlivu. </w:t>
      </w:r>
      <w:r w:rsidR="009D5254">
        <w:t>VO</w:t>
      </w:r>
      <w:r w:rsidR="00720204">
        <w:t xml:space="preserve"> by tak ztrácely kapacitu generovat a poskytovat výsledky pro praxi a decizní sféru. Pravděpodobně by byla negativně ovlivněna </w:t>
      </w:r>
      <w:r w:rsidRPr="007B7D04">
        <w:t xml:space="preserve">spolupráce </w:t>
      </w:r>
      <w:r w:rsidR="00720204">
        <w:t>s</w:t>
      </w:r>
      <w:r w:rsidRPr="007B7D04">
        <w:t> kvalitní</w:t>
      </w:r>
      <w:r w:rsidR="00720204">
        <w:t>mi</w:t>
      </w:r>
      <w:r w:rsidRPr="007B7D04">
        <w:t xml:space="preserve"> zahraniční</w:t>
      </w:r>
      <w:r w:rsidR="00720204">
        <w:t>mi výzkumnými</w:t>
      </w:r>
      <w:r w:rsidRPr="007B7D04">
        <w:t xml:space="preserve"> tým</w:t>
      </w:r>
      <w:r w:rsidR="00720204">
        <w:t>y</w:t>
      </w:r>
      <w:r w:rsidRPr="007B7D04">
        <w:t xml:space="preserve"> a </w:t>
      </w:r>
      <w:r w:rsidR="00720204">
        <w:t xml:space="preserve">účast na </w:t>
      </w:r>
      <w:r w:rsidRPr="007B7D04">
        <w:t>projektech evropského významu.</w:t>
      </w:r>
    </w:p>
    <w:p w14:paraId="13C4A598" w14:textId="77777777" w:rsidR="00FA52D2" w:rsidRDefault="00FA52D2" w:rsidP="00C360AE">
      <w:pPr>
        <w:pStyle w:val="Nadpis2"/>
      </w:pPr>
      <w:bookmarkStart w:id="98" w:name="_Toc96342434"/>
      <w:r>
        <w:t>Dlouhodobá vize k r</w:t>
      </w:r>
      <w:r w:rsidR="00AB6BFA">
        <w:t>oku</w:t>
      </w:r>
      <w:r>
        <w:t xml:space="preserve"> 20</w:t>
      </w:r>
      <w:r w:rsidR="003C5F31">
        <w:t>5</w:t>
      </w:r>
      <w:r>
        <w:t>0</w:t>
      </w:r>
      <w:bookmarkEnd w:id="98"/>
      <w:r>
        <w:t xml:space="preserve"> </w:t>
      </w:r>
    </w:p>
    <w:p w14:paraId="7A118637" w14:textId="77777777" w:rsidR="00AD7D83" w:rsidRDefault="006A33D1" w:rsidP="001009C5">
      <w:r>
        <w:t>Vizí</w:t>
      </w:r>
      <w:r w:rsidR="00E62303">
        <w:t>, resp. žádoucím stavem k dosažení</w:t>
      </w:r>
      <w:r>
        <w:t xml:space="preserve"> v dlouhodobém horizontu</w:t>
      </w:r>
      <w:r w:rsidR="00E62303">
        <w:t xml:space="preserve"> (k roku 20</w:t>
      </w:r>
      <w:r w:rsidR="003C5F31">
        <w:t>5</w:t>
      </w:r>
      <w:r w:rsidR="00E62303">
        <w:t>0),</w:t>
      </w:r>
      <w:r>
        <w:t xml:space="preserve"> je </w:t>
      </w:r>
      <w:r w:rsidR="001009C5" w:rsidRPr="008577F7">
        <w:t>efektivn</w:t>
      </w:r>
      <w:r w:rsidR="001009C5">
        <w:t>ě</w:t>
      </w:r>
      <w:r w:rsidR="001009C5" w:rsidRPr="008577F7">
        <w:t xml:space="preserve"> řízený a financovaný výzkum v</w:t>
      </w:r>
      <w:r w:rsidR="009B4BC2">
        <w:t> </w:t>
      </w:r>
      <w:r w:rsidR="001009C5" w:rsidRPr="008577F7">
        <w:t>zeměděls</w:t>
      </w:r>
      <w:r w:rsidR="009B4BC2">
        <w:t>ko-potravinářském sektoru</w:t>
      </w:r>
      <w:r w:rsidR="001009C5">
        <w:t>, lesnictví a vodním hospodářství</w:t>
      </w:r>
      <w:r w:rsidR="001E2CDF">
        <w:t>, který</w:t>
      </w:r>
      <w:r w:rsidR="00583AD9">
        <w:t>:</w:t>
      </w:r>
      <w:r w:rsidR="001009C5" w:rsidRPr="008577F7">
        <w:t xml:space="preserve"> </w:t>
      </w:r>
    </w:p>
    <w:p w14:paraId="0D56EF8F" w14:textId="77777777" w:rsidR="00AD7D83" w:rsidRDefault="005A09FB" w:rsidP="004C6F94">
      <w:pPr>
        <w:pStyle w:val="Odstavecseseznamem"/>
        <w:numPr>
          <w:ilvl w:val="0"/>
          <w:numId w:val="17"/>
        </w:numPr>
      </w:pPr>
      <w:r>
        <w:t>dosahuje</w:t>
      </w:r>
      <w:r w:rsidR="001009C5">
        <w:t xml:space="preserve"> excelentních vědeckých výsledků</w:t>
      </w:r>
      <w:r w:rsidR="00AD7D83">
        <w:t xml:space="preserve"> v mezinárodním srovnání</w:t>
      </w:r>
      <w:r>
        <w:t>;</w:t>
      </w:r>
    </w:p>
    <w:p w14:paraId="5B30F2ED" w14:textId="77777777" w:rsidR="00AD7D83" w:rsidRDefault="001009C5" w:rsidP="004C6F94">
      <w:pPr>
        <w:pStyle w:val="Odstavecseseznamem"/>
        <w:numPr>
          <w:ilvl w:val="0"/>
          <w:numId w:val="17"/>
        </w:numPr>
      </w:pPr>
      <w:r>
        <w:t xml:space="preserve">poskytuje relevantní </w:t>
      </w:r>
      <w:r w:rsidR="006A33D1">
        <w:t>znalosti a technologie pro praxi</w:t>
      </w:r>
      <w:r w:rsidR="00AD7D83">
        <w:t xml:space="preserve"> a účinně je uplatňuje</w:t>
      </w:r>
      <w:r w:rsidR="006A33D1">
        <w:t xml:space="preserve">. </w:t>
      </w:r>
      <w:r w:rsidR="00AD7D83">
        <w:t>To platí</w:t>
      </w:r>
      <w:r w:rsidR="008712AD">
        <w:t>,</w:t>
      </w:r>
      <w:r w:rsidR="00AD7D83">
        <w:t xml:space="preserve"> jak pro domácí </w:t>
      </w:r>
      <w:r w:rsidR="00583AD9">
        <w:t>soukromou a veřejnou</w:t>
      </w:r>
      <w:r w:rsidR="00AD7D83">
        <w:t xml:space="preserve"> sféru</w:t>
      </w:r>
      <w:r w:rsidR="008712AD">
        <w:t>,</w:t>
      </w:r>
      <w:r w:rsidR="00AD7D83">
        <w:t xml:space="preserve"> tak pro evropský prostor a globální společnost</w:t>
      </w:r>
      <w:r w:rsidR="005A09FB">
        <w:t>;</w:t>
      </w:r>
      <w:r w:rsidR="00AD7D83">
        <w:t xml:space="preserve"> </w:t>
      </w:r>
    </w:p>
    <w:p w14:paraId="7FE44DDA" w14:textId="77777777" w:rsidR="00AD7D83" w:rsidRDefault="000B7BBE" w:rsidP="004C6F94">
      <w:pPr>
        <w:pStyle w:val="Odstavecseseznamem"/>
        <w:numPr>
          <w:ilvl w:val="0"/>
          <w:numId w:val="17"/>
        </w:numPr>
      </w:pPr>
      <w:r>
        <w:t>rozvíjí</w:t>
      </w:r>
      <w:r w:rsidR="001009C5" w:rsidRPr="008577F7">
        <w:t xml:space="preserve"> spolupráci </w:t>
      </w:r>
      <w:r w:rsidR="00AD7D83">
        <w:t xml:space="preserve">s vědci a </w:t>
      </w:r>
      <w:r>
        <w:t xml:space="preserve">výzkumnými </w:t>
      </w:r>
      <w:r w:rsidR="00AD7D83">
        <w:t>entitami v příbuzných oborech</w:t>
      </w:r>
      <w:r w:rsidR="008712AD">
        <w:t>,</w:t>
      </w:r>
      <w:r w:rsidR="001009C5" w:rsidRPr="008577F7">
        <w:t xml:space="preserve"> </w:t>
      </w:r>
      <w:r>
        <w:t>aby dosahoval</w:t>
      </w:r>
      <w:r w:rsidR="001009C5" w:rsidRPr="008577F7">
        <w:t xml:space="preserve"> synergií </w:t>
      </w:r>
      <w:r w:rsidR="00AD7D83">
        <w:t xml:space="preserve">v poznání </w:t>
      </w:r>
      <w:r w:rsidR="005A09FB">
        <w:t>a vývoji technologií;</w:t>
      </w:r>
    </w:p>
    <w:p w14:paraId="748BA9A4" w14:textId="35D735CA" w:rsidR="001E2CDF" w:rsidRDefault="00583AD9" w:rsidP="004C6F94">
      <w:pPr>
        <w:pStyle w:val="Odstavecseseznamem"/>
        <w:numPr>
          <w:ilvl w:val="0"/>
          <w:numId w:val="17"/>
        </w:numPr>
      </w:pPr>
      <w:r>
        <w:t>s</w:t>
      </w:r>
      <w:r w:rsidR="001E2CDF">
        <w:t>oustřeďuje se na prioritní oblasti, jež odpovídají trendům jmenovaným v</w:t>
      </w:r>
      <w:r w:rsidR="003E1FA0">
        <w:t xml:space="preserve"> kap. </w:t>
      </w:r>
      <w:r w:rsidR="003E1FA0">
        <w:fldChar w:fldCharType="begin"/>
      </w:r>
      <w:r w:rsidR="003E1FA0">
        <w:instrText xml:space="preserve"> REF _Ref91684564 \r \h </w:instrText>
      </w:r>
      <w:r w:rsidR="003E1FA0">
        <w:fldChar w:fldCharType="separate"/>
      </w:r>
      <w:r w:rsidR="00533919">
        <w:t>2.4</w:t>
      </w:r>
      <w:r w:rsidR="003E1FA0">
        <w:fldChar w:fldCharType="end"/>
      </w:r>
      <w:r w:rsidR="005A09FB">
        <w:t>, sleduje trendy a přiz</w:t>
      </w:r>
      <w:r w:rsidR="000B7BBE">
        <w:t>p</w:t>
      </w:r>
      <w:r w:rsidR="005A09FB">
        <w:t xml:space="preserve">ůsobuje </w:t>
      </w:r>
      <w:r w:rsidR="000B7BBE">
        <w:t>jim své oblasti bádání</w:t>
      </w:r>
      <w:r w:rsidR="005A09FB">
        <w:t>;</w:t>
      </w:r>
    </w:p>
    <w:p w14:paraId="2CF7E5C0" w14:textId="77777777" w:rsidR="000B7BBE" w:rsidRDefault="00583AD9" w:rsidP="004C6F94">
      <w:pPr>
        <w:pStyle w:val="Odstavecseseznamem"/>
        <w:numPr>
          <w:ilvl w:val="0"/>
          <w:numId w:val="17"/>
        </w:numPr>
      </w:pPr>
      <w:r>
        <w:t>p</w:t>
      </w:r>
      <w:r w:rsidR="000B7BBE">
        <w:t>ružně reaguje na potřeby praxe, komunikuje s praxí a zahrnuje aktéry z praxe do výzkumu</w:t>
      </w:r>
      <w:r w:rsidR="00E247DB">
        <w:t>;</w:t>
      </w:r>
      <w:r w:rsidR="000B7BBE">
        <w:t xml:space="preserve"> </w:t>
      </w:r>
    </w:p>
    <w:p w14:paraId="3D35C341" w14:textId="77777777" w:rsidR="000B7BBE" w:rsidRDefault="00583AD9" w:rsidP="004C6F94">
      <w:pPr>
        <w:pStyle w:val="Odstavecseseznamem"/>
        <w:numPr>
          <w:ilvl w:val="0"/>
          <w:numId w:val="17"/>
        </w:numPr>
      </w:pPr>
      <w:r>
        <w:t>p</w:t>
      </w:r>
      <w:r w:rsidR="000B7BBE">
        <w:t>ro řešení komplexních problémů, vytváří multidisciplinární a transdisciplinární řešitelské týmy. To zvlášť platí pro aplikovaný výzkum a vývoj, který aspiruje na rychlý přenos do praxe</w:t>
      </w:r>
      <w:r w:rsidR="009476C3">
        <w:t>,</w:t>
      </w:r>
    </w:p>
    <w:p w14:paraId="5290598C" w14:textId="77777777" w:rsidR="00E247DB" w:rsidRDefault="00E247DB" w:rsidP="004C6F94">
      <w:pPr>
        <w:pStyle w:val="Odstavecseseznamem"/>
        <w:numPr>
          <w:ilvl w:val="0"/>
          <w:numId w:val="17"/>
        </w:numPr>
      </w:pPr>
      <w:r>
        <w:t>výsledky výzkumu a vývoje aktivně promítá do poradenství a vzdělávání</w:t>
      </w:r>
      <w:r w:rsidR="0034425E">
        <w:t>,</w:t>
      </w:r>
      <w:r w:rsidR="006C5850">
        <w:t xml:space="preserve"> věn</w:t>
      </w:r>
      <w:r w:rsidR="00454394">
        <w:t>uje do</w:t>
      </w:r>
      <w:r w:rsidR="006C5850">
        <w:t>statečn</w:t>
      </w:r>
      <w:r w:rsidR="00454394">
        <w:t>ou</w:t>
      </w:r>
      <w:r w:rsidR="006C5850">
        <w:t xml:space="preserve"> pozornost a kapacit</w:t>
      </w:r>
      <w:r w:rsidR="00454394">
        <w:t>u</w:t>
      </w:r>
      <w:r w:rsidR="006C5850">
        <w:t xml:space="preserve"> pro jejich využití v</w:t>
      </w:r>
      <w:r w:rsidR="0034425E">
        <w:t> </w:t>
      </w:r>
      <w:r w:rsidR="006C5850">
        <w:t>praxi</w:t>
      </w:r>
      <w:r w:rsidR="0034425E">
        <w:t xml:space="preserve"> vč. jejich propagace</w:t>
      </w:r>
      <w:r>
        <w:t>;</w:t>
      </w:r>
    </w:p>
    <w:p w14:paraId="06C82DE6" w14:textId="77777777" w:rsidR="001009C5" w:rsidRDefault="00583AD9" w:rsidP="004C6F94">
      <w:pPr>
        <w:pStyle w:val="Odstavecseseznamem"/>
        <w:numPr>
          <w:ilvl w:val="0"/>
          <w:numId w:val="17"/>
        </w:numPr>
      </w:pPr>
      <w:r>
        <w:t>j</w:t>
      </w:r>
      <w:r w:rsidR="00AD7D83">
        <w:t xml:space="preserve">e atraktivní pro mladé i zkušené pracovníky a </w:t>
      </w:r>
      <w:r w:rsidR="001009C5" w:rsidRPr="008577F7">
        <w:t xml:space="preserve">motivuje </w:t>
      </w:r>
      <w:r w:rsidR="001009C5">
        <w:t>výzkumné pracovníky</w:t>
      </w:r>
      <w:r w:rsidR="001009C5" w:rsidRPr="008577F7">
        <w:t xml:space="preserve"> k</w:t>
      </w:r>
      <w:r w:rsidR="005A09FB">
        <w:t> odbornému růstu a</w:t>
      </w:r>
      <w:r w:rsidR="001009C5">
        <w:t> vědecké práci na společensky důležitých tématech a ve vysoké kvalitě</w:t>
      </w:r>
      <w:r w:rsidR="008712AD">
        <w:t>,</w:t>
      </w:r>
      <w:r w:rsidR="001009C5">
        <w:t xml:space="preserve"> a to </w:t>
      </w:r>
      <w:r w:rsidR="001009C5" w:rsidRPr="008577F7">
        <w:t>i v mezinárodním měřítku</w:t>
      </w:r>
      <w:r w:rsidR="005A09FB">
        <w:t>.</w:t>
      </w:r>
    </w:p>
    <w:p w14:paraId="48958275" w14:textId="77777777" w:rsidR="007469D5" w:rsidRDefault="007469D5" w:rsidP="007469D5">
      <w:pPr>
        <w:pStyle w:val="Odstavecseseznamem"/>
        <w:ind w:left="1077"/>
      </w:pPr>
    </w:p>
    <w:p w14:paraId="2ABA9B4C" w14:textId="77777777" w:rsidR="007469D5" w:rsidRPr="00385F6D" w:rsidRDefault="007469D5" w:rsidP="007469D5">
      <w:pPr>
        <w:rPr>
          <w:b/>
          <w:bCs/>
        </w:rPr>
      </w:pPr>
      <w:r>
        <w:rPr>
          <w:b/>
          <w:bCs/>
        </w:rPr>
        <w:t>P</w:t>
      </w:r>
      <w:r w:rsidRPr="00385F6D">
        <w:rPr>
          <w:b/>
          <w:bCs/>
        </w:rPr>
        <w:t xml:space="preserve">ro </w:t>
      </w:r>
      <w:r>
        <w:rPr>
          <w:b/>
          <w:bCs/>
        </w:rPr>
        <w:t>v</w:t>
      </w:r>
      <w:r w:rsidR="00433647">
        <w:rPr>
          <w:b/>
          <w:bCs/>
        </w:rPr>
        <w:t>ěcné zaměření v</w:t>
      </w:r>
      <w:r>
        <w:rPr>
          <w:b/>
          <w:bCs/>
        </w:rPr>
        <w:t>ýzkum</w:t>
      </w:r>
      <w:r w:rsidR="00433647">
        <w:rPr>
          <w:b/>
          <w:bCs/>
        </w:rPr>
        <w:t>u</w:t>
      </w:r>
      <w:r>
        <w:rPr>
          <w:b/>
          <w:bCs/>
        </w:rPr>
        <w:t xml:space="preserve"> v </w:t>
      </w:r>
      <w:r w:rsidRPr="00385F6D">
        <w:rPr>
          <w:b/>
          <w:bCs/>
        </w:rPr>
        <w:t>zemědělsko-potravinářsk</w:t>
      </w:r>
      <w:r>
        <w:rPr>
          <w:b/>
          <w:bCs/>
        </w:rPr>
        <w:t>ém</w:t>
      </w:r>
      <w:r w:rsidRPr="00385F6D">
        <w:rPr>
          <w:b/>
          <w:bCs/>
        </w:rPr>
        <w:t xml:space="preserve"> sektor</w:t>
      </w:r>
      <w:r>
        <w:rPr>
          <w:b/>
          <w:bCs/>
        </w:rPr>
        <w:t>u</w:t>
      </w:r>
      <w:r w:rsidRPr="00385F6D">
        <w:rPr>
          <w:b/>
          <w:bCs/>
        </w:rPr>
        <w:t>, lesnictví a vodní</w:t>
      </w:r>
      <w:r>
        <w:rPr>
          <w:b/>
          <w:bCs/>
        </w:rPr>
        <w:t>m hospodářství</w:t>
      </w:r>
      <w:r w:rsidRPr="00385F6D">
        <w:rPr>
          <w:b/>
          <w:bCs/>
        </w:rPr>
        <w:t xml:space="preserve"> j</w:t>
      </w:r>
      <w:r>
        <w:rPr>
          <w:b/>
          <w:bCs/>
        </w:rPr>
        <w:t>e to dále řešení výzev v reakci na společenské a globální změny</w:t>
      </w:r>
      <w:r w:rsidRPr="00385F6D">
        <w:rPr>
          <w:b/>
          <w:bCs/>
        </w:rPr>
        <w:t>:</w:t>
      </w:r>
    </w:p>
    <w:p w14:paraId="53E46F73" w14:textId="77777777" w:rsidR="007469D5" w:rsidRDefault="007469D5" w:rsidP="004C6F94">
      <w:pPr>
        <w:pStyle w:val="Odstavecseseznamem"/>
        <w:numPr>
          <w:ilvl w:val="0"/>
          <w:numId w:val="17"/>
        </w:numPr>
      </w:pPr>
      <w:r>
        <w:t>Udržet nebo zvýšit produktivitu zemědělství, a přitom:</w:t>
      </w:r>
    </w:p>
    <w:p w14:paraId="7D947B7F" w14:textId="239F9FF1" w:rsidR="007469D5" w:rsidRDefault="007A0DF1" w:rsidP="004C6F94">
      <w:pPr>
        <w:pStyle w:val="Odstavecseseznamem"/>
        <w:numPr>
          <w:ilvl w:val="1"/>
          <w:numId w:val="16"/>
        </w:numPr>
      </w:pPr>
      <w:r>
        <w:t>o</w:t>
      </w:r>
      <w:r w:rsidR="007469D5">
        <w:t>ptimalizovat intenzifikační vstupy s cílem omezit rezidua v půdě a vodě</w:t>
      </w:r>
      <w:r>
        <w:t>;</w:t>
      </w:r>
    </w:p>
    <w:p w14:paraId="4452A67B" w14:textId="47256726" w:rsidR="007469D5" w:rsidRDefault="007A0DF1" w:rsidP="004C6F94">
      <w:pPr>
        <w:pStyle w:val="Odstavecseseznamem"/>
        <w:numPr>
          <w:ilvl w:val="1"/>
          <w:numId w:val="16"/>
        </w:numPr>
      </w:pPr>
      <w:r>
        <w:t>o</w:t>
      </w:r>
      <w:r w:rsidR="007469D5">
        <w:t>mezit produkci skleníkových plynů a dalšího znečišťování životního prostředí</w:t>
      </w:r>
      <w:r>
        <w:t>;</w:t>
      </w:r>
    </w:p>
    <w:p w14:paraId="31C99387" w14:textId="62AE6619" w:rsidR="007469D5" w:rsidRDefault="007A0DF1" w:rsidP="004C6F94">
      <w:pPr>
        <w:pStyle w:val="Odstavecseseznamem"/>
        <w:numPr>
          <w:ilvl w:val="1"/>
          <w:numId w:val="16"/>
        </w:numPr>
      </w:pPr>
      <w:r>
        <w:t>z</w:t>
      </w:r>
      <w:r w:rsidR="007469D5">
        <w:t>astavit degradaci půdy a zlepšit její stav</w:t>
      </w:r>
      <w:r w:rsidR="00D81577">
        <w:t xml:space="preserve"> a zvyšovat obsah dlouhodobě uloženého uhlíku v</w:t>
      </w:r>
      <w:r>
        <w:t> </w:t>
      </w:r>
      <w:r w:rsidR="00D81577">
        <w:t>půd</w:t>
      </w:r>
      <w:r>
        <w:t>ě;</w:t>
      </w:r>
    </w:p>
    <w:p w14:paraId="1D2D6987" w14:textId="31B17504" w:rsidR="007469D5" w:rsidRDefault="007A0DF1" w:rsidP="004C6F94">
      <w:pPr>
        <w:pStyle w:val="Odstavecseseznamem"/>
        <w:numPr>
          <w:ilvl w:val="1"/>
          <w:numId w:val="16"/>
        </w:numPr>
      </w:pPr>
      <w:r>
        <w:t>m</w:t>
      </w:r>
      <w:r w:rsidR="005A2291">
        <w:t>inimalizovat</w:t>
      </w:r>
      <w:r w:rsidR="007469D5">
        <w:t xml:space="preserve"> vliv zemědělsko-potravinářského sektoru, lesního a vodního hospodaření na přírodu a biodiverzitu, posilovat </w:t>
      </w:r>
      <w:r w:rsidR="009B2C19">
        <w:t>přirozenou rovnováhu a stabilitu vztahů</w:t>
      </w:r>
      <w:r w:rsidR="00BF044C">
        <w:t xml:space="preserve"> mezi všemi složkami životního prostředí v</w:t>
      </w:r>
      <w:r>
        <w:t> </w:t>
      </w:r>
      <w:r w:rsidR="007469D5">
        <w:t>krajin</w:t>
      </w:r>
      <w:r w:rsidR="00BF044C">
        <w:t>ě</w:t>
      </w:r>
      <w:r>
        <w:t>;</w:t>
      </w:r>
    </w:p>
    <w:p w14:paraId="72361E75" w14:textId="3B55557D" w:rsidR="007469D5" w:rsidRDefault="007A0DF1" w:rsidP="004C6F94">
      <w:pPr>
        <w:pStyle w:val="Odstavecseseznamem"/>
        <w:numPr>
          <w:ilvl w:val="1"/>
          <w:numId w:val="16"/>
        </w:numPr>
      </w:pPr>
      <w:r>
        <w:t>z</w:t>
      </w:r>
      <w:r w:rsidR="007469D5">
        <w:t>ajistit nezbytné a kvalitní vodní zdroje</w:t>
      </w:r>
      <w:r>
        <w:t>;</w:t>
      </w:r>
    </w:p>
    <w:p w14:paraId="213B541C" w14:textId="25D30DE8" w:rsidR="007469D5" w:rsidRDefault="007A0DF1" w:rsidP="004C6F94">
      <w:pPr>
        <w:pStyle w:val="Odstavecseseznamem"/>
        <w:numPr>
          <w:ilvl w:val="1"/>
          <w:numId w:val="16"/>
        </w:numPr>
      </w:pPr>
      <w:r>
        <w:t>z</w:t>
      </w:r>
      <w:r w:rsidR="007469D5">
        <w:t>výšit produkci biomasy pro nepotravinářské využití – pro bioenergetiku a bioekonomiku vč. optimalizace využití odpadů ve všech fázích produkce.</w:t>
      </w:r>
    </w:p>
    <w:p w14:paraId="7C167555" w14:textId="2A150136" w:rsidR="007469D5" w:rsidRDefault="007469D5" w:rsidP="004C6F94">
      <w:pPr>
        <w:pStyle w:val="Odstavecseseznamem"/>
        <w:numPr>
          <w:ilvl w:val="0"/>
          <w:numId w:val="17"/>
        </w:numPr>
      </w:pPr>
      <w:r>
        <w:t xml:space="preserve">Udržet zdravé chovy hospodářských </w:t>
      </w:r>
      <w:r w:rsidR="00861F32">
        <w:t>zvířat,</w:t>
      </w:r>
      <w:r>
        <w:t xml:space="preserve"> a přitom omezit používání antimikrobiálních látek.</w:t>
      </w:r>
    </w:p>
    <w:p w14:paraId="04A042CE" w14:textId="77777777" w:rsidR="007469D5" w:rsidRDefault="007469D5" w:rsidP="004C6F94">
      <w:pPr>
        <w:pStyle w:val="Odstavecseseznamem"/>
        <w:numPr>
          <w:ilvl w:val="0"/>
          <w:numId w:val="17"/>
        </w:numPr>
      </w:pPr>
      <w:r>
        <w:t>Zachovat nebo zvýšit podíl lesní půdy při současném zajištění:</w:t>
      </w:r>
    </w:p>
    <w:p w14:paraId="132F954E" w14:textId="6087514E" w:rsidR="007469D5" w:rsidRDefault="007A0DF1" w:rsidP="004C6F94">
      <w:pPr>
        <w:pStyle w:val="Odstavecseseznamem"/>
        <w:numPr>
          <w:ilvl w:val="1"/>
          <w:numId w:val="16"/>
        </w:numPr>
        <w:ind w:left="1418" w:hanging="425"/>
      </w:pPr>
      <w:r>
        <w:t>g</w:t>
      </w:r>
      <w:r w:rsidR="007469D5">
        <w:t>enetické, prostorové i věkové a biodiverzity porostů vedoucí k vyšší odolnosti, zlepšení zdravotního stavu a odpovídající produkci</w:t>
      </w:r>
      <w:r>
        <w:t>;</w:t>
      </w:r>
    </w:p>
    <w:p w14:paraId="237F9B38" w14:textId="3AAA26CF" w:rsidR="007469D5" w:rsidRDefault="007A0DF1" w:rsidP="004C6F94">
      <w:pPr>
        <w:pStyle w:val="Odstavecseseznamem"/>
        <w:numPr>
          <w:ilvl w:val="1"/>
          <w:numId w:val="16"/>
        </w:numPr>
        <w:ind w:left="1418" w:hanging="425"/>
      </w:pPr>
      <w:r>
        <w:t>n</w:t>
      </w:r>
      <w:r w:rsidR="007469D5">
        <w:t>aplňování mimoprodukčních funkcí lesů a benefitů, které lesní ekosystémy poskytují včetně poutání uhlíku</w:t>
      </w:r>
      <w:r w:rsidR="00FF25FE">
        <w:t>.</w:t>
      </w:r>
    </w:p>
    <w:p w14:paraId="71726A90" w14:textId="77777777" w:rsidR="007469D5" w:rsidRDefault="007469D5" w:rsidP="004C6F94">
      <w:pPr>
        <w:pStyle w:val="Odstavecseseznamem"/>
        <w:numPr>
          <w:ilvl w:val="0"/>
          <w:numId w:val="17"/>
        </w:numPr>
      </w:pPr>
      <w:r>
        <w:t>Zachovat a zvýšit produkci a dostupnost kvalitních a zdravých potravin pro všechny skupiny obyvatel a současně:</w:t>
      </w:r>
    </w:p>
    <w:p w14:paraId="4D6F117E" w14:textId="74030377" w:rsidR="007469D5" w:rsidRDefault="007A0DF1" w:rsidP="004C6F94">
      <w:pPr>
        <w:pStyle w:val="Odstavecseseznamem"/>
        <w:numPr>
          <w:ilvl w:val="1"/>
          <w:numId w:val="16"/>
        </w:numPr>
      </w:pPr>
      <w:r>
        <w:t>p</w:t>
      </w:r>
      <w:r w:rsidR="007469D5">
        <w:t>osilovat zodpovědnou výrobu a spotřebu s ohledem na zdroje; tj. omezit plýtvání v celém potravinovém hodnotovém řetězci</w:t>
      </w:r>
      <w:r>
        <w:t>;</w:t>
      </w:r>
      <w:r w:rsidR="007469D5">
        <w:t xml:space="preserve"> </w:t>
      </w:r>
    </w:p>
    <w:p w14:paraId="38FF004A" w14:textId="59E4CCA7" w:rsidR="007469D5" w:rsidRDefault="007A0DF1" w:rsidP="004C6F94">
      <w:pPr>
        <w:pStyle w:val="Odstavecseseznamem"/>
        <w:numPr>
          <w:ilvl w:val="1"/>
          <w:numId w:val="16"/>
        </w:numPr>
      </w:pPr>
      <w:r>
        <w:t>p</w:t>
      </w:r>
      <w:r w:rsidR="007469D5">
        <w:t>osilovat zodpovědnou spotřebu s ohledem na zdraví</w:t>
      </w:r>
      <w:r>
        <w:t>;</w:t>
      </w:r>
      <w:r w:rsidR="007469D5">
        <w:t xml:space="preserve"> </w:t>
      </w:r>
    </w:p>
    <w:p w14:paraId="29BAF7D7" w14:textId="7C406F18" w:rsidR="007469D5" w:rsidRDefault="007A0DF1" w:rsidP="004C6F94">
      <w:pPr>
        <w:pStyle w:val="Odstavecseseznamem"/>
        <w:numPr>
          <w:ilvl w:val="1"/>
          <w:numId w:val="16"/>
        </w:numPr>
      </w:pPr>
      <w:r>
        <w:t>p</w:t>
      </w:r>
      <w:r w:rsidR="007469D5">
        <w:t>odpor</w:t>
      </w:r>
      <w:r>
        <w:t>ovat</w:t>
      </w:r>
      <w:r w:rsidR="007469D5">
        <w:t xml:space="preserve"> kvalit</w:t>
      </w:r>
      <w:r>
        <w:t>u</w:t>
      </w:r>
      <w:r w:rsidR="007469D5">
        <w:t xml:space="preserve"> potravin s omezením reziduí pesticidů a přírodních toxinů. </w:t>
      </w:r>
    </w:p>
    <w:p w14:paraId="04C2CE99" w14:textId="77777777" w:rsidR="007469D5" w:rsidRDefault="007469D5" w:rsidP="007469D5"/>
    <w:p w14:paraId="407C6EBE" w14:textId="77777777" w:rsidR="001F5E77" w:rsidRPr="00AF47FD" w:rsidRDefault="001F5E77" w:rsidP="001F5E77">
      <w:pPr>
        <w:pStyle w:val="Nadpis2"/>
      </w:pPr>
      <w:bookmarkStart w:id="99" w:name="_Toc96342435"/>
      <w:r w:rsidRPr="00AF47FD">
        <w:t>SWOT analýza výzkumného systému oblasti zeměděls</w:t>
      </w:r>
      <w:r w:rsidR="009B4BC2" w:rsidRPr="00AF47FD">
        <w:t>ko-potravinářského sektoru</w:t>
      </w:r>
      <w:r w:rsidRPr="00AF47FD">
        <w:t>, lesnictví a vodního hospodářství – kapacity systému pro naplnění vize</w:t>
      </w:r>
      <w:bookmarkEnd w:id="99"/>
    </w:p>
    <w:p w14:paraId="00B13A7B" w14:textId="77777777" w:rsidR="001F5E77" w:rsidRPr="003A00E3" w:rsidRDefault="001F5E77" w:rsidP="003A00E3">
      <w:pPr>
        <w:rPr>
          <w:highlight w:val="yellow"/>
        </w:rPr>
      </w:pPr>
    </w:p>
    <w:tbl>
      <w:tblPr>
        <w:tblStyle w:val="Tmavtabulkasmkou5zvraznn31"/>
        <w:tblW w:w="9209" w:type="dxa"/>
        <w:tblLayout w:type="fixed"/>
        <w:tblLook w:val="04A0" w:firstRow="1" w:lastRow="0" w:firstColumn="1" w:lastColumn="0" w:noHBand="0" w:noVBand="1"/>
      </w:tblPr>
      <w:tblGrid>
        <w:gridCol w:w="846"/>
        <w:gridCol w:w="4111"/>
        <w:gridCol w:w="4252"/>
      </w:tblGrid>
      <w:tr w:rsidR="001F5E77" w:rsidRPr="00E915B2" w14:paraId="50996B63" w14:textId="77777777" w:rsidTr="003523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2A1D30CA" w14:textId="77777777" w:rsidR="001F5E77" w:rsidRPr="00E915B2" w:rsidRDefault="001F5E77" w:rsidP="001F5E77"/>
        </w:tc>
        <w:tc>
          <w:tcPr>
            <w:tcW w:w="4111" w:type="dxa"/>
          </w:tcPr>
          <w:p w14:paraId="3CE58063" w14:textId="77777777" w:rsidR="001F5E77" w:rsidRPr="00DF3D07" w:rsidRDefault="001F5E77" w:rsidP="001F5E77">
            <w:pPr>
              <w:cnfStyle w:val="100000000000" w:firstRow="1" w:lastRow="0" w:firstColumn="0" w:lastColumn="0" w:oddVBand="0" w:evenVBand="0" w:oddHBand="0" w:evenHBand="0" w:firstRowFirstColumn="0" w:firstRowLastColumn="0" w:lastRowFirstColumn="0" w:lastRowLastColumn="0"/>
              <w:rPr>
                <w:b w:val="0"/>
                <w:color w:val="auto"/>
              </w:rPr>
            </w:pPr>
            <w:r w:rsidRPr="00DF3D07">
              <w:rPr>
                <w:color w:val="auto"/>
              </w:rPr>
              <w:t>Podpora dosažení cílů</w:t>
            </w:r>
          </w:p>
        </w:tc>
        <w:tc>
          <w:tcPr>
            <w:tcW w:w="4252" w:type="dxa"/>
          </w:tcPr>
          <w:p w14:paraId="4B7B347D" w14:textId="77777777" w:rsidR="001F5E77" w:rsidRPr="00DF3D07" w:rsidRDefault="001F5E77" w:rsidP="001F5E77">
            <w:pPr>
              <w:cnfStyle w:val="100000000000" w:firstRow="1" w:lastRow="0" w:firstColumn="0" w:lastColumn="0" w:oddVBand="0" w:evenVBand="0" w:oddHBand="0" w:evenHBand="0" w:firstRowFirstColumn="0" w:firstRowLastColumn="0" w:lastRowFirstColumn="0" w:lastRowLastColumn="0"/>
              <w:rPr>
                <w:b w:val="0"/>
                <w:color w:val="auto"/>
              </w:rPr>
            </w:pPr>
            <w:r w:rsidRPr="00DF3D07">
              <w:rPr>
                <w:color w:val="auto"/>
              </w:rPr>
              <w:t>Ohrožení dosažení cílů</w:t>
            </w:r>
          </w:p>
        </w:tc>
      </w:tr>
      <w:tr w:rsidR="001F5E77" w:rsidRPr="00E915B2" w14:paraId="2B2D68C3" w14:textId="77777777" w:rsidTr="003523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28B995D9" w14:textId="77777777" w:rsidR="001F5E77" w:rsidRPr="00E915B2" w:rsidRDefault="001F5E77" w:rsidP="001F5E77"/>
        </w:tc>
        <w:tc>
          <w:tcPr>
            <w:tcW w:w="4111" w:type="dxa"/>
          </w:tcPr>
          <w:p w14:paraId="72B67A59" w14:textId="77777777" w:rsidR="001F5E77" w:rsidRPr="00542A5A" w:rsidRDefault="001F5E77" w:rsidP="001F5E77">
            <w:pPr>
              <w:cnfStyle w:val="000000100000" w:firstRow="0" w:lastRow="0" w:firstColumn="0" w:lastColumn="0" w:oddVBand="0" w:evenVBand="0" w:oddHBand="1" w:evenHBand="0" w:firstRowFirstColumn="0" w:firstRowLastColumn="0" w:lastRowFirstColumn="0" w:lastRowLastColumn="0"/>
              <w:rPr>
                <w:b/>
                <w:i/>
              </w:rPr>
            </w:pPr>
            <w:r w:rsidRPr="00542A5A">
              <w:rPr>
                <w:b/>
                <w:i/>
              </w:rPr>
              <w:t>Silné stránky</w:t>
            </w:r>
          </w:p>
        </w:tc>
        <w:tc>
          <w:tcPr>
            <w:tcW w:w="4252" w:type="dxa"/>
          </w:tcPr>
          <w:p w14:paraId="5D80A456" w14:textId="77777777" w:rsidR="001F5E77" w:rsidRPr="00542A5A" w:rsidRDefault="001F5E77" w:rsidP="001F5E77">
            <w:pPr>
              <w:cnfStyle w:val="000000100000" w:firstRow="0" w:lastRow="0" w:firstColumn="0" w:lastColumn="0" w:oddVBand="0" w:evenVBand="0" w:oddHBand="1" w:evenHBand="0" w:firstRowFirstColumn="0" w:firstRowLastColumn="0" w:lastRowFirstColumn="0" w:lastRowLastColumn="0"/>
              <w:rPr>
                <w:b/>
                <w:i/>
              </w:rPr>
            </w:pPr>
            <w:r w:rsidRPr="00542A5A">
              <w:rPr>
                <w:b/>
                <w:i/>
              </w:rPr>
              <w:t>Slabé stránky</w:t>
            </w:r>
          </w:p>
        </w:tc>
      </w:tr>
      <w:tr w:rsidR="001F5E77" w:rsidRPr="00E915B2" w14:paraId="4F11C9F2" w14:textId="77777777" w:rsidTr="00352306">
        <w:tc>
          <w:tcPr>
            <w:cnfStyle w:val="001000000000" w:firstRow="0" w:lastRow="0" w:firstColumn="1" w:lastColumn="0" w:oddVBand="0" w:evenVBand="0" w:oddHBand="0" w:evenHBand="0" w:firstRowFirstColumn="0" w:firstRowLastColumn="0" w:lastRowFirstColumn="0" w:lastRowLastColumn="0"/>
            <w:tcW w:w="846" w:type="dxa"/>
            <w:textDirection w:val="btLr"/>
          </w:tcPr>
          <w:p w14:paraId="0818BB70" w14:textId="77777777" w:rsidR="001F5E77" w:rsidRPr="00DF3D07" w:rsidRDefault="001F5E77" w:rsidP="001F5E77">
            <w:pPr>
              <w:rPr>
                <w:b w:val="0"/>
                <w:color w:val="auto"/>
              </w:rPr>
            </w:pPr>
            <w:r w:rsidRPr="00DF3D07">
              <w:rPr>
                <w:color w:val="auto"/>
              </w:rPr>
              <w:t>Vnitřní prostředí – vyhodnocení zkušeností</w:t>
            </w:r>
          </w:p>
        </w:tc>
        <w:tc>
          <w:tcPr>
            <w:tcW w:w="4111" w:type="dxa"/>
          </w:tcPr>
          <w:p w14:paraId="37DB6CD0" w14:textId="77777777" w:rsidR="001F5E77"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rsidRPr="00E915B2">
              <w:t xml:space="preserve">Dlouholetá tradice </w:t>
            </w:r>
            <w:r>
              <w:t>zemědělské</w:t>
            </w:r>
            <w:r w:rsidRPr="00E915B2">
              <w:t xml:space="preserve"> věd</w:t>
            </w:r>
            <w:r>
              <w:t>y</w:t>
            </w:r>
            <w:r w:rsidRPr="00E915B2">
              <w:t xml:space="preserve"> a výzkumu v</w:t>
            </w:r>
            <w:r w:rsidR="00836703">
              <w:t> </w:t>
            </w:r>
            <w:r w:rsidRPr="00E915B2">
              <w:t>ČR</w:t>
            </w:r>
            <w:r w:rsidR="00836703">
              <w:t xml:space="preserve"> s produkcí nadprůměrného množství výsledků v porovnání s ostatními obory a </w:t>
            </w:r>
            <w:r w:rsidR="00853A9E">
              <w:t>dosahující dobré kvality</w:t>
            </w:r>
            <w:r w:rsidR="00E62303">
              <w:t>.</w:t>
            </w:r>
          </w:p>
          <w:p w14:paraId="77EA3915" w14:textId="77777777" w:rsidR="00836703" w:rsidRPr="00E915B2" w:rsidRDefault="00836703" w:rsidP="004C6F94">
            <w:pPr>
              <w:pStyle w:val="Odstavecseseznamem"/>
              <w:numPr>
                <w:ilvl w:val="0"/>
                <w:numId w:val="6"/>
              </w:numPr>
              <w:cnfStyle w:val="000000000000" w:firstRow="0" w:lastRow="0" w:firstColumn="0" w:lastColumn="0" w:oddVBand="0" w:evenVBand="0" w:oddHBand="0" w:evenHBand="0" w:firstRowFirstColumn="0" w:firstRowLastColumn="0" w:lastRowFirstColumn="0" w:lastRowLastColumn="0"/>
            </w:pPr>
            <w:r>
              <w:t xml:space="preserve">Podniky, které se věnují VaVaI, jsou převážně </w:t>
            </w:r>
            <w:r w:rsidR="00116755">
              <w:t>vlastněné tuzemským kapitálem</w:t>
            </w:r>
            <w:r w:rsidR="00E62303">
              <w:t>.</w:t>
            </w:r>
          </w:p>
          <w:p w14:paraId="6F9CCC71" w14:textId="77777777" w:rsidR="001F5E77" w:rsidRPr="00E915B2"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rsidRPr="00E915B2">
              <w:t>Velké portfolio VO odborně pokrývajících široké spektrum problematik zá</w:t>
            </w:r>
            <w:r>
              <w:t>kladního a aplikovaného výzkumu. Tyto VO mají silnou vazbu na MZe, některé jsou MZe přímo koordinovány a financovány.</w:t>
            </w:r>
            <w:r w:rsidR="00172CC1">
              <w:t xml:space="preserve"> Vznik regionálních výzkumných infrastruktur podpořených z ESIF.</w:t>
            </w:r>
          </w:p>
          <w:p w14:paraId="6D5C07F4" w14:textId="77777777" w:rsidR="001F5E77" w:rsidRPr="00E915B2"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Pr>
                <w:lang w:eastAsia="cs-CZ"/>
              </w:rPr>
              <w:t>Řada VO je orientována na výzkumné aktivity pro praxi a provádí poradenství v oblasti aplikací moderních technologií a inovací.</w:t>
            </w:r>
            <w:r w:rsidR="00116755">
              <w:rPr>
                <w:lang w:eastAsia="cs-CZ"/>
              </w:rPr>
              <w:t xml:space="preserve"> Jejich distribuce navíc zahrnuje i venkovské oblasti a nejsou koncentrovány výhradně ve velkých sídlech.</w:t>
            </w:r>
            <w:r>
              <w:rPr>
                <w:lang w:eastAsia="cs-CZ"/>
              </w:rPr>
              <w:t xml:space="preserve"> </w:t>
            </w:r>
          </w:p>
          <w:p w14:paraId="7EAA140C" w14:textId="77777777" w:rsidR="001F5E77" w:rsidRPr="00565547"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rPr>
                <w:lang w:eastAsia="cs-CZ"/>
              </w:rPr>
            </w:pPr>
            <w:r w:rsidRPr="00565547">
              <w:rPr>
                <w:lang w:eastAsia="cs-CZ"/>
              </w:rPr>
              <w:t xml:space="preserve">Otevřenost veřejných soutěží VaVaI a rovné podmínky podporují zájem jednotlivých subjektů podílet se na výzkumné činnosti v </w:t>
            </w:r>
            <w:r>
              <w:rPr>
                <w:lang w:eastAsia="cs-CZ"/>
              </w:rPr>
              <w:t>zeměděls</w:t>
            </w:r>
            <w:r w:rsidR="007F6609">
              <w:rPr>
                <w:lang w:eastAsia="cs-CZ"/>
              </w:rPr>
              <w:t>ko-potravinářském sektoru</w:t>
            </w:r>
            <w:r>
              <w:rPr>
                <w:lang w:eastAsia="cs-CZ"/>
              </w:rPr>
              <w:t>, lesnictví a vodní</w:t>
            </w:r>
            <w:r w:rsidR="00BC5CC2">
              <w:rPr>
                <w:lang w:eastAsia="cs-CZ"/>
              </w:rPr>
              <w:t>m</w:t>
            </w:r>
            <w:r>
              <w:rPr>
                <w:lang w:eastAsia="cs-CZ"/>
              </w:rPr>
              <w:t xml:space="preserve"> hospodářství</w:t>
            </w:r>
            <w:r w:rsidRPr="00565547">
              <w:rPr>
                <w:lang w:eastAsia="cs-CZ"/>
              </w:rPr>
              <w:t>.</w:t>
            </w:r>
          </w:p>
          <w:p w14:paraId="5DD00CAA" w14:textId="77777777" w:rsidR="001F5E77" w:rsidRPr="00E915B2" w:rsidRDefault="001F5E77" w:rsidP="004C6F94">
            <w:pPr>
              <w:pStyle w:val="Odstavecseseznamem"/>
              <w:numPr>
                <w:ilvl w:val="0"/>
                <w:numId w:val="6"/>
              </w:numPr>
              <w:cnfStyle w:val="000000000000" w:firstRow="0" w:lastRow="0" w:firstColumn="0" w:lastColumn="0" w:oddVBand="0" w:evenVBand="0" w:oddHBand="0" w:evenHBand="0" w:firstRowFirstColumn="0" w:firstRowLastColumn="0" w:lastRowFirstColumn="0" w:lastRowLastColumn="0"/>
            </w:pPr>
            <w:r>
              <w:t>Zlepšující se organizační a</w:t>
            </w:r>
            <w:r w:rsidRPr="00E915B2">
              <w:t xml:space="preserve"> technické zabezpečení </w:t>
            </w:r>
            <w:r>
              <w:t>veřejných soutěží a administrace projektů</w:t>
            </w:r>
            <w:r w:rsidRPr="00E915B2">
              <w:t xml:space="preserve"> </w:t>
            </w:r>
            <w:r>
              <w:t>N</w:t>
            </w:r>
            <w:r w:rsidR="00836703">
              <w:t>A</w:t>
            </w:r>
            <w:r>
              <w:t>Z</w:t>
            </w:r>
            <w:r w:rsidR="00836703">
              <w:t>V</w:t>
            </w:r>
            <w:r w:rsidR="00E62303">
              <w:t>.</w:t>
            </w:r>
          </w:p>
          <w:p w14:paraId="1182BCCA" w14:textId="77777777" w:rsidR="001F5E77"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rsidRPr="00E915B2">
              <w:t>Existence samostatné rozpočtové kapitoly pro výzkum v</w:t>
            </w:r>
            <w:r w:rsidR="00E23F25">
              <w:t> zemědělsko-potravinářském sektoru, lesnictví a vodním hospodářství v</w:t>
            </w:r>
            <w:r w:rsidRPr="00E915B2">
              <w:t xml:space="preserve"> gesci MZe ČR</w:t>
            </w:r>
            <w:r w:rsidR="00E62303">
              <w:t>.</w:t>
            </w:r>
          </w:p>
          <w:p w14:paraId="5F913B7E" w14:textId="77777777" w:rsidR="001F5E77"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 xml:space="preserve">Zahrnutí výzkumné komunity </w:t>
            </w:r>
            <w:r w:rsidR="00276720">
              <w:t xml:space="preserve">a významných </w:t>
            </w:r>
            <w:r w:rsidR="00B849CC">
              <w:t xml:space="preserve">aktérů </w:t>
            </w:r>
            <w:r>
              <w:t xml:space="preserve">do rozhodování o programech účelové podpory, výběru projektů a hodnocení dopadů prostřednictvím ČAZV. </w:t>
            </w:r>
          </w:p>
          <w:p w14:paraId="61A42DC2" w14:textId="77777777" w:rsidR="001F5E77" w:rsidRPr="00AD153C" w:rsidRDefault="007F49A5"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 xml:space="preserve">Postupné zvyšování </w:t>
            </w:r>
            <w:r w:rsidRPr="00E915B2">
              <w:t xml:space="preserve">kvality </w:t>
            </w:r>
            <w:r>
              <w:t xml:space="preserve">národních </w:t>
            </w:r>
            <w:r w:rsidRPr="00E915B2">
              <w:t>vědeckých časopisů</w:t>
            </w:r>
            <w:r>
              <w:t xml:space="preserve"> v zemědělsko-potravinářském sektoru, lesnictví a vodním hospodářství vytváří (komunikační) most mezi českou vědou a mezinárodní komunitou vědců v oboru. </w:t>
            </w:r>
          </w:p>
        </w:tc>
        <w:tc>
          <w:tcPr>
            <w:tcW w:w="4252" w:type="dxa"/>
          </w:tcPr>
          <w:p w14:paraId="727C5546" w14:textId="77777777" w:rsidR="001F5E77"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Výzkum je málo kompetitivní a současně málo kolaborativní</w:t>
            </w:r>
            <w:r w:rsidR="00E62303">
              <w:t>.</w:t>
            </w:r>
          </w:p>
          <w:p w14:paraId="26E04A8E" w14:textId="77777777" w:rsidR="001F5E77" w:rsidRPr="00E915B2"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Nedostatečná</w:t>
            </w:r>
            <w:r w:rsidRPr="00E915B2">
              <w:t xml:space="preserve"> zpětn</w:t>
            </w:r>
            <w:r>
              <w:t>á</w:t>
            </w:r>
            <w:r w:rsidRPr="00E915B2">
              <w:t xml:space="preserve"> vazb</w:t>
            </w:r>
            <w:r>
              <w:t>a</w:t>
            </w:r>
            <w:r w:rsidRPr="00E915B2">
              <w:t xml:space="preserve"> </w:t>
            </w:r>
            <w:r>
              <w:t>k veřejně dostupným výsledkům výzkumu od konečných</w:t>
            </w:r>
            <w:r w:rsidRPr="00E915B2">
              <w:t xml:space="preserve"> uži</w:t>
            </w:r>
            <w:r>
              <w:t>vatelů</w:t>
            </w:r>
            <w:r w:rsidR="00E62303">
              <w:t>.</w:t>
            </w:r>
            <w:r w:rsidRPr="00E915B2">
              <w:t xml:space="preserve"> </w:t>
            </w:r>
          </w:p>
          <w:p w14:paraId="0598E143" w14:textId="77777777" w:rsidR="00116755" w:rsidRPr="00A909FF" w:rsidRDefault="00116755"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rsidRPr="00A909FF">
              <w:t>Nedostatečn</w:t>
            </w:r>
            <w:r w:rsidR="006C5850">
              <w:t>é</w:t>
            </w:r>
            <w:r w:rsidRPr="00A909FF">
              <w:t xml:space="preserve"> </w:t>
            </w:r>
            <w:r>
              <w:t>využití</w:t>
            </w:r>
            <w:r w:rsidRPr="00A909FF">
              <w:t xml:space="preserve"> výsledků výzkumu </w:t>
            </w:r>
            <w:r>
              <w:t>v zemědělsko-potravinářském sektoru, lesnictví a vodním hospodářství</w:t>
            </w:r>
            <w:r w:rsidRPr="00A909FF">
              <w:t xml:space="preserve"> </w:t>
            </w:r>
            <w:r>
              <w:t>v</w:t>
            </w:r>
            <w:r w:rsidRPr="00A909FF">
              <w:t xml:space="preserve"> prax</w:t>
            </w:r>
            <w:r>
              <w:t>i, a to</w:t>
            </w:r>
            <w:r w:rsidRPr="00A909FF">
              <w:t xml:space="preserve"> jak v soukromé, tak veřejné sféře</w:t>
            </w:r>
            <w:r>
              <w:t>.</w:t>
            </w:r>
          </w:p>
          <w:p w14:paraId="5506793E" w14:textId="77777777" w:rsidR="001F5E77"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rsidRPr="00E915B2">
              <w:t>Ne</w:t>
            </w:r>
            <w:r w:rsidR="00276720">
              <w:t>dostatečné zapojení soukromého sektoru do</w:t>
            </w:r>
            <w:r w:rsidRPr="00E915B2">
              <w:t xml:space="preserve"> spolufinancov</w:t>
            </w:r>
            <w:r w:rsidR="00276720">
              <w:t>ání</w:t>
            </w:r>
            <w:r w:rsidRPr="00E915B2">
              <w:t xml:space="preserve"> a financov</w:t>
            </w:r>
            <w:r w:rsidR="00276720">
              <w:t>ání</w:t>
            </w:r>
            <w:r w:rsidRPr="00E915B2">
              <w:t xml:space="preserve"> výzkum</w:t>
            </w:r>
            <w:r w:rsidR="00276720">
              <w:t>u</w:t>
            </w:r>
            <w:r w:rsidR="007D56D5">
              <w:t xml:space="preserve"> v zemědělsko-potravinářském sektoru, lesnictví a vodním hospodářství</w:t>
            </w:r>
            <w:r w:rsidR="00E62303">
              <w:t>.</w:t>
            </w:r>
          </w:p>
          <w:p w14:paraId="74661850" w14:textId="77777777" w:rsidR="001F5E77" w:rsidRPr="00FF140D"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rPr>
                <w:rFonts w:cs="Arial"/>
                <w:sz w:val="20"/>
                <w:szCs w:val="20"/>
              </w:rPr>
            </w:pPr>
            <w:r w:rsidRPr="00565547">
              <w:rPr>
                <w:lang w:eastAsia="cs-CZ"/>
              </w:rPr>
              <w:t>Nevyrovnaná úroveň výzkumu v</w:t>
            </w:r>
            <w:r>
              <w:rPr>
                <w:lang w:eastAsia="cs-CZ"/>
              </w:rPr>
              <w:t> prioritních tématech</w:t>
            </w:r>
            <w:r w:rsidR="005D57BC">
              <w:rPr>
                <w:lang w:eastAsia="cs-CZ"/>
              </w:rPr>
              <w:t xml:space="preserve"> a nízká míra multidisciplinárního přístupu</w:t>
            </w:r>
            <w:r w:rsidRPr="00565547">
              <w:rPr>
                <w:lang w:eastAsia="cs-CZ"/>
              </w:rPr>
              <w:t>.</w:t>
            </w:r>
          </w:p>
          <w:p w14:paraId="0BBF9845" w14:textId="77777777" w:rsidR="003A0942" w:rsidRPr="003A0942"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rsidRPr="00E915B2">
              <w:t xml:space="preserve">Nedostatek zkušeností </w:t>
            </w:r>
            <w:r>
              <w:t xml:space="preserve">VO </w:t>
            </w:r>
            <w:r w:rsidRPr="00E915B2">
              <w:t>s přípravou a podáváním kvalitních mezinárodních grantových žádostí, neschopnost efektivně čerpat evropské dotace</w:t>
            </w:r>
            <w:r w:rsidR="00E62303">
              <w:t>.</w:t>
            </w:r>
          </w:p>
          <w:p w14:paraId="5041556C" w14:textId="77777777" w:rsidR="001F5E77"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rsidRPr="00E915B2">
              <w:t xml:space="preserve">Nedostatek zkušeností se zaváděním a podmínkami nové metodiky hodnocení </w:t>
            </w:r>
            <w:r w:rsidR="00D950B9">
              <w:t>VO</w:t>
            </w:r>
            <w:r w:rsidR="00D71B64">
              <w:t>,</w:t>
            </w:r>
            <w:r w:rsidRPr="00E915B2">
              <w:t xml:space="preserve"> </w:t>
            </w:r>
            <w:r w:rsidR="00BC5CC2">
              <w:t>s </w:t>
            </w:r>
            <w:r w:rsidRPr="00E915B2">
              <w:t>posuzování</w:t>
            </w:r>
            <w:r w:rsidR="00BC5CC2">
              <w:t>m</w:t>
            </w:r>
            <w:r w:rsidRPr="00E915B2">
              <w:t xml:space="preserve"> kvality </w:t>
            </w:r>
            <w:r w:rsidR="00D950B9">
              <w:t>VO</w:t>
            </w:r>
            <w:r w:rsidR="00D71B64">
              <w:t xml:space="preserve"> a hodnocením aplikovaných výsledků v</w:t>
            </w:r>
            <w:r w:rsidR="00E62303">
              <w:t> </w:t>
            </w:r>
            <w:r w:rsidR="00D71B64">
              <w:t>praxi</w:t>
            </w:r>
            <w:r w:rsidR="00E62303">
              <w:t>.</w:t>
            </w:r>
          </w:p>
          <w:p w14:paraId="7576FF93" w14:textId="77777777" w:rsidR="001F5E77"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rsidRPr="008E5A8A">
              <w:t xml:space="preserve">Přílišný důraz na krátkodobé problémy </w:t>
            </w:r>
            <w:r>
              <w:t>a</w:t>
            </w:r>
            <w:r w:rsidRPr="008E5A8A">
              <w:t xml:space="preserve"> malá pozornost </w:t>
            </w:r>
            <w:r w:rsidR="00BC5CC2">
              <w:t xml:space="preserve">věnovaná </w:t>
            </w:r>
            <w:r w:rsidRPr="008E5A8A">
              <w:t>dlouhodobým</w:t>
            </w:r>
            <w:r>
              <w:t xml:space="preserve"> tématům</w:t>
            </w:r>
            <w:r w:rsidRPr="008E5A8A">
              <w:t xml:space="preserve"> s horizontem 10 až 20 let. Absence dlouhodobých projektů (5 a více let</w:t>
            </w:r>
            <w:r w:rsidR="00836703">
              <w:t>)</w:t>
            </w:r>
            <w:r>
              <w:t>.</w:t>
            </w:r>
          </w:p>
          <w:p w14:paraId="7137A774" w14:textId="77777777" w:rsidR="00A375F1" w:rsidRDefault="00A375F1"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Vysoká administrativní zátěž VO</w:t>
            </w:r>
            <w:r w:rsidR="00E0516F">
              <w:t>.</w:t>
            </w:r>
          </w:p>
          <w:p w14:paraId="7F20137C" w14:textId="0A8BC8AB" w:rsidR="001F5E77" w:rsidRDefault="00A375F1"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Nízký</w:t>
            </w:r>
            <w:r w:rsidR="00433647">
              <w:t xml:space="preserve"> </w:t>
            </w:r>
            <w:r w:rsidR="003A0942">
              <w:t>podíl projektů výzkumu doporučených k financování z celkového počtu podaných projekt</w:t>
            </w:r>
            <w:r w:rsidR="0051781C">
              <w:t>ů</w:t>
            </w:r>
            <w:r w:rsidR="00B2167B">
              <w:t xml:space="preserve"> (např. ÚP NAZV MZe) z </w:t>
            </w:r>
            <w:r w:rsidR="00B2167B" w:rsidRPr="00343873">
              <w:t xml:space="preserve">důvodu nízké </w:t>
            </w:r>
            <w:r w:rsidR="00433647" w:rsidRPr="00343873">
              <w:t xml:space="preserve">finanční </w:t>
            </w:r>
            <w:r w:rsidR="00B2167B" w:rsidRPr="00343873">
              <w:t>al</w:t>
            </w:r>
            <w:r w:rsidR="008E7833" w:rsidRPr="00343873">
              <w:t xml:space="preserve">okace </w:t>
            </w:r>
            <w:r w:rsidR="00437551" w:rsidRPr="00343873">
              <w:t xml:space="preserve">rozpočtů </w:t>
            </w:r>
            <w:r w:rsidR="008E7833" w:rsidRPr="00343873">
              <w:t>veřejných soutěží</w:t>
            </w:r>
            <w:r w:rsidR="0051781C" w:rsidRPr="00343873">
              <w:t>.</w:t>
            </w:r>
          </w:p>
          <w:p w14:paraId="14BF7741" w14:textId="77777777" w:rsidR="00421051" w:rsidRPr="008E5A8A" w:rsidRDefault="00421051" w:rsidP="00421051">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 xml:space="preserve">Nejistota v kontinuitě financování destabilizuje personální politiku VO a omezuje zapojení a udržení specialistů v některých oblastech. </w:t>
            </w:r>
          </w:p>
          <w:p w14:paraId="0C98701D" w14:textId="77777777" w:rsidR="001F5E77" w:rsidRPr="000D28EA" w:rsidRDefault="001F5E77" w:rsidP="003306A6">
            <w:pPr>
              <w:jc w:val="left"/>
              <w:cnfStyle w:val="000000000000" w:firstRow="0" w:lastRow="0" w:firstColumn="0" w:lastColumn="0" w:oddVBand="0" w:evenVBand="0" w:oddHBand="0" w:evenHBand="0" w:firstRowFirstColumn="0" w:firstRowLastColumn="0" w:lastRowFirstColumn="0" w:lastRowLastColumn="0"/>
            </w:pPr>
          </w:p>
        </w:tc>
      </w:tr>
      <w:tr w:rsidR="001F5E77" w:rsidRPr="00E915B2" w14:paraId="6B335CB9" w14:textId="77777777" w:rsidTr="003523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787D38B4" w14:textId="77777777" w:rsidR="001F5E77" w:rsidRPr="00E915B2" w:rsidRDefault="001F5E77" w:rsidP="001F5E77"/>
        </w:tc>
        <w:tc>
          <w:tcPr>
            <w:tcW w:w="4111" w:type="dxa"/>
          </w:tcPr>
          <w:p w14:paraId="76F551E4" w14:textId="77777777" w:rsidR="001F5E77" w:rsidRPr="00542A5A" w:rsidRDefault="001F5E77" w:rsidP="001F5E77">
            <w:pPr>
              <w:cnfStyle w:val="000000100000" w:firstRow="0" w:lastRow="0" w:firstColumn="0" w:lastColumn="0" w:oddVBand="0" w:evenVBand="0" w:oddHBand="1" w:evenHBand="0" w:firstRowFirstColumn="0" w:firstRowLastColumn="0" w:lastRowFirstColumn="0" w:lastRowLastColumn="0"/>
              <w:rPr>
                <w:b/>
                <w:i/>
              </w:rPr>
            </w:pPr>
            <w:r w:rsidRPr="00542A5A">
              <w:rPr>
                <w:b/>
                <w:i/>
              </w:rPr>
              <w:t>Příležitosti</w:t>
            </w:r>
          </w:p>
        </w:tc>
        <w:tc>
          <w:tcPr>
            <w:tcW w:w="4252" w:type="dxa"/>
          </w:tcPr>
          <w:p w14:paraId="3C538573" w14:textId="77777777" w:rsidR="001F5E77" w:rsidRPr="00542A5A" w:rsidRDefault="001F5E77" w:rsidP="003A00E3">
            <w:pPr>
              <w:jc w:val="left"/>
              <w:cnfStyle w:val="000000100000" w:firstRow="0" w:lastRow="0" w:firstColumn="0" w:lastColumn="0" w:oddVBand="0" w:evenVBand="0" w:oddHBand="1" w:evenHBand="0" w:firstRowFirstColumn="0" w:firstRowLastColumn="0" w:lastRowFirstColumn="0" w:lastRowLastColumn="0"/>
              <w:rPr>
                <w:b/>
                <w:i/>
              </w:rPr>
            </w:pPr>
            <w:r w:rsidRPr="00542A5A">
              <w:rPr>
                <w:b/>
                <w:i/>
              </w:rPr>
              <w:t>Hrozby</w:t>
            </w:r>
          </w:p>
        </w:tc>
      </w:tr>
      <w:tr w:rsidR="001F5E77" w:rsidRPr="00E915B2" w14:paraId="7933225E" w14:textId="77777777" w:rsidTr="00352306">
        <w:trPr>
          <w:trHeight w:val="1134"/>
        </w:trPr>
        <w:tc>
          <w:tcPr>
            <w:cnfStyle w:val="001000000000" w:firstRow="0" w:lastRow="0" w:firstColumn="1" w:lastColumn="0" w:oddVBand="0" w:evenVBand="0" w:oddHBand="0" w:evenHBand="0" w:firstRowFirstColumn="0" w:firstRowLastColumn="0" w:lastRowFirstColumn="0" w:lastRowLastColumn="0"/>
            <w:tcW w:w="846" w:type="dxa"/>
            <w:textDirection w:val="btLr"/>
          </w:tcPr>
          <w:p w14:paraId="2C791E25" w14:textId="77777777" w:rsidR="001F5E77" w:rsidRPr="00E915B2" w:rsidRDefault="001F5E77" w:rsidP="001F5E77">
            <w:pPr>
              <w:rPr>
                <w:b w:val="0"/>
              </w:rPr>
            </w:pPr>
            <w:r w:rsidRPr="00DF3D07">
              <w:rPr>
                <w:color w:val="auto"/>
              </w:rPr>
              <w:t>Vnější prostředí - systémové podmínky</w:t>
            </w:r>
          </w:p>
        </w:tc>
        <w:tc>
          <w:tcPr>
            <w:tcW w:w="4111" w:type="dxa"/>
          </w:tcPr>
          <w:p w14:paraId="3D862B83" w14:textId="77777777" w:rsidR="001F5E77" w:rsidRPr="00E915B2"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Možnost využití</w:t>
            </w:r>
            <w:r w:rsidRPr="00E915B2">
              <w:t xml:space="preserve"> talentů</w:t>
            </w:r>
            <w:r>
              <w:t xml:space="preserve"> – kvalitních absolventů unive</w:t>
            </w:r>
            <w:r w:rsidR="00363D7B">
              <w:t>rz</w:t>
            </w:r>
            <w:r>
              <w:t>it (především končících doktorandů)</w:t>
            </w:r>
            <w:r w:rsidRPr="00E915B2">
              <w:t xml:space="preserve"> </w:t>
            </w:r>
            <w:r>
              <w:t>a výzkumníků působících v zahraničí jako zdroj nového impulsu ve výzkumu</w:t>
            </w:r>
            <w:r w:rsidR="00E62303">
              <w:t>.</w:t>
            </w:r>
            <w:r w:rsidRPr="00E915B2">
              <w:t xml:space="preserve"> </w:t>
            </w:r>
          </w:p>
          <w:p w14:paraId="5F4011A9" w14:textId="77777777" w:rsidR="001F5E77" w:rsidRPr="00E915B2"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rsidRPr="00E915B2">
              <w:t>Navázání hlubších partnerství</w:t>
            </w:r>
            <w:r w:rsidR="00276720">
              <w:t xml:space="preserve"> mezi </w:t>
            </w:r>
            <w:r w:rsidR="0083268E">
              <w:t xml:space="preserve">poskytovateli podpory, </w:t>
            </w:r>
            <w:r w:rsidR="00037A71">
              <w:t>zástupci aplikovaného výzkumu</w:t>
            </w:r>
            <w:r w:rsidR="00CD1C3B">
              <w:t>,</w:t>
            </w:r>
            <w:r w:rsidRPr="00E915B2">
              <w:t xml:space="preserve"> větší provázanost informací</w:t>
            </w:r>
            <w:r w:rsidR="00CD1C3B">
              <w:t>, koordinovaného postupu a</w:t>
            </w:r>
            <w:r w:rsidR="00853A9E">
              <w:t xml:space="preserve"> spolupráce </w:t>
            </w:r>
            <w:r w:rsidRPr="00E915B2">
              <w:t xml:space="preserve">mezi subjekty VaV </w:t>
            </w:r>
            <w:r w:rsidR="002D003D">
              <w:t xml:space="preserve">(včetně VaV infrastruktur) </w:t>
            </w:r>
            <w:r w:rsidRPr="00E915B2">
              <w:t xml:space="preserve">a zahraničím </w:t>
            </w:r>
            <w:r w:rsidR="00CD1C3B">
              <w:t>při řešení společných témat (např. africký mor prasat)</w:t>
            </w:r>
            <w:r w:rsidR="00E62303">
              <w:t>.</w:t>
            </w:r>
          </w:p>
          <w:p w14:paraId="37F26EC4" w14:textId="77777777" w:rsidR="000B3AC0" w:rsidRPr="00E915B2" w:rsidRDefault="000B3AC0"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Větší zap</w:t>
            </w:r>
            <w:r w:rsidRPr="00E915B2">
              <w:t>ojení</w:t>
            </w:r>
            <w:r>
              <w:t xml:space="preserve"> výzkumné sféry </w:t>
            </w:r>
            <w:r w:rsidRPr="00E915B2">
              <w:t xml:space="preserve">do mezinárodních programů </w:t>
            </w:r>
            <w:r>
              <w:t xml:space="preserve">a výborů </w:t>
            </w:r>
            <w:r w:rsidRPr="00E915B2">
              <w:t>(BIOEAST, HORIZON</w:t>
            </w:r>
            <w:r w:rsidR="00B27163">
              <w:t>T</w:t>
            </w:r>
            <w:r>
              <w:t xml:space="preserve"> E</w:t>
            </w:r>
            <w:r w:rsidR="00B27163">
              <w:t>V</w:t>
            </w:r>
            <w:r>
              <w:t>ROP</w:t>
            </w:r>
            <w:r w:rsidR="00B27163">
              <w:t>A</w:t>
            </w:r>
            <w:r>
              <w:t xml:space="preserve">, SCAR, JPI FACCE apod.). </w:t>
            </w:r>
          </w:p>
          <w:p w14:paraId="6A901E08" w14:textId="77777777" w:rsidR="001F5E77" w:rsidRPr="00E915B2"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Nový</w:t>
            </w:r>
            <w:r w:rsidRPr="00E915B2">
              <w:t xml:space="preserve"> systém hodnocení</w:t>
            </w:r>
            <w:r w:rsidR="006F6D75">
              <w:t xml:space="preserve"> VO na základě Metodiky 17+</w:t>
            </w:r>
            <w:r w:rsidRPr="00E915B2">
              <w:t xml:space="preserve"> </w:t>
            </w:r>
            <w:r>
              <w:t xml:space="preserve">nabízí </w:t>
            </w:r>
            <w:r w:rsidR="007F6609">
              <w:t>rezort</w:t>
            </w:r>
            <w:r>
              <w:t>ním</w:t>
            </w:r>
            <w:r w:rsidRPr="00E915B2">
              <w:t xml:space="preserve"> </w:t>
            </w:r>
            <w:r>
              <w:t>VO reflexi jejich výkonnosti a může tak být využit jak</w:t>
            </w:r>
            <w:r w:rsidR="00E62303">
              <w:t>o</w:t>
            </w:r>
            <w:r>
              <w:t xml:space="preserve"> nástroj efektivního řízení VO. </w:t>
            </w:r>
          </w:p>
          <w:p w14:paraId="35DD0807" w14:textId="77777777" w:rsidR="001F5E77"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Potenciál zahraničních firem</w:t>
            </w:r>
            <w:r w:rsidR="00836703">
              <w:t>,</w:t>
            </w:r>
            <w:r>
              <w:t xml:space="preserve"> ať zpracovávajících české suroviny ze zemědělství a lesnictví</w:t>
            </w:r>
            <w:r w:rsidR="00836703">
              <w:t>,</w:t>
            </w:r>
            <w:r>
              <w:t xml:space="preserve"> nebo dodávající</w:t>
            </w:r>
            <w:r w:rsidR="00B931E6">
              <w:t>ch</w:t>
            </w:r>
            <w:r>
              <w:t xml:space="preserve"> vstupy do zemědělství a lesnictví</w:t>
            </w:r>
            <w:r w:rsidR="00E62303">
              <w:t>,</w:t>
            </w:r>
            <w:r>
              <w:t xml:space="preserve"> využívat české VO pro naplňování jejich výzkumných potřeb. </w:t>
            </w:r>
          </w:p>
          <w:p w14:paraId="7B89B654" w14:textId="77777777" w:rsidR="00A156A9" w:rsidRPr="0034425E" w:rsidRDefault="003A0942" w:rsidP="004C6F94">
            <w:pPr>
              <w:pStyle w:val="Odstavecseseznamem"/>
              <w:numPr>
                <w:ilvl w:val="0"/>
                <w:numId w:val="6"/>
              </w:numPr>
              <w:spacing w:after="0" w:line="240" w:lineRule="auto"/>
              <w:cnfStyle w:val="000000000000" w:firstRow="0" w:lastRow="0" w:firstColumn="0" w:lastColumn="0" w:oddVBand="0" w:evenVBand="0" w:oddHBand="0" w:evenHBand="0" w:firstRowFirstColumn="0" w:firstRowLastColumn="0" w:lastRowFirstColumn="0" w:lastRowLastColumn="0"/>
            </w:pPr>
            <w:bookmarkStart w:id="100" w:name="_Hlk89871347"/>
            <w:r w:rsidRPr="003A0942">
              <w:t>Vyšší míra využití existujících</w:t>
            </w:r>
            <w:r w:rsidRPr="00280689">
              <w:t xml:space="preserve"> výzkumných kapacit</w:t>
            </w:r>
            <w:r w:rsidR="00280689">
              <w:t xml:space="preserve"> a strategické zaměření výzkumných témat souvisejících s řešením aktuálních společenských a technologických výzev </w:t>
            </w:r>
            <w:r w:rsidRPr="003A0942">
              <w:t xml:space="preserve">navýšením prostředků na výzkum z veřejných a neveřejných zdrojů </w:t>
            </w:r>
            <w:r w:rsidR="008E7833">
              <w:t xml:space="preserve">(např. </w:t>
            </w:r>
            <w:r w:rsidRPr="003A0942">
              <w:t>programu</w:t>
            </w:r>
            <w:r w:rsidR="008E7833">
              <w:t xml:space="preserve"> ÚP</w:t>
            </w:r>
            <w:r w:rsidRPr="003A0942">
              <w:t xml:space="preserve"> výzkumu a institucionálních prostředků</w:t>
            </w:r>
            <w:r w:rsidR="008E7833" w:rsidRPr="003A0942">
              <w:t xml:space="preserve"> MZe</w:t>
            </w:r>
            <w:r w:rsidR="008E7833">
              <w:t>)</w:t>
            </w:r>
            <w:r w:rsidRPr="003A0942">
              <w:t xml:space="preserve"> a </w:t>
            </w:r>
            <w:r w:rsidR="008E7833">
              <w:t xml:space="preserve">v důsledku toho </w:t>
            </w:r>
            <w:r w:rsidRPr="003A0942">
              <w:t>zvýšení podílu projektů výzkumu doporučených k financování z celkového počtu podaných projektů.</w:t>
            </w:r>
            <w:bookmarkEnd w:id="100"/>
          </w:p>
        </w:tc>
        <w:tc>
          <w:tcPr>
            <w:tcW w:w="4252" w:type="dxa"/>
          </w:tcPr>
          <w:p w14:paraId="6D24A0C9" w14:textId="1CECB6C7" w:rsidR="001F5E77" w:rsidRDefault="001F5E77"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rsidRPr="00E915B2">
              <w:t>Snižování objemu veřejných a neveřejných prostředků alokovaných pro aplikovaný výzkum</w:t>
            </w:r>
            <w:r>
              <w:t xml:space="preserve"> (např. jako důsledek mimořádných výdajů státu na boj proti pandemii COVID 19)</w:t>
            </w:r>
            <w:r w:rsidR="009A6C49">
              <w:t xml:space="preserve"> </w:t>
            </w:r>
            <w:r w:rsidR="005F24D9">
              <w:t xml:space="preserve">a </w:t>
            </w:r>
            <w:r w:rsidR="00443337">
              <w:t xml:space="preserve">snižování </w:t>
            </w:r>
            <w:r w:rsidR="005F24D9">
              <w:t>podpor</w:t>
            </w:r>
            <w:r w:rsidR="00443337">
              <w:t>y</w:t>
            </w:r>
            <w:r w:rsidR="009A6C49">
              <w:t xml:space="preserve"> systému řízení výzkumu</w:t>
            </w:r>
            <w:r w:rsidR="00421051">
              <w:t xml:space="preserve"> s dopadem na dlouhodobou i krátkodobou personální vybavenost VO odborným personálem.</w:t>
            </w:r>
          </w:p>
          <w:p w14:paraId="31392AFE" w14:textId="77777777" w:rsidR="00170B76" w:rsidRPr="00E915B2" w:rsidRDefault="005D57BC" w:rsidP="004C6F94">
            <w:pPr>
              <w:pStyle w:val="Odstavecseseznamem"/>
              <w:numPr>
                <w:ilvl w:val="0"/>
                <w:numId w:val="6"/>
              </w:numPr>
              <w:jc w:val="left"/>
              <w:cnfStyle w:val="000000000000" w:firstRow="0" w:lastRow="0" w:firstColumn="0" w:lastColumn="0" w:oddVBand="0" w:evenVBand="0" w:oddHBand="0" w:evenHBand="0" w:firstRowFirstColumn="0" w:firstRowLastColumn="0" w:lastRowFirstColumn="0" w:lastRowLastColumn="0"/>
            </w:pPr>
            <w:r>
              <w:t xml:space="preserve">Společenská a právní regulace, která omezuje hledání inovativních řešení jako odpovědi na klimatické změny a aktuální společenské trendy (např. upřednostňování ekonomického zájmu nad ochranou přírodních zdrojů, omezování nových technik úpravy </w:t>
            </w:r>
            <w:r w:rsidR="006658E0">
              <w:t>genomu</w:t>
            </w:r>
            <w:r w:rsidR="005D02E5">
              <w:t xml:space="preserve"> apod.)</w:t>
            </w:r>
            <w:r w:rsidR="00E62303">
              <w:t>.</w:t>
            </w:r>
          </w:p>
        </w:tc>
      </w:tr>
    </w:tbl>
    <w:p w14:paraId="58A7CA9A" w14:textId="77777777" w:rsidR="007A0DF1" w:rsidRDefault="007A0DF1" w:rsidP="00C360AE"/>
    <w:p w14:paraId="4174D2DB" w14:textId="4EF2EE2B" w:rsidR="009837FE" w:rsidRDefault="009837FE" w:rsidP="00C360AE">
      <w:r>
        <w:t>Ze SWOT analýzy vyplývá, že národní systém výzkumu v oblasti zeměděls</w:t>
      </w:r>
      <w:r w:rsidR="007F6609">
        <w:t>ko-potravinářské</w:t>
      </w:r>
      <w:r w:rsidR="00E62303">
        <w:t>ho</w:t>
      </w:r>
      <w:r w:rsidR="007F6609">
        <w:t xml:space="preserve"> sektoru</w:t>
      </w:r>
      <w:r>
        <w:t>, lesnictví a vodního hospodářství disponuje širokou základnou odborník</w:t>
      </w:r>
      <w:r w:rsidR="007F6609">
        <w:t>ů</w:t>
      </w:r>
      <w:r w:rsidR="00421051">
        <w:t xml:space="preserve"> ve většině oblastí</w:t>
      </w:r>
      <w:r>
        <w:t xml:space="preserve"> a znalostí alokovaných v řadě VO s dlouholetou tradicí. </w:t>
      </w:r>
      <w:r w:rsidR="00AA4B16">
        <w:t xml:space="preserve">Řada VO (především </w:t>
      </w:r>
      <w:r w:rsidR="00853A9E">
        <w:t>veřejné výzkumné instituce</w:t>
      </w:r>
      <w:r w:rsidR="00AA4B16">
        <w:t xml:space="preserve">) provádí v nemalé míře základní výzkum a jiná nemalá skupina VO je naopak blízko praxi a vedle výzkumu poskytuje technické služby a technologické poradenství. Přes tuto </w:t>
      </w:r>
      <w:r w:rsidR="00421051">
        <w:t xml:space="preserve">převážně </w:t>
      </w:r>
      <w:r w:rsidR="00AA4B16">
        <w:t xml:space="preserve">pozitivní strukturu chybí systematická spolupráce s praxí a podíl primárně podnikového výzkumu je malý. </w:t>
      </w:r>
    </w:p>
    <w:p w14:paraId="39CA05CF" w14:textId="402CAF28" w:rsidR="00143F52" w:rsidRDefault="00143F52" w:rsidP="00C360AE">
      <w:r>
        <w:t>Specifickým probléme</w:t>
      </w:r>
      <w:r w:rsidR="008712AD">
        <w:t>m</w:t>
      </w:r>
      <w:r>
        <w:t xml:space="preserve"> je hodnocení VO</w:t>
      </w:r>
      <w:r w:rsidR="008712AD">
        <w:t>,</w:t>
      </w:r>
      <w:r>
        <w:t xml:space="preserve"> od něhož se odvíjí jejich financování z veřejných rozpočtů. Toto hodnocení klade důraz na excelenci, jež primárně spočívá v o</w:t>
      </w:r>
      <w:r w:rsidR="00AD5D61">
        <w:t>d</w:t>
      </w:r>
      <w:r>
        <w:t>borné publikační činnosti</w:t>
      </w:r>
      <w:r w:rsidR="00421051">
        <w:t xml:space="preserve"> a nezohledňuje potřebu trvalého zapojení odborníků v jednotlivých oblastech výzkumu jako kmenových zaměstnanců a způsobuje personální nestabilitu a nepřímo i sníženou výkonnost.</w:t>
      </w:r>
      <w:r>
        <w:t xml:space="preserve"> Nadměrný</w:t>
      </w:r>
      <w:r w:rsidR="00B931E6">
        <w:t>, dosud přetrvávající</w:t>
      </w:r>
      <w:r>
        <w:t xml:space="preserve"> tlak v tomto směru</w:t>
      </w:r>
      <w:r w:rsidR="00B27163">
        <w:t>,</w:t>
      </w:r>
      <w:r>
        <w:t xml:space="preserve"> </w:t>
      </w:r>
      <w:r w:rsidR="00D22A74">
        <w:t>byl přenesen na jednotlivé pracovníky v zásadě stejnou měrou nehledě na jejich schopnosti, kapacity a minulé zásluhy a neblaze se promítá do dělby práce, spolupráce a zejména pak do pozornosti relevanci výsledků praxi</w:t>
      </w:r>
      <w:r w:rsidR="00851C4D">
        <w:t xml:space="preserve"> a transferu, je</w:t>
      </w:r>
      <w:r w:rsidR="002A49F5">
        <w:t>n</w:t>
      </w:r>
      <w:r w:rsidR="00851C4D">
        <w:t>ž může být podob</w:t>
      </w:r>
      <w:r w:rsidR="00D22A74">
        <w:t>ně náročný na kapacity a čas jako předchozí výzkum.</w:t>
      </w:r>
    </w:p>
    <w:p w14:paraId="164D9F68" w14:textId="05891498" w:rsidR="00D22A74" w:rsidRDefault="00D22A74" w:rsidP="00C360AE">
      <w:r>
        <w:t xml:space="preserve">Tlak na excelenci není kompenzován </w:t>
      </w:r>
      <w:r w:rsidR="00861F32">
        <w:t>tlakem,</w:t>
      </w:r>
      <w:r>
        <w:t xml:space="preserve"> a hlavně ochotou podnikatelské sféry investovat do výzkumu soukromé prostředky. Částečně proto, že i relativně velké zemědělské a lesnické podniky si nemohou dovolit financovat výzkum v potřebném </w:t>
      </w:r>
      <w:r w:rsidR="00343873">
        <w:t>rozsahu,</w:t>
      </w:r>
      <w:r>
        <w:t xml:space="preserve"> a navíc za nejistoty, zda nebude černých pasažérů, jež výsledky sklidí ve formě nových, veřejně dostupných technologií. </w:t>
      </w:r>
      <w:r w:rsidR="00D71B64">
        <w:t>Dále nízká ochota podniků využívat výsledky výzkumu z důvodu protichůdných (zejm. tržních) zájmů a rizik, které implementace inovativních řešení přináší.</w:t>
      </w:r>
    </w:p>
    <w:p w14:paraId="3AE91E04" w14:textId="77777777" w:rsidR="004E1A9F" w:rsidRDefault="005D02E5" w:rsidP="00C360AE">
      <w:r>
        <w:t>Hledání inovativních řešení jako reakce na technologické, společenské výzvy a klimatické změny vyžaduje takové nastavení podmínek poskytování podpory VaVaI, které těmto řešením půjde vstříc a vytvoří vhodný organizační rámec podporující spolupráci aktérů napříč sektory i vědními disciplínami</w:t>
      </w:r>
      <w:r w:rsidR="003C5F31">
        <w:t>,</w:t>
      </w:r>
      <w:r>
        <w:t xml:space="preserve"> a krom</w:t>
      </w:r>
      <w:r w:rsidR="00B931E6">
        <w:t>ě</w:t>
      </w:r>
      <w:r>
        <w:t xml:space="preserve"> jiného umožní dlouhodobější výzkum ve strategických </w:t>
      </w:r>
      <w:r w:rsidR="00D71B64">
        <w:t>tematických</w:t>
      </w:r>
      <w:r>
        <w:t xml:space="preserve"> oblastech.</w:t>
      </w:r>
    </w:p>
    <w:p w14:paraId="1C315300" w14:textId="77777777" w:rsidR="00851C4D" w:rsidRPr="00955157" w:rsidRDefault="00851C4D" w:rsidP="008B2C12">
      <w:pPr>
        <w:rPr>
          <w:highlight w:val="yellow"/>
        </w:rPr>
      </w:pPr>
      <w:r>
        <w:t xml:space="preserve">Nepochybně silnou stránkou je vznik velkých </w:t>
      </w:r>
      <w:r w:rsidR="00B27163">
        <w:t xml:space="preserve">a dalších </w:t>
      </w:r>
      <w:r>
        <w:t>výzkumných infrastruktur</w:t>
      </w:r>
      <w:r w:rsidR="00CC65BA">
        <w:t>, jako</w:t>
      </w:r>
      <w:r w:rsidR="002D003D">
        <w:t xml:space="preserve"> např. </w:t>
      </w:r>
      <w:r w:rsidR="002D003D" w:rsidRPr="006C5B84">
        <w:t>Jihočeské výzkumné centrum akvakultury a biodiverzity hydrocenóz</w:t>
      </w:r>
      <w:r w:rsidR="002D003D">
        <w:t xml:space="preserve"> (CENAKVA)</w:t>
      </w:r>
      <w:r w:rsidR="0083268E">
        <w:t>,</w:t>
      </w:r>
      <w:r w:rsidR="002D003D">
        <w:t xml:space="preserve"> </w:t>
      </w:r>
      <w:r w:rsidR="002D003D">
        <w:rPr>
          <w:rFonts w:cs="Helvetica"/>
        </w:rPr>
        <w:t xml:space="preserve">SoWa (Soil and Water) pro komplexní monitorování půdních a vodních ekosystémů v kontextu trvale udržitelného využívání krajiny </w:t>
      </w:r>
      <w:r w:rsidR="002D003D" w:rsidRPr="00B27163">
        <w:rPr>
          <w:rFonts w:cs="Helvetica"/>
        </w:rPr>
        <w:t>Biologického centra AV</w:t>
      </w:r>
      <w:r w:rsidR="004E1A9F" w:rsidRPr="00B27163">
        <w:rPr>
          <w:rFonts w:cs="Helvetica"/>
        </w:rPr>
        <w:t xml:space="preserve"> ČR, v.v.i.</w:t>
      </w:r>
      <w:r w:rsidR="0083268E" w:rsidRPr="00B27163">
        <w:rPr>
          <w:rFonts w:cs="Helvetica"/>
        </w:rPr>
        <w:t xml:space="preserve"> </w:t>
      </w:r>
      <w:r w:rsidR="008B2C12" w:rsidRPr="00B27163">
        <w:rPr>
          <w:rFonts w:cs="Helvetica"/>
        </w:rPr>
        <w:t xml:space="preserve">či </w:t>
      </w:r>
      <w:r w:rsidR="0083268E" w:rsidRPr="00B27163">
        <w:rPr>
          <w:rFonts w:cs="Helvetica"/>
        </w:rPr>
        <w:t>METROFOOD-CZ</w:t>
      </w:r>
      <w:r w:rsidR="008B2C12">
        <w:rPr>
          <w:rFonts w:cs="Helvetica"/>
        </w:rPr>
        <w:t xml:space="preserve"> se zaměřením na výzkumnou činnost v environmentálních vědách</w:t>
      </w:r>
      <w:r w:rsidR="002A49F5">
        <w:rPr>
          <w:rFonts w:cs="Helvetica"/>
        </w:rPr>
        <w:t>,</w:t>
      </w:r>
      <w:r w:rsidR="008B2C12">
        <w:rPr>
          <w:rFonts w:cs="Helvetica"/>
        </w:rPr>
        <w:t xml:space="preserve"> oblast zdraví a potravin </w:t>
      </w:r>
      <w:r w:rsidR="000E7BE0">
        <w:t>a regionálních vědecko-výzkumných center</w:t>
      </w:r>
      <w:r w:rsidR="00CC65BA">
        <w:t>, jako</w:t>
      </w:r>
      <w:r w:rsidR="002D003D">
        <w:t xml:space="preserve"> např. Centrum pro aplikovanou Mikrobiologii a imunologii ve veterinární medicíně (AdmireVet</w:t>
      </w:r>
      <w:r w:rsidR="002D003D" w:rsidRPr="008B2C12">
        <w:t>)</w:t>
      </w:r>
      <w:r w:rsidR="002D003D" w:rsidRPr="00B77A1E">
        <w:t>, Ovocnářský výzkumný institut (OVI), Centrum regionu Haná pro biotechnologický a zemědělský výzkum (CR-Haná)</w:t>
      </w:r>
      <w:r w:rsidRPr="008B2C12">
        <w:t>,</w:t>
      </w:r>
      <w:r>
        <w:t xml:space="preserve"> z</w:t>
      </w:r>
      <w:r w:rsidR="000E7BE0">
        <w:t> </w:t>
      </w:r>
      <w:r>
        <w:t>nich</w:t>
      </w:r>
      <w:r w:rsidR="000E7BE0">
        <w:t xml:space="preserve">ž některé mají </w:t>
      </w:r>
      <w:r>
        <w:t>v</w:t>
      </w:r>
      <w:r w:rsidR="000E7BE0">
        <w:t xml:space="preserve">azbu </w:t>
      </w:r>
      <w:r>
        <w:t xml:space="preserve">na rezortní VO. Přes potenciál a vlastně cíl těchto infrastruktur podpořit spolupráci a synergii výzkumných činností zapojení VO v rezortu je </w:t>
      </w:r>
      <w:r w:rsidR="000E7BE0">
        <w:t>pouze dílčí</w:t>
      </w:r>
      <w:r>
        <w:t xml:space="preserve">. </w:t>
      </w:r>
      <w:r w:rsidR="00866B58">
        <w:t>Navíc i</w:t>
      </w:r>
      <w:r>
        <w:t xml:space="preserve"> propojenost VO z oblasti zeměděls</w:t>
      </w:r>
      <w:r w:rsidR="007F6609">
        <w:t>ko-potravinářského sektoru</w:t>
      </w:r>
      <w:r>
        <w:t>, lesnictví a vodního hospodářství</w:t>
      </w:r>
      <w:r w:rsidR="00866B58">
        <w:t xml:space="preserve"> s infrastrukturami ze sektoru biologických věd, které se zabývají úzce související problematikou,</w:t>
      </w:r>
      <w:r>
        <w:t xml:space="preserve"> je zanedbateln</w:t>
      </w:r>
      <w:r w:rsidR="00866B58">
        <w:t>á.</w:t>
      </w:r>
      <w:r>
        <w:t xml:space="preserve"> </w:t>
      </w:r>
    </w:p>
    <w:p w14:paraId="2B49EEC8" w14:textId="77777777" w:rsidR="00F425CA" w:rsidRDefault="00F425CA" w:rsidP="00F425CA">
      <w:r>
        <w:t xml:space="preserve">Velké množství VO také vyžaduje značnou koordinaci, pokud má systém naplňovat cíle politiky (odpovědí na výzvy). Pozitivní roli by mohly sehrát velké </w:t>
      </w:r>
      <w:r w:rsidR="007F49A5">
        <w:t xml:space="preserve">a další výzkumné </w:t>
      </w:r>
      <w:r>
        <w:t xml:space="preserve">infrastruktury, ale zatím tato příležitost není proměněna v silnou stránku systému. </w:t>
      </w:r>
    </w:p>
    <w:p w14:paraId="4E5A48F2" w14:textId="316326BC" w:rsidR="00243B7F" w:rsidRDefault="00C1483E" w:rsidP="000551DF">
      <w:pPr>
        <w:pStyle w:val="Nadpis1"/>
        <w:ind w:left="426"/>
      </w:pPr>
      <w:bookmarkStart w:id="101" w:name="_Toc62636739"/>
      <w:bookmarkStart w:id="102" w:name="_Toc62639081"/>
      <w:bookmarkStart w:id="103" w:name="_Toc62639205"/>
      <w:bookmarkStart w:id="104" w:name="_Ref92270610"/>
      <w:bookmarkStart w:id="105" w:name="_Toc96342436"/>
      <w:bookmarkEnd w:id="101"/>
      <w:bookmarkEnd w:id="102"/>
      <w:bookmarkEnd w:id="103"/>
      <w:r>
        <w:t xml:space="preserve">Implementace </w:t>
      </w:r>
      <w:r w:rsidR="00A909FF">
        <w:t xml:space="preserve">Koncepce </w:t>
      </w:r>
      <w:r w:rsidR="00572B69" w:rsidRPr="00E915B2">
        <w:t>VaVaI MZe 2023+</w:t>
      </w:r>
      <w:bookmarkEnd w:id="104"/>
      <w:bookmarkEnd w:id="105"/>
      <w:r w:rsidR="008966CD" w:rsidRPr="00E915B2">
        <w:t xml:space="preserve"> </w:t>
      </w:r>
    </w:p>
    <w:p w14:paraId="78AD4108" w14:textId="4B25BBEC" w:rsidR="004161FF" w:rsidRPr="004161FF" w:rsidRDefault="00C72694" w:rsidP="00C360AE">
      <w:r>
        <w:t xml:space="preserve">Z analýzy stavu a SWOT analýzy vyplynulo, že je třeba </w:t>
      </w:r>
      <w:r w:rsidR="00866B58">
        <w:t>zaměřit větší</w:t>
      </w:r>
      <w:r>
        <w:t xml:space="preserve"> pozornost výzkumné sféry na některá společensky prioritní témata a </w:t>
      </w:r>
      <w:r w:rsidR="009B0E1C">
        <w:t>technologické trendy a</w:t>
      </w:r>
      <w:r>
        <w:t xml:space="preserve"> vytvořit podmínky pro zefektivnění výzkumné práce</w:t>
      </w:r>
      <w:r w:rsidR="009B0E1C">
        <w:t>,</w:t>
      </w:r>
      <w:r>
        <w:t xml:space="preserve"> přenosu znalostí a technologií do praxe. </w:t>
      </w:r>
      <w:r w:rsidR="00C1483E">
        <w:t xml:space="preserve">A dále se zaměřit na opatření pro strategické řízení podpory VaVaI. </w:t>
      </w:r>
    </w:p>
    <w:p w14:paraId="29A4B6EF" w14:textId="5E5E52F7" w:rsidR="00A94404" w:rsidRDefault="00C1483E" w:rsidP="000551DF">
      <w:pPr>
        <w:pStyle w:val="Nadpis2"/>
      </w:pPr>
      <w:bookmarkStart w:id="106" w:name="_Ref95998505"/>
      <w:bookmarkStart w:id="107" w:name="_Ref95998510"/>
      <w:bookmarkStart w:id="108" w:name="_Toc96342437"/>
      <w:r>
        <w:t xml:space="preserve">Klíčové oblasti </w:t>
      </w:r>
      <w:r w:rsidR="009350A2">
        <w:t>– tematické priority</w:t>
      </w:r>
      <w:bookmarkEnd w:id="106"/>
      <w:bookmarkEnd w:id="107"/>
      <w:bookmarkEnd w:id="108"/>
    </w:p>
    <w:p w14:paraId="2F0ABF60" w14:textId="77777777" w:rsidR="00F92083" w:rsidRDefault="00C573FE" w:rsidP="00DD6D96">
      <w:bookmarkStart w:id="109" w:name="_Toc47701303"/>
      <w:bookmarkStart w:id="110" w:name="_Toc51740674"/>
      <w:bookmarkEnd w:id="109"/>
      <w:bookmarkEnd w:id="110"/>
      <w:r w:rsidRPr="00DD6D96">
        <w:t>Koncepce VaVaI MZe 2023+ v reakci na společenské</w:t>
      </w:r>
      <w:r w:rsidR="00866B58">
        <w:t xml:space="preserve"> i</w:t>
      </w:r>
      <w:r w:rsidRPr="00DD6D96">
        <w:t xml:space="preserve"> technologické trendy a klimatickou změnu vymezuje tři </w:t>
      </w:r>
      <w:r w:rsidR="00C93F0E" w:rsidRPr="00DD6D96">
        <w:t>tematické</w:t>
      </w:r>
      <w:r w:rsidR="00C93F0E">
        <w:rPr>
          <w:b/>
        </w:rPr>
        <w:t xml:space="preserve"> </w:t>
      </w:r>
      <w:r w:rsidRPr="00CC65BA">
        <w:rPr>
          <w:bCs/>
        </w:rPr>
        <w:t>k</w:t>
      </w:r>
      <w:r w:rsidR="00F92083" w:rsidRPr="00CC65BA">
        <w:rPr>
          <w:bCs/>
        </w:rPr>
        <w:t>líčové oblasti</w:t>
      </w:r>
      <w:r w:rsidR="000F5714" w:rsidRPr="00CC65BA">
        <w:rPr>
          <w:bCs/>
        </w:rPr>
        <w:t xml:space="preserve"> VaVaI</w:t>
      </w:r>
      <w:r w:rsidR="00702C25">
        <w:rPr>
          <w:bCs/>
        </w:rPr>
        <w:t>.</w:t>
      </w:r>
      <w:r>
        <w:t xml:space="preserve"> </w:t>
      </w:r>
    </w:p>
    <w:p w14:paraId="4A5C8377" w14:textId="77777777" w:rsidR="00CC65BA" w:rsidRPr="00CC65BA" w:rsidRDefault="00CC65BA" w:rsidP="00D65F06">
      <w:pPr>
        <w:pBdr>
          <w:top w:val="single" w:sz="4" w:space="1" w:color="auto"/>
          <w:left w:val="single" w:sz="4" w:space="0" w:color="auto"/>
          <w:bottom w:val="single" w:sz="4" w:space="1" w:color="auto"/>
          <w:right w:val="single" w:sz="4" w:space="4" w:color="auto"/>
        </w:pBdr>
        <w:ind w:firstLine="708"/>
        <w:jc w:val="left"/>
        <w:rPr>
          <w:b/>
          <w:bCs/>
        </w:rPr>
      </w:pPr>
      <w:r w:rsidRPr="00CC65BA">
        <w:rPr>
          <w:b/>
          <w:bCs/>
        </w:rPr>
        <w:t>Klíčové oblasti Koncepce VaVaI MZe 2023+:</w:t>
      </w:r>
    </w:p>
    <w:p w14:paraId="5A2C51E8" w14:textId="77777777" w:rsidR="003C2710" w:rsidRPr="00DB4E67" w:rsidRDefault="003C2710" w:rsidP="00D65F06">
      <w:pPr>
        <w:pBdr>
          <w:top w:val="single" w:sz="4" w:space="1" w:color="auto"/>
          <w:left w:val="single" w:sz="4" w:space="0" w:color="auto"/>
          <w:bottom w:val="single" w:sz="4" w:space="1" w:color="auto"/>
          <w:right w:val="single" w:sz="4" w:space="4" w:color="auto"/>
        </w:pBdr>
        <w:ind w:firstLine="708"/>
        <w:jc w:val="left"/>
      </w:pPr>
      <w:r w:rsidRPr="00DB4E67">
        <w:t>1. Bioekonomika</w:t>
      </w:r>
      <w:r w:rsidR="004A37E6">
        <w:t>.</w:t>
      </w:r>
    </w:p>
    <w:p w14:paraId="714F1DC6" w14:textId="77777777" w:rsidR="003C2710" w:rsidRPr="00DB4E67" w:rsidRDefault="003C2710" w:rsidP="00D65F06">
      <w:pPr>
        <w:pBdr>
          <w:top w:val="single" w:sz="4" w:space="1" w:color="auto"/>
          <w:left w:val="single" w:sz="4" w:space="0" w:color="auto"/>
          <w:bottom w:val="single" w:sz="4" w:space="1" w:color="auto"/>
          <w:right w:val="single" w:sz="4" w:space="4" w:color="auto"/>
        </w:pBdr>
        <w:ind w:firstLine="708"/>
        <w:jc w:val="left"/>
      </w:pPr>
      <w:r w:rsidRPr="00DB4E67">
        <w:t xml:space="preserve">2. Smart </w:t>
      </w:r>
      <w:r w:rsidR="006E76CC">
        <w:t>zemědělství</w:t>
      </w:r>
      <w:r w:rsidR="004A37E6">
        <w:t>.</w:t>
      </w:r>
    </w:p>
    <w:p w14:paraId="033635BC" w14:textId="77777777" w:rsidR="003C2710" w:rsidRPr="00DB4E67" w:rsidRDefault="003C2710" w:rsidP="00D65F06">
      <w:pPr>
        <w:pBdr>
          <w:top w:val="single" w:sz="4" w:space="1" w:color="auto"/>
          <w:left w:val="single" w:sz="4" w:space="0" w:color="auto"/>
          <w:bottom w:val="single" w:sz="4" w:space="1" w:color="auto"/>
          <w:right w:val="single" w:sz="4" w:space="4" w:color="auto"/>
        </w:pBdr>
        <w:ind w:firstLine="708"/>
        <w:jc w:val="left"/>
      </w:pPr>
      <w:r w:rsidRPr="00DB4E67">
        <w:t>3. Globální změn</w:t>
      </w:r>
      <w:r w:rsidR="006E76CC">
        <w:t>y</w:t>
      </w:r>
      <w:r w:rsidRPr="00DB4E67">
        <w:t xml:space="preserve"> v</w:t>
      </w:r>
      <w:r w:rsidR="004A37E6">
        <w:t> </w:t>
      </w:r>
      <w:r w:rsidRPr="00DB4E67">
        <w:t>biosféře</w:t>
      </w:r>
      <w:r w:rsidR="004A37E6">
        <w:t>.</w:t>
      </w:r>
    </w:p>
    <w:p w14:paraId="2B6DD7C8" w14:textId="77777777" w:rsidR="005B544B" w:rsidRPr="00DD6D96" w:rsidRDefault="005B544B" w:rsidP="00373F83">
      <w:pPr>
        <w:pStyle w:val="Nadpis3"/>
      </w:pPr>
      <w:bookmarkStart w:id="111" w:name="_Toc95993459"/>
      <w:bookmarkStart w:id="112" w:name="_Toc85525046"/>
      <w:bookmarkStart w:id="113" w:name="_Toc95993460"/>
      <w:bookmarkStart w:id="114" w:name="_Toc96342438"/>
      <w:bookmarkStart w:id="115" w:name="_Hlk90300372"/>
      <w:bookmarkEnd w:id="20"/>
      <w:bookmarkEnd w:id="111"/>
      <w:bookmarkEnd w:id="112"/>
      <w:bookmarkEnd w:id="113"/>
      <w:r w:rsidRPr="00DD6D96">
        <w:t>Bioekonomika</w:t>
      </w:r>
      <w:bookmarkEnd w:id="114"/>
    </w:p>
    <w:p w14:paraId="2FFBE0E9" w14:textId="77777777" w:rsidR="007F52B6" w:rsidRDefault="005B544B" w:rsidP="004A37E6">
      <w:pPr>
        <w:pStyle w:val="Odstavecseseznamem"/>
        <w:autoSpaceDE w:val="0"/>
        <w:autoSpaceDN w:val="0"/>
        <w:adjustRightInd w:val="0"/>
        <w:ind w:left="0"/>
      </w:pPr>
      <w:r w:rsidRPr="00DD6D96">
        <w:t>Klimatická změna jako globální i regionální problém je základem pro formulování nové strategie růstu EU, Zelené dohody, založené na základních pilířích zachování vysoké konkurenceschopnosti, dosažení uhlíkové neutrality a efektivního, udržitelného využívání přírodních zdrojů. Členské státy EU by měly nyní integrovat tyto cíle do svých socio-ekonomických plánů rozvoje. Rozvoj bioekonomiky je jedním z nástrojů. Nová Evropská strategie bioekonomiky pojímá tento obor (dále jen “BE”) jako směr, který má potenciál zajistit bezpečné dodávky potravin, snížit závislost na neobnovitelných zdrojích, zmírnit dopady klimatické změny, zajistit rozvoj venkovských regionů a diverzifikac</w:t>
      </w:r>
      <w:r w:rsidR="0065287D">
        <w:t>i</w:t>
      </w:r>
      <w:r w:rsidRPr="00DD6D96">
        <w:t xml:space="preserve"> činností i vytváření nových pracovních míst. </w:t>
      </w:r>
    </w:p>
    <w:p w14:paraId="6CF00888" w14:textId="36F9C3D6" w:rsidR="005B544B" w:rsidRPr="00DD6D96" w:rsidRDefault="005B544B" w:rsidP="004A37E6">
      <w:pPr>
        <w:pStyle w:val="Odstavecseseznamem"/>
        <w:autoSpaceDE w:val="0"/>
        <w:autoSpaceDN w:val="0"/>
        <w:adjustRightInd w:val="0"/>
        <w:ind w:left="0"/>
        <w:rPr>
          <w:b/>
        </w:rPr>
      </w:pPr>
      <w:r w:rsidRPr="0086635F">
        <w:t>BE si získává stále větší pozornost jako udržitelný způsob ekonomického růstu a konkurenceschopnosti, příležitost pro podporu inovací, tvorb</w:t>
      </w:r>
      <w:r w:rsidR="002A49F5">
        <w:t>u</w:t>
      </w:r>
      <w:r w:rsidRPr="0086635F">
        <w:t xml:space="preserve"> pracovních míst ve venkovských a průmyslových oblastech, snižování závislosti na fosilních palivech a zlepšení ekonomické a environmentální udržitelnosti. BE by měla být vnímána jako transformace společnosti k udržitelnějšímu rozvoji. BE lze vnímat jako multioborový ekonomický sektor, jehož rozvoj je podmíněn kvalitním </w:t>
      </w:r>
      <w:r w:rsidR="00382286">
        <w:t>VaVaI</w:t>
      </w:r>
      <w:r w:rsidRPr="0086635F">
        <w:t>.</w:t>
      </w:r>
      <w:r w:rsidR="004D28B1" w:rsidRPr="0086635F">
        <w:t xml:space="preserve"> Bioekonomická</w:t>
      </w:r>
      <w:r w:rsidR="004D28B1" w:rsidRPr="00C01E72">
        <w:rPr>
          <w:bCs/>
        </w:rPr>
        <w:t xml:space="preserve"> témata jsou ve velmi úzké vazbě i k dalším národním strategickým dokumentům, jako např. </w:t>
      </w:r>
      <w:r w:rsidR="00C01E72" w:rsidRPr="00C01E72">
        <w:rPr>
          <w:bCs/>
        </w:rPr>
        <w:t xml:space="preserve">návrh Strategického rámce cirkulární ekonomiky České republiky 2040 (Cirkulární </w:t>
      </w:r>
      <w:r w:rsidR="004D28B1" w:rsidRPr="00C01E72">
        <w:rPr>
          <w:bCs/>
        </w:rPr>
        <w:t>Česko 20</w:t>
      </w:r>
      <w:r w:rsidR="00C01E72" w:rsidRPr="00C01E72">
        <w:rPr>
          <w:bCs/>
        </w:rPr>
        <w:t>40) v </w:t>
      </w:r>
      <w:r w:rsidR="004D28B1" w:rsidRPr="00C01E72">
        <w:rPr>
          <w:bCs/>
        </w:rPr>
        <w:t>gesc</w:t>
      </w:r>
      <w:r w:rsidR="00C01E72" w:rsidRPr="00C01E72">
        <w:rPr>
          <w:bCs/>
        </w:rPr>
        <w:t>i Ministerstva životního prostředí</w:t>
      </w:r>
      <w:r w:rsidR="004D28B1" w:rsidRPr="00C01E72">
        <w:rPr>
          <w:bCs/>
        </w:rPr>
        <w:t>.</w:t>
      </w:r>
      <w:r w:rsidR="004D28B1">
        <w:rPr>
          <w:b/>
        </w:rPr>
        <w:t xml:space="preserve"> </w:t>
      </w:r>
    </w:p>
    <w:p w14:paraId="4F844AF5" w14:textId="6F93C441" w:rsidR="003C7FBA" w:rsidRDefault="003C7FBA" w:rsidP="004A37E6">
      <w:pPr>
        <w:pStyle w:val="Odstavecseseznamem"/>
        <w:autoSpaceDE w:val="0"/>
        <w:autoSpaceDN w:val="0"/>
        <w:adjustRightInd w:val="0"/>
        <w:ind w:left="0"/>
      </w:pPr>
      <w:r>
        <w:t>BE jako klíčovou oblast Koncepce VaVaI MZe 2023+ lze chápat jako z pohledu širšího pojetí ekonomiky agrárního sektoru, tj. ekonomiky zemědělství</w:t>
      </w:r>
      <w:r w:rsidR="009352AC">
        <w:t>, lesního hospodářství</w:t>
      </w:r>
      <w:r>
        <w:t xml:space="preserve"> a navazujících odvětví, především z makroekonomického pohledu s rozšířením o aspekty environmentální, institucionální a ekonomiku venkova, zejm. se zaměřením na komplexní rozvoj venkovských regionů. </w:t>
      </w:r>
    </w:p>
    <w:p w14:paraId="213C7518" w14:textId="77777777" w:rsidR="0067190F" w:rsidRPr="002141B6" w:rsidRDefault="00D95626" w:rsidP="005955B3">
      <w:pPr>
        <w:pBdr>
          <w:top w:val="single" w:sz="4" w:space="1" w:color="auto"/>
          <w:left w:val="single" w:sz="4" w:space="4" w:color="auto"/>
          <w:bottom w:val="single" w:sz="4" w:space="1" w:color="auto"/>
          <w:right w:val="single" w:sz="4" w:space="4" w:color="auto"/>
        </w:pBdr>
        <w:autoSpaceDE w:val="0"/>
        <w:autoSpaceDN w:val="0"/>
        <w:adjustRightInd w:val="0"/>
        <w:spacing w:before="240" w:after="15"/>
        <w:rPr>
          <w:i/>
        </w:rPr>
      </w:pPr>
      <w:r>
        <w:rPr>
          <w:i/>
        </w:rPr>
        <w:t>Z výše uvedených důvodů by měl být výzkum zaměřen především těmito směry</w:t>
      </w:r>
      <w:r w:rsidR="005B544B" w:rsidRPr="002141B6">
        <w:rPr>
          <w:i/>
        </w:rPr>
        <w:t>:</w:t>
      </w:r>
    </w:p>
    <w:p w14:paraId="2764D643" w14:textId="6AE7E22C" w:rsidR="005B544B" w:rsidRPr="002A1710" w:rsidRDefault="004A37E6" w:rsidP="002A1710">
      <w:pPr>
        <w:pStyle w:val="Odstavecseseznamem"/>
        <w:numPr>
          <w:ilvl w:val="0"/>
          <w:numId w:val="30"/>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spacing w:after="15"/>
        <w:ind w:left="284" w:hanging="284"/>
        <w:rPr>
          <w:i/>
        </w:rPr>
      </w:pPr>
      <w:r w:rsidRPr="002A1710">
        <w:rPr>
          <w:i/>
        </w:rPr>
        <w:t>N</w:t>
      </w:r>
      <w:r w:rsidR="005B544B" w:rsidRPr="002A1710">
        <w:rPr>
          <w:i/>
        </w:rPr>
        <w:t>ové technologie pro využití biologického odpadu a maximalizaci využití vedlejší</w:t>
      </w:r>
      <w:r w:rsidR="0065287D" w:rsidRPr="002A1710">
        <w:rPr>
          <w:i/>
        </w:rPr>
        <w:t>ch</w:t>
      </w:r>
      <w:r w:rsidR="005B544B" w:rsidRPr="002A1710">
        <w:rPr>
          <w:i/>
        </w:rPr>
        <w:t xml:space="preserve"> a zbytkových proudů ze zemědělství, lesnictví</w:t>
      </w:r>
      <w:r w:rsidR="0065287D" w:rsidRPr="002A1710">
        <w:rPr>
          <w:i/>
        </w:rPr>
        <w:t xml:space="preserve"> a</w:t>
      </w:r>
      <w:r w:rsidR="005B544B" w:rsidRPr="002A1710">
        <w:rPr>
          <w:i/>
        </w:rPr>
        <w:t xml:space="preserve"> zpracování potravin</w:t>
      </w:r>
      <w:r w:rsidR="00D81577">
        <w:rPr>
          <w:i/>
        </w:rPr>
        <w:t xml:space="preserve"> (recyklaci uhlíku)</w:t>
      </w:r>
      <w:r w:rsidRPr="002A1710">
        <w:rPr>
          <w:i/>
        </w:rPr>
        <w:t>.</w:t>
      </w:r>
      <w:r w:rsidR="005B544B" w:rsidRPr="002A1710">
        <w:rPr>
          <w:i/>
        </w:rPr>
        <w:t xml:space="preserve"> </w:t>
      </w:r>
    </w:p>
    <w:p w14:paraId="627C9930" w14:textId="26DACCB3" w:rsidR="005B544B" w:rsidRPr="002A1710" w:rsidRDefault="004A37E6" w:rsidP="002A1710">
      <w:pPr>
        <w:pStyle w:val="Odstavecseseznamem"/>
        <w:numPr>
          <w:ilvl w:val="0"/>
          <w:numId w:val="30"/>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spacing w:after="15"/>
        <w:ind w:left="284" w:hanging="284"/>
        <w:rPr>
          <w:i/>
        </w:rPr>
      </w:pPr>
      <w:r w:rsidRPr="002A1710">
        <w:rPr>
          <w:i/>
        </w:rPr>
        <w:t>V</w:t>
      </w:r>
      <w:r w:rsidR="005B544B" w:rsidRPr="002A1710">
        <w:rPr>
          <w:i/>
        </w:rPr>
        <w:t>ývoj bio-hnojiv, bio-pesticidů a biologické kontroly škůdců</w:t>
      </w:r>
      <w:r w:rsidR="00382286">
        <w:rPr>
          <w:i/>
        </w:rPr>
        <w:t>.</w:t>
      </w:r>
      <w:r w:rsidR="005B544B" w:rsidRPr="002A1710">
        <w:rPr>
          <w:i/>
        </w:rPr>
        <w:t xml:space="preserve"> </w:t>
      </w:r>
    </w:p>
    <w:p w14:paraId="610D9FE6" w14:textId="2B377FD8" w:rsidR="003C7FBA" w:rsidRPr="002A1710" w:rsidRDefault="004A37E6" w:rsidP="002A1710">
      <w:pPr>
        <w:pStyle w:val="Odstavecseseznamem"/>
        <w:numPr>
          <w:ilvl w:val="0"/>
          <w:numId w:val="30"/>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spacing w:after="0"/>
        <w:ind w:left="284" w:hanging="284"/>
        <w:rPr>
          <w:i/>
        </w:rPr>
      </w:pPr>
      <w:r w:rsidRPr="002A1710">
        <w:rPr>
          <w:i/>
        </w:rPr>
        <w:t>N</w:t>
      </w:r>
      <w:r w:rsidR="005B544B" w:rsidRPr="002A1710">
        <w:rPr>
          <w:i/>
        </w:rPr>
        <w:t xml:space="preserve">ové způsoby a techniky použití materiálů na bázi biologických </w:t>
      </w:r>
      <w:r w:rsidR="00676A74" w:rsidRPr="002A1710">
        <w:rPr>
          <w:i/>
        </w:rPr>
        <w:t>materiálů</w:t>
      </w:r>
      <w:r w:rsidR="00676A74">
        <w:rPr>
          <w:i/>
        </w:rPr>
        <w:t xml:space="preserve"> – pro</w:t>
      </w:r>
      <w:r w:rsidR="005B544B" w:rsidRPr="002A1710">
        <w:rPr>
          <w:i/>
        </w:rPr>
        <w:t xml:space="preserve"> izolaci budov apod.</w:t>
      </w:r>
    </w:p>
    <w:p w14:paraId="62BC361C" w14:textId="77777777" w:rsidR="003C7FBA" w:rsidRPr="002A1710" w:rsidRDefault="004A37E6" w:rsidP="002A1710">
      <w:pPr>
        <w:pStyle w:val="Odstavecseseznamem"/>
        <w:numPr>
          <w:ilvl w:val="0"/>
          <w:numId w:val="30"/>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spacing w:after="0"/>
        <w:ind w:left="284" w:hanging="284"/>
        <w:rPr>
          <w:i/>
        </w:rPr>
      </w:pPr>
      <w:r w:rsidRPr="002A1710">
        <w:rPr>
          <w:i/>
        </w:rPr>
        <w:t>R</w:t>
      </w:r>
      <w:r w:rsidR="003C7FBA" w:rsidRPr="002A1710">
        <w:rPr>
          <w:i/>
        </w:rPr>
        <w:t>ozvoj konceptu a pilotní zavedení oběhového hospodářství, které vychází z primární zemědělské a lesnické produkce, a napojení těchto subjektů do výrobního řetězce s důrazem na vyšší přidanou hodnotu</w:t>
      </w:r>
      <w:r w:rsidRPr="002A1710">
        <w:rPr>
          <w:i/>
        </w:rPr>
        <w:t>.</w:t>
      </w:r>
    </w:p>
    <w:p w14:paraId="6974BE2A" w14:textId="77777777" w:rsidR="003C7FBA" w:rsidRPr="002A1710" w:rsidRDefault="004A37E6" w:rsidP="002A1710">
      <w:pPr>
        <w:pStyle w:val="Odstavecseseznamem"/>
        <w:numPr>
          <w:ilvl w:val="0"/>
          <w:numId w:val="30"/>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spacing w:after="0"/>
        <w:ind w:left="284" w:hanging="284"/>
        <w:rPr>
          <w:i/>
        </w:rPr>
      </w:pPr>
      <w:r w:rsidRPr="002A1710">
        <w:rPr>
          <w:i/>
        </w:rPr>
        <w:t>A</w:t>
      </w:r>
      <w:r w:rsidR="003C7FBA" w:rsidRPr="002A1710">
        <w:rPr>
          <w:i/>
        </w:rPr>
        <w:t>nalýza a návrh systému vzdělávání v BE a její aplikace v zemědělství a lesnictví</w:t>
      </w:r>
      <w:r w:rsidRPr="002A1710">
        <w:rPr>
          <w:i/>
        </w:rPr>
        <w:t>.</w:t>
      </w:r>
    </w:p>
    <w:p w14:paraId="3EB043F9" w14:textId="77777777" w:rsidR="005B544B" w:rsidRPr="002A1710" w:rsidRDefault="004A37E6" w:rsidP="002A1710">
      <w:pPr>
        <w:pStyle w:val="Odstavecseseznamem"/>
        <w:numPr>
          <w:ilvl w:val="0"/>
          <w:numId w:val="30"/>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spacing w:after="0"/>
        <w:ind w:left="284" w:hanging="284"/>
        <w:rPr>
          <w:i/>
        </w:rPr>
      </w:pPr>
      <w:r w:rsidRPr="002A1710">
        <w:rPr>
          <w:i/>
        </w:rPr>
        <w:t>A</w:t>
      </w:r>
      <w:r w:rsidR="003C7FBA" w:rsidRPr="002A1710">
        <w:rPr>
          <w:i/>
        </w:rPr>
        <w:t xml:space="preserve">plikace příležitostí BE v komplexním rozvoji venkovských regionů. </w:t>
      </w:r>
      <w:r w:rsidR="005B544B" w:rsidRPr="002A1710">
        <w:rPr>
          <w:i/>
        </w:rPr>
        <w:t xml:space="preserve"> </w:t>
      </w:r>
    </w:p>
    <w:p w14:paraId="0B2C84D2" w14:textId="77777777" w:rsidR="005B544B" w:rsidRPr="00DD6D96" w:rsidRDefault="005B544B" w:rsidP="004A37E6">
      <w:pPr>
        <w:autoSpaceDE w:val="0"/>
        <w:autoSpaceDN w:val="0"/>
        <w:adjustRightInd w:val="0"/>
        <w:spacing w:before="0" w:after="0"/>
        <w:jc w:val="left"/>
      </w:pPr>
    </w:p>
    <w:p w14:paraId="45F02C34" w14:textId="77777777" w:rsidR="005B544B" w:rsidRPr="00DD6D96" w:rsidRDefault="005B544B" w:rsidP="004A37E6">
      <w:pPr>
        <w:autoSpaceDE w:val="0"/>
        <w:autoSpaceDN w:val="0"/>
        <w:adjustRightInd w:val="0"/>
      </w:pPr>
      <w:r w:rsidRPr="00DD6D96">
        <w:t xml:space="preserve">BE je velkou příležitostí pro </w:t>
      </w:r>
      <w:r w:rsidR="009D5254">
        <w:t>VO</w:t>
      </w:r>
      <w:r w:rsidRPr="00DD6D96">
        <w:t xml:space="preserve"> a podnikatelské subjekty pro výzkum, vývoj a aplikace nových řešení a rozvíjení nových obchodních příležitostí zpracováním biomasy. Velkou příležitostí je zpracování současných vedlejších produktů či odpadů na </w:t>
      </w:r>
      <w:r w:rsidR="006E76CC">
        <w:t>zdroje biologicky účinných látek pro výživu nebo produkci výrobků s vyšší přidanou hodnotou</w:t>
      </w:r>
      <w:r w:rsidRPr="00DD6D96">
        <w:t>. Tím se BE propojuje s cirkulární ekonomik</w:t>
      </w:r>
      <w:r w:rsidR="007F52B6">
        <w:t>o</w:t>
      </w:r>
      <w:r w:rsidRPr="00DD6D96">
        <w:t xml:space="preserve">u, což přináší vyšší synergické efekty. Pro identifikaci těchto nových příležitostí jsou nezbytně nutné informace o tocích biomasy, která je pro další zpracování k dispozici. </w:t>
      </w:r>
    </w:p>
    <w:p w14:paraId="29DC9E69" w14:textId="77777777" w:rsidR="005B544B" w:rsidRDefault="005B544B" w:rsidP="004A37E6">
      <w:pPr>
        <w:autoSpaceDE w:val="0"/>
        <w:autoSpaceDN w:val="0"/>
        <w:adjustRightInd w:val="0"/>
      </w:pPr>
      <w:r w:rsidRPr="00DD6D96">
        <w:t xml:space="preserve">Odhaduje se, že BE ve spojení s cirkulární ekonomikou může </w:t>
      </w:r>
      <w:r w:rsidR="00C01E72">
        <w:t xml:space="preserve">v Evropě </w:t>
      </w:r>
      <w:r w:rsidRPr="00DD6D96">
        <w:t xml:space="preserve">vytvořit až 400 000 nových zelených pracovních míst do roku 2035. </w:t>
      </w:r>
    </w:p>
    <w:p w14:paraId="0FB5DB9E" w14:textId="252FC12B" w:rsidR="005660C1" w:rsidRPr="00256FD0" w:rsidRDefault="005660C1" w:rsidP="004A37E6">
      <w:pPr>
        <w:autoSpaceDE w:val="0"/>
        <w:autoSpaceDN w:val="0"/>
        <w:adjustRightInd w:val="0"/>
      </w:pPr>
      <w:r w:rsidRPr="00256FD0">
        <w:t>Klíčová oblast Bioekonomika má silné vazby s většinou výzkumných směrů</w:t>
      </w:r>
      <w:r w:rsidR="00C57AC9">
        <w:t xml:space="preserve"> (dále jen „VS“)</w:t>
      </w:r>
      <w:r w:rsidR="001156E9">
        <w:t xml:space="preserve"> </w:t>
      </w:r>
      <w:r w:rsidRPr="00256FD0">
        <w:t xml:space="preserve">definovaných touto </w:t>
      </w:r>
      <w:r w:rsidR="006349C3">
        <w:t>Koncepcí VaVaI MZe 2023+</w:t>
      </w:r>
      <w:r w:rsidRPr="00256FD0">
        <w:t xml:space="preserve">. Nejsilnější je vazba s výzkumným směrem lesnická a zemědělská ekonomika a politika (VS XI), ale nezanedbatelná je i s většinou ostatních. </w:t>
      </w:r>
      <w:r w:rsidR="00382286">
        <w:t>Výzkum a vývoj</w:t>
      </w:r>
      <w:r w:rsidRPr="00256FD0">
        <w:t xml:space="preserve"> nových technologií pro zpracování vedlejších produktů je spojen s rostlinnou a živočišnou produkcí (VS V</w:t>
      </w:r>
      <w:r w:rsidR="00C57AC9">
        <w:t> a VS</w:t>
      </w:r>
      <w:r w:rsidRPr="00256FD0">
        <w:t xml:space="preserve"> VII) a zemědělskou technikou (VS X). </w:t>
      </w:r>
      <w:r w:rsidRPr="00437841">
        <w:t>Vývoj nových rostlinolékařských vstupů</w:t>
      </w:r>
      <w:r w:rsidR="00437841" w:rsidRPr="00437841">
        <w:t xml:space="preserve"> je pak provázán</w:t>
      </w:r>
      <w:r w:rsidRPr="00437841">
        <w:t xml:space="preserve"> s t</w:t>
      </w:r>
      <w:r w:rsidR="002A49F5" w:rsidRPr="00437841">
        <w:t>ě</w:t>
      </w:r>
      <w:r w:rsidRPr="00437841">
        <w:t>m</w:t>
      </w:r>
      <w:r w:rsidR="002A49F5" w:rsidRPr="00437841">
        <w:t>i</w:t>
      </w:r>
      <w:r w:rsidRPr="00437841">
        <w:t>to výzkumným</w:t>
      </w:r>
      <w:r w:rsidR="002A49F5" w:rsidRPr="00437841">
        <w:t>i</w:t>
      </w:r>
      <w:r w:rsidRPr="00437841">
        <w:t xml:space="preserve"> směr</w:t>
      </w:r>
      <w:r w:rsidR="002A49F5" w:rsidRPr="00437841">
        <w:t>y</w:t>
      </w:r>
      <w:r w:rsidRPr="00256FD0">
        <w:t xml:space="preserve"> (VS VI, VS V). Významná vazba je i na směry zaměřené na základní přírodní zdroje (VS I, VS II, VS IV). </w:t>
      </w:r>
    </w:p>
    <w:p w14:paraId="4EB6FC16" w14:textId="77777777" w:rsidR="005B544B" w:rsidRPr="00DD6D96" w:rsidRDefault="005B544B" w:rsidP="00373F83">
      <w:pPr>
        <w:pStyle w:val="Nadpis3"/>
      </w:pPr>
      <w:bookmarkStart w:id="116" w:name="_Toc96342439"/>
      <w:r w:rsidRPr="00DD6D96">
        <w:t xml:space="preserve">Smart </w:t>
      </w:r>
      <w:r w:rsidR="00E2231E">
        <w:t>zemědělství</w:t>
      </w:r>
      <w:bookmarkEnd w:id="116"/>
    </w:p>
    <w:p w14:paraId="3256C667" w14:textId="7CFCE5AD" w:rsidR="00FE5144" w:rsidRDefault="008B3DC3" w:rsidP="004A37E6">
      <w:pPr>
        <w:autoSpaceDE w:val="0"/>
        <w:autoSpaceDN w:val="0"/>
        <w:adjustRightInd w:val="0"/>
      </w:pPr>
      <w:r w:rsidRPr="00DD6D96">
        <w:t xml:space="preserve">Smart </w:t>
      </w:r>
      <w:r w:rsidR="00E2231E">
        <w:t>zemědělství</w:t>
      </w:r>
      <w:r w:rsidR="00E2231E" w:rsidRPr="00DD6D96">
        <w:t xml:space="preserve"> </w:t>
      </w:r>
      <w:r w:rsidRPr="00DD6D96">
        <w:t>se týká všech zemědělských</w:t>
      </w:r>
      <w:r w:rsidR="00FC7BDE">
        <w:t>, lesnických</w:t>
      </w:r>
      <w:r w:rsidRPr="00DD6D96">
        <w:t xml:space="preserve"> a potravinářských činností, kde jsou uplatňovány prvky digitalizace, automatizace, robotizace, precizního zemědělství</w:t>
      </w:r>
      <w:r w:rsidR="00FC7BDE">
        <w:t xml:space="preserve">, technologií dálkového průzkumu </w:t>
      </w:r>
      <w:r w:rsidR="00D754E7">
        <w:t>Z</w:t>
      </w:r>
      <w:r w:rsidR="00FC7BDE">
        <w:t>emě a zjišťování stavu lesa</w:t>
      </w:r>
      <w:r w:rsidRPr="00DD6D96">
        <w:t xml:space="preserve"> a využití senzorů</w:t>
      </w:r>
      <w:r w:rsidRPr="006B48FC">
        <w:t>.</w:t>
      </w:r>
      <w:r w:rsidR="00FE5144" w:rsidRPr="006B48FC">
        <w:t xml:space="preserve"> Prioritou Koncepce VaVaI MZe 2023+ je v tomto kontextu podpora rozvoje precizního zemědělství.</w:t>
      </w:r>
    </w:p>
    <w:p w14:paraId="5CF1C0F7" w14:textId="34124804" w:rsidR="005B544B" w:rsidRPr="00DD6D96" w:rsidRDefault="008B3DC3" w:rsidP="004A37E6">
      <w:pPr>
        <w:autoSpaceDE w:val="0"/>
        <w:autoSpaceDN w:val="0"/>
        <w:adjustRightInd w:val="0"/>
      </w:pPr>
      <w:r w:rsidRPr="00DD6D96">
        <w:t>V historickém sledu kvalitativních změn byl zaveden rovněž termín Zemědělství 4.0. Od svých předchůdců, které primárně ovlivnily výrobní techniky a technologie na farmě či podniku</w:t>
      </w:r>
      <w:r w:rsidR="00382286">
        <w:t>,</w:t>
      </w:r>
      <w:r w:rsidRPr="00DD6D96">
        <w:t xml:space="preserve"> se liší tím, že ovlivňuje všechny části hodnotového řetězce v zemědělství, a to i mimo farmu. Role zemědělce</w:t>
      </w:r>
      <w:r w:rsidR="00FC7BDE">
        <w:t xml:space="preserve"> i lesníka</w:t>
      </w:r>
      <w:r w:rsidRPr="00DD6D96">
        <w:t xml:space="preserve"> bude bezesporu vyžadovat více znalostí v oblasti informačních technologií a analýzy dat. </w:t>
      </w:r>
      <w:r w:rsidR="0065287D">
        <w:t>S</w:t>
      </w:r>
      <w:r w:rsidRPr="00DD6D96">
        <w:t xml:space="preserve"> tím poroste role zemědělského výzkumu, </w:t>
      </w:r>
      <w:r w:rsidR="0065287D">
        <w:t>jemuž</w:t>
      </w:r>
      <w:r w:rsidRPr="00DD6D96">
        <w:t xml:space="preserve"> se otevírá nová dimenze i v oborech, které byly vlastní průmyslové činnosti.</w:t>
      </w:r>
      <w:r w:rsidR="004B253A">
        <w:t xml:space="preserve"> Tato klíčová oblast silně reflektuje cíle </w:t>
      </w:r>
      <w:r w:rsidR="002D1290">
        <w:t>S</w:t>
      </w:r>
      <w:r w:rsidR="004B253A">
        <w:t>trategie</w:t>
      </w:r>
      <w:r w:rsidR="002D1290">
        <w:t xml:space="preserve"> koordinované a komplexní digitalizace České republiky 2018+ (</w:t>
      </w:r>
      <w:r w:rsidR="004B253A">
        <w:t>Digitální Česko</w:t>
      </w:r>
      <w:r w:rsidR="002D1290">
        <w:t>), resp. její 3. pilíř Digitální ekonomika a společnost</w:t>
      </w:r>
      <w:r w:rsidR="004B253A">
        <w:t>.</w:t>
      </w:r>
    </w:p>
    <w:p w14:paraId="1A5DFC07" w14:textId="77777777" w:rsidR="008B3DC3" w:rsidRPr="00DD6D96" w:rsidRDefault="00F502A0" w:rsidP="004A37E6">
      <w:pPr>
        <w:autoSpaceDE w:val="0"/>
        <w:autoSpaceDN w:val="0"/>
        <w:adjustRightInd w:val="0"/>
        <w:rPr>
          <w:b/>
        </w:rPr>
      </w:pPr>
      <w:r w:rsidRPr="00DD6D96">
        <w:rPr>
          <w:b/>
        </w:rPr>
        <w:t>S</w:t>
      </w:r>
      <w:r w:rsidR="008B3DC3" w:rsidRPr="00DD6D96">
        <w:rPr>
          <w:b/>
        </w:rPr>
        <w:t xml:space="preserve">mart </w:t>
      </w:r>
      <w:r w:rsidR="00E96A00">
        <w:rPr>
          <w:b/>
        </w:rPr>
        <w:t>zemědělství – uplatnění</w:t>
      </w:r>
      <w:r w:rsidR="00E2231E" w:rsidRPr="00DD6D96">
        <w:rPr>
          <w:b/>
        </w:rPr>
        <w:t xml:space="preserve"> </w:t>
      </w:r>
      <w:r w:rsidR="008B3DC3" w:rsidRPr="00DD6D96">
        <w:rPr>
          <w:b/>
        </w:rPr>
        <w:t xml:space="preserve">ve výzkumných směrech rostlinná </w:t>
      </w:r>
      <w:r w:rsidR="00C778B5">
        <w:rPr>
          <w:b/>
        </w:rPr>
        <w:t>a</w:t>
      </w:r>
      <w:r w:rsidR="008B3DC3" w:rsidRPr="00DD6D96">
        <w:rPr>
          <w:b/>
        </w:rPr>
        <w:t xml:space="preserve"> živočišná produkce, půda, zemědělská technika</w:t>
      </w:r>
    </w:p>
    <w:p w14:paraId="229A65B9" w14:textId="1D1D98E5" w:rsidR="008B3DC3" w:rsidRPr="00DD6D96" w:rsidRDefault="008B3DC3" w:rsidP="004A37E6">
      <w:pPr>
        <w:autoSpaceDE w:val="0"/>
        <w:autoSpaceDN w:val="0"/>
        <w:adjustRightInd w:val="0"/>
      </w:pPr>
      <w:r w:rsidRPr="00DD6D96">
        <w:t xml:space="preserve"> Současný rozvoj senzorických systémů a informačních a komunikačních technologií vede k tomu, že při hospodaření na půdě</w:t>
      </w:r>
      <w:r w:rsidR="00FC7BDE">
        <w:t xml:space="preserve"> a v lese</w:t>
      </w:r>
      <w:r w:rsidRPr="00DD6D96">
        <w:t xml:space="preserve"> lze získávat množství užitečných dat nejen o samotné činnosti techniky, ale také o vlastnostech okolního prostředí (půda, rostliny atd.). Tato data mohou sloužit ke zkvalitnění práce samotné zemědělské</w:t>
      </w:r>
      <w:r w:rsidR="00FC7BDE">
        <w:t xml:space="preserve"> a lesní</w:t>
      </w:r>
      <w:r w:rsidRPr="00DD6D96">
        <w:t xml:space="preserve"> techniky, ale také ke zkvalitnění celého procesu výroby v zemědělském podniku. </w:t>
      </w:r>
      <w:r w:rsidR="0065287D">
        <w:t>Jedná se o</w:t>
      </w:r>
      <w:r w:rsidRPr="00DD6D96">
        <w:t xml:space="preserve"> nov</w:t>
      </w:r>
      <w:r w:rsidR="0065287D">
        <w:t>ou úrov</w:t>
      </w:r>
      <w:r w:rsidR="00FC7BDE">
        <w:t>e</w:t>
      </w:r>
      <w:r w:rsidR="0065287D">
        <w:t>ň</w:t>
      </w:r>
      <w:r w:rsidRPr="00DD6D96">
        <w:t xml:space="preserve"> informací o zemědělské produkci, </w:t>
      </w:r>
      <w:r w:rsidR="0065287D">
        <w:t>jež</w:t>
      </w:r>
      <w:r w:rsidRPr="00DD6D96">
        <w:t xml:space="preserve"> dosud nebyla k dispozici. Existuje také velké množství informací využitelných v zemědělské výrobě, které jsou k dispozici jak prostřednictvím snímání čidly při práci vlastních zemědělských strojů, tak z jiných zdrojů, typicky např. dálkového průzkumu Země. Zde se jedná především o letecké snímky z bezpilotních nebo pilotních prostředků a družicové snímky. Tato data v syrovém stavu však mohou být k řízení zemědělské produkce využita velmi omezeně. Je proto třeba zajistit jejich zpracování tak, aby byla skutečně využitelná.</w:t>
      </w:r>
      <w:r w:rsidR="006B48FC">
        <w:t xml:space="preserve"> Rozvoj precizního zemědělství má v tomto procesu nezastupitelnou roli.</w:t>
      </w:r>
      <w:r w:rsidR="00553719">
        <w:t xml:space="preserve"> </w:t>
      </w:r>
    </w:p>
    <w:p w14:paraId="183D2122" w14:textId="5DC11C4D" w:rsidR="008B3DC3" w:rsidRPr="00DD6D96" w:rsidRDefault="008B3DC3" w:rsidP="004A37E6">
      <w:pPr>
        <w:autoSpaceDE w:val="0"/>
        <w:autoSpaceDN w:val="0"/>
        <w:adjustRightInd w:val="0"/>
      </w:pPr>
      <w:r w:rsidRPr="00DD6D96">
        <w:t xml:space="preserve">Na druhé straně jsou v současnosti také již běžně používány některé prostředky, podporující zavádění nejmodernějších technologií do zemědělské výroby. Otázkou dohledné budoucnosti je rovněž zavedení rychlých přenosových sítí 5G. K tomu začínají být k dispozici nástroje internetu věcí (IoT). To vše v kombinaci vytváří dobré podmínky pro zavádění technologií Smart </w:t>
      </w:r>
      <w:r w:rsidR="00E2231E">
        <w:t>zemědělství</w:t>
      </w:r>
      <w:r w:rsidRPr="00DD6D96">
        <w:t xml:space="preserve"> neboli „chytrého zemědělství“. </w:t>
      </w:r>
    </w:p>
    <w:p w14:paraId="7C2CCE4B" w14:textId="77777777" w:rsidR="008B3DC3" w:rsidRPr="00DD6D96" w:rsidRDefault="008B3DC3" w:rsidP="004A37E6">
      <w:pPr>
        <w:autoSpaceDE w:val="0"/>
        <w:autoSpaceDN w:val="0"/>
        <w:adjustRightInd w:val="0"/>
      </w:pPr>
      <w:r w:rsidRPr="00DD6D96">
        <w:t xml:space="preserve">Stále důležitější roli budou hrát v zemědělské výrobě také autonomní či robotické systémy. Jejich význam spočívá v další náhradě lidské práce z důvodů ekonomických </w:t>
      </w:r>
      <w:r w:rsidR="0065287D">
        <w:t>nebo</w:t>
      </w:r>
      <w:r w:rsidRPr="00DD6D96">
        <w:t xml:space="preserve"> sociálních. Jsou to právě ekonomické důvody, které zemědělce vedou k využívání stále větší a výkonnější techniky. Robotické systémy mohou ale také přispět k řešení některých závažných problémů současného zemědělství, spojených např. s technogenním zhutňováním zemědělské půdy přejezdy těžkou zemědělskou technikou. Robotické systémy umožňují vývoj zcela nových struktur, ve kterých může být např. práce jednoho velkého stroje řízeného lidskou obsluhou nahrazena prací většího počtu autonomních robotických systémů, na jejichž činnost obsluha pouze dohlíží. Využívání </w:t>
      </w:r>
      <w:r w:rsidR="00E2231E">
        <w:t>technologií</w:t>
      </w:r>
      <w:r w:rsidR="005660C1">
        <w:t xml:space="preserve"> ve</w:t>
      </w:r>
      <w:r w:rsidR="00E2231E">
        <w:t xml:space="preserve"> </w:t>
      </w:r>
      <w:r w:rsidRPr="00DD6D96">
        <w:t xml:space="preserve">Smart </w:t>
      </w:r>
      <w:r w:rsidR="00E2231E">
        <w:t>zemědělství</w:t>
      </w:r>
      <w:r w:rsidRPr="00DD6D96">
        <w:t xml:space="preserve"> může poměrně rychle a významně přispět ke zlepšení současné situace také např. zaváděním technologií řízených přejezdů po pozemcích či cíleným monitoringem zhutnění půdy. </w:t>
      </w:r>
    </w:p>
    <w:p w14:paraId="418F53E7" w14:textId="287FC7F5" w:rsidR="00553719" w:rsidRDefault="008B3DC3" w:rsidP="00553719">
      <w:pPr>
        <w:autoSpaceDE w:val="0"/>
        <w:autoSpaceDN w:val="0"/>
        <w:adjustRightInd w:val="0"/>
      </w:pPr>
      <w:r w:rsidRPr="00DD6D96">
        <w:t xml:space="preserve">Aby byl potenciál technologií Smart </w:t>
      </w:r>
      <w:r w:rsidR="00E2231E">
        <w:t>zemědělství</w:t>
      </w:r>
      <w:r w:rsidR="00E2231E" w:rsidRPr="00DD6D96">
        <w:t xml:space="preserve"> </w:t>
      </w:r>
      <w:r w:rsidRPr="00DD6D96">
        <w:t>využit, je třeba překonat některé překážky. Všechny použité technologie mezi sebou musejí bez problémů komunikovat, což v současné době platí velmi omezeně. Využívání informačních a komunikačních technologií v zemědělské výrobě je stále často velmi zdlouhavé z hlediska jejich nastavení nebo správy, architektura k jejímu zavádění není dostatečná</w:t>
      </w:r>
      <w:r w:rsidR="0065287D">
        <w:t>. N</w:t>
      </w:r>
      <w:r w:rsidRPr="00DD6D96">
        <w:t xml:space="preserve">eexistuje </w:t>
      </w:r>
      <w:r w:rsidR="0065287D">
        <w:t>adekvátní</w:t>
      </w:r>
      <w:r w:rsidRPr="00DD6D96">
        <w:t xml:space="preserve"> standardizace s ohledem na to, že konečným uživatelem těchto moderních a rychle se vyvíjejících technologií je vždy zemědělec.</w:t>
      </w:r>
      <w:r w:rsidR="00553719" w:rsidRPr="00553719">
        <w:t xml:space="preserve"> </w:t>
      </w:r>
      <w:r w:rsidR="00553719">
        <w:t xml:space="preserve">Jako příklad dobré praxe lze uvést praxi MZe, kdy </w:t>
      </w:r>
      <w:r w:rsidR="00553719" w:rsidRPr="007C24B8">
        <w:rPr>
          <w:rFonts w:cs="Arial"/>
          <w:color w:val="000000"/>
        </w:rPr>
        <w:t>na Portálu farmáře</w:t>
      </w:r>
      <w:r w:rsidR="00553719">
        <w:rPr>
          <w:rFonts w:cs="Arial"/>
          <w:color w:val="000000"/>
        </w:rPr>
        <w:t xml:space="preserve"> již dva roky fungují</w:t>
      </w:r>
      <w:r w:rsidR="00553719" w:rsidRPr="007C24B8">
        <w:rPr>
          <w:rFonts w:cs="Arial"/>
          <w:color w:val="000000"/>
        </w:rPr>
        <w:t xml:space="preserve"> převodní soubory pro čtyři druhy GPS, které využívá dnešní nová zemědělská technika</w:t>
      </w:r>
      <w:r w:rsidR="00553719">
        <w:rPr>
          <w:rFonts w:cs="Arial"/>
          <w:color w:val="000000"/>
        </w:rPr>
        <w:t xml:space="preserve"> (</w:t>
      </w:r>
      <w:r w:rsidR="00553719" w:rsidRPr="007C24B8">
        <w:rPr>
          <w:rFonts w:cs="Arial"/>
          <w:color w:val="000000"/>
        </w:rPr>
        <w:t>hlavně traktory</w:t>
      </w:r>
      <w:r w:rsidR="00553719">
        <w:rPr>
          <w:rFonts w:cs="Arial"/>
          <w:color w:val="000000"/>
        </w:rPr>
        <w:t>),</w:t>
      </w:r>
      <w:r w:rsidR="00553719" w:rsidRPr="007C24B8">
        <w:rPr>
          <w:rFonts w:cs="Arial"/>
          <w:color w:val="000000"/>
        </w:rPr>
        <w:t xml:space="preserve"> a díky těmto souborům mohou zemědělci přenášet svá data o zemědělských parcelách nebo dílech půdních bloků jak do své techniky, tak i zpětně do Portálu farmáře</w:t>
      </w:r>
      <w:r w:rsidR="00553719">
        <w:t xml:space="preserve"> MZe.</w:t>
      </w:r>
    </w:p>
    <w:p w14:paraId="5182F16B" w14:textId="77777777" w:rsidR="008B3DC3" w:rsidRPr="00DD6D96" w:rsidRDefault="008B3DC3" w:rsidP="005955B3">
      <w:pPr>
        <w:pBdr>
          <w:top w:val="single" w:sz="4" w:space="1" w:color="auto"/>
          <w:left w:val="single" w:sz="4" w:space="4" w:color="auto"/>
          <w:bottom w:val="single" w:sz="4" w:space="1" w:color="auto"/>
          <w:right w:val="single" w:sz="4" w:space="4" w:color="auto"/>
        </w:pBdr>
        <w:autoSpaceDE w:val="0"/>
        <w:autoSpaceDN w:val="0"/>
        <w:adjustRightInd w:val="0"/>
        <w:spacing w:before="240"/>
        <w:rPr>
          <w:i/>
        </w:rPr>
      </w:pPr>
      <w:r w:rsidRPr="00DD6D96">
        <w:t xml:space="preserve"> </w:t>
      </w:r>
      <w:r w:rsidRPr="00DD6D96">
        <w:rPr>
          <w:i/>
        </w:rPr>
        <w:t xml:space="preserve">Z výše uvedených důvodů by měl být výzkum zaměřen především těmito směry: </w:t>
      </w:r>
    </w:p>
    <w:p w14:paraId="2774866A" w14:textId="203307F4" w:rsidR="008B3DC3" w:rsidRPr="00DD6D96" w:rsidRDefault="002A4C7B" w:rsidP="004A37E6">
      <w:pPr>
        <w:pStyle w:val="Odstavecseseznamem"/>
        <w:numPr>
          <w:ilvl w:val="0"/>
          <w:numId w:val="2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Pr>
          <w:i/>
        </w:rPr>
        <w:t>M</w:t>
      </w:r>
      <w:r w:rsidR="008B3DC3" w:rsidRPr="00DD6D96">
        <w:rPr>
          <w:i/>
        </w:rPr>
        <w:t>ožnosti implementace technologií robotizace a automatizace rostlinné i živočišné výroby</w:t>
      </w:r>
      <w:r w:rsidR="00173013">
        <w:rPr>
          <w:i/>
        </w:rPr>
        <w:t>, včetně aplikace přístupu precizního zemědělství</w:t>
      </w:r>
      <w:r>
        <w:rPr>
          <w:i/>
        </w:rPr>
        <w:t>.</w:t>
      </w:r>
      <w:r w:rsidR="008B3DC3" w:rsidRPr="00DD6D96">
        <w:rPr>
          <w:i/>
        </w:rPr>
        <w:t xml:space="preserve"> </w:t>
      </w:r>
    </w:p>
    <w:p w14:paraId="3C55639B" w14:textId="77777777" w:rsidR="008B3DC3" w:rsidRPr="00DD6D96" w:rsidRDefault="008B3DC3" w:rsidP="004A37E6">
      <w:pPr>
        <w:pStyle w:val="Odstavecseseznamem"/>
        <w:numPr>
          <w:ilvl w:val="0"/>
          <w:numId w:val="2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sidRPr="00DD6D96">
        <w:rPr>
          <w:i/>
        </w:rPr>
        <w:t xml:space="preserve">Mapování stavu </w:t>
      </w:r>
      <w:r w:rsidR="00FC7BDE">
        <w:rPr>
          <w:i/>
        </w:rPr>
        <w:t xml:space="preserve">zemědělských a lesních </w:t>
      </w:r>
      <w:r w:rsidRPr="00DD6D96">
        <w:rPr>
          <w:i/>
        </w:rPr>
        <w:t>porostů s využitím bezpilotních prostředků a družicových snímků</w:t>
      </w:r>
      <w:r w:rsidR="002A4C7B">
        <w:rPr>
          <w:i/>
        </w:rPr>
        <w:t>.</w:t>
      </w:r>
    </w:p>
    <w:p w14:paraId="32DAF5A5" w14:textId="77777777" w:rsidR="008B3DC3" w:rsidRPr="00DD6D96" w:rsidRDefault="002A4C7B" w:rsidP="004A37E6">
      <w:pPr>
        <w:pStyle w:val="Odstavecseseznamem"/>
        <w:numPr>
          <w:ilvl w:val="0"/>
          <w:numId w:val="2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Pr>
          <w:i/>
        </w:rPr>
        <w:t>Z</w:t>
      </w:r>
      <w:r w:rsidR="008B3DC3" w:rsidRPr="00DD6D96">
        <w:rPr>
          <w:i/>
        </w:rPr>
        <w:t xml:space="preserve">pracování dostupných dat pro potřeby managementu rostlinné </w:t>
      </w:r>
      <w:r w:rsidR="00FC7BDE">
        <w:rPr>
          <w:i/>
        </w:rPr>
        <w:t xml:space="preserve">a lesní </w:t>
      </w:r>
      <w:r w:rsidR="008B3DC3" w:rsidRPr="00DD6D96">
        <w:rPr>
          <w:i/>
        </w:rPr>
        <w:t>výroby včetně tzv. „big data“</w:t>
      </w:r>
      <w:r>
        <w:rPr>
          <w:i/>
        </w:rPr>
        <w:t>.</w:t>
      </w:r>
      <w:r w:rsidR="008B3DC3" w:rsidRPr="00DD6D96">
        <w:rPr>
          <w:i/>
        </w:rPr>
        <w:t xml:space="preserve"> </w:t>
      </w:r>
    </w:p>
    <w:p w14:paraId="150E8799" w14:textId="3D59AFBE" w:rsidR="008B3DC3" w:rsidRPr="00DD6D96" w:rsidRDefault="002A4C7B" w:rsidP="004A37E6">
      <w:pPr>
        <w:pStyle w:val="Odstavecseseznamem"/>
        <w:numPr>
          <w:ilvl w:val="0"/>
          <w:numId w:val="2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Pr>
          <w:i/>
        </w:rPr>
        <w:t>I</w:t>
      </w:r>
      <w:r w:rsidR="008B3DC3" w:rsidRPr="00DD6D96">
        <w:rPr>
          <w:i/>
        </w:rPr>
        <w:t>nternet věcí (IoT) s potenciálem využití pro potřeby</w:t>
      </w:r>
      <w:r w:rsidR="006B48FC">
        <w:rPr>
          <w:i/>
        </w:rPr>
        <w:t xml:space="preserve"> precizního a </w:t>
      </w:r>
      <w:r w:rsidR="00E2231E">
        <w:rPr>
          <w:i/>
        </w:rPr>
        <w:t xml:space="preserve">smart </w:t>
      </w:r>
      <w:r w:rsidR="008B3DC3" w:rsidRPr="00DD6D96">
        <w:rPr>
          <w:i/>
        </w:rPr>
        <w:t xml:space="preserve">zemědělství. </w:t>
      </w:r>
    </w:p>
    <w:p w14:paraId="6974A516" w14:textId="77777777" w:rsidR="00F502A0" w:rsidRPr="00DD6D96" w:rsidRDefault="00F502A0" w:rsidP="00974D1A">
      <w:pPr>
        <w:autoSpaceDE w:val="0"/>
        <w:autoSpaceDN w:val="0"/>
        <w:adjustRightInd w:val="0"/>
        <w:spacing w:before="240"/>
        <w:rPr>
          <w:b/>
        </w:rPr>
      </w:pPr>
      <w:r w:rsidRPr="00DD6D96">
        <w:rPr>
          <w:b/>
        </w:rPr>
        <w:t xml:space="preserve">Smart </w:t>
      </w:r>
      <w:r w:rsidR="00E2231E">
        <w:rPr>
          <w:b/>
        </w:rPr>
        <w:t>zemědělství</w:t>
      </w:r>
      <w:r w:rsidRPr="00DD6D96">
        <w:rPr>
          <w:b/>
        </w:rPr>
        <w:t xml:space="preserve"> </w:t>
      </w:r>
      <w:r w:rsidR="00FC7BDE">
        <w:rPr>
          <w:b/>
        </w:rPr>
        <w:t xml:space="preserve">– uplatnění </w:t>
      </w:r>
      <w:r w:rsidRPr="00DD6D96">
        <w:rPr>
          <w:b/>
        </w:rPr>
        <w:t>ve výzkumném směru potravinářství</w:t>
      </w:r>
    </w:p>
    <w:p w14:paraId="3AEE3926" w14:textId="77777777" w:rsidR="00F502A0" w:rsidRPr="00DD6D96" w:rsidRDefault="00F502A0" w:rsidP="004A37E6">
      <w:pPr>
        <w:autoSpaceDE w:val="0"/>
        <w:autoSpaceDN w:val="0"/>
        <w:adjustRightInd w:val="0"/>
      </w:pPr>
      <w:r w:rsidRPr="00DD6D96">
        <w:t xml:space="preserve">Potenciál existence a růstu českého potravinářství je nezbytně spojen s intenzivním výzkumem a vývojem nových typů potravin s vysokým podílem přidané hodnoty. Tato přidaná hodnota je pro spotřebitele spojena s přínosy v oblasti zdravotní, s pohodlím při konzumaci, s rychlostí přípravy jídla apod. Vzhledem k tomu, že všechny obory potravinářské výroby se zabývají především zpracováním příslušných zemědělských komodit, je potravinářský výzkum neoddělitelný od zemědělského výzkumu těchto komodit. </w:t>
      </w:r>
    </w:p>
    <w:p w14:paraId="60133FD1" w14:textId="1F945087" w:rsidR="000B623A" w:rsidRDefault="000B623A" w:rsidP="004A37E6">
      <w:pPr>
        <w:autoSpaceDE w:val="0"/>
        <w:autoSpaceDN w:val="0"/>
        <w:adjustRightInd w:val="0"/>
      </w:pPr>
      <w:r w:rsidRPr="00DD6D96">
        <w:t xml:space="preserve">V oblasti potravinářského průmyslu musí výzkum reagovat na nové technologické postupy, které budou </w:t>
      </w:r>
      <w:r w:rsidR="00B66398">
        <w:t xml:space="preserve">v souladu s přístupem precizního zemědělství </w:t>
      </w:r>
      <w:r w:rsidRPr="00DD6D96">
        <w:t>optimalizovat vstupy surovin, energií, pracovních sil a zajišťovat minimální vliv na životní prostředí</w:t>
      </w:r>
      <w:r>
        <w:t xml:space="preserve">. </w:t>
      </w:r>
      <w:r w:rsidRPr="00DD6D96">
        <w:t xml:space="preserve"> </w:t>
      </w:r>
      <w:r>
        <w:t xml:space="preserve">To souvisí s </w:t>
      </w:r>
      <w:r w:rsidRPr="00DD6D96">
        <w:t xml:space="preserve">efektivním využitím vedlejších produktů </w:t>
      </w:r>
      <w:r>
        <w:t>potravinářských výrob,</w:t>
      </w:r>
      <w:r w:rsidRPr="00DD6D96">
        <w:t xml:space="preserve"> nových technik, užitečn</w:t>
      </w:r>
      <w:r>
        <w:t>ých</w:t>
      </w:r>
      <w:r w:rsidRPr="00DD6D96">
        <w:t xml:space="preserve"> mikroorganism</w:t>
      </w:r>
      <w:r>
        <w:t xml:space="preserve">ů a </w:t>
      </w:r>
      <w:r w:rsidRPr="00DD6D96">
        <w:t>přírodn</w:t>
      </w:r>
      <w:r>
        <w:t>ích</w:t>
      </w:r>
      <w:r w:rsidRPr="00DD6D96">
        <w:t xml:space="preserve"> bioaktivní</w:t>
      </w:r>
      <w:r>
        <w:t xml:space="preserve">ch </w:t>
      </w:r>
      <w:r w:rsidRPr="00DD6D96">
        <w:t>lát</w:t>
      </w:r>
      <w:r>
        <w:t>e</w:t>
      </w:r>
      <w:r w:rsidRPr="00DD6D96">
        <w:t>k</w:t>
      </w:r>
      <w:r>
        <w:t>.</w:t>
      </w:r>
    </w:p>
    <w:p w14:paraId="5D842D09" w14:textId="2D3357F6" w:rsidR="00F502A0" w:rsidRDefault="00F502A0" w:rsidP="004A37E6">
      <w:pPr>
        <w:autoSpaceDE w:val="0"/>
        <w:autoSpaceDN w:val="0"/>
        <w:adjustRightInd w:val="0"/>
      </w:pPr>
      <w:r w:rsidRPr="00DD6D96">
        <w:t xml:space="preserve">V potravinářství již začalo používání robotických zařízení pro manipulaci se surovinami i výrobky, využívání in-line senzorů pro efektivní řízení technologických procesů, zpracování druhotných surovin a odpadů z potravinářských výrob. Mezi další příklady patří automatické sledování dat vypršení doby použitelnosti, podmínek skladování, čísel šarží a továrních dat za účelem snížení odpadů, kombinací s teplotními senzory vybudovat ověřitelný systém pro kvalitu produktů a zvýšení bezpečnosti potravin. </w:t>
      </w:r>
    </w:p>
    <w:p w14:paraId="32C092A1" w14:textId="77777777" w:rsidR="00F502A0" w:rsidRPr="00DD6D96" w:rsidRDefault="00D95626" w:rsidP="005955B3">
      <w:pPr>
        <w:pBdr>
          <w:top w:val="single" w:sz="4" w:space="1" w:color="auto"/>
          <w:left w:val="single" w:sz="4" w:space="4" w:color="auto"/>
          <w:bottom w:val="single" w:sz="4" w:space="1" w:color="auto"/>
          <w:right w:val="single" w:sz="4" w:space="4" w:color="auto"/>
        </w:pBdr>
        <w:autoSpaceDE w:val="0"/>
        <w:autoSpaceDN w:val="0"/>
        <w:adjustRightInd w:val="0"/>
        <w:spacing w:before="240"/>
        <w:rPr>
          <w:i/>
        </w:rPr>
      </w:pPr>
      <w:r>
        <w:rPr>
          <w:i/>
        </w:rPr>
        <w:t>Z výše uvedených důvodů by měl být výzkum zaměřen především těmito směry</w:t>
      </w:r>
      <w:r w:rsidR="00F502A0" w:rsidRPr="00DD6D96">
        <w:rPr>
          <w:i/>
        </w:rPr>
        <w:t xml:space="preserve">: </w:t>
      </w:r>
    </w:p>
    <w:p w14:paraId="20C5F498" w14:textId="77777777" w:rsidR="00F502A0" w:rsidRPr="00DD6D96" w:rsidRDefault="004A37E6" w:rsidP="004A37E6">
      <w:pPr>
        <w:pStyle w:val="Odstavecseseznamem"/>
        <w:numPr>
          <w:ilvl w:val="0"/>
          <w:numId w:val="22"/>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Pr>
          <w:i/>
        </w:rPr>
        <w:t>S</w:t>
      </w:r>
      <w:r w:rsidR="00F502A0" w:rsidRPr="00DD6D96">
        <w:rPr>
          <w:i/>
        </w:rPr>
        <w:t>ložení potravinových surovin, potravin a jejich bioaktivních složek a jejich vlivu na lidské zdraví</w:t>
      </w:r>
      <w:r>
        <w:rPr>
          <w:i/>
        </w:rPr>
        <w:t>.</w:t>
      </w:r>
      <w:r w:rsidR="00F502A0" w:rsidRPr="00DD6D96">
        <w:rPr>
          <w:i/>
        </w:rPr>
        <w:t xml:space="preserve"> </w:t>
      </w:r>
    </w:p>
    <w:p w14:paraId="65453758" w14:textId="77777777" w:rsidR="00F502A0" w:rsidRPr="00DD6D96" w:rsidRDefault="004A37E6" w:rsidP="004A37E6">
      <w:pPr>
        <w:pStyle w:val="Odstavecseseznamem"/>
        <w:numPr>
          <w:ilvl w:val="0"/>
          <w:numId w:val="22"/>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0"/>
        <w:rPr>
          <w:i/>
        </w:rPr>
      </w:pPr>
      <w:r>
        <w:rPr>
          <w:i/>
        </w:rPr>
        <w:t>N</w:t>
      </w:r>
      <w:r w:rsidR="00F502A0" w:rsidRPr="00DD6D96">
        <w:rPr>
          <w:i/>
        </w:rPr>
        <w:t>ové potravin</w:t>
      </w:r>
      <w:r w:rsidR="002A4C7B">
        <w:rPr>
          <w:i/>
        </w:rPr>
        <w:t>y</w:t>
      </w:r>
      <w:r w:rsidR="00F502A0" w:rsidRPr="00DD6D96">
        <w:rPr>
          <w:i/>
        </w:rPr>
        <w:t xml:space="preserve"> a výrobní postupy a speciální potraviny pro definované skupiny obyvatel</w:t>
      </w:r>
      <w:r>
        <w:rPr>
          <w:i/>
        </w:rPr>
        <w:t>.</w:t>
      </w:r>
      <w:r w:rsidR="00F502A0" w:rsidRPr="00DD6D96">
        <w:rPr>
          <w:i/>
        </w:rPr>
        <w:t xml:space="preserve"> </w:t>
      </w:r>
    </w:p>
    <w:p w14:paraId="2B6919CA" w14:textId="77777777" w:rsidR="00F502A0" w:rsidRPr="00DD6D96" w:rsidRDefault="004A37E6" w:rsidP="004A37E6">
      <w:pPr>
        <w:pStyle w:val="Odstavecseseznamem"/>
        <w:numPr>
          <w:ilvl w:val="0"/>
          <w:numId w:val="22"/>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0"/>
        <w:rPr>
          <w:i/>
        </w:rPr>
      </w:pPr>
      <w:r>
        <w:rPr>
          <w:i/>
        </w:rPr>
        <w:t>V</w:t>
      </w:r>
      <w:r w:rsidR="00F502A0" w:rsidRPr="00DD6D96">
        <w:rPr>
          <w:i/>
        </w:rPr>
        <w:t>ývoj moderních metod hygieny a sanitace v potravinovém řetězci</w:t>
      </w:r>
      <w:r>
        <w:rPr>
          <w:i/>
        </w:rPr>
        <w:t>.</w:t>
      </w:r>
    </w:p>
    <w:p w14:paraId="7A0F26A8" w14:textId="77777777" w:rsidR="00F502A0" w:rsidRPr="00DD6D96" w:rsidRDefault="004A37E6" w:rsidP="004A37E6">
      <w:pPr>
        <w:pStyle w:val="Odstavecseseznamem"/>
        <w:numPr>
          <w:ilvl w:val="0"/>
          <w:numId w:val="22"/>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0"/>
        <w:rPr>
          <w:i/>
        </w:rPr>
      </w:pPr>
      <w:r>
        <w:rPr>
          <w:i/>
        </w:rPr>
        <w:t>T</w:t>
      </w:r>
      <w:r w:rsidR="00F502A0" w:rsidRPr="00DD6D96">
        <w:rPr>
          <w:i/>
        </w:rPr>
        <w:t>echnologie pro výrobu a přípravu potravin</w:t>
      </w:r>
      <w:r>
        <w:rPr>
          <w:i/>
        </w:rPr>
        <w:t>.</w:t>
      </w:r>
    </w:p>
    <w:p w14:paraId="324AF7CA" w14:textId="77777777" w:rsidR="00F502A0" w:rsidRPr="00DD6D96" w:rsidRDefault="004A37E6" w:rsidP="004A37E6">
      <w:pPr>
        <w:pStyle w:val="Odstavecseseznamem"/>
        <w:numPr>
          <w:ilvl w:val="0"/>
          <w:numId w:val="22"/>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0"/>
        <w:rPr>
          <w:i/>
        </w:rPr>
      </w:pPr>
      <w:r>
        <w:rPr>
          <w:i/>
        </w:rPr>
        <w:t>R</w:t>
      </w:r>
      <w:r w:rsidR="00F502A0" w:rsidRPr="00DD6D96">
        <w:rPr>
          <w:i/>
        </w:rPr>
        <w:t>ozvoj nanotechnologií a výrobků na jejich báz</w:t>
      </w:r>
      <w:r w:rsidR="002A4C7B">
        <w:rPr>
          <w:i/>
        </w:rPr>
        <w:t>i</w:t>
      </w:r>
      <w:r>
        <w:rPr>
          <w:i/>
        </w:rPr>
        <w:t>.</w:t>
      </w:r>
    </w:p>
    <w:p w14:paraId="0110C47F" w14:textId="77777777" w:rsidR="00F502A0" w:rsidRPr="00DD6D96" w:rsidRDefault="00F502A0" w:rsidP="004A37E6">
      <w:pPr>
        <w:pStyle w:val="Odstavecseseznamem"/>
        <w:numPr>
          <w:ilvl w:val="0"/>
          <w:numId w:val="22"/>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0"/>
        <w:rPr>
          <w:i/>
        </w:rPr>
      </w:pPr>
      <w:r w:rsidRPr="00DD6D96">
        <w:rPr>
          <w:i/>
        </w:rPr>
        <w:t xml:space="preserve"> </w:t>
      </w:r>
      <w:r w:rsidR="004A37E6">
        <w:rPr>
          <w:i/>
        </w:rPr>
        <w:t>N</w:t>
      </w:r>
      <w:r w:rsidRPr="00DD6D96">
        <w:rPr>
          <w:i/>
        </w:rPr>
        <w:t>ové metody analýzy složení potravinových surovin, potravin a jejich vlastností</w:t>
      </w:r>
      <w:r w:rsidR="002A4C7B">
        <w:rPr>
          <w:i/>
        </w:rPr>
        <w:t>.</w:t>
      </w:r>
      <w:r w:rsidRPr="00DD6D96">
        <w:rPr>
          <w:i/>
        </w:rPr>
        <w:t xml:space="preserve"> </w:t>
      </w:r>
    </w:p>
    <w:p w14:paraId="7B4EF3E1" w14:textId="77777777" w:rsidR="00FC7BDE" w:rsidRPr="009066FE" w:rsidRDefault="00FC7BDE" w:rsidP="00974D1A">
      <w:pPr>
        <w:autoSpaceDE w:val="0"/>
        <w:autoSpaceDN w:val="0"/>
        <w:adjustRightInd w:val="0"/>
        <w:spacing w:before="240"/>
        <w:rPr>
          <w:b/>
        </w:rPr>
      </w:pPr>
      <w:r w:rsidRPr="009066FE">
        <w:rPr>
          <w:b/>
        </w:rPr>
        <w:t xml:space="preserve">Smart </w:t>
      </w:r>
      <w:r w:rsidR="00E96A00" w:rsidRPr="009066FE">
        <w:rPr>
          <w:b/>
        </w:rPr>
        <w:t>zemědělství – uplatnění</w:t>
      </w:r>
      <w:r w:rsidRPr="009066FE">
        <w:rPr>
          <w:b/>
        </w:rPr>
        <w:t xml:space="preserve"> ve výzkumném směru lesnictví a navazující odvětví</w:t>
      </w:r>
    </w:p>
    <w:p w14:paraId="1EEF0457" w14:textId="7DEE8C96" w:rsidR="00FC7BDE" w:rsidRDefault="00FC7BDE" w:rsidP="004A37E6">
      <w:pPr>
        <w:autoSpaceDE w:val="0"/>
        <w:autoSpaceDN w:val="0"/>
        <w:adjustRightInd w:val="0"/>
        <w:spacing w:before="0" w:after="0"/>
      </w:pPr>
      <w:r w:rsidRPr="00262BD6">
        <w:t>V lesnictví se stále více uplatňují nové technologie spojené se zjišťováním stavu lesa, digitálním zpracováním dat v hodnocení jeho stavu, dále v lesní výrobě a inventarizaci jak environmentálních, tak i výrobních faktorů.</w:t>
      </w:r>
    </w:p>
    <w:p w14:paraId="52863786" w14:textId="77777777" w:rsidR="00FC7BDE" w:rsidRPr="00FC7BDE" w:rsidRDefault="00FC7BDE" w:rsidP="005955B3">
      <w:pPr>
        <w:pStyle w:val="Odstavecseseznamem"/>
        <w:pBdr>
          <w:top w:val="single" w:sz="4" w:space="1" w:color="auto"/>
          <w:left w:val="single" w:sz="4" w:space="4" w:color="auto"/>
          <w:bottom w:val="single" w:sz="4" w:space="1" w:color="auto"/>
          <w:right w:val="single" w:sz="4" w:space="4" w:color="auto"/>
        </w:pBdr>
        <w:autoSpaceDE w:val="0"/>
        <w:autoSpaceDN w:val="0"/>
        <w:adjustRightInd w:val="0"/>
        <w:spacing w:before="240"/>
        <w:ind w:left="0"/>
        <w:rPr>
          <w:i/>
        </w:rPr>
      </w:pPr>
      <w:r w:rsidRPr="00FC7BDE">
        <w:rPr>
          <w:i/>
        </w:rPr>
        <w:t xml:space="preserve">Z výše uvedených důvodů by měl být výzkum zaměřen především těmito směry: </w:t>
      </w:r>
    </w:p>
    <w:p w14:paraId="020CF92F" w14:textId="77777777" w:rsidR="00FC7BDE" w:rsidRPr="00262BD6" w:rsidRDefault="00FC7BDE" w:rsidP="004A37E6">
      <w:pPr>
        <w:pStyle w:val="Odstavecseseznamem"/>
        <w:numPr>
          <w:ilvl w:val="0"/>
          <w:numId w:val="22"/>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0"/>
        <w:rPr>
          <w:i/>
        </w:rPr>
      </w:pPr>
      <w:r w:rsidRPr="00FC7BDE">
        <w:rPr>
          <w:i/>
        </w:rPr>
        <w:t>Zjišťování</w:t>
      </w:r>
      <w:r w:rsidRPr="00262BD6">
        <w:rPr>
          <w:i/>
        </w:rPr>
        <w:t xml:space="preserve"> stavu prostředí, výrobních podmínek a evidence lesní výroby</w:t>
      </w:r>
      <w:r w:rsidR="004A37E6">
        <w:rPr>
          <w:i/>
        </w:rPr>
        <w:t>.</w:t>
      </w:r>
    </w:p>
    <w:p w14:paraId="46C029F6" w14:textId="77777777" w:rsidR="00FC7BDE" w:rsidRPr="00262BD6" w:rsidRDefault="00FC7BDE" w:rsidP="004A37E6">
      <w:pPr>
        <w:pStyle w:val="Odstavecseseznamem"/>
        <w:numPr>
          <w:ilvl w:val="0"/>
          <w:numId w:val="22"/>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0"/>
        <w:rPr>
          <w:i/>
        </w:rPr>
      </w:pPr>
      <w:r w:rsidRPr="00262BD6">
        <w:rPr>
          <w:i/>
        </w:rPr>
        <w:t>Inventarizac</w:t>
      </w:r>
      <w:r>
        <w:rPr>
          <w:i/>
        </w:rPr>
        <w:t>e</w:t>
      </w:r>
      <w:r w:rsidRPr="00262BD6">
        <w:rPr>
          <w:i/>
        </w:rPr>
        <w:t xml:space="preserve"> stavu porostů z pěstebního i ochranářského hled</w:t>
      </w:r>
      <w:r>
        <w:rPr>
          <w:i/>
        </w:rPr>
        <w:t>iska</w:t>
      </w:r>
      <w:r w:rsidR="004A37E6">
        <w:rPr>
          <w:i/>
        </w:rPr>
        <w:t>.</w:t>
      </w:r>
    </w:p>
    <w:p w14:paraId="55168A73" w14:textId="77777777" w:rsidR="00FC7BDE" w:rsidRPr="00262BD6" w:rsidRDefault="00FC7BDE" w:rsidP="004A37E6">
      <w:pPr>
        <w:pStyle w:val="Odstavecseseznamem"/>
        <w:numPr>
          <w:ilvl w:val="0"/>
          <w:numId w:val="22"/>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0"/>
        <w:rPr>
          <w:i/>
        </w:rPr>
      </w:pPr>
      <w:r w:rsidRPr="00262BD6">
        <w:rPr>
          <w:i/>
        </w:rPr>
        <w:t xml:space="preserve">Využívání metod </w:t>
      </w:r>
      <w:r>
        <w:rPr>
          <w:i/>
        </w:rPr>
        <w:t>dálkového průzkumu země</w:t>
      </w:r>
      <w:r w:rsidRPr="00262BD6">
        <w:rPr>
          <w:i/>
        </w:rPr>
        <w:t>, evidence výroby, přenosu a zpracování dat</w:t>
      </w:r>
      <w:r>
        <w:rPr>
          <w:i/>
        </w:rPr>
        <w:t>.</w:t>
      </w:r>
    </w:p>
    <w:p w14:paraId="5CCA4494" w14:textId="77777777" w:rsidR="008B3DC3" w:rsidRPr="00DD6D96" w:rsidRDefault="00F502A0" w:rsidP="00373F83">
      <w:pPr>
        <w:pStyle w:val="Nadpis3"/>
      </w:pPr>
      <w:bookmarkStart w:id="117" w:name="_Toc96342440"/>
      <w:r w:rsidRPr="00DD6D96">
        <w:t>Globální změ</w:t>
      </w:r>
      <w:r w:rsidR="00E2231E">
        <w:t>ny v biosféře</w:t>
      </w:r>
      <w:bookmarkEnd w:id="117"/>
    </w:p>
    <w:p w14:paraId="56B5C3B2" w14:textId="77777777" w:rsidR="00F502A0" w:rsidRPr="00DD6D96" w:rsidRDefault="00F502A0" w:rsidP="00DD6D96">
      <w:pPr>
        <w:autoSpaceDE w:val="0"/>
        <w:autoSpaceDN w:val="0"/>
        <w:adjustRightInd w:val="0"/>
      </w:pPr>
      <w:r w:rsidRPr="00DD6D96">
        <w:t xml:space="preserve">Globální změny v biosféře ve stále větší míře ovlivňují a do jisté míry až ohrožují další rozvoj globální lidské společnosti. Zemědělský sektor včetně lesního hospodářství a oblast přírodních zdrojů (biodiverzita, voda, půda) patří přitom k nejohroženějším </w:t>
      </w:r>
      <w:r w:rsidR="00FF5250">
        <w:t>sférám</w:t>
      </w:r>
      <w:r w:rsidRPr="00DD6D96">
        <w:t xml:space="preserve">. Podíl lidské činnosti je v některých aspektech rozhodující (desertifikace, eroze, vodní zdroje), v jiných se předpokládá významný podíl (klimatická změna). </w:t>
      </w:r>
    </w:p>
    <w:p w14:paraId="16216D04" w14:textId="1BA09D3F" w:rsidR="00F502A0" w:rsidRPr="00DD6D96" w:rsidRDefault="00F502A0" w:rsidP="00DD6D96">
      <w:pPr>
        <w:autoSpaceDE w:val="0"/>
        <w:autoSpaceDN w:val="0"/>
        <w:adjustRightInd w:val="0"/>
      </w:pPr>
      <w:r w:rsidRPr="0086635F">
        <w:rPr>
          <w:bCs/>
        </w:rPr>
        <w:t>Zemědělsko-lesnický sektor</w:t>
      </w:r>
      <w:r w:rsidRPr="00DD6D96">
        <w:t xml:space="preserve"> je v první linii vystaven důsledkům globálních změn, na druhé straně má značný potenciál pro adaptaci i mitigaci jejích projevů. </w:t>
      </w:r>
      <w:r w:rsidR="00FF5250">
        <w:t>Problematice</w:t>
      </w:r>
      <w:r w:rsidR="00262BD6">
        <w:t xml:space="preserve"> </w:t>
      </w:r>
      <w:r w:rsidRPr="00DD6D96">
        <w:t xml:space="preserve">řešení následků klimatické změny a jejich předcházení je proto věnován prostor na poli výzkumu. Nově vyhlášený program evropského </w:t>
      </w:r>
      <w:r w:rsidR="00C93F0E">
        <w:t>rámcového programu Horizon</w:t>
      </w:r>
      <w:r w:rsidR="00562143">
        <w:t>t</w:t>
      </w:r>
      <w:r w:rsidR="00C93F0E">
        <w:t xml:space="preserve"> E</w:t>
      </w:r>
      <w:r w:rsidR="00562143">
        <w:t>vropa</w:t>
      </w:r>
      <w:r w:rsidRPr="00DD6D96">
        <w:t xml:space="preserve"> toto téma významně reflektuje. Pro oblast zemědělství je významný klastr 6 „Food, Bioeconomy, Natural Resources, Agriculture and Environment</w:t>
      </w:r>
      <w:r w:rsidR="000D1569">
        <w:t>“</w:t>
      </w:r>
      <w:r w:rsidRPr="00DD6D96">
        <w:t xml:space="preserve">, který ve výzkumných tématech zohledňuje i zásady Zelené dohody. </w:t>
      </w:r>
      <w:r w:rsidR="002D1290">
        <w:t>T</w:t>
      </w:r>
      <w:r w:rsidR="004B253A">
        <w:t>a</w:t>
      </w:r>
      <w:r w:rsidR="00B9204C">
        <w:t>t</w:t>
      </w:r>
      <w:r w:rsidR="004B253A">
        <w:t>o klíčová oblast reflektuje očekávané trendy v oblasti adaptace a mitigace</w:t>
      </w:r>
      <w:r w:rsidR="00B9204C">
        <w:t>, a to</w:t>
      </w:r>
      <w:r w:rsidR="004B253A">
        <w:t xml:space="preserve"> především ve vazbě na klimatickou změnu. </w:t>
      </w:r>
    </w:p>
    <w:p w14:paraId="1B5FF4C4" w14:textId="77777777" w:rsidR="00F502A0" w:rsidRPr="00DD6D96" w:rsidRDefault="00F502A0" w:rsidP="00DD6D96">
      <w:pPr>
        <w:autoSpaceDE w:val="0"/>
        <w:autoSpaceDN w:val="0"/>
        <w:adjustRightInd w:val="0"/>
      </w:pPr>
      <w:r w:rsidRPr="00DD6D96">
        <w:t xml:space="preserve">V České republice předpokládají přední odborníci na danou problematiku, že naše zeměpisná oblast bude změnou klimatu výrazně ovlivněna. Předpokládají se negativní dopady na </w:t>
      </w:r>
      <w:r w:rsidRPr="0086635F">
        <w:rPr>
          <w:bCs/>
        </w:rPr>
        <w:t xml:space="preserve">hospodaření na zemědělské i lesní půdě </w:t>
      </w:r>
      <w:r w:rsidR="009352AC" w:rsidRPr="0086635F">
        <w:rPr>
          <w:bCs/>
        </w:rPr>
        <w:t xml:space="preserve">kvůli </w:t>
      </w:r>
      <w:r w:rsidRPr="0086635F">
        <w:rPr>
          <w:bCs/>
        </w:rPr>
        <w:t>častějším výskytům meteorologického,</w:t>
      </w:r>
      <w:r w:rsidRPr="00DD6D96">
        <w:t xml:space="preserve"> zemědělského i hydrologického sucha. Bude proto třeba předcházet negativním dopadům klimatických změn v rámci zemědělského hospodaření, které se projevují zejména nárůstem teplot v průběhu všech ročních období a růstem extremity klimatu. V důsledku toho bude třeba přistoupit např. k přehodnocení výskytu výrobních typů v celorepublikovém měřítku. To se týká i </w:t>
      </w:r>
      <w:r w:rsidR="009352AC">
        <w:t>změn v lesních ekosystémech</w:t>
      </w:r>
      <w:r w:rsidRPr="00DD6D96">
        <w:t xml:space="preserve"> s </w:t>
      </w:r>
      <w:r w:rsidR="009352AC">
        <w:t>následnou potřebou změny druhové skladby i postupů lesního hospodářství</w:t>
      </w:r>
      <w:r w:rsidRPr="00DD6D96">
        <w:t xml:space="preserve">. </w:t>
      </w:r>
    </w:p>
    <w:p w14:paraId="4B3DD387" w14:textId="792BAD61" w:rsidR="00F502A0" w:rsidRDefault="00B06827" w:rsidP="00DD6D96">
      <w:pPr>
        <w:autoSpaceDE w:val="0"/>
        <w:autoSpaceDN w:val="0"/>
        <w:adjustRightInd w:val="0"/>
      </w:pPr>
      <w:r>
        <w:t>Lesní porosty v oblasti střední Evropy jsou v souvislosti s projevy změny klimatu pod výrazným tlakem</w:t>
      </w:r>
      <w:r w:rsidR="0036597E">
        <w:t xml:space="preserve">. </w:t>
      </w:r>
      <w:r>
        <w:t xml:space="preserve">Suchá období v letech </w:t>
      </w:r>
      <w:r w:rsidR="00B4716B">
        <w:t>2014–2018</w:t>
      </w:r>
      <w:r>
        <w:t xml:space="preserve"> byla jednou z příčin bezprecedentní kůrovcové kalamity na smrku i k rozsáhlému poškození borových porostů. Některé druhy dřevin – např. olše a </w:t>
      </w:r>
      <w:r w:rsidR="00B4716B">
        <w:t>jasany – jsou</w:t>
      </w:r>
      <w:r>
        <w:t xml:space="preserve"> pod výrazným tlakem patogenů, jejichž rozvoj je také z části možné dávat do souvislosti se změnou klimatu. Dosud široce uplatňované pěstování dřevin v rozsáhlých monokulturách se do budoucnosti jeví jako málo perspektivní. </w:t>
      </w:r>
    </w:p>
    <w:p w14:paraId="1DE8B118" w14:textId="77777777" w:rsidR="0086624C" w:rsidRPr="00FC7BDE" w:rsidRDefault="0086624C" w:rsidP="005955B3">
      <w:pPr>
        <w:pStyle w:val="Odstavecseseznamem"/>
        <w:pBdr>
          <w:top w:val="single" w:sz="4" w:space="1" w:color="auto"/>
          <w:left w:val="single" w:sz="4" w:space="4" w:color="auto"/>
          <w:bottom w:val="single" w:sz="4" w:space="1" w:color="auto"/>
          <w:right w:val="single" w:sz="4" w:space="4" w:color="auto"/>
        </w:pBdr>
        <w:autoSpaceDE w:val="0"/>
        <w:autoSpaceDN w:val="0"/>
        <w:adjustRightInd w:val="0"/>
        <w:spacing w:before="240"/>
        <w:ind w:left="357" w:hanging="357"/>
        <w:rPr>
          <w:i/>
        </w:rPr>
      </w:pPr>
      <w:r w:rsidRPr="00FC7BDE">
        <w:rPr>
          <w:i/>
        </w:rPr>
        <w:t xml:space="preserve">Z výše uvedených důvodů by měl být výzkum zaměřen především těmito směry: </w:t>
      </w:r>
    </w:p>
    <w:p w14:paraId="02DEB166" w14:textId="374B8BC6" w:rsidR="00F502A0" w:rsidRPr="009F6E7F" w:rsidRDefault="00F502A0" w:rsidP="002A1710">
      <w:pPr>
        <w:pStyle w:val="Odstavecseseznamem"/>
        <w:numPr>
          <w:ilvl w:val="0"/>
          <w:numId w:val="3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sidRPr="00DD6D96">
        <w:rPr>
          <w:i/>
        </w:rPr>
        <w:t>Vhodné způsoby hospodaření a účinná agrotechnická a pěstební opatření</w:t>
      </w:r>
      <w:r w:rsidR="00D81577">
        <w:rPr>
          <w:i/>
        </w:rPr>
        <w:t xml:space="preserve"> včetně uhlíkového zemědělství</w:t>
      </w:r>
      <w:r w:rsidRPr="00DD6D96">
        <w:rPr>
          <w:i/>
        </w:rPr>
        <w:t>. Je třeba pokračovat ve vývoji půdo</w:t>
      </w:r>
      <w:r w:rsidR="00545A5C">
        <w:rPr>
          <w:i/>
        </w:rPr>
        <w:t>o</w:t>
      </w:r>
      <w:r w:rsidRPr="00DD6D96">
        <w:rPr>
          <w:i/>
        </w:rPr>
        <w:t xml:space="preserve">chranných technologií. </w:t>
      </w:r>
      <w:r w:rsidR="009F6E7F" w:rsidRPr="004A37E6">
        <w:rPr>
          <w:i/>
          <w:iCs/>
        </w:rPr>
        <w:t>Využít výsledky dlouhodobých experimentů pro návrh pěstebních systémů zvyšujících stabilitu produkce a omezujících degradaci půdy.</w:t>
      </w:r>
    </w:p>
    <w:p w14:paraId="34485B11" w14:textId="77777777" w:rsidR="00F502A0" w:rsidRPr="00DD6D96" w:rsidRDefault="00F502A0" w:rsidP="002A1710">
      <w:pPr>
        <w:pStyle w:val="Odstavecseseznamem"/>
        <w:numPr>
          <w:ilvl w:val="0"/>
          <w:numId w:val="3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sidRPr="00DD6D96">
        <w:rPr>
          <w:i/>
        </w:rPr>
        <w:t>Vývoj vhodných osevních postupů s využitím plodin lépe odolávající</w:t>
      </w:r>
      <w:r w:rsidR="0036597E">
        <w:rPr>
          <w:i/>
        </w:rPr>
        <w:t>ch</w:t>
      </w:r>
      <w:r w:rsidRPr="00DD6D96">
        <w:rPr>
          <w:i/>
        </w:rPr>
        <w:t xml:space="preserve"> abiotickým stresům. </w:t>
      </w:r>
    </w:p>
    <w:p w14:paraId="56DA59D1" w14:textId="77777777" w:rsidR="00F502A0" w:rsidRPr="00DD6D96" w:rsidRDefault="00F502A0" w:rsidP="002A1710">
      <w:pPr>
        <w:pStyle w:val="Odstavecseseznamem"/>
        <w:numPr>
          <w:ilvl w:val="0"/>
          <w:numId w:val="3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sidRPr="00DD6D96">
        <w:rPr>
          <w:i/>
        </w:rPr>
        <w:t xml:space="preserve">Šlechtění rostlin, zejména zemědělských plodin více odolných abiotickým stresům. </w:t>
      </w:r>
    </w:p>
    <w:p w14:paraId="11B49214" w14:textId="77777777" w:rsidR="00F502A0" w:rsidRPr="00DD6D96" w:rsidRDefault="00F502A0" w:rsidP="002A1710">
      <w:pPr>
        <w:pStyle w:val="Odstavecseseznamem"/>
        <w:numPr>
          <w:ilvl w:val="0"/>
          <w:numId w:val="3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sidRPr="00DD6D96">
        <w:rPr>
          <w:i/>
        </w:rPr>
        <w:t>Volb</w:t>
      </w:r>
      <w:r w:rsidR="009716DB">
        <w:rPr>
          <w:i/>
        </w:rPr>
        <w:t>a</w:t>
      </w:r>
      <w:r w:rsidRPr="00DD6D96">
        <w:rPr>
          <w:i/>
        </w:rPr>
        <w:t xml:space="preserve"> vhodné druhové </w:t>
      </w:r>
      <w:r w:rsidR="00D43E38">
        <w:rPr>
          <w:i/>
        </w:rPr>
        <w:t xml:space="preserve">a genetické </w:t>
      </w:r>
      <w:r w:rsidRPr="00DD6D96">
        <w:rPr>
          <w:i/>
        </w:rPr>
        <w:t xml:space="preserve">skladby obnovovaných lesních porostů, jejich pěstování a dopady na poutání uhlíku a další ekosystémové služby. </w:t>
      </w:r>
    </w:p>
    <w:p w14:paraId="5754B300" w14:textId="77777777" w:rsidR="00F502A0" w:rsidRDefault="00F502A0" w:rsidP="002A1710">
      <w:pPr>
        <w:pStyle w:val="Odstavecseseznamem"/>
        <w:numPr>
          <w:ilvl w:val="0"/>
          <w:numId w:val="3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sidRPr="00DD6D96">
        <w:rPr>
          <w:i/>
        </w:rPr>
        <w:t xml:space="preserve">Úpravy v krajině, zaměřené na zvyšování její retenční kapacity. Problematika revitalizace vodních toků a budování mokřadů nebo větrolamů, omezujících větrnou erozi. Vývoj metodiky pozemkových úprav, cílené na snížení negativních dopadů při výskytu suchých period, optimalizaci podílu lesních ekosystémů v zemědělské krajině. </w:t>
      </w:r>
    </w:p>
    <w:p w14:paraId="6763E781" w14:textId="77777777" w:rsidR="004B253A" w:rsidRPr="00DD6D96" w:rsidRDefault="004B253A" w:rsidP="002A1710">
      <w:pPr>
        <w:pStyle w:val="Odstavecseseznamem"/>
        <w:numPr>
          <w:ilvl w:val="0"/>
          <w:numId w:val="3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Pr>
          <w:i/>
        </w:rPr>
        <w:t>Udržení a zvýšení biodiverzity v agroekosystémech a v lesních ekosystémech.</w:t>
      </w:r>
    </w:p>
    <w:p w14:paraId="7EB53E44" w14:textId="77777777" w:rsidR="00F502A0" w:rsidRPr="00DD6D96" w:rsidRDefault="00F502A0" w:rsidP="002A1710">
      <w:pPr>
        <w:pStyle w:val="Odstavecseseznamem"/>
        <w:numPr>
          <w:ilvl w:val="0"/>
          <w:numId w:val="3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sidRPr="00DD6D96">
        <w:rPr>
          <w:i/>
        </w:rPr>
        <w:t xml:space="preserve">Řešení problematiky revitalizace a tvorby retenčních nádrží a moderních závlahových soustav. </w:t>
      </w:r>
    </w:p>
    <w:p w14:paraId="0A22A0F4" w14:textId="77777777" w:rsidR="00F502A0" w:rsidRPr="00DD6D96" w:rsidRDefault="00F502A0" w:rsidP="002A1710">
      <w:pPr>
        <w:pStyle w:val="Odstavecseseznamem"/>
        <w:numPr>
          <w:ilvl w:val="0"/>
          <w:numId w:val="31"/>
        </w:numPr>
        <w:pBdr>
          <w:top w:val="single" w:sz="4" w:space="1" w:color="auto"/>
          <w:left w:val="single" w:sz="4" w:space="4" w:color="auto"/>
          <w:bottom w:val="single" w:sz="4" w:space="1" w:color="auto"/>
          <w:right w:val="single" w:sz="4" w:space="4" w:color="auto"/>
        </w:pBdr>
        <w:tabs>
          <w:tab w:val="left" w:pos="284"/>
        </w:tabs>
        <w:autoSpaceDE w:val="0"/>
        <w:autoSpaceDN w:val="0"/>
        <w:adjustRightInd w:val="0"/>
        <w:ind w:left="284" w:hanging="284"/>
        <w:rPr>
          <w:i/>
        </w:rPr>
      </w:pPr>
      <w:r w:rsidRPr="00DD6D96">
        <w:rPr>
          <w:i/>
        </w:rPr>
        <w:t xml:space="preserve">Identifikace výskytu a stavu odvodňovacích systémů, jejich eliminace na nevhodných stanovištích nebo adaptace na regulační drenáž. </w:t>
      </w:r>
    </w:p>
    <w:p w14:paraId="6D8579FE" w14:textId="3C61A08A" w:rsidR="00C93F0E" w:rsidRDefault="00C93F0E" w:rsidP="00373F83">
      <w:pPr>
        <w:pStyle w:val="Nadpis2"/>
      </w:pPr>
      <w:bookmarkStart w:id="118" w:name="_Ref91672643"/>
      <w:bookmarkStart w:id="119" w:name="_Toc96342441"/>
      <w:bookmarkEnd w:id="115"/>
      <w:r>
        <w:t xml:space="preserve">Výzkumné směry Koncepce VaVaI </w:t>
      </w:r>
      <w:r w:rsidR="009B0E1C">
        <w:t xml:space="preserve">MZe </w:t>
      </w:r>
      <w:r>
        <w:t xml:space="preserve">2023+ a jejich </w:t>
      </w:r>
      <w:r w:rsidR="000F38CF">
        <w:t xml:space="preserve">vazba </w:t>
      </w:r>
      <w:r>
        <w:t>k naplnění klíčových oblastí</w:t>
      </w:r>
      <w:bookmarkEnd w:id="118"/>
      <w:bookmarkEnd w:id="119"/>
    </w:p>
    <w:p w14:paraId="34A5FECF" w14:textId="511A5D99" w:rsidR="00C93F0E" w:rsidRDefault="009B0E1C" w:rsidP="00E62303">
      <w:r>
        <w:t>Klíčové oblasti jsou v Koncepci VaVaI MZe 2023+ prezentovány formou</w:t>
      </w:r>
      <w:r w:rsidR="00536DEE">
        <w:t xml:space="preserve"> tematických</w:t>
      </w:r>
      <w:r>
        <w:t xml:space="preserve"> výzkumných směrů</w:t>
      </w:r>
      <w:r w:rsidR="00536DEE">
        <w:t xml:space="preserve"> zásadních pro zemědělsko-potravinářský sektor, lesnictví a vodní hospodářství</w:t>
      </w:r>
      <w:r>
        <w:t>, jichž je celkem 11</w:t>
      </w:r>
      <w:r w:rsidR="00536DEE">
        <w:t xml:space="preserve"> a jejich výčet uvádí níže uvedená tabulka</w:t>
      </w:r>
      <w:r>
        <w:t xml:space="preserve">. </w:t>
      </w:r>
      <w:r w:rsidR="00536DEE">
        <w:t>J</w:t>
      </w:r>
      <w:r w:rsidR="00C93F0E">
        <w:t>sou</w:t>
      </w:r>
      <w:r w:rsidR="00536DEE">
        <w:t xml:space="preserve"> zde</w:t>
      </w:r>
      <w:r w:rsidR="00C93F0E">
        <w:t xml:space="preserve"> </w:t>
      </w:r>
      <w:r w:rsidR="00536DEE">
        <w:t xml:space="preserve">zároveň </w:t>
      </w:r>
      <w:r w:rsidR="00C93F0E">
        <w:t>uvedeny váhy jednotlivých výzkumných směrů</w:t>
      </w:r>
      <w:r w:rsidR="00536DEE">
        <w:t> pro naplnění cílů</w:t>
      </w:r>
      <w:r w:rsidR="00C93F0E">
        <w:t xml:space="preserve"> klíčových oblastí </w:t>
      </w:r>
      <w:r w:rsidR="006349C3">
        <w:t>Koncepce VaVaI MZe 2023+</w:t>
      </w:r>
      <w:r w:rsidR="00C93F0E">
        <w:t>, síla vazby je vyjádřena počtem křížků (tzn.</w:t>
      </w:r>
      <w:r w:rsidR="006E76CC">
        <w:t>,</w:t>
      </w:r>
      <w:r w:rsidR="00C93F0E">
        <w:t xml:space="preserve"> </w:t>
      </w:r>
      <w:r w:rsidR="006E76CC">
        <w:t xml:space="preserve">se </w:t>
      </w:r>
      <w:r w:rsidR="00C93F0E">
        <w:t>zvyšujícím se počtem křížků roste význam jednotlivého výzkumného směru pro naplnění cílů dané klíčové oblasti).</w:t>
      </w:r>
    </w:p>
    <w:p w14:paraId="7B858C39" w14:textId="77777777" w:rsidR="005955B3" w:rsidRDefault="005955B3" w:rsidP="00E62303"/>
    <w:tbl>
      <w:tblPr>
        <w:tblStyle w:val="Tmavtabulkasmkou5zvraznn3"/>
        <w:tblW w:w="0" w:type="auto"/>
        <w:tblLook w:val="04A0" w:firstRow="1" w:lastRow="0" w:firstColumn="1" w:lastColumn="0" w:noHBand="0" w:noVBand="1"/>
      </w:tblPr>
      <w:tblGrid>
        <w:gridCol w:w="2899"/>
        <w:gridCol w:w="1730"/>
        <w:gridCol w:w="1731"/>
        <w:gridCol w:w="1731"/>
      </w:tblGrid>
      <w:tr w:rsidR="00481BBE" w14:paraId="044598B9" w14:textId="77777777" w:rsidTr="00DD6D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9" w:type="dxa"/>
            <w:vMerge w:val="restart"/>
          </w:tcPr>
          <w:p w14:paraId="5F2D16A7" w14:textId="77777777" w:rsidR="00481BBE" w:rsidRDefault="00481BBE" w:rsidP="00DD6D96">
            <w:pPr>
              <w:jc w:val="left"/>
            </w:pPr>
            <w:r>
              <w:t>Výzkumné směry</w:t>
            </w:r>
          </w:p>
        </w:tc>
        <w:tc>
          <w:tcPr>
            <w:tcW w:w="5192" w:type="dxa"/>
            <w:gridSpan w:val="3"/>
          </w:tcPr>
          <w:p w14:paraId="5FCADB22" w14:textId="77777777" w:rsidR="00481BBE" w:rsidRDefault="00481BBE" w:rsidP="00DD6D96">
            <w:pPr>
              <w:jc w:val="center"/>
              <w:cnfStyle w:val="100000000000" w:firstRow="1" w:lastRow="0" w:firstColumn="0" w:lastColumn="0" w:oddVBand="0" w:evenVBand="0" w:oddHBand="0" w:evenHBand="0" w:firstRowFirstColumn="0" w:firstRowLastColumn="0" w:lastRowFirstColumn="0" w:lastRowLastColumn="0"/>
            </w:pPr>
            <w:r>
              <w:t>Klíčové oblasti</w:t>
            </w:r>
          </w:p>
        </w:tc>
      </w:tr>
      <w:tr w:rsidR="00481BBE" w14:paraId="589705E1" w14:textId="77777777" w:rsidTr="00DD6D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9" w:type="dxa"/>
            <w:vMerge/>
          </w:tcPr>
          <w:p w14:paraId="7D009DDC" w14:textId="77777777" w:rsidR="00481BBE" w:rsidRDefault="00481BBE" w:rsidP="00C93F0E"/>
        </w:tc>
        <w:tc>
          <w:tcPr>
            <w:tcW w:w="1730" w:type="dxa"/>
          </w:tcPr>
          <w:p w14:paraId="1BB50B04" w14:textId="77777777" w:rsidR="00481BBE" w:rsidRDefault="00481BBE" w:rsidP="00C93F0E">
            <w:pPr>
              <w:cnfStyle w:val="000000100000" w:firstRow="0" w:lastRow="0" w:firstColumn="0" w:lastColumn="0" w:oddVBand="0" w:evenVBand="0" w:oddHBand="1" w:evenHBand="0" w:firstRowFirstColumn="0" w:firstRowLastColumn="0" w:lastRowFirstColumn="0" w:lastRowLastColumn="0"/>
            </w:pPr>
            <w:r>
              <w:t>Bioekonomika</w:t>
            </w:r>
          </w:p>
        </w:tc>
        <w:tc>
          <w:tcPr>
            <w:tcW w:w="1731" w:type="dxa"/>
          </w:tcPr>
          <w:p w14:paraId="0B74694E" w14:textId="77777777" w:rsidR="00481BBE" w:rsidRDefault="006E76CC" w:rsidP="00C93F0E">
            <w:pPr>
              <w:cnfStyle w:val="000000100000" w:firstRow="0" w:lastRow="0" w:firstColumn="0" w:lastColumn="0" w:oddVBand="0" w:evenVBand="0" w:oddHBand="1" w:evenHBand="0" w:firstRowFirstColumn="0" w:firstRowLastColumn="0" w:lastRowFirstColumn="0" w:lastRowLastColumn="0"/>
            </w:pPr>
            <w:r>
              <w:t xml:space="preserve">Smart </w:t>
            </w:r>
            <w:r w:rsidR="00481BBE">
              <w:t>zemědělství</w:t>
            </w:r>
          </w:p>
        </w:tc>
        <w:tc>
          <w:tcPr>
            <w:tcW w:w="1731" w:type="dxa"/>
          </w:tcPr>
          <w:p w14:paraId="0BF88871" w14:textId="77777777" w:rsidR="00481BBE" w:rsidRDefault="00481BBE" w:rsidP="00C93F0E">
            <w:pPr>
              <w:cnfStyle w:val="000000100000" w:firstRow="0" w:lastRow="0" w:firstColumn="0" w:lastColumn="0" w:oddVBand="0" w:evenVBand="0" w:oddHBand="1" w:evenHBand="0" w:firstRowFirstColumn="0" w:firstRowLastColumn="0" w:lastRowFirstColumn="0" w:lastRowLastColumn="0"/>
            </w:pPr>
            <w:r>
              <w:t>Globální změn</w:t>
            </w:r>
            <w:r w:rsidR="006E76CC">
              <w:t>y v biosféře</w:t>
            </w:r>
          </w:p>
        </w:tc>
      </w:tr>
      <w:tr w:rsidR="00481BBE" w14:paraId="32E9A3C9" w14:textId="77777777" w:rsidTr="00DD6D96">
        <w:tc>
          <w:tcPr>
            <w:cnfStyle w:val="001000000000" w:firstRow="0" w:lastRow="0" w:firstColumn="1" w:lastColumn="0" w:oddVBand="0" w:evenVBand="0" w:oddHBand="0" w:evenHBand="0" w:firstRowFirstColumn="0" w:firstRowLastColumn="0" w:lastRowFirstColumn="0" w:lastRowLastColumn="0"/>
            <w:tcW w:w="2899" w:type="dxa"/>
          </w:tcPr>
          <w:p w14:paraId="34C976BC" w14:textId="77777777" w:rsidR="00481BBE" w:rsidRPr="00A75676" w:rsidRDefault="00481BBE" w:rsidP="004C6F94">
            <w:pPr>
              <w:pStyle w:val="Odstavecseseznamem"/>
              <w:numPr>
                <w:ilvl w:val="0"/>
                <w:numId w:val="27"/>
              </w:numPr>
              <w:ind w:left="454" w:hanging="425"/>
            </w:pPr>
            <w:r w:rsidRPr="00A75676">
              <w:t>Půda</w:t>
            </w:r>
          </w:p>
        </w:tc>
        <w:tc>
          <w:tcPr>
            <w:tcW w:w="1730" w:type="dxa"/>
          </w:tcPr>
          <w:p w14:paraId="2FDCD6A6"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w:t>
            </w:r>
          </w:p>
        </w:tc>
        <w:tc>
          <w:tcPr>
            <w:tcW w:w="1731" w:type="dxa"/>
          </w:tcPr>
          <w:p w14:paraId="46237BAA"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XXX</w:t>
            </w:r>
          </w:p>
        </w:tc>
        <w:tc>
          <w:tcPr>
            <w:tcW w:w="1731" w:type="dxa"/>
          </w:tcPr>
          <w:p w14:paraId="5A4C0F09"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XXX</w:t>
            </w:r>
          </w:p>
        </w:tc>
      </w:tr>
      <w:tr w:rsidR="00481BBE" w14:paraId="545012B2" w14:textId="77777777" w:rsidTr="00DD6D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9" w:type="dxa"/>
          </w:tcPr>
          <w:p w14:paraId="483D35DA" w14:textId="77777777" w:rsidR="00481BBE" w:rsidRPr="00A75676" w:rsidRDefault="00481BBE" w:rsidP="004C6F94">
            <w:pPr>
              <w:pStyle w:val="Odstavecseseznamem"/>
              <w:numPr>
                <w:ilvl w:val="0"/>
                <w:numId w:val="27"/>
              </w:numPr>
              <w:ind w:left="454" w:hanging="425"/>
            </w:pPr>
            <w:r w:rsidRPr="00A75676">
              <w:t>Voda</w:t>
            </w:r>
          </w:p>
        </w:tc>
        <w:tc>
          <w:tcPr>
            <w:tcW w:w="1730" w:type="dxa"/>
          </w:tcPr>
          <w:p w14:paraId="6F47D23F"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w:t>
            </w:r>
          </w:p>
        </w:tc>
        <w:tc>
          <w:tcPr>
            <w:tcW w:w="1731" w:type="dxa"/>
          </w:tcPr>
          <w:p w14:paraId="3159A3DD"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w:t>
            </w:r>
          </w:p>
        </w:tc>
        <w:tc>
          <w:tcPr>
            <w:tcW w:w="1731" w:type="dxa"/>
          </w:tcPr>
          <w:p w14:paraId="56F01B31"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XXX</w:t>
            </w:r>
          </w:p>
        </w:tc>
      </w:tr>
      <w:tr w:rsidR="00481BBE" w14:paraId="67A1F948" w14:textId="77777777" w:rsidTr="00DD6D96">
        <w:tc>
          <w:tcPr>
            <w:cnfStyle w:val="001000000000" w:firstRow="0" w:lastRow="0" w:firstColumn="1" w:lastColumn="0" w:oddVBand="0" w:evenVBand="0" w:oddHBand="0" w:evenHBand="0" w:firstRowFirstColumn="0" w:firstRowLastColumn="0" w:lastRowFirstColumn="0" w:lastRowLastColumn="0"/>
            <w:tcW w:w="2899" w:type="dxa"/>
          </w:tcPr>
          <w:p w14:paraId="1EEA2616" w14:textId="77777777" w:rsidR="00481BBE" w:rsidRPr="00A75676" w:rsidRDefault="00481BBE" w:rsidP="004C6F94">
            <w:pPr>
              <w:pStyle w:val="Odstavecseseznamem"/>
              <w:numPr>
                <w:ilvl w:val="0"/>
                <w:numId w:val="27"/>
              </w:numPr>
              <w:ind w:left="454" w:hanging="425"/>
            </w:pPr>
            <w:r w:rsidRPr="00A75676">
              <w:t>Biodiverzita</w:t>
            </w:r>
          </w:p>
        </w:tc>
        <w:tc>
          <w:tcPr>
            <w:tcW w:w="1730" w:type="dxa"/>
          </w:tcPr>
          <w:p w14:paraId="17C3D14B"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w:t>
            </w:r>
          </w:p>
        </w:tc>
        <w:tc>
          <w:tcPr>
            <w:tcW w:w="1731" w:type="dxa"/>
          </w:tcPr>
          <w:p w14:paraId="4E40DFAB"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w:t>
            </w:r>
          </w:p>
        </w:tc>
        <w:tc>
          <w:tcPr>
            <w:tcW w:w="1731" w:type="dxa"/>
          </w:tcPr>
          <w:p w14:paraId="29D19085"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XXX</w:t>
            </w:r>
          </w:p>
        </w:tc>
      </w:tr>
      <w:tr w:rsidR="00481BBE" w14:paraId="66C604A8" w14:textId="77777777" w:rsidTr="00DD6D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9" w:type="dxa"/>
          </w:tcPr>
          <w:p w14:paraId="4BE53D7C" w14:textId="77777777" w:rsidR="00481BBE" w:rsidRPr="00A75676" w:rsidRDefault="00481BBE" w:rsidP="004C6F94">
            <w:pPr>
              <w:pStyle w:val="Odstavecseseznamem"/>
              <w:numPr>
                <w:ilvl w:val="0"/>
                <w:numId w:val="27"/>
              </w:numPr>
              <w:ind w:left="454" w:hanging="425"/>
            </w:pPr>
            <w:r w:rsidRPr="00A75676">
              <w:t>Lesnictví a navazující odvětví</w:t>
            </w:r>
          </w:p>
        </w:tc>
        <w:tc>
          <w:tcPr>
            <w:tcW w:w="1730" w:type="dxa"/>
          </w:tcPr>
          <w:p w14:paraId="3474A154"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w:t>
            </w:r>
          </w:p>
        </w:tc>
        <w:tc>
          <w:tcPr>
            <w:tcW w:w="1731" w:type="dxa"/>
          </w:tcPr>
          <w:p w14:paraId="795DE0D7"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w:t>
            </w:r>
          </w:p>
        </w:tc>
        <w:tc>
          <w:tcPr>
            <w:tcW w:w="1731" w:type="dxa"/>
          </w:tcPr>
          <w:p w14:paraId="21878354"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XXX</w:t>
            </w:r>
          </w:p>
        </w:tc>
      </w:tr>
      <w:tr w:rsidR="00481BBE" w14:paraId="5C902FB1" w14:textId="77777777" w:rsidTr="00DD6D96">
        <w:tc>
          <w:tcPr>
            <w:cnfStyle w:val="001000000000" w:firstRow="0" w:lastRow="0" w:firstColumn="1" w:lastColumn="0" w:oddVBand="0" w:evenVBand="0" w:oddHBand="0" w:evenHBand="0" w:firstRowFirstColumn="0" w:firstRowLastColumn="0" w:lastRowFirstColumn="0" w:lastRowLastColumn="0"/>
            <w:tcW w:w="2899" w:type="dxa"/>
          </w:tcPr>
          <w:p w14:paraId="55AD8463" w14:textId="77777777" w:rsidR="00481BBE" w:rsidRPr="00A75676" w:rsidRDefault="00481BBE" w:rsidP="004C6F94">
            <w:pPr>
              <w:pStyle w:val="Odstavecseseznamem"/>
              <w:numPr>
                <w:ilvl w:val="0"/>
                <w:numId w:val="27"/>
              </w:numPr>
              <w:ind w:left="454" w:hanging="425"/>
            </w:pPr>
            <w:r w:rsidRPr="00A75676">
              <w:t>Rostlinná produkce</w:t>
            </w:r>
          </w:p>
        </w:tc>
        <w:tc>
          <w:tcPr>
            <w:tcW w:w="1730" w:type="dxa"/>
          </w:tcPr>
          <w:p w14:paraId="7CBC9E41"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w:t>
            </w:r>
          </w:p>
        </w:tc>
        <w:tc>
          <w:tcPr>
            <w:tcW w:w="1731" w:type="dxa"/>
          </w:tcPr>
          <w:p w14:paraId="6B103113"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XXX</w:t>
            </w:r>
          </w:p>
        </w:tc>
        <w:tc>
          <w:tcPr>
            <w:tcW w:w="1731" w:type="dxa"/>
          </w:tcPr>
          <w:p w14:paraId="6737A3B4"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w:t>
            </w:r>
          </w:p>
        </w:tc>
      </w:tr>
      <w:tr w:rsidR="00481BBE" w14:paraId="2D0D6ED9" w14:textId="77777777" w:rsidTr="00DD6D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9" w:type="dxa"/>
          </w:tcPr>
          <w:p w14:paraId="22828A72" w14:textId="77777777" w:rsidR="00481BBE" w:rsidRPr="00A75676" w:rsidRDefault="00481BBE" w:rsidP="004C6F94">
            <w:pPr>
              <w:pStyle w:val="Odstavecseseznamem"/>
              <w:numPr>
                <w:ilvl w:val="0"/>
                <w:numId w:val="27"/>
              </w:numPr>
              <w:ind w:left="454" w:hanging="425"/>
            </w:pPr>
            <w:r w:rsidRPr="00A75676">
              <w:t>Rostlinolékařství</w:t>
            </w:r>
          </w:p>
        </w:tc>
        <w:tc>
          <w:tcPr>
            <w:tcW w:w="1730" w:type="dxa"/>
          </w:tcPr>
          <w:p w14:paraId="0505F589"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w:t>
            </w:r>
          </w:p>
        </w:tc>
        <w:tc>
          <w:tcPr>
            <w:tcW w:w="1731" w:type="dxa"/>
          </w:tcPr>
          <w:p w14:paraId="50A92C23"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XXX</w:t>
            </w:r>
          </w:p>
        </w:tc>
        <w:tc>
          <w:tcPr>
            <w:tcW w:w="1731" w:type="dxa"/>
          </w:tcPr>
          <w:p w14:paraId="050F0A5E"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w:t>
            </w:r>
          </w:p>
        </w:tc>
      </w:tr>
      <w:tr w:rsidR="00481BBE" w14:paraId="5DBF5541" w14:textId="77777777" w:rsidTr="00DD6D96">
        <w:tc>
          <w:tcPr>
            <w:cnfStyle w:val="001000000000" w:firstRow="0" w:lastRow="0" w:firstColumn="1" w:lastColumn="0" w:oddVBand="0" w:evenVBand="0" w:oddHBand="0" w:evenHBand="0" w:firstRowFirstColumn="0" w:firstRowLastColumn="0" w:lastRowFirstColumn="0" w:lastRowLastColumn="0"/>
            <w:tcW w:w="2899" w:type="dxa"/>
          </w:tcPr>
          <w:p w14:paraId="7762453C" w14:textId="77777777" w:rsidR="00481BBE" w:rsidRPr="00A75676" w:rsidRDefault="00481BBE" w:rsidP="004C6F94">
            <w:pPr>
              <w:pStyle w:val="Odstavecseseznamem"/>
              <w:numPr>
                <w:ilvl w:val="0"/>
                <w:numId w:val="27"/>
              </w:numPr>
              <w:ind w:left="454" w:hanging="425"/>
            </w:pPr>
            <w:r w:rsidRPr="00A75676">
              <w:t>Živočišná produkce</w:t>
            </w:r>
          </w:p>
        </w:tc>
        <w:tc>
          <w:tcPr>
            <w:tcW w:w="1730" w:type="dxa"/>
          </w:tcPr>
          <w:p w14:paraId="1006F6CD"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w:t>
            </w:r>
          </w:p>
        </w:tc>
        <w:tc>
          <w:tcPr>
            <w:tcW w:w="1731" w:type="dxa"/>
          </w:tcPr>
          <w:p w14:paraId="7636CE71"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XXX</w:t>
            </w:r>
          </w:p>
        </w:tc>
        <w:tc>
          <w:tcPr>
            <w:tcW w:w="1731" w:type="dxa"/>
          </w:tcPr>
          <w:p w14:paraId="2F9AB931"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XXX</w:t>
            </w:r>
          </w:p>
        </w:tc>
      </w:tr>
      <w:tr w:rsidR="00481BBE" w14:paraId="01B9C89E" w14:textId="77777777" w:rsidTr="00DD6D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9" w:type="dxa"/>
          </w:tcPr>
          <w:p w14:paraId="10369142" w14:textId="77777777" w:rsidR="00481BBE" w:rsidRPr="00A75676" w:rsidRDefault="00481BBE" w:rsidP="004C6F94">
            <w:pPr>
              <w:pStyle w:val="Odstavecseseznamem"/>
              <w:numPr>
                <w:ilvl w:val="0"/>
                <w:numId w:val="27"/>
              </w:numPr>
              <w:ind w:left="454" w:hanging="425"/>
            </w:pPr>
            <w:r w:rsidRPr="00A75676">
              <w:t>Veterinární medicína</w:t>
            </w:r>
          </w:p>
        </w:tc>
        <w:tc>
          <w:tcPr>
            <w:tcW w:w="1730" w:type="dxa"/>
          </w:tcPr>
          <w:p w14:paraId="186F4102"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w:t>
            </w:r>
          </w:p>
        </w:tc>
        <w:tc>
          <w:tcPr>
            <w:tcW w:w="1731" w:type="dxa"/>
          </w:tcPr>
          <w:p w14:paraId="7F1DADC2"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w:t>
            </w:r>
          </w:p>
        </w:tc>
        <w:tc>
          <w:tcPr>
            <w:tcW w:w="1731" w:type="dxa"/>
          </w:tcPr>
          <w:p w14:paraId="309FE8FC"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XXX</w:t>
            </w:r>
          </w:p>
        </w:tc>
      </w:tr>
      <w:tr w:rsidR="00481BBE" w14:paraId="2C40A605" w14:textId="77777777" w:rsidTr="00DD6D96">
        <w:tc>
          <w:tcPr>
            <w:cnfStyle w:val="001000000000" w:firstRow="0" w:lastRow="0" w:firstColumn="1" w:lastColumn="0" w:oddVBand="0" w:evenVBand="0" w:oddHBand="0" w:evenHBand="0" w:firstRowFirstColumn="0" w:firstRowLastColumn="0" w:lastRowFirstColumn="0" w:lastRowLastColumn="0"/>
            <w:tcW w:w="2899" w:type="dxa"/>
          </w:tcPr>
          <w:p w14:paraId="4F520A4C" w14:textId="77777777" w:rsidR="00481BBE" w:rsidRPr="00A75676" w:rsidRDefault="00481BBE" w:rsidP="004C6F94">
            <w:pPr>
              <w:pStyle w:val="Odstavecseseznamem"/>
              <w:numPr>
                <w:ilvl w:val="0"/>
                <w:numId w:val="27"/>
              </w:numPr>
              <w:ind w:left="454" w:hanging="425"/>
            </w:pPr>
            <w:r w:rsidRPr="00A75676">
              <w:t>Produkce potravin</w:t>
            </w:r>
          </w:p>
        </w:tc>
        <w:tc>
          <w:tcPr>
            <w:tcW w:w="1730" w:type="dxa"/>
          </w:tcPr>
          <w:p w14:paraId="1961E898"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w:t>
            </w:r>
          </w:p>
        </w:tc>
        <w:tc>
          <w:tcPr>
            <w:tcW w:w="1731" w:type="dxa"/>
          </w:tcPr>
          <w:p w14:paraId="5C24D7AC"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XXX</w:t>
            </w:r>
          </w:p>
        </w:tc>
        <w:tc>
          <w:tcPr>
            <w:tcW w:w="1731" w:type="dxa"/>
          </w:tcPr>
          <w:p w14:paraId="0C72D421"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w:t>
            </w:r>
          </w:p>
        </w:tc>
      </w:tr>
      <w:tr w:rsidR="00481BBE" w14:paraId="352E367A" w14:textId="77777777" w:rsidTr="00DD6D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99" w:type="dxa"/>
          </w:tcPr>
          <w:p w14:paraId="472DD1DA" w14:textId="77777777" w:rsidR="00481BBE" w:rsidRPr="00A75676" w:rsidRDefault="00481BBE" w:rsidP="004C6F94">
            <w:pPr>
              <w:pStyle w:val="Odstavecseseznamem"/>
              <w:numPr>
                <w:ilvl w:val="0"/>
                <w:numId w:val="27"/>
              </w:numPr>
              <w:ind w:left="454" w:hanging="425"/>
            </w:pPr>
            <w:r w:rsidRPr="00A75676">
              <w:t>Zemědělská technika</w:t>
            </w:r>
          </w:p>
        </w:tc>
        <w:tc>
          <w:tcPr>
            <w:tcW w:w="1730" w:type="dxa"/>
          </w:tcPr>
          <w:p w14:paraId="43D86F56"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w:t>
            </w:r>
          </w:p>
        </w:tc>
        <w:tc>
          <w:tcPr>
            <w:tcW w:w="1731" w:type="dxa"/>
          </w:tcPr>
          <w:p w14:paraId="61341998"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XXX</w:t>
            </w:r>
          </w:p>
        </w:tc>
        <w:tc>
          <w:tcPr>
            <w:tcW w:w="1731" w:type="dxa"/>
          </w:tcPr>
          <w:p w14:paraId="26C6D6E1" w14:textId="77777777" w:rsidR="00481BBE" w:rsidRDefault="00481BBE" w:rsidP="00DD6D96">
            <w:pPr>
              <w:jc w:val="center"/>
              <w:cnfStyle w:val="000000100000" w:firstRow="0" w:lastRow="0" w:firstColumn="0" w:lastColumn="0" w:oddVBand="0" w:evenVBand="0" w:oddHBand="1" w:evenHBand="0" w:firstRowFirstColumn="0" w:firstRowLastColumn="0" w:lastRowFirstColumn="0" w:lastRowLastColumn="0"/>
            </w:pPr>
            <w:r>
              <w:t>XX</w:t>
            </w:r>
          </w:p>
        </w:tc>
      </w:tr>
      <w:tr w:rsidR="00481BBE" w14:paraId="0872C35E" w14:textId="77777777" w:rsidTr="00DD6D96">
        <w:tc>
          <w:tcPr>
            <w:cnfStyle w:val="001000000000" w:firstRow="0" w:lastRow="0" w:firstColumn="1" w:lastColumn="0" w:oddVBand="0" w:evenVBand="0" w:oddHBand="0" w:evenHBand="0" w:firstRowFirstColumn="0" w:firstRowLastColumn="0" w:lastRowFirstColumn="0" w:lastRowLastColumn="0"/>
            <w:tcW w:w="2899" w:type="dxa"/>
          </w:tcPr>
          <w:p w14:paraId="48ECBDC3" w14:textId="77777777" w:rsidR="00481BBE" w:rsidRPr="00A75676" w:rsidRDefault="00481BBE" w:rsidP="004C6F94">
            <w:pPr>
              <w:pStyle w:val="Odstavecseseznamem"/>
              <w:numPr>
                <w:ilvl w:val="0"/>
                <w:numId w:val="27"/>
              </w:numPr>
              <w:ind w:left="454" w:hanging="425"/>
            </w:pPr>
            <w:r w:rsidRPr="00A75676">
              <w:t>Lesnická a zemědělská ekonomika a politika</w:t>
            </w:r>
          </w:p>
        </w:tc>
        <w:tc>
          <w:tcPr>
            <w:tcW w:w="1730" w:type="dxa"/>
          </w:tcPr>
          <w:p w14:paraId="3D38BAB5"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XXX</w:t>
            </w:r>
          </w:p>
        </w:tc>
        <w:tc>
          <w:tcPr>
            <w:tcW w:w="1731" w:type="dxa"/>
          </w:tcPr>
          <w:p w14:paraId="445F7590"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w:t>
            </w:r>
          </w:p>
        </w:tc>
        <w:tc>
          <w:tcPr>
            <w:tcW w:w="1731" w:type="dxa"/>
          </w:tcPr>
          <w:p w14:paraId="1D2DFDEA" w14:textId="77777777" w:rsidR="00481BBE" w:rsidRDefault="00481BBE" w:rsidP="00DD6D96">
            <w:pPr>
              <w:jc w:val="center"/>
              <w:cnfStyle w:val="000000000000" w:firstRow="0" w:lastRow="0" w:firstColumn="0" w:lastColumn="0" w:oddVBand="0" w:evenVBand="0" w:oddHBand="0" w:evenHBand="0" w:firstRowFirstColumn="0" w:firstRowLastColumn="0" w:lastRowFirstColumn="0" w:lastRowLastColumn="0"/>
            </w:pPr>
            <w:r>
              <w:t>XX</w:t>
            </w:r>
          </w:p>
        </w:tc>
      </w:tr>
    </w:tbl>
    <w:p w14:paraId="35BD99F5" w14:textId="77777777" w:rsidR="00881C10" w:rsidRDefault="00881C10" w:rsidP="00373F83">
      <w:pPr>
        <w:pStyle w:val="Nadpis3"/>
      </w:pPr>
      <w:bookmarkStart w:id="120" w:name="_Toc96342442"/>
      <w:r>
        <w:t>Půda</w:t>
      </w:r>
      <w:bookmarkEnd w:id="120"/>
    </w:p>
    <w:p w14:paraId="45C8174F" w14:textId="77777777" w:rsidR="00881C10" w:rsidRPr="009831A5" w:rsidRDefault="00881C10" w:rsidP="00881C10">
      <w:pPr>
        <w:spacing w:after="0"/>
        <w:rPr>
          <w:rFonts w:cstheme="minorHAnsi"/>
        </w:rPr>
      </w:pPr>
      <w:r w:rsidRPr="009831A5">
        <w:rPr>
          <w:rFonts w:cstheme="minorHAnsi"/>
        </w:rPr>
        <w:t>Výzkum v oblasti využívání a ochrany půdy je pro zemědělství a lesní hospodářství klíčov</w:t>
      </w:r>
      <w:r w:rsidR="00952A1A">
        <w:rPr>
          <w:rFonts w:cstheme="minorHAnsi"/>
        </w:rPr>
        <w:t>ým tématem</w:t>
      </w:r>
      <w:r w:rsidRPr="009831A5">
        <w:rPr>
          <w:rFonts w:cstheme="minorHAnsi"/>
        </w:rPr>
        <w:t xml:space="preserve">. V České republice má dlouhou tradici a pozornost mu byla věnována i v posledním pětiletém období. Jsou známy hlavní příčiny degradace půd v ČR a dosavadní výzkumná témata cílila na tyto problémy (vodní a větrná eroze, organická hmota v půdě, technogenní zhutnění, kontaminace, acidifikace, struktura krajiny, klimatická změna atd.). Vzhledem ke globálním prognózám, </w:t>
      </w:r>
      <w:r>
        <w:rPr>
          <w:rFonts w:cstheme="minorHAnsi"/>
        </w:rPr>
        <w:t xml:space="preserve">uvedených OECD, </w:t>
      </w:r>
      <w:r w:rsidRPr="009831A5">
        <w:rPr>
          <w:rFonts w:cstheme="minorHAnsi"/>
        </w:rPr>
        <w:t>které předpovídají na jedné straně nutnost růstu rozlohy orné půdy o cca 10 % do roku 2030, růst výnosu zemědělských plodin a ztrojnásobení vstupů živin do půd (zejména v rozvojových zemích), bude na druhé straně docházet k problémům, spojeným zejména s rostoucí lidskou populací a klimatickou změnou. Růst oblastí postižených suchem a desertifikací, expanze sídel do volné krajiny zejména v rychle rostoucích rozvojových zemích i rostoucí nároky obyvatel na spotřebu potravin z pohledu kvantity i kvality (vyšší zastoupení živočišných produktů ve výživě), pokračující znečištění prostředí stávajícími, ale i novými typy polutantů, včetně mikroplastů, budou vytvářet sílící tlak na půdu i další přírodní zdroje.</w:t>
      </w:r>
    </w:p>
    <w:p w14:paraId="2832FA3B" w14:textId="77777777" w:rsidR="00410F55" w:rsidRDefault="00881C10" w:rsidP="00881C10">
      <w:pPr>
        <w:spacing w:after="0"/>
        <w:rPr>
          <w:rFonts w:cstheme="minorHAnsi"/>
          <w:bCs/>
          <w:iCs/>
        </w:rPr>
      </w:pPr>
      <w:r w:rsidRPr="001601EE">
        <w:rPr>
          <w:rFonts w:cstheme="minorHAnsi"/>
          <w:bCs/>
          <w:iCs/>
        </w:rPr>
        <w:t>Je třeba zohlednit, že půda je nedílnou součástí všech suchozemských ekosystémů, tedy nejen agroekosystémů, ale i lesních a travinných ekosystémů. Je základem produktivity jak přirozených, tak antropogenně ovlivněných terestrických</w:t>
      </w:r>
      <w:r w:rsidRPr="001601EE">
        <w:rPr>
          <w:rFonts w:cstheme="minorHAnsi"/>
          <w:bCs/>
          <w:iCs/>
          <w:color w:val="FF0000"/>
        </w:rPr>
        <w:t xml:space="preserve"> </w:t>
      </w:r>
      <w:r w:rsidRPr="001601EE">
        <w:rPr>
          <w:rFonts w:cstheme="minorHAnsi"/>
          <w:bCs/>
          <w:iCs/>
        </w:rPr>
        <w:t xml:space="preserve">ekosystémů, ovlivňuje taktéž vodní a urbánní ekosystémy. Je mj. hlavním zadržovatelem uhlíku v suchozemském ekosystému, významně se podílí na zadržování a koloběhu vody v krajině. V ekosystémovém přístupu vždy platí interakce mezi živými a neživými složkami prostředí. </w:t>
      </w:r>
    </w:p>
    <w:p w14:paraId="46B67CAE" w14:textId="1396F063" w:rsidR="008E3188" w:rsidRPr="001601EE" w:rsidRDefault="008E3188" w:rsidP="008E3188">
      <w:pPr>
        <w:spacing w:after="0"/>
        <w:rPr>
          <w:rFonts w:cstheme="minorHAnsi"/>
          <w:bCs/>
          <w:iCs/>
        </w:rPr>
      </w:pPr>
      <w:r>
        <w:rPr>
          <w:rFonts w:cstheme="minorHAnsi"/>
          <w:bCs/>
          <w:iCs/>
        </w:rPr>
        <w:t>Dále je třeba zohlednit, že z</w:t>
      </w:r>
      <w:r w:rsidRPr="00397BA7">
        <w:rPr>
          <w:bCs/>
        </w:rPr>
        <w:t>ákladem veškeré zemědě</w:t>
      </w:r>
      <w:r>
        <w:rPr>
          <w:bCs/>
        </w:rPr>
        <w:t xml:space="preserve">lské činnosti je stav půdy. </w:t>
      </w:r>
      <w:r w:rsidR="00B31849">
        <w:rPr>
          <w:bCs/>
        </w:rPr>
        <w:t>E</w:t>
      </w:r>
      <w:r w:rsidRPr="00397BA7">
        <w:rPr>
          <w:bCs/>
        </w:rPr>
        <w:t>kologick</w:t>
      </w:r>
      <w:r>
        <w:rPr>
          <w:bCs/>
        </w:rPr>
        <w:t>é</w:t>
      </w:r>
      <w:r w:rsidRPr="00397BA7">
        <w:rPr>
          <w:bCs/>
        </w:rPr>
        <w:t xml:space="preserve"> hospodaření</w:t>
      </w:r>
      <w:r w:rsidR="00F27778">
        <w:rPr>
          <w:bCs/>
        </w:rPr>
        <w:t xml:space="preserve"> má</w:t>
      </w:r>
      <w:r>
        <w:rPr>
          <w:bCs/>
        </w:rPr>
        <w:t xml:space="preserve"> se svými k přírodě šetrnými postupy</w:t>
      </w:r>
      <w:r w:rsidR="00676A74">
        <w:rPr>
          <w:bCs/>
        </w:rPr>
        <w:t xml:space="preserve"> </w:t>
      </w:r>
      <w:r>
        <w:t>přízniv</w:t>
      </w:r>
      <w:r w:rsidR="00B31849">
        <w:t>ý vli</w:t>
      </w:r>
      <w:r w:rsidR="00676A74">
        <w:t>v</w:t>
      </w:r>
      <w:r>
        <w:t xml:space="preserve"> na </w:t>
      </w:r>
      <w:r w:rsidR="00B31849">
        <w:t xml:space="preserve">úrodnost </w:t>
      </w:r>
      <w:r>
        <w:t>půd</w:t>
      </w:r>
      <w:r w:rsidR="00B31849">
        <w:t>y a její funkce</w:t>
      </w:r>
      <w:r>
        <w:t>.</w:t>
      </w:r>
    </w:p>
    <w:p w14:paraId="0111E676" w14:textId="76052D25" w:rsidR="00881C10" w:rsidRPr="009831A5" w:rsidRDefault="00881C10" w:rsidP="00881C10">
      <w:pPr>
        <w:spacing w:after="0"/>
        <w:rPr>
          <w:rFonts w:cstheme="minorHAnsi"/>
        </w:rPr>
      </w:pPr>
      <w:r>
        <w:rPr>
          <w:rFonts w:cstheme="minorHAnsi"/>
        </w:rPr>
        <w:t xml:space="preserve">V evropském prostředí </w:t>
      </w:r>
      <w:r w:rsidRPr="009831A5">
        <w:rPr>
          <w:rFonts w:cstheme="minorHAnsi"/>
        </w:rPr>
        <w:t xml:space="preserve">bude kladen </w:t>
      </w:r>
      <w:r>
        <w:rPr>
          <w:rFonts w:cstheme="minorHAnsi"/>
        </w:rPr>
        <w:t xml:space="preserve">výraznější důraz </w:t>
      </w:r>
      <w:r w:rsidRPr="009831A5">
        <w:rPr>
          <w:rFonts w:cstheme="minorHAnsi"/>
        </w:rPr>
        <w:t xml:space="preserve">na </w:t>
      </w:r>
      <w:r w:rsidR="00221EAE">
        <w:rPr>
          <w:rFonts w:cstheme="minorHAnsi"/>
        </w:rPr>
        <w:t>kvalitu půdy a její</w:t>
      </w:r>
      <w:r w:rsidR="00221EAE" w:rsidRPr="009831A5">
        <w:rPr>
          <w:rFonts w:cstheme="minorHAnsi"/>
        </w:rPr>
        <w:t xml:space="preserve"> </w:t>
      </w:r>
      <w:r w:rsidRPr="009831A5">
        <w:rPr>
          <w:rFonts w:cstheme="minorHAnsi"/>
        </w:rPr>
        <w:t>funkce ve „zdravé“ krajině. Bude nutné se soustředit především na oblasti, které jsou více ohroženy klimatickou změnou a narůstajícím suchem. Dostupnost vody pro rostliny v průběhu vegetačního období se stává jedním z nejvíce limitujících faktorů výnosu a kvality produkce zemědělských plodin i určujícím faktorem zdravotního stavu a produkce lesních porostů.</w:t>
      </w:r>
      <w:r w:rsidR="00B66398">
        <w:rPr>
          <w:rFonts w:cstheme="minorHAnsi"/>
        </w:rPr>
        <w:t xml:space="preserve"> </w:t>
      </w:r>
      <w:r w:rsidRPr="009831A5">
        <w:rPr>
          <w:rFonts w:cstheme="minorHAnsi"/>
        </w:rPr>
        <w:t>Evropská politika bude klást větší důraz na agroekologické</w:t>
      </w:r>
      <w:r w:rsidRPr="009831A5">
        <w:rPr>
          <w:rFonts w:cstheme="minorHAnsi"/>
          <w:color w:val="00B0F0"/>
        </w:rPr>
        <w:t xml:space="preserve"> </w:t>
      </w:r>
      <w:r w:rsidRPr="009831A5">
        <w:rPr>
          <w:rFonts w:cstheme="minorHAnsi"/>
        </w:rPr>
        <w:t>znalosti a jejich uplatnění v zemědělských systémech, které budou schopny více zadržet vodu v krajině a budou přispívat k zachování biologické rozmanitosti</w:t>
      </w:r>
      <w:r>
        <w:rPr>
          <w:rFonts w:cstheme="minorHAnsi"/>
        </w:rPr>
        <w:t>,</w:t>
      </w:r>
      <w:r w:rsidRPr="009831A5">
        <w:rPr>
          <w:rFonts w:cstheme="minorHAnsi"/>
        </w:rPr>
        <w:t xml:space="preserve"> a přitom produkovat dostatečné množství kvalitní produkce. Zdravé půdní prostředí je pak základní podmínkou k dosažení těchto vizí. Půjde přitom o dosažení určitého kompromisu mezi hospodářskými, environmentálními a sociálními cíli. </w:t>
      </w:r>
      <w:r w:rsidR="00B66398">
        <w:rPr>
          <w:rFonts w:cstheme="minorHAnsi"/>
        </w:rPr>
        <w:t>Precizní zemědělství je jedna z alternativ přístupu k řešení této výzvy.</w:t>
      </w:r>
    </w:p>
    <w:p w14:paraId="26C2EA20" w14:textId="32141788" w:rsidR="002442AC" w:rsidRDefault="00881C10" w:rsidP="00676A74">
      <w:pPr>
        <w:spacing w:after="0"/>
        <w:rPr>
          <w:rFonts w:cstheme="minorHAnsi"/>
        </w:rPr>
      </w:pPr>
      <w:r w:rsidRPr="009831A5">
        <w:rPr>
          <w:rFonts w:cstheme="minorHAnsi"/>
        </w:rPr>
        <w:t xml:space="preserve">Česká republika patří tradičně k zemím s výkonným zemědělstvím a hospodářsky orientovaným lesnictvím, které se v současné době potýkají s některými definovanými problémy (nevyváženost rostlinné a živočišné produkce, vysoký podíl pronajímané zemědělské půdy, závislost jednotlivých oblastí zemědělské výroby na dotacích, neadekvátně nízké výkupní ceny některých komodit, druhové a věkové složení lesních porostů atd.). Tyto problémy se odrážejí přímo na zemědělském hospodaření na půdě (nevhodná skladba osevních postupů, nedostatek organické hmoty v půdě, riziko vodní a větrné eroze, aj.). Lesnímu hospodářství v současné době dominuje kůrovcová kalamita, jejíž důsledky (rozsáhlé odlesnění, plánovaná změna druhové, prostorové i věkové skladby lesů) významně ovlivní i stav lesní půdy a její funkce, jako je např. ukládání uhlíku. Na řešení uvedených problémů se pracuje nejen v oblasti výzkumu, zavedena byla již některá konkrétní opatření v praxi (např. snížení velikosti půdních bloků na </w:t>
      </w:r>
      <w:r w:rsidR="009716DB">
        <w:rPr>
          <w:rFonts w:cstheme="minorHAnsi"/>
        </w:rPr>
        <w:t xml:space="preserve">max. </w:t>
      </w:r>
      <w:r w:rsidRPr="009831A5">
        <w:rPr>
          <w:rFonts w:cstheme="minorHAnsi"/>
        </w:rPr>
        <w:t xml:space="preserve">30 ha, uplatňování půdoochranných technologií zpracování půdy, existence novelizované vyhlášky o kontaminaci zemědělských půd, příprava návrhu protierozní vyhlášky a další). Zvýšené úsilí bylo věnováno v posledních letech problematice sucha, které se promítlo do vývoje nové metodiky pozemkových úprav, revitalizaci odvodňovacích a závlahových systémů atd. Rostoucím problémem je úbytek zemědělského půdního fondu a nepropustné překrývání povrchu (tzv. sealing). </w:t>
      </w:r>
    </w:p>
    <w:p w14:paraId="47D79C2A" w14:textId="77777777" w:rsidR="00676A74" w:rsidRDefault="00676A74" w:rsidP="00676A74">
      <w:pPr>
        <w:spacing w:after="0"/>
        <w:rPr>
          <w:rFonts w:cstheme="minorHAnsi"/>
        </w:rPr>
      </w:pPr>
    </w:p>
    <w:p w14:paraId="7927F08A" w14:textId="399EE47A" w:rsidR="00313CBE" w:rsidRPr="002141B6" w:rsidRDefault="00C90D85" w:rsidP="005955B3">
      <w:pPr>
        <w:pBdr>
          <w:top w:val="single" w:sz="4" w:space="1" w:color="auto"/>
          <w:left w:val="single" w:sz="4" w:space="0" w:color="auto"/>
          <w:bottom w:val="single" w:sz="4" w:space="1" w:color="auto"/>
          <w:right w:val="single" w:sz="4" w:space="1" w:color="auto"/>
        </w:pBdr>
        <w:spacing w:before="240"/>
        <w:rPr>
          <w:rFonts w:cstheme="minorHAnsi"/>
          <w:sz w:val="20"/>
        </w:rPr>
      </w:pPr>
      <w:r>
        <w:rPr>
          <w:rFonts w:cstheme="minorHAnsi"/>
          <w:b/>
        </w:rPr>
        <w:t>V</w:t>
      </w:r>
      <w:r w:rsidR="00313CBE" w:rsidRPr="00B45569">
        <w:rPr>
          <w:rFonts w:cstheme="minorHAnsi"/>
          <w:b/>
        </w:rPr>
        <w:t xml:space="preserve">ýzkumné priority </w:t>
      </w:r>
      <w:r w:rsidR="00D65F06">
        <w:rPr>
          <w:rFonts w:cstheme="minorHAnsi"/>
          <w:b/>
        </w:rPr>
        <w:t>VS</w:t>
      </w:r>
      <w:r w:rsidR="00313CBE" w:rsidRPr="00B45569">
        <w:rPr>
          <w:rFonts w:cstheme="minorHAnsi"/>
          <w:b/>
        </w:rPr>
        <w:t xml:space="preserve"> „Půda“</w:t>
      </w:r>
      <w:r w:rsidR="00313CBE">
        <w:rPr>
          <w:rFonts w:cstheme="minorHAnsi"/>
          <w:b/>
        </w:rPr>
        <w:t xml:space="preserve">, </w:t>
      </w:r>
      <w:r w:rsidR="00313CBE"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00313CBE" w:rsidRPr="002141B6">
        <w:rPr>
          <w:rFonts w:cstheme="minorHAnsi"/>
          <w:sz w:val="20"/>
        </w:rPr>
        <w:t xml:space="preserve">říloha č. </w:t>
      </w:r>
      <w:r w:rsidR="00C778B5" w:rsidRPr="002141B6">
        <w:rPr>
          <w:rFonts w:cstheme="minorHAnsi"/>
          <w:sz w:val="20"/>
        </w:rPr>
        <w:t>1</w:t>
      </w:r>
      <w:r w:rsidR="00313CBE" w:rsidRPr="002141B6">
        <w:rPr>
          <w:rFonts w:cstheme="minorHAnsi"/>
          <w:sz w:val="20"/>
        </w:rPr>
        <w:t>:</w:t>
      </w:r>
    </w:p>
    <w:p w14:paraId="0C43E8A4" w14:textId="77777777" w:rsidR="00313CBE" w:rsidRPr="00B64BC0" w:rsidRDefault="00313CBE" w:rsidP="00676A74">
      <w:pPr>
        <w:pBdr>
          <w:top w:val="single" w:sz="4" w:space="1" w:color="auto"/>
          <w:left w:val="single" w:sz="4" w:space="0" w:color="auto"/>
          <w:bottom w:val="single" w:sz="4" w:space="1" w:color="auto"/>
          <w:right w:val="single" w:sz="4" w:space="1" w:color="auto"/>
        </w:pBdr>
        <w:spacing w:before="240" w:after="0"/>
        <w:rPr>
          <w:rFonts w:cstheme="minorHAnsi"/>
        </w:rPr>
      </w:pPr>
      <w:r>
        <w:rPr>
          <w:rFonts w:cstheme="minorHAnsi"/>
          <w:i/>
        </w:rPr>
        <w:t>1.</w:t>
      </w:r>
      <w:r w:rsidRPr="00B45569">
        <w:rPr>
          <w:rFonts w:cstheme="minorHAnsi"/>
          <w:i/>
        </w:rPr>
        <w:t xml:space="preserve">1. </w:t>
      </w:r>
      <w:r w:rsidR="00B64BC0" w:rsidRPr="00A057FB">
        <w:rPr>
          <w:rFonts w:cstheme="minorHAnsi"/>
          <w:i/>
        </w:rPr>
        <w:t>Zvýšení objemu vody v půdním profilu.</w:t>
      </w:r>
      <w:r w:rsidR="00B64BC0">
        <w:rPr>
          <w:rFonts w:cstheme="minorHAnsi"/>
          <w:i/>
          <w:strike/>
        </w:rPr>
        <w:t xml:space="preserve">   </w:t>
      </w:r>
    </w:p>
    <w:p w14:paraId="2440993F" w14:textId="3C393EC9" w:rsidR="00313CBE" w:rsidRPr="00B45569" w:rsidRDefault="00313CBE" w:rsidP="00676A74">
      <w:pPr>
        <w:pBdr>
          <w:top w:val="single" w:sz="4" w:space="1" w:color="auto"/>
          <w:left w:val="single" w:sz="4" w:space="0" w:color="auto"/>
          <w:bottom w:val="single" w:sz="4" w:space="1" w:color="auto"/>
          <w:right w:val="single" w:sz="4" w:space="1" w:color="auto"/>
        </w:pBdr>
        <w:spacing w:before="240" w:after="0"/>
      </w:pPr>
      <w:r>
        <w:rPr>
          <w:rFonts w:cstheme="minorHAnsi"/>
          <w:i/>
        </w:rPr>
        <w:t>1.</w:t>
      </w:r>
      <w:r w:rsidRPr="00B45569">
        <w:rPr>
          <w:rFonts w:cstheme="minorHAnsi"/>
          <w:i/>
        </w:rPr>
        <w:t>2. Degradace půdy a možnosti její eliminace</w:t>
      </w:r>
      <w:r w:rsidR="00D81577">
        <w:rPr>
          <w:rFonts w:cstheme="minorHAnsi"/>
          <w:i/>
        </w:rPr>
        <w:t xml:space="preserve"> včetně výzkumu vlivů dvojího využití půdy (např. agrivoltaika)</w:t>
      </w:r>
      <w:r>
        <w:rPr>
          <w:rFonts w:cstheme="minorHAnsi"/>
          <w:i/>
        </w:rPr>
        <w:t>.</w:t>
      </w:r>
    </w:p>
    <w:p w14:paraId="5D43CC2B" w14:textId="4407C97A" w:rsidR="00313CBE" w:rsidRPr="00B45569" w:rsidRDefault="00313CBE" w:rsidP="00676A74">
      <w:pPr>
        <w:pBdr>
          <w:top w:val="single" w:sz="4" w:space="1" w:color="auto"/>
          <w:left w:val="single" w:sz="4" w:space="0" w:color="auto"/>
          <w:bottom w:val="single" w:sz="4" w:space="1" w:color="auto"/>
          <w:right w:val="single" w:sz="4" w:space="1" w:color="auto"/>
        </w:pBdr>
        <w:spacing w:before="240" w:after="0"/>
        <w:rPr>
          <w:rFonts w:cstheme="minorHAnsi"/>
        </w:rPr>
      </w:pPr>
      <w:r>
        <w:rPr>
          <w:rFonts w:cstheme="minorHAnsi"/>
          <w:i/>
        </w:rPr>
        <w:t>1.</w:t>
      </w:r>
      <w:r w:rsidRPr="00B45569">
        <w:rPr>
          <w:rFonts w:cstheme="minorHAnsi"/>
          <w:i/>
        </w:rPr>
        <w:t>3. Živiny v půdě a „bio-based“ materiály jako půdní substráty s důrazem na oběhové hospodářství</w:t>
      </w:r>
      <w:r w:rsidR="00D81577">
        <w:rPr>
          <w:rFonts w:cstheme="minorHAnsi"/>
          <w:i/>
        </w:rPr>
        <w:t xml:space="preserve"> a ukládání uhlíku</w:t>
      </w:r>
      <w:r>
        <w:rPr>
          <w:rFonts w:cstheme="minorHAnsi"/>
          <w:i/>
        </w:rPr>
        <w:t>.</w:t>
      </w:r>
    </w:p>
    <w:p w14:paraId="0CFC7600" w14:textId="77777777" w:rsidR="00313CBE" w:rsidRPr="00B45569" w:rsidRDefault="00313CBE" w:rsidP="00676A74">
      <w:pPr>
        <w:pBdr>
          <w:top w:val="single" w:sz="4" w:space="1" w:color="auto"/>
          <w:left w:val="single" w:sz="4" w:space="0" w:color="auto"/>
          <w:bottom w:val="single" w:sz="4" w:space="1" w:color="auto"/>
          <w:right w:val="single" w:sz="4" w:space="1" w:color="auto"/>
        </w:pBdr>
        <w:spacing w:before="240" w:after="0"/>
        <w:rPr>
          <w:rFonts w:cstheme="minorHAnsi"/>
        </w:rPr>
      </w:pPr>
      <w:r>
        <w:rPr>
          <w:rFonts w:cstheme="minorHAnsi"/>
          <w:i/>
        </w:rPr>
        <w:t>1.</w:t>
      </w:r>
      <w:r w:rsidRPr="00B45569">
        <w:rPr>
          <w:rFonts w:cstheme="minorHAnsi"/>
          <w:i/>
        </w:rPr>
        <w:t>4. Agrolesnické systémy (včetně liniového obhospodařování půdy) a jejich vliv na erozi a odtok</w:t>
      </w:r>
      <w:r w:rsidR="00C73FCB">
        <w:rPr>
          <w:rFonts w:cstheme="minorHAnsi"/>
          <w:i/>
        </w:rPr>
        <w:t xml:space="preserve"> vody</w:t>
      </w:r>
      <w:r w:rsidRPr="00B45569">
        <w:rPr>
          <w:rFonts w:cstheme="minorHAnsi"/>
          <w:i/>
        </w:rPr>
        <w:t xml:space="preserve"> </w:t>
      </w:r>
      <w:r w:rsidR="00A057FB">
        <w:rPr>
          <w:rFonts w:cstheme="minorHAnsi"/>
          <w:i/>
        </w:rPr>
        <w:t>z</w:t>
      </w:r>
      <w:r>
        <w:rPr>
          <w:rFonts w:cstheme="minorHAnsi"/>
          <w:i/>
        </w:rPr>
        <w:t> </w:t>
      </w:r>
      <w:r w:rsidRPr="00B45569">
        <w:rPr>
          <w:rFonts w:cstheme="minorHAnsi"/>
          <w:i/>
        </w:rPr>
        <w:t>území</w:t>
      </w:r>
      <w:r>
        <w:rPr>
          <w:rFonts w:cstheme="minorHAnsi"/>
          <w:i/>
        </w:rPr>
        <w:t>.</w:t>
      </w:r>
    </w:p>
    <w:p w14:paraId="4C479273" w14:textId="77777777" w:rsidR="00B64BC0" w:rsidRDefault="00313CBE" w:rsidP="00676A74">
      <w:pPr>
        <w:pBdr>
          <w:top w:val="single" w:sz="4" w:space="1" w:color="auto"/>
          <w:left w:val="single" w:sz="4" w:space="0" w:color="auto"/>
          <w:bottom w:val="single" w:sz="4" w:space="1" w:color="auto"/>
          <w:right w:val="single" w:sz="4" w:space="1" w:color="auto"/>
        </w:pBdr>
        <w:spacing w:before="240" w:after="0"/>
        <w:rPr>
          <w:rFonts w:cstheme="minorHAnsi"/>
          <w:i/>
        </w:rPr>
      </w:pPr>
      <w:r>
        <w:rPr>
          <w:rFonts w:cstheme="minorHAnsi"/>
          <w:i/>
        </w:rPr>
        <w:t>1.</w:t>
      </w:r>
      <w:r w:rsidRPr="00B45569">
        <w:rPr>
          <w:rFonts w:cstheme="minorHAnsi"/>
          <w:i/>
        </w:rPr>
        <w:t xml:space="preserve">5. </w:t>
      </w:r>
      <w:r w:rsidR="00B64BC0">
        <w:rPr>
          <w:rFonts w:cstheme="minorHAnsi"/>
          <w:i/>
        </w:rPr>
        <w:t>Digitální zdroje a systémy informací o půdě</w:t>
      </w:r>
      <w:r w:rsidR="00B64BC0" w:rsidRPr="00B45569">
        <w:rPr>
          <w:rFonts w:cstheme="minorHAnsi"/>
          <w:i/>
        </w:rPr>
        <w:t>, mapování,</w:t>
      </w:r>
      <w:r w:rsidR="00B64BC0">
        <w:rPr>
          <w:rFonts w:cstheme="minorHAnsi"/>
          <w:i/>
        </w:rPr>
        <w:t xml:space="preserve"> dálkový průzkum země.</w:t>
      </w:r>
      <w:r w:rsidR="00B64BC0" w:rsidRPr="00B45569">
        <w:rPr>
          <w:rFonts w:cstheme="minorHAnsi"/>
          <w:i/>
        </w:rPr>
        <w:t xml:space="preserve"> </w:t>
      </w:r>
    </w:p>
    <w:p w14:paraId="1606383F" w14:textId="28667281" w:rsidR="00881C10" w:rsidRDefault="00881C10" w:rsidP="00373F83">
      <w:pPr>
        <w:pStyle w:val="Nadpis3"/>
      </w:pPr>
      <w:bookmarkStart w:id="121" w:name="_Toc85525053"/>
      <w:bookmarkStart w:id="122" w:name="_Toc85525054"/>
      <w:bookmarkStart w:id="123" w:name="_Toc96342443"/>
      <w:bookmarkEnd w:id="121"/>
      <w:bookmarkEnd w:id="122"/>
      <w:r>
        <w:t>Voda</w:t>
      </w:r>
      <w:bookmarkEnd w:id="123"/>
    </w:p>
    <w:p w14:paraId="64BAD8D6" w14:textId="5C49D508" w:rsidR="00443C85" w:rsidRPr="003B7C8B" w:rsidRDefault="00DC2CD1" w:rsidP="00E6164D">
      <w:pPr>
        <w:spacing w:after="0"/>
      </w:pPr>
      <w:r>
        <w:t>V</w:t>
      </w:r>
      <w:r w:rsidR="00443C85" w:rsidRPr="007409DA">
        <w:t>áha globálního oteplování a změna klimatu dopadá především na "VODU" a s tím spojené povodně a sucho,</w:t>
      </w:r>
      <w:r w:rsidR="00443C85" w:rsidRPr="003B7C8B">
        <w:t xml:space="preserve"> což je předmětem širokého spektra výzkumu v oblasti vodního hospodářství, a to nejen v ČR.</w:t>
      </w:r>
      <w:r w:rsidR="00B66398">
        <w:t xml:space="preserve"> Precizní zemědělství přináší poznatky o možných úsporách a efektivnímu využití vody v procesu zemědělské produkce.</w:t>
      </w:r>
    </w:p>
    <w:p w14:paraId="6F1D7483" w14:textId="77777777" w:rsidR="00443C85" w:rsidRDefault="00443C85" w:rsidP="00E6164D">
      <w:pPr>
        <w:spacing w:after="0"/>
      </w:pPr>
      <w:r w:rsidRPr="00DC6051">
        <w:t>Z pohledu vodohospodářů lze zlepšení životního prostředí a mitigaci dopadů klimatických změ</w:t>
      </w:r>
      <w:r w:rsidRPr="005660C1">
        <w:t>n podpořit vědecko-výzkumnými projekty směřujícími především do oblasti optimalizace produkčních a mimoprodukčních funkcí krajiny jako preventivní opatření, mezi které lze obecně zařadit zlepšení absorpční schopnosti celé krajiny.</w:t>
      </w:r>
      <w:r w:rsidR="00472F4A">
        <w:t xml:space="preserve"> </w:t>
      </w:r>
    </w:p>
    <w:p w14:paraId="580BBF92" w14:textId="793E22D9" w:rsidR="009F335B" w:rsidRPr="005660C1" w:rsidRDefault="00472F4A" w:rsidP="00E6164D">
      <w:pPr>
        <w:spacing w:after="0"/>
      </w:pPr>
      <w:r>
        <w:t xml:space="preserve">Významný přínos pro zajištění životního prostředí ve vztahu k zachování kvality vody a jejího zadržení v krajině zajišťuje ekologické zemědělství. Projekty vedoucí ke zvýšení </w:t>
      </w:r>
      <w:r w:rsidR="00676A74">
        <w:t>efektivity ekologického</w:t>
      </w:r>
      <w:r w:rsidR="006D3C01">
        <w:t xml:space="preserve"> zemědělství a tím i možnosti </w:t>
      </w:r>
      <w:r w:rsidR="00C71EC0">
        <w:t xml:space="preserve">jeho rozšíření posílí efekt tohoto způsobu hospodaření na kvalitu vod. </w:t>
      </w:r>
      <w:r w:rsidR="006D3C01">
        <w:t xml:space="preserve"> </w:t>
      </w:r>
    </w:p>
    <w:p w14:paraId="55C13927" w14:textId="77777777" w:rsidR="00443C85" w:rsidRPr="005660C1" w:rsidRDefault="00443C85" w:rsidP="00E6164D">
      <w:pPr>
        <w:spacing w:after="0"/>
      </w:pPr>
      <w:r w:rsidRPr="005660C1">
        <w:t>Nejen preventivními opatřeními, ale i následnými je třeba řešit problematiku zadržení vody v krajině, kde se mnohdy nevyhneme opatřením technickým.</w:t>
      </w:r>
    </w:p>
    <w:p w14:paraId="3981AFBC" w14:textId="7997A352" w:rsidR="00443C85" w:rsidRDefault="00443C85" w:rsidP="005955B3">
      <w:pPr>
        <w:pBdr>
          <w:top w:val="single" w:sz="4" w:space="1" w:color="auto"/>
          <w:left w:val="single" w:sz="4" w:space="1" w:color="auto"/>
          <w:bottom w:val="single" w:sz="4" w:space="1" w:color="auto"/>
          <w:right w:val="single" w:sz="4" w:space="1" w:color="auto"/>
        </w:pBdr>
        <w:spacing w:before="240"/>
        <w:rPr>
          <w:rFonts w:cstheme="minorHAnsi"/>
          <w:b/>
        </w:rPr>
      </w:pPr>
      <w:bookmarkStart w:id="124" w:name="_heading=h.30j0zll" w:colFirst="0" w:colLast="0"/>
      <w:bookmarkEnd w:id="124"/>
      <w:r w:rsidRPr="00B45569">
        <w:rPr>
          <w:rFonts w:cstheme="minorHAnsi"/>
          <w:b/>
        </w:rPr>
        <w:t xml:space="preserve">Výzkumné priority </w:t>
      </w:r>
      <w:r w:rsidR="00D65F06">
        <w:rPr>
          <w:rFonts w:cstheme="minorHAnsi"/>
          <w:b/>
        </w:rPr>
        <w:t>VS</w:t>
      </w:r>
      <w:r w:rsidRPr="00B45569">
        <w:rPr>
          <w:rFonts w:cstheme="minorHAnsi"/>
          <w:b/>
        </w:rPr>
        <w:t xml:space="preserve"> „</w:t>
      </w:r>
      <w:r>
        <w:rPr>
          <w:rFonts w:cstheme="minorHAnsi"/>
          <w:b/>
        </w:rPr>
        <w:t>Vo</w:t>
      </w:r>
      <w:r w:rsidRPr="00B45569">
        <w:rPr>
          <w:rFonts w:cstheme="minorHAnsi"/>
          <w:b/>
        </w:rPr>
        <w:t>da“</w:t>
      </w:r>
      <w:r>
        <w:rPr>
          <w:rFonts w:cstheme="minorHAnsi"/>
          <w:b/>
        </w:rPr>
        <w:t xml:space="preserve">, </w:t>
      </w:r>
      <w:r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Pr="002141B6">
        <w:rPr>
          <w:rFonts w:cstheme="minorHAnsi"/>
          <w:sz w:val="20"/>
        </w:rPr>
        <w:t xml:space="preserve">říloha č. </w:t>
      </w:r>
      <w:r w:rsidR="007D0A06" w:rsidRPr="002141B6">
        <w:rPr>
          <w:rFonts w:cstheme="minorHAnsi"/>
          <w:sz w:val="20"/>
        </w:rPr>
        <w:t>1</w:t>
      </w:r>
      <w:r w:rsidRPr="002141B6">
        <w:rPr>
          <w:rFonts w:cstheme="minorHAnsi"/>
          <w:sz w:val="20"/>
        </w:rPr>
        <w:t>:</w:t>
      </w:r>
    </w:p>
    <w:p w14:paraId="3F3FA2E0" w14:textId="77777777" w:rsidR="00443C85" w:rsidRPr="005339FE" w:rsidRDefault="00443C85" w:rsidP="00E6164D">
      <w:pPr>
        <w:pBdr>
          <w:top w:val="single" w:sz="4" w:space="1" w:color="auto"/>
          <w:left w:val="single" w:sz="4" w:space="1" w:color="auto"/>
          <w:bottom w:val="single" w:sz="4" w:space="1" w:color="auto"/>
          <w:right w:val="single" w:sz="4" w:space="1" w:color="auto"/>
        </w:pBdr>
        <w:spacing w:before="240" w:after="0"/>
        <w:rPr>
          <w:rFonts w:cstheme="minorHAnsi"/>
          <w:bCs/>
          <w:i/>
          <w:iCs/>
        </w:rPr>
      </w:pPr>
      <w:r w:rsidRPr="005339FE">
        <w:rPr>
          <w:rFonts w:cstheme="minorHAnsi"/>
          <w:i/>
        </w:rPr>
        <w:t xml:space="preserve">2.1. </w:t>
      </w:r>
      <w:r w:rsidRPr="005339FE">
        <w:rPr>
          <w:rFonts w:cstheme="minorHAnsi"/>
          <w:bCs/>
          <w:i/>
          <w:iCs/>
        </w:rPr>
        <w:t>Zmírňování dopadů klimatických změn</w:t>
      </w:r>
      <w:r>
        <w:rPr>
          <w:rFonts w:cstheme="minorHAnsi"/>
          <w:bCs/>
          <w:i/>
          <w:iCs/>
        </w:rPr>
        <w:t>.</w:t>
      </w:r>
    </w:p>
    <w:p w14:paraId="07585494" w14:textId="7DED00B2" w:rsidR="001F1067" w:rsidRDefault="001F1067" w:rsidP="00E6164D">
      <w:pPr>
        <w:pBdr>
          <w:top w:val="single" w:sz="4" w:space="1" w:color="auto"/>
          <w:left w:val="single" w:sz="4" w:space="1" w:color="auto"/>
          <w:bottom w:val="single" w:sz="4" w:space="1" w:color="auto"/>
          <w:right w:val="single" w:sz="4" w:space="1" w:color="auto"/>
        </w:pBdr>
        <w:spacing w:before="240" w:after="0"/>
        <w:rPr>
          <w:rFonts w:cstheme="minorHAnsi"/>
          <w:i/>
          <w:iCs/>
        </w:rPr>
      </w:pPr>
      <w:r>
        <w:rPr>
          <w:rFonts w:cstheme="minorHAnsi"/>
          <w:i/>
          <w:iCs/>
        </w:rPr>
        <w:t xml:space="preserve">2.2. </w:t>
      </w:r>
      <w:r w:rsidR="00A043CF" w:rsidRPr="005339FE">
        <w:rPr>
          <w:rFonts w:cstheme="minorHAnsi"/>
          <w:bCs/>
          <w:i/>
          <w:iCs/>
        </w:rPr>
        <w:t>Optimalizace produkčních a mimoprodukčních funkcí krajiny, udržitelnost zemědělství</w:t>
      </w:r>
      <w:r w:rsidR="00A043CF">
        <w:rPr>
          <w:rFonts w:cstheme="minorHAnsi"/>
          <w:bCs/>
          <w:i/>
          <w:iCs/>
        </w:rPr>
        <w:t xml:space="preserve"> </w:t>
      </w:r>
      <w:r w:rsidR="00676A74">
        <w:rPr>
          <w:rFonts w:cstheme="minorHAnsi"/>
          <w:bCs/>
          <w:i/>
          <w:iCs/>
        </w:rPr>
        <w:t>a efektivní</w:t>
      </w:r>
      <w:r w:rsidR="00A043CF">
        <w:rPr>
          <w:rFonts w:cstheme="minorHAnsi"/>
          <w:bCs/>
          <w:i/>
          <w:iCs/>
        </w:rPr>
        <w:t xml:space="preserve"> využívání vodních zdrojů.</w:t>
      </w:r>
    </w:p>
    <w:p w14:paraId="62B16624" w14:textId="77777777" w:rsidR="00443C85" w:rsidRPr="005339FE" w:rsidRDefault="00443C85" w:rsidP="00E6164D">
      <w:pPr>
        <w:pBdr>
          <w:top w:val="single" w:sz="4" w:space="1" w:color="auto"/>
          <w:left w:val="single" w:sz="4" w:space="1" w:color="auto"/>
          <w:bottom w:val="single" w:sz="4" w:space="1" w:color="auto"/>
          <w:right w:val="single" w:sz="4" w:space="1" w:color="auto"/>
        </w:pBdr>
        <w:spacing w:before="240" w:after="0"/>
        <w:rPr>
          <w:rFonts w:cstheme="minorHAnsi"/>
          <w:bCs/>
          <w:i/>
          <w:iCs/>
        </w:rPr>
      </w:pPr>
      <w:r w:rsidRPr="005339FE">
        <w:rPr>
          <w:rFonts w:cstheme="minorHAnsi"/>
          <w:bCs/>
          <w:i/>
          <w:iCs/>
        </w:rPr>
        <w:t>2.</w:t>
      </w:r>
      <w:r w:rsidR="001F1067">
        <w:rPr>
          <w:rFonts w:cstheme="minorHAnsi"/>
          <w:bCs/>
          <w:i/>
          <w:iCs/>
        </w:rPr>
        <w:t>3</w:t>
      </w:r>
      <w:r w:rsidRPr="005339FE">
        <w:rPr>
          <w:rFonts w:cstheme="minorHAnsi"/>
          <w:bCs/>
          <w:i/>
          <w:iCs/>
        </w:rPr>
        <w:t xml:space="preserve">. </w:t>
      </w:r>
      <w:r w:rsidR="00A043CF" w:rsidRPr="005339FE">
        <w:rPr>
          <w:rFonts w:cstheme="minorHAnsi"/>
          <w:bCs/>
          <w:i/>
          <w:iCs/>
        </w:rPr>
        <w:t>Minimalizace dopadů přívalových srážek a půdně-erozních jevů</w:t>
      </w:r>
      <w:r w:rsidR="00A043CF">
        <w:rPr>
          <w:rFonts w:cstheme="minorHAnsi"/>
          <w:bCs/>
          <w:i/>
          <w:iCs/>
        </w:rPr>
        <w:t>.</w:t>
      </w:r>
    </w:p>
    <w:p w14:paraId="4AA84BA5" w14:textId="77777777" w:rsidR="00881C10" w:rsidRDefault="00881C10" w:rsidP="00373F83">
      <w:pPr>
        <w:pStyle w:val="Nadpis3"/>
      </w:pPr>
      <w:bookmarkStart w:id="125" w:name="_Toc85525056"/>
      <w:bookmarkStart w:id="126" w:name="_Toc85525057"/>
      <w:bookmarkStart w:id="127" w:name="_Toc85525058"/>
      <w:bookmarkStart w:id="128" w:name="_Toc96342444"/>
      <w:bookmarkEnd w:id="125"/>
      <w:bookmarkEnd w:id="126"/>
      <w:bookmarkEnd w:id="127"/>
      <w:r>
        <w:t>Biodiverzita</w:t>
      </w:r>
      <w:bookmarkEnd w:id="128"/>
    </w:p>
    <w:p w14:paraId="356AC73E" w14:textId="67A6F12B" w:rsidR="00443C85" w:rsidRDefault="00443C85" w:rsidP="00443C85">
      <w:r w:rsidRPr="005339FE">
        <w:t>Biodiverzita jako biologický základ přírodního dědictví krajiny</w:t>
      </w:r>
      <w:r w:rsidR="00385259">
        <w:rPr>
          <w:rStyle w:val="Znakapoznpodarou"/>
        </w:rPr>
        <w:footnoteReference w:id="5"/>
      </w:r>
      <w:r w:rsidRPr="005339FE">
        <w:t xml:space="preserve"> a rozvoje zemědělsko-lesnického komplexu je právem vyčleněna jako samostatný výzkumný směr. Pro výzkum je otevřen velký prostor pro řešení dílčích, ale i komplexních témat. V návaznosti na sdělení EK uvedené ve Strategii EU v oblasti biologické rozmanitosti do roku 2030</w:t>
      </w:r>
      <w:r w:rsidR="00C42F15">
        <w:t xml:space="preserve"> Navrácení přírody do našeho života</w:t>
      </w:r>
      <w:r w:rsidRPr="005339FE">
        <w:t xml:space="preserve">. </w:t>
      </w:r>
    </w:p>
    <w:p w14:paraId="5C6A683E" w14:textId="3F857B56" w:rsidR="00443C85" w:rsidRDefault="008F5DC7" w:rsidP="00443C85">
      <w:pPr>
        <w:spacing w:after="0"/>
        <w:rPr>
          <w:rFonts w:cstheme="minorHAnsi"/>
        </w:rPr>
      </w:pPr>
      <w:r>
        <w:rPr>
          <w:rFonts w:cstheme="minorHAnsi"/>
        </w:rPr>
        <w:t>Pokles</w:t>
      </w:r>
      <w:r w:rsidRPr="005339FE">
        <w:rPr>
          <w:rFonts w:cstheme="minorHAnsi"/>
        </w:rPr>
        <w:t xml:space="preserve"> </w:t>
      </w:r>
      <w:r w:rsidR="00443C85" w:rsidRPr="005339FE">
        <w:rPr>
          <w:rFonts w:cstheme="minorHAnsi"/>
        </w:rPr>
        <w:t>biodiverzity je celosvětový problém, který se stejně tak dotýká i přírodních poměrů ČR, Evropy a světa jako celku</w:t>
      </w:r>
      <w:r w:rsidR="00DC2CD1">
        <w:rPr>
          <w:rFonts w:cstheme="minorHAnsi"/>
        </w:rPr>
        <w:t xml:space="preserve">. </w:t>
      </w:r>
      <w:r w:rsidR="00443C85" w:rsidRPr="005339FE">
        <w:rPr>
          <w:rFonts w:cstheme="minorHAnsi"/>
        </w:rPr>
        <w:t xml:space="preserve">Prioritní oblasti jsou zaměřeny jak na agroekosystémy, tak ekosystémy lesní. Velký důraz je kladen na poznání všech složek ekosystémů, včetně mikroorganismů v nadzemním i podzemním prostředí. Jako další významné typy ekosystémů jsou vyčleněny ekosystémy akvatické a mokřadní, které v sobě kriticky integrují roli produkční, ochranu specifických společenstev a současně představují významný faktor pro zvýšení retence vody v krajině.  </w:t>
      </w:r>
    </w:p>
    <w:p w14:paraId="792E00BD" w14:textId="0840BB1B" w:rsidR="00443C85" w:rsidRDefault="00443C85" w:rsidP="00443C85">
      <w:pPr>
        <w:spacing w:after="0"/>
        <w:rPr>
          <w:rFonts w:cstheme="minorHAnsi"/>
        </w:rPr>
      </w:pPr>
      <w:r w:rsidRPr="005339FE">
        <w:rPr>
          <w:rFonts w:cstheme="minorHAnsi"/>
        </w:rPr>
        <w:t>Biodiverzita v ČR je díky její geografické poloze a mírnému klimatickému pásmu relativně vysoká, v současné době se však rychle mění. Přibývají nové druhy, ať už samovolným šířením (převážně z jihu s oteplováním klimatu)</w:t>
      </w:r>
      <w:r w:rsidR="009716DB">
        <w:rPr>
          <w:rFonts w:cstheme="minorHAnsi"/>
        </w:rPr>
        <w:t>,</w:t>
      </w:r>
      <w:r w:rsidRPr="005339FE">
        <w:rPr>
          <w:rFonts w:cstheme="minorHAnsi"/>
        </w:rPr>
        <w:t xml:space="preserve"> nebo v souvislosti s lidskou činností (jde pak často o druhy invazní). Ochrana a obnova biodiverzity a dobře a přirozeně fungující ekosystémy jsou klíčem k udržitelné zemědělské a lesnické produkci. Investice do přírodního kapitálu, využívání nejnovějších výzkumných poznatků</w:t>
      </w:r>
      <w:r w:rsidR="00BD20E8">
        <w:rPr>
          <w:rFonts w:cstheme="minorHAnsi"/>
        </w:rPr>
        <w:t xml:space="preserve"> a</w:t>
      </w:r>
      <w:r w:rsidRPr="005339FE">
        <w:rPr>
          <w:rFonts w:cstheme="minorHAnsi"/>
        </w:rPr>
        <w:t xml:space="preserve"> prvků bioekonomiky patří k nejdůležitějším výzvám současnosti. Zemědělci a lesníci jako správci naší krajiny hrají prostřednictvím hospodářských aktivit zásadní roli při zachování biologické rozmanitosti. Musí zajistit dostatek bezpečných a cenově dostupných potravin a surovin a zároveň dbát na udržitelné postupy. </w:t>
      </w:r>
      <w:r w:rsidR="005D439B">
        <w:rPr>
          <w:rFonts w:cstheme="minorHAnsi"/>
        </w:rPr>
        <w:t xml:space="preserve">Z tohoto důvodu je důležité rozvíjet </w:t>
      </w:r>
      <w:r w:rsidR="00575B90">
        <w:rPr>
          <w:rFonts w:cstheme="minorHAnsi"/>
        </w:rPr>
        <w:t xml:space="preserve">i </w:t>
      </w:r>
      <w:r w:rsidR="005D439B">
        <w:rPr>
          <w:rFonts w:cstheme="minorHAnsi"/>
        </w:rPr>
        <w:t>ekologický způsob hospodaření</w:t>
      </w:r>
      <w:r w:rsidR="00575B90">
        <w:rPr>
          <w:rFonts w:cstheme="minorHAnsi"/>
        </w:rPr>
        <w:t xml:space="preserve">, který využívá přírodě šetrné postupy, bez </w:t>
      </w:r>
      <w:r w:rsidR="00B31849">
        <w:rPr>
          <w:rFonts w:cstheme="minorHAnsi"/>
        </w:rPr>
        <w:t>používání syntetických</w:t>
      </w:r>
      <w:r w:rsidR="00575B90">
        <w:rPr>
          <w:rFonts w:cstheme="minorHAnsi"/>
        </w:rPr>
        <w:t xml:space="preserve"> přípravků na ochranu rostlin a minerálních hnojiv</w:t>
      </w:r>
      <w:r w:rsidR="005D439B">
        <w:rPr>
          <w:rFonts w:cstheme="minorHAnsi"/>
        </w:rPr>
        <w:t xml:space="preserve">. </w:t>
      </w:r>
      <w:r w:rsidRPr="005339FE">
        <w:rPr>
          <w:rFonts w:cstheme="minorHAnsi"/>
        </w:rPr>
        <w:t>Analýza biodiverzity a její dynamiky v návaznosti na využívání území j</w:t>
      </w:r>
      <w:r w:rsidR="009716DB">
        <w:rPr>
          <w:rFonts w:cstheme="minorHAnsi"/>
        </w:rPr>
        <w:t>e</w:t>
      </w:r>
      <w:r w:rsidRPr="005339FE">
        <w:rPr>
          <w:rFonts w:cstheme="minorHAnsi"/>
        </w:rPr>
        <w:t xml:space="preserve"> základem k ochraně a tvorbě </w:t>
      </w:r>
      <w:r w:rsidR="008F5DC7">
        <w:rPr>
          <w:rFonts w:cstheme="minorHAnsi"/>
        </w:rPr>
        <w:t xml:space="preserve">produkční části </w:t>
      </w:r>
      <w:r w:rsidRPr="005339FE">
        <w:rPr>
          <w:rFonts w:cstheme="minorHAnsi"/>
        </w:rPr>
        <w:t xml:space="preserve">krajiny. </w:t>
      </w:r>
    </w:p>
    <w:p w14:paraId="74DF5A47" w14:textId="77777777" w:rsidR="00443C85" w:rsidRDefault="00443C85" w:rsidP="00443C85">
      <w:pPr>
        <w:spacing w:after="0"/>
        <w:rPr>
          <w:rFonts w:cstheme="minorHAnsi"/>
        </w:rPr>
      </w:pPr>
      <w:r w:rsidRPr="005339FE">
        <w:rPr>
          <w:rFonts w:cstheme="minorHAnsi"/>
        </w:rPr>
        <w:t xml:space="preserve">Znalost vývoje, změn, degradace a procesů regenerace ekosystémů spoluurčuje stabilitu krajiny, její pestrost, produktivitu a kvalitu života lidí, obyvatel i návštěvníků, stejně tak i její přírodní hodnoty. Výzkum a inovace jsou klíčem k poznání vlivu managementu biodiverzity na celý řetězec výroby potravin, produkce přírodních surovin, vlivu na vodní režim (včetně zabezpečení zdrojů pitné vody a udržení vody v krajině) i na význam pro ekosystémy jako celek.  </w:t>
      </w:r>
      <w:r w:rsidRPr="004913BE">
        <w:rPr>
          <w:rFonts w:cstheme="minorHAnsi"/>
          <w:bCs/>
        </w:rPr>
        <w:t xml:space="preserve">Agroekosystémy představují umělé systémy s plně ovlivňovanými procesy a s nejvyšším vlivem na biodiverzitu. Udržení jejich funkcí a ekosystémových služeb vyžaduje inovativní modifikaci technologií včetně přístupů k živé složce, jako nositelce biodiverzity. Lesní ekosystémy jsou klimaxovým typem biomů na většině území ČR. Vlivem dlouhodobého </w:t>
      </w:r>
      <w:r w:rsidR="00C42F15" w:rsidRPr="003856F5">
        <w:rPr>
          <w:rFonts w:cstheme="minorHAnsi"/>
          <w:bCs/>
        </w:rPr>
        <w:t>působení</w:t>
      </w:r>
      <w:r w:rsidRPr="003856F5">
        <w:rPr>
          <w:rFonts w:cstheme="minorHAnsi"/>
          <w:bCs/>
        </w:rPr>
        <w:t xml:space="preserve"> člověka je v současné době pozměněna jejich </w:t>
      </w:r>
      <w:r w:rsidR="00AC406E" w:rsidRPr="00406166">
        <w:rPr>
          <w:rFonts w:cstheme="minorHAnsi"/>
          <w:bCs/>
        </w:rPr>
        <w:t xml:space="preserve">genetická, </w:t>
      </w:r>
      <w:r w:rsidRPr="00406166">
        <w:rPr>
          <w:rFonts w:cstheme="minorHAnsi"/>
          <w:bCs/>
        </w:rPr>
        <w:t>druhová, věková a prostorová skladba s kladným dopadem na výši lesnické a dřevařské produkce a technologické vlastnosti dřevní suroviny, ale zároveň se záporným dopadem na jejich stabilitu a vitalitu</w:t>
      </w:r>
      <w:r w:rsidR="00C42F15" w:rsidRPr="00E93B55">
        <w:rPr>
          <w:rFonts w:cstheme="minorHAnsi"/>
          <w:bCs/>
        </w:rPr>
        <w:t xml:space="preserve"> i na</w:t>
      </w:r>
      <w:r w:rsidRPr="00E93B55">
        <w:rPr>
          <w:rFonts w:cstheme="minorHAnsi"/>
          <w:bCs/>
        </w:rPr>
        <w:t xml:space="preserve"> celkovou diverzi</w:t>
      </w:r>
      <w:r w:rsidRPr="008C5914">
        <w:rPr>
          <w:rFonts w:cstheme="minorHAnsi"/>
          <w:bCs/>
        </w:rPr>
        <w:t xml:space="preserve">tu lesních stanovišť. Obnova </w:t>
      </w:r>
      <w:r w:rsidRPr="004913BE">
        <w:rPr>
          <w:rFonts w:cstheme="minorHAnsi"/>
          <w:bCs/>
        </w:rPr>
        <w:t>akvatických a mokřadních ekosystémů pak představuje velkou výzvu pro jejich začlenění do konceptů bioekonomiky</w:t>
      </w:r>
      <w:r w:rsidRPr="005339FE">
        <w:rPr>
          <w:rFonts w:cstheme="minorHAnsi"/>
        </w:rPr>
        <w:t xml:space="preserve"> na jedné straně a funkční krajiny na druhé straně.</w:t>
      </w:r>
    </w:p>
    <w:p w14:paraId="427D7863" w14:textId="5964C9C6" w:rsidR="00443C85" w:rsidRPr="002141B6" w:rsidRDefault="00443C85" w:rsidP="005955B3">
      <w:pPr>
        <w:pBdr>
          <w:top w:val="single" w:sz="4" w:space="1" w:color="auto"/>
          <w:left w:val="single" w:sz="4" w:space="0" w:color="auto"/>
          <w:bottom w:val="single" w:sz="4" w:space="1" w:color="auto"/>
          <w:right w:val="single" w:sz="4" w:space="1" w:color="auto"/>
        </w:pBdr>
        <w:spacing w:before="240"/>
        <w:rPr>
          <w:rFonts w:cstheme="minorHAnsi"/>
          <w:b/>
          <w:sz w:val="20"/>
        </w:rPr>
      </w:pPr>
      <w:r w:rsidRPr="00B45569">
        <w:rPr>
          <w:rFonts w:cstheme="minorHAnsi"/>
          <w:b/>
        </w:rPr>
        <w:t xml:space="preserve">Výzkumné priority </w:t>
      </w:r>
      <w:r w:rsidR="00D65F06">
        <w:rPr>
          <w:rFonts w:cstheme="minorHAnsi"/>
          <w:b/>
        </w:rPr>
        <w:t>VS</w:t>
      </w:r>
      <w:r w:rsidRPr="00B45569">
        <w:rPr>
          <w:rFonts w:cstheme="minorHAnsi"/>
          <w:b/>
        </w:rPr>
        <w:t xml:space="preserve"> „</w:t>
      </w:r>
      <w:r>
        <w:rPr>
          <w:rFonts w:cstheme="minorHAnsi"/>
          <w:b/>
        </w:rPr>
        <w:t>Biodiverzita</w:t>
      </w:r>
      <w:r w:rsidRPr="00B45569">
        <w:rPr>
          <w:rFonts w:cstheme="minorHAnsi"/>
          <w:b/>
        </w:rPr>
        <w:t>“</w:t>
      </w:r>
      <w:r>
        <w:rPr>
          <w:rFonts w:cstheme="minorHAnsi"/>
          <w:b/>
        </w:rPr>
        <w:t xml:space="preserve">, </w:t>
      </w:r>
      <w:r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Pr="002141B6">
        <w:rPr>
          <w:rFonts w:cstheme="minorHAnsi"/>
          <w:sz w:val="20"/>
        </w:rPr>
        <w:t xml:space="preserve">říloha č. </w:t>
      </w:r>
      <w:r w:rsidR="007D0A06" w:rsidRPr="002141B6">
        <w:rPr>
          <w:rFonts w:cstheme="minorHAnsi"/>
          <w:sz w:val="20"/>
        </w:rPr>
        <w:t>1</w:t>
      </w:r>
      <w:r w:rsidRPr="002141B6">
        <w:rPr>
          <w:rFonts w:cstheme="minorHAnsi"/>
          <w:sz w:val="20"/>
        </w:rPr>
        <w:t>:</w:t>
      </w:r>
    </w:p>
    <w:p w14:paraId="628039A4" w14:textId="2C1AEA41" w:rsidR="00443C85" w:rsidRPr="005339FE" w:rsidRDefault="00443C85" w:rsidP="002141B6">
      <w:pPr>
        <w:pBdr>
          <w:top w:val="single" w:sz="4" w:space="1" w:color="auto"/>
          <w:left w:val="single" w:sz="4" w:space="0" w:color="auto"/>
          <w:bottom w:val="single" w:sz="4" w:space="1" w:color="auto"/>
          <w:right w:val="single" w:sz="4" w:space="1" w:color="auto"/>
        </w:pBdr>
        <w:spacing w:before="240" w:after="0"/>
        <w:rPr>
          <w:rFonts w:cstheme="minorHAnsi"/>
          <w:bCs/>
          <w:i/>
          <w:iCs/>
        </w:rPr>
      </w:pPr>
      <w:r w:rsidRPr="005339FE">
        <w:rPr>
          <w:rFonts w:cstheme="minorHAnsi"/>
        </w:rPr>
        <w:t xml:space="preserve">3.1. </w:t>
      </w:r>
      <w:r w:rsidRPr="005339FE">
        <w:rPr>
          <w:rFonts w:cstheme="minorHAnsi"/>
          <w:bCs/>
          <w:i/>
          <w:iCs/>
        </w:rPr>
        <w:t>Biodiverzita v</w:t>
      </w:r>
      <w:r w:rsidR="00575B90">
        <w:rPr>
          <w:rFonts w:cstheme="minorHAnsi"/>
          <w:bCs/>
          <w:i/>
          <w:iCs/>
        </w:rPr>
        <w:t> </w:t>
      </w:r>
      <w:r w:rsidRPr="005339FE">
        <w:rPr>
          <w:rFonts w:cstheme="minorHAnsi"/>
          <w:bCs/>
          <w:i/>
          <w:iCs/>
        </w:rPr>
        <w:t>agroekosystémech</w:t>
      </w:r>
      <w:r w:rsidR="00575B90">
        <w:rPr>
          <w:rFonts w:cstheme="minorHAnsi"/>
          <w:bCs/>
          <w:i/>
          <w:iCs/>
        </w:rPr>
        <w:t>.</w:t>
      </w:r>
    </w:p>
    <w:p w14:paraId="6C3033F3" w14:textId="77777777" w:rsidR="00443C85" w:rsidRPr="005339FE" w:rsidRDefault="00443C85" w:rsidP="002141B6">
      <w:pPr>
        <w:pBdr>
          <w:top w:val="single" w:sz="4" w:space="1" w:color="auto"/>
          <w:left w:val="single" w:sz="4" w:space="0" w:color="auto"/>
          <w:bottom w:val="single" w:sz="4" w:space="1" w:color="auto"/>
          <w:right w:val="single" w:sz="4" w:space="1" w:color="auto"/>
        </w:pBdr>
        <w:spacing w:before="240" w:after="0"/>
        <w:rPr>
          <w:rFonts w:cstheme="minorHAnsi"/>
          <w:bCs/>
          <w:i/>
          <w:iCs/>
        </w:rPr>
      </w:pPr>
      <w:r w:rsidRPr="005339FE">
        <w:rPr>
          <w:rFonts w:cstheme="minorHAnsi"/>
        </w:rPr>
        <w:t xml:space="preserve">3.2. </w:t>
      </w:r>
      <w:r w:rsidRPr="005339FE">
        <w:rPr>
          <w:rFonts w:cstheme="minorHAnsi"/>
          <w:bCs/>
          <w:i/>
          <w:iCs/>
        </w:rPr>
        <w:t>Biodiverzita v lesních ekosystémech</w:t>
      </w:r>
      <w:r>
        <w:rPr>
          <w:rFonts w:cstheme="minorHAnsi"/>
          <w:bCs/>
          <w:i/>
          <w:iCs/>
        </w:rPr>
        <w:t>.</w:t>
      </w:r>
    </w:p>
    <w:p w14:paraId="1045D649" w14:textId="77777777" w:rsidR="00443C85" w:rsidRPr="005339FE" w:rsidRDefault="00443C85" w:rsidP="002141B6">
      <w:pPr>
        <w:pBdr>
          <w:top w:val="single" w:sz="4" w:space="1" w:color="auto"/>
          <w:left w:val="single" w:sz="4" w:space="0" w:color="auto"/>
          <w:bottom w:val="single" w:sz="4" w:space="1" w:color="auto"/>
          <w:right w:val="single" w:sz="4" w:space="1" w:color="auto"/>
        </w:pBdr>
        <w:spacing w:before="240" w:after="0"/>
        <w:rPr>
          <w:rFonts w:cstheme="minorHAnsi"/>
          <w:bCs/>
          <w:i/>
          <w:iCs/>
        </w:rPr>
      </w:pPr>
      <w:r w:rsidRPr="005339FE">
        <w:rPr>
          <w:rFonts w:cstheme="minorHAnsi"/>
        </w:rPr>
        <w:t xml:space="preserve">3.3. </w:t>
      </w:r>
      <w:r w:rsidRPr="005339FE">
        <w:rPr>
          <w:rFonts w:cstheme="minorHAnsi"/>
          <w:bCs/>
          <w:i/>
          <w:iCs/>
        </w:rPr>
        <w:t>Biodiverzita akvatických a mokřadních přírodních i umělých ekosystémů</w:t>
      </w:r>
      <w:r>
        <w:rPr>
          <w:rFonts w:cstheme="minorHAnsi"/>
          <w:bCs/>
          <w:i/>
          <w:iCs/>
        </w:rPr>
        <w:t>.</w:t>
      </w:r>
    </w:p>
    <w:p w14:paraId="623A5C4D" w14:textId="3823A447" w:rsidR="003E3C8C" w:rsidRDefault="00443C85" w:rsidP="002141B6">
      <w:pPr>
        <w:pBdr>
          <w:top w:val="single" w:sz="4" w:space="1" w:color="auto"/>
          <w:left w:val="single" w:sz="4" w:space="0" w:color="auto"/>
          <w:bottom w:val="single" w:sz="4" w:space="1" w:color="auto"/>
          <w:right w:val="single" w:sz="4" w:space="1" w:color="auto"/>
        </w:pBdr>
        <w:spacing w:before="240" w:after="0"/>
        <w:rPr>
          <w:rFonts w:cstheme="minorHAnsi"/>
          <w:bCs/>
          <w:i/>
          <w:iCs/>
        </w:rPr>
      </w:pPr>
      <w:r w:rsidRPr="005339FE">
        <w:rPr>
          <w:rFonts w:cstheme="minorHAnsi"/>
        </w:rPr>
        <w:t>3.</w:t>
      </w:r>
      <w:r w:rsidRPr="005339FE">
        <w:rPr>
          <w:rFonts w:cstheme="minorHAnsi"/>
          <w:bCs/>
          <w:i/>
          <w:iCs/>
        </w:rPr>
        <w:t>4 Nástroje pro studium a hodnocení biodiverzity</w:t>
      </w:r>
      <w:r>
        <w:rPr>
          <w:rFonts w:cstheme="minorHAnsi"/>
          <w:bCs/>
          <w:i/>
          <w:iCs/>
        </w:rPr>
        <w:t>.</w:t>
      </w:r>
    </w:p>
    <w:p w14:paraId="73F3CF22" w14:textId="77777777" w:rsidR="00881C10" w:rsidRDefault="00881C10" w:rsidP="00373F83">
      <w:pPr>
        <w:pStyle w:val="Nadpis3"/>
      </w:pPr>
      <w:bookmarkStart w:id="129" w:name="_Toc85525060"/>
      <w:bookmarkStart w:id="130" w:name="_Toc85525061"/>
      <w:bookmarkStart w:id="131" w:name="_Toc96342445"/>
      <w:bookmarkEnd w:id="129"/>
      <w:bookmarkEnd w:id="130"/>
      <w:r>
        <w:t>Lesnictví a navazující odvětví</w:t>
      </w:r>
      <w:bookmarkEnd w:id="131"/>
    </w:p>
    <w:p w14:paraId="6B5E5165" w14:textId="77777777" w:rsidR="00443C85" w:rsidRDefault="00443C85" w:rsidP="00443C85">
      <w:pPr>
        <w:spacing w:after="0"/>
        <w:rPr>
          <w:rFonts w:cstheme="minorHAnsi"/>
        </w:rPr>
      </w:pPr>
      <w:r w:rsidRPr="00394818">
        <w:rPr>
          <w:rFonts w:cstheme="minorHAnsi"/>
        </w:rPr>
        <w:t>Strategickým a kontinuálním cílem státní lesnické politiky je udržitelné využívání produkční funkce lesů i souboru ekologických a environmentálních funkcí lesních ekosystémů v krajině (ekosystémových služeb). Cílem lesního hospodářství je tedy schopnost plnit v současnosti i v budoucnosti odpovídající ekologické, ekonomické a sociální funkce na místní, národní a globální úrovni, nepoškozující ostatní ekosystémy. Les a jeho ekoton j</w:t>
      </w:r>
      <w:r w:rsidR="00D9105F">
        <w:rPr>
          <w:rFonts w:cstheme="minorHAnsi"/>
        </w:rPr>
        <w:t>sou</w:t>
      </w:r>
      <w:r w:rsidRPr="00394818">
        <w:rPr>
          <w:rFonts w:cstheme="minorHAnsi"/>
        </w:rPr>
        <w:t xml:space="preserve"> rovněž významným nositelem biologické rozmanitosti s přesahem do okolní krajiny. </w:t>
      </w:r>
    </w:p>
    <w:p w14:paraId="1C658E3F" w14:textId="2A4DF52A" w:rsidR="00443C85" w:rsidRDefault="00443C85" w:rsidP="00443C85">
      <w:pPr>
        <w:spacing w:after="0"/>
        <w:rPr>
          <w:rFonts w:cstheme="minorHAnsi"/>
        </w:rPr>
      </w:pPr>
      <w:r w:rsidRPr="00394818">
        <w:rPr>
          <w:rFonts w:cstheme="minorHAnsi"/>
        </w:rPr>
        <w:t>Aktuálnost stability, vitality, ale i produkční schopnosti lesních ekosystémů roste v kontextu současné situace, tedy probíhající klimatické změny, nutnosti podílet se na uhlíkové neutralitě, ale i z hlediska zaměření společnosti na obnovitelné zdroje, jejich racionální a udržitelné využívání, stejně tak i jejich začlenění do konceptu bioekonomiky. Technologický rozvoj lesnických disciplín a návazných odvětví se přitom uskutečňuje v silně globalizovaném prostředí. Jeho aplikace je nutno vhodně včlenit do regionálních a lokálních podmínek tak</w:t>
      </w:r>
      <w:r w:rsidR="00B06827">
        <w:rPr>
          <w:rFonts w:cstheme="minorHAnsi"/>
        </w:rPr>
        <w:t>,</w:t>
      </w:r>
      <w:r w:rsidRPr="00394818">
        <w:rPr>
          <w:rFonts w:cstheme="minorHAnsi"/>
        </w:rPr>
        <w:t xml:space="preserve"> aby byla zachována kvalita krajiny, služeb lesního hospodářství, využívání lesní produkce na úrovni doby a pro udržení a rozvoj návazných průmyslových odvětví a venkovského prostoru. </w:t>
      </w:r>
    </w:p>
    <w:p w14:paraId="7F0ED8C8" w14:textId="77777777" w:rsidR="00443C85" w:rsidRDefault="00443C85" w:rsidP="00443C85">
      <w:pPr>
        <w:spacing w:after="0"/>
        <w:rPr>
          <w:rFonts w:cstheme="minorHAnsi"/>
        </w:rPr>
      </w:pPr>
      <w:r w:rsidRPr="00CB7ADC">
        <w:rPr>
          <w:rFonts w:cstheme="minorHAnsi"/>
        </w:rPr>
        <w:t>Mimořád</w:t>
      </w:r>
      <w:r w:rsidRPr="00AA7E80">
        <w:rPr>
          <w:rFonts w:cstheme="minorHAnsi"/>
        </w:rPr>
        <w:t>no</w:t>
      </w:r>
      <w:r w:rsidRPr="00394818">
        <w:rPr>
          <w:rFonts w:cstheme="minorHAnsi"/>
        </w:rPr>
        <w:t>u výzvou je probíhající rozpad porostů, v první řadě smrkových, jako základny dřevozpracujícího průmyslu. Ve velmi krátké době je nutno reagovat na velké výkyvy v nabídce dřevní suroviny, nutnost změny technologií a přístupů ke zpracování dřeva. Rovněž vliv lesa v krajině a obnova strukturně, věkově</w:t>
      </w:r>
      <w:r w:rsidR="00AC406E">
        <w:rPr>
          <w:rFonts w:cstheme="minorHAnsi"/>
        </w:rPr>
        <w:t>,</w:t>
      </w:r>
      <w:r w:rsidRPr="00394818">
        <w:rPr>
          <w:rFonts w:cstheme="minorHAnsi"/>
        </w:rPr>
        <w:t xml:space="preserve"> druhově</w:t>
      </w:r>
      <w:r w:rsidR="00AC406E">
        <w:rPr>
          <w:rFonts w:cstheme="minorHAnsi"/>
        </w:rPr>
        <w:t xml:space="preserve"> i geneticky</w:t>
      </w:r>
      <w:r w:rsidRPr="00394818">
        <w:rPr>
          <w:rFonts w:cstheme="minorHAnsi"/>
        </w:rPr>
        <w:t>, pestrých lesních porostů představuje řadu podnětů pro inovativní přístupy v monitoringu a inventarizaci lesů, jejich pěstování a využívání. Dřevo jako obnovitelná surovina hraje nezastupitelnou roli v cirkulární ekonomice (bioekonomice, biohospodářství)</w:t>
      </w:r>
      <w:r w:rsidR="00DA59EA">
        <w:rPr>
          <w:rFonts w:cstheme="minorHAnsi"/>
        </w:rPr>
        <w:t xml:space="preserve">, </w:t>
      </w:r>
      <w:r w:rsidRPr="00394818">
        <w:rPr>
          <w:rFonts w:cstheme="minorHAnsi"/>
        </w:rPr>
        <w:t>představuje hospodářskou základnu pro venkovský prostor</w:t>
      </w:r>
      <w:r w:rsidR="00DA59EA">
        <w:rPr>
          <w:rFonts w:cstheme="minorHAnsi"/>
        </w:rPr>
        <w:t xml:space="preserve"> a</w:t>
      </w:r>
      <w:r w:rsidRPr="00394818">
        <w:rPr>
          <w:rFonts w:cstheme="minorHAnsi"/>
        </w:rPr>
        <w:t xml:space="preserve"> nepostradatelný zdroj pro návazná zpracovatelská odvětví</w:t>
      </w:r>
      <w:r w:rsidR="00DA59EA">
        <w:rPr>
          <w:rFonts w:cstheme="minorHAnsi"/>
        </w:rPr>
        <w:t>.</w:t>
      </w:r>
      <w:r w:rsidRPr="00394818">
        <w:rPr>
          <w:rFonts w:cstheme="minorHAnsi"/>
        </w:rPr>
        <w:t xml:space="preserve"> </w:t>
      </w:r>
      <w:r w:rsidR="00DA59EA">
        <w:rPr>
          <w:rFonts w:cstheme="minorHAnsi"/>
        </w:rPr>
        <w:t>S</w:t>
      </w:r>
      <w:r w:rsidRPr="00394818">
        <w:rPr>
          <w:rFonts w:cstheme="minorHAnsi"/>
        </w:rPr>
        <w:t>vojí kapacitou, i při nezohlednění ekosystémových služeb lesů, řádově přesahuj</w:t>
      </w:r>
      <w:r w:rsidR="00DA59EA">
        <w:rPr>
          <w:rFonts w:cstheme="minorHAnsi"/>
        </w:rPr>
        <w:t>e</w:t>
      </w:r>
      <w:r w:rsidRPr="00394818">
        <w:rPr>
          <w:rFonts w:cstheme="minorHAnsi"/>
        </w:rPr>
        <w:t xml:space="preserve"> vlastní lesní hospodářství.</w:t>
      </w:r>
      <w:r>
        <w:rPr>
          <w:rFonts w:cstheme="minorHAnsi"/>
        </w:rPr>
        <w:t xml:space="preserve"> </w:t>
      </w:r>
      <w:r w:rsidRPr="00394818">
        <w:rPr>
          <w:rFonts w:cstheme="minorHAnsi"/>
        </w:rPr>
        <w:t xml:space="preserve">Mimoprodukční funkce nabývají významu v životě společnosti, která je stále více urbanizovaná. Požadavky společnosti na další způsoby využívání lesa představují velký soubor problémů, které je nutno s předstihem výzkumně řešit. </w:t>
      </w:r>
    </w:p>
    <w:p w14:paraId="779F5EF3" w14:textId="29119A20" w:rsidR="00443C85" w:rsidRPr="0034081D" w:rsidRDefault="00443C85" w:rsidP="00443C85">
      <w:pPr>
        <w:rPr>
          <w:rFonts w:cs="Arial"/>
        </w:rPr>
      </w:pPr>
      <w:r w:rsidRPr="00394818">
        <w:t xml:space="preserve">Výzkumné priority v rámci </w:t>
      </w:r>
      <w:r w:rsidR="00D9105F">
        <w:t>v</w:t>
      </w:r>
      <w:r w:rsidRPr="00394818">
        <w:t xml:space="preserve">ýzkumného směru </w:t>
      </w:r>
      <w:r w:rsidR="00EE21B8">
        <w:t xml:space="preserve">Lesnictví a navazující odvětví </w:t>
      </w:r>
      <w:r w:rsidRPr="00394818">
        <w:t xml:space="preserve">by proto měly adekvátně reflektovat potřeby daného souboru oborů lidské činnosti. V první řadě by měly být soustředěny na relevantní hodnocení stavu a dynamiky lesních ekosystémů a sektoru a monitorovat trendy v oblasti přírodních, ekonomických a společenských podmínek. Aktivity spojené s monitoringem a inventarizací jsou nezbytné pro jakékoli kompetentní rozhodování. Požadavky kladené na sektor jsou splnitelné pouze v případě zachování stabilních a odolných lesních ekosystémů, proto je výzkum dynamiky zdravotního stavu lesa a jeho ekologické stability v měnících se podmínkách logickým návazným krokem. Turbulentně se měnící podmínky v biosféře vyžadují zvýšenou pozornost věnovanou ochraně lesů a adaptačním i mitigačním aspektům péče o lesní bohatství a naplňování všestranných, mnohdy konfliktních požadavků společnosti. Využívání produkční funkce lesů vyžaduje inovativní přístup k jejich pěstování, k využívání těžebních a dopravních technologií a rovněž k celému komplexu využívání vyprodukované dřevní suroviny. </w:t>
      </w:r>
      <w:r w:rsidR="00F83841">
        <w:t xml:space="preserve">Precizní zemědělství v lesnictví v tomto ohledu může přinést cenné podněty. </w:t>
      </w:r>
      <w:r w:rsidRPr="00394818">
        <w:t>To</w:t>
      </w:r>
      <w:r w:rsidR="00F83841">
        <w:t>to vše výše uvedené</w:t>
      </w:r>
      <w:r w:rsidR="00342CF3">
        <w:t xml:space="preserve"> </w:t>
      </w:r>
      <w:r w:rsidRPr="00394818">
        <w:t>hraje klíčovou roli v oborové bioekonomice a související problematice zdůrazňované v evropském i světovém kontextu. Další rozvoj myslivosti</w:t>
      </w:r>
      <w:r w:rsidR="00421051">
        <w:t xml:space="preserve"> zejména v oblasti sledování výskytu a hledání nástrojů pro potlačování nebezpečných chorob</w:t>
      </w:r>
      <w:r w:rsidRPr="00394818">
        <w:t xml:space="preserve"> a obecně péče o volně žijící zvěř v měnících se přírodních i společenských podmínkách vyžaduje také zvýšenou pozornost oborového výzkumu</w:t>
      </w:r>
      <w:r w:rsidR="00421051">
        <w:t>, který je nutné významně podpořit</w:t>
      </w:r>
      <w:r w:rsidRPr="00394818">
        <w:t>.</w:t>
      </w:r>
      <w:r w:rsidR="00AA3DF0" w:rsidRPr="00AA3DF0">
        <w:rPr>
          <w:rFonts w:ascii="Calibri" w:hAnsi="Calibri"/>
        </w:rPr>
        <w:t xml:space="preserve"> </w:t>
      </w:r>
      <w:r w:rsidR="00AA3DF0" w:rsidRPr="0034081D">
        <w:rPr>
          <w:rFonts w:cs="Arial"/>
        </w:rPr>
        <w:t xml:space="preserve">Dále </w:t>
      </w:r>
      <w:r w:rsidR="00B06827">
        <w:rPr>
          <w:rFonts w:cs="Arial"/>
        </w:rPr>
        <w:t xml:space="preserve">je nutné </w:t>
      </w:r>
      <w:r w:rsidR="00AA3DF0" w:rsidRPr="0034081D">
        <w:rPr>
          <w:rFonts w:cs="Arial"/>
        </w:rPr>
        <w:t xml:space="preserve">reflektovat změnu paradigmatu evropské myslivosti </w:t>
      </w:r>
      <w:r w:rsidR="009648A5">
        <w:rPr>
          <w:rFonts w:cs="Arial"/>
        </w:rPr>
        <w:t>především</w:t>
      </w:r>
      <w:r w:rsidR="00AA3DF0" w:rsidRPr="0034081D">
        <w:rPr>
          <w:rFonts w:cs="Arial"/>
        </w:rPr>
        <w:t xml:space="preserve"> rozšířením její působnosti v oblasti regulace </w:t>
      </w:r>
      <w:r w:rsidR="00421051">
        <w:rPr>
          <w:rFonts w:cs="Arial"/>
        </w:rPr>
        <w:t xml:space="preserve">vybraných původních, </w:t>
      </w:r>
      <w:r w:rsidR="00AA3DF0" w:rsidRPr="0034081D">
        <w:rPr>
          <w:rFonts w:cs="Arial"/>
        </w:rPr>
        <w:t>nepůvodních a zejména</w:t>
      </w:r>
      <w:r w:rsidR="00421051">
        <w:rPr>
          <w:rFonts w:cs="Arial"/>
        </w:rPr>
        <w:t xml:space="preserve"> pak</w:t>
      </w:r>
      <w:r w:rsidR="00AA3DF0" w:rsidRPr="0034081D">
        <w:rPr>
          <w:rFonts w:cs="Arial"/>
        </w:rPr>
        <w:t xml:space="preserve"> invazních nepůvodních druhů živočichů v reakci na vyvíjející se potřeby </w:t>
      </w:r>
      <w:r w:rsidR="00421051">
        <w:rPr>
          <w:rFonts w:cs="Arial"/>
        </w:rPr>
        <w:t xml:space="preserve">diverzity přírody, udržení hospodaření a tím i osídlení venkova i dalších priorit národních či priorit </w:t>
      </w:r>
      <w:r w:rsidR="00AA3DF0" w:rsidRPr="0034081D">
        <w:rPr>
          <w:rFonts w:cs="Arial"/>
        </w:rPr>
        <w:t>Evropského společenství.</w:t>
      </w:r>
    </w:p>
    <w:p w14:paraId="04BDB9D2" w14:textId="5408F3A8" w:rsidR="00443C85" w:rsidRPr="00C13793" w:rsidRDefault="00443C85" w:rsidP="005955B3">
      <w:pPr>
        <w:pBdr>
          <w:top w:val="single" w:sz="4" w:space="1" w:color="auto"/>
          <w:left w:val="single" w:sz="4" w:space="1" w:color="auto"/>
          <w:bottom w:val="single" w:sz="4" w:space="1" w:color="auto"/>
          <w:right w:val="single" w:sz="4" w:space="1" w:color="auto"/>
        </w:pBdr>
        <w:spacing w:before="240"/>
        <w:rPr>
          <w:rFonts w:cstheme="minorHAnsi"/>
        </w:rPr>
      </w:pPr>
      <w:r w:rsidRPr="00B45569">
        <w:rPr>
          <w:rFonts w:cstheme="minorHAnsi"/>
          <w:b/>
        </w:rPr>
        <w:t xml:space="preserve">Výzkumné priority </w:t>
      </w:r>
      <w:r w:rsidR="00D65F06">
        <w:rPr>
          <w:rFonts w:cstheme="minorHAnsi"/>
          <w:b/>
        </w:rPr>
        <w:t>VS</w:t>
      </w:r>
      <w:r w:rsidRPr="00B45569">
        <w:rPr>
          <w:rFonts w:cstheme="minorHAnsi"/>
          <w:b/>
        </w:rPr>
        <w:t xml:space="preserve"> „</w:t>
      </w:r>
      <w:r>
        <w:rPr>
          <w:rFonts w:cstheme="minorHAnsi"/>
          <w:b/>
        </w:rPr>
        <w:t>Lesnictví a navazující odvětví</w:t>
      </w:r>
      <w:r w:rsidRPr="00B45569">
        <w:rPr>
          <w:rFonts w:cstheme="minorHAnsi"/>
          <w:b/>
        </w:rPr>
        <w:t>“</w:t>
      </w:r>
      <w:r>
        <w:rPr>
          <w:rFonts w:cstheme="minorHAnsi"/>
          <w:b/>
        </w:rPr>
        <w:t xml:space="preserve">, </w:t>
      </w:r>
      <w:r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Pr="002141B6">
        <w:rPr>
          <w:rFonts w:cstheme="minorHAnsi"/>
          <w:sz w:val="20"/>
        </w:rPr>
        <w:t xml:space="preserve">říloha č. </w:t>
      </w:r>
      <w:r w:rsidR="00E41699" w:rsidRPr="002141B6">
        <w:rPr>
          <w:rFonts w:cstheme="minorHAnsi"/>
          <w:sz w:val="20"/>
        </w:rPr>
        <w:t>1</w:t>
      </w:r>
      <w:r w:rsidRPr="002141B6">
        <w:rPr>
          <w:rFonts w:cstheme="minorHAnsi"/>
          <w:sz w:val="20"/>
        </w:rPr>
        <w:t>:</w:t>
      </w:r>
    </w:p>
    <w:p w14:paraId="7D8E4F4E" w14:textId="77777777" w:rsidR="00443C85" w:rsidRPr="00346777"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iCs/>
        </w:rPr>
      </w:pPr>
      <w:r w:rsidRPr="00346777">
        <w:rPr>
          <w:rFonts w:cstheme="minorHAnsi"/>
          <w:i/>
        </w:rPr>
        <w:t>4.1.</w:t>
      </w:r>
      <w:r>
        <w:rPr>
          <w:rFonts w:cstheme="minorHAnsi"/>
          <w:b/>
        </w:rPr>
        <w:t xml:space="preserve"> </w:t>
      </w:r>
      <w:r w:rsidRPr="00346777">
        <w:rPr>
          <w:rFonts w:cstheme="minorHAnsi"/>
          <w:i/>
          <w:iCs/>
        </w:rPr>
        <w:t xml:space="preserve">Hodnocení dynamiky lesních </w:t>
      </w:r>
      <w:r w:rsidR="00CB7ADC" w:rsidRPr="00346777">
        <w:rPr>
          <w:rFonts w:cstheme="minorHAnsi"/>
          <w:i/>
          <w:iCs/>
        </w:rPr>
        <w:t>ekosystémů – monitoring</w:t>
      </w:r>
      <w:r w:rsidRPr="00346777">
        <w:rPr>
          <w:rFonts w:cstheme="minorHAnsi"/>
          <w:i/>
          <w:iCs/>
        </w:rPr>
        <w:t xml:space="preserve"> a inventarizace.</w:t>
      </w:r>
    </w:p>
    <w:p w14:paraId="57854F02" w14:textId="77777777" w:rsidR="00443C85" w:rsidRPr="00346777"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iCs/>
        </w:rPr>
      </w:pPr>
      <w:r w:rsidRPr="00346777">
        <w:rPr>
          <w:rFonts w:cstheme="minorHAnsi"/>
          <w:i/>
        </w:rPr>
        <w:t xml:space="preserve">4.2. </w:t>
      </w:r>
      <w:r w:rsidRPr="00346777">
        <w:rPr>
          <w:rFonts w:cstheme="minorHAnsi"/>
          <w:i/>
          <w:iCs/>
        </w:rPr>
        <w:t>Stabilita a zdravotní stav lesa.</w:t>
      </w:r>
    </w:p>
    <w:p w14:paraId="3034DA51" w14:textId="77777777" w:rsidR="00443C85" w:rsidRPr="00346777"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iCs/>
        </w:rPr>
      </w:pPr>
      <w:r w:rsidRPr="00346777">
        <w:rPr>
          <w:rFonts w:cstheme="minorHAnsi"/>
          <w:i/>
        </w:rPr>
        <w:t xml:space="preserve">4.3. </w:t>
      </w:r>
      <w:r w:rsidRPr="00346777">
        <w:rPr>
          <w:rFonts w:cstheme="minorHAnsi"/>
          <w:i/>
          <w:iCs/>
        </w:rPr>
        <w:t>Adaptační a mitigační opatření v souvislosti se změnou klimatu a společnosti.</w:t>
      </w:r>
    </w:p>
    <w:p w14:paraId="76A8200D" w14:textId="77777777" w:rsidR="00443C85" w:rsidRPr="00346777"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rPr>
      </w:pPr>
      <w:r w:rsidRPr="00346777">
        <w:rPr>
          <w:rFonts w:cstheme="minorHAnsi"/>
          <w:i/>
        </w:rPr>
        <w:t xml:space="preserve">4.4. </w:t>
      </w:r>
      <w:r w:rsidRPr="00346777">
        <w:rPr>
          <w:rFonts w:cstheme="minorHAnsi"/>
          <w:i/>
          <w:iCs/>
        </w:rPr>
        <w:t>Bioekonomika, ekosystémové služby lesa a návazné obory.</w:t>
      </w:r>
      <w:r w:rsidRPr="00346777">
        <w:rPr>
          <w:rFonts w:cstheme="minorHAnsi"/>
          <w:i/>
        </w:rPr>
        <w:t xml:space="preserve"> </w:t>
      </w:r>
    </w:p>
    <w:p w14:paraId="2AE28FA1" w14:textId="77777777" w:rsidR="00443C85" w:rsidRPr="00346777"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rPr>
      </w:pPr>
      <w:r w:rsidRPr="00346777">
        <w:rPr>
          <w:rFonts w:cstheme="minorHAnsi"/>
          <w:i/>
        </w:rPr>
        <w:t xml:space="preserve">4.5. </w:t>
      </w:r>
      <w:r w:rsidRPr="00346777">
        <w:rPr>
          <w:rFonts w:cstheme="minorHAnsi"/>
          <w:i/>
          <w:iCs/>
        </w:rPr>
        <w:t>Myslivecké hospodaření a péče o zvěř v krajině.</w:t>
      </w:r>
    </w:p>
    <w:p w14:paraId="50ACE589" w14:textId="77777777" w:rsidR="00881C10" w:rsidRDefault="00881C10" w:rsidP="00373F83">
      <w:pPr>
        <w:pStyle w:val="Nadpis3"/>
      </w:pPr>
      <w:bookmarkStart w:id="132" w:name="_Toc96342446"/>
      <w:r>
        <w:t>Rostlinná produkce</w:t>
      </w:r>
      <w:bookmarkEnd w:id="132"/>
    </w:p>
    <w:p w14:paraId="13EE8EA4" w14:textId="77777777" w:rsidR="00443C85" w:rsidRDefault="00443C85" w:rsidP="00443C85">
      <w:pPr>
        <w:rPr>
          <w:rFonts w:cstheme="minorHAnsi"/>
        </w:rPr>
      </w:pPr>
      <w:r w:rsidRPr="00346777">
        <w:rPr>
          <w:rFonts w:cstheme="minorHAnsi"/>
        </w:rPr>
        <w:t xml:space="preserve">Rostlinná produkce je základním odvětvím celého zemědělství, přímo či nepřímo zabezpečuje lidskou výživu, krmiva pro hospodářská zvířata a suroviny pro další průmyslové zpracování. Část produkce se vrací do půdy jako nezastupitelný zdroj organických látek v systému udržitelnosti úrodnosti půdy. Na rostlinnou produkci jsou kladeny nemalé požadavky, které se týkají dostatečného množství kvalitních potravin i krmiv, ale i uplatňování udržitelných systémů hospodaření. </w:t>
      </w:r>
    </w:p>
    <w:p w14:paraId="41E2E333" w14:textId="77777777" w:rsidR="00DE34E8" w:rsidRDefault="00443C85" w:rsidP="00443C85">
      <w:pPr>
        <w:rPr>
          <w:rFonts w:cstheme="minorHAnsi"/>
        </w:rPr>
      </w:pPr>
      <w:r w:rsidRPr="00346777">
        <w:rPr>
          <w:rFonts w:cstheme="minorHAnsi"/>
        </w:rPr>
        <w:t xml:space="preserve">Ne vše je ale v optimálním stavu, péče o půdu je často nedostatečná, systémy hospodaření na zemědělské půdě jsou v mnoha případech nevyvážené, není zabezpečen pravidelný a dostatečný přísun organické hmoty, osevní postupy nerespektují význam střídání plodin, půda je zbytečně utužována v důsledku nadměrného používání těžkých mechanizačních prostředků, není brán ohled na specifika pedologických podmínek daných výrobních oblastí. Rostlinná výroba je z velké části soustředěna a zaměřena na pěstování tzv. tržních plodin, tj. plodin s vysokým ekonomickým efektem (pšenice ozimá, řepka ozimá, kukuřice), mnohdy však na druhé straně s velmi vysokými požadavky na dodržování základních zásad agrotechniky v podobě pravidelného přísunu organické hmoty a živin do půdy, upravování půdní reakce apod. Nedodržování těchto zásad má za následek velmi nepříznivé dopady i na samotné základní složky životního prostředí. Významný vliv přináší i změny podnebí s delšími periodami sucha a nerovnoměrnými srážkami. </w:t>
      </w:r>
    </w:p>
    <w:p w14:paraId="3832E927" w14:textId="3C48B084" w:rsidR="004D707E" w:rsidRDefault="00443C85" w:rsidP="004D707E">
      <w:pPr>
        <w:rPr>
          <w:rFonts w:cstheme="minorHAnsi"/>
        </w:rPr>
      </w:pPr>
      <w:r w:rsidRPr="00346777">
        <w:rPr>
          <w:rFonts w:cstheme="minorHAnsi"/>
        </w:rPr>
        <w:t xml:space="preserve">Prioritními cíli výzkumu v níže uvedených výzkumných oblastech je reagovat na </w:t>
      </w:r>
      <w:r w:rsidR="00C42F15">
        <w:rPr>
          <w:rFonts w:cstheme="minorHAnsi"/>
        </w:rPr>
        <w:t>známé</w:t>
      </w:r>
      <w:r w:rsidRPr="00346777">
        <w:rPr>
          <w:rFonts w:cstheme="minorHAnsi"/>
        </w:rPr>
        <w:t xml:space="preserve"> nedostatky, najít řešení k jejich nápravě, zabezpečit technologický rozvoj při respektování zásad udržitelnosti, kvality produkce, biodiverzity a ochrany životního prostředí. Současně je nutné zohlednit a na základě výzkumné činnosti do praxe implementovat principy </w:t>
      </w:r>
      <w:r w:rsidR="00BF2819">
        <w:rPr>
          <w:rFonts w:cstheme="minorHAnsi"/>
        </w:rPr>
        <w:t>Strategického plánu Společné zemědělské politiky</w:t>
      </w:r>
      <w:r w:rsidR="00BF2819" w:rsidRPr="00346777">
        <w:rPr>
          <w:rFonts w:cstheme="minorHAnsi"/>
        </w:rPr>
        <w:t xml:space="preserve"> </w:t>
      </w:r>
      <w:r w:rsidRPr="00346777">
        <w:rPr>
          <w:rFonts w:cstheme="minorHAnsi"/>
        </w:rPr>
        <w:t xml:space="preserve">a významné strategie EU, zejména </w:t>
      </w:r>
      <w:r w:rsidR="00C42F15">
        <w:rPr>
          <w:rFonts w:cstheme="minorHAnsi"/>
        </w:rPr>
        <w:t xml:space="preserve">Zelenou dohodu pro Evropu a navazující </w:t>
      </w:r>
      <w:r w:rsidR="005C494B">
        <w:rPr>
          <w:rFonts w:cstheme="minorHAnsi"/>
        </w:rPr>
        <w:t>s</w:t>
      </w:r>
      <w:r w:rsidR="00C42F15">
        <w:rPr>
          <w:rFonts w:cstheme="minorHAnsi"/>
        </w:rPr>
        <w:t>trategii „</w:t>
      </w:r>
      <w:r w:rsidR="005C494B">
        <w:rPr>
          <w:rFonts w:cstheme="minorHAnsi"/>
        </w:rPr>
        <w:t>O</w:t>
      </w:r>
      <w:r w:rsidR="00C42F15">
        <w:rPr>
          <w:rFonts w:cstheme="minorHAnsi"/>
        </w:rPr>
        <w:t>d zemědělce ke spotřebiteli“</w:t>
      </w:r>
      <w:r w:rsidR="005C494B">
        <w:rPr>
          <w:rFonts w:cstheme="minorHAnsi"/>
        </w:rPr>
        <w:t>:</w:t>
      </w:r>
      <w:r w:rsidR="00C42F15">
        <w:rPr>
          <w:rFonts w:cstheme="minorHAnsi"/>
        </w:rPr>
        <w:t xml:space="preserve"> pro spravedlivé, zdravé a ekologické potravinové systémy</w:t>
      </w:r>
      <w:r w:rsidRPr="00346777">
        <w:rPr>
          <w:rFonts w:cstheme="minorHAnsi"/>
        </w:rPr>
        <w:t xml:space="preserve">. Mezi vhodné a potřebné nástroje k dosažení cílů bude patřit využití nových šlechtitelských technik a molekulární biologie, neustále se rozvíjející technologie v oblasti </w:t>
      </w:r>
      <w:r w:rsidR="00B23F7C">
        <w:rPr>
          <w:rFonts w:cstheme="minorHAnsi"/>
        </w:rPr>
        <w:t>s</w:t>
      </w:r>
      <w:r w:rsidR="00EE21B8">
        <w:rPr>
          <w:rFonts w:cstheme="minorHAnsi"/>
        </w:rPr>
        <w:t>mart zemědělství</w:t>
      </w:r>
      <w:r w:rsidRPr="00346777">
        <w:rPr>
          <w:rFonts w:cstheme="minorHAnsi"/>
        </w:rPr>
        <w:t xml:space="preserve"> </w:t>
      </w:r>
      <w:r w:rsidR="000247BE">
        <w:rPr>
          <w:rFonts w:cstheme="minorHAnsi"/>
        </w:rPr>
        <w:t xml:space="preserve">a precizního zemědělství </w:t>
      </w:r>
      <w:r w:rsidRPr="00346777">
        <w:rPr>
          <w:rFonts w:cstheme="minorHAnsi"/>
        </w:rPr>
        <w:t>s důrazem na automatizaci a robotizaci</w:t>
      </w:r>
      <w:r w:rsidR="0028379D">
        <w:rPr>
          <w:rFonts w:cstheme="minorHAnsi"/>
        </w:rPr>
        <w:t xml:space="preserve">, </w:t>
      </w:r>
      <w:r w:rsidRPr="00346777">
        <w:rPr>
          <w:rFonts w:cstheme="minorHAnsi"/>
        </w:rPr>
        <w:t>využití principů cirkulární ekonomiky</w:t>
      </w:r>
      <w:r w:rsidR="0028379D">
        <w:rPr>
          <w:rFonts w:cstheme="minorHAnsi"/>
        </w:rPr>
        <w:t xml:space="preserve"> a</w:t>
      </w:r>
      <w:r w:rsidR="004D707E">
        <w:rPr>
          <w:rFonts w:cstheme="minorHAnsi"/>
        </w:rPr>
        <w:t xml:space="preserve"> </w:t>
      </w:r>
      <w:r w:rsidR="0028379D">
        <w:rPr>
          <w:color w:val="212121"/>
        </w:rPr>
        <w:t>e</w:t>
      </w:r>
      <w:r w:rsidR="004D707E">
        <w:rPr>
          <w:color w:val="212121"/>
        </w:rPr>
        <w:t>kologické</w:t>
      </w:r>
      <w:r w:rsidR="00F27778">
        <w:rPr>
          <w:color w:val="212121"/>
        </w:rPr>
        <w:t>ho</w:t>
      </w:r>
      <w:r w:rsidR="004D707E">
        <w:rPr>
          <w:color w:val="212121"/>
        </w:rPr>
        <w:t> zemědělství</w:t>
      </w:r>
      <w:r w:rsidR="00406674">
        <w:rPr>
          <w:color w:val="212121"/>
        </w:rPr>
        <w:t>.</w:t>
      </w:r>
    </w:p>
    <w:p w14:paraId="454A2D80" w14:textId="7C00AE53" w:rsidR="00443C85" w:rsidRPr="002141B6" w:rsidRDefault="00443C85" w:rsidP="005955B3">
      <w:pPr>
        <w:pBdr>
          <w:top w:val="single" w:sz="4" w:space="1" w:color="auto"/>
          <w:left w:val="single" w:sz="4" w:space="1" w:color="auto"/>
          <w:bottom w:val="single" w:sz="4" w:space="1" w:color="auto"/>
          <w:right w:val="single" w:sz="4" w:space="1" w:color="auto"/>
        </w:pBdr>
        <w:spacing w:before="240"/>
        <w:rPr>
          <w:rFonts w:cstheme="minorHAnsi"/>
          <w:sz w:val="20"/>
        </w:rPr>
      </w:pPr>
      <w:r w:rsidRPr="00B45569">
        <w:rPr>
          <w:rFonts w:cstheme="minorHAnsi"/>
          <w:b/>
        </w:rPr>
        <w:t xml:space="preserve">Výzkumné priority </w:t>
      </w:r>
      <w:r w:rsidR="00D65F06">
        <w:rPr>
          <w:rFonts w:cstheme="minorHAnsi"/>
          <w:b/>
        </w:rPr>
        <w:t>VS</w:t>
      </w:r>
      <w:r w:rsidRPr="00B45569">
        <w:rPr>
          <w:rFonts w:cstheme="minorHAnsi"/>
          <w:b/>
        </w:rPr>
        <w:t xml:space="preserve"> „</w:t>
      </w:r>
      <w:r>
        <w:rPr>
          <w:rFonts w:cstheme="minorHAnsi"/>
          <w:b/>
        </w:rPr>
        <w:t>Rostlinná produkce</w:t>
      </w:r>
      <w:r w:rsidRPr="00B45569">
        <w:rPr>
          <w:rFonts w:cstheme="minorHAnsi"/>
          <w:b/>
        </w:rPr>
        <w:t>“</w:t>
      </w:r>
      <w:r>
        <w:rPr>
          <w:rFonts w:cstheme="minorHAnsi"/>
          <w:b/>
        </w:rPr>
        <w:t xml:space="preserve">, </w:t>
      </w:r>
      <w:r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Pr="002141B6">
        <w:rPr>
          <w:rFonts w:cstheme="minorHAnsi"/>
          <w:sz w:val="20"/>
        </w:rPr>
        <w:t xml:space="preserve">říloha č. </w:t>
      </w:r>
      <w:r w:rsidR="00E41699" w:rsidRPr="002141B6">
        <w:rPr>
          <w:rFonts w:cstheme="minorHAnsi"/>
          <w:sz w:val="20"/>
        </w:rPr>
        <w:t>1</w:t>
      </w:r>
      <w:r w:rsidRPr="002141B6">
        <w:rPr>
          <w:rFonts w:cstheme="minorHAnsi"/>
          <w:sz w:val="20"/>
        </w:rPr>
        <w:t>:</w:t>
      </w:r>
    </w:p>
    <w:p w14:paraId="49C06563" w14:textId="77777777" w:rsidR="00443C85" w:rsidRPr="00EE4098"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iCs/>
        </w:rPr>
      </w:pPr>
      <w:r w:rsidRPr="00EE4098">
        <w:rPr>
          <w:rFonts w:cstheme="minorHAnsi"/>
          <w:i/>
        </w:rPr>
        <w:t xml:space="preserve">5.1. </w:t>
      </w:r>
      <w:r w:rsidRPr="00EE4098">
        <w:rPr>
          <w:rFonts w:cstheme="minorHAnsi"/>
          <w:i/>
          <w:iCs/>
        </w:rPr>
        <w:t>Genetická diverzita, šlechtění rostlin</w:t>
      </w:r>
      <w:r>
        <w:rPr>
          <w:rFonts w:cstheme="minorHAnsi"/>
          <w:i/>
          <w:iCs/>
        </w:rPr>
        <w:t>.</w:t>
      </w:r>
    </w:p>
    <w:p w14:paraId="74FE514A" w14:textId="77777777" w:rsidR="00443C85" w:rsidRPr="00EE4098"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iCs/>
        </w:rPr>
      </w:pPr>
      <w:r w:rsidRPr="00EE4098">
        <w:rPr>
          <w:rFonts w:cstheme="minorHAnsi"/>
          <w:i/>
        </w:rPr>
        <w:t xml:space="preserve">5.2. </w:t>
      </w:r>
      <w:r w:rsidRPr="00EE4098">
        <w:rPr>
          <w:rFonts w:cstheme="minorHAnsi"/>
          <w:i/>
          <w:iCs/>
        </w:rPr>
        <w:t>Udržitelná produkce zdravotně nezávadných a kvalitních</w:t>
      </w:r>
      <w:r w:rsidR="001F1067">
        <w:rPr>
          <w:rFonts w:cstheme="minorHAnsi"/>
          <w:i/>
          <w:iCs/>
        </w:rPr>
        <w:t xml:space="preserve"> surovin,</w:t>
      </w:r>
      <w:r w:rsidRPr="00EE4098">
        <w:rPr>
          <w:rFonts w:cstheme="minorHAnsi"/>
          <w:i/>
          <w:iCs/>
        </w:rPr>
        <w:t xml:space="preserve"> potravin </w:t>
      </w:r>
      <w:r w:rsidR="00DB5D9C">
        <w:rPr>
          <w:rFonts w:cstheme="minorHAnsi"/>
          <w:i/>
          <w:iCs/>
        </w:rPr>
        <w:t>i</w:t>
      </w:r>
      <w:r w:rsidR="00DB5D9C" w:rsidRPr="00EE4098">
        <w:rPr>
          <w:rFonts w:cstheme="minorHAnsi"/>
          <w:i/>
          <w:iCs/>
        </w:rPr>
        <w:t xml:space="preserve"> </w:t>
      </w:r>
      <w:r w:rsidRPr="00EE4098">
        <w:rPr>
          <w:rFonts w:cstheme="minorHAnsi"/>
          <w:i/>
          <w:iCs/>
        </w:rPr>
        <w:t>krmiv rostlinného původu</w:t>
      </w:r>
      <w:r>
        <w:rPr>
          <w:rFonts w:cstheme="minorHAnsi"/>
          <w:i/>
          <w:iCs/>
        </w:rPr>
        <w:t>.</w:t>
      </w:r>
    </w:p>
    <w:p w14:paraId="5B818B47" w14:textId="77777777" w:rsidR="00443C85" w:rsidRPr="00EE4098"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rPr>
      </w:pPr>
      <w:r w:rsidRPr="00EE4098">
        <w:rPr>
          <w:rFonts w:cstheme="minorHAnsi"/>
          <w:i/>
        </w:rPr>
        <w:t>5.3. Kvalita a bezpečnost rostlinné produkce</w:t>
      </w:r>
      <w:r>
        <w:rPr>
          <w:rFonts w:cstheme="minorHAnsi"/>
          <w:i/>
        </w:rPr>
        <w:t>.</w:t>
      </w:r>
    </w:p>
    <w:p w14:paraId="13C90554" w14:textId="77777777" w:rsidR="00443C85" w:rsidRPr="00EE4098"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rPr>
      </w:pPr>
      <w:r w:rsidRPr="00EE4098">
        <w:rPr>
          <w:rFonts w:cstheme="minorHAnsi"/>
          <w:i/>
        </w:rPr>
        <w:t>5.4. Nepotravinářská produ</w:t>
      </w:r>
      <w:r>
        <w:rPr>
          <w:rFonts w:cstheme="minorHAnsi"/>
          <w:i/>
        </w:rPr>
        <w:t>k</w:t>
      </w:r>
      <w:r w:rsidRPr="00EE4098">
        <w:rPr>
          <w:rFonts w:cstheme="minorHAnsi"/>
          <w:i/>
        </w:rPr>
        <w:t>ce</w:t>
      </w:r>
      <w:r>
        <w:rPr>
          <w:rFonts w:cstheme="minorHAnsi"/>
          <w:i/>
        </w:rPr>
        <w:t>.</w:t>
      </w:r>
    </w:p>
    <w:p w14:paraId="5FEC7D62" w14:textId="66A92F81" w:rsidR="00547ED9" w:rsidRPr="00B23F7C"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iCs/>
        </w:rPr>
      </w:pPr>
      <w:r w:rsidRPr="00EE4098">
        <w:rPr>
          <w:rFonts w:cstheme="minorHAnsi"/>
          <w:i/>
        </w:rPr>
        <w:t xml:space="preserve">5.5. </w:t>
      </w:r>
      <w:r w:rsidRPr="00EE4098">
        <w:rPr>
          <w:rFonts w:cstheme="minorHAnsi"/>
          <w:i/>
          <w:iCs/>
        </w:rPr>
        <w:t>Adaptace rostlinné produkce na změnu klimatu a opatření ke zmírňování jejích dopadů</w:t>
      </w:r>
      <w:r>
        <w:rPr>
          <w:rFonts w:cstheme="minorHAnsi"/>
          <w:i/>
          <w:iCs/>
        </w:rPr>
        <w:t>.</w:t>
      </w:r>
    </w:p>
    <w:p w14:paraId="0E93124A" w14:textId="77777777" w:rsidR="00881C10" w:rsidRDefault="00881C10" w:rsidP="00373F83">
      <w:pPr>
        <w:pStyle w:val="Nadpis3"/>
      </w:pPr>
      <w:bookmarkStart w:id="133" w:name="_Toc96342447"/>
      <w:r>
        <w:t>Rostlinolékařství</w:t>
      </w:r>
      <w:bookmarkEnd w:id="133"/>
    </w:p>
    <w:p w14:paraId="3B3153C2" w14:textId="77777777" w:rsidR="00443C85" w:rsidRPr="00394818" w:rsidRDefault="00443C85" w:rsidP="00443C85">
      <w:pPr>
        <w:spacing w:after="0"/>
      </w:pPr>
      <w:r w:rsidRPr="00394818">
        <w:t>Rostlinolékařství je nedílnou součástí pěstování rostlin a celé zemědělské praxe. Přináší, vyvíjí a zdokonaluje metody k regulaci škodlivých organizmů, tj. původců</w:t>
      </w:r>
      <w:r w:rsidRPr="00394818">
        <w:rPr>
          <w:color w:val="FF0000"/>
        </w:rPr>
        <w:t xml:space="preserve"> </w:t>
      </w:r>
      <w:r w:rsidRPr="00394818">
        <w:t>chorob, škůdců a plevelů polních plodin, sadů, lesů, skladovaných komodit</w:t>
      </w:r>
      <w:r>
        <w:t>,</w:t>
      </w:r>
      <w:r w:rsidRPr="00394818">
        <w:t xml:space="preserve"> a to jak na zemědělské, tak i nezemědělské půdě. K tomu využívá jak organizačních a agronomických opatření, tak biologických a chemických prostředků na ochranu rostlin. Kromě běžných a známých škodlivých organ</w:t>
      </w:r>
      <w:r>
        <w:t>iz</w:t>
      </w:r>
      <w:r w:rsidRPr="00394818">
        <w:t xml:space="preserve">mů se objevují nové druhy, nepůvodní pro území České republiky, mění se intenzita i spektrum výskytu živočišných škůdců či plevelných druhů.  Uplatňuje se postupná změna klimatu, vliv oteplování a povětrnostních podmínek. Velký význam pro rozvoj patosystémů má ale také rozsah a struktura pěstování jednotlivých plodin a způsob hospodaření na půdě. </w:t>
      </w:r>
    </w:p>
    <w:p w14:paraId="6E672020" w14:textId="77777777" w:rsidR="00443C85" w:rsidRPr="00394818" w:rsidRDefault="00443C85" w:rsidP="00443C85">
      <w:pPr>
        <w:spacing w:after="0"/>
      </w:pPr>
      <w:r w:rsidRPr="00394818">
        <w:t>Všechny tyto faktory je nutné brát v úvahu v rostlinolékařském výzkumu i v nastávajícím období. V současné době je v občanské společnosti rozšířen nesprávný názor, že zemědělci nepřispívají k dobrému životnímu prostředí a chemickými vstupy nepříznivě ovlivňují jakost a bezpečnost rostlinných produktů. Jednou z úloh výzkumu je racionálními argumenty tato tvrzení uvádět na správnou míru. Snižování dostupnosti účinných látek přípravků na ochranu rostlin s sebou nese zvýšení rizik rezistence škodlivých organismů proti nim, proto je zásadním úkolem rostlinolékařského výzkumu vyvinout vhodné metody monitoringu této rezistence a nalézt dostupné antirezistentní strategie.</w:t>
      </w:r>
    </w:p>
    <w:p w14:paraId="054865FD" w14:textId="77777777" w:rsidR="00443C85" w:rsidRPr="00394818" w:rsidRDefault="00443C85" w:rsidP="00443C85">
      <w:pPr>
        <w:spacing w:after="0"/>
      </w:pPr>
      <w:r w:rsidRPr="00394818">
        <w:t xml:space="preserve">Prioritními cíli výzkumného směru </w:t>
      </w:r>
      <w:r w:rsidR="00EE21B8">
        <w:t>R</w:t>
      </w:r>
      <w:r w:rsidRPr="00394818">
        <w:t xml:space="preserve">ostlinolékařství jsou nové </w:t>
      </w:r>
      <w:r w:rsidR="0017705B" w:rsidRPr="00394818">
        <w:t>environmentálně</w:t>
      </w:r>
      <w:r w:rsidRPr="00394818">
        <w:t xml:space="preserve"> přijatelné metody omezování výskytu a škodlivosti </w:t>
      </w:r>
      <w:r>
        <w:t>škodlivých organismů</w:t>
      </w:r>
      <w:r w:rsidRPr="00394818">
        <w:t xml:space="preserve"> biologickými a chemickými přípravky, výzkum bionomie a metod monitoringu a diagnostiky jednotlivých </w:t>
      </w:r>
      <w:r>
        <w:t>škodlivých organismů</w:t>
      </w:r>
      <w:r w:rsidRPr="00394818">
        <w:t xml:space="preserve"> vedoucí ke zdokonalování systémů Integrované ochrany rostlin a udržitelnému používání prostředků na ochranu rostlin. Přínosem jistě bude využití nových šlechtitelských technik (NBT) k získání odolnosti a tolerance nových odrůd ke škodlivým organismům. Zabudováním ochranných mechanismů do genomu jednotlivých plodin lze vytvářet rezistentní nebo tolerantní odrůdy k chorobám a škůdcům. </w:t>
      </w:r>
    </w:p>
    <w:p w14:paraId="457D3FDA" w14:textId="03906885" w:rsidR="00443C85" w:rsidRDefault="00443C85" w:rsidP="00443C85">
      <w:pPr>
        <w:spacing w:after="0"/>
      </w:pPr>
      <w:r w:rsidRPr="00394818">
        <w:t>Výzkumná řešení musí zaručit, že jejich aplikace splní základní cíl rostlinolékařství, a to je zajistit produkci bezpečných surovin a potravin</w:t>
      </w:r>
      <w:r w:rsidR="00FC1703">
        <w:t xml:space="preserve"> rostlinného původu</w:t>
      </w:r>
      <w:r w:rsidRPr="00394818">
        <w:t xml:space="preserve">. Do výzkumných řešení vstupuje celá řada nových poznatků z oblastí biotechnologií, nanotechnologií, IT dovedností </w:t>
      </w:r>
      <w:r w:rsidR="000247BE">
        <w:t>vč. zkušeností s uplatněním precizního zemědělství, souhrnně</w:t>
      </w:r>
      <w:r w:rsidRPr="00394818">
        <w:t xml:space="preserve"> obecně </w:t>
      </w:r>
      <w:r w:rsidR="00EE21B8">
        <w:t xml:space="preserve">smart </w:t>
      </w:r>
      <w:r w:rsidRPr="00394818">
        <w:t xml:space="preserve">zemědělství. </w:t>
      </w:r>
      <w:r w:rsidRPr="00394818">
        <w:rPr>
          <w:shd w:val="clear" w:color="auto" w:fill="FFFFFF"/>
        </w:rPr>
        <w:t>Biologické metody hrají jednu z klíčových rolí v nechemické ochraně rostlin a díky tomu bude výzkum v pěstitelských systémech zaměřen na záměrné využívání přirozených nepřátel a antagonistů, kteří představují nejvýznamnější skupinu organismů podílejících se na přirozené supresi a regulaci populací škodlivých organismů v přirozeném prostředí.</w:t>
      </w:r>
      <w:r w:rsidR="0001535F">
        <w:rPr>
          <w:shd w:val="clear" w:color="auto" w:fill="FFFFFF"/>
        </w:rPr>
        <w:t xml:space="preserve"> </w:t>
      </w:r>
      <w:r w:rsidR="00FD0D5D">
        <w:rPr>
          <w:shd w:val="clear" w:color="auto" w:fill="FFFFFF"/>
        </w:rPr>
        <w:t>Tyto způsoby ochrany rostlin jsou nezbytně nutné pro ochranu rostlin v ekologickém zemědělství, stejně jako je důležité zaměření na zavádění nových přípravků na ochranu rostlin použitelných v ekologickém zemědělství a výzkum možností využití stávajících přípravků vůči jiným patogenům a u jiné skupiny plodin</w:t>
      </w:r>
      <w:r w:rsidR="00160DD3" w:rsidRPr="00592067">
        <w:t>.</w:t>
      </w:r>
      <w:r w:rsidR="00160DD3" w:rsidRPr="00394818">
        <w:t xml:space="preserve"> </w:t>
      </w:r>
      <w:r w:rsidRPr="00394818">
        <w:t>Výzkumný směr reaguje na cíle nových stra</w:t>
      </w:r>
      <w:r>
        <w:t xml:space="preserve">tegií </w:t>
      </w:r>
      <w:r w:rsidR="00380CB8">
        <w:t>Evropské komise</w:t>
      </w:r>
      <w:r>
        <w:t xml:space="preserve">, především </w:t>
      </w:r>
      <w:r w:rsidR="005C494B">
        <w:t>s</w:t>
      </w:r>
      <w:r w:rsidR="005C6344">
        <w:t>trategie „</w:t>
      </w:r>
      <w:r w:rsidR="005C494B">
        <w:t>O</w:t>
      </w:r>
      <w:r w:rsidR="005C6344">
        <w:t>d zemědělce ke spotřebiteli“</w:t>
      </w:r>
      <w:r w:rsidR="005C494B">
        <w:t>:</w:t>
      </w:r>
      <w:r w:rsidR="005C6344">
        <w:t xml:space="preserve"> pro spravedlivé, zdravé a ekologické potravinové systémy</w:t>
      </w:r>
      <w:r w:rsidRPr="00394818">
        <w:t xml:space="preserve"> a bude přinášet nové poznatky, které umožní naplňování těch cílů, které se zdají být pro české prostředí racionální.  </w:t>
      </w:r>
    </w:p>
    <w:p w14:paraId="4196F0D1" w14:textId="5249BA2A" w:rsidR="00443C85" w:rsidRPr="002141B6" w:rsidRDefault="00443C85" w:rsidP="005955B3">
      <w:pPr>
        <w:pBdr>
          <w:top w:val="single" w:sz="4" w:space="1" w:color="auto"/>
          <w:left w:val="single" w:sz="4" w:space="0" w:color="auto"/>
          <w:bottom w:val="single" w:sz="4" w:space="1" w:color="auto"/>
          <w:right w:val="single" w:sz="4" w:space="1" w:color="auto"/>
        </w:pBdr>
        <w:spacing w:before="240"/>
        <w:rPr>
          <w:rFonts w:cstheme="minorHAnsi"/>
          <w:sz w:val="20"/>
        </w:rPr>
      </w:pPr>
      <w:r w:rsidRPr="00B45569">
        <w:rPr>
          <w:rFonts w:cstheme="minorHAnsi"/>
          <w:b/>
        </w:rPr>
        <w:t xml:space="preserve">Výzkumné priority </w:t>
      </w:r>
      <w:r w:rsidR="00D65F06">
        <w:rPr>
          <w:rFonts w:cstheme="minorHAnsi"/>
          <w:b/>
        </w:rPr>
        <w:t>VS</w:t>
      </w:r>
      <w:r w:rsidRPr="00B45569">
        <w:rPr>
          <w:rFonts w:cstheme="minorHAnsi"/>
          <w:b/>
        </w:rPr>
        <w:t xml:space="preserve"> „</w:t>
      </w:r>
      <w:r>
        <w:rPr>
          <w:rFonts w:cstheme="minorHAnsi"/>
          <w:b/>
        </w:rPr>
        <w:t>Rostlinolékařství</w:t>
      </w:r>
      <w:r w:rsidRPr="00B45569">
        <w:rPr>
          <w:rFonts w:cstheme="minorHAnsi"/>
          <w:b/>
        </w:rPr>
        <w:t>“</w:t>
      </w:r>
      <w:r>
        <w:rPr>
          <w:rFonts w:cstheme="minorHAnsi"/>
          <w:b/>
        </w:rPr>
        <w:t xml:space="preserve">, </w:t>
      </w:r>
      <w:r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Pr="002141B6">
        <w:rPr>
          <w:rFonts w:cstheme="minorHAnsi"/>
          <w:sz w:val="20"/>
        </w:rPr>
        <w:t xml:space="preserve">říloha č. </w:t>
      </w:r>
      <w:r w:rsidR="00E41699" w:rsidRPr="002141B6">
        <w:rPr>
          <w:rFonts w:cstheme="minorHAnsi"/>
          <w:sz w:val="20"/>
        </w:rPr>
        <w:t>1</w:t>
      </w:r>
      <w:r w:rsidRPr="002141B6">
        <w:rPr>
          <w:rFonts w:cstheme="minorHAnsi"/>
          <w:sz w:val="20"/>
        </w:rPr>
        <w:t>:</w:t>
      </w:r>
    </w:p>
    <w:p w14:paraId="56A15445" w14:textId="77777777" w:rsidR="00443C85" w:rsidRPr="00EE4098" w:rsidRDefault="00443C85" w:rsidP="00B23F7C">
      <w:pPr>
        <w:pBdr>
          <w:top w:val="single" w:sz="4" w:space="1" w:color="auto"/>
          <w:left w:val="single" w:sz="4" w:space="0" w:color="auto"/>
          <w:bottom w:val="single" w:sz="4" w:space="1" w:color="auto"/>
          <w:right w:val="single" w:sz="4" w:space="1" w:color="auto"/>
        </w:pBdr>
        <w:spacing w:before="240" w:after="0"/>
        <w:rPr>
          <w:bCs/>
          <w:i/>
          <w:iCs/>
        </w:rPr>
      </w:pPr>
      <w:r w:rsidRPr="00EE4098">
        <w:rPr>
          <w:rFonts w:cstheme="minorHAnsi"/>
          <w:i/>
        </w:rPr>
        <w:t xml:space="preserve">6.1. </w:t>
      </w:r>
      <w:r w:rsidRPr="00EE4098">
        <w:rPr>
          <w:bCs/>
          <w:i/>
          <w:iCs/>
        </w:rPr>
        <w:t>Řízení ochrany rostlin.</w:t>
      </w:r>
    </w:p>
    <w:p w14:paraId="062ACCD0" w14:textId="77777777" w:rsidR="00443C85" w:rsidRPr="00EE4098" w:rsidRDefault="00443C85" w:rsidP="00B23F7C">
      <w:pPr>
        <w:pBdr>
          <w:top w:val="single" w:sz="4" w:space="1" w:color="auto"/>
          <w:left w:val="single" w:sz="4" w:space="0" w:color="auto"/>
          <w:bottom w:val="single" w:sz="4" w:space="1" w:color="auto"/>
          <w:right w:val="single" w:sz="4" w:space="1" w:color="auto"/>
        </w:pBdr>
        <w:spacing w:before="240" w:after="0"/>
        <w:rPr>
          <w:bCs/>
          <w:i/>
        </w:rPr>
      </w:pPr>
      <w:r w:rsidRPr="00EE4098">
        <w:rPr>
          <w:rFonts w:cstheme="minorHAnsi"/>
          <w:i/>
        </w:rPr>
        <w:t xml:space="preserve">6.2. </w:t>
      </w:r>
      <w:r w:rsidRPr="00EE4098">
        <w:rPr>
          <w:bCs/>
          <w:i/>
        </w:rPr>
        <w:t>Inovace metod Integrované ochrany rostlin.</w:t>
      </w:r>
    </w:p>
    <w:p w14:paraId="32FFF0B3" w14:textId="77777777" w:rsidR="00443C85" w:rsidRPr="00EE4098" w:rsidRDefault="00443C85" w:rsidP="00B23F7C">
      <w:pPr>
        <w:pBdr>
          <w:top w:val="single" w:sz="4" w:space="1" w:color="auto"/>
          <w:left w:val="single" w:sz="4" w:space="0" w:color="auto"/>
          <w:bottom w:val="single" w:sz="4" w:space="1" w:color="auto"/>
          <w:right w:val="single" w:sz="4" w:space="1" w:color="auto"/>
        </w:pBdr>
        <w:spacing w:before="240" w:after="0"/>
        <w:rPr>
          <w:bCs/>
          <w:i/>
          <w:iCs/>
        </w:rPr>
      </w:pPr>
      <w:r w:rsidRPr="00EE4098">
        <w:rPr>
          <w:rFonts w:cstheme="minorHAnsi"/>
          <w:i/>
        </w:rPr>
        <w:t xml:space="preserve">6.3. </w:t>
      </w:r>
      <w:r w:rsidRPr="00EE4098">
        <w:rPr>
          <w:bCs/>
          <w:i/>
          <w:iCs/>
        </w:rPr>
        <w:t>Biologické a nechemické prostředky a metody ochrany rostlin.</w:t>
      </w:r>
    </w:p>
    <w:p w14:paraId="1FC1D227" w14:textId="77777777" w:rsidR="00443C85" w:rsidRDefault="00443C85" w:rsidP="00B23F7C">
      <w:pPr>
        <w:pBdr>
          <w:top w:val="single" w:sz="4" w:space="1" w:color="auto"/>
          <w:left w:val="single" w:sz="4" w:space="0" w:color="auto"/>
          <w:bottom w:val="single" w:sz="4" w:space="1" w:color="auto"/>
          <w:right w:val="single" w:sz="4" w:space="1" w:color="auto"/>
        </w:pBdr>
        <w:spacing w:before="240" w:after="0"/>
        <w:rPr>
          <w:bCs/>
          <w:i/>
        </w:rPr>
      </w:pPr>
      <w:r w:rsidRPr="00EE4098">
        <w:rPr>
          <w:rFonts w:cstheme="minorHAnsi"/>
          <w:i/>
        </w:rPr>
        <w:t xml:space="preserve">6.4. </w:t>
      </w:r>
      <w:r w:rsidRPr="00EE4098">
        <w:rPr>
          <w:bCs/>
          <w:i/>
        </w:rPr>
        <w:t>Odolnost rostlin proti škodlivým organismům.</w:t>
      </w:r>
    </w:p>
    <w:p w14:paraId="6B67B6D0" w14:textId="1AF67D5E" w:rsidR="00881C10" w:rsidRDefault="00881C10" w:rsidP="00373F83">
      <w:pPr>
        <w:pStyle w:val="Nadpis3"/>
      </w:pPr>
      <w:bookmarkStart w:id="134" w:name="_Toc96342448"/>
      <w:r>
        <w:t>Živočišná produkce</w:t>
      </w:r>
      <w:bookmarkEnd w:id="134"/>
    </w:p>
    <w:p w14:paraId="04DD2EF2" w14:textId="77777777" w:rsidR="00443C85" w:rsidRPr="00394818" w:rsidRDefault="00443C85" w:rsidP="00443C85">
      <w:pPr>
        <w:spacing w:after="0"/>
        <w:rPr>
          <w:rFonts w:eastAsia="Times New Roman" w:cstheme="minorHAnsi"/>
          <w:i/>
        </w:rPr>
      </w:pPr>
      <w:r w:rsidRPr="00394818">
        <w:rPr>
          <w:rFonts w:eastAsia="Times New Roman" w:cstheme="minorHAnsi"/>
        </w:rPr>
        <w:t>V České republice, Evropě i v celosvětovém měřítku má chov všech druhů hospodářských zvířat (</w:t>
      </w:r>
      <w:r w:rsidR="00E6164D">
        <w:rPr>
          <w:rFonts w:eastAsia="Times New Roman" w:cstheme="minorHAnsi"/>
        </w:rPr>
        <w:t>dále jen „</w:t>
      </w:r>
      <w:r w:rsidRPr="00394818">
        <w:rPr>
          <w:rFonts w:eastAsia="Times New Roman" w:cstheme="minorHAnsi"/>
        </w:rPr>
        <w:t>HZ</w:t>
      </w:r>
      <w:r w:rsidR="00E6164D">
        <w:rPr>
          <w:rFonts w:eastAsia="Times New Roman" w:cstheme="minorHAnsi"/>
        </w:rPr>
        <w:t>“</w:t>
      </w:r>
      <w:r w:rsidRPr="00394818">
        <w:rPr>
          <w:rFonts w:eastAsia="Times New Roman" w:cstheme="minorHAnsi"/>
        </w:rPr>
        <w:t>), včetně ryb a včel velmi významnou roli. Optimalizované a správně řízené produkční systémy chovu HZ, přispívající k bezpečné a zdravé výživě lidí, napomáhají ke zlepšení kvality jejich života a k rozvoji jak venkovských komunit, tak celé společnosti, jsou nedílnou součástí ekosystémových služeb a oběhového hospodářství. Jestliže se má oblast chovu HZ vypořádat s příštími výzvami měnícího se ekonomického, přírodního i společenského prostředí, musí se dále vyvíjet a měnit.</w:t>
      </w:r>
    </w:p>
    <w:p w14:paraId="1A80C1E5" w14:textId="23527526" w:rsidR="000247BE" w:rsidRPr="00394818" w:rsidRDefault="00443C85" w:rsidP="00443C85">
      <w:pPr>
        <w:spacing w:after="0"/>
        <w:rPr>
          <w:rFonts w:eastAsia="Times New Roman" w:cstheme="minorHAnsi"/>
        </w:rPr>
      </w:pPr>
      <w:r w:rsidRPr="00394818">
        <w:rPr>
          <w:rFonts w:eastAsia="Times New Roman" w:cstheme="minorHAnsi"/>
        </w:rPr>
        <w:t xml:space="preserve">Výzkum a vývoj významně přispívá ke zvýšení konkurenceschopnosti a efektivity v celé oblasti živočišné výroby. Výsledkem výzkumu a vývoje jsou nejenom zdravá zvířata v chovech, ale rovněž s tím související bezpečnost a kvalita živočišných produktů </w:t>
      </w:r>
      <w:r>
        <w:rPr>
          <w:rFonts w:eastAsia="Times New Roman" w:cstheme="minorHAnsi"/>
        </w:rPr>
        <w:t xml:space="preserve">a v neposlední řadě </w:t>
      </w:r>
      <w:r w:rsidRPr="00394818">
        <w:rPr>
          <w:rFonts w:eastAsia="Times New Roman" w:cstheme="minorHAnsi"/>
        </w:rPr>
        <w:t xml:space="preserve">ekonomická prosperita chovů, která je v souladu se zkvalitněním životního prostředí a rozvojem života na venkově. </w:t>
      </w:r>
      <w:r>
        <w:rPr>
          <w:rFonts w:eastAsia="Times New Roman" w:cstheme="minorHAnsi"/>
        </w:rPr>
        <w:t>Domácí živočišná výroba by měla</w:t>
      </w:r>
      <w:r w:rsidRPr="00394818">
        <w:rPr>
          <w:rFonts w:cstheme="minorHAnsi"/>
          <w:color w:val="000000" w:themeColor="text1"/>
        </w:rPr>
        <w:t xml:space="preserve"> zabezpečit </w:t>
      </w:r>
      <w:r>
        <w:rPr>
          <w:rFonts w:cstheme="minorHAnsi"/>
          <w:color w:val="000000" w:themeColor="text1"/>
        </w:rPr>
        <w:t>maximální podíl</w:t>
      </w:r>
      <w:r w:rsidRPr="00394818">
        <w:rPr>
          <w:rFonts w:cstheme="minorHAnsi"/>
          <w:color w:val="000000" w:themeColor="text1"/>
        </w:rPr>
        <w:t xml:space="preserve"> potravin živočišného původu pro potřeby obyvatelstva v České republice</w:t>
      </w:r>
      <w:r>
        <w:rPr>
          <w:rFonts w:cstheme="minorHAnsi"/>
          <w:color w:val="000000" w:themeColor="text1"/>
        </w:rPr>
        <w:t>.</w:t>
      </w:r>
      <w:r w:rsidRPr="00394818">
        <w:rPr>
          <w:rFonts w:cstheme="minorHAnsi"/>
          <w:color w:val="000000" w:themeColor="text1"/>
          <w:sz w:val="24"/>
          <w:szCs w:val="24"/>
        </w:rPr>
        <w:t xml:space="preserve"> </w:t>
      </w:r>
      <w:r w:rsidRPr="00394818" w:rsidDel="00CA041A">
        <w:rPr>
          <w:rFonts w:eastAsia="Times New Roman" w:cstheme="minorHAnsi"/>
        </w:rPr>
        <w:t xml:space="preserve"> </w:t>
      </w:r>
      <w:r w:rsidRPr="00394818">
        <w:rPr>
          <w:rFonts w:eastAsia="Times New Roman" w:cstheme="minorHAnsi"/>
        </w:rPr>
        <w:t>Výzkum a vývoj bude třeba kromě nejčastěji chovaných druhů zvířat (skotu, prasat, drůbeže, malých přežvýkavců)</w:t>
      </w:r>
      <w:r w:rsidR="00DA59EA">
        <w:rPr>
          <w:rFonts w:eastAsia="Times New Roman" w:cstheme="minorHAnsi"/>
        </w:rPr>
        <w:t>,</w:t>
      </w:r>
      <w:r w:rsidRPr="00394818">
        <w:rPr>
          <w:rFonts w:eastAsia="Times New Roman" w:cstheme="minorHAnsi"/>
        </w:rPr>
        <w:t xml:space="preserve"> využívaných v současné živočišné produkci, zaměřit i na problematiku ryb, včel, králíků, zvěře ve farmových chovech i dalších druhů HZ a také na mimoprodukční funkce chovu nebo na chov zvířat pro sport, asistenční aktivity (zoorehabilitace) a volný čas. </w:t>
      </w:r>
      <w:r w:rsidR="00CC3CF7">
        <w:rPr>
          <w:rFonts w:eastAsia="Times New Roman" w:cstheme="minorHAnsi"/>
        </w:rPr>
        <w:t xml:space="preserve">Zaměření na ekologické zemědělství řeší velkou část z těchto témat, neboť kromě produkce kvalitních potravin ekologické zemědělství klade i důraz na </w:t>
      </w:r>
      <w:r w:rsidR="00441E0C">
        <w:rPr>
          <w:rFonts w:eastAsia="Times New Roman" w:cstheme="minorHAnsi"/>
        </w:rPr>
        <w:t>welfare</w:t>
      </w:r>
      <w:r w:rsidR="00D273B6">
        <w:rPr>
          <w:rFonts w:eastAsia="Times New Roman" w:cstheme="minorHAnsi"/>
        </w:rPr>
        <w:t xml:space="preserve"> hospodářských </w:t>
      </w:r>
      <w:r w:rsidR="00CC3CF7">
        <w:rPr>
          <w:rFonts w:eastAsia="Times New Roman" w:cstheme="minorHAnsi"/>
        </w:rPr>
        <w:t>zvířat.</w:t>
      </w:r>
      <w:r w:rsidR="000247BE">
        <w:rPr>
          <w:rFonts w:eastAsia="Times New Roman" w:cstheme="minorHAnsi"/>
        </w:rPr>
        <w:t xml:space="preserve"> Precizní zemědělství přináší poznatky a přístupy k hospodárné živočišné produkci.</w:t>
      </w:r>
    </w:p>
    <w:p w14:paraId="640DBA58" w14:textId="77777777" w:rsidR="00CB258D" w:rsidRDefault="00443C85" w:rsidP="00443C85">
      <w:pPr>
        <w:pStyle w:val="Odstavecseseznamem"/>
        <w:tabs>
          <w:tab w:val="left" w:pos="1431"/>
        </w:tabs>
        <w:spacing w:after="0"/>
        <w:ind w:left="0" w:right="119"/>
        <w:rPr>
          <w:rFonts w:eastAsia="Times New Roman" w:cstheme="minorHAnsi"/>
        </w:rPr>
      </w:pPr>
      <w:r>
        <w:rPr>
          <w:rFonts w:eastAsia="Times New Roman" w:cstheme="minorHAnsi"/>
        </w:rPr>
        <w:t>Stejně jako v jiných oblastech i v</w:t>
      </w:r>
      <w:r w:rsidRPr="00394818">
        <w:rPr>
          <w:rFonts w:eastAsia="Times New Roman" w:cstheme="minorHAnsi"/>
        </w:rPr>
        <w:t xml:space="preserve">ýzkum </w:t>
      </w:r>
      <w:r>
        <w:rPr>
          <w:rFonts w:eastAsia="Times New Roman" w:cstheme="minorHAnsi"/>
        </w:rPr>
        <w:t xml:space="preserve">zaměřený na živočišnou produkci </w:t>
      </w:r>
      <w:r w:rsidRPr="00394818">
        <w:rPr>
          <w:rFonts w:eastAsia="Times New Roman" w:cstheme="minorHAnsi"/>
        </w:rPr>
        <w:t xml:space="preserve">potřebuje kvalitní řízení, perspektivu financování a objektivní hodnocení. Je velmi náročný na dostupnost a sdílení nových poznatků a znalostí, s tím související vysokou potřebou inovací (přístrojů, metod a technik pro analytické postupy na molekulární a sub-molekulární úrovni, nových matematických modelů aj.). Náročnost výzkumu je dána i nutností experimentování, často s velkými HZ, které nelze nahradit menšími modelovými druhy. Kromě zajištění produkce kvalitních a bezpečných potravin v souvislosti s rostoucími nároky současných spotřebitelů bude nezbytné věnovat se i řešení aktuálních problémů, jako jsou adaptace zvířat na měnící se klimatické podmínky, snižování environmentální zátěže, krmivová nestabilita, budoucí deficit proteinů ve výživě, snížení závislosti na dovozech krmiv z mimoevropských zemí, zachování biodiverzity v zemědělských systémech nebo zvyšování vstupních cen do zemědělské výroby. </w:t>
      </w:r>
    </w:p>
    <w:p w14:paraId="0F3C7653" w14:textId="51C3EAA6" w:rsidR="00443C85" w:rsidRDefault="00443C85" w:rsidP="00443C85">
      <w:pPr>
        <w:pStyle w:val="Odstavecseseznamem"/>
        <w:tabs>
          <w:tab w:val="left" w:pos="1431"/>
        </w:tabs>
        <w:spacing w:after="0"/>
        <w:ind w:left="0" w:right="119"/>
        <w:rPr>
          <w:rFonts w:eastAsia="Times New Roman" w:cstheme="minorHAnsi"/>
        </w:rPr>
      </w:pPr>
      <w:r w:rsidRPr="00394818">
        <w:rPr>
          <w:rFonts w:eastAsia="Times New Roman" w:cstheme="minorHAnsi"/>
        </w:rPr>
        <w:t xml:space="preserve">Stále větší důraz bude kladen na zajištění co nejvyšší míry pohody a zdraví chovaných zvířat. Výzkumné aktivity budou v rámci výzkumného směru Živočišná produkce stále více interdisciplinární, kdy je nezbytná nejen úzká spolupráce výzkumných týmů s různou odborností, ale též účast širokého spektra budoucích uživatelů výzkumných výsledků v podobě chovatelů, zemědělských podnikatelů, zpracovatelského průmyslu, spotřebitelských organizací apod. Nezbytné je posilování vědecké spolupráce a sdílení zkušeností účastí na společných vědeckých </w:t>
      </w:r>
      <w:r w:rsidRPr="00437841">
        <w:rPr>
          <w:rFonts w:eastAsia="Times New Roman" w:cstheme="minorHAnsi"/>
        </w:rPr>
        <w:t>projektech jak</w:t>
      </w:r>
      <w:r w:rsidRPr="00394818">
        <w:rPr>
          <w:rFonts w:eastAsia="Times New Roman" w:cstheme="minorHAnsi"/>
        </w:rPr>
        <w:t xml:space="preserve"> regionálního</w:t>
      </w:r>
      <w:r w:rsidR="00EE21B8">
        <w:rPr>
          <w:rFonts w:eastAsia="Times New Roman" w:cstheme="minorHAnsi"/>
        </w:rPr>
        <w:t>,</w:t>
      </w:r>
      <w:r w:rsidRPr="00394818">
        <w:rPr>
          <w:rFonts w:eastAsia="Times New Roman" w:cstheme="minorHAnsi"/>
        </w:rPr>
        <w:t xml:space="preserve"> tak i celoevropského nebo globálního významu.</w:t>
      </w:r>
    </w:p>
    <w:p w14:paraId="5303A42B" w14:textId="6C6A7700" w:rsidR="00443C85" w:rsidRPr="002141B6" w:rsidRDefault="00443C85" w:rsidP="005955B3">
      <w:pPr>
        <w:pBdr>
          <w:top w:val="single" w:sz="4" w:space="1" w:color="auto"/>
          <w:left w:val="single" w:sz="4" w:space="1" w:color="auto"/>
          <w:bottom w:val="single" w:sz="4" w:space="1" w:color="auto"/>
          <w:right w:val="single" w:sz="4" w:space="1" w:color="auto"/>
        </w:pBdr>
        <w:spacing w:before="240"/>
        <w:rPr>
          <w:rFonts w:cstheme="minorHAnsi"/>
          <w:b/>
          <w:sz w:val="20"/>
        </w:rPr>
      </w:pPr>
      <w:r w:rsidRPr="00B45569">
        <w:rPr>
          <w:rFonts w:cstheme="minorHAnsi"/>
          <w:b/>
        </w:rPr>
        <w:t xml:space="preserve">Výzkumné priority </w:t>
      </w:r>
      <w:r w:rsidR="00D65F06">
        <w:rPr>
          <w:rFonts w:cstheme="minorHAnsi"/>
          <w:b/>
        </w:rPr>
        <w:t>VS</w:t>
      </w:r>
      <w:r w:rsidRPr="00B45569">
        <w:rPr>
          <w:rFonts w:cstheme="minorHAnsi"/>
          <w:b/>
        </w:rPr>
        <w:t xml:space="preserve"> „</w:t>
      </w:r>
      <w:r>
        <w:rPr>
          <w:rFonts w:cstheme="minorHAnsi"/>
          <w:b/>
        </w:rPr>
        <w:t>Živočišná produkce</w:t>
      </w:r>
      <w:r w:rsidRPr="00B45569">
        <w:rPr>
          <w:rFonts w:cstheme="minorHAnsi"/>
          <w:b/>
        </w:rPr>
        <w:t>“</w:t>
      </w:r>
      <w:r>
        <w:rPr>
          <w:rFonts w:cstheme="minorHAnsi"/>
          <w:b/>
        </w:rPr>
        <w:t xml:space="preserve">, </w:t>
      </w:r>
      <w:r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Pr="002141B6">
        <w:rPr>
          <w:rFonts w:cstheme="minorHAnsi"/>
          <w:sz w:val="20"/>
        </w:rPr>
        <w:t xml:space="preserve">říloha č. </w:t>
      </w:r>
      <w:r w:rsidR="00E41699" w:rsidRPr="002141B6">
        <w:rPr>
          <w:rFonts w:cstheme="minorHAnsi"/>
          <w:sz w:val="20"/>
        </w:rPr>
        <w:t>1</w:t>
      </w:r>
      <w:r w:rsidRPr="002141B6">
        <w:rPr>
          <w:rFonts w:cstheme="minorHAnsi"/>
          <w:sz w:val="20"/>
        </w:rPr>
        <w:t>:</w:t>
      </w:r>
    </w:p>
    <w:p w14:paraId="4DBDD9FD" w14:textId="77777777" w:rsidR="00443C85" w:rsidRPr="006904A7" w:rsidRDefault="00443C85" w:rsidP="00352306">
      <w:pPr>
        <w:pBdr>
          <w:top w:val="single" w:sz="4" w:space="1" w:color="auto"/>
          <w:left w:val="single" w:sz="4" w:space="1" w:color="auto"/>
          <w:bottom w:val="single" w:sz="4" w:space="1" w:color="auto"/>
          <w:right w:val="single" w:sz="4" w:space="1" w:color="auto"/>
        </w:pBdr>
        <w:spacing w:after="0"/>
        <w:rPr>
          <w:rFonts w:eastAsia="Times New Roman" w:cstheme="minorHAnsi"/>
          <w:bCs/>
          <w:i/>
          <w:iCs/>
        </w:rPr>
      </w:pPr>
      <w:r w:rsidRPr="006904A7">
        <w:rPr>
          <w:rFonts w:cstheme="minorHAnsi"/>
          <w:i/>
        </w:rPr>
        <w:t xml:space="preserve">7.1. </w:t>
      </w:r>
      <w:r w:rsidRPr="006904A7">
        <w:rPr>
          <w:rFonts w:eastAsia="Times New Roman" w:cstheme="minorHAnsi"/>
          <w:bCs/>
          <w:i/>
          <w:iCs/>
        </w:rPr>
        <w:t>Genetika a genomika, šlechtění a reprodukce hospodářských zvířat, využití biotechnologií v živočišné výrobě.</w:t>
      </w:r>
    </w:p>
    <w:p w14:paraId="0760ACFC" w14:textId="4EBC1FB9" w:rsidR="00443C85" w:rsidRPr="006904A7" w:rsidRDefault="00443C85" w:rsidP="00352306">
      <w:pPr>
        <w:pBdr>
          <w:top w:val="single" w:sz="4" w:space="1" w:color="auto"/>
          <w:left w:val="single" w:sz="4" w:space="1" w:color="auto"/>
          <w:bottom w:val="single" w:sz="4" w:space="1" w:color="auto"/>
          <w:right w:val="single" w:sz="4" w:space="1" w:color="auto"/>
        </w:pBdr>
        <w:spacing w:after="0"/>
        <w:rPr>
          <w:rFonts w:cstheme="minorHAnsi"/>
          <w:bCs/>
          <w:i/>
          <w:iCs/>
        </w:rPr>
      </w:pPr>
      <w:r w:rsidRPr="006904A7">
        <w:rPr>
          <w:rFonts w:eastAsia="Times New Roman" w:cstheme="minorHAnsi"/>
          <w:bCs/>
          <w:i/>
          <w:iCs/>
        </w:rPr>
        <w:t xml:space="preserve">7.2. </w:t>
      </w:r>
      <w:r w:rsidRPr="006904A7">
        <w:rPr>
          <w:rFonts w:cstheme="minorHAnsi"/>
          <w:bCs/>
          <w:i/>
          <w:iCs/>
        </w:rPr>
        <w:t xml:space="preserve">Systémy a technologie chovu, welfare </w:t>
      </w:r>
      <w:r w:rsidR="00E41699">
        <w:rPr>
          <w:rFonts w:cstheme="minorHAnsi"/>
          <w:bCs/>
          <w:i/>
          <w:iCs/>
        </w:rPr>
        <w:t>hospodářských zvířat</w:t>
      </w:r>
      <w:r w:rsidRPr="006904A7">
        <w:rPr>
          <w:rFonts w:cstheme="minorHAnsi"/>
          <w:bCs/>
          <w:i/>
          <w:iCs/>
        </w:rPr>
        <w:t xml:space="preserve"> a ekonomika živočišné produkce.</w:t>
      </w:r>
    </w:p>
    <w:p w14:paraId="22D8EC82" w14:textId="77777777" w:rsidR="00443C85" w:rsidRDefault="00443C85" w:rsidP="00352306">
      <w:pPr>
        <w:pBdr>
          <w:top w:val="single" w:sz="4" w:space="1" w:color="auto"/>
          <w:left w:val="single" w:sz="4" w:space="1" w:color="auto"/>
          <w:bottom w:val="single" w:sz="4" w:space="1" w:color="auto"/>
          <w:right w:val="single" w:sz="4" w:space="1" w:color="auto"/>
        </w:pBdr>
        <w:spacing w:after="0"/>
        <w:rPr>
          <w:rFonts w:eastAsia="Times New Roman" w:cstheme="minorHAnsi"/>
          <w:bCs/>
          <w:i/>
          <w:iCs/>
        </w:rPr>
      </w:pPr>
      <w:r w:rsidRPr="006904A7">
        <w:rPr>
          <w:rFonts w:cstheme="minorHAnsi"/>
          <w:bCs/>
          <w:i/>
          <w:iCs/>
        </w:rPr>
        <w:t xml:space="preserve">7.3. </w:t>
      </w:r>
      <w:r w:rsidRPr="006904A7">
        <w:rPr>
          <w:rFonts w:eastAsia="Times New Roman" w:cstheme="minorHAnsi"/>
          <w:bCs/>
          <w:i/>
          <w:iCs/>
        </w:rPr>
        <w:t>Výživa a krmení zvířat, kvalita a bezpečnost krmiv a živočišných produktů.</w:t>
      </w:r>
    </w:p>
    <w:p w14:paraId="5322CE19" w14:textId="60DF4806" w:rsidR="00C93F0E" w:rsidRDefault="00881C10" w:rsidP="00373F83">
      <w:pPr>
        <w:pStyle w:val="Nadpis3"/>
      </w:pPr>
      <w:bookmarkStart w:id="135" w:name="_Toc96342449"/>
      <w:r>
        <w:t>Veterinární medicína</w:t>
      </w:r>
      <w:bookmarkEnd w:id="135"/>
    </w:p>
    <w:p w14:paraId="79496939" w14:textId="77777777" w:rsidR="00443C85" w:rsidRPr="002D3D25" w:rsidRDefault="00443C85" w:rsidP="00E6164D">
      <w:pPr>
        <w:pStyle w:val="Default"/>
        <w:spacing w:line="276" w:lineRule="auto"/>
        <w:jc w:val="both"/>
        <w:rPr>
          <w:rFonts w:ascii="Arial" w:eastAsia="Times New Roman" w:hAnsi="Arial" w:cstheme="minorHAnsi"/>
          <w:color w:val="auto"/>
          <w:sz w:val="22"/>
          <w:szCs w:val="22"/>
          <w:lang w:eastAsia="en-US"/>
        </w:rPr>
      </w:pPr>
      <w:r w:rsidRPr="002D3D25">
        <w:rPr>
          <w:rFonts w:ascii="Arial" w:eastAsia="Times New Roman" w:hAnsi="Arial" w:cstheme="minorHAnsi"/>
          <w:color w:val="auto"/>
          <w:sz w:val="22"/>
          <w:szCs w:val="22"/>
          <w:lang w:eastAsia="en-US"/>
        </w:rPr>
        <w:t>Výzkum v oblasti veterinární medicíny je pro udržitelné zemědělství a intenzivní produkci kvalitních a zdravotně nezávadných potravin živočišného původu klíčovou oblastí. Mezi jeho nejvýznamnější úspěchy patří výzkum v oblasti diagnostiky a profylaxe řady závažných infekčních onemocnění a ochrany území před zavlečením těchto chorob. V Č</w:t>
      </w:r>
      <w:r w:rsidR="00437841">
        <w:rPr>
          <w:rFonts w:ascii="Arial" w:eastAsia="Times New Roman" w:hAnsi="Arial" w:cstheme="minorHAnsi"/>
          <w:color w:val="auto"/>
          <w:sz w:val="22"/>
          <w:szCs w:val="22"/>
          <w:lang w:eastAsia="en-US"/>
        </w:rPr>
        <w:t>R</w:t>
      </w:r>
      <w:r w:rsidRPr="002D3D25">
        <w:rPr>
          <w:rFonts w:ascii="Arial" w:eastAsia="Times New Roman" w:hAnsi="Arial" w:cstheme="minorHAnsi"/>
          <w:color w:val="auto"/>
          <w:sz w:val="22"/>
          <w:szCs w:val="22"/>
          <w:lang w:eastAsia="en-US"/>
        </w:rPr>
        <w:t xml:space="preserve"> má dlouhou tradici také studium poruch plodnosti, reprodukce a embryotransferu, veterinárních aspektů výživy zvířat, dietetiky a veterinární toxikologie. Velká pozornost je věnována kontaminaci potravin a potravních řetězců chemickými látkami, mykotoxiny a radionuklidy, alimentárním chorobám bakteriálního a virového původu, potravinovým alergiím a v neposlední řadě falšování potravin. </w:t>
      </w:r>
    </w:p>
    <w:p w14:paraId="1056AF3D" w14:textId="77777777" w:rsidR="00443C85" w:rsidRPr="002D3D25" w:rsidRDefault="00443C85" w:rsidP="00E6164D">
      <w:pPr>
        <w:pStyle w:val="Default"/>
        <w:spacing w:before="120" w:after="120" w:line="276" w:lineRule="auto"/>
        <w:jc w:val="both"/>
        <w:rPr>
          <w:rFonts w:ascii="Arial" w:eastAsia="Times New Roman" w:hAnsi="Arial" w:cstheme="minorHAnsi"/>
          <w:color w:val="auto"/>
          <w:sz w:val="22"/>
          <w:szCs w:val="22"/>
          <w:lang w:eastAsia="en-US"/>
        </w:rPr>
      </w:pPr>
      <w:r w:rsidRPr="002D3D25">
        <w:rPr>
          <w:rFonts w:ascii="Arial" w:eastAsia="Times New Roman" w:hAnsi="Arial" w:cstheme="minorHAnsi"/>
          <w:color w:val="auto"/>
          <w:sz w:val="22"/>
          <w:szCs w:val="22"/>
          <w:lang w:eastAsia="en-US"/>
        </w:rPr>
        <w:t>Současné zaměření veterinárního výzkumu pokrývá základní oblasti orientovaného a aplikovaného výzkumu a sleduje moderní trendy ve veterinární medicíně a preklinickém výzkumu. Veterinární výzkum je připraven na řešení náročných vědeckovýzkumných projektů cílených na budoucí hrozby nových a znovu se objevujících infekčních onemocnění s dopadem do veterinární i humánní sféry, zejména zoonózy a nákazy spojené s velkými hospodářskými škodami.</w:t>
      </w:r>
    </w:p>
    <w:p w14:paraId="688D70A1" w14:textId="77777777" w:rsidR="00443C85" w:rsidRPr="002D3D25" w:rsidRDefault="00443C85" w:rsidP="00E6164D">
      <w:pPr>
        <w:pStyle w:val="Default"/>
        <w:spacing w:before="120" w:after="120" w:line="276" w:lineRule="auto"/>
        <w:jc w:val="both"/>
        <w:rPr>
          <w:rFonts w:ascii="Arial" w:eastAsia="Times New Roman" w:hAnsi="Arial" w:cstheme="minorHAnsi"/>
          <w:color w:val="auto"/>
          <w:sz w:val="22"/>
          <w:szCs w:val="22"/>
          <w:lang w:eastAsia="en-US"/>
        </w:rPr>
      </w:pPr>
      <w:r w:rsidRPr="002D3D25">
        <w:rPr>
          <w:rFonts w:ascii="Arial" w:eastAsia="Times New Roman" w:hAnsi="Arial" w:cstheme="minorHAnsi"/>
          <w:color w:val="auto"/>
          <w:sz w:val="22"/>
          <w:szCs w:val="22"/>
          <w:lang w:eastAsia="en-US"/>
        </w:rPr>
        <w:t>Významným faktorem, který může ovlivnit pravděpodobnost uvedených hrozeb</w:t>
      </w:r>
      <w:r w:rsidR="001D7DB9">
        <w:rPr>
          <w:rFonts w:ascii="Arial" w:eastAsia="Times New Roman" w:hAnsi="Arial" w:cstheme="minorHAnsi"/>
          <w:color w:val="auto"/>
          <w:sz w:val="22"/>
          <w:szCs w:val="22"/>
          <w:lang w:eastAsia="en-US"/>
        </w:rPr>
        <w:t>,</w:t>
      </w:r>
      <w:r w:rsidRPr="002D3D25">
        <w:rPr>
          <w:rFonts w:ascii="Arial" w:eastAsia="Times New Roman" w:hAnsi="Arial" w:cstheme="minorHAnsi"/>
          <w:color w:val="auto"/>
          <w:sz w:val="22"/>
          <w:szCs w:val="22"/>
          <w:lang w:eastAsia="en-US"/>
        </w:rPr>
        <w:t xml:space="preserve"> je i klimatická změna, která mimo přímé ohrožení některých produkčních oblastí suchem a desertifikací povede i k zavlečení nových infekčních chorob dosud typických spíše pro subtropické a tropické podnební pásy. </w:t>
      </w:r>
    </w:p>
    <w:p w14:paraId="1526B68B" w14:textId="73C32848" w:rsidR="00443C85" w:rsidRPr="002D3D25" w:rsidRDefault="00443C85" w:rsidP="00E6164D">
      <w:pPr>
        <w:spacing w:after="0"/>
        <w:rPr>
          <w:rFonts w:eastAsia="Times New Roman" w:cstheme="minorHAnsi"/>
        </w:rPr>
      </w:pPr>
      <w:r w:rsidRPr="002D3D25">
        <w:rPr>
          <w:rFonts w:eastAsia="Times New Roman" w:cstheme="minorHAnsi"/>
        </w:rPr>
        <w:t>V blízké budoucnosti bude pravděpodobně nutné zaměřit výzkum i do oblasti produkčního zdraví zvířat, přijatelného welfare a zoohygienických podmínek ve velkovýrob</w:t>
      </w:r>
      <w:r w:rsidR="00FE2EB7">
        <w:rPr>
          <w:rFonts w:eastAsia="Times New Roman" w:cstheme="minorHAnsi"/>
        </w:rPr>
        <w:t>ě</w:t>
      </w:r>
      <w:r w:rsidRPr="002D3D25">
        <w:rPr>
          <w:rFonts w:eastAsia="Times New Roman" w:cstheme="minorHAnsi"/>
        </w:rPr>
        <w:t>. Bez intenzivního výzkumu v této oblasti bude obtížné produkovat dostatečné množství kvalitních a bezpečných potravin.</w:t>
      </w:r>
    </w:p>
    <w:p w14:paraId="0935B51C" w14:textId="2D64FD23" w:rsidR="00443C85" w:rsidRPr="002D3D25" w:rsidRDefault="00443C85" w:rsidP="00E6164D">
      <w:pPr>
        <w:spacing w:after="0"/>
        <w:rPr>
          <w:rFonts w:eastAsia="Times New Roman" w:cstheme="minorHAnsi"/>
        </w:rPr>
      </w:pPr>
      <w:r w:rsidRPr="002D3D25">
        <w:rPr>
          <w:rFonts w:eastAsia="Times New Roman" w:cstheme="minorHAnsi"/>
        </w:rPr>
        <w:t>Základní podmínkou k dosažení uveden</w:t>
      </w:r>
      <w:r>
        <w:rPr>
          <w:rFonts w:eastAsia="Times New Roman" w:cstheme="minorHAnsi"/>
        </w:rPr>
        <w:t>ých vizí je také péče o životní</w:t>
      </w:r>
      <w:r w:rsidRPr="002D3D25">
        <w:rPr>
          <w:rFonts w:eastAsia="Times New Roman" w:cstheme="minorHAnsi"/>
        </w:rPr>
        <w:t xml:space="preserve"> prostředí a jeho udržení v přijatelném stavu. </w:t>
      </w:r>
      <w:r w:rsidR="00FE2EB7">
        <w:rPr>
          <w:rFonts w:eastAsia="Times New Roman" w:cstheme="minorHAnsi"/>
        </w:rPr>
        <w:t xml:space="preserve">Zelená dohoda pro Evropu </w:t>
      </w:r>
      <w:r w:rsidRPr="002D3D25">
        <w:rPr>
          <w:rFonts w:eastAsia="Times New Roman" w:cstheme="minorHAnsi"/>
        </w:rPr>
        <w:t>a</w:t>
      </w:r>
      <w:r>
        <w:rPr>
          <w:rFonts w:eastAsia="Times New Roman" w:cstheme="minorHAnsi"/>
        </w:rPr>
        <w:t xml:space="preserve"> další strategické dokumenty – </w:t>
      </w:r>
      <w:r w:rsidR="00FE2EB7">
        <w:rPr>
          <w:rFonts w:eastAsia="Times New Roman" w:cstheme="minorHAnsi"/>
        </w:rPr>
        <w:t>Strategie EU v oblasti biologické rozmanitosti do roku 2030 Navrácení přírody do našeho života</w:t>
      </w:r>
      <w:r>
        <w:rPr>
          <w:rFonts w:eastAsia="Times New Roman" w:cstheme="minorHAnsi"/>
        </w:rPr>
        <w:t xml:space="preserve">, </w:t>
      </w:r>
      <w:r w:rsidR="00FE2EB7">
        <w:rPr>
          <w:rFonts w:eastAsia="Times New Roman" w:cstheme="minorHAnsi"/>
        </w:rPr>
        <w:t>Strategie „</w:t>
      </w:r>
      <w:r w:rsidR="001D7DB9">
        <w:rPr>
          <w:rFonts w:eastAsia="Times New Roman" w:cstheme="minorHAnsi"/>
        </w:rPr>
        <w:t>O</w:t>
      </w:r>
      <w:r w:rsidR="00FE2EB7">
        <w:rPr>
          <w:rFonts w:eastAsia="Times New Roman" w:cstheme="minorHAnsi"/>
        </w:rPr>
        <w:t>d zemědělce ke spotřebiteli“</w:t>
      </w:r>
      <w:r w:rsidR="001D7DB9">
        <w:rPr>
          <w:rFonts w:eastAsia="Times New Roman" w:cstheme="minorHAnsi"/>
        </w:rPr>
        <w:t>:</w:t>
      </w:r>
      <w:r w:rsidR="00FE2EB7">
        <w:rPr>
          <w:rFonts w:eastAsia="Times New Roman" w:cstheme="minorHAnsi"/>
        </w:rPr>
        <w:t xml:space="preserve"> pro spravedlivé, zdravé a ekologické potravinové systémy</w:t>
      </w:r>
      <w:r w:rsidRPr="002D3D25">
        <w:rPr>
          <w:rFonts w:eastAsia="Times New Roman" w:cstheme="minorHAnsi"/>
        </w:rPr>
        <w:t xml:space="preserve">, počítají mimo omezení používání pesticidů a minerálních hnojiv také se snížením </w:t>
      </w:r>
      <w:r w:rsidR="002F7700">
        <w:rPr>
          <w:rFonts w:eastAsia="Times New Roman" w:cstheme="minorHAnsi"/>
        </w:rPr>
        <w:t>spotřeby</w:t>
      </w:r>
      <w:r w:rsidRPr="002D3D25">
        <w:rPr>
          <w:rFonts w:eastAsia="Times New Roman" w:cstheme="minorHAnsi"/>
        </w:rPr>
        <w:t xml:space="preserve"> antimikrob</w:t>
      </w:r>
      <w:r w:rsidR="00FE2EB7">
        <w:rPr>
          <w:rFonts w:eastAsia="Times New Roman" w:cstheme="minorHAnsi"/>
        </w:rPr>
        <w:t>iálních</w:t>
      </w:r>
      <w:r w:rsidR="002F7700">
        <w:rPr>
          <w:rFonts w:eastAsia="Times New Roman" w:cstheme="minorHAnsi"/>
        </w:rPr>
        <w:t xml:space="preserve"> a hormonálních</w:t>
      </w:r>
      <w:r w:rsidRPr="002D3D25">
        <w:rPr>
          <w:rFonts w:eastAsia="Times New Roman" w:cstheme="minorHAnsi"/>
        </w:rPr>
        <w:t xml:space="preserve"> látek pro hospodářská zvířata a akvakulturu o 50 %</w:t>
      </w:r>
      <w:r w:rsidR="002F7700">
        <w:rPr>
          <w:rFonts w:eastAsia="Times New Roman" w:cstheme="minorHAnsi"/>
        </w:rPr>
        <w:t xml:space="preserve"> množství účinných látek</w:t>
      </w:r>
      <w:r w:rsidRPr="002D3D25">
        <w:rPr>
          <w:rFonts w:eastAsia="Times New Roman" w:cstheme="minorHAnsi"/>
        </w:rPr>
        <w:t xml:space="preserve"> a omezení</w:t>
      </w:r>
      <w:r w:rsidR="00FE2EB7">
        <w:rPr>
          <w:rFonts w:eastAsia="Times New Roman" w:cstheme="minorHAnsi"/>
        </w:rPr>
        <w:t>m</w:t>
      </w:r>
      <w:r w:rsidRPr="002D3D25">
        <w:rPr>
          <w:rFonts w:eastAsia="Times New Roman" w:cstheme="minorHAnsi"/>
        </w:rPr>
        <w:t xml:space="preserve"> dopadů živočišné výroby na životní prostředí a klima</w:t>
      </w:r>
      <w:r w:rsidR="00FE2EB7">
        <w:rPr>
          <w:rFonts w:eastAsia="Times New Roman" w:cstheme="minorHAnsi"/>
        </w:rPr>
        <w:t xml:space="preserve"> i se snižováním</w:t>
      </w:r>
      <w:r w:rsidR="00CB7ADC">
        <w:rPr>
          <w:rFonts w:eastAsia="Times New Roman" w:cstheme="minorHAnsi"/>
        </w:rPr>
        <w:t xml:space="preserve"> </w:t>
      </w:r>
      <w:r w:rsidRPr="002D3D25">
        <w:rPr>
          <w:rFonts w:eastAsia="Times New Roman" w:cstheme="minorHAnsi"/>
        </w:rPr>
        <w:t>emisí skleníkových plynů. Zavedení těchto administrativních opatření může v kombinaci s výše uvedenými hrozbami vést k celé řadě nových výzev pro veterinární výzkum.</w:t>
      </w:r>
    </w:p>
    <w:p w14:paraId="6C71B901" w14:textId="0763D09C" w:rsidR="00443C85" w:rsidRPr="002D3D25" w:rsidRDefault="00443C85" w:rsidP="00E6164D">
      <w:pPr>
        <w:spacing w:after="0"/>
        <w:rPr>
          <w:rFonts w:eastAsia="Times New Roman" w:cstheme="minorHAnsi"/>
        </w:rPr>
      </w:pPr>
      <w:r w:rsidRPr="002D3D25">
        <w:rPr>
          <w:rFonts w:eastAsia="Times New Roman" w:cstheme="minorHAnsi"/>
        </w:rPr>
        <w:t>Snížení spotřeby antimikrob</w:t>
      </w:r>
      <w:r w:rsidR="00FE2EB7">
        <w:rPr>
          <w:rFonts w:eastAsia="Times New Roman" w:cstheme="minorHAnsi"/>
        </w:rPr>
        <w:t>iálních</w:t>
      </w:r>
      <w:r w:rsidRPr="002D3D25">
        <w:rPr>
          <w:rFonts w:eastAsia="Times New Roman" w:cstheme="minorHAnsi"/>
        </w:rPr>
        <w:t xml:space="preserve"> látek pro hospodářská zvířata a akvakulturu bude nutné nahradit řadou opatření, z nichž některým nebyla dosud věnována adekvátní výzkumná pozornost. Půjde například o využití biotechnologických postupů ve výrobě a testování klasických a/nebo technologicky pokročilejších produktů pro aktivní a pasivní imunizaci, vývoj a validaci diagnostických metod, včetně využití umělé inteligence a zpracování „big data“, zavádění biotechnologických principů v reprodukčních postupech a technikách, změny v produkci krmiv pro hospodářská zvířata - probiotika, prebiotika, nutriční enzymy, kvasinkové kultury, náhrada živočišné bílkoviny ve výživě a pokročilá detekce rezistence k antimikrobiálním látkám a hledání alternativ.</w:t>
      </w:r>
      <w:r w:rsidR="009E2380">
        <w:rPr>
          <w:rFonts w:eastAsia="Times New Roman" w:cstheme="minorHAnsi"/>
        </w:rPr>
        <w:t xml:space="preserve"> Precizní zemědělství je jedním z přístupů řešení těchto otázek. </w:t>
      </w:r>
    </w:p>
    <w:p w14:paraId="61D3404A" w14:textId="77777777" w:rsidR="00443C85" w:rsidRDefault="00443C85" w:rsidP="00E6164D">
      <w:pPr>
        <w:spacing w:after="0"/>
        <w:rPr>
          <w:rFonts w:eastAsia="Times New Roman" w:cstheme="minorHAnsi"/>
        </w:rPr>
      </w:pPr>
      <w:r w:rsidRPr="002D3D25">
        <w:rPr>
          <w:rFonts w:eastAsia="Times New Roman" w:cstheme="minorHAnsi"/>
        </w:rPr>
        <w:t xml:space="preserve">Veterinární výzkum směřující k řešení uvedených problémů a hrozeb je pro zemědělskou výrobu nezbytný a bude klíčový pro získání a udržení potravinové soběstačnosti. </w:t>
      </w:r>
    </w:p>
    <w:p w14:paraId="0974CE65" w14:textId="5AEECD66" w:rsidR="00443C85" w:rsidRPr="002141B6" w:rsidRDefault="00443C85" w:rsidP="005955B3">
      <w:pPr>
        <w:pBdr>
          <w:top w:val="single" w:sz="4" w:space="1" w:color="auto"/>
          <w:left w:val="single" w:sz="4" w:space="1" w:color="auto"/>
          <w:bottom w:val="single" w:sz="4" w:space="1" w:color="auto"/>
          <w:right w:val="single" w:sz="4" w:space="1" w:color="auto"/>
        </w:pBdr>
        <w:spacing w:before="240"/>
        <w:rPr>
          <w:rFonts w:cstheme="minorHAnsi"/>
          <w:sz w:val="20"/>
        </w:rPr>
      </w:pPr>
      <w:r w:rsidRPr="00B45569">
        <w:rPr>
          <w:rFonts w:cstheme="minorHAnsi"/>
          <w:b/>
        </w:rPr>
        <w:t xml:space="preserve">Výzkumné priority </w:t>
      </w:r>
      <w:r w:rsidR="00D65F06">
        <w:rPr>
          <w:rFonts w:cstheme="minorHAnsi"/>
          <w:b/>
        </w:rPr>
        <w:t>VS</w:t>
      </w:r>
      <w:r w:rsidRPr="00B45569">
        <w:rPr>
          <w:rFonts w:cstheme="minorHAnsi"/>
          <w:b/>
        </w:rPr>
        <w:t xml:space="preserve"> „</w:t>
      </w:r>
      <w:r>
        <w:rPr>
          <w:rFonts w:cstheme="minorHAnsi"/>
          <w:b/>
        </w:rPr>
        <w:t>Veterinární medicína</w:t>
      </w:r>
      <w:r w:rsidRPr="00B45569">
        <w:rPr>
          <w:rFonts w:cstheme="minorHAnsi"/>
          <w:b/>
        </w:rPr>
        <w:t>“</w:t>
      </w:r>
      <w:r>
        <w:rPr>
          <w:rFonts w:cstheme="minorHAnsi"/>
          <w:b/>
        </w:rPr>
        <w:t xml:space="preserve">, </w:t>
      </w:r>
      <w:r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Pr="002141B6">
        <w:rPr>
          <w:rFonts w:cstheme="minorHAnsi"/>
          <w:sz w:val="20"/>
        </w:rPr>
        <w:t xml:space="preserve">říloha č. </w:t>
      </w:r>
      <w:r w:rsidR="00E41699" w:rsidRPr="002141B6">
        <w:rPr>
          <w:rFonts w:cstheme="minorHAnsi"/>
          <w:sz w:val="20"/>
        </w:rPr>
        <w:t>1</w:t>
      </w:r>
      <w:r w:rsidRPr="002141B6">
        <w:rPr>
          <w:rFonts w:cstheme="minorHAnsi"/>
          <w:sz w:val="20"/>
        </w:rPr>
        <w:t>:</w:t>
      </w:r>
    </w:p>
    <w:p w14:paraId="611EAD84" w14:textId="77777777" w:rsidR="00443C85" w:rsidRPr="008178C7" w:rsidRDefault="00443C85">
      <w:pPr>
        <w:pBdr>
          <w:top w:val="single" w:sz="4" w:space="1" w:color="auto"/>
          <w:left w:val="single" w:sz="4" w:space="1" w:color="auto"/>
          <w:bottom w:val="single" w:sz="4" w:space="1" w:color="auto"/>
          <w:right w:val="single" w:sz="4" w:space="1" w:color="auto"/>
        </w:pBdr>
        <w:spacing w:before="240" w:after="0"/>
        <w:rPr>
          <w:rFonts w:cstheme="minorHAnsi"/>
          <w:i/>
        </w:rPr>
      </w:pPr>
      <w:r w:rsidRPr="008178C7">
        <w:rPr>
          <w:rFonts w:cstheme="minorHAnsi"/>
          <w:i/>
        </w:rPr>
        <w:t>8.1. Nemoci zvířat (diagnostika, imunologie a imunoterapie, farmakologie a toxikologie).</w:t>
      </w:r>
    </w:p>
    <w:p w14:paraId="70F38B57" w14:textId="77777777" w:rsidR="001F1067" w:rsidRDefault="00443C85">
      <w:pPr>
        <w:pBdr>
          <w:top w:val="single" w:sz="4" w:space="1" w:color="auto"/>
          <w:left w:val="single" w:sz="4" w:space="1" w:color="auto"/>
          <w:bottom w:val="single" w:sz="4" w:space="1" w:color="auto"/>
          <w:right w:val="single" w:sz="4" w:space="1" w:color="auto"/>
        </w:pBdr>
        <w:spacing w:before="240" w:after="0"/>
        <w:rPr>
          <w:rFonts w:cstheme="minorHAnsi"/>
          <w:i/>
        </w:rPr>
      </w:pPr>
      <w:r w:rsidRPr="008178C7">
        <w:rPr>
          <w:rFonts w:cstheme="minorHAnsi"/>
          <w:i/>
        </w:rPr>
        <w:t xml:space="preserve">8.2. </w:t>
      </w:r>
      <w:r w:rsidR="001F1067" w:rsidRPr="008178C7">
        <w:rPr>
          <w:rFonts w:cstheme="minorHAnsi"/>
          <w:i/>
        </w:rPr>
        <w:t>Produkční a preventivní medicína, kontrola antimikrobní rezistence.</w:t>
      </w:r>
    </w:p>
    <w:p w14:paraId="4A3576D3" w14:textId="77777777" w:rsidR="00443C85" w:rsidRPr="008178C7" w:rsidRDefault="00360CBD">
      <w:pPr>
        <w:pBdr>
          <w:top w:val="single" w:sz="4" w:space="1" w:color="auto"/>
          <w:left w:val="single" w:sz="4" w:space="1" w:color="auto"/>
          <w:bottom w:val="single" w:sz="4" w:space="1" w:color="auto"/>
          <w:right w:val="single" w:sz="4" w:space="1" w:color="auto"/>
        </w:pBdr>
        <w:spacing w:before="240" w:after="0"/>
        <w:rPr>
          <w:rFonts w:cstheme="minorHAnsi"/>
          <w:i/>
        </w:rPr>
      </w:pPr>
      <w:r>
        <w:rPr>
          <w:rFonts w:cstheme="minorHAnsi"/>
          <w:i/>
        </w:rPr>
        <w:t xml:space="preserve">8.3. </w:t>
      </w:r>
      <w:r w:rsidR="00443C85" w:rsidRPr="008178C7">
        <w:rPr>
          <w:rFonts w:cstheme="minorHAnsi"/>
          <w:i/>
        </w:rPr>
        <w:t>Nákazy zvířat, zoonózy, alimentární onemocnění.</w:t>
      </w:r>
    </w:p>
    <w:p w14:paraId="001C5DFD" w14:textId="77777777" w:rsidR="00443C85" w:rsidRPr="008178C7" w:rsidRDefault="00443C85">
      <w:pPr>
        <w:pBdr>
          <w:top w:val="single" w:sz="4" w:space="1" w:color="auto"/>
          <w:left w:val="single" w:sz="4" w:space="1" w:color="auto"/>
          <w:bottom w:val="single" w:sz="4" w:space="1" w:color="auto"/>
          <w:right w:val="single" w:sz="4" w:space="1" w:color="auto"/>
        </w:pBdr>
        <w:spacing w:before="240" w:after="0"/>
        <w:rPr>
          <w:rFonts w:cstheme="minorHAnsi"/>
          <w:i/>
        </w:rPr>
      </w:pPr>
      <w:r w:rsidRPr="008178C7">
        <w:rPr>
          <w:rFonts w:cstheme="minorHAnsi"/>
          <w:i/>
        </w:rPr>
        <w:t>8.</w:t>
      </w:r>
      <w:r w:rsidR="00360CBD">
        <w:rPr>
          <w:rFonts w:cstheme="minorHAnsi"/>
          <w:i/>
        </w:rPr>
        <w:t>4</w:t>
      </w:r>
      <w:r w:rsidRPr="008178C7">
        <w:rPr>
          <w:rFonts w:cstheme="minorHAnsi"/>
          <w:i/>
        </w:rPr>
        <w:t>. Kvalita a bezpečnost potravin a ochrana potravinových řetězců před xenobiotiky.</w:t>
      </w:r>
    </w:p>
    <w:p w14:paraId="5B4E6483" w14:textId="77777777" w:rsidR="00443C85" w:rsidRPr="008178C7" w:rsidRDefault="00443C85">
      <w:pPr>
        <w:pBdr>
          <w:top w:val="single" w:sz="4" w:space="1" w:color="auto"/>
          <w:left w:val="single" w:sz="4" w:space="1" w:color="auto"/>
          <w:bottom w:val="single" w:sz="4" w:space="1" w:color="auto"/>
          <w:right w:val="single" w:sz="4" w:space="1" w:color="auto"/>
        </w:pBdr>
        <w:spacing w:before="240" w:after="0"/>
        <w:rPr>
          <w:rFonts w:cstheme="minorHAnsi"/>
          <w:i/>
        </w:rPr>
      </w:pPr>
      <w:r w:rsidRPr="008178C7">
        <w:rPr>
          <w:rFonts w:cstheme="minorHAnsi"/>
          <w:i/>
        </w:rPr>
        <w:t>8.5. Kvalita a bezpečnost krmiv pro hospodářská zvířata.</w:t>
      </w:r>
    </w:p>
    <w:p w14:paraId="6972D8DE" w14:textId="77777777" w:rsidR="00881C10" w:rsidRDefault="00881C10" w:rsidP="00373F83">
      <w:pPr>
        <w:pStyle w:val="Nadpis3"/>
      </w:pPr>
      <w:bookmarkStart w:id="136" w:name="_Toc96342450"/>
      <w:r>
        <w:t>Produkce potravin</w:t>
      </w:r>
      <w:bookmarkEnd w:id="136"/>
    </w:p>
    <w:p w14:paraId="75F6BEB9" w14:textId="77777777" w:rsidR="00443C85" w:rsidRPr="00C13793" w:rsidRDefault="00443C85" w:rsidP="00443C85">
      <w:pPr>
        <w:pStyle w:val="Standard"/>
        <w:spacing w:before="120" w:after="120" w:line="276" w:lineRule="auto"/>
        <w:jc w:val="both"/>
        <w:rPr>
          <w:rFonts w:ascii="Arial" w:eastAsia="Times New Roman" w:hAnsi="Arial" w:cstheme="minorHAnsi"/>
          <w:kern w:val="0"/>
          <w:sz w:val="22"/>
          <w:szCs w:val="22"/>
          <w:lang w:eastAsia="en-US" w:bidi="ar-SA"/>
        </w:rPr>
      </w:pPr>
      <w:r w:rsidRPr="00C13793">
        <w:rPr>
          <w:rFonts w:ascii="Arial" w:eastAsia="Times New Roman" w:hAnsi="Arial" w:cstheme="minorHAnsi"/>
          <w:kern w:val="0"/>
          <w:sz w:val="22"/>
          <w:szCs w:val="22"/>
          <w:lang w:eastAsia="en-US" w:bidi="ar-SA"/>
        </w:rPr>
        <w:t xml:space="preserve">Produkce potravin je vždy navázána na kvalitu a kvantitu vstupních surovin a musí vycházet z požadavku na zlepšení životního stylu, zdraví a životního prostředí. Pokud bude vytvořeno příznivé potravinové prostředí, které usnadní volbu zdravého a udržitelného stravování, napomůže to zdraví a kvalitě života spotřebitelů a sníží se náklady na zdravotní péči v celé společnosti. Lidé se stále více zajímají o otázky životního prostředí, zdraví, společnosti a etiky a více než kdykoli předtím hledají hodnoty i v potravinách, původu surovin, způsobu jejich zpracování a ve způsobu stravování. Potenciál existence a růstu českého potravinářství je nezbytně spojen s intenzivním výzkumem a vývojem nových typů potravin s vysokým podílem přidané hodnoty. Tato přidaná hodnota je pro spotřebitele spojena </w:t>
      </w:r>
      <w:r w:rsidR="00B955DB">
        <w:rPr>
          <w:rFonts w:ascii="Arial" w:eastAsia="Times New Roman" w:hAnsi="Arial" w:cstheme="minorHAnsi"/>
          <w:kern w:val="0"/>
          <w:sz w:val="22"/>
          <w:szCs w:val="22"/>
          <w:lang w:eastAsia="en-US" w:bidi="ar-SA"/>
        </w:rPr>
        <w:t xml:space="preserve">např. </w:t>
      </w:r>
      <w:r w:rsidRPr="00C13793">
        <w:rPr>
          <w:rFonts w:ascii="Arial" w:eastAsia="Times New Roman" w:hAnsi="Arial" w:cstheme="minorHAnsi"/>
          <w:kern w:val="0"/>
          <w:sz w:val="22"/>
          <w:szCs w:val="22"/>
          <w:lang w:eastAsia="en-US" w:bidi="ar-SA"/>
        </w:rPr>
        <w:t xml:space="preserve">s přínosy v oblasti zdravotní, s pohodlím při konzumaci, s rychlostí přípravy </w:t>
      </w:r>
      <w:r w:rsidR="00DF57D3">
        <w:rPr>
          <w:rFonts w:ascii="Arial" w:eastAsia="Times New Roman" w:hAnsi="Arial" w:cstheme="minorHAnsi"/>
          <w:kern w:val="0"/>
          <w:sz w:val="22"/>
          <w:szCs w:val="22"/>
          <w:lang w:eastAsia="en-US" w:bidi="ar-SA"/>
        </w:rPr>
        <w:t>pokrmů</w:t>
      </w:r>
      <w:r w:rsidR="00DF57D3" w:rsidRPr="00C13793">
        <w:rPr>
          <w:rFonts w:ascii="Arial" w:eastAsia="Times New Roman" w:hAnsi="Arial" w:cstheme="minorHAnsi"/>
          <w:kern w:val="0"/>
          <w:sz w:val="22"/>
          <w:szCs w:val="22"/>
          <w:lang w:eastAsia="en-US" w:bidi="ar-SA"/>
        </w:rPr>
        <w:t xml:space="preserve"> </w:t>
      </w:r>
      <w:r w:rsidRPr="00C13793">
        <w:rPr>
          <w:rFonts w:ascii="Arial" w:eastAsia="Times New Roman" w:hAnsi="Arial" w:cstheme="minorHAnsi"/>
          <w:kern w:val="0"/>
          <w:sz w:val="22"/>
          <w:szCs w:val="22"/>
          <w:lang w:eastAsia="en-US" w:bidi="ar-SA"/>
        </w:rPr>
        <w:t xml:space="preserve">apod. Vzhledem k tomu, že všechny obory potravinářské výroby se zabývají především zpracováním příslušných zemědělských komodit, je potravinářský výzkum neoddělitelný od výzkumu zemědělského. </w:t>
      </w:r>
    </w:p>
    <w:p w14:paraId="15FFA5A3" w14:textId="1842B910" w:rsidR="000B623A" w:rsidRDefault="000B623A" w:rsidP="000B623A">
      <w:pPr>
        <w:pStyle w:val="Default"/>
        <w:spacing w:before="120" w:after="120" w:line="276" w:lineRule="auto"/>
        <w:jc w:val="both"/>
        <w:rPr>
          <w:rFonts w:ascii="Arial" w:eastAsia="Times New Roman" w:hAnsi="Arial" w:cstheme="minorHAnsi"/>
          <w:color w:val="auto"/>
          <w:sz w:val="22"/>
          <w:szCs w:val="22"/>
          <w:lang w:eastAsia="en-US"/>
        </w:rPr>
      </w:pPr>
      <w:r w:rsidRPr="00C13793">
        <w:rPr>
          <w:rFonts w:ascii="Arial" w:eastAsia="Times New Roman" w:hAnsi="Arial" w:cstheme="minorHAnsi"/>
          <w:color w:val="auto"/>
          <w:sz w:val="22"/>
          <w:szCs w:val="22"/>
          <w:lang w:eastAsia="en-US"/>
        </w:rPr>
        <w:t xml:space="preserve">Měnící se styl života a civilizační jevy vyžadují a budou vyžadovat změny ve stravovacích zvyklostech, zachování zdravých vstupů do potravinového řetězce a s tím související rozvoj potravinářských technologií. </w:t>
      </w:r>
      <w:r w:rsidR="001C345C">
        <w:rPr>
          <w:rFonts w:ascii="Arial" w:eastAsia="Times New Roman" w:hAnsi="Arial" w:cs="Arial"/>
          <w:color w:val="auto"/>
          <w:sz w:val="22"/>
          <w:szCs w:val="22"/>
        </w:rPr>
        <w:t xml:space="preserve">Velmi důležité jsou pro </w:t>
      </w:r>
      <w:r w:rsidR="001C345C">
        <w:rPr>
          <w:rFonts w:ascii="Arial" w:eastAsia="Times New Roman" w:hAnsi="Arial" w:cstheme="minorHAnsi"/>
          <w:color w:val="auto"/>
          <w:sz w:val="22"/>
          <w:szCs w:val="22"/>
          <w:lang w:eastAsia="en-US"/>
        </w:rPr>
        <w:t>společnost biopotraviny, které jsou z produktů ekologického zemědělství, což je udržitelný způsob pěstování plodin a chovu zvířat</w:t>
      </w:r>
      <w:r w:rsidR="007C7EBA">
        <w:rPr>
          <w:rFonts w:ascii="Arial" w:eastAsia="Times New Roman" w:hAnsi="Arial" w:cstheme="minorHAnsi"/>
          <w:color w:val="auto"/>
          <w:sz w:val="22"/>
          <w:szCs w:val="22"/>
          <w:lang w:eastAsia="en-US"/>
        </w:rPr>
        <w:t xml:space="preserve">. V neposlední řadě je tento způsob produkce </w:t>
      </w:r>
      <w:r w:rsidR="001C345C">
        <w:rPr>
          <w:rFonts w:ascii="Arial" w:eastAsia="Times New Roman" w:hAnsi="Arial" w:cstheme="minorHAnsi"/>
          <w:color w:val="auto"/>
          <w:sz w:val="22"/>
          <w:szCs w:val="22"/>
          <w:lang w:eastAsia="en-US"/>
        </w:rPr>
        <w:t xml:space="preserve">příznivý k životnímu </w:t>
      </w:r>
      <w:r w:rsidR="00117F3D">
        <w:rPr>
          <w:rFonts w:ascii="Arial" w:eastAsia="Times New Roman" w:hAnsi="Arial" w:cstheme="minorHAnsi"/>
          <w:color w:val="auto"/>
          <w:sz w:val="22"/>
          <w:szCs w:val="22"/>
          <w:lang w:eastAsia="en-US"/>
        </w:rPr>
        <w:t>prostředí</w:t>
      </w:r>
      <w:r w:rsidR="007C7EBA">
        <w:rPr>
          <w:rFonts w:ascii="Arial" w:eastAsia="Times New Roman" w:hAnsi="Arial" w:cstheme="minorHAnsi"/>
          <w:color w:val="auto"/>
          <w:sz w:val="22"/>
          <w:szCs w:val="22"/>
          <w:lang w:eastAsia="en-US"/>
        </w:rPr>
        <w:t xml:space="preserve"> a k lidskému zdraví</w:t>
      </w:r>
      <w:r w:rsidR="001C345C">
        <w:rPr>
          <w:rFonts w:ascii="Arial" w:eastAsia="Times New Roman" w:hAnsi="Arial" w:cstheme="minorHAnsi"/>
          <w:color w:val="auto"/>
          <w:sz w:val="22"/>
          <w:szCs w:val="22"/>
          <w:lang w:eastAsia="en-US"/>
        </w:rPr>
        <w:t xml:space="preserve">. </w:t>
      </w:r>
      <w:r w:rsidR="0038766E" w:rsidRPr="0038766E">
        <w:rPr>
          <w:rFonts w:ascii="Arial" w:eastAsia="Times New Roman" w:hAnsi="Arial" w:cstheme="minorHAnsi"/>
          <w:color w:val="auto"/>
          <w:sz w:val="22"/>
          <w:szCs w:val="22"/>
          <w:lang w:eastAsia="en-US"/>
        </w:rPr>
        <w:t>V souvislosti s cirkulárním hospodářstvím bude kladen důraz na bezodpadové technologie, zpracování a využitelnost odpadů a vedlejších produktů v celém životním řetězci potravin a vývoj nových typů obalů, např. eko-obaly, jedlé obaly.</w:t>
      </w:r>
      <w:r w:rsidR="0038766E" w:rsidRPr="002D29ED">
        <w:rPr>
          <w:rFonts w:ascii="Arial" w:eastAsia="Times New Roman" w:hAnsi="Arial" w:cs="Arial"/>
          <w:color w:val="auto"/>
          <w:sz w:val="20"/>
          <w:szCs w:val="20"/>
        </w:rPr>
        <w:t xml:space="preserve"> </w:t>
      </w:r>
      <w:r w:rsidRPr="00C13793">
        <w:rPr>
          <w:rFonts w:ascii="Arial" w:eastAsia="Times New Roman" w:hAnsi="Arial" w:cstheme="minorHAnsi"/>
          <w:color w:val="auto"/>
          <w:sz w:val="22"/>
          <w:szCs w:val="22"/>
          <w:lang w:eastAsia="en-US"/>
        </w:rPr>
        <w:t>Skladbou stravy a komunikací veřejnosti s odborníky lze působit významně rovněž v prevenci tzv. civilizačních chorob, jejichž výskyt má vzrůstající tendenci a lze předpokládat, že tento problém bude mít důsledkem technického rozvoje delší časový horizont. Je žádoucí zabezpečit rovněž kvalitní výživu skupin populace se specifickými nároky,</w:t>
      </w:r>
      <w:r>
        <w:rPr>
          <w:rFonts w:ascii="Arial" w:eastAsia="Times New Roman" w:hAnsi="Arial" w:cstheme="minorHAnsi"/>
          <w:color w:val="auto"/>
          <w:sz w:val="22"/>
          <w:szCs w:val="22"/>
          <w:lang w:eastAsia="en-US"/>
        </w:rPr>
        <w:t xml:space="preserve"> např. pro</w:t>
      </w:r>
      <w:r w:rsidRPr="00C13793">
        <w:rPr>
          <w:rFonts w:ascii="Arial" w:eastAsia="Times New Roman" w:hAnsi="Arial" w:cstheme="minorHAnsi"/>
          <w:color w:val="auto"/>
          <w:sz w:val="22"/>
          <w:szCs w:val="22"/>
          <w:lang w:eastAsia="en-US"/>
        </w:rPr>
        <w:t xml:space="preserve"> různé věkové kategorie</w:t>
      </w:r>
      <w:r>
        <w:rPr>
          <w:rFonts w:ascii="Arial" w:eastAsia="Times New Roman" w:hAnsi="Arial" w:cstheme="minorHAnsi"/>
          <w:color w:val="auto"/>
          <w:sz w:val="22"/>
          <w:szCs w:val="22"/>
          <w:lang w:eastAsia="en-US"/>
        </w:rPr>
        <w:t xml:space="preserve"> a konzumenty se specifickými výživovými požadavky.</w:t>
      </w:r>
      <w:r w:rsidRPr="00C13793">
        <w:rPr>
          <w:rFonts w:ascii="Arial" w:eastAsia="Times New Roman" w:hAnsi="Arial" w:cstheme="minorHAnsi"/>
          <w:color w:val="auto"/>
          <w:sz w:val="22"/>
          <w:szCs w:val="22"/>
          <w:lang w:eastAsia="en-US"/>
        </w:rPr>
        <w:t xml:space="preserve"> Téma </w:t>
      </w:r>
      <w:r>
        <w:rPr>
          <w:rFonts w:ascii="Arial" w:eastAsia="Times New Roman" w:hAnsi="Arial" w:cstheme="minorHAnsi"/>
          <w:color w:val="auto"/>
          <w:sz w:val="22"/>
          <w:szCs w:val="22"/>
          <w:lang w:eastAsia="en-US"/>
        </w:rPr>
        <w:t>vhodné</w:t>
      </w:r>
      <w:r w:rsidRPr="00C13793">
        <w:rPr>
          <w:rFonts w:ascii="Arial" w:eastAsia="Times New Roman" w:hAnsi="Arial" w:cstheme="minorHAnsi"/>
          <w:color w:val="auto"/>
          <w:sz w:val="22"/>
          <w:szCs w:val="22"/>
          <w:lang w:eastAsia="en-US"/>
        </w:rPr>
        <w:t xml:space="preserve"> výživy pro kvalitu života je komplexním tématem zahrnujícím množství aspektů souvisejících s uplatněním nejnovějších poznatků výzkum</w:t>
      </w:r>
      <w:r>
        <w:rPr>
          <w:rFonts w:ascii="Arial" w:eastAsia="Times New Roman" w:hAnsi="Arial" w:cstheme="minorHAnsi"/>
          <w:color w:val="auto"/>
          <w:sz w:val="22"/>
          <w:szCs w:val="22"/>
          <w:lang w:eastAsia="en-US"/>
        </w:rPr>
        <w:t>u z</w:t>
      </w:r>
      <w:r w:rsidRPr="00C13793">
        <w:rPr>
          <w:rFonts w:ascii="Arial" w:eastAsia="Times New Roman" w:hAnsi="Arial" w:cstheme="minorHAnsi"/>
          <w:color w:val="auto"/>
          <w:sz w:val="22"/>
          <w:szCs w:val="22"/>
          <w:lang w:eastAsia="en-US"/>
        </w:rPr>
        <w:t xml:space="preserve"> oblastí potravinářských věd</w:t>
      </w:r>
      <w:r>
        <w:rPr>
          <w:rFonts w:ascii="Arial" w:eastAsia="Times New Roman" w:hAnsi="Arial" w:cstheme="minorHAnsi"/>
          <w:color w:val="auto"/>
          <w:sz w:val="22"/>
          <w:szCs w:val="22"/>
          <w:lang w:eastAsia="en-US"/>
        </w:rPr>
        <w:t xml:space="preserve"> a medicíny a jejich integrace</w:t>
      </w:r>
      <w:r w:rsidRPr="00C13793">
        <w:rPr>
          <w:rFonts w:ascii="Arial" w:eastAsia="Times New Roman" w:hAnsi="Arial" w:cstheme="minorHAnsi"/>
          <w:color w:val="auto"/>
          <w:sz w:val="22"/>
          <w:szCs w:val="22"/>
          <w:lang w:eastAsia="en-US"/>
        </w:rPr>
        <w:t xml:space="preserve"> do tradiční výroby potravin i </w:t>
      </w:r>
      <w:r>
        <w:rPr>
          <w:rFonts w:ascii="Arial" w:eastAsia="Times New Roman" w:hAnsi="Arial" w:cstheme="minorHAnsi"/>
          <w:color w:val="auto"/>
          <w:sz w:val="22"/>
          <w:szCs w:val="22"/>
          <w:lang w:eastAsia="en-US"/>
        </w:rPr>
        <w:t xml:space="preserve">jejich </w:t>
      </w:r>
      <w:r w:rsidRPr="00C13793">
        <w:rPr>
          <w:rFonts w:ascii="Arial" w:eastAsia="Times New Roman" w:hAnsi="Arial" w:cstheme="minorHAnsi"/>
          <w:color w:val="auto"/>
          <w:sz w:val="22"/>
          <w:szCs w:val="22"/>
          <w:lang w:eastAsia="en-US"/>
        </w:rPr>
        <w:t>inovac</w:t>
      </w:r>
      <w:r>
        <w:rPr>
          <w:rFonts w:ascii="Arial" w:eastAsia="Times New Roman" w:hAnsi="Arial" w:cstheme="minorHAnsi"/>
          <w:color w:val="auto"/>
          <w:sz w:val="22"/>
          <w:szCs w:val="22"/>
          <w:lang w:eastAsia="en-US"/>
        </w:rPr>
        <w:t xml:space="preserve">í. </w:t>
      </w:r>
    </w:p>
    <w:p w14:paraId="0B821D62" w14:textId="77777777" w:rsidR="00443C85" w:rsidRPr="00C13793" w:rsidRDefault="00443C85" w:rsidP="00443C85">
      <w:pPr>
        <w:pStyle w:val="Default"/>
        <w:spacing w:before="120" w:after="120" w:line="276" w:lineRule="auto"/>
        <w:jc w:val="both"/>
        <w:rPr>
          <w:rFonts w:ascii="Arial" w:eastAsia="Times New Roman" w:hAnsi="Arial" w:cstheme="minorHAnsi"/>
          <w:color w:val="auto"/>
          <w:sz w:val="22"/>
          <w:szCs w:val="22"/>
          <w:lang w:eastAsia="en-US"/>
        </w:rPr>
      </w:pPr>
      <w:r w:rsidRPr="00C13793">
        <w:rPr>
          <w:rFonts w:ascii="Arial" w:eastAsia="Times New Roman" w:hAnsi="Arial" w:cstheme="minorHAnsi"/>
          <w:color w:val="auto"/>
          <w:sz w:val="22"/>
          <w:szCs w:val="22"/>
          <w:lang w:eastAsia="en-US"/>
        </w:rPr>
        <w:t>Produkce potravin v ČR musí vycházet z politiky EU, tzn.:</w:t>
      </w:r>
    </w:p>
    <w:p w14:paraId="19ADF0CD" w14:textId="77777777" w:rsidR="00443C85" w:rsidRPr="00C13793" w:rsidRDefault="00443C85" w:rsidP="004C6F94">
      <w:pPr>
        <w:pStyle w:val="Standard"/>
        <w:numPr>
          <w:ilvl w:val="0"/>
          <w:numId w:val="25"/>
        </w:numPr>
        <w:spacing w:line="276" w:lineRule="auto"/>
        <w:jc w:val="both"/>
        <w:rPr>
          <w:rFonts w:ascii="Arial" w:eastAsia="Times New Roman" w:hAnsi="Arial" w:cs="Arial"/>
          <w:color w:val="000000"/>
          <w:sz w:val="22"/>
          <w:szCs w:val="22"/>
        </w:rPr>
      </w:pPr>
      <w:r w:rsidRPr="00C13793">
        <w:rPr>
          <w:rFonts w:ascii="Arial" w:eastAsia="Times New Roman" w:hAnsi="Arial" w:cs="Arial"/>
          <w:color w:val="000000"/>
          <w:sz w:val="22"/>
          <w:szCs w:val="22"/>
        </w:rPr>
        <w:t>zajistit, aby potravinový řetězec, do nějž patří produkce, doprava, distribuce, uvádění na trh a spotřeba potravin, měl neutrální nebo pozitivní dopad na životní prostředí,</w:t>
      </w:r>
    </w:p>
    <w:p w14:paraId="40FBA4CA" w14:textId="77777777" w:rsidR="00443C85" w:rsidRPr="00C13793" w:rsidRDefault="00443C85" w:rsidP="004C6F94">
      <w:pPr>
        <w:pStyle w:val="Standard"/>
        <w:numPr>
          <w:ilvl w:val="0"/>
          <w:numId w:val="25"/>
        </w:numPr>
        <w:spacing w:line="276" w:lineRule="auto"/>
        <w:jc w:val="both"/>
        <w:rPr>
          <w:rFonts w:ascii="Arial" w:eastAsia="Times New Roman" w:hAnsi="Arial" w:cs="Arial"/>
          <w:color w:val="000000"/>
          <w:sz w:val="22"/>
          <w:szCs w:val="22"/>
        </w:rPr>
      </w:pPr>
      <w:r w:rsidRPr="00C13793">
        <w:rPr>
          <w:rFonts w:ascii="Arial" w:eastAsia="Times New Roman" w:hAnsi="Arial" w:cs="Arial"/>
          <w:color w:val="000000"/>
          <w:sz w:val="22"/>
          <w:szCs w:val="22"/>
        </w:rPr>
        <w:t xml:space="preserve">zajistit potravinové zabezpečení, výživu a veřejné zdraví – postarat se o to, aby měl každý člověk přístup k dostatku </w:t>
      </w:r>
      <w:r w:rsidR="00DF57D3">
        <w:rPr>
          <w:rFonts w:ascii="Arial" w:eastAsia="Times New Roman" w:hAnsi="Arial" w:cs="Arial"/>
          <w:color w:val="000000"/>
          <w:sz w:val="22"/>
          <w:szCs w:val="22"/>
        </w:rPr>
        <w:t>plnohodnot</w:t>
      </w:r>
      <w:r w:rsidR="00DF57D3" w:rsidRPr="00C13793">
        <w:rPr>
          <w:rFonts w:ascii="Arial" w:eastAsia="Times New Roman" w:hAnsi="Arial" w:cs="Arial"/>
          <w:color w:val="000000"/>
          <w:sz w:val="22"/>
          <w:szCs w:val="22"/>
        </w:rPr>
        <w:t xml:space="preserve">ných </w:t>
      </w:r>
      <w:r w:rsidRPr="00C13793">
        <w:rPr>
          <w:rFonts w:ascii="Arial" w:eastAsia="Times New Roman" w:hAnsi="Arial" w:cs="Arial"/>
          <w:color w:val="000000"/>
          <w:sz w:val="22"/>
          <w:szCs w:val="22"/>
        </w:rPr>
        <w:t xml:space="preserve">a udržitelných potravin, které splňují přísné normy v oblasti bezpečnosti a kvality, </w:t>
      </w:r>
    </w:p>
    <w:p w14:paraId="10EDBBB1" w14:textId="4A095BD2" w:rsidR="00974D1A" w:rsidRDefault="00443C85" w:rsidP="00160DD3">
      <w:pPr>
        <w:pStyle w:val="Standard"/>
        <w:numPr>
          <w:ilvl w:val="0"/>
          <w:numId w:val="25"/>
        </w:numPr>
        <w:spacing w:line="276" w:lineRule="auto"/>
        <w:jc w:val="both"/>
        <w:rPr>
          <w:rFonts w:ascii="Arial" w:eastAsia="Times New Roman" w:hAnsi="Arial" w:cs="Arial"/>
          <w:color w:val="000000"/>
          <w:sz w:val="22"/>
          <w:szCs w:val="22"/>
        </w:rPr>
      </w:pPr>
      <w:r w:rsidRPr="00C13793">
        <w:rPr>
          <w:rFonts w:ascii="Arial" w:eastAsia="Times New Roman" w:hAnsi="Arial" w:cs="Arial"/>
          <w:color w:val="000000"/>
          <w:sz w:val="22"/>
          <w:szCs w:val="22"/>
        </w:rPr>
        <w:t>zachovat dostupnost potravin a současně generovat spravedlivější ekonomickou návratnost v dodavatelském řetězci, aby nejudržitelnější potraviny byly nakonec i cenově nejdostupnější, podporovat konkurenceschopnost dodavatelského odvětví EU, propagovat spravedlivý obchod, vytvářet nové obchodní příležitosti a při tom zajistit integritu jednotného trhu a bezpeč</w:t>
      </w:r>
      <w:r w:rsidR="00160DD3">
        <w:rPr>
          <w:rFonts w:ascii="Arial" w:eastAsia="Times New Roman" w:hAnsi="Arial" w:cs="Arial"/>
          <w:color w:val="000000"/>
          <w:sz w:val="22"/>
          <w:szCs w:val="22"/>
        </w:rPr>
        <w:t>nost a ochranu zdraví při práci.</w:t>
      </w:r>
    </w:p>
    <w:p w14:paraId="3780AAA0" w14:textId="2101FBF9" w:rsidR="00443C85" w:rsidRPr="00C13793" w:rsidRDefault="00443C85" w:rsidP="005955B3">
      <w:pPr>
        <w:pBdr>
          <w:top w:val="single" w:sz="4" w:space="1" w:color="auto"/>
          <w:left w:val="single" w:sz="4" w:space="1" w:color="auto"/>
          <w:bottom w:val="single" w:sz="4" w:space="1" w:color="auto"/>
          <w:right w:val="single" w:sz="4" w:space="1" w:color="auto"/>
        </w:pBdr>
        <w:spacing w:before="240"/>
        <w:rPr>
          <w:rFonts w:cstheme="minorHAnsi"/>
        </w:rPr>
      </w:pPr>
      <w:r w:rsidRPr="00C13793">
        <w:rPr>
          <w:rFonts w:cstheme="minorHAnsi"/>
          <w:b/>
        </w:rPr>
        <w:t xml:space="preserve">Výzkumné priority </w:t>
      </w:r>
      <w:r w:rsidR="00D65F06">
        <w:rPr>
          <w:rFonts w:cstheme="minorHAnsi"/>
          <w:b/>
        </w:rPr>
        <w:t>VS</w:t>
      </w:r>
      <w:r w:rsidRPr="00C13793">
        <w:rPr>
          <w:rFonts w:cstheme="minorHAnsi"/>
          <w:b/>
        </w:rPr>
        <w:t xml:space="preserve"> „Produkce potravin“, </w:t>
      </w:r>
      <w:r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Pr="002141B6">
        <w:rPr>
          <w:rFonts w:cstheme="minorHAnsi"/>
          <w:sz w:val="20"/>
        </w:rPr>
        <w:t xml:space="preserve">říloha č. </w:t>
      </w:r>
      <w:r w:rsidR="00E41699" w:rsidRPr="002141B6">
        <w:rPr>
          <w:rFonts w:cstheme="minorHAnsi"/>
          <w:sz w:val="20"/>
        </w:rPr>
        <w:t>1</w:t>
      </w:r>
      <w:r w:rsidRPr="002141B6">
        <w:rPr>
          <w:rFonts w:cstheme="minorHAnsi"/>
          <w:sz w:val="20"/>
        </w:rPr>
        <w:t>:</w:t>
      </w:r>
    </w:p>
    <w:p w14:paraId="5E1E9FEE" w14:textId="77777777" w:rsidR="00443C85" w:rsidRPr="00C13793"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rPr>
      </w:pPr>
      <w:r w:rsidRPr="00C13793">
        <w:rPr>
          <w:rFonts w:cstheme="minorHAnsi"/>
          <w:i/>
        </w:rPr>
        <w:t>9.1. Potraviny a lidské zdraví.</w:t>
      </w:r>
    </w:p>
    <w:p w14:paraId="57EA4533" w14:textId="77777777" w:rsidR="00443C85" w:rsidRPr="00C13793"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rPr>
      </w:pPr>
      <w:r w:rsidRPr="00C13793">
        <w:rPr>
          <w:rFonts w:cstheme="minorHAnsi"/>
          <w:i/>
        </w:rPr>
        <w:t>9.2. Bezpečnost potravin.</w:t>
      </w:r>
    </w:p>
    <w:p w14:paraId="516DAA44" w14:textId="77777777" w:rsidR="00443C85" w:rsidRPr="00C13793"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rPr>
      </w:pPr>
      <w:r w:rsidRPr="00C13793">
        <w:rPr>
          <w:rFonts w:cstheme="minorHAnsi"/>
          <w:i/>
        </w:rPr>
        <w:t>9.3. Technologie.</w:t>
      </w:r>
    </w:p>
    <w:p w14:paraId="7729CC64" w14:textId="77777777" w:rsidR="00443C85" w:rsidRPr="00C13793"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rPr>
      </w:pPr>
      <w:r w:rsidRPr="00C13793">
        <w:rPr>
          <w:rFonts w:cstheme="minorHAnsi"/>
          <w:i/>
        </w:rPr>
        <w:t>9.4. Metody analýzy potravin.</w:t>
      </w:r>
    </w:p>
    <w:p w14:paraId="1993026E" w14:textId="77777777" w:rsidR="00443C85" w:rsidRPr="00C13793" w:rsidRDefault="00443C85" w:rsidP="002141B6">
      <w:pPr>
        <w:pBdr>
          <w:top w:val="single" w:sz="4" w:space="1" w:color="auto"/>
          <w:left w:val="single" w:sz="4" w:space="1" w:color="auto"/>
          <w:bottom w:val="single" w:sz="4" w:space="1" w:color="auto"/>
          <w:right w:val="single" w:sz="4" w:space="1" w:color="auto"/>
        </w:pBdr>
        <w:spacing w:before="240" w:after="0"/>
        <w:rPr>
          <w:rFonts w:cstheme="minorHAnsi"/>
          <w:i/>
        </w:rPr>
      </w:pPr>
      <w:r w:rsidRPr="00C13793">
        <w:rPr>
          <w:rFonts w:cstheme="minorHAnsi"/>
          <w:i/>
        </w:rPr>
        <w:t xml:space="preserve">9.5. Produkce </w:t>
      </w:r>
      <w:r w:rsidR="00C62D0F">
        <w:rPr>
          <w:rFonts w:cstheme="minorHAnsi"/>
          <w:i/>
        </w:rPr>
        <w:t xml:space="preserve">a kvalita </w:t>
      </w:r>
      <w:r w:rsidRPr="00C13793">
        <w:rPr>
          <w:rFonts w:cstheme="minorHAnsi"/>
          <w:i/>
        </w:rPr>
        <w:t>biopotravin.</w:t>
      </w:r>
    </w:p>
    <w:p w14:paraId="37D0F13B" w14:textId="77777777" w:rsidR="00881C10" w:rsidRDefault="00024843" w:rsidP="005955B3">
      <w:pPr>
        <w:pStyle w:val="Nadpis3"/>
        <w:tabs>
          <w:tab w:val="left" w:pos="851"/>
        </w:tabs>
        <w:ind w:left="709"/>
      </w:pPr>
      <w:r>
        <w:t xml:space="preserve"> </w:t>
      </w:r>
      <w:bookmarkStart w:id="137" w:name="_Toc96342451"/>
      <w:r w:rsidR="00881C10">
        <w:t>Zemědělská technika</w:t>
      </w:r>
      <w:bookmarkEnd w:id="137"/>
    </w:p>
    <w:p w14:paraId="65C331E8" w14:textId="52C24AC4" w:rsidR="00443C85" w:rsidRDefault="00443C85" w:rsidP="00443C85">
      <w:pPr>
        <w:spacing w:after="0"/>
      </w:pPr>
      <w:r w:rsidRPr="00394818">
        <w:t>Mechanizace zemědělské výroby je všeobecně považována za jeden z největších úspěchů 20. století. Jedná se o technologie, které zdokonalují postupy zemědělské výroby díky efektivnějšímu využívání pracovní síly, včasnosti operací a efektivnějšímu řízení vstupů i výstupů se zaměřením na celkovou udržitelnost systémů s vysokou produktivitou.</w:t>
      </w:r>
      <w:r w:rsidR="009E2380">
        <w:t xml:space="preserve"> Přínosy precizního zemědělství</w:t>
      </w:r>
      <w:r w:rsidR="00521281">
        <w:t xml:space="preserve"> při optimalizaci vstupů do zemědělské produkce</w:t>
      </w:r>
      <w:r w:rsidR="009E2380">
        <w:t xml:space="preserve"> jsou v tomto ohledu nezanedbatelné. </w:t>
      </w:r>
    </w:p>
    <w:p w14:paraId="0C5E8A72" w14:textId="02BB24A3" w:rsidR="00443C85" w:rsidRDefault="00443C85" w:rsidP="00443C85">
      <w:pPr>
        <w:spacing w:after="0"/>
      </w:pPr>
      <w:r w:rsidRPr="00394818">
        <w:t xml:space="preserve">Také v podmínkách 21. století se vývoj v oblasti technologií a techniky promítá do všech odvětví lidské činnosti včetně zemědělství. Tento trend je v odborné i vědecké komunitě označován termínem </w:t>
      </w:r>
      <w:r w:rsidR="008671BC">
        <w:t xml:space="preserve">smart </w:t>
      </w:r>
      <w:r w:rsidRPr="00394818">
        <w:t>zemědělství</w:t>
      </w:r>
      <w:r w:rsidR="009E2380">
        <w:t>, úžeji pojato taktéž precizní</w:t>
      </w:r>
      <w:r w:rsidR="00521281">
        <w:t>m zemědělstvím</w:t>
      </w:r>
      <w:r w:rsidRPr="00394818">
        <w:t xml:space="preserve">. </w:t>
      </w:r>
      <w:r w:rsidR="00521281">
        <w:t>H</w:t>
      </w:r>
      <w:r w:rsidRPr="00394818">
        <w:t>lavními znaky jsou prvky automatizace a robotizace s přímou vazbou na bioekonomickou oblast. Pouze provázanost celého systému a uplatňování nejnovějších vědecko-výzkumných poznatků může posílit rozvoj technologií šetrných k životnímu prostředí, zajistit potravinovou udržitelnost a soběstačnost, posílit omezování spotřeby nerostných surovin a fosilních paliv při současném zachování tempa hospodářského růstu. Právě nejmodernější technika a mechanizace sehrává při implementaci těchto procesů nezastupitelnou roli. Důležitým momentem z hlediska jejího správného využívání však zůstává proces optimalizace standardů vycházejících z minimalizace jejich negativních dopadů zejména na životní prostředí.</w:t>
      </w:r>
    </w:p>
    <w:p w14:paraId="21F1DFE1" w14:textId="77777777" w:rsidR="00443C85" w:rsidRPr="00394818" w:rsidRDefault="00443C85" w:rsidP="00443C85">
      <w:pPr>
        <w:spacing w:after="0"/>
      </w:pPr>
      <w:r w:rsidRPr="00394818">
        <w:t>Změny klimatu se ze všech odvětví lidské činnosti snad nejvýraznějším způsobem promítají právě do zemědělství. Na to bude samozřejmě nutné v průběhu 21. století z pohledu uplatňovaných technologií a využívané mechanizace reagovat.</w:t>
      </w:r>
    </w:p>
    <w:p w14:paraId="57267183" w14:textId="77777777" w:rsidR="00443C85" w:rsidRPr="00394818" w:rsidRDefault="00443C85" w:rsidP="00443C85">
      <w:pPr>
        <w:spacing w:after="0"/>
      </w:pPr>
      <w:r w:rsidRPr="00394818">
        <w:t xml:space="preserve">Zemědělská technika bude bezesporu i nadále klíčovým faktorem k zajištění udržitelné zemědělské produkce, zejména v podmínkách měnícího se klimatu. Ze zemědělských strojů se již v současnosti stávají systémy pro snímání a monitorování množství užitečných dat nejenom o samotné činnosti stroje, ale také o vlastnostech okolního prostředí (půda, rostliny atd.). Tato data mohou sloužit nejenom ke zkvalitnění práce samotných zemědělských strojů, ale také ke zkvalitnění celého procesu výroby </w:t>
      </w:r>
      <w:r w:rsidR="009B1856">
        <w:t>v</w:t>
      </w:r>
      <w:r w:rsidRPr="00394818">
        <w:t xml:space="preserve"> zemědělském podniku. Pro potřeby zemědělství jsou tak k dispozici zcela nové informace, které doposud neexistovaly. Získaná data mohou také sloužit pro hodnocení plnění </w:t>
      </w:r>
      <w:r w:rsidR="008671BC">
        <w:t>e</w:t>
      </w:r>
      <w:r w:rsidRPr="00394818">
        <w:t>vropských směrnic.</w:t>
      </w:r>
    </w:p>
    <w:p w14:paraId="78DD7FF5" w14:textId="77777777" w:rsidR="00443C85" w:rsidRPr="00394818" w:rsidRDefault="00443C85" w:rsidP="00443C85">
      <w:pPr>
        <w:spacing w:after="0"/>
      </w:pPr>
      <w:r w:rsidRPr="00394818">
        <w:t>Aby byl tento potenciál využit, musejí technologie integrované do zemědělské techniky bez problémů komunikovat s ostatními systémy, což v současné době platí velmi omezeně. Stále neexistuje dostatečná standardizace s ohledem na to, že konečným uživatelem těchto moderních a rychle se vyvíjejících technologií je vždy zemědělec.</w:t>
      </w:r>
    </w:p>
    <w:p w14:paraId="6482E43F" w14:textId="77777777" w:rsidR="00443C85" w:rsidRPr="00394818" w:rsidRDefault="00443C85" w:rsidP="00443C85">
      <w:pPr>
        <w:spacing w:after="0"/>
      </w:pPr>
      <w:r w:rsidRPr="00394818">
        <w:t>Z praktického hlediska je nutností podpořit české zemědělství a související obory ve vztahu k zajištění potravinové bezpečnosti a konkurenceschopnosti a zároveň pomoci s adaptací na změny v přístupu k zemědělství na národní i mezinárodní úrovni. V tomto smyslu je očekávatelný zejména tlak na splnění strate</w:t>
      </w:r>
      <w:r>
        <w:t xml:space="preserve">gických cílů </w:t>
      </w:r>
      <w:r w:rsidR="009B1856">
        <w:t xml:space="preserve">Zelené dohody pro Evropu a </w:t>
      </w:r>
      <w:r w:rsidR="00D72B14">
        <w:t xml:space="preserve">Strategického plánu </w:t>
      </w:r>
      <w:r w:rsidR="009B1856">
        <w:t>Společné zemědělské politiky.</w:t>
      </w:r>
      <w:r w:rsidR="003B12BF">
        <w:t xml:space="preserve"> V rámci naší země bychom se také měli snažit o naplnění strategických cílů Akčního plánu pro rozvoj ekologického zemědělství v letech 2021-2027</w:t>
      </w:r>
      <w:r w:rsidR="00555D7D">
        <w:t>.</w:t>
      </w:r>
    </w:p>
    <w:p w14:paraId="0C7B23AD" w14:textId="77777777" w:rsidR="00443C85" w:rsidRDefault="00443C85" w:rsidP="00443C85">
      <w:pPr>
        <w:spacing w:after="0"/>
      </w:pPr>
      <w:r w:rsidRPr="00394818">
        <w:t xml:space="preserve">Základní vizí </w:t>
      </w:r>
      <w:r w:rsidR="00437841">
        <w:t>VS</w:t>
      </w:r>
      <w:r w:rsidRPr="00394818">
        <w:t xml:space="preserve"> Zemědělská technika je proto z výše uvedených důvodů podílet se na překlenutí všech překážek, které brání lepšímu využití potenciálu moderní zemědělské techniky pro potřeby udržitelné zemědělské produkce s ohledem na minimalizaci negativních vlivů na životní prostředí.</w:t>
      </w:r>
    </w:p>
    <w:p w14:paraId="051C4BB3" w14:textId="2B9F140E" w:rsidR="00443C85" w:rsidRPr="002141B6" w:rsidRDefault="00443C85" w:rsidP="005955B3">
      <w:pPr>
        <w:pBdr>
          <w:top w:val="single" w:sz="4" w:space="1" w:color="auto"/>
          <w:left w:val="single" w:sz="4" w:space="1" w:color="auto"/>
          <w:bottom w:val="single" w:sz="4" w:space="1" w:color="auto"/>
          <w:right w:val="single" w:sz="4" w:space="1" w:color="auto"/>
        </w:pBdr>
        <w:spacing w:before="240"/>
        <w:rPr>
          <w:rFonts w:cstheme="minorHAnsi"/>
          <w:sz w:val="20"/>
        </w:rPr>
      </w:pPr>
      <w:r w:rsidRPr="00E07FAB">
        <w:rPr>
          <w:rFonts w:cstheme="minorHAnsi"/>
          <w:b/>
        </w:rPr>
        <w:t xml:space="preserve">Výzkumné priority </w:t>
      </w:r>
      <w:r w:rsidR="00D65F06">
        <w:rPr>
          <w:rFonts w:cstheme="minorHAnsi"/>
          <w:b/>
        </w:rPr>
        <w:t>VS</w:t>
      </w:r>
      <w:r w:rsidRPr="00E07FAB">
        <w:rPr>
          <w:rFonts w:cstheme="minorHAnsi"/>
          <w:b/>
        </w:rPr>
        <w:t xml:space="preserve"> „</w:t>
      </w:r>
      <w:r>
        <w:rPr>
          <w:rFonts w:cstheme="minorHAnsi"/>
          <w:b/>
        </w:rPr>
        <w:t>Zemědělská technika</w:t>
      </w:r>
      <w:r w:rsidRPr="002141B6">
        <w:rPr>
          <w:rFonts w:cstheme="minorHAnsi"/>
          <w:b/>
          <w:sz w:val="20"/>
        </w:rPr>
        <w:t xml:space="preserve">“, </w:t>
      </w:r>
      <w:r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Pr="002141B6">
        <w:rPr>
          <w:rFonts w:cstheme="minorHAnsi"/>
          <w:sz w:val="20"/>
        </w:rPr>
        <w:t xml:space="preserve">říloha č. </w:t>
      </w:r>
      <w:r w:rsidR="00E41699" w:rsidRPr="002141B6">
        <w:rPr>
          <w:rFonts w:cstheme="minorHAnsi"/>
          <w:sz w:val="20"/>
        </w:rPr>
        <w:t>1</w:t>
      </w:r>
      <w:r w:rsidRPr="002141B6">
        <w:rPr>
          <w:rFonts w:cstheme="minorHAnsi"/>
          <w:sz w:val="20"/>
        </w:rPr>
        <w:t>:</w:t>
      </w:r>
    </w:p>
    <w:p w14:paraId="2990D2B1" w14:textId="77777777" w:rsidR="00443C85" w:rsidRPr="00C13793" w:rsidRDefault="00443C85" w:rsidP="002141B6">
      <w:pPr>
        <w:pBdr>
          <w:top w:val="single" w:sz="4" w:space="1" w:color="auto"/>
          <w:left w:val="single" w:sz="4" w:space="1" w:color="auto"/>
          <w:bottom w:val="single" w:sz="4" w:space="1" w:color="auto"/>
          <w:right w:val="single" w:sz="4" w:space="1" w:color="auto"/>
        </w:pBdr>
        <w:spacing w:before="240" w:after="0"/>
        <w:rPr>
          <w:i/>
          <w:iCs/>
        </w:rPr>
      </w:pPr>
      <w:r w:rsidRPr="00C13793">
        <w:rPr>
          <w:rFonts w:cstheme="minorHAnsi"/>
          <w:i/>
        </w:rPr>
        <w:t xml:space="preserve">10.1. </w:t>
      </w:r>
      <w:r w:rsidRPr="00C13793">
        <w:rPr>
          <w:i/>
          <w:iCs/>
        </w:rPr>
        <w:t xml:space="preserve">Zavádění technologií </w:t>
      </w:r>
      <w:r w:rsidR="00360CBD">
        <w:rPr>
          <w:i/>
          <w:iCs/>
        </w:rPr>
        <w:t xml:space="preserve">smart </w:t>
      </w:r>
      <w:r w:rsidR="008671BC">
        <w:rPr>
          <w:i/>
          <w:iCs/>
        </w:rPr>
        <w:t>zemědělství</w:t>
      </w:r>
      <w:r w:rsidRPr="00C13793">
        <w:rPr>
          <w:i/>
          <w:iCs/>
        </w:rPr>
        <w:t>.</w:t>
      </w:r>
    </w:p>
    <w:p w14:paraId="33EFA0C6" w14:textId="77777777" w:rsidR="00443C85" w:rsidRPr="00C13793" w:rsidRDefault="00443C85" w:rsidP="002141B6">
      <w:pPr>
        <w:pBdr>
          <w:top w:val="single" w:sz="4" w:space="1" w:color="auto"/>
          <w:left w:val="single" w:sz="4" w:space="1" w:color="auto"/>
          <w:bottom w:val="single" w:sz="4" w:space="1" w:color="auto"/>
          <w:right w:val="single" w:sz="4" w:space="1" w:color="auto"/>
        </w:pBdr>
        <w:spacing w:before="240" w:after="0"/>
        <w:rPr>
          <w:i/>
          <w:iCs/>
        </w:rPr>
      </w:pPr>
      <w:r w:rsidRPr="00C13793">
        <w:rPr>
          <w:i/>
          <w:iCs/>
        </w:rPr>
        <w:t>10.2. Eliminace negativních dopadů využívání zemědělské techniky na životní prostředí.</w:t>
      </w:r>
    </w:p>
    <w:p w14:paraId="0AF7A8EB" w14:textId="77777777" w:rsidR="00443C85" w:rsidRPr="00C13793" w:rsidRDefault="00443C85" w:rsidP="002141B6">
      <w:pPr>
        <w:pBdr>
          <w:top w:val="single" w:sz="4" w:space="1" w:color="auto"/>
          <w:left w:val="single" w:sz="4" w:space="1" w:color="auto"/>
          <w:bottom w:val="single" w:sz="4" w:space="1" w:color="auto"/>
          <w:right w:val="single" w:sz="4" w:space="1" w:color="auto"/>
        </w:pBdr>
        <w:spacing w:before="240" w:after="0"/>
        <w:rPr>
          <w:i/>
          <w:iCs/>
        </w:rPr>
      </w:pPr>
      <w:r w:rsidRPr="00C13793">
        <w:rPr>
          <w:i/>
          <w:iCs/>
        </w:rPr>
        <w:t>10.3. Technologie pro živočišnou výrobu</w:t>
      </w:r>
      <w:r>
        <w:rPr>
          <w:i/>
          <w:iCs/>
        </w:rPr>
        <w:t>.</w:t>
      </w:r>
    </w:p>
    <w:p w14:paraId="5A1802CE" w14:textId="77777777" w:rsidR="00443C85" w:rsidRDefault="00443C85" w:rsidP="002141B6">
      <w:pPr>
        <w:pBdr>
          <w:top w:val="single" w:sz="4" w:space="1" w:color="auto"/>
          <w:left w:val="single" w:sz="4" w:space="1" w:color="auto"/>
          <w:bottom w:val="single" w:sz="4" w:space="1" w:color="auto"/>
          <w:right w:val="single" w:sz="4" w:space="1" w:color="auto"/>
        </w:pBdr>
        <w:spacing w:before="240" w:after="0"/>
        <w:rPr>
          <w:i/>
          <w:iCs/>
        </w:rPr>
      </w:pPr>
      <w:r w:rsidRPr="00C13793">
        <w:rPr>
          <w:i/>
          <w:iCs/>
        </w:rPr>
        <w:t>10.4. Zvyšování kvality zemědělských produktů, posklizňových úprav a skladování</w:t>
      </w:r>
      <w:r>
        <w:rPr>
          <w:i/>
          <w:iCs/>
        </w:rPr>
        <w:t>.</w:t>
      </w:r>
    </w:p>
    <w:p w14:paraId="6E6988F6" w14:textId="1D260EF8" w:rsidR="00881C10" w:rsidRDefault="00881C10" w:rsidP="005955B3">
      <w:pPr>
        <w:pStyle w:val="Nadpis3"/>
        <w:tabs>
          <w:tab w:val="left" w:pos="709"/>
          <w:tab w:val="left" w:pos="851"/>
        </w:tabs>
      </w:pPr>
      <w:bookmarkStart w:id="138" w:name="_Toc96342452"/>
      <w:r>
        <w:t>Lesnická a zemědělská ekonomika a politika</w:t>
      </w:r>
      <w:bookmarkEnd w:id="138"/>
    </w:p>
    <w:p w14:paraId="61B83D07" w14:textId="77777777" w:rsidR="00443C85" w:rsidRPr="00394818" w:rsidRDefault="00443C85" w:rsidP="00443C85">
      <w:pPr>
        <w:spacing w:after="0"/>
      </w:pPr>
      <w:r w:rsidRPr="00394818">
        <w:t>Česká lesnická a zemědělská ekonomika (česká bioekonomie) zasahuje i do navazujícího zpracovatelského průmyslu, infrastruktury celé vertikály agrárního trhu až po chování spotřebitelů. Výzkum v tomto výzkumném směru, jehož výstupy budou implementovány zejména až po roce 2030, bude v obecnějším pojetí naplňovat, resp. reagovat na principy a rostoucí požadavky bioekonomiky a cirkulární ekonomiky, ve kterých se budou soustřeďovat očekávané vývojové trendy a problémy na světové, regionální i národní úrovni.</w:t>
      </w:r>
    </w:p>
    <w:p w14:paraId="740A1287" w14:textId="77777777" w:rsidR="00443C85" w:rsidRPr="00394818" w:rsidRDefault="00443C85" w:rsidP="00443C85">
      <w:pPr>
        <w:spacing w:after="0"/>
      </w:pPr>
      <w:r w:rsidRPr="00394818">
        <w:t>V prvé řadě půjde o růst světové populace a s </w:t>
      </w:r>
      <w:r w:rsidR="001B0056">
        <w:t>ním</w:t>
      </w:r>
      <w:r w:rsidRPr="00394818">
        <w:t xml:space="preserve"> </w:t>
      </w:r>
      <w:r w:rsidR="001B0056">
        <w:t>spojený růst</w:t>
      </w:r>
      <w:r w:rsidRPr="00394818">
        <w:t xml:space="preserve"> poptávky po potravinách v protikladu s postupující klimatickou změnou i s rychle rostoucími a stále sílícími požadavky společnosti na šetrné zacházení s přírodními zdroji</w:t>
      </w:r>
      <w:r w:rsidR="001B0056">
        <w:t xml:space="preserve"> a s</w:t>
      </w:r>
      <w:r w:rsidRPr="00394818">
        <w:t xml:space="preserve"> dopady spotřeby potravin na zdravotní stav populace. </w:t>
      </w:r>
    </w:p>
    <w:p w14:paraId="4175AED8" w14:textId="77777777" w:rsidR="00443C85" w:rsidRPr="00394818" w:rsidRDefault="00443C85" w:rsidP="00443C85">
      <w:pPr>
        <w:spacing w:after="0"/>
      </w:pPr>
      <w:r w:rsidRPr="00394818">
        <w:t>V podmínkách Evropské unie, a tedy i v národních podmínkách, se bude prosazovat současn</w:t>
      </w:r>
      <w:r w:rsidR="001B0056">
        <w:t>á</w:t>
      </w:r>
      <w:r w:rsidRPr="00394818">
        <w:t xml:space="preserve"> a do budoucna i ambicióznější </w:t>
      </w:r>
      <w:r w:rsidR="001B0056">
        <w:t>Zelená dohoda pro Evropu</w:t>
      </w:r>
      <w:r w:rsidRPr="00394818">
        <w:t>, kter</w:t>
      </w:r>
      <w:r w:rsidR="001B0056">
        <w:t>á</w:t>
      </w:r>
      <w:r w:rsidRPr="00394818">
        <w:t xml:space="preserve"> se bude v agrárním sektoru zaměřovat na strategické cíle spojené s výraznějším snižováním vybraných vstupů do produkce (především současných pesticidů, průmyslových hnojiv a antimikrobiálních biotik) a </w:t>
      </w:r>
      <w:r w:rsidR="001B0056">
        <w:t xml:space="preserve">s </w:t>
      </w:r>
      <w:r w:rsidRPr="00394818">
        <w:t xml:space="preserve">širším prosazováním environmentálně příznivých systémů produkce (např. ekologického zemědělství). </w:t>
      </w:r>
    </w:p>
    <w:p w14:paraId="5AC15A3A" w14:textId="77777777" w:rsidR="00443C85" w:rsidRPr="00394818" w:rsidRDefault="00443C85" w:rsidP="00443C85">
      <w:pPr>
        <w:spacing w:after="0"/>
      </w:pPr>
      <w:r w:rsidRPr="00394818">
        <w:t>Předpokládá se, že takový přístup bude celospolečensky podporován nejen ve formě adekvátních plateb za veřejné zboží z agrárního sektoru (za environmentální služby), ale i rostoucím zájmem a oceněním spotřebitelů potravin a dalšího agrárního soukromého zboží o způsoby jejich výroby. Tyto způsoby výroby mohou být navíc zajišťovány tvrdšími zákonnými podmínkami a prosazováním principu „znečišťovatel platí“.</w:t>
      </w:r>
    </w:p>
    <w:p w14:paraId="46AF4108" w14:textId="77777777" w:rsidR="00443C85" w:rsidRPr="00394818" w:rsidRDefault="00443C85" w:rsidP="00443C85">
      <w:pPr>
        <w:spacing w:after="0"/>
      </w:pPr>
      <w:r w:rsidRPr="00394818">
        <w:t>Vzhledem k rostoucí populaci bude růst</w:t>
      </w:r>
      <w:r>
        <w:t xml:space="preserve"> na</w:t>
      </w:r>
      <w:r w:rsidRPr="00394818">
        <w:t xml:space="preserve"> významu </w:t>
      </w:r>
      <w:r>
        <w:t xml:space="preserve">téma </w:t>
      </w:r>
      <w:r w:rsidRPr="00394818">
        <w:t>potravinové a stále důrazněji i energetické bezpečnosti (země, regionů, světa), která bude podložena vyšší efektivitou využívání zdrojů a konkurenceschopností, při respektování výše zmíněných rostoucích společenských a spotřebitelských požadavků na způsoby výroby v podmínkách klimatické změny.</w:t>
      </w:r>
    </w:p>
    <w:p w14:paraId="4C5EA134" w14:textId="77777777" w:rsidR="00443C85" w:rsidRPr="00394818" w:rsidRDefault="00443C85" w:rsidP="00443C85">
      <w:pPr>
        <w:spacing w:after="0"/>
      </w:pPr>
      <w:r w:rsidRPr="00394818">
        <w:t xml:space="preserve">Ekonomický výzkum v agrárním sektoru (česká bioekonomie) musí být připraven na řešení ekonomických, sociálních a institucionálních podmínek a dopadů všech nezbytných změn vyplývajících z nových požadavků, které se budou odehrávat v oblasti technické a technologické, a které se v současnosti také soustřeďují v konceptu </w:t>
      </w:r>
      <w:r w:rsidR="008671BC">
        <w:t xml:space="preserve">smart </w:t>
      </w:r>
      <w:r w:rsidRPr="00394818">
        <w:t xml:space="preserve">zemědělství. To bude doprovázeno podstatně širším propojením ekonomického výzkumu zejména v oblasti politiky s ostatními výzkumnými směry, s prosazováním principů multioborového řešení výzkumných problémů a otázek. </w:t>
      </w:r>
    </w:p>
    <w:p w14:paraId="655B24CD" w14:textId="77777777" w:rsidR="00443C85" w:rsidRPr="00394818" w:rsidRDefault="00443C85" w:rsidP="00443C85">
      <w:pPr>
        <w:spacing w:after="0"/>
      </w:pPr>
      <w:r w:rsidRPr="00394818">
        <w:t xml:space="preserve">Nadále se bude ekonomický výzkum orientovat i na rozvoj své vlastní informační a metodické </w:t>
      </w:r>
      <w:r w:rsidRPr="00437841">
        <w:t>základny k objektivnímu multikriteriálnímu hodnocení aktivit v</w:t>
      </w:r>
      <w:r w:rsidR="004913BE" w:rsidRPr="00437841">
        <w:t> </w:t>
      </w:r>
      <w:r w:rsidRPr="00437841">
        <w:t>zemědělství</w:t>
      </w:r>
      <w:r w:rsidR="004913BE" w:rsidRPr="00437841">
        <w:t xml:space="preserve"> a</w:t>
      </w:r>
      <w:r w:rsidRPr="00437841">
        <w:t xml:space="preserve"> lesnictví s využitím jak</w:t>
      </w:r>
      <w:r w:rsidRPr="00394818">
        <w:t xml:space="preserve"> pro tvorbu politiky, tak prostřednictvím kvalitnějšího poradenského systému a managementu podniků k naplňování společenských požadavků.</w:t>
      </w:r>
    </w:p>
    <w:p w14:paraId="749FAF4D" w14:textId="77777777" w:rsidR="00443C85" w:rsidRDefault="00443C85" w:rsidP="00443C85">
      <w:pPr>
        <w:spacing w:after="0"/>
      </w:pPr>
      <w:r w:rsidRPr="00394818">
        <w:t>V rámci uvedených hlavních směrů se bude česká bioekonomie orientovat nejen na multioborový přístup, ale i na podstatně širší zapojení do mezinárodního výzkumu, především do výzkumných programů EU.</w:t>
      </w:r>
    </w:p>
    <w:p w14:paraId="1BA8D4B8" w14:textId="3840E8E4" w:rsidR="00443C85" w:rsidRPr="002141B6" w:rsidRDefault="00443C85" w:rsidP="005955B3">
      <w:pPr>
        <w:pBdr>
          <w:top w:val="single" w:sz="4" w:space="1" w:color="auto"/>
          <w:left w:val="single" w:sz="4" w:space="1" w:color="auto"/>
          <w:bottom w:val="single" w:sz="4" w:space="1" w:color="auto"/>
          <w:right w:val="single" w:sz="4" w:space="1" w:color="auto"/>
        </w:pBdr>
        <w:spacing w:before="240"/>
        <w:rPr>
          <w:rFonts w:cstheme="minorHAnsi"/>
          <w:sz w:val="20"/>
        </w:rPr>
      </w:pPr>
      <w:r w:rsidRPr="00E07FAB">
        <w:rPr>
          <w:rFonts w:cstheme="minorHAnsi"/>
          <w:b/>
        </w:rPr>
        <w:t xml:space="preserve">Výzkumné priority </w:t>
      </w:r>
      <w:r w:rsidR="00D65F06">
        <w:rPr>
          <w:rFonts w:cstheme="minorHAnsi"/>
          <w:b/>
        </w:rPr>
        <w:t>VS</w:t>
      </w:r>
      <w:r w:rsidRPr="00E07FAB">
        <w:rPr>
          <w:rFonts w:cstheme="minorHAnsi"/>
          <w:b/>
        </w:rPr>
        <w:t xml:space="preserve"> „</w:t>
      </w:r>
      <w:r>
        <w:rPr>
          <w:rFonts w:cstheme="minorHAnsi"/>
          <w:b/>
        </w:rPr>
        <w:t>Lesnická a zemědělská ekonomika a politika</w:t>
      </w:r>
      <w:r w:rsidRPr="00E07FAB">
        <w:rPr>
          <w:rFonts w:cstheme="minorHAnsi"/>
          <w:b/>
        </w:rPr>
        <w:t xml:space="preserve">“, </w:t>
      </w:r>
      <w:r w:rsidRPr="002141B6">
        <w:rPr>
          <w:rFonts w:cstheme="minorHAnsi"/>
          <w:sz w:val="20"/>
        </w:rPr>
        <w:t xml:space="preserve">přičemž specifikace konkrétních výzkumných oblastí (tj. do úrovně konkrétních témat výzkumu) viz </w:t>
      </w:r>
      <w:r w:rsidR="005955B3">
        <w:rPr>
          <w:rFonts w:cstheme="minorHAnsi"/>
          <w:sz w:val="20"/>
        </w:rPr>
        <w:t>P</w:t>
      </w:r>
      <w:r w:rsidRPr="002141B6">
        <w:rPr>
          <w:rFonts w:cstheme="minorHAnsi"/>
          <w:sz w:val="20"/>
        </w:rPr>
        <w:t xml:space="preserve">říloha č. </w:t>
      </w:r>
      <w:r w:rsidR="00E41699" w:rsidRPr="002141B6">
        <w:rPr>
          <w:rFonts w:cstheme="minorHAnsi"/>
          <w:sz w:val="20"/>
        </w:rPr>
        <w:t>1</w:t>
      </w:r>
      <w:r w:rsidR="00E41699">
        <w:rPr>
          <w:rFonts w:cstheme="minorHAnsi"/>
          <w:sz w:val="20"/>
        </w:rPr>
        <w:t>:</w:t>
      </w:r>
    </w:p>
    <w:p w14:paraId="36F5533D" w14:textId="77777777" w:rsidR="00443C85" w:rsidRPr="00C13793" w:rsidRDefault="00443C85" w:rsidP="002141B6">
      <w:pPr>
        <w:pBdr>
          <w:top w:val="single" w:sz="4" w:space="1" w:color="auto"/>
          <w:left w:val="single" w:sz="4" w:space="1" w:color="auto"/>
          <w:bottom w:val="single" w:sz="4" w:space="1" w:color="auto"/>
          <w:right w:val="single" w:sz="4" w:space="1" w:color="auto"/>
        </w:pBdr>
        <w:spacing w:before="240" w:after="0"/>
        <w:rPr>
          <w:bCs/>
          <w:i/>
          <w:iCs/>
        </w:rPr>
      </w:pPr>
      <w:r w:rsidRPr="00C13793">
        <w:rPr>
          <w:rFonts w:cstheme="minorHAnsi"/>
          <w:i/>
        </w:rPr>
        <w:t xml:space="preserve">11.1. </w:t>
      </w:r>
      <w:r w:rsidRPr="00C13793">
        <w:rPr>
          <w:bCs/>
          <w:i/>
          <w:iCs/>
        </w:rPr>
        <w:t>Ekonomické, sociální a strukturální dopady institucionálních opatření a zemědělských politik.</w:t>
      </w:r>
    </w:p>
    <w:p w14:paraId="7C870E11" w14:textId="77777777" w:rsidR="00360CBD" w:rsidRDefault="00443C85" w:rsidP="002141B6">
      <w:pPr>
        <w:pBdr>
          <w:top w:val="single" w:sz="4" w:space="1" w:color="auto"/>
          <w:left w:val="single" w:sz="4" w:space="1" w:color="auto"/>
          <w:bottom w:val="single" w:sz="4" w:space="1" w:color="auto"/>
          <w:right w:val="single" w:sz="4" w:space="1" w:color="auto"/>
        </w:pBdr>
        <w:spacing w:before="240" w:after="0"/>
        <w:rPr>
          <w:bCs/>
          <w:i/>
          <w:iCs/>
        </w:rPr>
      </w:pPr>
      <w:r w:rsidRPr="00C13793">
        <w:rPr>
          <w:bCs/>
          <w:i/>
          <w:iCs/>
        </w:rPr>
        <w:t>11.2</w:t>
      </w:r>
      <w:r>
        <w:rPr>
          <w:bCs/>
          <w:i/>
          <w:iCs/>
        </w:rPr>
        <w:t xml:space="preserve">. </w:t>
      </w:r>
      <w:r w:rsidR="00360CBD" w:rsidRPr="00C13793">
        <w:rPr>
          <w:bCs/>
          <w:i/>
          <w:iCs/>
        </w:rPr>
        <w:t>Nové technologie a cirkulární ekonomika v rámci bioekonomiky</w:t>
      </w:r>
      <w:r w:rsidR="00AD153C">
        <w:rPr>
          <w:bCs/>
          <w:i/>
          <w:iCs/>
        </w:rPr>
        <w:t>.</w:t>
      </w:r>
    </w:p>
    <w:p w14:paraId="6433AA3E" w14:textId="77777777" w:rsidR="00443C85" w:rsidRPr="00C13793" w:rsidRDefault="00360CBD" w:rsidP="002141B6">
      <w:pPr>
        <w:pBdr>
          <w:top w:val="single" w:sz="4" w:space="1" w:color="auto"/>
          <w:left w:val="single" w:sz="4" w:space="1" w:color="auto"/>
          <w:bottom w:val="single" w:sz="4" w:space="1" w:color="auto"/>
          <w:right w:val="single" w:sz="4" w:space="1" w:color="auto"/>
        </w:pBdr>
        <w:spacing w:before="240" w:after="0"/>
        <w:rPr>
          <w:bCs/>
          <w:i/>
        </w:rPr>
      </w:pPr>
      <w:r>
        <w:rPr>
          <w:bCs/>
          <w:i/>
          <w:iCs/>
        </w:rPr>
        <w:t xml:space="preserve">11.3. </w:t>
      </w:r>
      <w:r w:rsidR="00443C85" w:rsidRPr="00C13793">
        <w:rPr>
          <w:bCs/>
          <w:i/>
        </w:rPr>
        <w:t>Konkurenceschopnost lesnicko-dřevařského sektoru v podmínkách probíhající klimatické změny.</w:t>
      </w:r>
    </w:p>
    <w:p w14:paraId="2D170755" w14:textId="77777777" w:rsidR="00443C85" w:rsidRPr="00C13793" w:rsidRDefault="00443C85" w:rsidP="002141B6">
      <w:pPr>
        <w:pBdr>
          <w:top w:val="single" w:sz="4" w:space="1" w:color="auto"/>
          <w:left w:val="single" w:sz="4" w:space="1" w:color="auto"/>
          <w:bottom w:val="single" w:sz="4" w:space="1" w:color="auto"/>
          <w:right w:val="single" w:sz="4" w:space="1" w:color="auto"/>
        </w:pBdr>
        <w:spacing w:before="240" w:after="0"/>
        <w:rPr>
          <w:bCs/>
          <w:i/>
          <w:iCs/>
        </w:rPr>
      </w:pPr>
      <w:r w:rsidRPr="00C13793">
        <w:rPr>
          <w:bCs/>
          <w:i/>
        </w:rPr>
        <w:t>11.</w:t>
      </w:r>
      <w:r w:rsidR="00360CBD">
        <w:rPr>
          <w:bCs/>
          <w:i/>
        </w:rPr>
        <w:t>4</w:t>
      </w:r>
      <w:r w:rsidRPr="00C13793">
        <w:rPr>
          <w:bCs/>
          <w:i/>
        </w:rPr>
        <w:t xml:space="preserve">. </w:t>
      </w:r>
      <w:r w:rsidRPr="00C13793">
        <w:rPr>
          <w:bCs/>
          <w:i/>
          <w:iCs/>
        </w:rPr>
        <w:t>Agrární trh.</w:t>
      </w:r>
    </w:p>
    <w:p w14:paraId="6781168D" w14:textId="77777777" w:rsidR="00443C85" w:rsidRDefault="00443C85" w:rsidP="002141B6">
      <w:pPr>
        <w:pBdr>
          <w:top w:val="single" w:sz="4" w:space="1" w:color="auto"/>
          <w:left w:val="single" w:sz="4" w:space="1" w:color="auto"/>
          <w:bottom w:val="single" w:sz="4" w:space="1" w:color="auto"/>
          <w:right w:val="single" w:sz="4" w:space="1" w:color="auto"/>
        </w:pBdr>
        <w:spacing w:before="240" w:after="0"/>
        <w:rPr>
          <w:bCs/>
          <w:i/>
          <w:iCs/>
        </w:rPr>
      </w:pPr>
      <w:r w:rsidRPr="00C13793">
        <w:rPr>
          <w:bCs/>
          <w:i/>
          <w:iCs/>
        </w:rPr>
        <w:t>11.5. Rozvoj informační základny, analytických metod a přístupů pro zlepšení managementu v agrárním sektoru.</w:t>
      </w:r>
    </w:p>
    <w:p w14:paraId="3D47F5FB" w14:textId="473D0F85" w:rsidR="004161FF" w:rsidRDefault="0018309A" w:rsidP="00373F83">
      <w:pPr>
        <w:pStyle w:val="Nadpis2"/>
      </w:pPr>
      <w:bookmarkStart w:id="139" w:name="_Ref92270647"/>
      <w:bookmarkStart w:id="140" w:name="_Ref95998705"/>
      <w:bookmarkStart w:id="141" w:name="_Toc96342453"/>
      <w:r>
        <w:t>Priority</w:t>
      </w:r>
      <w:r w:rsidR="004161FF">
        <w:t xml:space="preserve"> v oblasti řízení </w:t>
      </w:r>
      <w:bookmarkEnd w:id="139"/>
      <w:r w:rsidR="009350A2">
        <w:t>implementace Koncepce VaVaI MZe 2023+</w:t>
      </w:r>
      <w:bookmarkEnd w:id="140"/>
      <w:bookmarkEnd w:id="141"/>
    </w:p>
    <w:p w14:paraId="0CB483F1" w14:textId="77777777" w:rsidR="007E4121" w:rsidRDefault="006349C3" w:rsidP="006C3D95">
      <w:r>
        <w:t>Koncepce VaVaI MZe 2023+</w:t>
      </w:r>
      <w:r w:rsidR="0018309A">
        <w:t xml:space="preserve"> stanovuje 4 prioritní oblasti v oblasti řízení VaVaI v zeměděls</w:t>
      </w:r>
      <w:r w:rsidR="00D46C93">
        <w:t>ko-potravinářském sektoru</w:t>
      </w:r>
      <w:r w:rsidR="0018309A">
        <w:t>, lesnictví a vodním hospodářství.</w:t>
      </w:r>
    </w:p>
    <w:p w14:paraId="043666C2" w14:textId="77777777" w:rsidR="00A039BB" w:rsidRDefault="00E25826" w:rsidP="007E4121">
      <w:r w:rsidRPr="003C7DD9">
        <w:rPr>
          <w:b/>
        </w:rPr>
        <w:t>Priorita 1</w:t>
      </w:r>
      <w:r w:rsidR="003C7DD9">
        <w:tab/>
      </w:r>
      <w:r w:rsidRPr="007E4121">
        <w:t>Strategicky řízený systém podpory výzkumu, vývoje a inovací v zemědělsko-potravinářském sektoru, lesnictví a vodním hospodářství</w:t>
      </w:r>
      <w:r w:rsidR="00E247DB">
        <w:t xml:space="preserve"> na rezortní úrovni</w:t>
      </w:r>
      <w:r w:rsidRPr="007E4121">
        <w:t xml:space="preserve"> s přesahem do příbuzných vědních oborů</w:t>
      </w:r>
      <w:r w:rsidR="00E766F0">
        <w:t>.</w:t>
      </w:r>
    </w:p>
    <w:p w14:paraId="3610C86A" w14:textId="77777777" w:rsidR="00A039BB" w:rsidRDefault="003C7DD9" w:rsidP="007E4121">
      <w:r w:rsidRPr="003C7DD9">
        <w:rPr>
          <w:b/>
        </w:rPr>
        <w:t>Priorita 2</w:t>
      </w:r>
      <w:r>
        <w:tab/>
      </w:r>
      <w:r w:rsidR="00E25826" w:rsidRPr="007E4121">
        <w:t>Efektivní řízení a financování VaVaI v zemědělsko-potravinářském sektoru, lesnictví a vodním hospodářství</w:t>
      </w:r>
      <w:r w:rsidR="00E766F0">
        <w:t>.</w:t>
      </w:r>
    </w:p>
    <w:p w14:paraId="3CE55D3B" w14:textId="77777777" w:rsidR="00A039BB" w:rsidRPr="007E4121" w:rsidRDefault="007E4121" w:rsidP="007E4121">
      <w:r w:rsidRPr="003C7DD9">
        <w:rPr>
          <w:b/>
        </w:rPr>
        <w:t>Priorita 3</w:t>
      </w:r>
      <w:r w:rsidR="003C7DD9">
        <w:tab/>
      </w:r>
      <w:r w:rsidR="00E25826" w:rsidRPr="007E4121">
        <w:t xml:space="preserve">Posilování výzkumných kapacit </w:t>
      </w:r>
      <w:r w:rsidR="00CB7ADC" w:rsidRPr="007E4121">
        <w:t>VO – lidský</w:t>
      </w:r>
      <w:r w:rsidR="00E25826" w:rsidRPr="007E4121">
        <w:t xml:space="preserve"> faktor</w:t>
      </w:r>
      <w:r w:rsidR="00E766F0">
        <w:t>.</w:t>
      </w:r>
    </w:p>
    <w:p w14:paraId="304BC024" w14:textId="03B82C37" w:rsidR="001D7DB9" w:rsidRDefault="003C7DD9" w:rsidP="006C3D95">
      <w:r w:rsidRPr="003C7DD9">
        <w:rPr>
          <w:b/>
        </w:rPr>
        <w:t xml:space="preserve">Priorita </w:t>
      </w:r>
      <w:r>
        <w:rPr>
          <w:b/>
        </w:rPr>
        <w:t>4</w:t>
      </w:r>
      <w:r>
        <w:tab/>
      </w:r>
      <w:r w:rsidR="00E25826" w:rsidRPr="003C7DD9">
        <w:t>Rozvíjení mezinárodní spolupráce na všech úrovních výzkumu v zemědělsko-potravinářském sektoru, lesnictví a vodním hospodářství</w:t>
      </w:r>
      <w:r w:rsidR="00E766F0">
        <w:t>.</w:t>
      </w:r>
    </w:p>
    <w:p w14:paraId="6516F613" w14:textId="77777777" w:rsidR="001D7DB9" w:rsidRDefault="001D7DB9" w:rsidP="006C3D95">
      <w:pPr>
        <w:sectPr w:rsidR="001D7DB9" w:rsidSect="003B7C8B">
          <w:footerReference w:type="default" r:id="rId13"/>
          <w:footerReference w:type="first" r:id="rId14"/>
          <w:pgSz w:w="11906" w:h="16838"/>
          <w:pgMar w:top="1417" w:right="1417" w:bottom="1417" w:left="1417" w:header="708" w:footer="139" w:gutter="0"/>
          <w:cols w:space="708"/>
          <w:titlePg/>
          <w:docGrid w:linePitch="360"/>
        </w:sectPr>
      </w:pPr>
    </w:p>
    <w:p w14:paraId="3CEB1E4E" w14:textId="77777777" w:rsidR="00D800A6" w:rsidRPr="00E915B2" w:rsidRDefault="00D800A6" w:rsidP="00C360AE">
      <w:r>
        <w:rPr>
          <w:noProof/>
          <w:lang w:eastAsia="cs-CZ"/>
        </w:rPr>
        <w:drawing>
          <wp:inline distT="0" distB="0" distL="0" distR="0" wp14:anchorId="199832E7" wp14:editId="7EE57459">
            <wp:extent cx="8639810" cy="5915025"/>
            <wp:effectExtent l="57150" t="38100" r="85090" b="0"/>
            <wp:docPr id="30" name="Diagram 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22F6634A" w14:textId="77777777" w:rsidR="00406166" w:rsidRDefault="000F6708" w:rsidP="00C360AE">
      <w:r>
        <w:rPr>
          <w:noProof/>
          <w:lang w:eastAsia="cs-CZ"/>
        </w:rPr>
        <w:drawing>
          <wp:inline distT="0" distB="0" distL="0" distR="0" wp14:anchorId="43AD6F85" wp14:editId="6F9C1E73">
            <wp:extent cx="8705850" cy="2498066"/>
            <wp:effectExtent l="57150" t="38100" r="76200" b="0"/>
            <wp:docPr id="31" name="Diagram 3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614BD643" w14:textId="1A00FE1F" w:rsidR="00577EAC" w:rsidRPr="00EC34A6" w:rsidRDefault="001B2229" w:rsidP="00373F83">
      <w:pPr>
        <w:pStyle w:val="Titulek"/>
        <w:ind w:left="360"/>
      </w:pPr>
      <w:r w:rsidRPr="00EC34A6">
        <w:rPr>
          <w:i w:val="0"/>
          <w:iCs w:val="0"/>
          <w:color w:val="auto"/>
          <w:sz w:val="22"/>
          <w:szCs w:val="22"/>
        </w:rPr>
        <w:t xml:space="preserve">Termíny plnění, vazby opatření Koncepce VaVaI MZe 2023+ na opatření </w:t>
      </w:r>
      <w:r w:rsidR="00E043E9" w:rsidRPr="00EC34A6">
        <w:rPr>
          <w:i w:val="0"/>
          <w:iCs w:val="0"/>
          <w:color w:val="auto"/>
          <w:sz w:val="22"/>
          <w:szCs w:val="22"/>
        </w:rPr>
        <w:t xml:space="preserve">Národní politiky </w:t>
      </w:r>
      <w:r w:rsidRPr="00EC34A6">
        <w:rPr>
          <w:i w:val="0"/>
          <w:iCs w:val="0"/>
          <w:color w:val="auto"/>
          <w:sz w:val="22"/>
          <w:szCs w:val="22"/>
        </w:rPr>
        <w:t>VaVaI 2021+</w:t>
      </w:r>
      <w:r w:rsidR="00D31AB8" w:rsidRPr="00EC34A6">
        <w:rPr>
          <w:i w:val="0"/>
          <w:iCs w:val="0"/>
          <w:color w:val="auto"/>
          <w:sz w:val="22"/>
          <w:szCs w:val="22"/>
        </w:rPr>
        <w:t xml:space="preserve"> a indikátory jsou dále rozpracovány</w:t>
      </w:r>
      <w:r w:rsidR="003E1FA0" w:rsidRPr="00EC34A6">
        <w:rPr>
          <w:i w:val="0"/>
          <w:iCs w:val="0"/>
          <w:color w:val="auto"/>
          <w:sz w:val="22"/>
          <w:szCs w:val="22"/>
        </w:rPr>
        <w:t xml:space="preserve"> v</w:t>
      </w:r>
      <w:r w:rsidR="0035287C">
        <w:rPr>
          <w:i w:val="0"/>
          <w:iCs w:val="0"/>
          <w:color w:val="auto"/>
          <w:sz w:val="22"/>
          <w:szCs w:val="22"/>
        </w:rPr>
        <w:t> </w:t>
      </w:r>
      <w:r w:rsidR="005955B3">
        <w:rPr>
          <w:i w:val="0"/>
          <w:iCs w:val="0"/>
          <w:color w:val="auto"/>
          <w:sz w:val="22"/>
          <w:szCs w:val="22"/>
        </w:rPr>
        <w:fldChar w:fldCharType="begin"/>
      </w:r>
      <w:r w:rsidR="005955B3">
        <w:rPr>
          <w:i w:val="0"/>
          <w:iCs w:val="0"/>
          <w:color w:val="auto"/>
          <w:sz w:val="22"/>
          <w:szCs w:val="22"/>
        </w:rPr>
        <w:instrText xml:space="preserve"> REF příloha3 \h  \* MERGEFORMAT </w:instrText>
      </w:r>
      <w:r w:rsidR="005955B3">
        <w:rPr>
          <w:i w:val="0"/>
          <w:iCs w:val="0"/>
          <w:color w:val="auto"/>
          <w:sz w:val="22"/>
          <w:szCs w:val="22"/>
        </w:rPr>
      </w:r>
      <w:r w:rsidR="005955B3">
        <w:rPr>
          <w:i w:val="0"/>
          <w:iCs w:val="0"/>
          <w:color w:val="auto"/>
          <w:sz w:val="22"/>
          <w:szCs w:val="22"/>
        </w:rPr>
        <w:fldChar w:fldCharType="separate"/>
      </w:r>
      <w:r w:rsidR="00533919" w:rsidRPr="00533919">
        <w:rPr>
          <w:i w:val="0"/>
          <w:iCs w:val="0"/>
          <w:color w:val="auto"/>
          <w:sz w:val="22"/>
          <w:szCs w:val="22"/>
        </w:rPr>
        <w:t xml:space="preserve">Příloha č. 3 </w:t>
      </w:r>
      <w:r w:rsidR="005955B3">
        <w:rPr>
          <w:i w:val="0"/>
          <w:iCs w:val="0"/>
          <w:color w:val="auto"/>
          <w:sz w:val="22"/>
          <w:szCs w:val="22"/>
        </w:rPr>
        <w:fldChar w:fldCharType="end"/>
      </w:r>
      <w:r w:rsidR="006F6D75" w:rsidRPr="00EC34A6">
        <w:rPr>
          <w:i w:val="0"/>
          <w:iCs w:val="0"/>
          <w:color w:val="auto"/>
          <w:sz w:val="22"/>
          <w:szCs w:val="22"/>
        </w:rPr>
        <w:t>.</w:t>
      </w:r>
    </w:p>
    <w:p w14:paraId="3567B403" w14:textId="77777777" w:rsidR="000F6708" w:rsidRDefault="000F6708" w:rsidP="00C360AE">
      <w:pPr>
        <w:pStyle w:val="Nadpis1"/>
        <w:sectPr w:rsidR="000F6708" w:rsidSect="00AE5EA3">
          <w:pgSz w:w="16838" w:h="11906" w:orient="landscape"/>
          <w:pgMar w:top="1418" w:right="1418" w:bottom="1418" w:left="1418" w:header="709" w:footer="142" w:gutter="0"/>
          <w:cols w:space="708"/>
          <w:docGrid w:linePitch="360"/>
        </w:sectPr>
      </w:pPr>
      <w:bookmarkStart w:id="142" w:name="_Toc51740680"/>
      <w:bookmarkStart w:id="143" w:name="_Toc51740681"/>
      <w:bookmarkEnd w:id="142"/>
      <w:bookmarkEnd w:id="143"/>
    </w:p>
    <w:p w14:paraId="32B74AF8" w14:textId="77777777" w:rsidR="0053767E" w:rsidRPr="0053767E" w:rsidRDefault="0053767E" w:rsidP="00EC34A6">
      <w:pPr>
        <w:pStyle w:val="Nadpis2"/>
      </w:pPr>
      <w:bookmarkStart w:id="144" w:name="_Toc95993477"/>
      <w:bookmarkStart w:id="145" w:name="_Toc96342454"/>
      <w:bookmarkEnd w:id="144"/>
      <w:r>
        <w:t xml:space="preserve">Řídicí struktura </w:t>
      </w:r>
      <w:r w:rsidR="007A13C4">
        <w:t>Koncepce VaVaI MZe 2023+</w:t>
      </w:r>
      <w:bookmarkEnd w:id="145"/>
    </w:p>
    <w:p w14:paraId="3CC3E6C2" w14:textId="77777777" w:rsidR="003E7DEE" w:rsidRDefault="00577EAC" w:rsidP="00E6164D">
      <w:pPr>
        <w:pStyle w:val="Odstavecseseznamem"/>
      </w:pPr>
      <w:r>
        <w:t xml:space="preserve">Pro zajištění úspěšné implementace </w:t>
      </w:r>
      <w:r w:rsidR="007A13C4">
        <w:t>Koncepce VaVaI MZe 2023+</w:t>
      </w:r>
      <w:r>
        <w:t xml:space="preserve"> budou nastaveny struktury pro její řízení, koordinaci, monitorování a vyhodnocování priorit</w:t>
      </w:r>
      <w:r w:rsidR="00E92A06">
        <w:t>, cílů, jednotlivých opatření a </w:t>
      </w:r>
      <w:r>
        <w:t xml:space="preserve">trendů indikátorů. </w:t>
      </w:r>
    </w:p>
    <w:p w14:paraId="42787213" w14:textId="77777777" w:rsidR="00577EAC" w:rsidRDefault="00577EAC" w:rsidP="00D73F05">
      <w:pPr>
        <w:pStyle w:val="Odstavecseseznamem"/>
      </w:pPr>
      <w:r w:rsidRPr="00E915B2">
        <w:t>Řízení implementace spadá do kompetencí a činností následujících říd</w:t>
      </w:r>
      <w:r w:rsidR="00AA10E6">
        <w:t>i</w:t>
      </w:r>
      <w:r w:rsidRPr="00E915B2">
        <w:t>cích systémů:</w:t>
      </w:r>
      <w:r w:rsidR="003E7DEE">
        <w:t xml:space="preserve"> </w:t>
      </w:r>
      <w:r w:rsidRPr="00E915B2">
        <w:t>i</w:t>
      </w:r>
      <w:r w:rsidR="00243B7F">
        <w:t>)</w:t>
      </w:r>
      <w:r w:rsidRPr="00E915B2">
        <w:t xml:space="preserve"> Říd</w:t>
      </w:r>
      <w:r w:rsidR="0097666C">
        <w:t>i</w:t>
      </w:r>
      <w:r w:rsidRPr="00E915B2">
        <w:t>cí výbor</w:t>
      </w:r>
      <w:r w:rsidR="00E043E9">
        <w:t xml:space="preserve"> implementace Koncepce VaVaI MZe 2023+</w:t>
      </w:r>
      <w:r w:rsidR="003E7DEE">
        <w:t>,</w:t>
      </w:r>
      <w:r w:rsidR="009E0500">
        <w:t xml:space="preserve"> </w:t>
      </w:r>
      <w:r w:rsidR="00243B7F">
        <w:t>ii</w:t>
      </w:r>
      <w:r w:rsidR="00243B7F" w:rsidRPr="00E915B2">
        <w:t xml:space="preserve">) </w:t>
      </w:r>
      <w:r w:rsidR="00E043E9">
        <w:t>ČAZV</w:t>
      </w:r>
      <w:r w:rsidR="00CB42E1">
        <w:t xml:space="preserve"> a</w:t>
      </w:r>
      <w:r w:rsidR="00CB42E1" w:rsidRPr="00CB42E1">
        <w:t xml:space="preserve"> </w:t>
      </w:r>
      <w:r w:rsidR="00CB42E1">
        <w:t xml:space="preserve">iii) </w:t>
      </w:r>
      <w:r w:rsidR="005F091C">
        <w:t xml:space="preserve">věcně příslušný </w:t>
      </w:r>
      <w:r w:rsidR="00A94088">
        <w:t>útvar MZe</w:t>
      </w:r>
      <w:r w:rsidR="005F091C">
        <w:t xml:space="preserve"> s gescí </w:t>
      </w:r>
      <w:r w:rsidR="00E0516F">
        <w:t>VaV</w:t>
      </w:r>
      <w:r w:rsidR="00474C02">
        <w:t>.</w:t>
      </w:r>
    </w:p>
    <w:p w14:paraId="21BD1553" w14:textId="77777777" w:rsidR="003C7DD9" w:rsidRPr="005F091C" w:rsidRDefault="004A75F0" w:rsidP="005F091C">
      <w:pPr>
        <w:pStyle w:val="Odstavecseseznamem"/>
        <w:numPr>
          <w:ilvl w:val="0"/>
          <w:numId w:val="19"/>
        </w:numPr>
        <w:spacing w:after="0"/>
        <w:rPr>
          <w:rFonts w:cs="Arial"/>
        </w:rPr>
      </w:pPr>
      <w:r w:rsidRPr="00542A5A">
        <w:rPr>
          <w:b/>
        </w:rPr>
        <w:t xml:space="preserve">Řídicí výbor </w:t>
      </w:r>
      <w:r w:rsidR="005B2C70">
        <w:rPr>
          <w:b/>
        </w:rPr>
        <w:t xml:space="preserve">implementace </w:t>
      </w:r>
      <w:r w:rsidRPr="00542A5A">
        <w:rPr>
          <w:b/>
        </w:rPr>
        <w:t>Koncepce VaVaI MZe 2023+</w:t>
      </w:r>
      <w:r w:rsidR="00577EAC">
        <w:t xml:space="preserve"> projednává misi, vize, cíle a aktivity </w:t>
      </w:r>
      <w:r w:rsidR="007A13C4">
        <w:t>Koncepce VaVaI MZe 2023+</w:t>
      </w:r>
      <w:r w:rsidR="003B35A0">
        <w:t>, má poradenskou a expertní roli v</w:t>
      </w:r>
      <w:r w:rsidR="008811CE">
        <w:t xml:space="preserve"> jejím</w:t>
      </w:r>
      <w:r w:rsidR="003B35A0">
        <w:t> řízení</w:t>
      </w:r>
      <w:r w:rsidR="00577EAC">
        <w:t>.</w:t>
      </w:r>
      <w:r w:rsidR="003B35A0">
        <w:t xml:space="preserve"> </w:t>
      </w:r>
      <w:r w:rsidR="005F091C">
        <w:rPr>
          <w:rFonts w:cs="Arial"/>
        </w:rPr>
        <w:t>S</w:t>
      </w:r>
      <w:r w:rsidR="003B35A0" w:rsidRPr="00FC291F">
        <w:rPr>
          <w:rFonts w:cs="Arial"/>
        </w:rPr>
        <w:t xml:space="preserve">družuje </w:t>
      </w:r>
      <w:r w:rsidR="005F091C">
        <w:rPr>
          <w:rFonts w:cs="Arial"/>
        </w:rPr>
        <w:t xml:space="preserve">relevantní aktéry výzkumu a </w:t>
      </w:r>
      <w:r w:rsidR="003B35A0" w:rsidRPr="003306A6">
        <w:rPr>
          <w:rFonts w:cs="Arial"/>
        </w:rPr>
        <w:t>praxe</w:t>
      </w:r>
      <w:r w:rsidR="005F091C">
        <w:rPr>
          <w:rFonts w:cs="Arial"/>
        </w:rPr>
        <w:t xml:space="preserve"> v</w:t>
      </w:r>
      <w:r w:rsidR="003B35A0" w:rsidRPr="005F091C">
        <w:rPr>
          <w:rFonts w:cs="Arial"/>
        </w:rPr>
        <w:t xml:space="preserve"> zemědělsko-potravinářské</w:t>
      </w:r>
      <w:r w:rsidR="005F091C">
        <w:rPr>
          <w:rFonts w:cs="Arial"/>
        </w:rPr>
        <w:t>m</w:t>
      </w:r>
      <w:r w:rsidR="003B35A0" w:rsidRPr="005F091C">
        <w:rPr>
          <w:rFonts w:cs="Arial"/>
        </w:rPr>
        <w:t xml:space="preserve"> sektoru, lesnictví a vodní</w:t>
      </w:r>
      <w:r w:rsidR="005F091C">
        <w:rPr>
          <w:rFonts w:cs="Arial"/>
        </w:rPr>
        <w:t>m</w:t>
      </w:r>
      <w:r w:rsidR="003B35A0" w:rsidRPr="005F091C">
        <w:rPr>
          <w:rFonts w:cs="Arial"/>
        </w:rPr>
        <w:t xml:space="preserve"> hospodářství. </w:t>
      </w:r>
    </w:p>
    <w:p w14:paraId="6DE7E37F" w14:textId="77777777" w:rsidR="00243B7F" w:rsidRPr="003C7DD9" w:rsidRDefault="00577EAC" w:rsidP="00E6164D">
      <w:pPr>
        <w:pStyle w:val="Odstavecseseznamem"/>
        <w:spacing w:after="0"/>
        <w:ind w:left="1077"/>
        <w:rPr>
          <w:rFonts w:cs="Arial"/>
        </w:rPr>
      </w:pPr>
      <w:r>
        <w:t xml:space="preserve">Řídicí výbor jedná dle vlastního </w:t>
      </w:r>
      <w:r w:rsidR="004A75F0">
        <w:t xml:space="preserve">statutu a </w:t>
      </w:r>
      <w:r>
        <w:t>jednacího řádu</w:t>
      </w:r>
      <w:r w:rsidR="00583AD9">
        <w:t xml:space="preserve">, </w:t>
      </w:r>
      <w:r>
        <w:t xml:space="preserve">jeho členy jmenuje náměstek ministra zemědělství odpovědný za </w:t>
      </w:r>
      <w:r w:rsidR="00B87346">
        <w:t xml:space="preserve">problematiku </w:t>
      </w:r>
      <w:r w:rsidR="00D91A2B">
        <w:t>VaV</w:t>
      </w:r>
      <w:r>
        <w:t xml:space="preserve">. </w:t>
      </w:r>
      <w:r w:rsidR="003C7DD9">
        <w:t>Řídicí výbor</w:t>
      </w:r>
      <w:r w:rsidR="00F00BD5">
        <w:t>:</w:t>
      </w:r>
    </w:p>
    <w:p w14:paraId="740F70E0" w14:textId="77777777" w:rsidR="00827001" w:rsidRPr="003306A6" w:rsidRDefault="00827001" w:rsidP="00E6164D">
      <w:pPr>
        <w:pStyle w:val="Odstavecseseznamem"/>
        <w:numPr>
          <w:ilvl w:val="1"/>
          <w:numId w:val="12"/>
        </w:numPr>
      </w:pPr>
      <w:r>
        <w:rPr>
          <w:i/>
        </w:rPr>
        <w:t xml:space="preserve">Konzultuje návrhy nastavení podmínek a stav implementace programu účelové podpory.  </w:t>
      </w:r>
    </w:p>
    <w:p w14:paraId="0F6A3764" w14:textId="77777777" w:rsidR="00A31951" w:rsidRPr="003306A6" w:rsidRDefault="008811CE" w:rsidP="00E6164D">
      <w:pPr>
        <w:pStyle w:val="Odstavecseseznamem"/>
        <w:numPr>
          <w:ilvl w:val="1"/>
          <w:numId w:val="12"/>
        </w:numPr>
      </w:pPr>
      <w:r>
        <w:rPr>
          <w:i/>
        </w:rPr>
        <w:t>Projednává</w:t>
      </w:r>
      <w:r w:rsidR="00A31951">
        <w:rPr>
          <w:i/>
        </w:rPr>
        <w:t xml:space="preserve"> hodnocení (průběžná, závěrečná) programu účelové podpory</w:t>
      </w:r>
      <w:r w:rsidR="00F00BD5">
        <w:rPr>
          <w:i/>
        </w:rPr>
        <w:t>.</w:t>
      </w:r>
    </w:p>
    <w:p w14:paraId="78DBAE19" w14:textId="77777777" w:rsidR="008811CE" w:rsidRPr="003306A6" w:rsidRDefault="00A94088" w:rsidP="000D28EA">
      <w:pPr>
        <w:pStyle w:val="Odstavecseseznamem"/>
        <w:numPr>
          <w:ilvl w:val="1"/>
          <w:numId w:val="12"/>
        </w:numPr>
        <w:rPr>
          <w:i/>
          <w:iCs/>
        </w:rPr>
      </w:pPr>
      <w:r w:rsidRPr="003306A6">
        <w:rPr>
          <w:i/>
          <w:iCs/>
        </w:rPr>
        <w:t>P</w:t>
      </w:r>
      <w:r w:rsidR="008811CE" w:rsidRPr="003306A6">
        <w:rPr>
          <w:i/>
          <w:iCs/>
        </w:rPr>
        <w:t>rojednává a schvaluje DKRVO</w:t>
      </w:r>
      <w:r w:rsidR="00E56B8E" w:rsidRPr="003306A6">
        <w:rPr>
          <w:i/>
          <w:iCs/>
        </w:rPr>
        <w:t xml:space="preserve"> a Periodické zprávy VO</w:t>
      </w:r>
      <w:r w:rsidR="008811CE" w:rsidRPr="003306A6">
        <w:rPr>
          <w:i/>
          <w:iCs/>
        </w:rPr>
        <w:t xml:space="preserve"> na základě expertních posudků</w:t>
      </w:r>
      <w:r w:rsidR="00F00BD5" w:rsidRPr="003306A6">
        <w:rPr>
          <w:i/>
          <w:iCs/>
        </w:rPr>
        <w:t>.</w:t>
      </w:r>
    </w:p>
    <w:p w14:paraId="1EB2ECD2" w14:textId="77777777" w:rsidR="008811CE" w:rsidRDefault="005004D9">
      <w:pPr>
        <w:pStyle w:val="Odstavecseseznamem"/>
        <w:numPr>
          <w:ilvl w:val="1"/>
          <w:numId w:val="12"/>
        </w:numPr>
        <w:rPr>
          <w:i/>
        </w:rPr>
      </w:pPr>
      <w:r>
        <w:rPr>
          <w:i/>
        </w:rPr>
        <w:t>Na strategické úrovni p</w:t>
      </w:r>
      <w:r w:rsidR="008811CE">
        <w:rPr>
          <w:i/>
        </w:rPr>
        <w:t xml:space="preserve">ravidelně vyhodnocuje pokrok v naplňování priorit </w:t>
      </w:r>
      <w:r w:rsidR="006349C3">
        <w:rPr>
          <w:i/>
        </w:rPr>
        <w:t>Koncepce VaVaI MZe 2023</w:t>
      </w:r>
      <w:r w:rsidR="00827001">
        <w:rPr>
          <w:i/>
        </w:rPr>
        <w:t>+</w:t>
      </w:r>
      <w:r w:rsidR="008811CE">
        <w:rPr>
          <w:i/>
        </w:rPr>
        <w:t xml:space="preserve"> na základě výstupů pravidelného monitoringu, hodnocení VO dle Metodiky 17+</w:t>
      </w:r>
      <w:r w:rsidR="0011004F">
        <w:rPr>
          <w:i/>
        </w:rPr>
        <w:t>,</w:t>
      </w:r>
      <w:r w:rsidR="00827001">
        <w:rPr>
          <w:i/>
        </w:rPr>
        <w:t xml:space="preserve"> </w:t>
      </w:r>
      <w:r w:rsidR="008811CE">
        <w:rPr>
          <w:i/>
        </w:rPr>
        <w:t>evaluačních zpráv a příp. formuluje doporučení pro další praxi implementace Koncepce VaVaI MZe 2023+.</w:t>
      </w:r>
    </w:p>
    <w:p w14:paraId="5133F1F4" w14:textId="77777777" w:rsidR="003C7DD9" w:rsidRDefault="00243B7F">
      <w:pPr>
        <w:pStyle w:val="Odstavecseseznamem"/>
        <w:numPr>
          <w:ilvl w:val="0"/>
          <w:numId w:val="12"/>
        </w:numPr>
      </w:pPr>
      <w:r w:rsidRPr="00542A5A">
        <w:rPr>
          <w:b/>
        </w:rPr>
        <w:t>ČAZV</w:t>
      </w:r>
      <w:r w:rsidR="003C7DD9">
        <w:t xml:space="preserve"> j</w:t>
      </w:r>
      <w:r w:rsidR="008811CE">
        <w:t>e</w:t>
      </w:r>
      <w:r w:rsidR="00CF2570">
        <w:t xml:space="preserve"> </w:t>
      </w:r>
      <w:r w:rsidR="008811CE">
        <w:t xml:space="preserve">poradním </w:t>
      </w:r>
      <w:r w:rsidR="00CF2570">
        <w:t>orgánem MZe</w:t>
      </w:r>
      <w:r w:rsidR="003C7DD9">
        <w:t xml:space="preserve"> a partnerem</w:t>
      </w:r>
      <w:r w:rsidR="00CF2570">
        <w:t xml:space="preserve"> v přípravě a naplňování Koncepce VaVaI MZe</w:t>
      </w:r>
      <w:r w:rsidR="00F00BD5">
        <w:t xml:space="preserve"> 2023+</w:t>
      </w:r>
      <w:r w:rsidR="00CF2570">
        <w:t xml:space="preserve">, zejm. v jejím věcném zaměření. </w:t>
      </w:r>
      <w:r w:rsidR="003C7DD9">
        <w:t>Působnost ČAZV zahrnuje</w:t>
      </w:r>
      <w:r w:rsidR="005B2C70">
        <w:t>:</w:t>
      </w:r>
    </w:p>
    <w:p w14:paraId="50D60A49" w14:textId="77777777" w:rsidR="003C7DD9" w:rsidRPr="00D91A2B" w:rsidRDefault="007F5424">
      <w:pPr>
        <w:pStyle w:val="Odstavecseseznamem"/>
        <w:numPr>
          <w:ilvl w:val="1"/>
          <w:numId w:val="12"/>
        </w:numPr>
        <w:rPr>
          <w:i/>
          <w:iCs/>
        </w:rPr>
      </w:pPr>
      <w:r w:rsidRPr="00D91A2B">
        <w:rPr>
          <w:i/>
          <w:iCs/>
        </w:rPr>
        <w:t>S</w:t>
      </w:r>
      <w:r w:rsidR="005B2C70" w:rsidRPr="00D91A2B">
        <w:rPr>
          <w:i/>
          <w:iCs/>
        </w:rPr>
        <w:t xml:space="preserve">poluvytváří, </w:t>
      </w:r>
      <w:r w:rsidR="003C7DD9" w:rsidRPr="00D91A2B">
        <w:rPr>
          <w:i/>
          <w:iCs/>
        </w:rPr>
        <w:t xml:space="preserve">projednává a vyjadřuje se k plnění </w:t>
      </w:r>
      <w:r w:rsidR="006349C3" w:rsidRPr="00D91A2B">
        <w:rPr>
          <w:i/>
          <w:iCs/>
        </w:rPr>
        <w:t>Koncepce VaVaI MZe 2023+</w:t>
      </w:r>
      <w:r w:rsidRPr="00D91A2B">
        <w:rPr>
          <w:i/>
          <w:iCs/>
        </w:rPr>
        <w:t>.</w:t>
      </w:r>
      <w:r w:rsidR="003C7DD9" w:rsidRPr="00D91A2B">
        <w:rPr>
          <w:i/>
          <w:iCs/>
        </w:rPr>
        <w:t xml:space="preserve"> </w:t>
      </w:r>
    </w:p>
    <w:p w14:paraId="3E557AE5" w14:textId="77777777" w:rsidR="003C7DD9" w:rsidRPr="00D91A2B" w:rsidRDefault="007F5424">
      <w:pPr>
        <w:pStyle w:val="Odstavecseseznamem"/>
        <w:numPr>
          <w:ilvl w:val="1"/>
          <w:numId w:val="12"/>
        </w:numPr>
        <w:rPr>
          <w:i/>
          <w:iCs/>
        </w:rPr>
      </w:pPr>
      <w:r w:rsidRPr="00D91A2B">
        <w:rPr>
          <w:i/>
          <w:iCs/>
        </w:rPr>
        <w:t>J</w:t>
      </w:r>
      <w:r w:rsidR="00CF2570" w:rsidRPr="00D91A2B">
        <w:rPr>
          <w:i/>
          <w:iCs/>
        </w:rPr>
        <w:t>e hlavním poradním partnerem v oblasti monitoringu společenských a technologických trendů ve výzkumu v zemědělsko-potravinářském sektoru, lesnictví a vodním hospodářství</w:t>
      </w:r>
      <w:r w:rsidRPr="00D91A2B">
        <w:rPr>
          <w:i/>
          <w:iCs/>
        </w:rPr>
        <w:t>.</w:t>
      </w:r>
      <w:r w:rsidR="00CF2570" w:rsidRPr="00D91A2B">
        <w:rPr>
          <w:i/>
          <w:iCs/>
        </w:rPr>
        <w:t xml:space="preserve"> </w:t>
      </w:r>
      <w:r w:rsidR="00243B7F" w:rsidRPr="00D91A2B">
        <w:rPr>
          <w:i/>
          <w:iCs/>
        </w:rPr>
        <w:t xml:space="preserve"> </w:t>
      </w:r>
    </w:p>
    <w:p w14:paraId="70587E00" w14:textId="77777777" w:rsidR="00243B7F" w:rsidRPr="00D91A2B" w:rsidRDefault="007F5424">
      <w:pPr>
        <w:pStyle w:val="Odstavecseseznamem"/>
        <w:numPr>
          <w:ilvl w:val="1"/>
          <w:numId w:val="12"/>
        </w:numPr>
        <w:rPr>
          <w:i/>
          <w:iCs/>
        </w:rPr>
      </w:pPr>
      <w:r w:rsidRPr="00D91A2B">
        <w:rPr>
          <w:i/>
          <w:iCs/>
        </w:rPr>
        <w:t>Ú</w:t>
      </w:r>
      <w:r w:rsidR="00CF2570" w:rsidRPr="00D91A2B">
        <w:rPr>
          <w:i/>
          <w:iCs/>
        </w:rPr>
        <w:t xml:space="preserve">častní </w:t>
      </w:r>
      <w:r w:rsidR="003C7DD9" w:rsidRPr="00D91A2B">
        <w:rPr>
          <w:i/>
          <w:iCs/>
        </w:rPr>
        <w:t xml:space="preserve">se </w:t>
      </w:r>
      <w:r w:rsidR="00CF2570" w:rsidRPr="00D91A2B">
        <w:rPr>
          <w:i/>
          <w:iCs/>
        </w:rPr>
        <w:t>pravidelných jednání Řídícího výboru</w:t>
      </w:r>
      <w:r w:rsidR="00E043E9" w:rsidRPr="00D91A2B">
        <w:rPr>
          <w:i/>
          <w:iCs/>
        </w:rPr>
        <w:t xml:space="preserve"> implementace Koncepce VaVaI MZe 2023+</w:t>
      </w:r>
      <w:r w:rsidR="00CF2570" w:rsidRPr="00D91A2B">
        <w:rPr>
          <w:i/>
          <w:iCs/>
        </w:rPr>
        <w:t xml:space="preserve"> prostřednictvím vybraného zástupce</w:t>
      </w:r>
      <w:r w:rsidRPr="00D91A2B">
        <w:rPr>
          <w:i/>
          <w:iCs/>
        </w:rPr>
        <w:t>.</w:t>
      </w:r>
    </w:p>
    <w:p w14:paraId="0DE6CBE6" w14:textId="77777777" w:rsidR="00A31951" w:rsidRPr="00D91A2B" w:rsidRDefault="007F5424">
      <w:pPr>
        <w:pStyle w:val="Odstavecseseznamem"/>
        <w:numPr>
          <w:ilvl w:val="1"/>
          <w:numId w:val="12"/>
        </w:numPr>
        <w:rPr>
          <w:i/>
          <w:iCs/>
        </w:rPr>
      </w:pPr>
      <w:r w:rsidRPr="00D91A2B">
        <w:rPr>
          <w:i/>
          <w:iCs/>
        </w:rPr>
        <w:t>V</w:t>
      </w:r>
      <w:r w:rsidR="00A31951" w:rsidRPr="00D91A2B">
        <w:rPr>
          <w:i/>
          <w:iCs/>
        </w:rPr>
        <w:t>ytváří platformu pro spolupráci VO</w:t>
      </w:r>
      <w:r w:rsidR="00F00BD5" w:rsidRPr="00D91A2B">
        <w:rPr>
          <w:i/>
          <w:iCs/>
        </w:rPr>
        <w:t>.</w:t>
      </w:r>
    </w:p>
    <w:p w14:paraId="6A2900CE" w14:textId="77777777" w:rsidR="00CB42E1" w:rsidRPr="00542A5A" w:rsidRDefault="00E0516F">
      <w:pPr>
        <w:pStyle w:val="Odstavecseseznamem"/>
        <w:numPr>
          <w:ilvl w:val="0"/>
          <w:numId w:val="12"/>
        </w:numPr>
        <w:rPr>
          <w:b/>
        </w:rPr>
      </w:pPr>
      <w:r>
        <w:rPr>
          <w:b/>
        </w:rPr>
        <w:t xml:space="preserve">Věcně příslušný útvar MZe </w:t>
      </w:r>
      <w:r w:rsidR="00D91A2B">
        <w:rPr>
          <w:b/>
        </w:rPr>
        <w:t>s</w:t>
      </w:r>
      <w:r>
        <w:rPr>
          <w:b/>
        </w:rPr>
        <w:t> gescí VaV</w:t>
      </w:r>
    </w:p>
    <w:p w14:paraId="4210DF43" w14:textId="77777777" w:rsidR="00CB42E1" w:rsidRPr="00243B7F" w:rsidRDefault="00E0516F">
      <w:r>
        <w:t>Tento útvar je</w:t>
      </w:r>
      <w:r w:rsidR="00CB42E1">
        <w:t xml:space="preserve"> výkonnou složkou řídicího systému</w:t>
      </w:r>
      <w:r>
        <w:t>, je</w:t>
      </w:r>
      <w:r w:rsidR="00CB42E1">
        <w:t xml:space="preserve"> poskytovatelem institucionální a účelové podpory VaVaI</w:t>
      </w:r>
      <w:r>
        <w:t>,</w:t>
      </w:r>
      <w:r w:rsidR="00CB42E1">
        <w:t xml:space="preserve"> koncepčně a metodicky řídí rezortní organizace zabývající se výzkumem, odpovídá za realizaci </w:t>
      </w:r>
      <w:r w:rsidR="00E043E9">
        <w:t xml:space="preserve">Národní politiky </w:t>
      </w:r>
      <w:r w:rsidR="00CB42E1">
        <w:t>VaVaI 2021+</w:t>
      </w:r>
      <w:r w:rsidR="004A75F0">
        <w:t>,</w:t>
      </w:r>
      <w:r w:rsidR="00CB42E1">
        <w:t xml:space="preserve"> ve spolupráci s ostatními aktéry </w:t>
      </w:r>
      <w:r w:rsidR="004A75F0">
        <w:t xml:space="preserve">je </w:t>
      </w:r>
      <w:r w:rsidR="00CB42E1">
        <w:t>garantem přípravy a naplňování Koncepce VaVaI MZe 2023+ a z rezortní úrovně rozvíjí mezinárodní spolupráci v oblasti VaVaI</w:t>
      </w:r>
      <w:r w:rsidR="00B535AD">
        <w:t xml:space="preserve"> v zemědělsko-potravinářském sektoru, lesnictví a vodním hospodářství</w:t>
      </w:r>
      <w:r w:rsidR="00CB42E1">
        <w:t>.</w:t>
      </w:r>
    </w:p>
    <w:p w14:paraId="1C51F3EB" w14:textId="77777777" w:rsidR="00577EAC" w:rsidRDefault="00147279" w:rsidP="00EC34A6">
      <w:pPr>
        <w:pStyle w:val="Nadpis2"/>
      </w:pPr>
      <w:bookmarkStart w:id="146" w:name="_Toc51740684"/>
      <w:bookmarkStart w:id="147" w:name="_Toc51740685"/>
      <w:bookmarkStart w:id="148" w:name="_Toc51740687"/>
      <w:bookmarkStart w:id="149" w:name="_Ref92096327"/>
      <w:bookmarkStart w:id="150" w:name="_Toc96342455"/>
      <w:bookmarkEnd w:id="146"/>
      <w:bookmarkEnd w:id="147"/>
      <w:bookmarkEnd w:id="148"/>
      <w:r>
        <w:t>Nástroje realizace</w:t>
      </w:r>
      <w:r w:rsidR="00577EAC" w:rsidRPr="00B457D5">
        <w:t xml:space="preserve"> </w:t>
      </w:r>
      <w:r w:rsidR="007A13C4">
        <w:t>Koncepce VaVaI MZe 2023+</w:t>
      </w:r>
      <w:bookmarkEnd w:id="149"/>
      <w:bookmarkEnd w:id="150"/>
    </w:p>
    <w:p w14:paraId="0F074B67" w14:textId="77777777" w:rsidR="00D87530" w:rsidRPr="00C8279A" w:rsidRDefault="00D87530" w:rsidP="00D87530">
      <w:r>
        <w:t>Pro realizaci Koncepce VaVaI MZe 2023+ budou využity následující nástroje:</w:t>
      </w:r>
    </w:p>
    <w:p w14:paraId="25E45768" w14:textId="77777777" w:rsidR="003847B4" w:rsidRDefault="003C7DD9" w:rsidP="004C6F94">
      <w:pPr>
        <w:pStyle w:val="Odstavecseseznamem"/>
        <w:numPr>
          <w:ilvl w:val="0"/>
          <w:numId w:val="9"/>
        </w:numPr>
      </w:pPr>
      <w:r>
        <w:t>Finanční nástroje</w:t>
      </w:r>
      <w:r w:rsidR="003847B4">
        <w:t>:</w:t>
      </w:r>
    </w:p>
    <w:p w14:paraId="43F9F1F8" w14:textId="77777777" w:rsidR="00D87530" w:rsidRDefault="00D87530" w:rsidP="004C6F94">
      <w:pPr>
        <w:pStyle w:val="Odstavecseseznamem"/>
        <w:numPr>
          <w:ilvl w:val="1"/>
          <w:numId w:val="9"/>
        </w:numPr>
      </w:pPr>
      <w:r>
        <w:t xml:space="preserve">Institucionální podpora na </w:t>
      </w:r>
      <w:r w:rsidR="00E043E9">
        <w:t>DKRVO</w:t>
      </w:r>
      <w:r w:rsidR="00474C02">
        <w:t>.</w:t>
      </w:r>
    </w:p>
    <w:p w14:paraId="66C491FB" w14:textId="77777777" w:rsidR="00D87530" w:rsidRDefault="00D87530" w:rsidP="004C6F94">
      <w:pPr>
        <w:pStyle w:val="Odstavecseseznamem"/>
        <w:numPr>
          <w:ilvl w:val="1"/>
          <w:numId w:val="9"/>
        </w:numPr>
      </w:pPr>
      <w:r>
        <w:t xml:space="preserve">Účelová podpora </w:t>
      </w:r>
      <w:r w:rsidR="00A457D5">
        <w:t>pro výzkum v prioritních tématech a podpor</w:t>
      </w:r>
      <w:r w:rsidR="00ED0793">
        <w:t>a</w:t>
      </w:r>
      <w:r w:rsidR="00A457D5">
        <w:t xml:space="preserve"> spolupráce mezi </w:t>
      </w:r>
      <w:r w:rsidR="00E043E9">
        <w:t>VO</w:t>
      </w:r>
      <w:r w:rsidR="00A457D5">
        <w:t>, disciplínami a praxí.</w:t>
      </w:r>
    </w:p>
    <w:p w14:paraId="1E2130B0" w14:textId="77777777" w:rsidR="003847B4" w:rsidRDefault="003847B4" w:rsidP="004C6F94">
      <w:pPr>
        <w:pStyle w:val="Odstavecseseznamem"/>
        <w:numPr>
          <w:ilvl w:val="0"/>
          <w:numId w:val="9"/>
        </w:numPr>
      </w:pPr>
      <w:r>
        <w:t xml:space="preserve">Nefinanční, manažerské nástroje: </w:t>
      </w:r>
    </w:p>
    <w:p w14:paraId="7A5595FE" w14:textId="77777777" w:rsidR="00D87530" w:rsidRDefault="00D87530" w:rsidP="004C6F94">
      <w:pPr>
        <w:pStyle w:val="Odstavecseseznamem"/>
        <w:numPr>
          <w:ilvl w:val="1"/>
          <w:numId w:val="9"/>
        </w:numPr>
      </w:pPr>
      <w:r>
        <w:t xml:space="preserve">Rezortní </w:t>
      </w:r>
      <w:r w:rsidR="00CF2570">
        <w:t xml:space="preserve">podpora </w:t>
      </w:r>
      <w:r>
        <w:t>mezinárodní spolupráce v oblasti zeměděls</w:t>
      </w:r>
      <w:r w:rsidR="00CF2570">
        <w:t>ko-potravinářského sektoru, lesnict</w:t>
      </w:r>
      <w:r>
        <w:t>ví</w:t>
      </w:r>
      <w:r w:rsidR="00CF2570">
        <w:t xml:space="preserve"> a vodního hospodářství</w:t>
      </w:r>
      <w:r w:rsidR="00474C02">
        <w:t>.</w:t>
      </w:r>
      <w:r>
        <w:t xml:space="preserve"> </w:t>
      </w:r>
    </w:p>
    <w:p w14:paraId="40682B1B" w14:textId="77777777" w:rsidR="003B1ECA" w:rsidRDefault="003B1ECA" w:rsidP="004C6F94">
      <w:pPr>
        <w:pStyle w:val="Odstavecseseznamem"/>
        <w:numPr>
          <w:ilvl w:val="1"/>
          <w:numId w:val="9"/>
        </w:numPr>
      </w:pPr>
      <w:r>
        <w:t>Systémová opatření</w:t>
      </w:r>
      <w:r w:rsidR="003847B4">
        <w:t xml:space="preserve"> pro snížení administrativní náročnosti</w:t>
      </w:r>
      <w:r>
        <w:t>: sladění administrativního systému účelové podpory s administrativními systémy jiných poskytovatelů, sdílení některých informací o uchazečích</w:t>
      </w:r>
      <w:r w:rsidR="00474C02">
        <w:t>.</w:t>
      </w:r>
    </w:p>
    <w:p w14:paraId="774A9222" w14:textId="77777777" w:rsidR="00147279" w:rsidRDefault="003B1ECA" w:rsidP="004C6F94">
      <w:pPr>
        <w:pStyle w:val="Odstavecseseznamem"/>
        <w:numPr>
          <w:ilvl w:val="1"/>
          <w:numId w:val="9"/>
        </w:numPr>
      </w:pPr>
      <w:r>
        <w:t xml:space="preserve">Informační a povědomí zvyšující opatření </w:t>
      </w:r>
      <w:r w:rsidR="00147279">
        <w:t>(</w:t>
      </w:r>
      <w:r>
        <w:t xml:space="preserve">např. </w:t>
      </w:r>
      <w:r w:rsidR="00147279">
        <w:t>vydávání metodických vodítek, školení manažerů, sdílení dobrých praxí)</w:t>
      </w:r>
      <w:r w:rsidR="00474C02">
        <w:t>.</w:t>
      </w:r>
    </w:p>
    <w:p w14:paraId="02D50EB4" w14:textId="77777777" w:rsidR="00577EAC" w:rsidRDefault="0053767E" w:rsidP="00EC34A6">
      <w:pPr>
        <w:pStyle w:val="Nadpis2"/>
      </w:pPr>
      <w:bookmarkStart w:id="151" w:name="_Toc62636746"/>
      <w:bookmarkStart w:id="152" w:name="_Toc62639088"/>
      <w:bookmarkStart w:id="153" w:name="_Toc62639212"/>
      <w:bookmarkStart w:id="154" w:name="_Toc62636747"/>
      <w:bookmarkStart w:id="155" w:name="_Toc62639089"/>
      <w:bookmarkStart w:id="156" w:name="_Toc62639213"/>
      <w:bookmarkStart w:id="157" w:name="_Toc62636751"/>
      <w:bookmarkStart w:id="158" w:name="_Toc62639093"/>
      <w:bookmarkStart w:id="159" w:name="_Toc62639217"/>
      <w:bookmarkStart w:id="160" w:name="_Toc62636752"/>
      <w:bookmarkStart w:id="161" w:name="_Toc62639094"/>
      <w:bookmarkStart w:id="162" w:name="_Toc62639218"/>
      <w:bookmarkStart w:id="163" w:name="_Toc62636754"/>
      <w:bookmarkStart w:id="164" w:name="_Toc62639096"/>
      <w:bookmarkStart w:id="165" w:name="_Toc62639220"/>
      <w:bookmarkStart w:id="166" w:name="_Toc62636757"/>
      <w:bookmarkStart w:id="167" w:name="_Toc62639099"/>
      <w:bookmarkStart w:id="168" w:name="_Toc62639223"/>
      <w:bookmarkStart w:id="169" w:name="_Toc62636758"/>
      <w:bookmarkStart w:id="170" w:name="_Toc62639100"/>
      <w:bookmarkStart w:id="171" w:name="_Toc62639224"/>
      <w:bookmarkStart w:id="172" w:name="_Toc62636759"/>
      <w:bookmarkStart w:id="173" w:name="_Toc62639101"/>
      <w:bookmarkStart w:id="174" w:name="_Toc62639225"/>
      <w:bookmarkStart w:id="175" w:name="_Toc62636762"/>
      <w:bookmarkStart w:id="176" w:name="_Toc62639104"/>
      <w:bookmarkStart w:id="177" w:name="_Toc62639228"/>
      <w:bookmarkStart w:id="178" w:name="_Toc62636763"/>
      <w:bookmarkStart w:id="179" w:name="_Toc62639105"/>
      <w:bookmarkStart w:id="180" w:name="_Toc62639229"/>
      <w:bookmarkStart w:id="181" w:name="_Toc62636766"/>
      <w:bookmarkStart w:id="182" w:name="_Toc62639108"/>
      <w:bookmarkStart w:id="183" w:name="_Toc62639232"/>
      <w:bookmarkStart w:id="184" w:name="_Toc62636769"/>
      <w:bookmarkStart w:id="185" w:name="_Toc62639111"/>
      <w:bookmarkStart w:id="186" w:name="_Toc62639235"/>
      <w:bookmarkStart w:id="187" w:name="_Toc62636771"/>
      <w:bookmarkStart w:id="188" w:name="_Toc62639113"/>
      <w:bookmarkStart w:id="189" w:name="_Toc62639237"/>
      <w:bookmarkStart w:id="190" w:name="_Toc62636773"/>
      <w:bookmarkStart w:id="191" w:name="_Toc62639115"/>
      <w:bookmarkStart w:id="192" w:name="_Toc62639239"/>
      <w:bookmarkStart w:id="193" w:name="_Toc62636774"/>
      <w:bookmarkStart w:id="194" w:name="_Toc62639116"/>
      <w:bookmarkStart w:id="195" w:name="_Toc62639240"/>
      <w:bookmarkStart w:id="196" w:name="_Toc62636775"/>
      <w:bookmarkStart w:id="197" w:name="_Toc62639117"/>
      <w:bookmarkStart w:id="198" w:name="_Toc62639241"/>
      <w:bookmarkStart w:id="199" w:name="_Toc46313559"/>
      <w:bookmarkStart w:id="200" w:name="_Toc46901018"/>
      <w:bookmarkStart w:id="201" w:name="_Toc46920466"/>
      <w:bookmarkStart w:id="202" w:name="_Toc46920533"/>
      <w:bookmarkStart w:id="203" w:name="_Toc46920714"/>
      <w:bookmarkStart w:id="204" w:name="_Toc46921835"/>
      <w:bookmarkStart w:id="205" w:name="_Toc96342456"/>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r>
        <w:t>Průběžné vyhodnocování</w:t>
      </w:r>
      <w:r w:rsidRPr="00B457D5">
        <w:t xml:space="preserve"> </w:t>
      </w:r>
      <w:r w:rsidR="00B80CD4">
        <w:t xml:space="preserve">a závěrečné zhodnocení </w:t>
      </w:r>
      <w:r w:rsidR="00577EAC">
        <w:t>realizace</w:t>
      </w:r>
      <w:r w:rsidR="00577EAC" w:rsidRPr="00B457D5">
        <w:t xml:space="preserve"> </w:t>
      </w:r>
      <w:r w:rsidR="007A13C4">
        <w:t>Koncepce VaVaI MZe 2023+</w:t>
      </w:r>
      <w:r w:rsidR="00AF47FD">
        <w:t xml:space="preserve"> a podpora strategického řízení</w:t>
      </w:r>
      <w:bookmarkEnd w:id="205"/>
    </w:p>
    <w:p w14:paraId="42A1B5AE" w14:textId="77777777" w:rsidR="00987CB0" w:rsidRPr="00987CB0" w:rsidRDefault="005004D9" w:rsidP="00606AFF">
      <w:r>
        <w:t xml:space="preserve">Priority </w:t>
      </w:r>
      <w:r w:rsidR="006349C3">
        <w:t>Koncepce VaVaI MZe 2023+</w:t>
      </w:r>
      <w:r>
        <w:t xml:space="preserve"> jsou naplňovány</w:t>
      </w:r>
      <w:r w:rsidR="009412D5">
        <w:t xml:space="preserve"> zejm.</w:t>
      </w:r>
      <w:r>
        <w:t xml:space="preserve"> prostřednictvím </w:t>
      </w:r>
      <w:r w:rsidR="009412D5">
        <w:t xml:space="preserve">DKRVO na úrovni institucionální podpory a portfoliem projektů účelové podpory. Monitoring a evaluace úspěšné implementace prioritních oblastí Koncepce VaVaI MZe 2023+ bude probíhat po liniích:  </w:t>
      </w:r>
    </w:p>
    <w:p w14:paraId="50C3A715" w14:textId="77777777" w:rsidR="00965DD9" w:rsidRDefault="00965DD9" w:rsidP="004C6F94">
      <w:pPr>
        <w:pStyle w:val="Odstavecseseznamem"/>
        <w:numPr>
          <w:ilvl w:val="1"/>
          <w:numId w:val="6"/>
        </w:numPr>
      </w:pPr>
      <w:r>
        <w:t>Hodnocení očekávaných výsledků programů a výzkumných záměrů</w:t>
      </w:r>
      <w:r w:rsidR="00CB7ADC">
        <w:t>.</w:t>
      </w:r>
      <w:r>
        <w:t xml:space="preserve"> </w:t>
      </w:r>
    </w:p>
    <w:p w14:paraId="7CEDBD6C" w14:textId="77777777" w:rsidR="0053767E" w:rsidRPr="0053767E" w:rsidRDefault="0053767E" w:rsidP="004C6F94">
      <w:pPr>
        <w:pStyle w:val="Odstavecseseznamem"/>
        <w:numPr>
          <w:ilvl w:val="1"/>
          <w:numId w:val="6"/>
        </w:numPr>
      </w:pPr>
      <w:r w:rsidRPr="0053767E">
        <w:t>Průběžn</w:t>
      </w:r>
      <w:r w:rsidR="003C6212">
        <w:t>ého</w:t>
      </w:r>
      <w:r w:rsidRPr="0053767E">
        <w:t xml:space="preserve"> monitoring</w:t>
      </w:r>
      <w:r w:rsidR="009412D5">
        <w:t>u</w:t>
      </w:r>
      <w:r w:rsidR="00ED0793">
        <w:t xml:space="preserve"> a hodnocení v souladu s Metodikou 17+</w:t>
      </w:r>
      <w:r w:rsidR="00987CB0">
        <w:t xml:space="preserve"> na úrovni implementace institucionální a účelové podpory</w:t>
      </w:r>
      <w:r w:rsidR="003C6212">
        <w:t>.</w:t>
      </w:r>
    </w:p>
    <w:p w14:paraId="4788CE8C" w14:textId="77777777" w:rsidR="0053767E" w:rsidRDefault="00E92A06" w:rsidP="004C6F94">
      <w:pPr>
        <w:pStyle w:val="Odstavecseseznamem"/>
        <w:numPr>
          <w:ilvl w:val="1"/>
          <w:numId w:val="6"/>
        </w:numPr>
      </w:pPr>
      <w:r>
        <w:t xml:space="preserve">Interim </w:t>
      </w:r>
      <w:r w:rsidR="00672754">
        <w:t xml:space="preserve">a ex-post </w:t>
      </w:r>
      <w:r>
        <w:t>e</w:t>
      </w:r>
      <w:r w:rsidR="0053767E">
        <w:t>valuace</w:t>
      </w:r>
      <w:r>
        <w:t xml:space="preserve"> </w:t>
      </w:r>
      <w:r w:rsidR="007A13C4">
        <w:t>Koncepce VaVaI MZe 2023+</w:t>
      </w:r>
      <w:r w:rsidR="003C6212">
        <w:t>.</w:t>
      </w:r>
    </w:p>
    <w:p w14:paraId="5755731D" w14:textId="77777777" w:rsidR="00672754" w:rsidRPr="00E915B2" w:rsidRDefault="00672754" w:rsidP="00EC34A6">
      <w:pPr>
        <w:pStyle w:val="Nadpis3"/>
      </w:pPr>
      <w:bookmarkStart w:id="206" w:name="_Toc96342457"/>
      <w:r w:rsidRPr="00E915B2">
        <w:t>Průběžný monitoring</w:t>
      </w:r>
      <w:r w:rsidR="00ED0793">
        <w:t xml:space="preserve"> a hodnocení v souladu s Metodikou 17+</w:t>
      </w:r>
      <w:bookmarkEnd w:id="206"/>
    </w:p>
    <w:p w14:paraId="042E04EB" w14:textId="77777777" w:rsidR="00672754" w:rsidRDefault="00672754" w:rsidP="00C360AE">
      <w:r w:rsidRPr="00E915B2">
        <w:t xml:space="preserve">Monitoring </w:t>
      </w:r>
      <w:r w:rsidRPr="006D6960">
        <w:t>na úrovni institucionální podpory</w:t>
      </w:r>
      <w:r w:rsidRPr="00E915B2">
        <w:t xml:space="preserve"> probíhá v rámci vyhodnocení</w:t>
      </w:r>
      <w:r w:rsidR="00674522">
        <w:t xml:space="preserve"> </w:t>
      </w:r>
      <w:r w:rsidR="004C5635">
        <w:t>p</w:t>
      </w:r>
      <w:r w:rsidRPr="00E915B2">
        <w:t xml:space="preserve">eriodických </w:t>
      </w:r>
      <w:r w:rsidR="004C5635">
        <w:t xml:space="preserve">a závěrečných </w:t>
      </w:r>
      <w:r w:rsidRPr="00E915B2">
        <w:t xml:space="preserve">zpráv VO o plnění DKRVO. Průběžně jsou vyhodnocovány úrovně plnění indikativních ukazatelů </w:t>
      </w:r>
      <w:r w:rsidR="00EE5ADB">
        <w:t xml:space="preserve">v </w:t>
      </w:r>
      <w:r w:rsidRPr="00E915B2">
        <w:t>DKRVO na úrovni každé z podpořených výzkumných organizací. Tyto dílčí výstupy monitoring</w:t>
      </w:r>
      <w:r w:rsidR="000C5A85">
        <w:t>u</w:t>
      </w:r>
      <w:r w:rsidRPr="00E915B2">
        <w:t xml:space="preserve"> probíhají každoročně a výstupy z nich jsou předkládány </w:t>
      </w:r>
      <w:r w:rsidR="00ED0793">
        <w:t xml:space="preserve">k projednání </w:t>
      </w:r>
      <w:r w:rsidRPr="00E915B2">
        <w:t>Řídicímu výboru.</w:t>
      </w:r>
      <w:r w:rsidR="00674522">
        <w:t xml:space="preserve"> Podporované </w:t>
      </w:r>
      <w:r w:rsidR="00735F17">
        <w:t>VO</w:t>
      </w:r>
      <w:r w:rsidR="00674522">
        <w:t> ze strany MZe v rámci institucionální podpory jsou též</w:t>
      </w:r>
      <w:r w:rsidR="00EE5ADB">
        <w:t xml:space="preserve"> od roku 2022</w:t>
      </w:r>
      <w:r w:rsidR="00674522">
        <w:t xml:space="preserve"> v pětiletých cyklech hodnoceny ve všech pěti modulech definovaných Metodikou 17+</w:t>
      </w:r>
      <w:r w:rsidR="009E34CB">
        <w:t xml:space="preserve"> (a pro moduly 3-5 blíže specifikované rezortní metodikou hodnocení VO)</w:t>
      </w:r>
      <w:r w:rsidR="00674522">
        <w:t>.</w:t>
      </w:r>
      <w:r w:rsidR="00B87346">
        <w:t xml:space="preserve"> Každoročně jsou podporované VO hodnoceny v modulech 1 a 2 na národní úrovni.</w:t>
      </w:r>
    </w:p>
    <w:p w14:paraId="747F55A1" w14:textId="77777777" w:rsidR="009C3006" w:rsidRPr="009E34CB" w:rsidRDefault="00702EDC" w:rsidP="002141B6">
      <w:r w:rsidRPr="009E34CB">
        <w:t>Věcný i finanční m</w:t>
      </w:r>
      <w:r w:rsidR="004C5635" w:rsidRPr="009E34CB">
        <w:t xml:space="preserve">onitoring </w:t>
      </w:r>
      <w:r w:rsidR="004C5635" w:rsidRPr="006D6960">
        <w:t>na úrovni účelové podpory</w:t>
      </w:r>
      <w:r w:rsidR="004C5635" w:rsidRPr="009E34CB">
        <w:t xml:space="preserve"> probíhá v rámci vyhodnocení </w:t>
      </w:r>
      <w:r w:rsidR="00162824" w:rsidRPr="009E34CB">
        <w:t xml:space="preserve">průběžných </w:t>
      </w:r>
      <w:r w:rsidR="004C5635" w:rsidRPr="009E34CB">
        <w:t>a závěrečných zpráv k projektům účelové podpory za uplynulý rok</w:t>
      </w:r>
      <w:r w:rsidRPr="009E34CB">
        <w:t xml:space="preserve"> a prostřednictvím průběžné evaluace</w:t>
      </w:r>
      <w:r w:rsidR="004C5635" w:rsidRPr="009E34CB">
        <w:t xml:space="preserve">. </w:t>
      </w:r>
      <w:r w:rsidR="00ED0793" w:rsidRPr="009E34CB">
        <w:t xml:space="preserve">V souladu s Metodikou 17+ budou dopady programu ZEMĚ </w:t>
      </w:r>
      <w:r w:rsidR="009E34CB" w:rsidRPr="009E34CB">
        <w:t>hodnoceny v roce 2030, u programu ZEMĚ II to bude v roce 2037. P</w:t>
      </w:r>
      <w:r w:rsidR="00ED0793" w:rsidRPr="009E34CB">
        <w:t>rogramy budou hodnoceny v souladu s metodickým doporučením RVVI.</w:t>
      </w:r>
    </w:p>
    <w:p w14:paraId="5404EC69" w14:textId="77777777" w:rsidR="00672754" w:rsidRDefault="00672754" w:rsidP="00EC34A6">
      <w:pPr>
        <w:pStyle w:val="Nadpis3"/>
      </w:pPr>
      <w:bookmarkStart w:id="207" w:name="_Toc67661739"/>
      <w:bookmarkStart w:id="208" w:name="_Toc67661883"/>
      <w:bookmarkStart w:id="209" w:name="_Toc67991608"/>
      <w:bookmarkStart w:id="210" w:name="_Toc67996095"/>
      <w:bookmarkStart w:id="211" w:name="_Toc51048155"/>
      <w:bookmarkStart w:id="212" w:name="_Toc96342458"/>
      <w:bookmarkEnd w:id="207"/>
      <w:bookmarkEnd w:id="208"/>
      <w:bookmarkEnd w:id="209"/>
      <w:bookmarkEnd w:id="210"/>
      <w:r>
        <w:t xml:space="preserve">Interim a ex-post </w:t>
      </w:r>
      <w:r w:rsidRPr="00AF47FD">
        <w:t>evaluace</w:t>
      </w:r>
      <w:bookmarkEnd w:id="211"/>
      <w:r w:rsidR="00606AFF">
        <w:t xml:space="preserve"> Koncepce VaVaI MZe 2023+</w:t>
      </w:r>
      <w:bookmarkEnd w:id="212"/>
    </w:p>
    <w:p w14:paraId="5BEE59C6" w14:textId="0DA4FB8B" w:rsidR="00672754" w:rsidRDefault="00672754" w:rsidP="00C360AE">
      <w:r>
        <w:t xml:space="preserve">Evaluace realizace a plnění cílů </w:t>
      </w:r>
      <w:r w:rsidR="007A13C4">
        <w:t>Koncepce VaVaI MZe 2023+</w:t>
      </w:r>
      <w:r>
        <w:t xml:space="preserve"> </w:t>
      </w:r>
      <w:r w:rsidR="00B30C24">
        <w:t>bude provedena</w:t>
      </w:r>
      <w:r w:rsidR="000B2267">
        <w:t xml:space="preserve"> v polovině období</w:t>
      </w:r>
      <w:r w:rsidR="006349C3">
        <w:t xml:space="preserve"> její</w:t>
      </w:r>
      <w:r w:rsidR="000B2267">
        <w:t xml:space="preserve"> platnosti, tzn. v pátém roce její realizace</w:t>
      </w:r>
      <w:r w:rsidRPr="00E915B2">
        <w:t>.</w:t>
      </w:r>
      <w:r>
        <w:t xml:space="preserve"> Evaluaci provádí nezávislá odborná společnost ve spolupráci s poskytovatel</w:t>
      </w:r>
      <w:r w:rsidR="00FB1620">
        <w:t>em podpory VaVaI. Cílem je zejména</w:t>
      </w:r>
      <w:r>
        <w:t xml:space="preserve"> vyhodnocení nasměrování </w:t>
      </w:r>
      <w:r w:rsidR="007A13C4">
        <w:t>Koncepce VaVaI MZe 2023+</w:t>
      </w:r>
      <w:r>
        <w:t>, míra naplnění jejích stanovených cílů, indikátorů</w:t>
      </w:r>
      <w:r w:rsidR="0035287C">
        <w:t xml:space="preserve"> (indikátory Koncepce VaVaI MZe 2023+ jsou uvedeny v</w:t>
      </w:r>
      <w:r w:rsidR="00533919">
        <w:t>iz</w:t>
      </w:r>
      <w:r w:rsidR="0035287C">
        <w:t> </w:t>
      </w:r>
      <w:r w:rsidR="00695041">
        <w:fldChar w:fldCharType="begin"/>
      </w:r>
      <w:r w:rsidR="00695041">
        <w:instrText xml:space="preserve"> REF příloha3 \h </w:instrText>
      </w:r>
      <w:r w:rsidR="00695041">
        <w:fldChar w:fldCharType="separate"/>
      </w:r>
      <w:r w:rsidR="00533919">
        <w:t xml:space="preserve">Příloha č. 3 </w:t>
      </w:r>
      <w:r w:rsidR="00695041">
        <w:fldChar w:fldCharType="end"/>
      </w:r>
      <w:r w:rsidR="0035287C">
        <w:t>)</w:t>
      </w:r>
      <w:r>
        <w:t xml:space="preserve"> a harmonogramu, dále nezávislé posouzení funkčnosti řídicí struktury</w:t>
      </w:r>
      <w:r w:rsidR="006E4FF3">
        <w:t xml:space="preserve">, </w:t>
      </w:r>
      <w:r w:rsidR="006D6960">
        <w:t xml:space="preserve">důraz bude kladen i na využití výsledků výzkumu v praxi, </w:t>
      </w:r>
      <w:r>
        <w:t>a případně formulace</w:t>
      </w:r>
      <w:r w:rsidR="006E4FF3">
        <w:t xml:space="preserve"> dalších</w:t>
      </w:r>
      <w:r>
        <w:t xml:space="preserve"> doporučení pro </w:t>
      </w:r>
      <w:r w:rsidR="006D6960">
        <w:t xml:space="preserve">implementaci </w:t>
      </w:r>
      <w:r>
        <w:t xml:space="preserve">a strategické směřování </w:t>
      </w:r>
      <w:r w:rsidR="007A13C4">
        <w:t>Koncepce VaVaI MZe 2023+</w:t>
      </w:r>
      <w:r>
        <w:t xml:space="preserve">. Samostatným tématem je vyhodnocení dopadů plnění </w:t>
      </w:r>
      <w:r w:rsidR="007A13C4">
        <w:t>Koncepce VaVaI MZe 2023+</w:t>
      </w:r>
      <w:r>
        <w:t xml:space="preserve">, které lze ovšem provést až v určitém časovém odstupu po její implementaci, v rámci </w:t>
      </w:r>
      <w:r w:rsidR="005E2B6A">
        <w:t xml:space="preserve">ex-post </w:t>
      </w:r>
      <w:r>
        <w:t xml:space="preserve">evaluace </w:t>
      </w:r>
      <w:r w:rsidR="007A13C4">
        <w:t>Koncepce VaVaI MZe 2023+</w:t>
      </w:r>
      <w:r w:rsidR="000B2267">
        <w:t xml:space="preserve">, předpoklad zadání její realizace je v roce 2034, se zpracovanou evaluační zprávou (ex-post evaluace Koncepce VaVaI MZe 2023+) </w:t>
      </w:r>
      <w:r w:rsidR="00606AFF">
        <w:t>na přelomu let</w:t>
      </w:r>
      <w:r w:rsidR="000B2267">
        <w:t xml:space="preserve"> 2035</w:t>
      </w:r>
      <w:r w:rsidR="009E34CB">
        <w:t>-2036</w:t>
      </w:r>
      <w:r>
        <w:t>.</w:t>
      </w:r>
    </w:p>
    <w:p w14:paraId="61F6F4C4" w14:textId="77777777" w:rsidR="00AF47FD" w:rsidRDefault="00AF47FD" w:rsidP="00EC34A6">
      <w:pPr>
        <w:pStyle w:val="Nadpis3"/>
      </w:pPr>
      <w:bookmarkStart w:id="213" w:name="_Toc96342459"/>
      <w:r>
        <w:t>Foresight studie</w:t>
      </w:r>
      <w:bookmarkEnd w:id="213"/>
    </w:p>
    <w:p w14:paraId="5A18FC5C" w14:textId="6368BB34" w:rsidR="00983556" w:rsidRPr="00AF47FD" w:rsidRDefault="00983556" w:rsidP="00983556">
      <w:bookmarkStart w:id="214" w:name="_Toc65654580"/>
      <w:bookmarkStart w:id="215" w:name="_Toc67661743"/>
      <w:bookmarkStart w:id="216" w:name="_Toc67661887"/>
      <w:bookmarkStart w:id="217" w:name="_Toc67991612"/>
      <w:bookmarkStart w:id="218" w:name="_Toc67996099"/>
      <w:bookmarkEnd w:id="214"/>
      <w:bookmarkEnd w:id="215"/>
      <w:bookmarkEnd w:id="216"/>
      <w:bookmarkEnd w:id="217"/>
      <w:bookmarkEnd w:id="218"/>
      <w:r>
        <w:t>K podpoře strategického zaměření Koncepce VaVaI MZe 2023+, ke zjištění potřeb jeho případné aktualizace a revize bude vypracována foresight studie aktuálních společenských a technologických trendů v zemědělsko-potravinářském sektoru, lesnictví a vodním hospodářství. Předpoklad načasování jejího zpracování je v poslední třetině období platnosti Koncepce VaVaI MZe 2023+ tak</w:t>
      </w:r>
      <w:r w:rsidR="00695041">
        <w:t>,</w:t>
      </w:r>
      <w:r>
        <w:t xml:space="preserve"> aby její závěry sloužily pro přípravu návazné Koncepce VaVaI MZe, resp. byly podporou jejího strategického zaměření v reakci na aktuální trendy.</w:t>
      </w:r>
    </w:p>
    <w:p w14:paraId="0B964A9D" w14:textId="77777777" w:rsidR="00DC1A2C" w:rsidRPr="00E915B2" w:rsidRDefault="008465A4" w:rsidP="00EC34A6">
      <w:pPr>
        <w:pStyle w:val="Nadpis2"/>
      </w:pPr>
      <w:bookmarkStart w:id="219" w:name="_Toc96342460"/>
      <w:r>
        <w:t>Indikativní h</w:t>
      </w:r>
      <w:r w:rsidR="00DC1A2C" w:rsidRPr="00E915B2">
        <w:t>armonogram</w:t>
      </w:r>
      <w:bookmarkEnd w:id="219"/>
    </w:p>
    <w:p w14:paraId="1FB91FCF" w14:textId="77777777" w:rsidR="000D4ED5" w:rsidRDefault="000570BE" w:rsidP="00C360AE">
      <w:r>
        <w:t xml:space="preserve">Plnění stanovených opatření a cílů </w:t>
      </w:r>
      <w:r w:rsidR="006349C3">
        <w:t>Koncepce VaVaI MZe 2023+</w:t>
      </w:r>
      <w:r>
        <w:t xml:space="preserve"> bude průběžně sledováno </w:t>
      </w:r>
      <w:r w:rsidR="00555F24">
        <w:t>a vyhodnocován</w:t>
      </w:r>
      <w:r w:rsidR="00E62D40">
        <w:t>o</w:t>
      </w:r>
      <w:r w:rsidR="00555F24">
        <w:t xml:space="preserve"> </w:t>
      </w:r>
      <w:r>
        <w:t>v</w:t>
      </w:r>
      <w:r w:rsidR="00B508FC">
        <w:t> </w:t>
      </w:r>
      <w:r>
        <w:t>rámci</w:t>
      </w:r>
      <w:r w:rsidR="00B508FC">
        <w:t xml:space="preserve"> pravidelných</w:t>
      </w:r>
      <w:r>
        <w:t xml:space="preserve"> jednání Řídicího výboru pro implementaci Koncepce VaVaI MZe 2023+</w:t>
      </w:r>
      <w:r w:rsidR="00B508FC">
        <w:t xml:space="preserve"> </w:t>
      </w:r>
      <w:r>
        <w:t>na základě zpráv o průběžném plnění indikátorů</w:t>
      </w:r>
      <w:r w:rsidR="000D4ED5">
        <w:t xml:space="preserve"> a</w:t>
      </w:r>
      <w:r w:rsidR="00555F24">
        <w:t xml:space="preserve"> termínu</w:t>
      </w:r>
      <w:r w:rsidR="000D4ED5">
        <w:t xml:space="preserve"> jejich </w:t>
      </w:r>
      <w:r w:rsidR="000D4ED5" w:rsidRPr="000D28EA">
        <w:t>plnění</w:t>
      </w:r>
      <w:r w:rsidRPr="003306A6">
        <w:t>.</w:t>
      </w:r>
      <w:r>
        <w:t xml:space="preserve"> Tyto budou diskutovány v</w:t>
      </w:r>
      <w:r w:rsidR="00B508FC">
        <w:t> </w:t>
      </w:r>
      <w:r>
        <w:t>kontextu</w:t>
      </w:r>
      <w:r w:rsidR="00B508FC">
        <w:t xml:space="preserve"> získaných zkušeností s</w:t>
      </w:r>
      <w:r>
        <w:t xml:space="preserve"> nastavení</w:t>
      </w:r>
      <w:r w:rsidR="00B508FC">
        <w:t>m</w:t>
      </w:r>
      <w:r>
        <w:t xml:space="preserve"> pravidel a </w:t>
      </w:r>
      <w:r w:rsidR="00B508FC">
        <w:t xml:space="preserve">řídicích mechanizmů </w:t>
      </w:r>
      <w:r>
        <w:t xml:space="preserve">poskytování podpory a průběžného monitoringu plnění závazků jejich příjemců v projektech účelové podpory či DKRVO. </w:t>
      </w:r>
    </w:p>
    <w:p w14:paraId="1C061993" w14:textId="77777777" w:rsidR="000C5A85" w:rsidRDefault="00B508FC" w:rsidP="00C360AE">
      <w:pPr>
        <w:rPr>
          <w:i/>
        </w:rPr>
      </w:pPr>
      <w:r>
        <w:t>Důležitým zpětnovazebním mechanizmem budou též odborná vyhodnocení a doporučení na základě realizované interim a ex-post evaluace plnění Koncepce</w:t>
      </w:r>
      <w:r w:rsidR="000D4ED5">
        <w:t xml:space="preserve"> VaVaI MZe 2023+.</w:t>
      </w:r>
      <w:r>
        <w:t xml:space="preserve"> </w:t>
      </w:r>
      <w:r w:rsidR="000570BE">
        <w:t xml:space="preserve">  </w:t>
      </w:r>
    </w:p>
    <w:p w14:paraId="310FD9EB" w14:textId="7E4E75EA" w:rsidR="00422B89" w:rsidRPr="0068120E" w:rsidRDefault="00DF10D5" w:rsidP="0068120E">
      <w:r w:rsidRPr="0068120E">
        <w:t>Koncepce VaVaI MZe 2023+ bude plněna nástroji uvedenými v kap.</w:t>
      </w:r>
      <w:r w:rsidR="0035287C">
        <w:fldChar w:fldCharType="begin"/>
      </w:r>
      <w:r w:rsidR="0035287C">
        <w:instrText xml:space="preserve"> REF _Ref92096327 \r \h </w:instrText>
      </w:r>
      <w:r w:rsidR="0035287C">
        <w:fldChar w:fldCharType="separate"/>
      </w:r>
      <w:r w:rsidR="00533919">
        <w:t>3.5</w:t>
      </w:r>
      <w:r w:rsidR="0035287C">
        <w:fldChar w:fldCharType="end"/>
      </w:r>
      <w:r w:rsidRPr="0068120E">
        <w:t>, z nichž nej</w:t>
      </w:r>
      <w:r w:rsidR="00422B89" w:rsidRPr="0068120E">
        <w:t>významnější</w:t>
      </w:r>
      <w:r w:rsidRPr="0068120E">
        <w:t xml:space="preserve"> jsou ty finančního charakteru</w:t>
      </w:r>
      <w:r w:rsidR="0095176A" w:rsidRPr="0068120E">
        <w:t xml:space="preserve"> a je u nich</w:t>
      </w:r>
      <w:r w:rsidR="00422B89" w:rsidRPr="0068120E">
        <w:t xml:space="preserve"> možné stanovit rámcový harmonogram realizace dílčích kroků, které jsou standardizovány</w:t>
      </w:r>
      <w:r w:rsidR="0095176A" w:rsidRPr="0068120E">
        <w:t>,</w:t>
      </w:r>
      <w:r w:rsidR="00422B89" w:rsidRPr="0068120E">
        <w:t xml:space="preserve"> vymezeny </w:t>
      </w:r>
      <w:r w:rsidR="0095176A" w:rsidRPr="0068120E">
        <w:t xml:space="preserve">právním rámcem a závaznými </w:t>
      </w:r>
      <w:r w:rsidR="00422B89" w:rsidRPr="0068120E">
        <w:t>pravidly</w:t>
      </w:r>
      <w:r w:rsidR="0095176A" w:rsidRPr="0068120E">
        <w:t xml:space="preserve"> </w:t>
      </w:r>
      <w:r w:rsidRPr="0068120E">
        <w:t xml:space="preserve">– </w:t>
      </w:r>
      <w:r w:rsidR="00422B89" w:rsidRPr="0068120E">
        <w:t xml:space="preserve">tj. </w:t>
      </w:r>
      <w:r w:rsidRPr="0068120E">
        <w:t>poskytování účelové a institucionální podpory VaVaI.</w:t>
      </w:r>
      <w:r w:rsidR="00422B89" w:rsidRPr="0068120E">
        <w:t xml:space="preserve"> </w:t>
      </w:r>
    </w:p>
    <w:p w14:paraId="4827EB15" w14:textId="2A1611DE" w:rsidR="00EC34A6" w:rsidRDefault="00422B89" w:rsidP="0068120E">
      <w:r w:rsidRPr="0068120E">
        <w:t xml:space="preserve">Nefinanční a manažerské nástroje </w:t>
      </w:r>
      <w:r w:rsidR="002047CC" w:rsidRPr="0068120E">
        <w:t>mají povahu</w:t>
      </w:r>
      <w:r w:rsidRPr="0068120E">
        <w:t xml:space="preserve"> opatření </w:t>
      </w:r>
      <w:r w:rsidR="002047CC" w:rsidRPr="0068120E">
        <w:t>s </w:t>
      </w:r>
      <w:r w:rsidRPr="0068120E">
        <w:t>podpůrný</w:t>
      </w:r>
      <w:r w:rsidR="002047CC" w:rsidRPr="0068120E">
        <w:t>m efektem</w:t>
      </w:r>
      <w:r w:rsidRPr="0068120E">
        <w:t xml:space="preserve"> a </w:t>
      </w:r>
      <w:r w:rsidR="0095176A" w:rsidRPr="0068120E">
        <w:t xml:space="preserve">jsou </w:t>
      </w:r>
      <w:r w:rsidRPr="0068120E">
        <w:t>spíše ad hoc charakter</w:t>
      </w:r>
      <w:r w:rsidR="0095176A" w:rsidRPr="0068120E">
        <w:t>u</w:t>
      </w:r>
      <w:r w:rsidRPr="0068120E">
        <w:t xml:space="preserve"> v podobě zajištění účasti na jednáních; přenosu a sdílení informací, synchronizace postupů a kroků</w:t>
      </w:r>
      <w:r w:rsidR="002047CC" w:rsidRPr="0068120E">
        <w:t xml:space="preserve"> s ostatními aktéry</w:t>
      </w:r>
      <w:r w:rsidRPr="0068120E">
        <w:t>; vydávání metodických stanovisek, kter</w:t>
      </w:r>
      <w:r w:rsidR="00555F24">
        <w:t>á</w:t>
      </w:r>
      <w:r w:rsidRPr="0068120E">
        <w:t xml:space="preserve"> </w:t>
      </w:r>
      <w:r w:rsidR="002047CC" w:rsidRPr="0068120E">
        <w:t>budou reagovat na aktuální situaci a potřeb</w:t>
      </w:r>
      <w:r w:rsidR="0095176A" w:rsidRPr="0068120E">
        <w:t>y systému podpory VaVaI</w:t>
      </w:r>
      <w:r w:rsidR="002047CC" w:rsidRPr="0068120E">
        <w:t xml:space="preserve">. </w:t>
      </w:r>
    </w:p>
    <w:p w14:paraId="2BB8444C" w14:textId="77777777" w:rsidR="00EC34A6" w:rsidRDefault="00EC34A6">
      <w:pPr>
        <w:spacing w:before="0" w:after="0" w:line="240" w:lineRule="auto"/>
        <w:jc w:val="left"/>
      </w:pPr>
      <w:r>
        <w:br w:type="page"/>
      </w:r>
    </w:p>
    <w:p w14:paraId="2578E5D6" w14:textId="77777777" w:rsidR="00DF10D5" w:rsidRPr="0068120E" w:rsidRDefault="00DF10D5" w:rsidP="0068120E"/>
    <w:p w14:paraId="3E724EE2" w14:textId="77777777" w:rsidR="00F502A0" w:rsidRDefault="0095176A" w:rsidP="0068120E">
      <w:r w:rsidRPr="0068120E">
        <w:t>P</w:t>
      </w:r>
      <w:r w:rsidR="000C5A85" w:rsidRPr="0068120E">
        <w:t>ři</w:t>
      </w:r>
      <w:r w:rsidR="00A93746" w:rsidRPr="0068120E">
        <w:t xml:space="preserve"> implementac</w:t>
      </w:r>
      <w:r w:rsidR="000C5A85" w:rsidRPr="0068120E">
        <w:t>i</w:t>
      </w:r>
      <w:r w:rsidR="00A93746" w:rsidRPr="0068120E">
        <w:t xml:space="preserve"> </w:t>
      </w:r>
      <w:r w:rsidR="009D5254">
        <w:t>institucionální podpory VO</w:t>
      </w:r>
      <w:r w:rsidR="009D5254" w:rsidRPr="0068120E">
        <w:t xml:space="preserve"> </w:t>
      </w:r>
      <w:r w:rsidR="00A93746" w:rsidRPr="0068120E">
        <w:t>a</w:t>
      </w:r>
      <w:r w:rsidR="000D4ED5" w:rsidRPr="0068120E">
        <w:t xml:space="preserve"> </w:t>
      </w:r>
      <w:r w:rsidR="00D73B64">
        <w:t>p</w:t>
      </w:r>
      <w:r w:rsidR="000D4ED5" w:rsidRPr="0068120E">
        <w:t>rogramů</w:t>
      </w:r>
      <w:r w:rsidR="00A93746" w:rsidRPr="0068120E">
        <w:t xml:space="preserve"> </w:t>
      </w:r>
      <w:r w:rsidR="009D5254">
        <w:t>účelové podpory</w:t>
      </w:r>
      <w:r w:rsidRPr="0068120E">
        <w:t xml:space="preserve"> se jedná o zásadní procesní </w:t>
      </w:r>
      <w:r w:rsidR="0090720D" w:rsidRPr="0068120E">
        <w:t xml:space="preserve">kroky a </w:t>
      </w:r>
      <w:r w:rsidR="007C5FDB">
        <w:t xml:space="preserve">indikativní </w:t>
      </w:r>
      <w:r w:rsidR="0090720D" w:rsidRPr="0068120E">
        <w:t>časové milníky při plnění Koncepce VaVaI MZe 2023+</w:t>
      </w:r>
      <w:r w:rsidR="000C5A85" w:rsidRPr="0068120E">
        <w:t>:</w:t>
      </w:r>
      <w:r w:rsidR="00A93746" w:rsidRPr="0068120E">
        <w:t xml:space="preserve"> </w:t>
      </w:r>
    </w:p>
    <w:p w14:paraId="42490E2A" w14:textId="77777777" w:rsidR="00F06AD7" w:rsidRDefault="00F06AD7" w:rsidP="0068120E"/>
    <w:tbl>
      <w:tblPr>
        <w:tblW w:w="10166"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694"/>
        <w:gridCol w:w="587"/>
        <w:gridCol w:w="587"/>
        <w:gridCol w:w="587"/>
        <w:gridCol w:w="587"/>
        <w:gridCol w:w="587"/>
        <w:gridCol w:w="587"/>
        <w:gridCol w:w="587"/>
        <w:gridCol w:w="587"/>
        <w:gridCol w:w="587"/>
        <w:gridCol w:w="587"/>
        <w:gridCol w:w="587"/>
        <w:gridCol w:w="397"/>
        <w:gridCol w:w="607"/>
        <w:gridCol w:w="11"/>
      </w:tblGrid>
      <w:tr w:rsidR="00F06AD7" w:rsidRPr="00986E08" w14:paraId="7E76D9C5" w14:textId="77777777" w:rsidTr="00D91A2B">
        <w:trPr>
          <w:gridAfter w:val="1"/>
          <w:wAfter w:w="11" w:type="dxa"/>
          <w:trHeight w:val="315"/>
          <w:tblHeader/>
        </w:trPr>
        <w:tc>
          <w:tcPr>
            <w:tcW w:w="2694" w:type="dxa"/>
            <w:shd w:val="clear" w:color="auto" w:fill="auto"/>
            <w:noWrap/>
            <w:vAlign w:val="bottom"/>
            <w:hideMark/>
          </w:tcPr>
          <w:p w14:paraId="07B147D7" w14:textId="77777777" w:rsidR="00F06AD7" w:rsidRPr="00986E08" w:rsidRDefault="00F06AD7" w:rsidP="003674A2">
            <w:pPr>
              <w:spacing w:before="0" w:after="0" w:line="240" w:lineRule="auto"/>
              <w:jc w:val="left"/>
              <w:rPr>
                <w:rFonts w:ascii="Times New Roman" w:eastAsia="Times New Roman" w:hAnsi="Times New Roman"/>
                <w:sz w:val="20"/>
                <w:szCs w:val="20"/>
                <w:lang w:eastAsia="cs-CZ"/>
              </w:rPr>
            </w:pPr>
          </w:p>
        </w:tc>
        <w:tc>
          <w:tcPr>
            <w:tcW w:w="587" w:type="dxa"/>
            <w:shd w:val="clear" w:color="000000" w:fill="A9D08E"/>
            <w:noWrap/>
            <w:vAlign w:val="bottom"/>
            <w:hideMark/>
          </w:tcPr>
          <w:p w14:paraId="371DA9C5"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2023</w:t>
            </w:r>
          </w:p>
        </w:tc>
        <w:tc>
          <w:tcPr>
            <w:tcW w:w="587" w:type="dxa"/>
            <w:shd w:val="clear" w:color="000000" w:fill="A9D08E"/>
            <w:noWrap/>
            <w:vAlign w:val="bottom"/>
            <w:hideMark/>
          </w:tcPr>
          <w:p w14:paraId="0806B9EB"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2024</w:t>
            </w:r>
          </w:p>
        </w:tc>
        <w:tc>
          <w:tcPr>
            <w:tcW w:w="587" w:type="dxa"/>
            <w:shd w:val="clear" w:color="000000" w:fill="A9D08E"/>
            <w:noWrap/>
            <w:vAlign w:val="bottom"/>
            <w:hideMark/>
          </w:tcPr>
          <w:p w14:paraId="05172D90"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2025</w:t>
            </w:r>
          </w:p>
        </w:tc>
        <w:tc>
          <w:tcPr>
            <w:tcW w:w="587" w:type="dxa"/>
            <w:shd w:val="clear" w:color="000000" w:fill="A9D08E"/>
            <w:noWrap/>
            <w:vAlign w:val="bottom"/>
            <w:hideMark/>
          </w:tcPr>
          <w:p w14:paraId="653BA1D6"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2026</w:t>
            </w:r>
          </w:p>
        </w:tc>
        <w:tc>
          <w:tcPr>
            <w:tcW w:w="587" w:type="dxa"/>
            <w:shd w:val="clear" w:color="000000" w:fill="A9D08E"/>
            <w:noWrap/>
            <w:vAlign w:val="bottom"/>
            <w:hideMark/>
          </w:tcPr>
          <w:p w14:paraId="3BBC753F"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2027</w:t>
            </w:r>
          </w:p>
        </w:tc>
        <w:tc>
          <w:tcPr>
            <w:tcW w:w="587" w:type="dxa"/>
            <w:shd w:val="clear" w:color="000000" w:fill="A9D08E"/>
            <w:noWrap/>
            <w:vAlign w:val="bottom"/>
            <w:hideMark/>
          </w:tcPr>
          <w:p w14:paraId="47EAB7F2"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2028</w:t>
            </w:r>
          </w:p>
        </w:tc>
        <w:tc>
          <w:tcPr>
            <w:tcW w:w="587" w:type="dxa"/>
            <w:shd w:val="clear" w:color="000000" w:fill="A9D08E"/>
            <w:noWrap/>
            <w:vAlign w:val="bottom"/>
            <w:hideMark/>
          </w:tcPr>
          <w:p w14:paraId="129F9263"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2029</w:t>
            </w:r>
          </w:p>
        </w:tc>
        <w:tc>
          <w:tcPr>
            <w:tcW w:w="587" w:type="dxa"/>
            <w:shd w:val="clear" w:color="000000" w:fill="A9D08E"/>
            <w:noWrap/>
            <w:vAlign w:val="bottom"/>
            <w:hideMark/>
          </w:tcPr>
          <w:p w14:paraId="0EBFA0C8"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2030</w:t>
            </w:r>
          </w:p>
        </w:tc>
        <w:tc>
          <w:tcPr>
            <w:tcW w:w="587" w:type="dxa"/>
            <w:shd w:val="clear" w:color="000000" w:fill="A9D08E"/>
            <w:noWrap/>
            <w:vAlign w:val="bottom"/>
            <w:hideMark/>
          </w:tcPr>
          <w:p w14:paraId="6887D0B3"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2031</w:t>
            </w:r>
          </w:p>
        </w:tc>
        <w:tc>
          <w:tcPr>
            <w:tcW w:w="587" w:type="dxa"/>
            <w:shd w:val="clear" w:color="000000" w:fill="A9D08E"/>
            <w:noWrap/>
            <w:vAlign w:val="bottom"/>
            <w:hideMark/>
          </w:tcPr>
          <w:p w14:paraId="3D5E5E23"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2032</w:t>
            </w:r>
          </w:p>
        </w:tc>
        <w:tc>
          <w:tcPr>
            <w:tcW w:w="587" w:type="dxa"/>
            <w:shd w:val="clear" w:color="000000" w:fill="A9D08E"/>
            <w:noWrap/>
            <w:vAlign w:val="bottom"/>
            <w:hideMark/>
          </w:tcPr>
          <w:p w14:paraId="684E28E6" w14:textId="77777777" w:rsidR="00F06AD7" w:rsidRPr="00986E08" w:rsidRDefault="00F06AD7" w:rsidP="003674A2">
            <w:pPr>
              <w:spacing w:before="0" w:after="0" w:line="240" w:lineRule="auto"/>
              <w:jc w:val="center"/>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2033</w:t>
            </w:r>
          </w:p>
        </w:tc>
        <w:tc>
          <w:tcPr>
            <w:tcW w:w="397" w:type="dxa"/>
            <w:shd w:val="clear" w:color="000000" w:fill="A9D08E"/>
            <w:noWrap/>
            <w:vAlign w:val="bottom"/>
            <w:hideMark/>
          </w:tcPr>
          <w:p w14:paraId="1983E4A3" w14:textId="77777777" w:rsidR="00F06AD7" w:rsidRPr="00986E08" w:rsidRDefault="00F06AD7" w:rsidP="003674A2">
            <w:pPr>
              <w:spacing w:before="0" w:after="0" w:line="240" w:lineRule="auto"/>
              <w:jc w:val="left"/>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w:t>
            </w:r>
          </w:p>
        </w:tc>
        <w:tc>
          <w:tcPr>
            <w:tcW w:w="607" w:type="dxa"/>
            <w:shd w:val="clear" w:color="000000" w:fill="A9D08E"/>
            <w:noWrap/>
            <w:vAlign w:val="bottom"/>
            <w:hideMark/>
          </w:tcPr>
          <w:p w14:paraId="73E6F5F6" w14:textId="77777777" w:rsidR="00F06AD7" w:rsidRPr="00986E08" w:rsidRDefault="00F06AD7" w:rsidP="003674A2">
            <w:pPr>
              <w:spacing w:before="0" w:after="0" w:line="240" w:lineRule="auto"/>
              <w:jc w:val="right"/>
              <w:rPr>
                <w:rFonts w:ascii="Calibri" w:eastAsia="Times New Roman" w:hAnsi="Calibri" w:cs="Calibri"/>
                <w:b/>
                <w:color w:val="000000"/>
                <w:sz w:val="20"/>
                <w:szCs w:val="20"/>
                <w:lang w:eastAsia="cs-CZ"/>
              </w:rPr>
            </w:pPr>
            <w:r w:rsidRPr="00986E08">
              <w:rPr>
                <w:rFonts w:ascii="Calibri" w:eastAsia="Times New Roman" w:hAnsi="Calibri" w:cs="Calibri"/>
                <w:b/>
                <w:color w:val="000000"/>
                <w:sz w:val="20"/>
                <w:szCs w:val="20"/>
                <w:lang w:eastAsia="cs-CZ"/>
              </w:rPr>
              <w:t>2035-37</w:t>
            </w:r>
          </w:p>
        </w:tc>
      </w:tr>
      <w:tr w:rsidR="00F06AD7" w:rsidRPr="00853952" w14:paraId="3AD17E73" w14:textId="77777777" w:rsidTr="00D91A2B">
        <w:trPr>
          <w:trHeight w:val="159"/>
        </w:trPr>
        <w:tc>
          <w:tcPr>
            <w:tcW w:w="10166" w:type="dxa"/>
            <w:gridSpan w:val="15"/>
            <w:shd w:val="clear" w:color="auto" w:fill="DDD9C3" w:themeFill="background2" w:themeFillShade="E6"/>
            <w:vAlign w:val="bottom"/>
          </w:tcPr>
          <w:p w14:paraId="308D6110"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b/>
                <w:bCs/>
                <w:color w:val="000000"/>
                <w:sz w:val="20"/>
                <w:szCs w:val="20"/>
                <w:lang w:eastAsia="cs-CZ"/>
              </w:rPr>
              <w:t>A</w:t>
            </w:r>
            <w:r w:rsidRPr="00BB6D6A">
              <w:rPr>
                <w:rFonts w:ascii="Calibri" w:eastAsia="Times New Roman" w:hAnsi="Calibri" w:cs="Calibri"/>
                <w:b/>
                <w:bCs/>
                <w:color w:val="000000"/>
                <w:sz w:val="20"/>
                <w:szCs w:val="20"/>
                <w:lang w:eastAsia="cs-CZ"/>
              </w:rPr>
              <w:t>dministrace DKRVO I</w:t>
            </w:r>
          </w:p>
        </w:tc>
      </w:tr>
      <w:tr w:rsidR="00F06AD7" w:rsidRPr="00853952" w14:paraId="7AC6C981" w14:textId="77777777" w:rsidTr="00D91A2B">
        <w:trPr>
          <w:gridAfter w:val="1"/>
          <w:wAfter w:w="11" w:type="dxa"/>
          <w:trHeight w:val="159"/>
        </w:trPr>
        <w:tc>
          <w:tcPr>
            <w:tcW w:w="2694" w:type="dxa"/>
            <w:shd w:val="clear" w:color="auto" w:fill="auto"/>
            <w:vAlign w:val="bottom"/>
            <w:hideMark/>
          </w:tcPr>
          <w:p w14:paraId="11ECE13D"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color w:val="000000"/>
                <w:sz w:val="20"/>
                <w:szCs w:val="20"/>
                <w:lang w:eastAsia="cs-CZ"/>
              </w:rPr>
              <w:t>Z</w:t>
            </w:r>
            <w:r w:rsidRPr="00BB6D6A">
              <w:rPr>
                <w:rFonts w:ascii="Calibri" w:eastAsia="Times New Roman" w:hAnsi="Calibri" w:cs="Calibri"/>
                <w:color w:val="000000"/>
                <w:sz w:val="20"/>
                <w:szCs w:val="20"/>
                <w:lang w:eastAsia="cs-CZ"/>
              </w:rPr>
              <w:t>ávěrečné vyhodnocení (schválení ŘV)</w:t>
            </w:r>
          </w:p>
        </w:tc>
        <w:tc>
          <w:tcPr>
            <w:tcW w:w="587" w:type="dxa"/>
            <w:shd w:val="clear" w:color="auto" w:fill="auto"/>
            <w:noWrap/>
            <w:vAlign w:val="center"/>
            <w:hideMark/>
          </w:tcPr>
          <w:p w14:paraId="4789A45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0673A7B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1DF674E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12EF455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044E844"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6E8F264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4BB9C9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C739417"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69050F8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231410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3697751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hideMark/>
          </w:tcPr>
          <w:p w14:paraId="6B74CAC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hideMark/>
          </w:tcPr>
          <w:p w14:paraId="7A932A3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619A5349" w14:textId="77777777" w:rsidTr="00D91A2B">
        <w:trPr>
          <w:trHeight w:val="151"/>
        </w:trPr>
        <w:tc>
          <w:tcPr>
            <w:tcW w:w="10166" w:type="dxa"/>
            <w:gridSpan w:val="15"/>
            <w:shd w:val="clear" w:color="auto" w:fill="DDD9C3" w:themeFill="background2" w:themeFillShade="E6"/>
            <w:vAlign w:val="bottom"/>
          </w:tcPr>
          <w:p w14:paraId="372D581E"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b/>
                <w:bCs/>
                <w:color w:val="000000"/>
                <w:sz w:val="20"/>
                <w:szCs w:val="20"/>
                <w:lang w:eastAsia="cs-CZ"/>
              </w:rPr>
              <w:t>A</w:t>
            </w:r>
            <w:r w:rsidRPr="00BB6D6A">
              <w:rPr>
                <w:rFonts w:ascii="Calibri" w:eastAsia="Times New Roman" w:hAnsi="Calibri" w:cs="Calibri"/>
                <w:b/>
                <w:bCs/>
                <w:color w:val="000000"/>
                <w:sz w:val="20"/>
                <w:szCs w:val="20"/>
                <w:lang w:eastAsia="cs-CZ"/>
              </w:rPr>
              <w:t>dministrace DKRVO II</w:t>
            </w:r>
          </w:p>
        </w:tc>
      </w:tr>
      <w:tr w:rsidR="00F06AD7" w:rsidRPr="00853952" w14:paraId="52EEF3EB" w14:textId="77777777" w:rsidTr="00D91A2B">
        <w:trPr>
          <w:gridAfter w:val="1"/>
          <w:wAfter w:w="11" w:type="dxa"/>
          <w:trHeight w:val="151"/>
        </w:trPr>
        <w:tc>
          <w:tcPr>
            <w:tcW w:w="2694" w:type="dxa"/>
            <w:shd w:val="clear" w:color="auto" w:fill="auto"/>
            <w:vAlign w:val="bottom"/>
            <w:hideMark/>
          </w:tcPr>
          <w:p w14:paraId="7879EFEF"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color w:val="000000"/>
                <w:sz w:val="20"/>
                <w:szCs w:val="20"/>
                <w:lang w:eastAsia="cs-CZ"/>
              </w:rPr>
              <w:t>V</w:t>
            </w:r>
            <w:r w:rsidRPr="00BB6D6A">
              <w:rPr>
                <w:rFonts w:ascii="Calibri" w:eastAsia="Times New Roman" w:hAnsi="Calibri" w:cs="Calibri"/>
                <w:color w:val="000000"/>
                <w:sz w:val="20"/>
                <w:szCs w:val="20"/>
                <w:lang w:eastAsia="cs-CZ"/>
              </w:rPr>
              <w:t>stupní hodnocení (schválení ŘV)</w:t>
            </w:r>
          </w:p>
        </w:tc>
        <w:tc>
          <w:tcPr>
            <w:tcW w:w="587" w:type="dxa"/>
            <w:shd w:val="clear" w:color="auto" w:fill="auto"/>
            <w:noWrap/>
            <w:vAlign w:val="center"/>
            <w:hideMark/>
          </w:tcPr>
          <w:p w14:paraId="78F68A8C"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252E1E43"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754BBE7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75D7AC8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6E03BA3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00AFEB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60D9566A"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CD50E5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6494777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EB8429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6DDE4D7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hideMark/>
          </w:tcPr>
          <w:p w14:paraId="044F1FE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hideMark/>
          </w:tcPr>
          <w:p w14:paraId="6A86DD9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59FEA8A0" w14:textId="77777777" w:rsidTr="00D91A2B">
        <w:trPr>
          <w:gridAfter w:val="1"/>
          <w:wAfter w:w="11" w:type="dxa"/>
          <w:trHeight w:val="165"/>
        </w:trPr>
        <w:tc>
          <w:tcPr>
            <w:tcW w:w="2694" w:type="dxa"/>
            <w:shd w:val="clear" w:color="auto" w:fill="auto"/>
            <w:vAlign w:val="bottom"/>
            <w:hideMark/>
          </w:tcPr>
          <w:p w14:paraId="34105BF5"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color w:val="000000"/>
                <w:sz w:val="20"/>
                <w:szCs w:val="20"/>
                <w:lang w:eastAsia="cs-CZ"/>
              </w:rPr>
              <w:t>P</w:t>
            </w:r>
            <w:r w:rsidRPr="00BB6D6A">
              <w:rPr>
                <w:rFonts w:ascii="Calibri" w:eastAsia="Times New Roman" w:hAnsi="Calibri" w:cs="Calibri"/>
                <w:color w:val="000000"/>
                <w:sz w:val="20"/>
                <w:szCs w:val="20"/>
                <w:lang w:eastAsia="cs-CZ"/>
              </w:rPr>
              <w:t>růběžné hodnocení (schválení ŘV)</w:t>
            </w:r>
          </w:p>
        </w:tc>
        <w:tc>
          <w:tcPr>
            <w:tcW w:w="587" w:type="dxa"/>
            <w:shd w:val="clear" w:color="auto" w:fill="auto"/>
            <w:noWrap/>
            <w:vAlign w:val="center"/>
            <w:hideMark/>
          </w:tcPr>
          <w:p w14:paraId="72A49AD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FD45BC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00D2CED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3256FD1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4E38C236"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727F68F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1CE9ED7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5548019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4672C8E3"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3C91990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38A8CFA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hideMark/>
          </w:tcPr>
          <w:p w14:paraId="3F33FEC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hideMark/>
          </w:tcPr>
          <w:p w14:paraId="48C21DD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6013563E" w14:textId="77777777" w:rsidTr="00D91A2B">
        <w:trPr>
          <w:gridAfter w:val="1"/>
          <w:wAfter w:w="11" w:type="dxa"/>
          <w:trHeight w:val="269"/>
        </w:trPr>
        <w:tc>
          <w:tcPr>
            <w:tcW w:w="2694" w:type="dxa"/>
            <w:shd w:val="clear" w:color="auto" w:fill="auto"/>
            <w:vAlign w:val="bottom"/>
            <w:hideMark/>
          </w:tcPr>
          <w:p w14:paraId="1997E9D4"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color w:val="000000"/>
                <w:sz w:val="20"/>
                <w:szCs w:val="20"/>
                <w:lang w:eastAsia="cs-CZ"/>
              </w:rPr>
              <w:t>Z</w:t>
            </w:r>
            <w:r w:rsidRPr="00BB6D6A">
              <w:rPr>
                <w:rFonts w:ascii="Calibri" w:eastAsia="Times New Roman" w:hAnsi="Calibri" w:cs="Calibri"/>
                <w:color w:val="000000"/>
                <w:sz w:val="20"/>
                <w:szCs w:val="20"/>
                <w:lang w:eastAsia="cs-CZ"/>
              </w:rPr>
              <w:t>ávěrečné vyhodnocení (schválení ŘV)</w:t>
            </w:r>
          </w:p>
        </w:tc>
        <w:tc>
          <w:tcPr>
            <w:tcW w:w="587" w:type="dxa"/>
            <w:shd w:val="clear" w:color="auto" w:fill="auto"/>
            <w:noWrap/>
            <w:vAlign w:val="center"/>
            <w:hideMark/>
          </w:tcPr>
          <w:p w14:paraId="73F22C7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CA1229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3CB87516"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B70A75C"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7BD12A24"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24AB059" w14:textId="77777777" w:rsidR="00F06AD7" w:rsidRPr="000A66C2" w:rsidRDefault="00F06AD7" w:rsidP="003674A2">
            <w:pPr>
              <w:spacing w:before="0" w:after="0" w:line="240" w:lineRule="auto"/>
              <w:jc w:val="center"/>
              <w:rPr>
                <w:rFonts w:ascii="Calibri" w:eastAsia="Times New Roman" w:hAnsi="Calibri" w:cs="Calibri"/>
                <w:color w:val="000000"/>
                <w:lang w:eastAsia="cs-CZ"/>
              </w:rPr>
            </w:pPr>
            <w:r w:rsidRPr="000A66C2">
              <w:rPr>
                <w:rFonts w:ascii="Calibri" w:eastAsia="Times New Roman" w:hAnsi="Calibri" w:cs="Calibri"/>
                <w:color w:val="000000"/>
                <w:lang w:eastAsia="cs-CZ"/>
              </w:rPr>
              <w:t>X</w:t>
            </w:r>
          </w:p>
        </w:tc>
        <w:tc>
          <w:tcPr>
            <w:tcW w:w="587" w:type="dxa"/>
            <w:shd w:val="clear" w:color="auto" w:fill="auto"/>
            <w:noWrap/>
            <w:vAlign w:val="center"/>
            <w:hideMark/>
          </w:tcPr>
          <w:p w14:paraId="265C172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35F2192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3BCA88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179AA42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297525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hideMark/>
          </w:tcPr>
          <w:p w14:paraId="223EB0F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hideMark/>
          </w:tcPr>
          <w:p w14:paraId="5A17DA0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1C10511D" w14:textId="77777777" w:rsidTr="00D91A2B">
        <w:trPr>
          <w:trHeight w:val="140"/>
        </w:trPr>
        <w:tc>
          <w:tcPr>
            <w:tcW w:w="10166" w:type="dxa"/>
            <w:gridSpan w:val="15"/>
            <w:shd w:val="clear" w:color="auto" w:fill="DDD9C3" w:themeFill="background2" w:themeFillShade="E6"/>
            <w:vAlign w:val="bottom"/>
          </w:tcPr>
          <w:p w14:paraId="60E0685B"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b/>
                <w:bCs/>
                <w:color w:val="000000"/>
                <w:sz w:val="20"/>
                <w:szCs w:val="20"/>
                <w:lang w:eastAsia="cs-CZ"/>
              </w:rPr>
              <w:t>A</w:t>
            </w:r>
            <w:r w:rsidRPr="00BB6D6A">
              <w:rPr>
                <w:rFonts w:ascii="Calibri" w:eastAsia="Times New Roman" w:hAnsi="Calibri" w:cs="Calibri"/>
                <w:b/>
                <w:bCs/>
                <w:color w:val="000000"/>
                <w:sz w:val="20"/>
                <w:szCs w:val="20"/>
                <w:lang w:eastAsia="cs-CZ"/>
              </w:rPr>
              <w:t>dministrace DKRVO III</w:t>
            </w:r>
          </w:p>
        </w:tc>
      </w:tr>
      <w:tr w:rsidR="00F06AD7" w:rsidRPr="00853952" w14:paraId="23D0EC3C" w14:textId="77777777" w:rsidTr="00D91A2B">
        <w:trPr>
          <w:gridAfter w:val="1"/>
          <w:wAfter w:w="11" w:type="dxa"/>
          <w:trHeight w:val="140"/>
        </w:trPr>
        <w:tc>
          <w:tcPr>
            <w:tcW w:w="2694" w:type="dxa"/>
            <w:shd w:val="clear" w:color="auto" w:fill="auto"/>
            <w:vAlign w:val="bottom"/>
            <w:hideMark/>
          </w:tcPr>
          <w:p w14:paraId="39048826"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color w:val="000000"/>
                <w:sz w:val="20"/>
                <w:szCs w:val="20"/>
                <w:lang w:eastAsia="cs-CZ"/>
              </w:rPr>
              <w:t>V</w:t>
            </w:r>
            <w:r w:rsidRPr="00BB6D6A">
              <w:rPr>
                <w:rFonts w:ascii="Calibri" w:eastAsia="Times New Roman" w:hAnsi="Calibri" w:cs="Calibri"/>
                <w:color w:val="000000"/>
                <w:sz w:val="20"/>
                <w:szCs w:val="20"/>
                <w:lang w:eastAsia="cs-CZ"/>
              </w:rPr>
              <w:t>stupní hodnocení (schválení ŘV)</w:t>
            </w:r>
          </w:p>
        </w:tc>
        <w:tc>
          <w:tcPr>
            <w:tcW w:w="587" w:type="dxa"/>
            <w:shd w:val="clear" w:color="auto" w:fill="auto"/>
            <w:noWrap/>
            <w:vAlign w:val="center"/>
            <w:hideMark/>
          </w:tcPr>
          <w:p w14:paraId="7DE7DFA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437B552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6D7E39B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1E781F8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15F65E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43D5F8A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02B22546"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74CA94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305C64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F94944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720A755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hideMark/>
          </w:tcPr>
          <w:p w14:paraId="1643D273"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hideMark/>
          </w:tcPr>
          <w:p w14:paraId="42ED473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5E2E8536" w14:textId="77777777" w:rsidTr="00D91A2B">
        <w:trPr>
          <w:gridAfter w:val="1"/>
          <w:wAfter w:w="11" w:type="dxa"/>
          <w:trHeight w:val="153"/>
        </w:trPr>
        <w:tc>
          <w:tcPr>
            <w:tcW w:w="2694" w:type="dxa"/>
            <w:shd w:val="clear" w:color="auto" w:fill="auto"/>
            <w:vAlign w:val="bottom"/>
            <w:hideMark/>
          </w:tcPr>
          <w:p w14:paraId="21036D93"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color w:val="000000"/>
                <w:sz w:val="20"/>
                <w:szCs w:val="20"/>
                <w:lang w:eastAsia="cs-CZ"/>
              </w:rPr>
              <w:t>P</w:t>
            </w:r>
            <w:r w:rsidRPr="00BB6D6A">
              <w:rPr>
                <w:rFonts w:ascii="Calibri" w:eastAsia="Times New Roman" w:hAnsi="Calibri" w:cs="Calibri"/>
                <w:color w:val="000000"/>
                <w:sz w:val="20"/>
                <w:szCs w:val="20"/>
                <w:lang w:eastAsia="cs-CZ"/>
              </w:rPr>
              <w:t>růběžné hodnocení (schválení ŘV)</w:t>
            </w:r>
          </w:p>
        </w:tc>
        <w:tc>
          <w:tcPr>
            <w:tcW w:w="587" w:type="dxa"/>
            <w:shd w:val="clear" w:color="auto" w:fill="auto"/>
            <w:noWrap/>
            <w:vAlign w:val="center"/>
            <w:hideMark/>
          </w:tcPr>
          <w:p w14:paraId="1B8F6796"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6785AE6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E804EC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6B5B0C5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1EF4927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7A294DA"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335319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4ABBF86C"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2836122A"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3D63A14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c>
          <w:tcPr>
            <w:tcW w:w="587" w:type="dxa"/>
            <w:shd w:val="clear" w:color="auto" w:fill="auto"/>
            <w:noWrap/>
            <w:vAlign w:val="center"/>
            <w:hideMark/>
          </w:tcPr>
          <w:p w14:paraId="32303B8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hideMark/>
          </w:tcPr>
          <w:p w14:paraId="7F69609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hideMark/>
          </w:tcPr>
          <w:p w14:paraId="08AC89C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14CFC1B1" w14:textId="77777777" w:rsidTr="00D91A2B">
        <w:trPr>
          <w:gridAfter w:val="1"/>
          <w:wAfter w:w="11" w:type="dxa"/>
          <w:trHeight w:val="158"/>
        </w:trPr>
        <w:tc>
          <w:tcPr>
            <w:tcW w:w="2694" w:type="dxa"/>
            <w:shd w:val="clear" w:color="auto" w:fill="auto"/>
            <w:vAlign w:val="bottom"/>
            <w:hideMark/>
          </w:tcPr>
          <w:p w14:paraId="39B9545D"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color w:val="000000"/>
                <w:sz w:val="20"/>
                <w:szCs w:val="20"/>
                <w:lang w:eastAsia="cs-CZ"/>
              </w:rPr>
              <w:t>Z</w:t>
            </w:r>
            <w:r w:rsidRPr="00BB6D6A">
              <w:rPr>
                <w:rFonts w:ascii="Calibri" w:eastAsia="Times New Roman" w:hAnsi="Calibri" w:cs="Calibri"/>
                <w:color w:val="000000"/>
                <w:sz w:val="20"/>
                <w:szCs w:val="20"/>
                <w:lang w:eastAsia="cs-CZ"/>
              </w:rPr>
              <w:t>ávěrečné vyhodnocení (schválení ŘV)</w:t>
            </w:r>
          </w:p>
        </w:tc>
        <w:tc>
          <w:tcPr>
            <w:tcW w:w="587" w:type="dxa"/>
            <w:shd w:val="clear" w:color="auto" w:fill="auto"/>
            <w:noWrap/>
            <w:vAlign w:val="center"/>
            <w:hideMark/>
          </w:tcPr>
          <w:p w14:paraId="15E6554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4061F79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964D05A"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7B99B467"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52AADDF6"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011FAAA"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4CCA0C7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7E4E3B93"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1A50834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1DC8B42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37B30319" w14:textId="77777777" w:rsidR="00F06AD7" w:rsidRPr="000A66C2" w:rsidRDefault="00F06AD7" w:rsidP="003674A2">
            <w:pPr>
              <w:spacing w:before="0" w:after="0" w:line="240" w:lineRule="auto"/>
              <w:jc w:val="center"/>
              <w:rPr>
                <w:rFonts w:ascii="Calibri" w:eastAsia="Times New Roman" w:hAnsi="Calibri" w:cs="Calibri"/>
                <w:color w:val="000000"/>
                <w:lang w:eastAsia="cs-CZ"/>
              </w:rPr>
            </w:pPr>
            <w:r w:rsidRPr="000A66C2">
              <w:rPr>
                <w:rFonts w:ascii="Calibri" w:eastAsia="Times New Roman" w:hAnsi="Calibri" w:cs="Calibri"/>
                <w:color w:val="000000"/>
                <w:lang w:eastAsia="cs-CZ"/>
              </w:rPr>
              <w:t>X</w:t>
            </w:r>
          </w:p>
        </w:tc>
        <w:tc>
          <w:tcPr>
            <w:tcW w:w="397" w:type="dxa"/>
            <w:shd w:val="clear" w:color="auto" w:fill="auto"/>
            <w:noWrap/>
            <w:vAlign w:val="center"/>
            <w:hideMark/>
          </w:tcPr>
          <w:p w14:paraId="698A96E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hideMark/>
          </w:tcPr>
          <w:p w14:paraId="04CBAD9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04FCE521" w14:textId="77777777" w:rsidTr="00D91A2B">
        <w:trPr>
          <w:trHeight w:val="300"/>
        </w:trPr>
        <w:tc>
          <w:tcPr>
            <w:tcW w:w="10166" w:type="dxa"/>
            <w:gridSpan w:val="15"/>
            <w:shd w:val="clear" w:color="auto" w:fill="DDD9C3" w:themeFill="background2" w:themeFillShade="E6"/>
            <w:vAlign w:val="bottom"/>
          </w:tcPr>
          <w:p w14:paraId="0146677D"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b/>
                <w:bCs/>
                <w:color w:val="000000"/>
                <w:sz w:val="20"/>
                <w:szCs w:val="20"/>
                <w:lang w:eastAsia="cs-CZ"/>
              </w:rPr>
              <w:t>I</w:t>
            </w:r>
            <w:r w:rsidRPr="00BB6D6A">
              <w:rPr>
                <w:rFonts w:ascii="Calibri" w:eastAsia="Times New Roman" w:hAnsi="Calibri" w:cs="Calibri"/>
                <w:b/>
                <w:bCs/>
                <w:color w:val="000000"/>
                <w:sz w:val="20"/>
                <w:szCs w:val="20"/>
                <w:lang w:eastAsia="cs-CZ"/>
              </w:rPr>
              <w:t>mplementace programu ZEMĚ I</w:t>
            </w:r>
          </w:p>
        </w:tc>
      </w:tr>
      <w:tr w:rsidR="00F06AD7" w:rsidRPr="00853952" w14:paraId="42049BEF" w14:textId="77777777" w:rsidTr="00D91A2B">
        <w:trPr>
          <w:gridAfter w:val="1"/>
          <w:wAfter w:w="11" w:type="dxa"/>
          <w:trHeight w:val="300"/>
        </w:trPr>
        <w:tc>
          <w:tcPr>
            <w:tcW w:w="2694" w:type="dxa"/>
            <w:shd w:val="clear" w:color="auto" w:fill="auto"/>
            <w:vAlign w:val="bottom"/>
          </w:tcPr>
          <w:p w14:paraId="74EED7BC" w14:textId="77777777" w:rsidR="00F06AD7" w:rsidRPr="00BB6D6A" w:rsidRDefault="00F06AD7" w:rsidP="003674A2">
            <w:pPr>
              <w:spacing w:before="0" w:after="0" w:line="240" w:lineRule="auto"/>
              <w:jc w:val="left"/>
              <w:rPr>
                <w:rFonts w:ascii="Calibri" w:eastAsia="Times New Roman" w:hAnsi="Calibri" w:cs="Calibri"/>
                <w:bCs/>
                <w:color w:val="000000"/>
                <w:sz w:val="20"/>
                <w:szCs w:val="20"/>
                <w:lang w:eastAsia="cs-CZ"/>
              </w:rPr>
            </w:pPr>
            <w:r w:rsidRPr="00BB6D6A">
              <w:rPr>
                <w:rFonts w:ascii="Calibri" w:eastAsia="Times New Roman" w:hAnsi="Calibri" w:cs="Calibri"/>
                <w:bCs/>
                <w:color w:val="000000"/>
                <w:sz w:val="20"/>
                <w:szCs w:val="20"/>
                <w:lang w:eastAsia="cs-CZ"/>
              </w:rPr>
              <w:t>Poskytování podpory na základě vyhlášené veřejné soutěže v roce 2022</w:t>
            </w:r>
          </w:p>
        </w:tc>
        <w:tc>
          <w:tcPr>
            <w:tcW w:w="587" w:type="dxa"/>
            <w:shd w:val="clear" w:color="auto" w:fill="auto"/>
            <w:noWrap/>
            <w:vAlign w:val="center"/>
          </w:tcPr>
          <w:p w14:paraId="09D74E34"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23DFE1B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5EE294CC"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3573513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23FF958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F18412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0871D6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5A7EC0E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4BBBD76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0447706"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5D96CF6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tcPr>
          <w:p w14:paraId="7D9FCBC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tcPr>
          <w:p w14:paraId="7658A6D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1216494A" w14:textId="77777777" w:rsidTr="00D91A2B">
        <w:trPr>
          <w:gridAfter w:val="1"/>
          <w:wAfter w:w="11" w:type="dxa"/>
          <w:trHeight w:val="300"/>
        </w:trPr>
        <w:tc>
          <w:tcPr>
            <w:tcW w:w="2694" w:type="dxa"/>
            <w:shd w:val="clear" w:color="auto" w:fill="auto"/>
            <w:vAlign w:val="bottom"/>
          </w:tcPr>
          <w:p w14:paraId="45DEEAFA" w14:textId="77777777" w:rsidR="00F06AD7" w:rsidRPr="00BB6D6A" w:rsidRDefault="00F06AD7" w:rsidP="003674A2">
            <w:pPr>
              <w:spacing w:before="0" w:after="0" w:line="240" w:lineRule="auto"/>
              <w:jc w:val="left"/>
              <w:rPr>
                <w:rFonts w:ascii="Calibri" w:eastAsia="Times New Roman" w:hAnsi="Calibri" w:cs="Calibri"/>
                <w:bCs/>
                <w:color w:val="000000"/>
                <w:sz w:val="20"/>
                <w:szCs w:val="20"/>
                <w:lang w:eastAsia="cs-CZ"/>
              </w:rPr>
            </w:pPr>
            <w:r w:rsidRPr="00BB6D6A">
              <w:rPr>
                <w:rFonts w:ascii="Calibri" w:eastAsia="Times New Roman" w:hAnsi="Calibri" w:cs="Calibri"/>
                <w:bCs/>
                <w:color w:val="000000"/>
                <w:sz w:val="20"/>
                <w:szCs w:val="20"/>
                <w:lang w:eastAsia="cs-CZ"/>
              </w:rPr>
              <w:t>Závěrečné hodnocení programu</w:t>
            </w:r>
          </w:p>
        </w:tc>
        <w:tc>
          <w:tcPr>
            <w:tcW w:w="587" w:type="dxa"/>
            <w:shd w:val="clear" w:color="auto" w:fill="auto"/>
            <w:noWrap/>
            <w:vAlign w:val="center"/>
          </w:tcPr>
          <w:p w14:paraId="13E959C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7A2602C7"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F45842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48ECA42A"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3962B5BA"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AE26B93"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7B45B96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3CE747F7"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FC09F9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6BB6CA3A"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5E790EA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tcPr>
          <w:p w14:paraId="6532FE3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tcPr>
          <w:p w14:paraId="704E977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4CAC0B0A" w14:textId="77777777" w:rsidTr="00D91A2B">
        <w:trPr>
          <w:gridAfter w:val="1"/>
          <w:wAfter w:w="11" w:type="dxa"/>
          <w:trHeight w:val="300"/>
        </w:trPr>
        <w:tc>
          <w:tcPr>
            <w:tcW w:w="2694" w:type="dxa"/>
            <w:shd w:val="clear" w:color="auto" w:fill="auto"/>
            <w:vAlign w:val="bottom"/>
          </w:tcPr>
          <w:p w14:paraId="7C065C3E" w14:textId="77777777" w:rsidR="00F06AD7" w:rsidRPr="00BB6D6A" w:rsidRDefault="00F06AD7" w:rsidP="003674A2">
            <w:pPr>
              <w:spacing w:before="0" w:after="0" w:line="240" w:lineRule="auto"/>
              <w:jc w:val="left"/>
              <w:rPr>
                <w:rFonts w:ascii="Calibri" w:eastAsia="Times New Roman" w:hAnsi="Calibri" w:cs="Calibri"/>
                <w:bCs/>
                <w:color w:val="000000"/>
                <w:sz w:val="20"/>
                <w:szCs w:val="20"/>
                <w:lang w:eastAsia="cs-CZ"/>
              </w:rPr>
            </w:pPr>
            <w:r w:rsidRPr="00BB6D6A">
              <w:rPr>
                <w:rFonts w:ascii="Calibri" w:eastAsia="Times New Roman" w:hAnsi="Calibri" w:cs="Calibri"/>
                <w:bCs/>
                <w:color w:val="000000"/>
                <w:sz w:val="20"/>
                <w:szCs w:val="20"/>
                <w:lang w:eastAsia="cs-CZ"/>
              </w:rPr>
              <w:t>Hodnocení dopadů programu</w:t>
            </w:r>
          </w:p>
        </w:tc>
        <w:tc>
          <w:tcPr>
            <w:tcW w:w="587" w:type="dxa"/>
            <w:shd w:val="clear" w:color="auto" w:fill="auto"/>
            <w:noWrap/>
            <w:vAlign w:val="center"/>
          </w:tcPr>
          <w:p w14:paraId="1B0DB7DA"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7852ED73"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206C4B04"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7586A434"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4956513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F77257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68E528A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3A56B557"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2B77966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25D2F346"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28CB7AD4"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tcPr>
          <w:p w14:paraId="2133EBE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tcPr>
          <w:p w14:paraId="5FEE1BC4"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7D0C8822" w14:textId="77777777" w:rsidTr="00D91A2B">
        <w:trPr>
          <w:trHeight w:val="300"/>
        </w:trPr>
        <w:tc>
          <w:tcPr>
            <w:tcW w:w="10166" w:type="dxa"/>
            <w:gridSpan w:val="15"/>
            <w:shd w:val="clear" w:color="auto" w:fill="DDD9C3" w:themeFill="background2" w:themeFillShade="E6"/>
            <w:vAlign w:val="bottom"/>
          </w:tcPr>
          <w:p w14:paraId="7F305A7E" w14:textId="77777777" w:rsidR="00F06AD7" w:rsidRPr="00BB6D6A" w:rsidRDefault="00F06AD7" w:rsidP="003674A2">
            <w:pPr>
              <w:spacing w:before="0" w:after="0" w:line="240" w:lineRule="auto"/>
              <w:jc w:val="left"/>
              <w:rPr>
                <w:rFonts w:ascii="Calibri" w:eastAsia="Times New Roman" w:hAnsi="Calibri" w:cs="Calibri"/>
                <w:color w:val="000000"/>
                <w:sz w:val="20"/>
                <w:szCs w:val="20"/>
                <w:lang w:eastAsia="cs-CZ"/>
              </w:rPr>
            </w:pPr>
            <w:r>
              <w:rPr>
                <w:rFonts w:ascii="Calibri" w:eastAsia="Times New Roman" w:hAnsi="Calibri" w:cs="Calibri"/>
                <w:b/>
                <w:bCs/>
                <w:color w:val="000000"/>
                <w:sz w:val="20"/>
                <w:szCs w:val="20"/>
                <w:lang w:eastAsia="cs-CZ"/>
              </w:rPr>
              <w:t>I</w:t>
            </w:r>
            <w:r w:rsidRPr="00BB6D6A">
              <w:rPr>
                <w:rFonts w:ascii="Calibri" w:eastAsia="Times New Roman" w:hAnsi="Calibri" w:cs="Calibri"/>
                <w:b/>
                <w:bCs/>
                <w:color w:val="000000"/>
                <w:sz w:val="20"/>
                <w:szCs w:val="20"/>
                <w:lang w:eastAsia="cs-CZ"/>
              </w:rPr>
              <w:t>mplementace programu ZEMĚ II</w:t>
            </w:r>
          </w:p>
        </w:tc>
      </w:tr>
      <w:tr w:rsidR="00F06AD7" w:rsidRPr="00853952" w14:paraId="75D3680E" w14:textId="77777777" w:rsidTr="00D91A2B">
        <w:trPr>
          <w:gridAfter w:val="1"/>
          <w:wAfter w:w="11" w:type="dxa"/>
          <w:trHeight w:val="300"/>
        </w:trPr>
        <w:tc>
          <w:tcPr>
            <w:tcW w:w="2694" w:type="dxa"/>
            <w:shd w:val="clear" w:color="auto" w:fill="auto"/>
            <w:vAlign w:val="bottom"/>
          </w:tcPr>
          <w:p w14:paraId="64CF8400" w14:textId="77777777" w:rsidR="00F06AD7" w:rsidRPr="00BB6D6A" w:rsidRDefault="00F06AD7" w:rsidP="003674A2">
            <w:pPr>
              <w:spacing w:before="0" w:after="0" w:line="240" w:lineRule="auto"/>
              <w:jc w:val="left"/>
              <w:rPr>
                <w:rFonts w:ascii="Calibri" w:eastAsia="Times New Roman" w:hAnsi="Calibri" w:cs="Calibri"/>
                <w:bCs/>
                <w:color w:val="000000"/>
                <w:sz w:val="20"/>
                <w:szCs w:val="20"/>
                <w:lang w:eastAsia="cs-CZ"/>
              </w:rPr>
            </w:pPr>
            <w:r w:rsidRPr="00BB6D6A">
              <w:rPr>
                <w:rFonts w:ascii="Calibri" w:eastAsia="Times New Roman" w:hAnsi="Calibri" w:cs="Calibri"/>
                <w:bCs/>
                <w:color w:val="000000"/>
                <w:sz w:val="20"/>
                <w:szCs w:val="20"/>
                <w:lang w:eastAsia="cs-CZ"/>
              </w:rPr>
              <w:t>Realizace programu</w:t>
            </w:r>
          </w:p>
        </w:tc>
        <w:tc>
          <w:tcPr>
            <w:tcW w:w="587" w:type="dxa"/>
            <w:shd w:val="clear" w:color="auto" w:fill="auto"/>
            <w:noWrap/>
            <w:vAlign w:val="center"/>
          </w:tcPr>
          <w:p w14:paraId="0807D363"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2F45393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0DB0819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476867C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0B631D8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7470C01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24875DAC"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7821656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343CED8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207203E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510B976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tcPr>
          <w:p w14:paraId="44BCC50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tcPr>
          <w:p w14:paraId="18E0741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0BA9419F" w14:textId="77777777" w:rsidTr="00D91A2B">
        <w:trPr>
          <w:gridAfter w:val="1"/>
          <w:wAfter w:w="11" w:type="dxa"/>
          <w:trHeight w:val="300"/>
        </w:trPr>
        <w:tc>
          <w:tcPr>
            <w:tcW w:w="2694" w:type="dxa"/>
            <w:shd w:val="clear" w:color="auto" w:fill="auto"/>
            <w:vAlign w:val="bottom"/>
          </w:tcPr>
          <w:p w14:paraId="4A4BD407" w14:textId="77777777" w:rsidR="00F06AD7" w:rsidRPr="00BB6D6A" w:rsidRDefault="00F06AD7" w:rsidP="003674A2">
            <w:pPr>
              <w:spacing w:before="0" w:after="0" w:line="240" w:lineRule="auto"/>
              <w:jc w:val="left"/>
              <w:rPr>
                <w:rFonts w:ascii="Calibri" w:eastAsia="Times New Roman" w:hAnsi="Calibri" w:cs="Calibri"/>
                <w:bCs/>
                <w:color w:val="000000"/>
                <w:sz w:val="20"/>
                <w:szCs w:val="20"/>
                <w:lang w:eastAsia="cs-CZ"/>
              </w:rPr>
            </w:pPr>
            <w:r w:rsidRPr="00BB6D6A">
              <w:rPr>
                <w:rFonts w:ascii="Calibri" w:eastAsia="Times New Roman" w:hAnsi="Calibri" w:cs="Calibri"/>
                <w:bCs/>
                <w:color w:val="000000"/>
                <w:sz w:val="20"/>
                <w:szCs w:val="20"/>
                <w:lang w:eastAsia="cs-CZ"/>
              </w:rPr>
              <w:t>Vyhlášení dílčích veřejných soutěží programu ZEMĚ II</w:t>
            </w:r>
          </w:p>
        </w:tc>
        <w:tc>
          <w:tcPr>
            <w:tcW w:w="587" w:type="dxa"/>
            <w:shd w:val="clear" w:color="auto" w:fill="auto"/>
            <w:noWrap/>
            <w:vAlign w:val="center"/>
          </w:tcPr>
          <w:p w14:paraId="5A11DC9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7A489B1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4E71D1F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7F8FBA47"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47EA2AA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7D743CD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6F4EBF9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3B19331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50CAB3F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B6772D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AAE312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tcPr>
          <w:p w14:paraId="279F4BE1"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tcPr>
          <w:p w14:paraId="252EB38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53A69C69" w14:textId="77777777" w:rsidTr="00D91A2B">
        <w:trPr>
          <w:gridAfter w:val="1"/>
          <w:wAfter w:w="11" w:type="dxa"/>
          <w:trHeight w:val="300"/>
        </w:trPr>
        <w:tc>
          <w:tcPr>
            <w:tcW w:w="2694" w:type="dxa"/>
            <w:shd w:val="clear" w:color="auto" w:fill="auto"/>
            <w:vAlign w:val="bottom"/>
          </w:tcPr>
          <w:p w14:paraId="7747177F" w14:textId="77777777" w:rsidR="00F06AD7" w:rsidRPr="00BB6D6A" w:rsidRDefault="00F06AD7" w:rsidP="003674A2">
            <w:pPr>
              <w:spacing w:before="0" w:after="0" w:line="240" w:lineRule="auto"/>
              <w:jc w:val="left"/>
              <w:rPr>
                <w:rFonts w:ascii="Calibri" w:eastAsia="Times New Roman" w:hAnsi="Calibri" w:cs="Calibri"/>
                <w:bCs/>
                <w:color w:val="000000"/>
                <w:sz w:val="20"/>
                <w:szCs w:val="20"/>
                <w:lang w:eastAsia="cs-CZ"/>
              </w:rPr>
            </w:pPr>
            <w:r w:rsidRPr="00BB6D6A">
              <w:rPr>
                <w:rFonts w:ascii="Calibri" w:eastAsia="Times New Roman" w:hAnsi="Calibri" w:cs="Calibri"/>
                <w:bCs/>
                <w:color w:val="000000"/>
                <w:sz w:val="20"/>
                <w:szCs w:val="20"/>
                <w:lang w:eastAsia="cs-CZ"/>
              </w:rPr>
              <w:t>Průběžné a závěrečné hodnocení programu</w:t>
            </w:r>
          </w:p>
        </w:tc>
        <w:tc>
          <w:tcPr>
            <w:tcW w:w="587" w:type="dxa"/>
            <w:shd w:val="clear" w:color="auto" w:fill="auto"/>
            <w:noWrap/>
            <w:vAlign w:val="center"/>
          </w:tcPr>
          <w:p w14:paraId="7D5D5FD0"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231B85C"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487A5665"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8514AA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01A96048"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59DF5072"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671DF849"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3CAE9C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A77484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6D1D264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2528B7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397" w:type="dxa"/>
            <w:shd w:val="clear" w:color="auto" w:fill="auto"/>
            <w:noWrap/>
            <w:vAlign w:val="center"/>
          </w:tcPr>
          <w:p w14:paraId="03BD696B"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tcPr>
          <w:p w14:paraId="1481D3CA"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482A75A3" w14:textId="77777777" w:rsidTr="00D91A2B">
        <w:trPr>
          <w:trHeight w:val="300"/>
        </w:trPr>
        <w:tc>
          <w:tcPr>
            <w:tcW w:w="10166" w:type="dxa"/>
            <w:gridSpan w:val="15"/>
            <w:shd w:val="clear" w:color="auto" w:fill="DDD9C3" w:themeFill="background2" w:themeFillShade="E6"/>
            <w:vAlign w:val="bottom"/>
          </w:tcPr>
          <w:p w14:paraId="39CB528B" w14:textId="77777777" w:rsidR="00F06AD7" w:rsidRPr="00853952" w:rsidRDefault="00F06AD7" w:rsidP="003674A2">
            <w:pPr>
              <w:spacing w:before="0" w:after="0" w:line="240" w:lineRule="auto"/>
              <w:jc w:val="left"/>
              <w:rPr>
                <w:rFonts w:ascii="Calibri" w:eastAsia="Times New Roman" w:hAnsi="Calibri" w:cs="Calibri"/>
                <w:color w:val="000000"/>
                <w:lang w:eastAsia="cs-CZ"/>
              </w:rPr>
            </w:pPr>
            <w:r w:rsidRPr="00EB05D1">
              <w:rPr>
                <w:rFonts w:ascii="Calibri" w:eastAsia="Times New Roman" w:hAnsi="Calibri" w:cs="Calibri"/>
                <w:b/>
                <w:color w:val="000000"/>
                <w:sz w:val="20"/>
                <w:szCs w:val="20"/>
                <w:lang w:eastAsia="cs-CZ"/>
              </w:rPr>
              <w:t>Aktivity komplexního hodnocení, evaluační a foresight studie</w:t>
            </w:r>
          </w:p>
        </w:tc>
      </w:tr>
      <w:tr w:rsidR="00F06AD7" w:rsidRPr="00853952" w14:paraId="7CC80EDC" w14:textId="77777777" w:rsidTr="00D91A2B">
        <w:trPr>
          <w:gridAfter w:val="1"/>
          <w:wAfter w:w="11" w:type="dxa"/>
          <w:trHeight w:val="300"/>
        </w:trPr>
        <w:tc>
          <w:tcPr>
            <w:tcW w:w="2694" w:type="dxa"/>
            <w:shd w:val="clear" w:color="auto" w:fill="auto"/>
            <w:vAlign w:val="bottom"/>
          </w:tcPr>
          <w:p w14:paraId="1FEFD192" w14:textId="77777777" w:rsidR="00F06AD7" w:rsidRPr="00EB05D1" w:rsidRDefault="00F06AD7" w:rsidP="003674A2">
            <w:pPr>
              <w:spacing w:before="0" w:after="0" w:line="240" w:lineRule="auto"/>
              <w:jc w:val="left"/>
              <w:rPr>
                <w:rFonts w:ascii="Calibri" w:eastAsia="Times New Roman" w:hAnsi="Calibri" w:cs="Calibri"/>
                <w:color w:val="000000"/>
                <w:sz w:val="20"/>
                <w:szCs w:val="20"/>
                <w:lang w:eastAsia="cs-CZ"/>
              </w:rPr>
            </w:pPr>
            <w:r w:rsidRPr="00EB05D1">
              <w:rPr>
                <w:rFonts w:ascii="Calibri" w:eastAsia="Times New Roman" w:hAnsi="Calibri" w:cs="Calibri"/>
                <w:color w:val="000000"/>
                <w:sz w:val="20"/>
                <w:szCs w:val="20"/>
                <w:lang w:eastAsia="cs-CZ"/>
              </w:rPr>
              <w:t xml:space="preserve">Realizace kompletního hodnocení VO ve všech 5 modulech dle Metodiky 17 + </w:t>
            </w:r>
          </w:p>
        </w:tc>
        <w:tc>
          <w:tcPr>
            <w:tcW w:w="587" w:type="dxa"/>
            <w:shd w:val="clear" w:color="auto" w:fill="auto"/>
            <w:noWrap/>
            <w:vAlign w:val="center"/>
          </w:tcPr>
          <w:p w14:paraId="4E47A255"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2D2B7DFB"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788CDD9F"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4F1F1BF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7781A33B" w14:textId="77777777" w:rsidR="00F06AD7"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436004F8"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55AB85B8"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3035C5B4"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9EE466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650FF093"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2F8D2DB7"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tcPr>
          <w:p w14:paraId="561F980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tcPr>
          <w:p w14:paraId="15190B02" w14:textId="77777777" w:rsidR="00F06AD7"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7F408947" w14:textId="77777777" w:rsidTr="00D91A2B">
        <w:trPr>
          <w:gridAfter w:val="1"/>
          <w:wAfter w:w="11" w:type="dxa"/>
          <w:trHeight w:val="300"/>
        </w:trPr>
        <w:tc>
          <w:tcPr>
            <w:tcW w:w="2694" w:type="dxa"/>
            <w:shd w:val="clear" w:color="auto" w:fill="auto"/>
            <w:vAlign w:val="bottom"/>
          </w:tcPr>
          <w:p w14:paraId="21EF0489" w14:textId="77777777" w:rsidR="00F06AD7" w:rsidRPr="00EB05D1" w:rsidRDefault="00F06AD7" w:rsidP="003674A2">
            <w:pPr>
              <w:spacing w:before="0" w:after="0" w:line="240" w:lineRule="auto"/>
              <w:jc w:val="left"/>
              <w:rPr>
                <w:rFonts w:ascii="Calibri" w:eastAsia="Times New Roman" w:hAnsi="Calibri" w:cs="Calibri"/>
                <w:color w:val="000000"/>
                <w:sz w:val="20"/>
                <w:szCs w:val="20"/>
                <w:lang w:eastAsia="cs-CZ"/>
              </w:rPr>
            </w:pPr>
            <w:r w:rsidRPr="00EB05D1">
              <w:rPr>
                <w:rFonts w:ascii="Calibri" w:eastAsia="Times New Roman" w:hAnsi="Calibri" w:cs="Calibri"/>
                <w:color w:val="000000"/>
                <w:sz w:val="20"/>
                <w:szCs w:val="20"/>
                <w:lang w:eastAsia="cs-CZ"/>
              </w:rPr>
              <w:t>Foresight studie</w:t>
            </w:r>
          </w:p>
        </w:tc>
        <w:tc>
          <w:tcPr>
            <w:tcW w:w="587" w:type="dxa"/>
            <w:shd w:val="clear" w:color="auto" w:fill="auto"/>
            <w:noWrap/>
            <w:vAlign w:val="center"/>
          </w:tcPr>
          <w:p w14:paraId="698DC3EC"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7EA231DC"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2F5FD22A"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A0E57D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634DCBD8"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3A920266"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E72D03C"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65AB44B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76782626"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tcPr>
          <w:p w14:paraId="7A5C81CD"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49EC9B5F"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tcPr>
          <w:p w14:paraId="151155C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tcPr>
          <w:p w14:paraId="55141A44" w14:textId="77777777" w:rsidR="00F06AD7" w:rsidRDefault="00F06AD7" w:rsidP="003674A2">
            <w:pPr>
              <w:spacing w:before="0" w:after="0" w:line="240" w:lineRule="auto"/>
              <w:jc w:val="center"/>
              <w:rPr>
                <w:rFonts w:ascii="Calibri" w:eastAsia="Times New Roman" w:hAnsi="Calibri" w:cs="Calibri"/>
                <w:color w:val="000000"/>
                <w:lang w:eastAsia="cs-CZ"/>
              </w:rPr>
            </w:pPr>
          </w:p>
        </w:tc>
      </w:tr>
      <w:tr w:rsidR="00F06AD7" w:rsidRPr="00853952" w14:paraId="5ECD9596" w14:textId="77777777" w:rsidTr="00D91A2B">
        <w:trPr>
          <w:gridAfter w:val="1"/>
          <w:wAfter w:w="11" w:type="dxa"/>
          <w:trHeight w:val="300"/>
        </w:trPr>
        <w:tc>
          <w:tcPr>
            <w:tcW w:w="2694" w:type="dxa"/>
            <w:shd w:val="clear" w:color="auto" w:fill="auto"/>
            <w:vAlign w:val="bottom"/>
          </w:tcPr>
          <w:p w14:paraId="69DF5C2E" w14:textId="77777777" w:rsidR="00F06AD7" w:rsidRPr="00EB05D1" w:rsidRDefault="00F06AD7" w:rsidP="003674A2">
            <w:pPr>
              <w:spacing w:before="0" w:after="0" w:line="240" w:lineRule="auto"/>
              <w:jc w:val="left"/>
              <w:rPr>
                <w:rFonts w:ascii="Calibri" w:eastAsia="Times New Roman" w:hAnsi="Calibri" w:cs="Calibri"/>
                <w:color w:val="000000"/>
                <w:sz w:val="20"/>
                <w:szCs w:val="20"/>
                <w:lang w:eastAsia="cs-CZ"/>
              </w:rPr>
            </w:pPr>
            <w:r w:rsidRPr="00EB05D1">
              <w:rPr>
                <w:rFonts w:ascii="Calibri" w:eastAsia="Times New Roman" w:hAnsi="Calibri" w:cs="Calibri"/>
                <w:color w:val="000000"/>
                <w:sz w:val="20"/>
                <w:szCs w:val="20"/>
                <w:lang w:eastAsia="cs-CZ"/>
              </w:rPr>
              <w:t>Hodnocení dopadů programu</w:t>
            </w:r>
          </w:p>
        </w:tc>
        <w:tc>
          <w:tcPr>
            <w:tcW w:w="587" w:type="dxa"/>
            <w:shd w:val="clear" w:color="auto" w:fill="auto"/>
            <w:noWrap/>
            <w:vAlign w:val="center"/>
          </w:tcPr>
          <w:p w14:paraId="38E0466D"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EFA84CA"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3BC4EDE8"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0CE7C3C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324EBC14"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1921EBD"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2DB1F979" w14:textId="77777777" w:rsidR="00F06AD7"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FBC755E"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1BEF6BE5"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4B0AF46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tcPr>
          <w:p w14:paraId="7E4DEBF3"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tcPr>
          <w:p w14:paraId="0E61CAC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tcPr>
          <w:p w14:paraId="58AC232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r>
      <w:tr w:rsidR="00F06AD7" w:rsidRPr="00853952" w14:paraId="715762C0" w14:textId="77777777" w:rsidTr="00D91A2B">
        <w:trPr>
          <w:gridAfter w:val="1"/>
          <w:wAfter w:w="11" w:type="dxa"/>
          <w:trHeight w:val="425"/>
        </w:trPr>
        <w:tc>
          <w:tcPr>
            <w:tcW w:w="2694" w:type="dxa"/>
            <w:shd w:val="clear" w:color="auto" w:fill="FFFFFF" w:themeFill="background1"/>
            <w:vAlign w:val="bottom"/>
            <w:hideMark/>
          </w:tcPr>
          <w:p w14:paraId="0FF09674" w14:textId="77777777" w:rsidR="00F06AD7" w:rsidRPr="00EB05D1" w:rsidRDefault="00F06AD7" w:rsidP="003674A2">
            <w:pPr>
              <w:spacing w:before="0" w:after="0" w:line="240" w:lineRule="auto"/>
              <w:jc w:val="left"/>
              <w:rPr>
                <w:rFonts w:ascii="Calibri" w:eastAsia="Times New Roman" w:hAnsi="Calibri" w:cs="Calibri"/>
                <w:color w:val="000000"/>
                <w:sz w:val="20"/>
                <w:szCs w:val="20"/>
                <w:lang w:eastAsia="cs-CZ"/>
              </w:rPr>
            </w:pPr>
            <w:r w:rsidRPr="00EB05D1">
              <w:rPr>
                <w:rFonts w:ascii="Calibri" w:eastAsia="Times New Roman" w:hAnsi="Calibri" w:cs="Calibri"/>
                <w:color w:val="000000"/>
                <w:sz w:val="20"/>
                <w:szCs w:val="20"/>
                <w:lang w:eastAsia="cs-CZ"/>
              </w:rPr>
              <w:t xml:space="preserve">Evaluace (interim a ex-post) Koncepce VaVaI MZe 2023+ </w:t>
            </w:r>
          </w:p>
        </w:tc>
        <w:tc>
          <w:tcPr>
            <w:tcW w:w="587" w:type="dxa"/>
            <w:shd w:val="clear" w:color="auto" w:fill="auto"/>
            <w:noWrap/>
            <w:vAlign w:val="center"/>
            <w:hideMark/>
          </w:tcPr>
          <w:p w14:paraId="1BC89664"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793E4148"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645B67E2"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1AD2557"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A7E4516" w14:textId="00BBC1EF" w:rsidR="00F06AD7" w:rsidRPr="00853952" w:rsidRDefault="0054333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hideMark/>
          </w:tcPr>
          <w:p w14:paraId="292D259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Pr>
                <w:rFonts w:ascii="Calibri" w:eastAsia="Times New Roman" w:hAnsi="Calibri" w:cs="Calibri"/>
                <w:color w:val="000000"/>
                <w:lang w:eastAsia="cs-CZ"/>
              </w:rPr>
              <w:t>X</w:t>
            </w:r>
          </w:p>
        </w:tc>
        <w:tc>
          <w:tcPr>
            <w:tcW w:w="587" w:type="dxa"/>
            <w:shd w:val="clear" w:color="auto" w:fill="auto"/>
            <w:noWrap/>
            <w:vAlign w:val="center"/>
            <w:hideMark/>
          </w:tcPr>
          <w:p w14:paraId="440838CC" w14:textId="5EF89B7D"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0A77B843"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2DE4A720"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37EC46B9"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587" w:type="dxa"/>
            <w:shd w:val="clear" w:color="auto" w:fill="auto"/>
            <w:noWrap/>
            <w:vAlign w:val="center"/>
            <w:hideMark/>
          </w:tcPr>
          <w:p w14:paraId="7E6207B6"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397" w:type="dxa"/>
            <w:shd w:val="clear" w:color="auto" w:fill="auto"/>
            <w:noWrap/>
            <w:vAlign w:val="center"/>
            <w:hideMark/>
          </w:tcPr>
          <w:p w14:paraId="11CECF86"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p>
        </w:tc>
        <w:tc>
          <w:tcPr>
            <w:tcW w:w="607" w:type="dxa"/>
            <w:shd w:val="clear" w:color="auto" w:fill="auto"/>
            <w:noWrap/>
            <w:vAlign w:val="center"/>
            <w:hideMark/>
          </w:tcPr>
          <w:p w14:paraId="45FC0BA4" w14:textId="77777777" w:rsidR="00F06AD7" w:rsidRPr="00853952" w:rsidRDefault="00F06AD7" w:rsidP="003674A2">
            <w:pPr>
              <w:spacing w:before="0" w:after="0" w:line="240" w:lineRule="auto"/>
              <w:jc w:val="center"/>
              <w:rPr>
                <w:rFonts w:ascii="Calibri" w:eastAsia="Times New Roman" w:hAnsi="Calibri" w:cs="Calibri"/>
                <w:color w:val="000000"/>
                <w:lang w:eastAsia="cs-CZ"/>
              </w:rPr>
            </w:pPr>
            <w:r w:rsidRPr="00853952">
              <w:rPr>
                <w:rFonts w:ascii="Calibri" w:eastAsia="Times New Roman" w:hAnsi="Calibri" w:cs="Calibri"/>
                <w:color w:val="000000"/>
                <w:lang w:eastAsia="cs-CZ"/>
              </w:rPr>
              <w:t>X</w:t>
            </w:r>
          </w:p>
        </w:tc>
      </w:tr>
    </w:tbl>
    <w:p w14:paraId="4074473A" w14:textId="77777777" w:rsidR="0027771A" w:rsidRDefault="0027771A" w:rsidP="002227B4">
      <w:pPr>
        <w:pStyle w:val="Odstavecseseznamem"/>
        <w:ind w:left="360"/>
        <w:rPr>
          <w:i/>
        </w:rPr>
        <w:sectPr w:rsidR="0027771A" w:rsidSect="003039A2">
          <w:pgSz w:w="11906" w:h="16838"/>
          <w:pgMar w:top="1418" w:right="1418" w:bottom="1418" w:left="1418" w:header="709" w:footer="139" w:gutter="0"/>
          <w:cols w:space="708"/>
          <w:docGrid w:linePitch="360"/>
        </w:sectPr>
      </w:pPr>
    </w:p>
    <w:p w14:paraId="47DD5011" w14:textId="703B9249" w:rsidR="004D5F41" w:rsidRDefault="004D5F41" w:rsidP="00B4716B">
      <w:pPr>
        <w:pStyle w:val="Nadpis1"/>
        <w:ind w:left="284" w:firstLine="0"/>
      </w:pPr>
      <w:bookmarkStart w:id="220" w:name="_Toc67661745"/>
      <w:bookmarkStart w:id="221" w:name="_Toc67661889"/>
      <w:bookmarkStart w:id="222" w:name="_Toc67991614"/>
      <w:bookmarkStart w:id="223" w:name="_Toc67996101"/>
      <w:bookmarkStart w:id="224" w:name="_Toc67661746"/>
      <w:bookmarkStart w:id="225" w:name="_Toc67661890"/>
      <w:bookmarkStart w:id="226" w:name="_Toc67991615"/>
      <w:bookmarkStart w:id="227" w:name="_Toc67996102"/>
      <w:bookmarkStart w:id="228" w:name="_Toc67661747"/>
      <w:bookmarkStart w:id="229" w:name="_Toc67661891"/>
      <w:bookmarkStart w:id="230" w:name="_Toc67991616"/>
      <w:bookmarkStart w:id="231" w:name="_Toc67996103"/>
      <w:bookmarkStart w:id="232" w:name="_Toc67661748"/>
      <w:bookmarkStart w:id="233" w:name="_Toc67661892"/>
      <w:bookmarkStart w:id="234" w:name="_Toc67991617"/>
      <w:bookmarkStart w:id="235" w:name="_Toc67996104"/>
      <w:bookmarkStart w:id="236" w:name="_Toc96342461"/>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r>
        <w:t>Seznam grafů</w:t>
      </w:r>
      <w:r w:rsidR="00DA0630">
        <w:t>, tabulek, obrázků</w:t>
      </w:r>
      <w:r w:rsidR="00B92BC1">
        <w:t xml:space="preserve"> a schémat</w:t>
      </w:r>
      <w:bookmarkEnd w:id="236"/>
      <w:r>
        <w:t xml:space="preserve"> </w:t>
      </w:r>
    </w:p>
    <w:p w14:paraId="050ADF6A" w14:textId="695DF8FE" w:rsidR="00DA0630" w:rsidRDefault="00DA0630">
      <w:pPr>
        <w:pStyle w:val="Seznamobrzk"/>
        <w:tabs>
          <w:tab w:val="right" w:leader="dot" w:pos="9060"/>
        </w:tabs>
        <w:rPr>
          <w:b/>
          <w:bCs/>
        </w:rPr>
      </w:pPr>
      <w:r w:rsidRPr="00373F83">
        <w:rPr>
          <w:b/>
          <w:bCs/>
        </w:rPr>
        <w:t>Seznam grafů uvedených v Koncepci VaVaI MZe 2023+</w:t>
      </w:r>
    </w:p>
    <w:p w14:paraId="76A03098" w14:textId="646B0EB2" w:rsidR="005D2B8A" w:rsidRDefault="00DA0630">
      <w:pPr>
        <w:pStyle w:val="Seznamobrzk"/>
        <w:tabs>
          <w:tab w:val="right" w:leader="dot" w:pos="9060"/>
        </w:tabs>
        <w:rPr>
          <w:rFonts w:asciiTheme="minorHAnsi" w:eastAsiaTheme="minorEastAsia" w:hAnsiTheme="minorHAnsi" w:cstheme="minorBidi"/>
          <w:noProof/>
          <w:lang w:eastAsia="cs-CZ"/>
        </w:rPr>
      </w:pPr>
      <w:r>
        <w:fldChar w:fldCharType="begin"/>
      </w:r>
      <w:r>
        <w:instrText xml:space="preserve"> TOC \h \z \c "graf" </w:instrText>
      </w:r>
      <w:r>
        <w:fldChar w:fldCharType="separate"/>
      </w:r>
      <w:hyperlink w:anchor="_Toc96344439" w:history="1">
        <w:r w:rsidR="005D2B8A" w:rsidRPr="00322630">
          <w:rPr>
            <w:rStyle w:val="Hypertextovodkaz"/>
            <w:noProof/>
          </w:rPr>
          <w:t>Graf č. 1: Vývoj výše poskytované institucionální a účelové podpory VaVaI MZe v letech 2009-2021</w:t>
        </w:r>
        <w:r w:rsidR="005D2B8A">
          <w:rPr>
            <w:noProof/>
            <w:webHidden/>
          </w:rPr>
          <w:tab/>
        </w:r>
        <w:r w:rsidR="005D2B8A">
          <w:rPr>
            <w:noProof/>
            <w:webHidden/>
          </w:rPr>
          <w:fldChar w:fldCharType="begin"/>
        </w:r>
        <w:r w:rsidR="005D2B8A">
          <w:rPr>
            <w:noProof/>
            <w:webHidden/>
          </w:rPr>
          <w:instrText xml:space="preserve"> PAGEREF _Toc96344439 \h </w:instrText>
        </w:r>
        <w:r w:rsidR="005D2B8A">
          <w:rPr>
            <w:noProof/>
            <w:webHidden/>
          </w:rPr>
        </w:r>
        <w:r w:rsidR="005D2B8A">
          <w:rPr>
            <w:noProof/>
            <w:webHidden/>
          </w:rPr>
          <w:fldChar w:fldCharType="separate"/>
        </w:r>
        <w:r w:rsidR="00701C82">
          <w:rPr>
            <w:noProof/>
            <w:webHidden/>
          </w:rPr>
          <w:t>13</w:t>
        </w:r>
        <w:r w:rsidR="005D2B8A">
          <w:rPr>
            <w:noProof/>
            <w:webHidden/>
          </w:rPr>
          <w:fldChar w:fldCharType="end"/>
        </w:r>
      </w:hyperlink>
    </w:p>
    <w:p w14:paraId="7A751E77" w14:textId="2B56406E"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40" w:history="1">
        <w:r w:rsidR="005D2B8A" w:rsidRPr="00322630">
          <w:rPr>
            <w:rStyle w:val="Hypertextovodkaz"/>
            <w:noProof/>
          </w:rPr>
          <w:t>Graf č. 2: Oborové hodnocení v rámci hodnocení Modulu 1 RVVI v letech 2018-2020 (H17-H19)</w:t>
        </w:r>
        <w:r w:rsidR="005D2B8A">
          <w:rPr>
            <w:noProof/>
            <w:webHidden/>
          </w:rPr>
          <w:tab/>
        </w:r>
        <w:r w:rsidR="005D2B8A">
          <w:rPr>
            <w:noProof/>
            <w:webHidden/>
          </w:rPr>
          <w:fldChar w:fldCharType="begin"/>
        </w:r>
        <w:r w:rsidR="005D2B8A">
          <w:rPr>
            <w:noProof/>
            <w:webHidden/>
          </w:rPr>
          <w:instrText xml:space="preserve"> PAGEREF _Toc96344440 \h </w:instrText>
        </w:r>
        <w:r w:rsidR="005D2B8A">
          <w:rPr>
            <w:noProof/>
            <w:webHidden/>
          </w:rPr>
        </w:r>
        <w:r w:rsidR="005D2B8A">
          <w:rPr>
            <w:noProof/>
            <w:webHidden/>
          </w:rPr>
          <w:fldChar w:fldCharType="separate"/>
        </w:r>
        <w:r w:rsidR="00701C82">
          <w:rPr>
            <w:noProof/>
            <w:webHidden/>
          </w:rPr>
          <w:t>141</w:t>
        </w:r>
        <w:r w:rsidR="005D2B8A">
          <w:rPr>
            <w:noProof/>
            <w:webHidden/>
          </w:rPr>
          <w:fldChar w:fldCharType="end"/>
        </w:r>
      </w:hyperlink>
    </w:p>
    <w:p w14:paraId="7A1EC71E" w14:textId="4324AE40"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41" w:history="1">
        <w:r w:rsidR="005D2B8A" w:rsidRPr="00322630">
          <w:rPr>
            <w:rStyle w:val="Hypertextovodkaz"/>
            <w:noProof/>
          </w:rPr>
          <w:t>Graf č. 3: Výzkum a vývoj v ČR – základní ukazatele výdajů na VaVaI dle ČSÚ</w:t>
        </w:r>
        <w:r w:rsidR="005D2B8A">
          <w:rPr>
            <w:noProof/>
            <w:webHidden/>
          </w:rPr>
          <w:tab/>
        </w:r>
        <w:r w:rsidR="005D2B8A">
          <w:rPr>
            <w:noProof/>
            <w:webHidden/>
          </w:rPr>
          <w:fldChar w:fldCharType="begin"/>
        </w:r>
        <w:r w:rsidR="005D2B8A">
          <w:rPr>
            <w:noProof/>
            <w:webHidden/>
          </w:rPr>
          <w:instrText xml:space="preserve"> PAGEREF _Toc96344441 \h </w:instrText>
        </w:r>
        <w:r w:rsidR="005D2B8A">
          <w:rPr>
            <w:noProof/>
            <w:webHidden/>
          </w:rPr>
        </w:r>
        <w:r w:rsidR="005D2B8A">
          <w:rPr>
            <w:noProof/>
            <w:webHidden/>
          </w:rPr>
          <w:fldChar w:fldCharType="separate"/>
        </w:r>
        <w:r w:rsidR="00701C82">
          <w:rPr>
            <w:noProof/>
            <w:webHidden/>
          </w:rPr>
          <w:t>147</w:t>
        </w:r>
        <w:r w:rsidR="005D2B8A">
          <w:rPr>
            <w:noProof/>
            <w:webHidden/>
          </w:rPr>
          <w:fldChar w:fldCharType="end"/>
        </w:r>
      </w:hyperlink>
    </w:p>
    <w:p w14:paraId="09C9CEE6" w14:textId="62C1CBBC"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42" w:history="1">
        <w:r w:rsidR="005D2B8A" w:rsidRPr="00322630">
          <w:rPr>
            <w:rStyle w:val="Hypertextovodkaz"/>
            <w:noProof/>
          </w:rPr>
          <w:t>Graf č. 4: Úroveň celkových výdajů VaVaI v ČR v oblasti zemědělství a veterinárních věd v mil. Kč v letech 2010 – 2017 dle sektorů</w:t>
        </w:r>
        <w:r w:rsidR="005D2B8A">
          <w:rPr>
            <w:noProof/>
            <w:webHidden/>
          </w:rPr>
          <w:tab/>
        </w:r>
        <w:r w:rsidR="005D2B8A">
          <w:rPr>
            <w:noProof/>
            <w:webHidden/>
          </w:rPr>
          <w:fldChar w:fldCharType="begin"/>
        </w:r>
        <w:r w:rsidR="005D2B8A">
          <w:rPr>
            <w:noProof/>
            <w:webHidden/>
          </w:rPr>
          <w:instrText xml:space="preserve"> PAGEREF _Toc96344442 \h </w:instrText>
        </w:r>
        <w:r w:rsidR="005D2B8A">
          <w:rPr>
            <w:noProof/>
            <w:webHidden/>
          </w:rPr>
        </w:r>
        <w:r w:rsidR="005D2B8A">
          <w:rPr>
            <w:noProof/>
            <w:webHidden/>
          </w:rPr>
          <w:fldChar w:fldCharType="separate"/>
        </w:r>
        <w:r w:rsidR="00701C82">
          <w:rPr>
            <w:noProof/>
            <w:webHidden/>
          </w:rPr>
          <w:t>148</w:t>
        </w:r>
        <w:r w:rsidR="005D2B8A">
          <w:rPr>
            <w:noProof/>
            <w:webHidden/>
          </w:rPr>
          <w:fldChar w:fldCharType="end"/>
        </w:r>
      </w:hyperlink>
    </w:p>
    <w:p w14:paraId="1E1310EB" w14:textId="26B2EA09"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43" w:history="1">
        <w:r w:rsidR="005D2B8A" w:rsidRPr="00322630">
          <w:rPr>
            <w:rStyle w:val="Hypertextovodkaz"/>
            <w:noProof/>
          </w:rPr>
          <w:t>Graf č. 5: Podíl GERD na oblast výzkumu zemědělství a veterinární vědy na celkových GERD v mezinárodním srovnání v letech 2014-2018</w:t>
        </w:r>
        <w:r w:rsidR="005D2B8A">
          <w:rPr>
            <w:noProof/>
            <w:webHidden/>
          </w:rPr>
          <w:tab/>
        </w:r>
        <w:r w:rsidR="005D2B8A">
          <w:rPr>
            <w:noProof/>
            <w:webHidden/>
          </w:rPr>
          <w:fldChar w:fldCharType="begin"/>
        </w:r>
        <w:r w:rsidR="005D2B8A">
          <w:rPr>
            <w:noProof/>
            <w:webHidden/>
          </w:rPr>
          <w:instrText xml:space="preserve"> PAGEREF _Toc96344443 \h </w:instrText>
        </w:r>
        <w:r w:rsidR="005D2B8A">
          <w:rPr>
            <w:noProof/>
            <w:webHidden/>
          </w:rPr>
        </w:r>
        <w:r w:rsidR="005D2B8A">
          <w:rPr>
            <w:noProof/>
            <w:webHidden/>
          </w:rPr>
          <w:fldChar w:fldCharType="separate"/>
        </w:r>
        <w:r w:rsidR="00701C82">
          <w:rPr>
            <w:noProof/>
            <w:webHidden/>
          </w:rPr>
          <w:t>149</w:t>
        </w:r>
        <w:r w:rsidR="005D2B8A">
          <w:rPr>
            <w:noProof/>
            <w:webHidden/>
          </w:rPr>
          <w:fldChar w:fldCharType="end"/>
        </w:r>
      </w:hyperlink>
    </w:p>
    <w:p w14:paraId="5C7CC629" w14:textId="1A188412"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44" w:history="1">
        <w:r w:rsidR="005D2B8A" w:rsidRPr="00322630">
          <w:rPr>
            <w:rStyle w:val="Hypertextovodkaz"/>
            <w:noProof/>
          </w:rPr>
          <w:t>Graf č. 6: Přehled počtu VaV pracovníků/pracovnic v zemědělských vědách dle sektorů a pohlaví v počtu fyzických osob a v FTE vyjádření v roce 2019 (převzato od ČSÚ VaVaI v roce 2019, vlastní dopočet  pro zemědělskou oblast VaV)</w:t>
        </w:r>
        <w:r w:rsidR="005D2B8A">
          <w:rPr>
            <w:noProof/>
            <w:webHidden/>
          </w:rPr>
          <w:tab/>
        </w:r>
        <w:r w:rsidR="005D2B8A">
          <w:rPr>
            <w:noProof/>
            <w:webHidden/>
          </w:rPr>
          <w:fldChar w:fldCharType="begin"/>
        </w:r>
        <w:r w:rsidR="005D2B8A">
          <w:rPr>
            <w:noProof/>
            <w:webHidden/>
          </w:rPr>
          <w:instrText xml:space="preserve"> PAGEREF _Toc96344444 \h </w:instrText>
        </w:r>
        <w:r w:rsidR="005D2B8A">
          <w:rPr>
            <w:noProof/>
            <w:webHidden/>
          </w:rPr>
        </w:r>
        <w:r w:rsidR="005D2B8A">
          <w:rPr>
            <w:noProof/>
            <w:webHidden/>
          </w:rPr>
          <w:fldChar w:fldCharType="separate"/>
        </w:r>
        <w:r w:rsidR="00701C82">
          <w:rPr>
            <w:noProof/>
            <w:webHidden/>
          </w:rPr>
          <w:t>150</w:t>
        </w:r>
        <w:r w:rsidR="005D2B8A">
          <w:rPr>
            <w:noProof/>
            <w:webHidden/>
          </w:rPr>
          <w:fldChar w:fldCharType="end"/>
        </w:r>
      </w:hyperlink>
    </w:p>
    <w:p w14:paraId="39CAF4FA" w14:textId="4D77065D"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45" w:history="1">
        <w:r w:rsidR="005D2B8A" w:rsidRPr="00322630">
          <w:rPr>
            <w:rStyle w:val="Hypertextovodkaz"/>
            <w:noProof/>
          </w:rPr>
          <w:t>Graf č. 7: Vývoj výdajů státního rozpočtu na VaVaI v poměru k výdajům kapitoly MZe na VaVaI celkem v letech 2009-2021 v tis.  Kč</w:t>
        </w:r>
        <w:r w:rsidR="005D2B8A">
          <w:rPr>
            <w:noProof/>
            <w:webHidden/>
          </w:rPr>
          <w:tab/>
        </w:r>
        <w:r w:rsidR="005D2B8A">
          <w:rPr>
            <w:noProof/>
            <w:webHidden/>
          </w:rPr>
          <w:fldChar w:fldCharType="begin"/>
        </w:r>
        <w:r w:rsidR="005D2B8A">
          <w:rPr>
            <w:noProof/>
            <w:webHidden/>
          </w:rPr>
          <w:instrText xml:space="preserve"> PAGEREF _Toc96344445 \h </w:instrText>
        </w:r>
        <w:r w:rsidR="005D2B8A">
          <w:rPr>
            <w:noProof/>
            <w:webHidden/>
          </w:rPr>
        </w:r>
        <w:r w:rsidR="005D2B8A">
          <w:rPr>
            <w:noProof/>
            <w:webHidden/>
          </w:rPr>
          <w:fldChar w:fldCharType="separate"/>
        </w:r>
        <w:r w:rsidR="00701C82">
          <w:rPr>
            <w:noProof/>
            <w:webHidden/>
          </w:rPr>
          <w:t>151</w:t>
        </w:r>
        <w:r w:rsidR="005D2B8A">
          <w:rPr>
            <w:noProof/>
            <w:webHidden/>
          </w:rPr>
          <w:fldChar w:fldCharType="end"/>
        </w:r>
      </w:hyperlink>
    </w:p>
    <w:p w14:paraId="3A24EBBE" w14:textId="1A10415E"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46" w:history="1">
        <w:r w:rsidR="005D2B8A" w:rsidRPr="00322630">
          <w:rPr>
            <w:rStyle w:val="Hypertextovodkaz"/>
            <w:noProof/>
          </w:rPr>
          <w:t>Graf č. 8: Vývoj výše podpory institucionální a účelové podpory z kap. rozpočtu MZe v letech 2009-2021</w:t>
        </w:r>
        <w:r w:rsidR="005D2B8A">
          <w:rPr>
            <w:noProof/>
            <w:webHidden/>
          </w:rPr>
          <w:tab/>
        </w:r>
        <w:r w:rsidR="005D2B8A">
          <w:rPr>
            <w:noProof/>
            <w:webHidden/>
          </w:rPr>
          <w:fldChar w:fldCharType="begin"/>
        </w:r>
        <w:r w:rsidR="005D2B8A">
          <w:rPr>
            <w:noProof/>
            <w:webHidden/>
          </w:rPr>
          <w:instrText xml:space="preserve"> PAGEREF _Toc96344446 \h </w:instrText>
        </w:r>
        <w:r w:rsidR="005D2B8A">
          <w:rPr>
            <w:noProof/>
            <w:webHidden/>
          </w:rPr>
        </w:r>
        <w:r w:rsidR="005D2B8A">
          <w:rPr>
            <w:noProof/>
            <w:webHidden/>
          </w:rPr>
          <w:fldChar w:fldCharType="separate"/>
        </w:r>
        <w:r w:rsidR="00701C82">
          <w:rPr>
            <w:noProof/>
            <w:webHidden/>
          </w:rPr>
          <w:t>152</w:t>
        </w:r>
        <w:r w:rsidR="005D2B8A">
          <w:rPr>
            <w:noProof/>
            <w:webHidden/>
          </w:rPr>
          <w:fldChar w:fldCharType="end"/>
        </w:r>
      </w:hyperlink>
    </w:p>
    <w:p w14:paraId="3574B875" w14:textId="66333A3D"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47" w:history="1">
        <w:r w:rsidR="005D2B8A" w:rsidRPr="00322630">
          <w:rPr>
            <w:rStyle w:val="Hypertextovodkaz"/>
            <w:noProof/>
          </w:rPr>
          <w:t>Graf č. 9: Účelová podpora na projekty ze státního rozpočtu skupinám oborů v roce 2018 dle poskytovatele (v mld. Kč)</w:t>
        </w:r>
        <w:r w:rsidR="005D2B8A">
          <w:rPr>
            <w:noProof/>
            <w:webHidden/>
          </w:rPr>
          <w:tab/>
        </w:r>
        <w:r w:rsidR="005D2B8A">
          <w:rPr>
            <w:noProof/>
            <w:webHidden/>
          </w:rPr>
          <w:fldChar w:fldCharType="begin"/>
        </w:r>
        <w:r w:rsidR="005D2B8A">
          <w:rPr>
            <w:noProof/>
            <w:webHidden/>
          </w:rPr>
          <w:instrText xml:space="preserve"> PAGEREF _Toc96344447 \h </w:instrText>
        </w:r>
        <w:r w:rsidR="005D2B8A">
          <w:rPr>
            <w:noProof/>
            <w:webHidden/>
          </w:rPr>
        </w:r>
        <w:r w:rsidR="005D2B8A">
          <w:rPr>
            <w:noProof/>
            <w:webHidden/>
          </w:rPr>
          <w:fldChar w:fldCharType="separate"/>
        </w:r>
        <w:r w:rsidR="00701C82">
          <w:rPr>
            <w:noProof/>
            <w:webHidden/>
          </w:rPr>
          <w:t>153</w:t>
        </w:r>
        <w:r w:rsidR="005D2B8A">
          <w:rPr>
            <w:noProof/>
            <w:webHidden/>
          </w:rPr>
          <w:fldChar w:fldCharType="end"/>
        </w:r>
      </w:hyperlink>
    </w:p>
    <w:p w14:paraId="59D53193" w14:textId="10466DF2"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48" w:history="1">
        <w:r w:rsidR="005D2B8A" w:rsidRPr="00322630">
          <w:rPr>
            <w:rStyle w:val="Hypertextovodkaz"/>
            <w:noProof/>
          </w:rPr>
          <w:t>Graf č. 10: Podíl finančního příspěvku a účasti ČR v prioritních oblastech a společenských výzvách Horizontu 2020 (Technologické centrum AV ČR, 2019a)</w:t>
        </w:r>
        <w:r w:rsidR="005D2B8A">
          <w:rPr>
            <w:noProof/>
            <w:webHidden/>
          </w:rPr>
          <w:tab/>
        </w:r>
        <w:r w:rsidR="005D2B8A">
          <w:rPr>
            <w:noProof/>
            <w:webHidden/>
          </w:rPr>
          <w:fldChar w:fldCharType="begin"/>
        </w:r>
        <w:r w:rsidR="005D2B8A">
          <w:rPr>
            <w:noProof/>
            <w:webHidden/>
          </w:rPr>
          <w:instrText xml:space="preserve"> PAGEREF _Toc96344448 \h </w:instrText>
        </w:r>
        <w:r w:rsidR="005D2B8A">
          <w:rPr>
            <w:noProof/>
            <w:webHidden/>
          </w:rPr>
        </w:r>
        <w:r w:rsidR="005D2B8A">
          <w:rPr>
            <w:noProof/>
            <w:webHidden/>
          </w:rPr>
          <w:fldChar w:fldCharType="separate"/>
        </w:r>
        <w:r w:rsidR="00701C82">
          <w:rPr>
            <w:noProof/>
            <w:webHidden/>
          </w:rPr>
          <w:t>155</w:t>
        </w:r>
        <w:r w:rsidR="005D2B8A">
          <w:rPr>
            <w:noProof/>
            <w:webHidden/>
          </w:rPr>
          <w:fldChar w:fldCharType="end"/>
        </w:r>
      </w:hyperlink>
    </w:p>
    <w:p w14:paraId="62DBC2C5" w14:textId="5970DCB5"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49" w:history="1">
        <w:r w:rsidR="005D2B8A" w:rsidRPr="00322630">
          <w:rPr>
            <w:rStyle w:val="Hypertextovodkaz"/>
            <w:noProof/>
          </w:rPr>
          <w:t>Graf č. 11: Aktivita a finanční příspěvek členských států EU v programu Horizont 2020</w:t>
        </w:r>
        <w:r w:rsidR="005D2B8A">
          <w:rPr>
            <w:noProof/>
            <w:webHidden/>
          </w:rPr>
          <w:tab/>
        </w:r>
        <w:r w:rsidR="005D2B8A">
          <w:rPr>
            <w:noProof/>
            <w:webHidden/>
          </w:rPr>
          <w:fldChar w:fldCharType="begin"/>
        </w:r>
        <w:r w:rsidR="005D2B8A">
          <w:rPr>
            <w:noProof/>
            <w:webHidden/>
          </w:rPr>
          <w:instrText xml:space="preserve"> PAGEREF _Toc96344449 \h </w:instrText>
        </w:r>
        <w:r w:rsidR="005D2B8A">
          <w:rPr>
            <w:noProof/>
            <w:webHidden/>
          </w:rPr>
        </w:r>
        <w:r w:rsidR="005D2B8A">
          <w:rPr>
            <w:noProof/>
            <w:webHidden/>
          </w:rPr>
          <w:fldChar w:fldCharType="separate"/>
        </w:r>
        <w:r w:rsidR="00701C82">
          <w:rPr>
            <w:noProof/>
            <w:webHidden/>
          </w:rPr>
          <w:t>156</w:t>
        </w:r>
        <w:r w:rsidR="005D2B8A">
          <w:rPr>
            <w:noProof/>
            <w:webHidden/>
          </w:rPr>
          <w:fldChar w:fldCharType="end"/>
        </w:r>
      </w:hyperlink>
    </w:p>
    <w:p w14:paraId="23CBEEC3" w14:textId="17294F95" w:rsidR="005D2B8A" w:rsidRDefault="0085563E">
      <w:pPr>
        <w:pStyle w:val="Seznamobrzk"/>
        <w:tabs>
          <w:tab w:val="right" w:leader="dot" w:pos="9060"/>
        </w:tabs>
        <w:rPr>
          <w:rFonts w:asciiTheme="minorHAnsi" w:eastAsiaTheme="minorEastAsia" w:hAnsiTheme="minorHAnsi" w:cstheme="minorBidi"/>
          <w:noProof/>
          <w:lang w:eastAsia="cs-CZ"/>
        </w:rPr>
      </w:pPr>
      <w:hyperlink w:anchor="_Toc96344450" w:history="1">
        <w:r w:rsidR="005D2B8A" w:rsidRPr="00322630">
          <w:rPr>
            <w:rStyle w:val="Hypertextovodkaz"/>
            <w:noProof/>
          </w:rPr>
          <w:t>Graf č. 12: Úspěšnost českých koordinátorů v jednotlivých typech akcí Horizontu 2020</w:t>
        </w:r>
        <w:r w:rsidR="005D2B8A">
          <w:rPr>
            <w:noProof/>
            <w:webHidden/>
          </w:rPr>
          <w:tab/>
        </w:r>
        <w:r w:rsidR="005D2B8A">
          <w:rPr>
            <w:noProof/>
            <w:webHidden/>
          </w:rPr>
          <w:fldChar w:fldCharType="begin"/>
        </w:r>
        <w:r w:rsidR="005D2B8A">
          <w:rPr>
            <w:noProof/>
            <w:webHidden/>
          </w:rPr>
          <w:instrText xml:space="preserve"> PAGEREF _Toc96344450 \h </w:instrText>
        </w:r>
        <w:r w:rsidR="005D2B8A">
          <w:rPr>
            <w:noProof/>
            <w:webHidden/>
          </w:rPr>
        </w:r>
        <w:r w:rsidR="005D2B8A">
          <w:rPr>
            <w:noProof/>
            <w:webHidden/>
          </w:rPr>
          <w:fldChar w:fldCharType="separate"/>
        </w:r>
        <w:r w:rsidR="00701C82">
          <w:rPr>
            <w:noProof/>
            <w:webHidden/>
          </w:rPr>
          <w:t>157</w:t>
        </w:r>
        <w:r w:rsidR="005D2B8A">
          <w:rPr>
            <w:noProof/>
            <w:webHidden/>
          </w:rPr>
          <w:fldChar w:fldCharType="end"/>
        </w:r>
      </w:hyperlink>
    </w:p>
    <w:p w14:paraId="55261598" w14:textId="61937798" w:rsidR="00DA0630" w:rsidRDefault="00DA0630" w:rsidP="00DA0630">
      <w:r>
        <w:fldChar w:fldCharType="end"/>
      </w:r>
    </w:p>
    <w:p w14:paraId="24FA62E3" w14:textId="1FF97190" w:rsidR="00DA0630" w:rsidRPr="00135EE4" w:rsidRDefault="00DA0630" w:rsidP="00DA0630">
      <w:pPr>
        <w:pStyle w:val="Seznamobrzk"/>
        <w:tabs>
          <w:tab w:val="right" w:leader="dot" w:pos="9060"/>
        </w:tabs>
        <w:rPr>
          <w:b/>
          <w:bCs/>
        </w:rPr>
      </w:pPr>
      <w:r w:rsidRPr="00135EE4">
        <w:rPr>
          <w:b/>
          <w:bCs/>
        </w:rPr>
        <w:t xml:space="preserve">Seznam </w:t>
      </w:r>
      <w:r>
        <w:rPr>
          <w:b/>
          <w:bCs/>
        </w:rPr>
        <w:t>tabulek</w:t>
      </w:r>
      <w:r w:rsidRPr="00135EE4">
        <w:rPr>
          <w:b/>
          <w:bCs/>
        </w:rPr>
        <w:t xml:space="preserve"> uvedených v Koncepci VaVaI MZe 2023+</w:t>
      </w:r>
    </w:p>
    <w:p w14:paraId="44D03015" w14:textId="4DC5AEA6" w:rsidR="00373F83" w:rsidRDefault="00C12820">
      <w:pPr>
        <w:pStyle w:val="Seznamobrzk"/>
        <w:tabs>
          <w:tab w:val="right" w:leader="dot" w:pos="9060"/>
        </w:tabs>
        <w:rPr>
          <w:rFonts w:asciiTheme="minorHAnsi" w:eastAsiaTheme="minorEastAsia" w:hAnsiTheme="minorHAnsi" w:cstheme="minorBidi"/>
          <w:noProof/>
          <w:lang w:eastAsia="cs-CZ"/>
        </w:rPr>
      </w:pPr>
      <w:r>
        <w:fldChar w:fldCharType="begin"/>
      </w:r>
      <w:r>
        <w:instrText xml:space="preserve"> TOC \h \z \c "Tabulka" </w:instrText>
      </w:r>
      <w:r>
        <w:fldChar w:fldCharType="separate"/>
      </w:r>
      <w:hyperlink w:anchor="_Toc96335068" w:history="1">
        <w:r w:rsidR="00373F83" w:rsidRPr="00C95A6C">
          <w:rPr>
            <w:rStyle w:val="Hypertextovodkaz"/>
            <w:noProof/>
          </w:rPr>
          <w:t>Tabulka č. 1:  Přehled počtu vybraných výsledků výzkumu a vývoje dle IS VaVaI dle oborů a jejich podíly na celkovém počtu či dle typu výsledku</w:t>
        </w:r>
        <w:r w:rsidR="00373F83">
          <w:rPr>
            <w:noProof/>
            <w:webHidden/>
          </w:rPr>
          <w:tab/>
        </w:r>
        <w:r w:rsidR="00373F83">
          <w:rPr>
            <w:noProof/>
            <w:webHidden/>
          </w:rPr>
          <w:fldChar w:fldCharType="begin"/>
        </w:r>
        <w:r w:rsidR="00373F83">
          <w:rPr>
            <w:noProof/>
            <w:webHidden/>
          </w:rPr>
          <w:instrText xml:space="preserve"> PAGEREF _Toc96335068 \h </w:instrText>
        </w:r>
        <w:r w:rsidR="00373F83">
          <w:rPr>
            <w:noProof/>
            <w:webHidden/>
          </w:rPr>
        </w:r>
        <w:r w:rsidR="00373F83">
          <w:rPr>
            <w:noProof/>
            <w:webHidden/>
          </w:rPr>
          <w:fldChar w:fldCharType="separate"/>
        </w:r>
        <w:r w:rsidR="00701C82">
          <w:rPr>
            <w:noProof/>
            <w:webHidden/>
          </w:rPr>
          <w:t>140</w:t>
        </w:r>
        <w:r w:rsidR="00373F83">
          <w:rPr>
            <w:noProof/>
            <w:webHidden/>
          </w:rPr>
          <w:fldChar w:fldCharType="end"/>
        </w:r>
      </w:hyperlink>
    </w:p>
    <w:p w14:paraId="01D16AAD" w14:textId="632BA2D7" w:rsidR="00373F83" w:rsidRDefault="0085563E">
      <w:pPr>
        <w:pStyle w:val="Seznamobrzk"/>
        <w:tabs>
          <w:tab w:val="right" w:leader="dot" w:pos="9060"/>
        </w:tabs>
        <w:rPr>
          <w:rFonts w:asciiTheme="minorHAnsi" w:eastAsiaTheme="minorEastAsia" w:hAnsiTheme="minorHAnsi" w:cstheme="minorBidi"/>
          <w:noProof/>
          <w:lang w:eastAsia="cs-CZ"/>
        </w:rPr>
      </w:pPr>
      <w:hyperlink w:anchor="_Toc96335069" w:history="1">
        <w:r w:rsidR="00373F83" w:rsidRPr="00C95A6C">
          <w:rPr>
            <w:rStyle w:val="Hypertextovodkaz"/>
            <w:noProof/>
          </w:rPr>
          <w:t>Tabulka č. 2: Počty publikací a indikátory kvality publikací vytvořených výzkumnými organizacemi z ČR v součtu za období 2015-2018 v členění na obory dle Frascati manuálu OECD.</w:t>
        </w:r>
        <w:r w:rsidR="00373F83">
          <w:rPr>
            <w:noProof/>
            <w:webHidden/>
          </w:rPr>
          <w:tab/>
        </w:r>
        <w:r w:rsidR="00373F83">
          <w:rPr>
            <w:noProof/>
            <w:webHidden/>
          </w:rPr>
          <w:fldChar w:fldCharType="begin"/>
        </w:r>
        <w:r w:rsidR="00373F83">
          <w:rPr>
            <w:noProof/>
            <w:webHidden/>
          </w:rPr>
          <w:instrText xml:space="preserve"> PAGEREF _Toc96335069 \h </w:instrText>
        </w:r>
        <w:r w:rsidR="00373F83">
          <w:rPr>
            <w:noProof/>
            <w:webHidden/>
          </w:rPr>
        </w:r>
        <w:r w:rsidR="00373F83">
          <w:rPr>
            <w:noProof/>
            <w:webHidden/>
          </w:rPr>
          <w:fldChar w:fldCharType="separate"/>
        </w:r>
        <w:r w:rsidR="00701C82">
          <w:rPr>
            <w:noProof/>
            <w:webHidden/>
          </w:rPr>
          <w:t>142</w:t>
        </w:r>
        <w:r w:rsidR="00373F83">
          <w:rPr>
            <w:noProof/>
            <w:webHidden/>
          </w:rPr>
          <w:fldChar w:fldCharType="end"/>
        </w:r>
      </w:hyperlink>
    </w:p>
    <w:p w14:paraId="59F6288B" w14:textId="1D263243" w:rsidR="00373F83" w:rsidRDefault="0085563E">
      <w:pPr>
        <w:pStyle w:val="Seznamobrzk"/>
        <w:tabs>
          <w:tab w:val="right" w:leader="dot" w:pos="9060"/>
        </w:tabs>
        <w:rPr>
          <w:rFonts w:asciiTheme="minorHAnsi" w:eastAsiaTheme="minorEastAsia" w:hAnsiTheme="minorHAnsi" w:cstheme="minorBidi"/>
          <w:noProof/>
          <w:lang w:eastAsia="cs-CZ"/>
        </w:rPr>
      </w:pPr>
      <w:hyperlink w:anchor="_Toc96335070" w:history="1">
        <w:r w:rsidR="00373F83" w:rsidRPr="00C95A6C">
          <w:rPr>
            <w:rStyle w:val="Hypertextovodkaz"/>
            <w:noProof/>
          </w:rPr>
          <w:t>Tabulka č. 3: Patentové přihlášky přihlašovatelů z ČR v jednotlivých aplikačních odvětvích Národní RIS3 Strategie podané v letech 2015-2017. Patentové přihlášky byly k aplikačním odvětvím přiřazeny podle jejich zaměření. Do sektoru byla patentová přihláška započítána celá, pokud byl alespoň jeden přihlašovatel z daného sektoru. Zdroj: EPO Worldwide Patent Statistical Database – podzim 2019, RES. Převzato z (Technologické centrum AV ČR, 2020 a)), str. 96</w:t>
        </w:r>
        <w:r w:rsidR="00373F83">
          <w:rPr>
            <w:noProof/>
            <w:webHidden/>
          </w:rPr>
          <w:tab/>
        </w:r>
        <w:r w:rsidR="00373F83">
          <w:rPr>
            <w:noProof/>
            <w:webHidden/>
          </w:rPr>
          <w:fldChar w:fldCharType="begin"/>
        </w:r>
        <w:r w:rsidR="00373F83">
          <w:rPr>
            <w:noProof/>
            <w:webHidden/>
          </w:rPr>
          <w:instrText xml:space="preserve"> PAGEREF _Toc96335070 \h </w:instrText>
        </w:r>
        <w:r w:rsidR="00373F83">
          <w:rPr>
            <w:noProof/>
            <w:webHidden/>
          </w:rPr>
        </w:r>
        <w:r w:rsidR="00373F83">
          <w:rPr>
            <w:noProof/>
            <w:webHidden/>
          </w:rPr>
          <w:fldChar w:fldCharType="separate"/>
        </w:r>
        <w:r w:rsidR="00701C82">
          <w:rPr>
            <w:noProof/>
            <w:webHidden/>
          </w:rPr>
          <w:t>143</w:t>
        </w:r>
        <w:r w:rsidR="00373F83">
          <w:rPr>
            <w:noProof/>
            <w:webHidden/>
          </w:rPr>
          <w:fldChar w:fldCharType="end"/>
        </w:r>
      </w:hyperlink>
    </w:p>
    <w:p w14:paraId="537E3117" w14:textId="36B48AFA" w:rsidR="00373F83" w:rsidRDefault="0085563E">
      <w:pPr>
        <w:pStyle w:val="Seznamobrzk"/>
        <w:tabs>
          <w:tab w:val="right" w:leader="dot" w:pos="9060"/>
        </w:tabs>
        <w:rPr>
          <w:rFonts w:asciiTheme="minorHAnsi" w:eastAsiaTheme="minorEastAsia" w:hAnsiTheme="minorHAnsi" w:cstheme="minorBidi"/>
          <w:noProof/>
          <w:lang w:eastAsia="cs-CZ"/>
        </w:rPr>
      </w:pPr>
      <w:hyperlink w:anchor="_Toc96335071" w:history="1">
        <w:r w:rsidR="00373F83" w:rsidRPr="00C95A6C">
          <w:rPr>
            <w:rStyle w:val="Hypertextovodkaz"/>
            <w:noProof/>
          </w:rPr>
          <w:t>Tabulka č. 4: Počet patentových přihlášek podniků podaných v letech 2015-2017 v aplikačním odvětví Národní RIS3 strategie v aplikačním odvětví Udržitelné zemědělství a environmentálním odvětví. Podniky jsou rozděleny dle vlastnictví a podle velikosti. Zdroj: EPO Worldwide Patent Statistical Database – podzim 2019, RES ČSÚ. Převzato z (Technologické centrum AV ČR, 2020 a)), str. 97</w:t>
        </w:r>
        <w:r w:rsidR="00373F83">
          <w:rPr>
            <w:noProof/>
            <w:webHidden/>
          </w:rPr>
          <w:tab/>
        </w:r>
        <w:r w:rsidR="00373F83">
          <w:rPr>
            <w:noProof/>
            <w:webHidden/>
          </w:rPr>
          <w:fldChar w:fldCharType="begin"/>
        </w:r>
        <w:r w:rsidR="00373F83">
          <w:rPr>
            <w:noProof/>
            <w:webHidden/>
          </w:rPr>
          <w:instrText xml:space="preserve"> PAGEREF _Toc96335071 \h </w:instrText>
        </w:r>
        <w:r w:rsidR="00373F83">
          <w:rPr>
            <w:noProof/>
            <w:webHidden/>
          </w:rPr>
        </w:r>
        <w:r w:rsidR="00373F83">
          <w:rPr>
            <w:noProof/>
            <w:webHidden/>
          </w:rPr>
          <w:fldChar w:fldCharType="separate"/>
        </w:r>
        <w:r w:rsidR="00701C82">
          <w:rPr>
            <w:noProof/>
            <w:webHidden/>
          </w:rPr>
          <w:t>144</w:t>
        </w:r>
        <w:r w:rsidR="00373F83">
          <w:rPr>
            <w:noProof/>
            <w:webHidden/>
          </w:rPr>
          <w:fldChar w:fldCharType="end"/>
        </w:r>
      </w:hyperlink>
    </w:p>
    <w:p w14:paraId="2B2E32F9" w14:textId="27D2D05D" w:rsidR="00373F83" w:rsidRDefault="0085563E">
      <w:pPr>
        <w:pStyle w:val="Seznamobrzk"/>
        <w:tabs>
          <w:tab w:val="right" w:leader="dot" w:pos="9060"/>
        </w:tabs>
        <w:rPr>
          <w:rFonts w:asciiTheme="minorHAnsi" w:eastAsiaTheme="minorEastAsia" w:hAnsiTheme="minorHAnsi" w:cstheme="minorBidi"/>
          <w:noProof/>
          <w:lang w:eastAsia="cs-CZ"/>
        </w:rPr>
      </w:pPr>
      <w:hyperlink w:anchor="_Toc96335072" w:history="1">
        <w:r w:rsidR="00373F83" w:rsidRPr="00C95A6C">
          <w:rPr>
            <w:rStyle w:val="Hypertextovodkaz"/>
            <w:noProof/>
          </w:rPr>
          <w:t>Tabulka č. 5: Pracoviště VaV podle druhu pracoviště a převažující vědní oblasti (údaje ČSÚ za rok 2019 ve VaV)</w:t>
        </w:r>
        <w:r w:rsidR="00373F83">
          <w:rPr>
            <w:noProof/>
            <w:webHidden/>
          </w:rPr>
          <w:tab/>
        </w:r>
        <w:r w:rsidR="00373F83">
          <w:rPr>
            <w:noProof/>
            <w:webHidden/>
          </w:rPr>
          <w:fldChar w:fldCharType="begin"/>
        </w:r>
        <w:r w:rsidR="00373F83">
          <w:rPr>
            <w:noProof/>
            <w:webHidden/>
          </w:rPr>
          <w:instrText xml:space="preserve"> PAGEREF _Toc96335072 \h </w:instrText>
        </w:r>
        <w:r w:rsidR="00373F83">
          <w:rPr>
            <w:noProof/>
            <w:webHidden/>
          </w:rPr>
        </w:r>
        <w:r w:rsidR="00373F83">
          <w:rPr>
            <w:noProof/>
            <w:webHidden/>
          </w:rPr>
          <w:fldChar w:fldCharType="separate"/>
        </w:r>
        <w:r w:rsidR="00701C82">
          <w:rPr>
            <w:noProof/>
            <w:webHidden/>
          </w:rPr>
          <w:t>149</w:t>
        </w:r>
        <w:r w:rsidR="00373F83">
          <w:rPr>
            <w:noProof/>
            <w:webHidden/>
          </w:rPr>
          <w:fldChar w:fldCharType="end"/>
        </w:r>
      </w:hyperlink>
    </w:p>
    <w:p w14:paraId="64622A37" w14:textId="2666385A" w:rsidR="00DA0630" w:rsidRPr="00DA0630" w:rsidRDefault="00C12820" w:rsidP="00373F83">
      <w:r>
        <w:fldChar w:fldCharType="end"/>
      </w:r>
    </w:p>
    <w:p w14:paraId="3F865277" w14:textId="302ABC5A" w:rsidR="00DA0630" w:rsidRPr="00135EE4" w:rsidRDefault="00DA0630" w:rsidP="00DA0630">
      <w:pPr>
        <w:pStyle w:val="Seznamobrzk"/>
        <w:tabs>
          <w:tab w:val="right" w:leader="dot" w:pos="9060"/>
        </w:tabs>
        <w:rPr>
          <w:b/>
          <w:bCs/>
        </w:rPr>
      </w:pPr>
      <w:r w:rsidRPr="00135EE4">
        <w:rPr>
          <w:b/>
          <w:bCs/>
        </w:rPr>
        <w:t xml:space="preserve">Seznam </w:t>
      </w:r>
      <w:r>
        <w:rPr>
          <w:b/>
          <w:bCs/>
        </w:rPr>
        <w:t>obrázků</w:t>
      </w:r>
      <w:r w:rsidRPr="00135EE4">
        <w:rPr>
          <w:b/>
          <w:bCs/>
        </w:rPr>
        <w:t xml:space="preserve"> uvedených v Koncepci VaVaI MZe 2023+</w:t>
      </w:r>
    </w:p>
    <w:p w14:paraId="36CF66F5" w14:textId="18AF7FFC" w:rsidR="00C12820" w:rsidRDefault="00C12820">
      <w:pPr>
        <w:pStyle w:val="Seznamobrzk"/>
        <w:tabs>
          <w:tab w:val="right" w:leader="dot" w:pos="9060"/>
        </w:tabs>
        <w:rPr>
          <w:rFonts w:asciiTheme="minorHAnsi" w:eastAsiaTheme="minorEastAsia" w:hAnsiTheme="minorHAnsi" w:cstheme="minorBidi"/>
          <w:noProof/>
          <w:lang w:eastAsia="cs-CZ"/>
        </w:rPr>
      </w:pPr>
      <w:r>
        <w:fldChar w:fldCharType="begin"/>
      </w:r>
      <w:r>
        <w:instrText xml:space="preserve"> TOC \h \z \c "Obrázek" </w:instrText>
      </w:r>
      <w:r>
        <w:fldChar w:fldCharType="separate"/>
      </w:r>
      <w:hyperlink w:anchor="_Toc96002105" w:history="1">
        <w:r w:rsidRPr="00F80C73">
          <w:rPr>
            <w:rStyle w:val="Hypertextovodkaz"/>
            <w:noProof/>
          </w:rPr>
          <w:t>Obrázek č. 1: Mapa spolupráce mezi podniky v klíčovém odvětví Udržitelné zemědělství a environmentální odvětví v projektech VaVaI podpořených v letech 2015-2018.</w:t>
        </w:r>
        <w:r>
          <w:rPr>
            <w:noProof/>
            <w:webHidden/>
          </w:rPr>
          <w:tab/>
        </w:r>
        <w:r>
          <w:rPr>
            <w:noProof/>
            <w:webHidden/>
          </w:rPr>
          <w:fldChar w:fldCharType="begin"/>
        </w:r>
        <w:r>
          <w:rPr>
            <w:noProof/>
            <w:webHidden/>
          </w:rPr>
          <w:instrText xml:space="preserve"> PAGEREF _Toc96002105 \h </w:instrText>
        </w:r>
        <w:r>
          <w:rPr>
            <w:noProof/>
            <w:webHidden/>
          </w:rPr>
        </w:r>
        <w:r>
          <w:rPr>
            <w:noProof/>
            <w:webHidden/>
          </w:rPr>
          <w:fldChar w:fldCharType="separate"/>
        </w:r>
        <w:r w:rsidR="00701C82">
          <w:rPr>
            <w:noProof/>
            <w:webHidden/>
          </w:rPr>
          <w:t>144</w:t>
        </w:r>
        <w:r>
          <w:rPr>
            <w:noProof/>
            <w:webHidden/>
          </w:rPr>
          <w:fldChar w:fldCharType="end"/>
        </w:r>
      </w:hyperlink>
    </w:p>
    <w:p w14:paraId="420E14DA" w14:textId="4DADA224" w:rsidR="00DA0630" w:rsidRDefault="00C12820" w:rsidP="00DA0630">
      <w:r>
        <w:fldChar w:fldCharType="end"/>
      </w:r>
    </w:p>
    <w:p w14:paraId="31B37839" w14:textId="1D27F4A2" w:rsidR="00DA0630" w:rsidRPr="00135EE4" w:rsidRDefault="00DA0630" w:rsidP="00DA0630">
      <w:pPr>
        <w:pStyle w:val="Seznamobrzk"/>
        <w:tabs>
          <w:tab w:val="right" w:leader="dot" w:pos="9060"/>
        </w:tabs>
        <w:rPr>
          <w:b/>
          <w:bCs/>
        </w:rPr>
      </w:pPr>
      <w:r w:rsidRPr="00135EE4">
        <w:rPr>
          <w:b/>
          <w:bCs/>
        </w:rPr>
        <w:t xml:space="preserve">Seznam </w:t>
      </w:r>
      <w:r>
        <w:rPr>
          <w:b/>
          <w:bCs/>
        </w:rPr>
        <w:t>schémat</w:t>
      </w:r>
      <w:r w:rsidRPr="00135EE4">
        <w:rPr>
          <w:b/>
          <w:bCs/>
        </w:rPr>
        <w:t xml:space="preserve"> uvedených v Koncepci VaVaI MZe 2023+</w:t>
      </w:r>
    </w:p>
    <w:p w14:paraId="35001347" w14:textId="4AFA2A42" w:rsidR="00373F83" w:rsidRDefault="00C12820">
      <w:pPr>
        <w:pStyle w:val="Seznamobrzk"/>
        <w:tabs>
          <w:tab w:val="right" w:leader="dot" w:pos="9060"/>
        </w:tabs>
        <w:rPr>
          <w:rFonts w:asciiTheme="minorHAnsi" w:eastAsiaTheme="minorEastAsia" w:hAnsiTheme="minorHAnsi" w:cstheme="minorBidi"/>
          <w:noProof/>
          <w:lang w:eastAsia="cs-CZ"/>
        </w:rPr>
      </w:pPr>
      <w:r>
        <w:fldChar w:fldCharType="begin"/>
      </w:r>
      <w:r>
        <w:instrText xml:space="preserve"> TOC \h \z \c "Schéma" </w:instrText>
      </w:r>
      <w:r>
        <w:fldChar w:fldCharType="separate"/>
      </w:r>
      <w:hyperlink w:anchor="_Toc96335073" w:history="1">
        <w:r w:rsidR="00373F83" w:rsidRPr="00C95D91">
          <w:rPr>
            <w:rStyle w:val="Hypertextovodkaz"/>
            <w:noProof/>
          </w:rPr>
          <w:t>Schéma č. 1: Schéma řídicí struktury, institucionálních vazeb a rolí v oblasti VaVaI v rámci MZe</w:t>
        </w:r>
        <w:r w:rsidR="00373F83">
          <w:rPr>
            <w:noProof/>
            <w:webHidden/>
          </w:rPr>
          <w:tab/>
        </w:r>
        <w:r w:rsidR="00373F83">
          <w:rPr>
            <w:noProof/>
            <w:webHidden/>
          </w:rPr>
          <w:fldChar w:fldCharType="begin"/>
        </w:r>
        <w:r w:rsidR="00373F83">
          <w:rPr>
            <w:noProof/>
            <w:webHidden/>
          </w:rPr>
          <w:instrText xml:space="preserve"> PAGEREF _Toc96335073 \h </w:instrText>
        </w:r>
        <w:r w:rsidR="00373F83">
          <w:rPr>
            <w:noProof/>
            <w:webHidden/>
          </w:rPr>
        </w:r>
        <w:r w:rsidR="00373F83">
          <w:rPr>
            <w:noProof/>
            <w:webHidden/>
          </w:rPr>
          <w:fldChar w:fldCharType="separate"/>
        </w:r>
        <w:r w:rsidR="00701C82">
          <w:rPr>
            <w:noProof/>
            <w:webHidden/>
          </w:rPr>
          <w:t>16</w:t>
        </w:r>
        <w:r w:rsidR="00373F83">
          <w:rPr>
            <w:noProof/>
            <w:webHidden/>
          </w:rPr>
          <w:fldChar w:fldCharType="end"/>
        </w:r>
      </w:hyperlink>
    </w:p>
    <w:p w14:paraId="5EF061A2" w14:textId="43AFA839" w:rsidR="00373F83" w:rsidRDefault="0085563E">
      <w:pPr>
        <w:pStyle w:val="Seznamobrzk"/>
        <w:tabs>
          <w:tab w:val="right" w:leader="dot" w:pos="9060"/>
        </w:tabs>
        <w:rPr>
          <w:rFonts w:asciiTheme="minorHAnsi" w:eastAsiaTheme="minorEastAsia" w:hAnsiTheme="minorHAnsi" w:cstheme="minorBidi"/>
          <w:noProof/>
          <w:lang w:eastAsia="cs-CZ"/>
        </w:rPr>
      </w:pPr>
      <w:hyperlink w:anchor="_Toc96335074" w:history="1">
        <w:r w:rsidR="00373F83" w:rsidRPr="00C95D91">
          <w:rPr>
            <w:rStyle w:val="Hypertextovodkaz"/>
            <w:noProof/>
          </w:rPr>
          <w:t>Schéma č.2: Schéma transferu znalostí a technologií vč. uvedení cílových skupin a aktérů transferu</w:t>
        </w:r>
        <w:r w:rsidR="00373F83">
          <w:rPr>
            <w:noProof/>
            <w:webHidden/>
          </w:rPr>
          <w:tab/>
        </w:r>
        <w:r w:rsidR="00373F83">
          <w:rPr>
            <w:noProof/>
            <w:webHidden/>
          </w:rPr>
          <w:fldChar w:fldCharType="begin"/>
        </w:r>
        <w:r w:rsidR="00373F83">
          <w:rPr>
            <w:noProof/>
            <w:webHidden/>
          </w:rPr>
          <w:instrText xml:space="preserve"> PAGEREF _Toc96335074 \h </w:instrText>
        </w:r>
        <w:r w:rsidR="00373F83">
          <w:rPr>
            <w:noProof/>
            <w:webHidden/>
          </w:rPr>
        </w:r>
        <w:r w:rsidR="00373F83">
          <w:rPr>
            <w:noProof/>
            <w:webHidden/>
          </w:rPr>
          <w:fldChar w:fldCharType="separate"/>
        </w:r>
        <w:r w:rsidR="00701C82">
          <w:rPr>
            <w:noProof/>
            <w:webHidden/>
          </w:rPr>
          <w:t>16</w:t>
        </w:r>
        <w:r w:rsidR="00373F83">
          <w:rPr>
            <w:noProof/>
            <w:webHidden/>
          </w:rPr>
          <w:fldChar w:fldCharType="end"/>
        </w:r>
      </w:hyperlink>
    </w:p>
    <w:p w14:paraId="4A80FFFD" w14:textId="46DE71B2" w:rsidR="00C12820" w:rsidRDefault="00C12820" w:rsidP="00C12820">
      <w:pPr>
        <w:pStyle w:val="Seznamobrzk"/>
        <w:tabs>
          <w:tab w:val="right" w:leader="dot" w:pos="9060"/>
        </w:tabs>
      </w:pPr>
      <w:r>
        <w:fldChar w:fldCharType="end"/>
      </w:r>
    </w:p>
    <w:p w14:paraId="6539EC6D" w14:textId="5A4B6668" w:rsidR="00C12820" w:rsidRDefault="00C12820" w:rsidP="00373F83">
      <w:pPr>
        <w:spacing w:before="0" w:after="0" w:line="240" w:lineRule="auto"/>
        <w:jc w:val="left"/>
      </w:pPr>
      <w:r>
        <w:br w:type="page"/>
      </w:r>
    </w:p>
    <w:bookmarkStart w:id="237" w:name="_Toc96342462" w:displacedByCustomXml="next"/>
    <w:sdt>
      <w:sdtPr>
        <w:rPr>
          <w:rFonts w:eastAsia="Calibri" w:cs="Times New Roman"/>
          <w:b w:val="0"/>
          <w:bCs w:val="0"/>
          <w:sz w:val="22"/>
          <w:szCs w:val="22"/>
        </w:rPr>
        <w:id w:val="-1303462171"/>
        <w:docPartObj>
          <w:docPartGallery w:val="Bibliographies"/>
          <w:docPartUnique/>
        </w:docPartObj>
      </w:sdtPr>
      <w:sdtContent>
        <w:p w14:paraId="620BE643" w14:textId="48E6CBDC" w:rsidR="00C12820" w:rsidRDefault="00C12820" w:rsidP="00373F83">
          <w:pPr>
            <w:pStyle w:val="Nadpis1"/>
            <w:ind w:left="426"/>
          </w:pPr>
          <w:r>
            <w:t>Bibliografie</w:t>
          </w:r>
          <w:bookmarkEnd w:id="237"/>
        </w:p>
        <w:sdt>
          <w:sdtPr>
            <w:rPr>
              <w:rFonts w:ascii="Arial" w:eastAsia="Calibri" w:hAnsi="Arial" w:cs="Times New Roman"/>
            </w:rPr>
            <w:id w:val="-458416223"/>
            <w:bibliography/>
          </w:sdtPr>
          <w:sdtContent>
            <w:p w14:paraId="0894308A" w14:textId="77777777" w:rsidR="001957C3" w:rsidRDefault="00C12820" w:rsidP="001957C3">
              <w:pPr>
                <w:pStyle w:val="Bibliografie"/>
                <w:ind w:left="720" w:hanging="720"/>
                <w:rPr>
                  <w:noProof/>
                  <w:sz w:val="24"/>
                  <w:szCs w:val="24"/>
                </w:rPr>
              </w:pPr>
              <w:r>
                <w:fldChar w:fldCharType="begin"/>
              </w:r>
              <w:r>
                <w:instrText>BIBLIOGRAPHY</w:instrText>
              </w:r>
              <w:r>
                <w:fldChar w:fldCharType="separate"/>
              </w:r>
              <w:r w:rsidR="001957C3">
                <w:rPr>
                  <w:noProof/>
                </w:rPr>
                <w:t xml:space="preserve">ČSÚ. (19.. prosinec 2019). </w:t>
              </w:r>
              <w:r w:rsidR="001957C3">
                <w:rPr>
                  <w:i/>
                  <w:iCs/>
                  <w:noProof/>
                </w:rPr>
                <w:t>Ukazatele výzkumu a vývoje - analytická část: Shrnutí základních údajů o výzkumu a vývoj za rok 2018</w:t>
              </w:r>
              <w:r w:rsidR="001957C3">
                <w:rPr>
                  <w:noProof/>
                </w:rPr>
                <w:t>. Načteno z Český statistický úřad: https://www.czso.cz/csu/czso/ukazatele-vyzkumu-a-vyvoje-2018</w:t>
              </w:r>
            </w:p>
            <w:p w14:paraId="3816E0E5" w14:textId="77777777" w:rsidR="001957C3" w:rsidRDefault="001957C3" w:rsidP="001957C3">
              <w:pPr>
                <w:pStyle w:val="Bibliografie"/>
                <w:ind w:left="720" w:hanging="720"/>
                <w:rPr>
                  <w:noProof/>
                </w:rPr>
              </w:pPr>
              <w:r>
                <w:rPr>
                  <w:noProof/>
                </w:rPr>
                <w:t xml:space="preserve">ČSÚ. (18. 12 2020a). </w:t>
              </w:r>
              <w:r>
                <w:rPr>
                  <w:i/>
                  <w:iCs/>
                  <w:noProof/>
                </w:rPr>
                <w:t>Ukazatele výzkumu a vývoje - 2019.</w:t>
              </w:r>
              <w:r>
                <w:rPr>
                  <w:noProof/>
                </w:rPr>
                <w:t xml:space="preserve"> Načteno z Český statistický úřad: https://www.czso.cz/csu/czso/ukazatele-vyzkumu-a-vyvoje-2019</w:t>
              </w:r>
            </w:p>
            <w:p w14:paraId="60BE84F6" w14:textId="77777777" w:rsidR="001957C3" w:rsidRDefault="001957C3" w:rsidP="001957C3">
              <w:pPr>
                <w:pStyle w:val="Bibliografie"/>
                <w:ind w:left="720" w:hanging="720"/>
                <w:rPr>
                  <w:noProof/>
                </w:rPr>
              </w:pPr>
              <w:r>
                <w:rPr>
                  <w:noProof/>
                </w:rPr>
                <w:t xml:space="preserve">ČSÚ. (prosinec 2020b). </w:t>
              </w:r>
              <w:r>
                <w:rPr>
                  <w:i/>
                  <w:iCs/>
                  <w:noProof/>
                </w:rPr>
                <w:t>Tabulka B23 - Státní rozpočtové výdaje na Vav podle hlavních socioekonomických směrů NABS 2007 v období 2005-2019</w:t>
              </w:r>
              <w:r>
                <w:rPr>
                  <w:noProof/>
                </w:rPr>
                <w:t>. Načteno z Přímá veřejná podpora výzkumu a vývoje - 2019: https://www.czso.cz/csu/czso/b-statni-rozpoctove-vydaje-na-vyzkum-a-vyvoj-podle socioekonomickych-cilu-nabs-v-casove-rade</w:t>
              </w:r>
            </w:p>
            <w:p w14:paraId="07FFAE0F" w14:textId="77777777" w:rsidR="001957C3" w:rsidRDefault="001957C3" w:rsidP="001957C3">
              <w:pPr>
                <w:pStyle w:val="Bibliografie"/>
                <w:ind w:left="720" w:hanging="720"/>
                <w:rPr>
                  <w:noProof/>
                </w:rPr>
              </w:pPr>
              <w:r>
                <w:rPr>
                  <w:noProof/>
                </w:rPr>
                <w:t xml:space="preserve">iLibrary, O. (2020). </w:t>
              </w:r>
              <w:r>
                <w:rPr>
                  <w:i/>
                  <w:iCs/>
                  <w:noProof/>
                </w:rPr>
                <w:t>OECD Science, Technology and Research and Developement Statistics</w:t>
              </w:r>
              <w:r>
                <w:rPr>
                  <w:noProof/>
                </w:rPr>
                <w:t>. Načteno z OECD iLibrary: https://www.oecd-ilibrary.org/science-and-technology/data/oecd-science-technology-and-r-d-statistics_strd-data-en</w:t>
              </w:r>
            </w:p>
            <w:p w14:paraId="76C51D02" w14:textId="77777777" w:rsidR="001957C3" w:rsidRDefault="001957C3" w:rsidP="001957C3">
              <w:pPr>
                <w:pStyle w:val="Bibliografie"/>
                <w:ind w:left="720" w:hanging="720"/>
                <w:rPr>
                  <w:noProof/>
                </w:rPr>
              </w:pPr>
              <w:r>
                <w:rPr>
                  <w:noProof/>
                </w:rPr>
                <w:t xml:space="preserve">MPO. (prosinec 2020). </w:t>
              </w:r>
              <w:r>
                <w:rPr>
                  <w:i/>
                  <w:iCs/>
                  <w:noProof/>
                </w:rPr>
                <w:t>Návrh Národní výzkumné a inovační strategie pro inteligentní specializaci České republiky 2021-2017</w:t>
              </w:r>
              <w:r>
                <w:rPr>
                  <w:noProof/>
                </w:rPr>
                <w:t>.</w:t>
              </w:r>
            </w:p>
            <w:p w14:paraId="02F6D256" w14:textId="77777777" w:rsidR="001957C3" w:rsidRDefault="001957C3" w:rsidP="001957C3">
              <w:pPr>
                <w:pStyle w:val="Bibliografie"/>
                <w:ind w:left="720" w:hanging="720"/>
                <w:rPr>
                  <w:noProof/>
                </w:rPr>
              </w:pPr>
              <w:r>
                <w:rPr>
                  <w:noProof/>
                </w:rPr>
                <w:t xml:space="preserve">Odbor Rady pro výzkum, vývoj a inovace. (září 2020). </w:t>
              </w:r>
              <w:r>
                <w:rPr>
                  <w:i/>
                  <w:iCs/>
                  <w:noProof/>
                </w:rPr>
                <w:t>0_M1_obory_prehled_H17_H18_H19.</w:t>
              </w:r>
              <w:r>
                <w:rPr>
                  <w:noProof/>
                </w:rPr>
                <w:t xml:space="preserve"> Načteno z Hodnocení vybraných výsledků za obory a výzkumné organizace: https://hodnoceni19.rvvi.cz/www/nebiblio</w:t>
              </w:r>
            </w:p>
            <w:p w14:paraId="51EFE36A" w14:textId="77777777" w:rsidR="001957C3" w:rsidRDefault="001957C3" w:rsidP="001957C3">
              <w:pPr>
                <w:pStyle w:val="Bibliografie"/>
                <w:ind w:left="720" w:hanging="720"/>
                <w:rPr>
                  <w:noProof/>
                </w:rPr>
              </w:pPr>
              <w:r>
                <w:rPr>
                  <w:noProof/>
                </w:rPr>
                <w:t>Odbor Rady pro výzkum, vývoj a inovace. (14.. duben 2020). Hodnocení výsledků výzkumu, vývoje a inovací ukončených v roce 2018. Praha.</w:t>
              </w:r>
            </w:p>
            <w:p w14:paraId="7AF43FDC" w14:textId="44D566A0" w:rsidR="001957C3" w:rsidRDefault="00D93067" w:rsidP="001957C3">
              <w:pPr>
                <w:pStyle w:val="Bibliografie"/>
                <w:ind w:left="720" w:hanging="720"/>
                <w:rPr>
                  <w:noProof/>
                </w:rPr>
              </w:pPr>
              <w:r>
                <w:rPr>
                  <w:noProof/>
                </w:rPr>
                <w:t>Odbor Rady pro výzkum, vývoj a inovace</w:t>
              </w:r>
              <w:r w:rsidR="00701C82">
                <w:rPr>
                  <w:noProof/>
                </w:rPr>
                <w:t>.</w:t>
              </w:r>
              <w:r w:rsidR="001957C3">
                <w:rPr>
                  <w:noProof/>
                </w:rPr>
                <w:t xml:space="preserve"> (2020). </w:t>
              </w:r>
              <w:r w:rsidR="001957C3">
                <w:rPr>
                  <w:i/>
                  <w:iCs/>
                  <w:noProof/>
                </w:rPr>
                <w:t>Analýza stavu výzkumu, vývoje a inovací v ČR a jejich srovnání se zahraničím v roce 2019</w:t>
              </w:r>
              <w:r w:rsidR="001957C3">
                <w:rPr>
                  <w:noProof/>
                </w:rPr>
                <w:t>. Načteno z výzkum.cz.</w:t>
              </w:r>
            </w:p>
            <w:p w14:paraId="0742D06A" w14:textId="77777777" w:rsidR="001957C3" w:rsidRDefault="001957C3" w:rsidP="001957C3">
              <w:pPr>
                <w:pStyle w:val="Bibliografie"/>
                <w:ind w:left="720" w:hanging="720"/>
                <w:rPr>
                  <w:noProof/>
                </w:rPr>
              </w:pPr>
              <w:r>
                <w:rPr>
                  <w:noProof/>
                </w:rPr>
                <w:t xml:space="preserve">Technologické centrum AV ČR. (27. srpen 2019). </w:t>
              </w:r>
              <w:r>
                <w:rPr>
                  <w:i/>
                  <w:iCs/>
                  <w:noProof/>
                </w:rPr>
                <w:t>Projekt Komplexní analýza východisek a návrh implementace revidovaných opatření Národní RIS3 strategie 2021+</w:t>
              </w:r>
              <w:r>
                <w:rPr>
                  <w:noProof/>
                </w:rPr>
                <w:t>. Načteno z Ministerstvo průmyslu a obchodu - RIS3 strategie: https://www.mpo.cz/cz/podnikani/ris3-strategie/projekty-na-podporu-ris3/operacni-program-technicka-pomoc/projekt-komplexni-analyza-vychodisek-a-navrh-implementace-revidovanych-opatreni-narodni-ris3-strategie-2021--248427/</w:t>
              </w:r>
            </w:p>
            <w:p w14:paraId="29421ECB" w14:textId="77777777" w:rsidR="001957C3" w:rsidRDefault="001957C3" w:rsidP="001957C3">
              <w:pPr>
                <w:pStyle w:val="Bibliografie"/>
                <w:ind w:left="720" w:hanging="720"/>
                <w:rPr>
                  <w:noProof/>
                </w:rPr>
              </w:pPr>
              <w:r>
                <w:rPr>
                  <w:noProof/>
                </w:rPr>
                <w:t xml:space="preserve">Technologické centrum AV ČR. (3-4 2019a). </w:t>
              </w:r>
              <w:r>
                <w:rPr>
                  <w:i/>
                  <w:iCs/>
                  <w:noProof/>
                </w:rPr>
                <w:t>el. časopis ECHO, Příloha č. 1 - účast ČR v H2020</w:t>
              </w:r>
              <w:r>
                <w:rPr>
                  <w:noProof/>
                </w:rPr>
                <w:t>. Načteno z Technologické centrum AV ČR: https://www.tc.cz/cs/storage/5ec9efd125594d15822022a18b63373b4d4c0a6d?uid=5ec9efd125594d15822022a18b63373b4d4c0a6d</w:t>
              </w:r>
            </w:p>
            <w:p w14:paraId="68A412A2" w14:textId="77777777" w:rsidR="001957C3" w:rsidRDefault="001957C3" w:rsidP="001957C3">
              <w:pPr>
                <w:pStyle w:val="Bibliografie"/>
                <w:ind w:left="720" w:hanging="720"/>
                <w:rPr>
                  <w:noProof/>
                </w:rPr>
              </w:pPr>
              <w:r>
                <w:rPr>
                  <w:noProof/>
                </w:rPr>
                <w:t xml:space="preserve">Technologické centrum AV ČR. (30. duben 2020 a)). </w:t>
              </w:r>
              <w:r>
                <w:rPr>
                  <w:i/>
                  <w:iCs/>
                  <w:noProof/>
                </w:rPr>
                <w:t>Odvětvová analýza VaV v ČR se zaměřením na vertikální domény specializace.</w:t>
              </w:r>
              <w:r>
                <w:rPr>
                  <w:noProof/>
                </w:rPr>
                <w:t xml:space="preserve"> Načteno z Projekt Komplexní analýza východisek a návrh implementace revidovaných opatření Národní RIS3 strategie 2021+: https://www.mpo.cz/cz/podnikani/ris3-strategie/projekty-na-podporu-ris3/operacni-program-technicka-pomoc/projekt-komplexni-analyza-vychodisek-a-navrh-implementace-revidovanych-opatreni-narodni-ris3-strategie-2021--248427/</w:t>
              </w:r>
            </w:p>
            <w:p w14:paraId="796BB63A" w14:textId="77777777" w:rsidR="001957C3" w:rsidRDefault="001957C3" w:rsidP="001957C3">
              <w:pPr>
                <w:pStyle w:val="Bibliografie"/>
                <w:ind w:left="720" w:hanging="720"/>
                <w:rPr>
                  <w:noProof/>
                </w:rPr>
              </w:pPr>
              <w:r>
                <w:rPr>
                  <w:noProof/>
                </w:rPr>
                <w:t xml:space="preserve">Technologické centrum AV ČR. (30. duben 2020 b)). </w:t>
              </w:r>
              <w:r>
                <w:rPr>
                  <w:i/>
                  <w:iCs/>
                  <w:noProof/>
                </w:rPr>
                <w:t>Souhrnná zpráva - Analýza propojení KETs s aplikačními odvětvími Národní RIS3 strategie 2021+.</w:t>
              </w:r>
              <w:r>
                <w:rPr>
                  <w:noProof/>
                </w:rPr>
                <w:t xml:space="preserve"> Načteno z Projekt Komplexní analýza východisek a návrh implementace revidovaných opatření Národní RIS3 strategie 2021+: https://www.mpo.cz/cz/podnikani/ris3-strategie/projekty-na-podporu-ris3/operacni-program-technicka-pomoc/projekt-komplexni-analyza-vychodisek-a-navrh-implementace-revidovanych-opatreni-narodni-ris3-strategie-2021--248427/</w:t>
              </w:r>
            </w:p>
            <w:p w14:paraId="343AC60F" w14:textId="77777777" w:rsidR="001957C3" w:rsidRDefault="001957C3" w:rsidP="001957C3">
              <w:pPr>
                <w:pStyle w:val="Bibliografie"/>
                <w:ind w:left="720" w:hanging="720"/>
                <w:rPr>
                  <w:noProof/>
                </w:rPr>
              </w:pPr>
              <w:r>
                <w:rPr>
                  <w:noProof/>
                </w:rPr>
                <w:t xml:space="preserve">Technologické centrum AV ČR a Rathenau Institut. (březen 2017). </w:t>
              </w:r>
              <w:r>
                <w:rPr>
                  <w:i/>
                  <w:iCs/>
                  <w:noProof/>
                </w:rPr>
                <w:t>Analýza příčin nízkého zapojení států EU-13 do rámcových programů EU pro výzkum, vývoj a inovace v rámci studie How to owercome the innovation gap in Europe: structural shortcomings in the EU-13 and recommendations for a better performance in Horizon 2020.</w:t>
              </w:r>
              <w:r>
                <w:rPr>
                  <w:noProof/>
                </w:rPr>
                <w:t xml:space="preserve"> Načteno z MŠMT - výzkum a vývoj: https://www.msmt.cz/vyzkum-a-vyvoj-2/kulaty-stul-k-interim-hodnoceni-ramcoveho-programu-horizontu</w:t>
              </w:r>
            </w:p>
            <w:p w14:paraId="7D8D8249" w14:textId="2735756E" w:rsidR="00C12820" w:rsidRDefault="00C12820" w:rsidP="001957C3">
              <w:r>
                <w:rPr>
                  <w:b/>
                  <w:bCs/>
                </w:rPr>
                <w:fldChar w:fldCharType="end"/>
              </w:r>
            </w:p>
          </w:sdtContent>
        </w:sdt>
      </w:sdtContent>
    </w:sdt>
    <w:p w14:paraId="2ED779F2" w14:textId="0F588B14" w:rsidR="00C12820" w:rsidRDefault="00C12820">
      <w:pPr>
        <w:spacing w:before="0" w:after="0" w:line="240" w:lineRule="auto"/>
        <w:jc w:val="left"/>
        <w:rPr>
          <w:b/>
        </w:rPr>
      </w:pPr>
      <w:r>
        <w:rPr>
          <w:b/>
        </w:rPr>
        <w:br w:type="page"/>
      </w:r>
    </w:p>
    <w:p w14:paraId="52DC2F0B" w14:textId="46C58B64" w:rsidR="00C12820" w:rsidRDefault="00C12820" w:rsidP="00373F83">
      <w:pPr>
        <w:pStyle w:val="Nadpis1"/>
        <w:ind w:left="426"/>
      </w:pPr>
      <w:bookmarkStart w:id="238" w:name="_Toc96342463"/>
      <w:r>
        <w:t>Seznam použitých zkratek</w:t>
      </w:r>
      <w:bookmarkEnd w:id="238"/>
    </w:p>
    <w:p w14:paraId="755BC488" w14:textId="24218F7D" w:rsidR="00B92BC1" w:rsidRPr="00202CD6" w:rsidRDefault="00B92BC1" w:rsidP="00373F83">
      <w:pPr>
        <w:pStyle w:val="Seznamobrzk"/>
        <w:tabs>
          <w:tab w:val="right" w:leader="dot" w:pos="9060"/>
        </w:tabs>
      </w:pPr>
      <w:r w:rsidRPr="00B92BC1">
        <w:rPr>
          <w:b/>
        </w:rPr>
        <w:t xml:space="preserve"> </w:t>
      </w:r>
    </w:p>
    <w:tbl>
      <w:tblPr>
        <w:tblStyle w:val="Svtlmkatabulky1"/>
        <w:tblW w:w="9352" w:type="dxa"/>
        <w:tblLook w:val="04A0" w:firstRow="1" w:lastRow="0" w:firstColumn="1" w:lastColumn="0" w:noHBand="0" w:noVBand="1"/>
      </w:tblPr>
      <w:tblGrid>
        <w:gridCol w:w="2689"/>
        <w:gridCol w:w="6663"/>
      </w:tblGrid>
      <w:tr w:rsidR="003E0230" w:rsidRPr="0042496A" w14:paraId="41546D7C" w14:textId="77777777" w:rsidTr="00B92BC1">
        <w:trPr>
          <w:trHeight w:val="20"/>
        </w:trPr>
        <w:tc>
          <w:tcPr>
            <w:tcW w:w="2689" w:type="dxa"/>
          </w:tcPr>
          <w:p w14:paraId="0BF475EB" w14:textId="0D615D1A" w:rsidR="003E0230" w:rsidRDefault="003E0230" w:rsidP="00352306">
            <w:pPr>
              <w:spacing w:before="0"/>
            </w:pPr>
            <w:r>
              <w:t>AKIS</w:t>
            </w:r>
          </w:p>
        </w:tc>
        <w:tc>
          <w:tcPr>
            <w:tcW w:w="6663" w:type="dxa"/>
          </w:tcPr>
          <w:p w14:paraId="3C5C707E" w14:textId="14C6B490" w:rsidR="003E0230" w:rsidRDefault="003E0230" w:rsidP="00352306">
            <w:pPr>
              <w:spacing w:before="0"/>
            </w:pPr>
            <w:r>
              <w:t>Agricultural Knowledge and Innovation System (Zemědělský znalostní a inovační systém)</w:t>
            </w:r>
          </w:p>
        </w:tc>
      </w:tr>
      <w:tr w:rsidR="00433A0F" w:rsidRPr="0042496A" w14:paraId="6A399FE3" w14:textId="77777777" w:rsidTr="00B92BC1">
        <w:trPr>
          <w:trHeight w:val="20"/>
        </w:trPr>
        <w:tc>
          <w:tcPr>
            <w:tcW w:w="2689" w:type="dxa"/>
          </w:tcPr>
          <w:p w14:paraId="230BAF96" w14:textId="57E963C5" w:rsidR="00433A0F" w:rsidRDefault="00433A0F" w:rsidP="00352306">
            <w:pPr>
              <w:spacing w:before="0"/>
            </w:pPr>
            <w:r>
              <w:t>AMP</w:t>
            </w:r>
          </w:p>
        </w:tc>
        <w:tc>
          <w:tcPr>
            <w:tcW w:w="6663" w:type="dxa"/>
          </w:tcPr>
          <w:p w14:paraId="125BE3AA" w14:textId="3F9BBA8D" w:rsidR="00433A0F" w:rsidRDefault="00433A0F" w:rsidP="00352306">
            <w:pPr>
              <w:spacing w:before="0"/>
            </w:pPr>
            <w:r>
              <w:t>Africký mor prasat</w:t>
            </w:r>
          </w:p>
        </w:tc>
      </w:tr>
      <w:tr w:rsidR="00F502A0" w:rsidRPr="0042496A" w14:paraId="25AB61B3" w14:textId="77777777" w:rsidTr="00B92BC1">
        <w:trPr>
          <w:trHeight w:val="20"/>
        </w:trPr>
        <w:tc>
          <w:tcPr>
            <w:tcW w:w="2689" w:type="dxa"/>
          </w:tcPr>
          <w:p w14:paraId="5C8F91DC" w14:textId="77777777" w:rsidR="00F502A0" w:rsidRDefault="00F502A0" w:rsidP="00352306">
            <w:pPr>
              <w:spacing w:before="0"/>
            </w:pPr>
            <w:r>
              <w:t>BE</w:t>
            </w:r>
          </w:p>
        </w:tc>
        <w:tc>
          <w:tcPr>
            <w:tcW w:w="6663" w:type="dxa"/>
          </w:tcPr>
          <w:p w14:paraId="0ADB99E3" w14:textId="77777777" w:rsidR="00F502A0" w:rsidRDefault="00F502A0" w:rsidP="00352306">
            <w:pPr>
              <w:spacing w:before="0"/>
            </w:pPr>
            <w:r>
              <w:t>Bioekonomika</w:t>
            </w:r>
            <w:r w:rsidR="00DC6051">
              <w:t xml:space="preserve"> (zkratka mj. pro klíčovou oblast Koncepce VaVaI MZe 2023+)</w:t>
            </w:r>
          </w:p>
        </w:tc>
      </w:tr>
      <w:tr w:rsidR="00B92BC1" w:rsidRPr="0042496A" w14:paraId="2ED7CC7A" w14:textId="77777777" w:rsidTr="00B92BC1">
        <w:trPr>
          <w:trHeight w:val="20"/>
        </w:trPr>
        <w:tc>
          <w:tcPr>
            <w:tcW w:w="2689" w:type="dxa"/>
          </w:tcPr>
          <w:p w14:paraId="3ACFC766" w14:textId="77777777" w:rsidR="00B92BC1" w:rsidRPr="0042496A" w:rsidRDefault="00B92BC1" w:rsidP="00352306">
            <w:pPr>
              <w:spacing w:before="0"/>
            </w:pPr>
            <w:r>
              <w:t>CEP IS VaVaI</w:t>
            </w:r>
          </w:p>
        </w:tc>
        <w:tc>
          <w:tcPr>
            <w:tcW w:w="6663" w:type="dxa"/>
          </w:tcPr>
          <w:p w14:paraId="502176CF" w14:textId="77777777" w:rsidR="00B92BC1" w:rsidRPr="0042496A" w:rsidRDefault="00B92BC1" w:rsidP="00352306">
            <w:pPr>
              <w:spacing w:before="0"/>
            </w:pPr>
            <w:r>
              <w:t xml:space="preserve">Centrální evidence projektů (jeden z modulů) </w:t>
            </w:r>
            <w:r w:rsidRPr="000B0249">
              <w:t>Informačního systému výzkumu, experimentálního vývoje a inovací</w:t>
            </w:r>
          </w:p>
        </w:tc>
      </w:tr>
      <w:tr w:rsidR="00B92BC1" w:rsidRPr="0042496A" w14:paraId="3ABA4691" w14:textId="77777777" w:rsidTr="00B92BC1">
        <w:trPr>
          <w:trHeight w:val="20"/>
        </w:trPr>
        <w:tc>
          <w:tcPr>
            <w:tcW w:w="2689" w:type="dxa"/>
          </w:tcPr>
          <w:p w14:paraId="27CC1FAA" w14:textId="77777777" w:rsidR="00B92BC1" w:rsidRPr="0042496A" w:rsidRDefault="00B92BC1" w:rsidP="00352306">
            <w:pPr>
              <w:spacing w:before="0"/>
            </w:pPr>
            <w:r w:rsidRPr="0042496A">
              <w:t>ČAZV</w:t>
            </w:r>
          </w:p>
        </w:tc>
        <w:tc>
          <w:tcPr>
            <w:tcW w:w="6663" w:type="dxa"/>
          </w:tcPr>
          <w:p w14:paraId="5CE79133" w14:textId="77777777" w:rsidR="00B92BC1" w:rsidRPr="0042496A" w:rsidRDefault="00B92BC1" w:rsidP="00352306">
            <w:pPr>
              <w:spacing w:before="0"/>
            </w:pPr>
            <w:r w:rsidRPr="0042496A">
              <w:t>Česká akademie zemědělských věd</w:t>
            </w:r>
          </w:p>
        </w:tc>
      </w:tr>
      <w:tr w:rsidR="00B92BC1" w:rsidRPr="0042496A" w14:paraId="41613E0A" w14:textId="77777777" w:rsidTr="00B92BC1">
        <w:trPr>
          <w:trHeight w:val="20"/>
        </w:trPr>
        <w:tc>
          <w:tcPr>
            <w:tcW w:w="2689" w:type="dxa"/>
          </w:tcPr>
          <w:p w14:paraId="1731F7E1" w14:textId="77777777" w:rsidR="00B92BC1" w:rsidRPr="0042496A" w:rsidRDefault="00B92BC1" w:rsidP="00352306">
            <w:pPr>
              <w:spacing w:before="0"/>
            </w:pPr>
            <w:r w:rsidRPr="0042496A">
              <w:t>ČR</w:t>
            </w:r>
          </w:p>
        </w:tc>
        <w:tc>
          <w:tcPr>
            <w:tcW w:w="6663" w:type="dxa"/>
          </w:tcPr>
          <w:p w14:paraId="72FF25FD" w14:textId="77777777" w:rsidR="00B92BC1" w:rsidRPr="0042496A" w:rsidRDefault="00B92BC1" w:rsidP="00352306">
            <w:pPr>
              <w:spacing w:before="0"/>
            </w:pPr>
            <w:r w:rsidRPr="0042496A">
              <w:t>Česká republika</w:t>
            </w:r>
          </w:p>
        </w:tc>
      </w:tr>
      <w:tr w:rsidR="00B92BC1" w:rsidRPr="0042496A" w14:paraId="0FC68663" w14:textId="77777777" w:rsidTr="007F5424">
        <w:trPr>
          <w:trHeight w:val="20"/>
        </w:trPr>
        <w:tc>
          <w:tcPr>
            <w:tcW w:w="2689" w:type="dxa"/>
            <w:tcBorders>
              <w:bottom w:val="single" w:sz="4" w:space="0" w:color="BFBFBF" w:themeColor="background1" w:themeShade="BF"/>
            </w:tcBorders>
          </w:tcPr>
          <w:p w14:paraId="4A95EB76" w14:textId="77777777" w:rsidR="00B92BC1" w:rsidRPr="0042496A" w:rsidRDefault="00B92BC1" w:rsidP="00352306">
            <w:pPr>
              <w:spacing w:before="0"/>
            </w:pPr>
            <w:r w:rsidRPr="0042496A">
              <w:t>DKRVO</w:t>
            </w:r>
          </w:p>
        </w:tc>
        <w:tc>
          <w:tcPr>
            <w:tcW w:w="6663" w:type="dxa"/>
            <w:tcBorders>
              <w:bottom w:val="single" w:sz="4" w:space="0" w:color="BFBFBF" w:themeColor="background1" w:themeShade="BF"/>
            </w:tcBorders>
          </w:tcPr>
          <w:p w14:paraId="7476E1EF" w14:textId="77777777" w:rsidR="00B92BC1" w:rsidRPr="0042496A" w:rsidRDefault="00B92BC1" w:rsidP="00352306">
            <w:pPr>
              <w:spacing w:before="0"/>
            </w:pPr>
            <w:r w:rsidRPr="0042496A">
              <w:t>Dlouhodobá koncepce rozvoje výzkumné organizace</w:t>
            </w:r>
          </w:p>
        </w:tc>
      </w:tr>
      <w:tr w:rsidR="00D47A4C" w:rsidRPr="0042496A" w14:paraId="45A6EEF2" w14:textId="77777777" w:rsidTr="007F5424">
        <w:trPr>
          <w:trHeight w:val="20"/>
        </w:trPr>
        <w:tc>
          <w:tcPr>
            <w:tcW w:w="2689" w:type="dxa"/>
            <w:tcBorders>
              <w:bottom w:val="single" w:sz="4" w:space="0" w:color="BFBFBF" w:themeColor="background1" w:themeShade="BF"/>
            </w:tcBorders>
          </w:tcPr>
          <w:p w14:paraId="4E1E417B" w14:textId="77777777" w:rsidR="00D47A4C" w:rsidRPr="0042496A" w:rsidRDefault="00D47A4C" w:rsidP="00352306">
            <w:pPr>
              <w:spacing w:before="0"/>
            </w:pPr>
            <w:r>
              <w:t>DG AGRI</w:t>
            </w:r>
          </w:p>
        </w:tc>
        <w:tc>
          <w:tcPr>
            <w:tcW w:w="6663" w:type="dxa"/>
            <w:tcBorders>
              <w:bottom w:val="single" w:sz="4" w:space="0" w:color="BFBFBF" w:themeColor="background1" w:themeShade="BF"/>
            </w:tcBorders>
          </w:tcPr>
          <w:p w14:paraId="79C2EA64" w14:textId="77777777" w:rsidR="00D47A4C" w:rsidRPr="0042496A" w:rsidRDefault="00D47A4C" w:rsidP="00352306">
            <w:pPr>
              <w:spacing w:before="0"/>
            </w:pPr>
            <w:r>
              <w:t>Generální ředitelství pro zemědělství a rozvoj venkova</w:t>
            </w:r>
          </w:p>
        </w:tc>
      </w:tr>
      <w:tr w:rsidR="00D47A4C" w:rsidRPr="0042496A" w14:paraId="13A7B3FA" w14:textId="77777777" w:rsidTr="007F5424">
        <w:trPr>
          <w:trHeight w:val="20"/>
        </w:trPr>
        <w:tc>
          <w:tcPr>
            <w:tcW w:w="2689" w:type="dxa"/>
            <w:tcBorders>
              <w:bottom w:val="single" w:sz="4" w:space="0" w:color="BFBFBF" w:themeColor="background1" w:themeShade="BF"/>
            </w:tcBorders>
          </w:tcPr>
          <w:p w14:paraId="3029940E" w14:textId="77777777" w:rsidR="00D47A4C" w:rsidRDefault="00D47A4C" w:rsidP="00352306">
            <w:pPr>
              <w:spacing w:before="0"/>
            </w:pPr>
            <w:r>
              <w:t>DG RTD</w:t>
            </w:r>
          </w:p>
        </w:tc>
        <w:tc>
          <w:tcPr>
            <w:tcW w:w="6663" w:type="dxa"/>
            <w:tcBorders>
              <w:bottom w:val="single" w:sz="4" w:space="0" w:color="BFBFBF" w:themeColor="background1" w:themeShade="BF"/>
            </w:tcBorders>
          </w:tcPr>
          <w:p w14:paraId="4621A445" w14:textId="77777777" w:rsidR="00D47A4C" w:rsidRDefault="00D47A4C" w:rsidP="00352306">
            <w:pPr>
              <w:spacing w:before="0"/>
            </w:pPr>
            <w:r>
              <w:t>Generální ředitelství pro výzkum a inovace</w:t>
            </w:r>
          </w:p>
        </w:tc>
      </w:tr>
      <w:tr w:rsidR="00B92BC1" w:rsidRPr="0042496A" w14:paraId="0C22864F" w14:textId="77777777" w:rsidTr="007F5424">
        <w:trPr>
          <w:trHeight w:val="20"/>
        </w:trPr>
        <w:tc>
          <w:tcPr>
            <w:tcW w:w="268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3B0272F" w14:textId="77777777" w:rsidR="00B92BC1" w:rsidRPr="0042496A" w:rsidRDefault="00B92BC1" w:rsidP="00352306">
            <w:pPr>
              <w:spacing w:before="0"/>
            </w:pPr>
            <w:r w:rsidRPr="0042496A">
              <w:t>EK</w:t>
            </w:r>
          </w:p>
        </w:tc>
        <w:tc>
          <w:tcPr>
            <w:tcW w:w="66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7DBF3BE" w14:textId="77777777" w:rsidR="00B92BC1" w:rsidRPr="0042496A" w:rsidRDefault="00B92BC1" w:rsidP="00352306">
            <w:pPr>
              <w:spacing w:before="0"/>
            </w:pPr>
            <w:r w:rsidRPr="0042496A">
              <w:t>Evropská komise</w:t>
            </w:r>
          </w:p>
        </w:tc>
      </w:tr>
      <w:tr w:rsidR="00CD33B8" w:rsidRPr="0042496A" w14:paraId="6F318113" w14:textId="77777777" w:rsidTr="007F5424">
        <w:trPr>
          <w:trHeight w:val="20"/>
        </w:trPr>
        <w:tc>
          <w:tcPr>
            <w:tcW w:w="2689" w:type="dxa"/>
            <w:tcBorders>
              <w:top w:val="single" w:sz="4" w:space="0" w:color="BFBFBF" w:themeColor="background1" w:themeShade="BF"/>
            </w:tcBorders>
          </w:tcPr>
          <w:p w14:paraId="4FC8D49C" w14:textId="7E6C5EA5" w:rsidR="00CD33B8" w:rsidRPr="0042496A" w:rsidRDefault="00CD33B8" w:rsidP="00352306">
            <w:pPr>
              <w:spacing w:before="0"/>
            </w:pPr>
            <w:r>
              <w:t>ERC</w:t>
            </w:r>
          </w:p>
        </w:tc>
        <w:tc>
          <w:tcPr>
            <w:tcW w:w="6663" w:type="dxa"/>
            <w:tcBorders>
              <w:top w:val="single" w:sz="4" w:space="0" w:color="BFBFBF" w:themeColor="background1" w:themeShade="BF"/>
            </w:tcBorders>
          </w:tcPr>
          <w:p w14:paraId="66914C85" w14:textId="38772316" w:rsidR="00CD33B8" w:rsidRDefault="00CD33B8" w:rsidP="00352306">
            <w:pPr>
              <w:spacing w:before="0"/>
            </w:pPr>
            <w:r w:rsidRPr="00CD33B8">
              <w:t>European Research Council, tj. Evropská výzkumná rada</w:t>
            </w:r>
          </w:p>
        </w:tc>
      </w:tr>
      <w:tr w:rsidR="00B92BC1" w:rsidRPr="0042496A" w14:paraId="6B681FFE" w14:textId="77777777" w:rsidTr="007F5424">
        <w:trPr>
          <w:trHeight w:val="20"/>
        </w:trPr>
        <w:tc>
          <w:tcPr>
            <w:tcW w:w="2689" w:type="dxa"/>
            <w:tcBorders>
              <w:top w:val="single" w:sz="4" w:space="0" w:color="BFBFBF" w:themeColor="background1" w:themeShade="BF"/>
            </w:tcBorders>
          </w:tcPr>
          <w:p w14:paraId="238746B7" w14:textId="77777777" w:rsidR="00B92BC1" w:rsidRPr="0042496A" w:rsidRDefault="00B92BC1" w:rsidP="00352306">
            <w:pPr>
              <w:spacing w:before="0"/>
            </w:pPr>
            <w:r w:rsidRPr="0042496A">
              <w:t>ERDF</w:t>
            </w:r>
          </w:p>
        </w:tc>
        <w:tc>
          <w:tcPr>
            <w:tcW w:w="6663" w:type="dxa"/>
            <w:tcBorders>
              <w:top w:val="single" w:sz="4" w:space="0" w:color="BFBFBF" w:themeColor="background1" w:themeShade="BF"/>
            </w:tcBorders>
          </w:tcPr>
          <w:p w14:paraId="17B08EEF" w14:textId="77777777" w:rsidR="00B92BC1" w:rsidRPr="0042496A" w:rsidRDefault="0085563E" w:rsidP="00352306">
            <w:pPr>
              <w:spacing w:before="0"/>
            </w:pPr>
            <w:hyperlink r:id="rId25" w:history="1">
              <w:r w:rsidR="00B92BC1" w:rsidRPr="0042496A">
                <w:t>European Regional Development Fund</w:t>
              </w:r>
            </w:hyperlink>
            <w:r w:rsidR="00B92BC1" w:rsidRPr="0042496A">
              <w:t xml:space="preserve"> (Evropský fond pro regionální rozvoj)</w:t>
            </w:r>
          </w:p>
        </w:tc>
      </w:tr>
      <w:tr w:rsidR="00B92BC1" w:rsidRPr="0042496A" w14:paraId="07E67642" w14:textId="77777777" w:rsidTr="00B92BC1">
        <w:trPr>
          <w:trHeight w:val="20"/>
        </w:trPr>
        <w:tc>
          <w:tcPr>
            <w:tcW w:w="2689" w:type="dxa"/>
          </w:tcPr>
          <w:p w14:paraId="14A043D2" w14:textId="77777777" w:rsidR="00B92BC1" w:rsidRPr="0042496A" w:rsidRDefault="00B92BC1" w:rsidP="00352306">
            <w:pPr>
              <w:spacing w:before="0"/>
            </w:pPr>
            <w:r w:rsidRPr="0042496A">
              <w:t>ESF+</w:t>
            </w:r>
          </w:p>
        </w:tc>
        <w:tc>
          <w:tcPr>
            <w:tcW w:w="6663" w:type="dxa"/>
          </w:tcPr>
          <w:p w14:paraId="63567C2B" w14:textId="77777777" w:rsidR="00B92BC1" w:rsidRPr="0042496A" w:rsidRDefault="00B92BC1" w:rsidP="00352306">
            <w:pPr>
              <w:spacing w:before="0"/>
            </w:pPr>
            <w:r w:rsidRPr="0042496A">
              <w:t>Evropský sociální fond 2021-2027</w:t>
            </w:r>
          </w:p>
        </w:tc>
      </w:tr>
      <w:tr w:rsidR="00B92BC1" w:rsidRPr="0042496A" w14:paraId="5BC7E43E" w14:textId="77777777" w:rsidTr="00B92BC1">
        <w:trPr>
          <w:trHeight w:val="20"/>
        </w:trPr>
        <w:tc>
          <w:tcPr>
            <w:tcW w:w="2689" w:type="dxa"/>
          </w:tcPr>
          <w:p w14:paraId="2F538663" w14:textId="77777777" w:rsidR="00B92BC1" w:rsidRPr="0042496A" w:rsidRDefault="00B92BC1" w:rsidP="00352306">
            <w:pPr>
              <w:spacing w:before="0"/>
            </w:pPr>
            <w:r w:rsidRPr="0042496A">
              <w:t>ESIF</w:t>
            </w:r>
          </w:p>
        </w:tc>
        <w:tc>
          <w:tcPr>
            <w:tcW w:w="6663" w:type="dxa"/>
          </w:tcPr>
          <w:p w14:paraId="32575796" w14:textId="77777777" w:rsidR="00B92BC1" w:rsidRPr="0042496A" w:rsidRDefault="00B92BC1" w:rsidP="00352306">
            <w:pPr>
              <w:spacing w:before="0"/>
            </w:pPr>
            <w:r w:rsidRPr="0042496A">
              <w:t>Evropské strukturální a investiční fondy</w:t>
            </w:r>
          </w:p>
        </w:tc>
      </w:tr>
      <w:tr w:rsidR="00B92BC1" w:rsidRPr="0042496A" w14:paraId="2AFFF241" w14:textId="77777777" w:rsidTr="00B92BC1">
        <w:trPr>
          <w:trHeight w:val="20"/>
        </w:trPr>
        <w:tc>
          <w:tcPr>
            <w:tcW w:w="2689" w:type="dxa"/>
          </w:tcPr>
          <w:p w14:paraId="1E8BF4B1" w14:textId="77777777" w:rsidR="00B92BC1" w:rsidRPr="0042496A" w:rsidRDefault="00B92BC1" w:rsidP="00352306">
            <w:pPr>
              <w:spacing w:before="0"/>
            </w:pPr>
            <w:r w:rsidRPr="0042496A">
              <w:t>EU</w:t>
            </w:r>
          </w:p>
        </w:tc>
        <w:tc>
          <w:tcPr>
            <w:tcW w:w="6663" w:type="dxa"/>
          </w:tcPr>
          <w:p w14:paraId="7A36FFCA" w14:textId="77777777" w:rsidR="00B92BC1" w:rsidRPr="0042496A" w:rsidRDefault="00B92BC1" w:rsidP="00352306">
            <w:pPr>
              <w:spacing w:before="0"/>
            </w:pPr>
            <w:r w:rsidRPr="0042496A">
              <w:t>Evropská unie</w:t>
            </w:r>
          </w:p>
        </w:tc>
      </w:tr>
      <w:tr w:rsidR="00373825" w:rsidRPr="0042496A" w14:paraId="003500CC" w14:textId="77777777" w:rsidTr="00B92BC1">
        <w:trPr>
          <w:trHeight w:val="20"/>
        </w:trPr>
        <w:tc>
          <w:tcPr>
            <w:tcW w:w="2689" w:type="dxa"/>
          </w:tcPr>
          <w:p w14:paraId="4F425666" w14:textId="234D5F50" w:rsidR="00373825" w:rsidRPr="0042496A" w:rsidRDefault="00373825" w:rsidP="00352306">
            <w:pPr>
              <w:spacing w:before="0"/>
            </w:pPr>
            <w:r>
              <w:t>EU-12</w:t>
            </w:r>
          </w:p>
        </w:tc>
        <w:tc>
          <w:tcPr>
            <w:tcW w:w="6663" w:type="dxa"/>
          </w:tcPr>
          <w:p w14:paraId="3EF96218" w14:textId="0F9A47E4" w:rsidR="00373825" w:rsidRPr="0042496A" w:rsidRDefault="00373825" w:rsidP="00352306">
            <w:pPr>
              <w:spacing w:before="0"/>
            </w:pPr>
            <w:r>
              <w:t>Tzv. nové členské státy EU bez ČR</w:t>
            </w:r>
            <w:r w:rsidR="004A149E">
              <w:t xml:space="preserve"> (Bulharsko, Kypr, Estonsko, Chorvatsko, Maďarsko, Litva, Lotyšsko, Malta, Polsko, Rumunsko, Slovinsko, Slovensko)</w:t>
            </w:r>
          </w:p>
        </w:tc>
      </w:tr>
      <w:tr w:rsidR="00373825" w:rsidRPr="0042496A" w14:paraId="03E06C94" w14:textId="77777777" w:rsidTr="00B92BC1">
        <w:trPr>
          <w:trHeight w:val="20"/>
        </w:trPr>
        <w:tc>
          <w:tcPr>
            <w:tcW w:w="2689" w:type="dxa"/>
          </w:tcPr>
          <w:p w14:paraId="24AEA595" w14:textId="59BC5185" w:rsidR="00373825" w:rsidRDefault="00373825" w:rsidP="00352306">
            <w:pPr>
              <w:spacing w:before="0"/>
            </w:pPr>
            <w:r>
              <w:t>EU-13</w:t>
            </w:r>
          </w:p>
        </w:tc>
        <w:tc>
          <w:tcPr>
            <w:tcW w:w="6663" w:type="dxa"/>
          </w:tcPr>
          <w:p w14:paraId="5B13062A" w14:textId="06366746" w:rsidR="00373825" w:rsidRDefault="00373825" w:rsidP="00352306">
            <w:pPr>
              <w:spacing w:before="0"/>
            </w:pPr>
            <w:r>
              <w:t>Tzv. nové členské státy EU, tj. státy, které vstoupily do EU 30.4.2004 a později</w:t>
            </w:r>
            <w:r w:rsidR="00372DDF">
              <w:t xml:space="preserve"> (Bulharsko, Kypr, Česká republika, Estonsko, Chorvatsko, Maďarsko, Litva, Lotyšsko, Malta, Polsko, Rumunsko, Slovinsko, Slovensko)</w:t>
            </w:r>
          </w:p>
        </w:tc>
      </w:tr>
      <w:tr w:rsidR="00373825" w:rsidRPr="0042496A" w14:paraId="72CEE8D6" w14:textId="77777777" w:rsidTr="00B92BC1">
        <w:trPr>
          <w:trHeight w:val="20"/>
        </w:trPr>
        <w:tc>
          <w:tcPr>
            <w:tcW w:w="2689" w:type="dxa"/>
          </w:tcPr>
          <w:p w14:paraId="25970B54" w14:textId="438720D6" w:rsidR="00373825" w:rsidRPr="0042496A" w:rsidRDefault="00373825" w:rsidP="00352306">
            <w:pPr>
              <w:spacing w:before="0"/>
            </w:pPr>
            <w:r>
              <w:t>EU-15</w:t>
            </w:r>
          </w:p>
        </w:tc>
        <w:tc>
          <w:tcPr>
            <w:tcW w:w="6663" w:type="dxa"/>
          </w:tcPr>
          <w:p w14:paraId="2E9A5C2D" w14:textId="6E822ED6" w:rsidR="00373825" w:rsidRPr="0042496A" w:rsidRDefault="00373825" w:rsidP="00352306">
            <w:pPr>
              <w:spacing w:before="0"/>
            </w:pPr>
            <w:r>
              <w:t>Tzv. staré členské státy EU, tj. státy, které tvořily EU do 30.4.2004</w:t>
            </w:r>
            <w:r w:rsidR="00372DDF">
              <w:t xml:space="preserve"> (Rakousko, Belgie, Německo, Dánsko, Řecko, Španělsko, Finsko, Francie, Irsko, Lucembursko, Itálie, Nizozemsko, Portugalsko, Švédsko, Spojené království)</w:t>
            </w:r>
          </w:p>
        </w:tc>
      </w:tr>
      <w:tr w:rsidR="00B92BC1" w:rsidRPr="0042496A" w14:paraId="7FF860AF" w14:textId="77777777" w:rsidTr="00B92BC1">
        <w:trPr>
          <w:trHeight w:val="20"/>
        </w:trPr>
        <w:tc>
          <w:tcPr>
            <w:tcW w:w="2689" w:type="dxa"/>
          </w:tcPr>
          <w:p w14:paraId="37FD637B" w14:textId="77777777" w:rsidR="00B92BC1" w:rsidRPr="0042496A" w:rsidRDefault="00B92BC1" w:rsidP="00352306">
            <w:pPr>
              <w:spacing w:before="0"/>
            </w:pPr>
            <w:r w:rsidRPr="0042496A">
              <w:t>EURAGRI</w:t>
            </w:r>
          </w:p>
        </w:tc>
        <w:tc>
          <w:tcPr>
            <w:tcW w:w="6663" w:type="dxa"/>
          </w:tcPr>
          <w:p w14:paraId="0EDE448C" w14:textId="77777777" w:rsidR="00B92BC1" w:rsidRPr="0042496A" w:rsidRDefault="00B92BC1" w:rsidP="00352306">
            <w:pPr>
              <w:spacing w:before="0"/>
            </w:pPr>
            <w:r w:rsidRPr="0042496A">
              <w:t>Evropská platforma zemědělského výzkumu</w:t>
            </w:r>
          </w:p>
        </w:tc>
      </w:tr>
      <w:tr w:rsidR="00E7734D" w:rsidRPr="0042496A" w14:paraId="6C52E052" w14:textId="77777777" w:rsidTr="00B92BC1">
        <w:trPr>
          <w:trHeight w:val="20"/>
        </w:trPr>
        <w:tc>
          <w:tcPr>
            <w:tcW w:w="2689" w:type="dxa"/>
          </w:tcPr>
          <w:p w14:paraId="4E7CF8B9" w14:textId="42748906" w:rsidR="00E7734D" w:rsidRDefault="00E7734D" w:rsidP="00352306">
            <w:pPr>
              <w:spacing w:before="0"/>
            </w:pPr>
            <w:r>
              <w:t>EZFRV</w:t>
            </w:r>
          </w:p>
        </w:tc>
        <w:tc>
          <w:tcPr>
            <w:tcW w:w="6663" w:type="dxa"/>
          </w:tcPr>
          <w:p w14:paraId="2B5EBBAF" w14:textId="724C7CA4" w:rsidR="00E7734D" w:rsidRPr="00897D1E" w:rsidRDefault="00E7734D" w:rsidP="00352306">
            <w:pPr>
              <w:spacing w:before="0"/>
            </w:pPr>
            <w:r>
              <w:t>Evropský zemědělský fond pro rozvoj venkova</w:t>
            </w:r>
          </w:p>
        </w:tc>
      </w:tr>
      <w:tr w:rsidR="00B92BC1" w:rsidRPr="0042496A" w14:paraId="2F2D72E5" w14:textId="77777777" w:rsidTr="00B92BC1">
        <w:trPr>
          <w:trHeight w:val="20"/>
        </w:trPr>
        <w:tc>
          <w:tcPr>
            <w:tcW w:w="2689" w:type="dxa"/>
          </w:tcPr>
          <w:p w14:paraId="76A211C2" w14:textId="77777777" w:rsidR="00B92BC1" w:rsidRPr="0042496A" w:rsidRDefault="00B92BC1" w:rsidP="00352306">
            <w:pPr>
              <w:spacing w:before="0"/>
            </w:pPr>
            <w:r>
              <w:t>FTE</w:t>
            </w:r>
          </w:p>
        </w:tc>
        <w:tc>
          <w:tcPr>
            <w:tcW w:w="6663" w:type="dxa"/>
          </w:tcPr>
          <w:p w14:paraId="429026CE" w14:textId="77777777" w:rsidR="00B92BC1" w:rsidRPr="0042496A" w:rsidRDefault="00B92BC1" w:rsidP="00352306">
            <w:pPr>
              <w:spacing w:before="0"/>
            </w:pPr>
            <w:r w:rsidRPr="00897D1E">
              <w:t xml:space="preserve">Full Time </w:t>
            </w:r>
            <w:r w:rsidR="005A2291" w:rsidRPr="00897D1E">
              <w:t>Equivalent – ekvivalent</w:t>
            </w:r>
            <w:r w:rsidRPr="00897D1E">
              <w:t xml:space="preserve"> plného pracovního úvazku</w:t>
            </w:r>
          </w:p>
        </w:tc>
      </w:tr>
      <w:tr w:rsidR="00B92BC1" w:rsidRPr="0042496A" w14:paraId="092C4F87" w14:textId="77777777" w:rsidTr="00B92BC1">
        <w:trPr>
          <w:trHeight w:val="20"/>
        </w:trPr>
        <w:tc>
          <w:tcPr>
            <w:tcW w:w="2689" w:type="dxa"/>
          </w:tcPr>
          <w:p w14:paraId="7D9D8EA8" w14:textId="77777777" w:rsidR="00B92BC1" w:rsidRPr="0042496A" w:rsidRDefault="00B92BC1" w:rsidP="00352306">
            <w:pPr>
              <w:spacing w:before="0"/>
            </w:pPr>
            <w:r w:rsidRPr="0042496A">
              <w:t>GAČR</w:t>
            </w:r>
          </w:p>
        </w:tc>
        <w:tc>
          <w:tcPr>
            <w:tcW w:w="6663" w:type="dxa"/>
          </w:tcPr>
          <w:p w14:paraId="2076D093" w14:textId="77777777" w:rsidR="00B92BC1" w:rsidRPr="0042496A" w:rsidRDefault="00B92BC1" w:rsidP="00352306">
            <w:pPr>
              <w:spacing w:before="0"/>
            </w:pPr>
            <w:r w:rsidRPr="0042496A">
              <w:t>Grantová agentura České republiky</w:t>
            </w:r>
          </w:p>
        </w:tc>
      </w:tr>
      <w:tr w:rsidR="003C4C70" w:rsidRPr="0042496A" w14:paraId="2E78E691" w14:textId="77777777" w:rsidTr="00B92BC1">
        <w:trPr>
          <w:trHeight w:val="20"/>
        </w:trPr>
        <w:tc>
          <w:tcPr>
            <w:tcW w:w="2689" w:type="dxa"/>
          </w:tcPr>
          <w:p w14:paraId="03F3A365" w14:textId="77777777" w:rsidR="003C4C70" w:rsidRPr="0042496A" w:rsidRDefault="003C4C70" w:rsidP="00352306">
            <w:pPr>
              <w:spacing w:before="0"/>
            </w:pPr>
            <w:r>
              <w:t>GBER</w:t>
            </w:r>
          </w:p>
        </w:tc>
        <w:tc>
          <w:tcPr>
            <w:tcW w:w="6663" w:type="dxa"/>
          </w:tcPr>
          <w:p w14:paraId="34D019C2" w14:textId="77777777" w:rsidR="003C4C70" w:rsidRPr="0042496A" w:rsidRDefault="003C4C70" w:rsidP="00352306">
            <w:pPr>
              <w:spacing w:before="0"/>
            </w:pPr>
            <w:r w:rsidRPr="0042496A">
              <w:rPr>
                <w:bCs/>
              </w:rPr>
              <w:t>Nařízení Komise (EU) č. 651/2014</w:t>
            </w:r>
            <w:r w:rsidRPr="0042496A">
              <w:t xml:space="preserve"> ze dne 17. června 2014, kterým se v souladu s články 107 a 108 Smlouvy prohlašují určité kategorie podpory za slučitelné s vnitřním trhem, tzv. </w:t>
            </w:r>
            <w:r w:rsidRPr="0042496A">
              <w:rPr>
                <w:bCs/>
              </w:rPr>
              <w:t>Obecné nařízení o blokových výjimkách</w:t>
            </w:r>
          </w:p>
        </w:tc>
      </w:tr>
      <w:tr w:rsidR="00B92BC1" w:rsidRPr="0042496A" w14:paraId="0FE8B1CC" w14:textId="77777777" w:rsidTr="00B92BC1">
        <w:trPr>
          <w:trHeight w:val="20"/>
        </w:trPr>
        <w:tc>
          <w:tcPr>
            <w:tcW w:w="2689" w:type="dxa"/>
          </w:tcPr>
          <w:p w14:paraId="6F322044" w14:textId="77777777" w:rsidR="00B92BC1" w:rsidRPr="0042496A" w:rsidRDefault="00B92BC1" w:rsidP="00352306">
            <w:pPr>
              <w:spacing w:before="0"/>
            </w:pPr>
            <w:r>
              <w:t>GERD</w:t>
            </w:r>
          </w:p>
        </w:tc>
        <w:tc>
          <w:tcPr>
            <w:tcW w:w="6663" w:type="dxa"/>
          </w:tcPr>
          <w:p w14:paraId="710CB781" w14:textId="77777777" w:rsidR="00B92BC1" w:rsidRPr="0042496A" w:rsidRDefault="00B92BC1" w:rsidP="00352306">
            <w:pPr>
              <w:spacing w:before="0"/>
            </w:pPr>
            <w:r>
              <w:t>Gross domestic Expenditure on Research and Development, nebo celkové (hrubé) výdaje na výzkum a vývoj. Ve vztahu k HDP vyjadřují tzv. intenzitu VaVaI</w:t>
            </w:r>
          </w:p>
        </w:tc>
      </w:tr>
      <w:tr w:rsidR="00B92BC1" w:rsidRPr="0042496A" w14:paraId="0C216C0F" w14:textId="77777777" w:rsidTr="00B92BC1">
        <w:trPr>
          <w:trHeight w:val="20"/>
        </w:trPr>
        <w:tc>
          <w:tcPr>
            <w:tcW w:w="2689" w:type="dxa"/>
          </w:tcPr>
          <w:p w14:paraId="6CF9A22B" w14:textId="77777777" w:rsidR="00B92BC1" w:rsidRPr="0042496A" w:rsidRDefault="003C4C70" w:rsidP="00352306">
            <w:pPr>
              <w:spacing w:before="0"/>
            </w:pPr>
            <w:r>
              <w:t>GMO</w:t>
            </w:r>
          </w:p>
        </w:tc>
        <w:tc>
          <w:tcPr>
            <w:tcW w:w="6663" w:type="dxa"/>
          </w:tcPr>
          <w:p w14:paraId="3FCF3B44" w14:textId="77777777" w:rsidR="00B92BC1" w:rsidRPr="0042496A" w:rsidRDefault="003C4C70" w:rsidP="00352306">
            <w:pPr>
              <w:spacing w:before="0"/>
            </w:pPr>
            <w:r>
              <w:rPr>
                <w:bCs/>
              </w:rPr>
              <w:t>Geneticky modifikovaný organizmus</w:t>
            </w:r>
          </w:p>
        </w:tc>
      </w:tr>
      <w:tr w:rsidR="00DC6051" w:rsidRPr="0042496A" w14:paraId="19B1CEE5" w14:textId="77777777" w:rsidTr="00B92BC1">
        <w:trPr>
          <w:trHeight w:val="20"/>
        </w:trPr>
        <w:tc>
          <w:tcPr>
            <w:tcW w:w="2689" w:type="dxa"/>
          </w:tcPr>
          <w:p w14:paraId="793B3272" w14:textId="77777777" w:rsidR="00DC6051" w:rsidRDefault="00DC6051" w:rsidP="00352306">
            <w:pPr>
              <w:spacing w:before="0"/>
            </w:pPr>
            <w:r>
              <w:t>GZ</w:t>
            </w:r>
          </w:p>
        </w:tc>
        <w:tc>
          <w:tcPr>
            <w:tcW w:w="6663" w:type="dxa"/>
          </w:tcPr>
          <w:p w14:paraId="6F0B25B0" w14:textId="77777777" w:rsidR="00DC6051" w:rsidRDefault="00DC6051" w:rsidP="00352306">
            <w:pPr>
              <w:spacing w:before="0"/>
              <w:rPr>
                <w:bCs/>
              </w:rPr>
            </w:pPr>
            <w:r>
              <w:rPr>
                <w:bCs/>
              </w:rPr>
              <w:t xml:space="preserve">Globální změny v biosféře </w:t>
            </w:r>
            <w:r>
              <w:t>(zkratka pro klíčovou oblast Koncepce VaVaI MZe 2023+)</w:t>
            </w:r>
          </w:p>
        </w:tc>
      </w:tr>
      <w:tr w:rsidR="003F5949" w:rsidRPr="0042496A" w14:paraId="5E0B751C" w14:textId="77777777" w:rsidTr="00B92BC1">
        <w:trPr>
          <w:trHeight w:val="20"/>
        </w:trPr>
        <w:tc>
          <w:tcPr>
            <w:tcW w:w="2689" w:type="dxa"/>
          </w:tcPr>
          <w:p w14:paraId="555AE7B4" w14:textId="77777777" w:rsidR="003F5949" w:rsidRDefault="003F5949" w:rsidP="00352306">
            <w:pPr>
              <w:spacing w:before="0"/>
            </w:pPr>
            <w:r>
              <w:t>HZ</w:t>
            </w:r>
          </w:p>
        </w:tc>
        <w:tc>
          <w:tcPr>
            <w:tcW w:w="6663" w:type="dxa"/>
          </w:tcPr>
          <w:p w14:paraId="1B77CD4B" w14:textId="77777777" w:rsidR="003F5949" w:rsidRDefault="003F5949" w:rsidP="00352306">
            <w:pPr>
              <w:spacing w:before="0"/>
              <w:rPr>
                <w:bCs/>
              </w:rPr>
            </w:pPr>
            <w:r>
              <w:rPr>
                <w:bCs/>
              </w:rPr>
              <w:t>Hospodářská zvířata</w:t>
            </w:r>
          </w:p>
        </w:tc>
      </w:tr>
      <w:tr w:rsidR="002A4C7B" w:rsidRPr="0042496A" w14:paraId="5BC9731C" w14:textId="77777777" w:rsidTr="00B92BC1">
        <w:trPr>
          <w:trHeight w:val="20"/>
        </w:trPr>
        <w:tc>
          <w:tcPr>
            <w:tcW w:w="2689" w:type="dxa"/>
          </w:tcPr>
          <w:p w14:paraId="78989C38" w14:textId="77777777" w:rsidR="002A4C7B" w:rsidRPr="0042496A" w:rsidRDefault="002A4C7B" w:rsidP="00352306">
            <w:pPr>
              <w:spacing w:before="0"/>
            </w:pPr>
            <w:r>
              <w:t>IoT</w:t>
            </w:r>
          </w:p>
        </w:tc>
        <w:tc>
          <w:tcPr>
            <w:tcW w:w="6663" w:type="dxa"/>
          </w:tcPr>
          <w:p w14:paraId="11AE0383" w14:textId="77777777" w:rsidR="002A4C7B" w:rsidRPr="0042496A" w:rsidRDefault="003C4C70" w:rsidP="00352306">
            <w:pPr>
              <w:spacing w:before="0"/>
              <w:rPr>
                <w:bCs/>
              </w:rPr>
            </w:pPr>
            <w:r>
              <w:rPr>
                <w:bCs/>
              </w:rPr>
              <w:t xml:space="preserve">Internet of Things - </w:t>
            </w:r>
            <w:r w:rsidR="002A4C7B">
              <w:rPr>
                <w:bCs/>
              </w:rPr>
              <w:t>Internet věcí</w:t>
            </w:r>
          </w:p>
        </w:tc>
      </w:tr>
      <w:tr w:rsidR="00B92BC1" w:rsidRPr="0042496A" w14:paraId="119212FF" w14:textId="77777777" w:rsidTr="00B92BC1">
        <w:trPr>
          <w:trHeight w:val="20"/>
        </w:trPr>
        <w:tc>
          <w:tcPr>
            <w:tcW w:w="2689" w:type="dxa"/>
          </w:tcPr>
          <w:p w14:paraId="5A51CDB1" w14:textId="77777777" w:rsidR="00B92BC1" w:rsidRPr="0042496A" w:rsidRDefault="00B92BC1" w:rsidP="00352306">
            <w:pPr>
              <w:spacing w:before="0"/>
            </w:pPr>
            <w:r w:rsidRPr="00F35FCB">
              <w:t>Interim evaluace koncepce 2016-2022</w:t>
            </w:r>
          </w:p>
        </w:tc>
        <w:tc>
          <w:tcPr>
            <w:tcW w:w="6663" w:type="dxa"/>
          </w:tcPr>
          <w:p w14:paraId="0F4CD4F2" w14:textId="77777777" w:rsidR="00B92BC1" w:rsidRPr="00F35FCB" w:rsidRDefault="00B92BC1" w:rsidP="00352306">
            <w:pPr>
              <w:spacing w:before="0"/>
            </w:pPr>
            <w:r w:rsidRPr="000B37B6">
              <w:t>Interim evaluace Programu aplikovaného výzkumu Ministerstva zemědělství na období 2017–2025, ZEMĚ a Koncepce výzkumu, vývoje a inovací Ministerstva zemědělství na léta 2016–2022</w:t>
            </w:r>
          </w:p>
        </w:tc>
      </w:tr>
      <w:tr w:rsidR="00B92BC1" w:rsidRPr="0042496A" w14:paraId="2CBFF46D" w14:textId="77777777" w:rsidTr="00B92BC1">
        <w:trPr>
          <w:trHeight w:val="20"/>
        </w:trPr>
        <w:tc>
          <w:tcPr>
            <w:tcW w:w="2689" w:type="dxa"/>
          </w:tcPr>
          <w:p w14:paraId="2BEF7444" w14:textId="77777777" w:rsidR="00B92BC1" w:rsidRPr="0042496A" w:rsidRDefault="00B92BC1" w:rsidP="00352306">
            <w:pPr>
              <w:spacing w:before="0"/>
            </w:pPr>
            <w:r w:rsidRPr="0042496A">
              <w:t xml:space="preserve">IP </w:t>
            </w:r>
          </w:p>
        </w:tc>
        <w:tc>
          <w:tcPr>
            <w:tcW w:w="6663" w:type="dxa"/>
          </w:tcPr>
          <w:p w14:paraId="1C4C0DF3" w14:textId="77777777" w:rsidR="00B92BC1" w:rsidRPr="0042496A" w:rsidRDefault="00B92BC1" w:rsidP="00352306">
            <w:pPr>
              <w:spacing w:before="0"/>
            </w:pPr>
            <w:r w:rsidRPr="0042496A">
              <w:t>Institucionální podpora</w:t>
            </w:r>
          </w:p>
        </w:tc>
      </w:tr>
      <w:tr w:rsidR="00B92BC1" w:rsidRPr="0042496A" w14:paraId="3CD245AA" w14:textId="77777777" w:rsidTr="00B92BC1">
        <w:trPr>
          <w:trHeight w:val="20"/>
        </w:trPr>
        <w:tc>
          <w:tcPr>
            <w:tcW w:w="2689" w:type="dxa"/>
          </w:tcPr>
          <w:p w14:paraId="5B10C892" w14:textId="77777777" w:rsidR="00B92BC1" w:rsidRPr="0042496A" w:rsidRDefault="00B92BC1" w:rsidP="00352306">
            <w:pPr>
              <w:spacing w:before="0"/>
            </w:pPr>
            <w:r w:rsidRPr="0042496A">
              <w:t>IS SANI</w:t>
            </w:r>
          </w:p>
        </w:tc>
        <w:tc>
          <w:tcPr>
            <w:tcW w:w="6663" w:type="dxa"/>
          </w:tcPr>
          <w:p w14:paraId="2DEB741D" w14:textId="77777777" w:rsidR="00B92BC1" w:rsidRPr="0042496A" w:rsidRDefault="00B92BC1" w:rsidP="00352306">
            <w:pPr>
              <w:spacing w:before="0"/>
            </w:pPr>
            <w:r w:rsidRPr="0042496A">
              <w:t>State aid notification software</w:t>
            </w:r>
            <w:r>
              <w:t>, informační systém Evropské komise, který slouží k evidenci notifikovaných podpor ze strany EK</w:t>
            </w:r>
          </w:p>
        </w:tc>
      </w:tr>
      <w:tr w:rsidR="00B92BC1" w:rsidRPr="0042496A" w14:paraId="2B6A0E43" w14:textId="77777777" w:rsidTr="00B92BC1">
        <w:trPr>
          <w:trHeight w:val="20"/>
        </w:trPr>
        <w:tc>
          <w:tcPr>
            <w:tcW w:w="2689" w:type="dxa"/>
          </w:tcPr>
          <w:p w14:paraId="69C76F62" w14:textId="77777777" w:rsidR="00B92BC1" w:rsidRPr="0042496A" w:rsidRDefault="00B92BC1" w:rsidP="00352306">
            <w:pPr>
              <w:spacing w:before="0"/>
            </w:pPr>
            <w:r w:rsidRPr="0042496A">
              <w:t>IS TA ČR</w:t>
            </w:r>
          </w:p>
        </w:tc>
        <w:tc>
          <w:tcPr>
            <w:tcW w:w="6663" w:type="dxa"/>
          </w:tcPr>
          <w:p w14:paraId="230900A2" w14:textId="77777777" w:rsidR="00B92BC1" w:rsidRPr="0042496A" w:rsidRDefault="00B92BC1" w:rsidP="00352306">
            <w:pPr>
              <w:spacing w:before="0"/>
            </w:pPr>
            <w:r>
              <w:t>Informační systém T</w:t>
            </w:r>
            <w:r w:rsidRPr="0042496A">
              <w:t>echnologické agentury České republiky</w:t>
            </w:r>
          </w:p>
        </w:tc>
      </w:tr>
      <w:tr w:rsidR="00B92BC1" w:rsidRPr="0042496A" w14:paraId="2B58152E" w14:textId="77777777" w:rsidTr="00B92BC1">
        <w:trPr>
          <w:trHeight w:val="20"/>
        </w:trPr>
        <w:tc>
          <w:tcPr>
            <w:tcW w:w="2689" w:type="dxa"/>
          </w:tcPr>
          <w:p w14:paraId="1EB1D7CA" w14:textId="77777777" w:rsidR="00B92BC1" w:rsidRPr="0042496A" w:rsidRDefault="00B92BC1" w:rsidP="00352306">
            <w:pPr>
              <w:spacing w:before="0"/>
            </w:pPr>
            <w:r w:rsidRPr="0042496A">
              <w:t>IS VaVaI</w:t>
            </w:r>
          </w:p>
        </w:tc>
        <w:tc>
          <w:tcPr>
            <w:tcW w:w="6663" w:type="dxa"/>
          </w:tcPr>
          <w:p w14:paraId="27B023BF" w14:textId="77777777" w:rsidR="00B92BC1" w:rsidRPr="0042496A" w:rsidRDefault="00B92BC1" w:rsidP="00352306">
            <w:pPr>
              <w:spacing w:before="0"/>
            </w:pPr>
            <w:r w:rsidRPr="0042496A">
              <w:t>Informační systém výzkumu, experimentálního vývoje a inovací</w:t>
            </w:r>
          </w:p>
        </w:tc>
      </w:tr>
      <w:tr w:rsidR="00B92BC1" w:rsidRPr="0042496A" w14:paraId="65C46388" w14:textId="77777777" w:rsidTr="00B92BC1">
        <w:trPr>
          <w:trHeight w:val="20"/>
        </w:trPr>
        <w:tc>
          <w:tcPr>
            <w:tcW w:w="2689" w:type="dxa"/>
          </w:tcPr>
          <w:p w14:paraId="6D31416D" w14:textId="77777777" w:rsidR="00B92BC1" w:rsidRPr="0042496A" w:rsidRDefault="00B92BC1" w:rsidP="00352306">
            <w:pPr>
              <w:spacing w:before="0"/>
            </w:pPr>
            <w:r w:rsidRPr="0042496A">
              <w:t>Koncepce VaVaI MZe 2023+</w:t>
            </w:r>
          </w:p>
        </w:tc>
        <w:tc>
          <w:tcPr>
            <w:tcW w:w="6663" w:type="dxa"/>
          </w:tcPr>
          <w:p w14:paraId="15A7E9E3" w14:textId="77777777" w:rsidR="00B92BC1" w:rsidRPr="0042496A" w:rsidRDefault="00B92BC1" w:rsidP="00352306">
            <w:pPr>
              <w:spacing w:before="0"/>
            </w:pPr>
            <w:r w:rsidRPr="0042496A">
              <w:t>Koncepce výzkumu, vývoje a inovací Ministerstva zemědělství</w:t>
            </w:r>
            <w:r>
              <w:t xml:space="preserve"> ČR</w:t>
            </w:r>
            <w:r w:rsidRPr="0042496A">
              <w:t xml:space="preserve"> na </w:t>
            </w:r>
            <w:r>
              <w:t xml:space="preserve">léta </w:t>
            </w:r>
            <w:r w:rsidRPr="0042496A">
              <w:t>2023</w:t>
            </w:r>
            <w:r>
              <w:t>-2032</w:t>
            </w:r>
          </w:p>
        </w:tc>
      </w:tr>
      <w:tr w:rsidR="00B92BC1" w:rsidRPr="0042496A" w14:paraId="447DE627" w14:textId="77777777" w:rsidTr="00B92BC1">
        <w:trPr>
          <w:trHeight w:val="20"/>
        </w:trPr>
        <w:tc>
          <w:tcPr>
            <w:tcW w:w="2689" w:type="dxa"/>
          </w:tcPr>
          <w:p w14:paraId="3A2B4FD8" w14:textId="77777777" w:rsidR="00B92BC1" w:rsidRPr="0042496A" w:rsidRDefault="00B92BC1" w:rsidP="00352306">
            <w:pPr>
              <w:spacing w:before="0"/>
            </w:pPr>
            <w:r w:rsidRPr="0042496A">
              <w:t>Metodika 17+</w:t>
            </w:r>
          </w:p>
        </w:tc>
        <w:tc>
          <w:tcPr>
            <w:tcW w:w="6663" w:type="dxa"/>
          </w:tcPr>
          <w:p w14:paraId="2AA2D97A" w14:textId="77777777" w:rsidR="00B92BC1" w:rsidRPr="0042496A" w:rsidRDefault="00B92BC1" w:rsidP="00352306">
            <w:pPr>
              <w:spacing w:before="0"/>
            </w:pPr>
            <w:r w:rsidRPr="0042496A">
              <w:t xml:space="preserve">Metodika hodnocení výzkumných organizací a hodnocení programů účelové podpory, výzkumu, vývoje a inovací </w:t>
            </w:r>
          </w:p>
        </w:tc>
      </w:tr>
      <w:tr w:rsidR="00B92BC1" w:rsidRPr="0042496A" w14:paraId="4BDAF95F" w14:textId="77777777" w:rsidTr="00B92BC1">
        <w:trPr>
          <w:trHeight w:val="20"/>
        </w:trPr>
        <w:tc>
          <w:tcPr>
            <w:tcW w:w="2689" w:type="dxa"/>
          </w:tcPr>
          <w:p w14:paraId="2CF32EED" w14:textId="77777777" w:rsidR="00B92BC1" w:rsidRPr="0042496A" w:rsidRDefault="00B92BC1" w:rsidP="00352306">
            <w:pPr>
              <w:spacing w:before="0"/>
            </w:pPr>
            <w:r>
              <w:t>mld.</w:t>
            </w:r>
          </w:p>
        </w:tc>
        <w:tc>
          <w:tcPr>
            <w:tcW w:w="6663" w:type="dxa"/>
          </w:tcPr>
          <w:p w14:paraId="085BFBE3" w14:textId="77777777" w:rsidR="00B92BC1" w:rsidRPr="0042496A" w:rsidRDefault="00B92BC1" w:rsidP="00352306">
            <w:pPr>
              <w:spacing w:before="0"/>
            </w:pPr>
            <w:r>
              <w:t>miliarda</w:t>
            </w:r>
          </w:p>
        </w:tc>
      </w:tr>
      <w:tr w:rsidR="00B92BC1" w:rsidRPr="0042496A" w14:paraId="25D81831" w14:textId="77777777" w:rsidTr="00B92BC1">
        <w:trPr>
          <w:trHeight w:val="20"/>
        </w:trPr>
        <w:tc>
          <w:tcPr>
            <w:tcW w:w="2689" w:type="dxa"/>
          </w:tcPr>
          <w:p w14:paraId="2A9D9D69" w14:textId="77777777" w:rsidR="00B92BC1" w:rsidRPr="0042496A" w:rsidRDefault="00B92BC1" w:rsidP="00352306">
            <w:pPr>
              <w:spacing w:before="0"/>
            </w:pPr>
            <w:r w:rsidRPr="0042496A">
              <w:t xml:space="preserve">MPO </w:t>
            </w:r>
          </w:p>
        </w:tc>
        <w:tc>
          <w:tcPr>
            <w:tcW w:w="6663" w:type="dxa"/>
          </w:tcPr>
          <w:p w14:paraId="7BAC8E32" w14:textId="77777777" w:rsidR="00B92BC1" w:rsidRPr="0042496A" w:rsidRDefault="00B92BC1" w:rsidP="00352306">
            <w:pPr>
              <w:spacing w:before="0"/>
            </w:pPr>
            <w:r w:rsidRPr="0042496A">
              <w:t xml:space="preserve">Ministerstvo průmyslu </w:t>
            </w:r>
            <w:r>
              <w:t xml:space="preserve">a obchodu </w:t>
            </w:r>
          </w:p>
        </w:tc>
      </w:tr>
      <w:tr w:rsidR="00B92BC1" w:rsidRPr="0042496A" w14:paraId="1989DFB6" w14:textId="77777777" w:rsidTr="00B92BC1">
        <w:trPr>
          <w:trHeight w:val="20"/>
        </w:trPr>
        <w:tc>
          <w:tcPr>
            <w:tcW w:w="2689" w:type="dxa"/>
          </w:tcPr>
          <w:p w14:paraId="6E24C55F" w14:textId="77777777" w:rsidR="00B92BC1" w:rsidRPr="0042496A" w:rsidRDefault="00B92BC1" w:rsidP="00352306">
            <w:pPr>
              <w:spacing w:before="0"/>
            </w:pPr>
            <w:r w:rsidRPr="0042496A">
              <w:t>MŠMT</w:t>
            </w:r>
          </w:p>
        </w:tc>
        <w:tc>
          <w:tcPr>
            <w:tcW w:w="6663" w:type="dxa"/>
          </w:tcPr>
          <w:p w14:paraId="13B4C8D9" w14:textId="77777777" w:rsidR="00B92BC1" w:rsidRPr="0042496A" w:rsidRDefault="00B92BC1" w:rsidP="00352306">
            <w:pPr>
              <w:spacing w:before="0"/>
            </w:pPr>
            <w:r w:rsidRPr="0042496A">
              <w:t xml:space="preserve">Ministerstvo školství, mládeže a tělovýchovy </w:t>
            </w:r>
          </w:p>
        </w:tc>
      </w:tr>
      <w:tr w:rsidR="00B92BC1" w:rsidRPr="0042496A" w14:paraId="07D6D386" w14:textId="77777777" w:rsidTr="00B92BC1">
        <w:trPr>
          <w:trHeight w:val="20"/>
        </w:trPr>
        <w:tc>
          <w:tcPr>
            <w:tcW w:w="2689" w:type="dxa"/>
          </w:tcPr>
          <w:p w14:paraId="59580968" w14:textId="77777777" w:rsidR="00B92BC1" w:rsidRPr="0042496A" w:rsidRDefault="00B92BC1" w:rsidP="00352306">
            <w:pPr>
              <w:spacing w:before="0"/>
            </w:pPr>
            <w:r w:rsidRPr="0042496A">
              <w:t>MZe</w:t>
            </w:r>
          </w:p>
        </w:tc>
        <w:tc>
          <w:tcPr>
            <w:tcW w:w="6663" w:type="dxa"/>
          </w:tcPr>
          <w:p w14:paraId="216DAEC7" w14:textId="77777777" w:rsidR="00B92BC1" w:rsidRPr="0042496A" w:rsidRDefault="00B92BC1" w:rsidP="00352306">
            <w:pPr>
              <w:spacing w:before="0"/>
            </w:pPr>
            <w:r w:rsidRPr="0042496A">
              <w:t>Ministerstvo zemědělství</w:t>
            </w:r>
          </w:p>
        </w:tc>
      </w:tr>
      <w:tr w:rsidR="00B92BC1" w:rsidRPr="0042496A" w14:paraId="54EF1EB9" w14:textId="77777777" w:rsidTr="00B92BC1">
        <w:trPr>
          <w:trHeight w:val="20"/>
        </w:trPr>
        <w:tc>
          <w:tcPr>
            <w:tcW w:w="2689" w:type="dxa"/>
          </w:tcPr>
          <w:p w14:paraId="577D7D3E" w14:textId="77777777" w:rsidR="00B92BC1" w:rsidRPr="0042496A" w:rsidRDefault="00B92BC1" w:rsidP="00352306">
            <w:pPr>
              <w:spacing w:before="0"/>
            </w:pPr>
            <w:r w:rsidRPr="0042496A">
              <w:t>MŽP</w:t>
            </w:r>
          </w:p>
        </w:tc>
        <w:tc>
          <w:tcPr>
            <w:tcW w:w="6663" w:type="dxa"/>
          </w:tcPr>
          <w:p w14:paraId="043A8AE5" w14:textId="77777777" w:rsidR="00B92BC1" w:rsidRPr="0042496A" w:rsidRDefault="00B92BC1" w:rsidP="00352306">
            <w:pPr>
              <w:spacing w:before="0"/>
            </w:pPr>
            <w:r w:rsidRPr="0042496A">
              <w:t xml:space="preserve">Ministerstvo životního prostředí </w:t>
            </w:r>
          </w:p>
        </w:tc>
      </w:tr>
      <w:tr w:rsidR="00B92BC1" w:rsidRPr="0042496A" w14:paraId="5A665F85" w14:textId="77777777" w:rsidTr="00B92BC1">
        <w:trPr>
          <w:trHeight w:val="20"/>
        </w:trPr>
        <w:tc>
          <w:tcPr>
            <w:tcW w:w="2689" w:type="dxa"/>
          </w:tcPr>
          <w:p w14:paraId="747A8D80" w14:textId="77777777" w:rsidR="00B92BC1" w:rsidRPr="0042496A" w:rsidRDefault="00B92BC1" w:rsidP="00352306">
            <w:pPr>
              <w:spacing w:before="0"/>
            </w:pPr>
            <w:r w:rsidRPr="0042496A">
              <w:t>Národní RIS3 strategie</w:t>
            </w:r>
          </w:p>
        </w:tc>
        <w:tc>
          <w:tcPr>
            <w:tcW w:w="6663" w:type="dxa"/>
          </w:tcPr>
          <w:p w14:paraId="1C934FBA" w14:textId="77777777" w:rsidR="00B92BC1" w:rsidRPr="0042496A" w:rsidRDefault="00B92BC1" w:rsidP="00352306">
            <w:pPr>
              <w:spacing w:before="0"/>
            </w:pPr>
            <w:r w:rsidRPr="0042496A">
              <w:t>Národní výzkumná a inovační strategie pro inteligentní specializaci České republiky</w:t>
            </w:r>
          </w:p>
        </w:tc>
      </w:tr>
      <w:tr w:rsidR="00B92BC1" w:rsidRPr="0042496A" w14:paraId="2E247EC7" w14:textId="77777777" w:rsidTr="00B92BC1">
        <w:trPr>
          <w:trHeight w:val="20"/>
        </w:trPr>
        <w:tc>
          <w:tcPr>
            <w:tcW w:w="2689" w:type="dxa"/>
          </w:tcPr>
          <w:p w14:paraId="246B6010" w14:textId="77777777" w:rsidR="00B92BC1" w:rsidRPr="0042496A" w:rsidRDefault="00B92BC1" w:rsidP="00352306">
            <w:pPr>
              <w:spacing w:before="0"/>
            </w:pPr>
            <w:r w:rsidRPr="0042496A">
              <w:t>NAZV</w:t>
            </w:r>
          </w:p>
        </w:tc>
        <w:tc>
          <w:tcPr>
            <w:tcW w:w="6663" w:type="dxa"/>
          </w:tcPr>
          <w:p w14:paraId="46510B1F" w14:textId="77777777" w:rsidR="00B92BC1" w:rsidRPr="0042496A" w:rsidRDefault="00B92BC1" w:rsidP="00352306">
            <w:pPr>
              <w:spacing w:before="0"/>
            </w:pPr>
            <w:r w:rsidRPr="0042496A">
              <w:t>Národní agentura pro zemědělský výzkum</w:t>
            </w:r>
          </w:p>
        </w:tc>
      </w:tr>
      <w:tr w:rsidR="003F5949" w:rsidRPr="0042496A" w14:paraId="0484D3F0" w14:textId="77777777" w:rsidTr="00B92BC1">
        <w:trPr>
          <w:trHeight w:val="20"/>
        </w:trPr>
        <w:tc>
          <w:tcPr>
            <w:tcW w:w="2689" w:type="dxa"/>
          </w:tcPr>
          <w:p w14:paraId="49205BF4" w14:textId="77777777" w:rsidR="003F5949" w:rsidRPr="0042496A" w:rsidRDefault="003F5949" w:rsidP="00352306">
            <w:pPr>
              <w:spacing w:before="0"/>
            </w:pPr>
            <w:r>
              <w:t>NBT</w:t>
            </w:r>
          </w:p>
        </w:tc>
        <w:tc>
          <w:tcPr>
            <w:tcW w:w="6663" w:type="dxa"/>
          </w:tcPr>
          <w:p w14:paraId="79747A4D" w14:textId="77777777" w:rsidR="003F5949" w:rsidRPr="0042496A" w:rsidRDefault="003F5949" w:rsidP="00352306">
            <w:pPr>
              <w:spacing w:before="0"/>
            </w:pPr>
            <w:r>
              <w:t>Nové šlechtitelské techniky</w:t>
            </w:r>
          </w:p>
        </w:tc>
      </w:tr>
      <w:tr w:rsidR="00B92BC1" w:rsidRPr="0042496A" w14:paraId="515BA411" w14:textId="77777777" w:rsidTr="00B92BC1">
        <w:trPr>
          <w:trHeight w:val="20"/>
        </w:trPr>
        <w:tc>
          <w:tcPr>
            <w:tcW w:w="2689" w:type="dxa"/>
          </w:tcPr>
          <w:p w14:paraId="76C34A51" w14:textId="77777777" w:rsidR="00B92BC1" w:rsidRPr="0042496A" w:rsidRDefault="00E043E9" w:rsidP="00352306">
            <w:pPr>
              <w:spacing w:before="0"/>
            </w:pPr>
            <w:r>
              <w:t>Národní politika</w:t>
            </w:r>
            <w:r w:rsidRPr="0042496A">
              <w:t xml:space="preserve"> </w:t>
            </w:r>
            <w:r w:rsidR="00B92BC1" w:rsidRPr="0042496A">
              <w:t>VaVaI 2021+</w:t>
            </w:r>
          </w:p>
        </w:tc>
        <w:tc>
          <w:tcPr>
            <w:tcW w:w="6663" w:type="dxa"/>
          </w:tcPr>
          <w:p w14:paraId="3D07051B" w14:textId="77777777" w:rsidR="00B92BC1" w:rsidRPr="0042496A" w:rsidRDefault="00B92BC1" w:rsidP="00352306">
            <w:pPr>
              <w:spacing w:before="0"/>
            </w:pPr>
            <w:r w:rsidRPr="0042496A">
              <w:t>Národní politika výzkumu, vývoje a inovací České republiky 2021+</w:t>
            </w:r>
          </w:p>
        </w:tc>
      </w:tr>
      <w:tr w:rsidR="00B92BC1" w:rsidRPr="0042496A" w14:paraId="348DCA8F" w14:textId="77777777" w:rsidTr="00B92BC1">
        <w:trPr>
          <w:trHeight w:val="20"/>
        </w:trPr>
        <w:tc>
          <w:tcPr>
            <w:tcW w:w="2689" w:type="dxa"/>
          </w:tcPr>
          <w:p w14:paraId="43B1F00D" w14:textId="77777777" w:rsidR="00B92BC1" w:rsidRPr="0042496A" w:rsidRDefault="00B92BC1" w:rsidP="00352306">
            <w:pPr>
              <w:spacing w:before="0"/>
            </w:pPr>
            <w:r>
              <w:t>NPOV</w:t>
            </w:r>
          </w:p>
        </w:tc>
        <w:tc>
          <w:tcPr>
            <w:tcW w:w="6663" w:type="dxa"/>
          </w:tcPr>
          <w:p w14:paraId="1C52EE54" w14:textId="77777777" w:rsidR="00B92BC1" w:rsidRPr="0042496A" w:rsidRDefault="00B92BC1" w:rsidP="00352306">
            <w:pPr>
              <w:spacing w:before="0"/>
            </w:pPr>
            <w:r>
              <w:t>Národní priority orientovaného výzkumu, experimentálního vývoje a inovací do roku 2030</w:t>
            </w:r>
          </w:p>
        </w:tc>
      </w:tr>
      <w:tr w:rsidR="003C4C70" w:rsidRPr="0042496A" w14:paraId="12529827" w14:textId="77777777" w:rsidTr="00B92BC1">
        <w:trPr>
          <w:trHeight w:val="20"/>
        </w:trPr>
        <w:tc>
          <w:tcPr>
            <w:tcW w:w="2689" w:type="dxa"/>
          </w:tcPr>
          <w:p w14:paraId="3EA092B6" w14:textId="77777777" w:rsidR="003C4C70" w:rsidRDefault="003C4C70" w:rsidP="00352306">
            <w:pPr>
              <w:spacing w:before="0"/>
            </w:pPr>
            <w:r>
              <w:t>OECD</w:t>
            </w:r>
          </w:p>
        </w:tc>
        <w:tc>
          <w:tcPr>
            <w:tcW w:w="6663" w:type="dxa"/>
          </w:tcPr>
          <w:p w14:paraId="312923E3" w14:textId="77777777" w:rsidR="003C4C70" w:rsidRDefault="003C4C70" w:rsidP="00352306">
            <w:pPr>
              <w:spacing w:before="0"/>
            </w:pPr>
            <w:r>
              <w:t>Organizace pro ekonomickou spolupráci a rozv</w:t>
            </w:r>
            <w:r w:rsidR="007F5424">
              <w:t>o</w:t>
            </w:r>
            <w:r>
              <w:t>j</w:t>
            </w:r>
          </w:p>
        </w:tc>
      </w:tr>
      <w:tr w:rsidR="003C4C70" w:rsidRPr="0042496A" w14:paraId="6B0CFDD4" w14:textId="77777777" w:rsidTr="00B92BC1">
        <w:trPr>
          <w:trHeight w:val="20"/>
        </w:trPr>
        <w:tc>
          <w:tcPr>
            <w:tcW w:w="2689" w:type="dxa"/>
          </w:tcPr>
          <w:p w14:paraId="05A3DE19" w14:textId="77777777" w:rsidR="003C4C70" w:rsidRDefault="003C4C70" w:rsidP="00352306">
            <w:pPr>
              <w:spacing w:before="0"/>
            </w:pPr>
            <w:r>
              <w:t>OSN</w:t>
            </w:r>
          </w:p>
        </w:tc>
        <w:tc>
          <w:tcPr>
            <w:tcW w:w="6663" w:type="dxa"/>
          </w:tcPr>
          <w:p w14:paraId="7A8C14F5" w14:textId="77777777" w:rsidR="003C4C70" w:rsidRDefault="003C4C70" w:rsidP="00352306">
            <w:pPr>
              <w:spacing w:before="0"/>
            </w:pPr>
            <w:r>
              <w:t>Organizace spojených národů</w:t>
            </w:r>
          </w:p>
        </w:tc>
      </w:tr>
      <w:tr w:rsidR="003C4C70" w:rsidRPr="0042496A" w14:paraId="6A5D3675" w14:textId="77777777" w:rsidTr="00B92BC1">
        <w:trPr>
          <w:trHeight w:val="20"/>
        </w:trPr>
        <w:tc>
          <w:tcPr>
            <w:tcW w:w="2689" w:type="dxa"/>
          </w:tcPr>
          <w:p w14:paraId="6C728D8C" w14:textId="77777777" w:rsidR="003C4C70" w:rsidRPr="0042496A" w:rsidRDefault="003C4C70" w:rsidP="00352306">
            <w:pPr>
              <w:spacing w:before="0"/>
            </w:pPr>
            <w:r>
              <w:t>OP</w:t>
            </w:r>
          </w:p>
        </w:tc>
        <w:tc>
          <w:tcPr>
            <w:tcW w:w="6663" w:type="dxa"/>
          </w:tcPr>
          <w:p w14:paraId="01AD247B" w14:textId="77777777" w:rsidR="003C4C70" w:rsidRPr="0042496A" w:rsidRDefault="003C4C70" w:rsidP="00352306">
            <w:pPr>
              <w:spacing w:before="0"/>
            </w:pPr>
            <w:r>
              <w:t>Operační program</w:t>
            </w:r>
          </w:p>
        </w:tc>
      </w:tr>
      <w:tr w:rsidR="003C4C70" w:rsidRPr="0042496A" w14:paraId="5CBE0B82" w14:textId="77777777" w:rsidTr="00B92BC1">
        <w:trPr>
          <w:trHeight w:val="20"/>
        </w:trPr>
        <w:tc>
          <w:tcPr>
            <w:tcW w:w="2689" w:type="dxa"/>
          </w:tcPr>
          <w:p w14:paraId="14FF140E" w14:textId="77777777" w:rsidR="003C4C70" w:rsidRPr="0042496A" w:rsidRDefault="003C4C70" w:rsidP="00352306">
            <w:pPr>
              <w:spacing w:before="0"/>
            </w:pPr>
            <w:r w:rsidRPr="0042496A">
              <w:t>OP JAK</w:t>
            </w:r>
          </w:p>
        </w:tc>
        <w:tc>
          <w:tcPr>
            <w:tcW w:w="6663" w:type="dxa"/>
          </w:tcPr>
          <w:p w14:paraId="18B116A2" w14:textId="77777777" w:rsidR="003C4C70" w:rsidRPr="0042496A" w:rsidRDefault="003C4C70" w:rsidP="00352306">
            <w:pPr>
              <w:spacing w:before="0"/>
            </w:pPr>
            <w:r w:rsidRPr="0042496A">
              <w:t>Operační program Jana Amose Komenského pro progr</w:t>
            </w:r>
            <w:r>
              <w:t>amové</w:t>
            </w:r>
            <w:r w:rsidRPr="0042496A">
              <w:t xml:space="preserve"> období 2021-2027</w:t>
            </w:r>
          </w:p>
        </w:tc>
      </w:tr>
      <w:tr w:rsidR="003C4C70" w:rsidRPr="0042496A" w14:paraId="7970E926" w14:textId="77777777" w:rsidTr="00B92BC1">
        <w:trPr>
          <w:trHeight w:val="20"/>
        </w:trPr>
        <w:tc>
          <w:tcPr>
            <w:tcW w:w="2689" w:type="dxa"/>
          </w:tcPr>
          <w:p w14:paraId="01CC5F16" w14:textId="77777777" w:rsidR="003C4C70" w:rsidRPr="0042496A" w:rsidRDefault="003C4C70" w:rsidP="00352306">
            <w:pPr>
              <w:spacing w:before="0"/>
            </w:pPr>
            <w:r w:rsidRPr="0042496A">
              <w:t>OP PIK</w:t>
            </w:r>
          </w:p>
        </w:tc>
        <w:tc>
          <w:tcPr>
            <w:tcW w:w="6663" w:type="dxa"/>
          </w:tcPr>
          <w:p w14:paraId="18686ED7" w14:textId="77777777" w:rsidR="003C4C70" w:rsidRPr="0042496A" w:rsidRDefault="003C4C70" w:rsidP="00352306">
            <w:pPr>
              <w:spacing w:before="0"/>
            </w:pPr>
            <w:r w:rsidRPr="0042496A">
              <w:t>Operační program podnikání a inovace pro konkurenceschopnost</w:t>
            </w:r>
          </w:p>
        </w:tc>
      </w:tr>
      <w:tr w:rsidR="003C4C70" w:rsidRPr="0042496A" w14:paraId="5AFF6C3D" w14:textId="77777777" w:rsidTr="00B92BC1">
        <w:trPr>
          <w:trHeight w:val="20"/>
        </w:trPr>
        <w:tc>
          <w:tcPr>
            <w:tcW w:w="2689" w:type="dxa"/>
          </w:tcPr>
          <w:p w14:paraId="7BAD4CBD" w14:textId="77777777" w:rsidR="003C4C70" w:rsidRPr="0042496A" w:rsidRDefault="003C4C70" w:rsidP="00352306">
            <w:pPr>
              <w:spacing w:before="0"/>
            </w:pPr>
            <w:r w:rsidRPr="0042496A">
              <w:t>OP TAK</w:t>
            </w:r>
          </w:p>
        </w:tc>
        <w:tc>
          <w:tcPr>
            <w:tcW w:w="6663" w:type="dxa"/>
          </w:tcPr>
          <w:p w14:paraId="4265EB44" w14:textId="77777777" w:rsidR="003C4C70" w:rsidRPr="0042496A" w:rsidRDefault="003C4C70" w:rsidP="00352306">
            <w:pPr>
              <w:spacing w:before="0"/>
            </w:pPr>
            <w:r w:rsidRPr="0042496A">
              <w:t>Operační program technologie a aplikace pro konkurenceschopnost</w:t>
            </w:r>
          </w:p>
        </w:tc>
      </w:tr>
      <w:tr w:rsidR="003C4C70" w:rsidRPr="0042496A" w14:paraId="1FEB2A9E" w14:textId="77777777" w:rsidTr="00B92BC1">
        <w:trPr>
          <w:trHeight w:val="20"/>
        </w:trPr>
        <w:tc>
          <w:tcPr>
            <w:tcW w:w="2689" w:type="dxa"/>
          </w:tcPr>
          <w:p w14:paraId="13E84684" w14:textId="77777777" w:rsidR="003C4C70" w:rsidRPr="0042496A" w:rsidRDefault="003C4C70" w:rsidP="00352306">
            <w:pPr>
              <w:spacing w:before="0"/>
            </w:pPr>
            <w:r w:rsidRPr="0042496A">
              <w:t>OP VVV</w:t>
            </w:r>
          </w:p>
        </w:tc>
        <w:tc>
          <w:tcPr>
            <w:tcW w:w="6663" w:type="dxa"/>
          </w:tcPr>
          <w:p w14:paraId="50E5EE13" w14:textId="77777777" w:rsidR="003C4C70" w:rsidRPr="0042496A" w:rsidRDefault="003C4C70" w:rsidP="00352306">
            <w:pPr>
              <w:spacing w:before="0"/>
            </w:pPr>
            <w:r w:rsidRPr="008E444E">
              <w:t>Operační program Výzkum, vývoj a vzdělávání</w:t>
            </w:r>
          </w:p>
        </w:tc>
      </w:tr>
      <w:tr w:rsidR="003C4C70" w:rsidRPr="0042496A" w14:paraId="7CA74C60" w14:textId="77777777" w:rsidTr="00B92BC1">
        <w:trPr>
          <w:trHeight w:val="20"/>
        </w:trPr>
        <w:tc>
          <w:tcPr>
            <w:tcW w:w="2689" w:type="dxa"/>
          </w:tcPr>
          <w:p w14:paraId="1BCEAF77" w14:textId="77777777" w:rsidR="003C4C70" w:rsidRDefault="003C4C70" w:rsidP="00352306">
            <w:pPr>
              <w:spacing w:before="0"/>
            </w:pPr>
            <w:r>
              <w:t>OZE</w:t>
            </w:r>
          </w:p>
        </w:tc>
        <w:tc>
          <w:tcPr>
            <w:tcW w:w="6663" w:type="dxa"/>
          </w:tcPr>
          <w:p w14:paraId="632E2751" w14:textId="77777777" w:rsidR="003C4C70" w:rsidRDefault="003C4C70" w:rsidP="00352306">
            <w:pPr>
              <w:spacing w:before="0"/>
            </w:pPr>
            <w:r>
              <w:t>Obnovitelné zdroje energie</w:t>
            </w:r>
          </w:p>
        </w:tc>
      </w:tr>
      <w:tr w:rsidR="003C4C70" w:rsidRPr="0042496A" w14:paraId="72A126A9" w14:textId="77777777" w:rsidTr="00B92BC1">
        <w:trPr>
          <w:trHeight w:val="20"/>
        </w:trPr>
        <w:tc>
          <w:tcPr>
            <w:tcW w:w="2689" w:type="dxa"/>
          </w:tcPr>
          <w:p w14:paraId="392A0C0A" w14:textId="77777777" w:rsidR="003C4C70" w:rsidRPr="0042496A" w:rsidRDefault="003C4C70" w:rsidP="00352306">
            <w:pPr>
              <w:spacing w:before="0"/>
            </w:pPr>
            <w:r>
              <w:t>PEZ</w:t>
            </w:r>
          </w:p>
        </w:tc>
        <w:tc>
          <w:tcPr>
            <w:tcW w:w="6663" w:type="dxa"/>
          </w:tcPr>
          <w:p w14:paraId="1D1CBD91" w14:textId="77777777" w:rsidR="003C4C70" w:rsidRDefault="003C4C70" w:rsidP="00352306">
            <w:pPr>
              <w:spacing w:before="0"/>
            </w:pPr>
            <w:r>
              <w:t>Periodická zpráva o využití podpory na plnění Dlouhodobé koncepce rozvoje výzkumné organizace na vymezené pětileté období</w:t>
            </w:r>
          </w:p>
        </w:tc>
      </w:tr>
      <w:tr w:rsidR="003C4C70" w:rsidRPr="0042496A" w14:paraId="0145E136" w14:textId="77777777" w:rsidTr="00B92BC1">
        <w:trPr>
          <w:trHeight w:val="20"/>
        </w:trPr>
        <w:tc>
          <w:tcPr>
            <w:tcW w:w="2689" w:type="dxa"/>
          </w:tcPr>
          <w:p w14:paraId="2B550A12" w14:textId="77777777" w:rsidR="003C4C70" w:rsidRPr="0042496A" w:rsidRDefault="003C4C70" w:rsidP="00352306">
            <w:pPr>
              <w:spacing w:before="0"/>
            </w:pPr>
            <w:r w:rsidRPr="0042496A">
              <w:t>Program KUS</w:t>
            </w:r>
          </w:p>
        </w:tc>
        <w:tc>
          <w:tcPr>
            <w:tcW w:w="6663" w:type="dxa"/>
          </w:tcPr>
          <w:p w14:paraId="787024EF" w14:textId="77777777" w:rsidR="003C4C70" w:rsidRPr="0042496A" w:rsidRDefault="003C4C70" w:rsidP="00352306">
            <w:pPr>
              <w:spacing w:before="0"/>
              <w:rPr>
                <w:rFonts w:asciiTheme="minorHAnsi" w:hAnsiTheme="minorHAnsi"/>
              </w:rPr>
            </w:pPr>
            <w:r>
              <w:t>Program</w:t>
            </w:r>
            <w:r w:rsidRPr="0042496A">
              <w:t xml:space="preserve"> komplexní udržitelné systémy v zemědělství 2012-2018</w:t>
            </w:r>
          </w:p>
        </w:tc>
      </w:tr>
      <w:tr w:rsidR="003C4C70" w:rsidRPr="0042496A" w14:paraId="0B6B772C" w14:textId="77777777" w:rsidTr="00B92BC1">
        <w:trPr>
          <w:trHeight w:val="20"/>
        </w:trPr>
        <w:tc>
          <w:tcPr>
            <w:tcW w:w="2689" w:type="dxa"/>
          </w:tcPr>
          <w:p w14:paraId="4599DEC1" w14:textId="77777777" w:rsidR="003C4C70" w:rsidRPr="0042496A" w:rsidRDefault="003C4C70" w:rsidP="00352306">
            <w:pPr>
              <w:spacing w:before="0"/>
            </w:pPr>
            <w:r>
              <w:t>RIV</w:t>
            </w:r>
          </w:p>
        </w:tc>
        <w:tc>
          <w:tcPr>
            <w:tcW w:w="6663" w:type="dxa"/>
          </w:tcPr>
          <w:p w14:paraId="3B035F4A" w14:textId="77777777" w:rsidR="003C4C70" w:rsidRPr="0042496A" w:rsidRDefault="003C4C70" w:rsidP="00352306">
            <w:pPr>
              <w:spacing w:before="0"/>
            </w:pPr>
            <w:r w:rsidRPr="00897D1E">
              <w:t xml:space="preserve">Rejstřík informací o výsledcích </w:t>
            </w:r>
            <w:r>
              <w:t>(</w:t>
            </w:r>
            <w:r w:rsidRPr="00897D1E">
              <w:t>v rámci Informačního systému výzkumu, experimentálního vývoje a inovací</w:t>
            </w:r>
            <w:r>
              <w:t xml:space="preserve"> – IS VaVaI)</w:t>
            </w:r>
          </w:p>
        </w:tc>
      </w:tr>
      <w:tr w:rsidR="003C4C70" w:rsidRPr="0042496A" w14:paraId="26E06F8B" w14:textId="77777777" w:rsidTr="00B92BC1">
        <w:trPr>
          <w:trHeight w:val="20"/>
        </w:trPr>
        <w:tc>
          <w:tcPr>
            <w:tcW w:w="2689" w:type="dxa"/>
          </w:tcPr>
          <w:p w14:paraId="34C78BEE" w14:textId="77777777" w:rsidR="003C4C70" w:rsidRPr="0042496A" w:rsidRDefault="003C4C70" w:rsidP="00352306">
            <w:pPr>
              <w:spacing w:before="0"/>
            </w:pPr>
            <w:r w:rsidRPr="0042496A">
              <w:t xml:space="preserve">RVVI </w:t>
            </w:r>
            <w:r>
              <w:t>(</w:t>
            </w:r>
            <w:r w:rsidRPr="0042496A">
              <w:t>ÚV</w:t>
            </w:r>
            <w:r>
              <w:t>)</w:t>
            </w:r>
          </w:p>
        </w:tc>
        <w:tc>
          <w:tcPr>
            <w:tcW w:w="6663" w:type="dxa"/>
          </w:tcPr>
          <w:p w14:paraId="66500519" w14:textId="77777777" w:rsidR="003C4C70" w:rsidRPr="0042496A" w:rsidRDefault="003C4C70" w:rsidP="00352306">
            <w:pPr>
              <w:spacing w:before="0"/>
            </w:pPr>
            <w:r w:rsidRPr="008E444E">
              <w:t>Rada pro výzkum, vývoj a inovace (Úřad vlády CŘ)</w:t>
            </w:r>
          </w:p>
        </w:tc>
      </w:tr>
      <w:tr w:rsidR="003C4C70" w:rsidRPr="0042496A" w14:paraId="402F2C6B" w14:textId="77777777" w:rsidTr="00B92BC1">
        <w:trPr>
          <w:trHeight w:val="20"/>
        </w:trPr>
        <w:tc>
          <w:tcPr>
            <w:tcW w:w="2689" w:type="dxa"/>
          </w:tcPr>
          <w:p w14:paraId="0B23EAB6" w14:textId="77777777" w:rsidR="003C4C70" w:rsidRPr="0042496A" w:rsidRDefault="003C4C70" w:rsidP="00352306">
            <w:pPr>
              <w:spacing w:before="0"/>
            </w:pPr>
            <w:r>
              <w:t>ŘV</w:t>
            </w:r>
          </w:p>
        </w:tc>
        <w:tc>
          <w:tcPr>
            <w:tcW w:w="6663" w:type="dxa"/>
          </w:tcPr>
          <w:p w14:paraId="7BEFF8F8" w14:textId="77777777" w:rsidR="003C4C70" w:rsidRPr="008E444E" w:rsidRDefault="003C4C70" w:rsidP="00352306">
            <w:pPr>
              <w:spacing w:before="0"/>
            </w:pPr>
            <w:r>
              <w:t>Řídicí výbor pro implementaci Koncepce VaVaI MZe 2023+</w:t>
            </w:r>
          </w:p>
        </w:tc>
      </w:tr>
      <w:tr w:rsidR="003C4C70" w:rsidRPr="0042496A" w14:paraId="62C3D5EA" w14:textId="77777777" w:rsidTr="00B92BC1">
        <w:trPr>
          <w:trHeight w:val="20"/>
        </w:trPr>
        <w:tc>
          <w:tcPr>
            <w:tcW w:w="2689" w:type="dxa"/>
          </w:tcPr>
          <w:p w14:paraId="6CC7D51E" w14:textId="77777777" w:rsidR="003C4C70" w:rsidRPr="0042496A" w:rsidRDefault="003C4C70" w:rsidP="00352306">
            <w:pPr>
              <w:spacing w:before="0"/>
            </w:pPr>
            <w:r w:rsidRPr="0042496A">
              <w:t xml:space="preserve">ŘO </w:t>
            </w:r>
          </w:p>
        </w:tc>
        <w:tc>
          <w:tcPr>
            <w:tcW w:w="6663" w:type="dxa"/>
          </w:tcPr>
          <w:p w14:paraId="4947CE58" w14:textId="77777777" w:rsidR="003C4C70" w:rsidRPr="0042496A" w:rsidRDefault="003C4C70" w:rsidP="00352306">
            <w:pPr>
              <w:spacing w:before="0"/>
            </w:pPr>
            <w:r w:rsidRPr="0042496A">
              <w:t>Řídicí orgán</w:t>
            </w:r>
          </w:p>
        </w:tc>
      </w:tr>
      <w:tr w:rsidR="003C4C70" w:rsidRPr="0042496A" w14:paraId="431DF7E1" w14:textId="77777777" w:rsidTr="00B92BC1">
        <w:trPr>
          <w:trHeight w:val="20"/>
        </w:trPr>
        <w:tc>
          <w:tcPr>
            <w:tcW w:w="2689" w:type="dxa"/>
          </w:tcPr>
          <w:p w14:paraId="0DF26AF2" w14:textId="77777777" w:rsidR="003C4C70" w:rsidRPr="0042496A" w:rsidRDefault="003C4C70" w:rsidP="00352306">
            <w:pPr>
              <w:spacing w:before="0"/>
            </w:pPr>
            <w:r w:rsidRPr="0042496A">
              <w:t>SCAR</w:t>
            </w:r>
          </w:p>
        </w:tc>
        <w:tc>
          <w:tcPr>
            <w:tcW w:w="6663" w:type="dxa"/>
          </w:tcPr>
          <w:p w14:paraId="27FD7FD6" w14:textId="77777777" w:rsidR="003C4C70" w:rsidRPr="0042496A" w:rsidRDefault="003C4C70" w:rsidP="00352306">
            <w:pPr>
              <w:spacing w:before="0"/>
            </w:pPr>
            <w:r w:rsidRPr="0042496A">
              <w:t>Stálý výbor pro zemědělský výzkum</w:t>
            </w:r>
          </w:p>
        </w:tc>
      </w:tr>
      <w:tr w:rsidR="003C4C70" w:rsidRPr="0042496A" w14:paraId="3AA3FF39" w14:textId="77777777" w:rsidTr="00B92BC1">
        <w:trPr>
          <w:trHeight w:val="20"/>
        </w:trPr>
        <w:tc>
          <w:tcPr>
            <w:tcW w:w="2689" w:type="dxa"/>
          </w:tcPr>
          <w:p w14:paraId="6FBB42FC" w14:textId="77777777" w:rsidR="003C4C70" w:rsidRPr="0042496A" w:rsidRDefault="003C4C70" w:rsidP="00352306">
            <w:pPr>
              <w:spacing w:before="0"/>
            </w:pPr>
            <w:r w:rsidRPr="0042496A">
              <w:t>SFEU</w:t>
            </w:r>
          </w:p>
        </w:tc>
        <w:tc>
          <w:tcPr>
            <w:tcW w:w="6663" w:type="dxa"/>
          </w:tcPr>
          <w:p w14:paraId="7E05ABFD" w14:textId="77777777" w:rsidR="003C4C70" w:rsidRPr="0042496A" w:rsidRDefault="003C4C70" w:rsidP="00352306">
            <w:pPr>
              <w:spacing w:before="0"/>
            </w:pPr>
            <w:r w:rsidRPr="0042496A">
              <w:t xml:space="preserve">Smlouva o fungování Evropské unie </w:t>
            </w:r>
            <w:r w:rsidRPr="003F5949">
              <w:t>2012/C 326/01</w:t>
            </w:r>
          </w:p>
        </w:tc>
      </w:tr>
      <w:tr w:rsidR="00DC6051" w:rsidRPr="0042496A" w14:paraId="3C54204B" w14:textId="77777777" w:rsidTr="00B92BC1">
        <w:trPr>
          <w:trHeight w:val="20"/>
        </w:trPr>
        <w:tc>
          <w:tcPr>
            <w:tcW w:w="2689" w:type="dxa"/>
          </w:tcPr>
          <w:p w14:paraId="4083005A" w14:textId="77777777" w:rsidR="00DC6051" w:rsidRPr="0042496A" w:rsidRDefault="00DC6051" w:rsidP="00352306">
            <w:pPr>
              <w:spacing w:before="0"/>
            </w:pPr>
            <w:r>
              <w:t>SZ</w:t>
            </w:r>
          </w:p>
        </w:tc>
        <w:tc>
          <w:tcPr>
            <w:tcW w:w="6663" w:type="dxa"/>
          </w:tcPr>
          <w:p w14:paraId="7CB163F1" w14:textId="77777777" w:rsidR="00DC6051" w:rsidRPr="0042496A" w:rsidRDefault="00DC6051" w:rsidP="00352306">
            <w:pPr>
              <w:spacing w:before="0"/>
            </w:pPr>
            <w:r>
              <w:t>Smart zemědělství (zkratka pro klíčovou oblast Koncepce VaVaI MZe 2023+)</w:t>
            </w:r>
          </w:p>
        </w:tc>
      </w:tr>
      <w:tr w:rsidR="00A95019" w:rsidRPr="0042496A" w14:paraId="478EEA6F" w14:textId="77777777" w:rsidTr="00B92BC1">
        <w:trPr>
          <w:trHeight w:val="20"/>
        </w:trPr>
        <w:tc>
          <w:tcPr>
            <w:tcW w:w="2689" w:type="dxa"/>
          </w:tcPr>
          <w:p w14:paraId="63151AB9" w14:textId="608D56EB" w:rsidR="00A95019" w:rsidRDefault="00A95019" w:rsidP="00352306">
            <w:pPr>
              <w:spacing w:before="0"/>
            </w:pPr>
            <w:r>
              <w:t>SZP</w:t>
            </w:r>
          </w:p>
        </w:tc>
        <w:tc>
          <w:tcPr>
            <w:tcW w:w="6663" w:type="dxa"/>
          </w:tcPr>
          <w:p w14:paraId="3BAF1A40" w14:textId="7E857417" w:rsidR="00A95019" w:rsidRDefault="00A95019" w:rsidP="00352306">
            <w:pPr>
              <w:spacing w:before="0"/>
            </w:pPr>
            <w:r>
              <w:t>Společná zemědělská politika</w:t>
            </w:r>
          </w:p>
        </w:tc>
      </w:tr>
      <w:tr w:rsidR="003C4C70" w:rsidRPr="0042496A" w14:paraId="454A147D" w14:textId="77777777" w:rsidTr="00B92BC1">
        <w:trPr>
          <w:trHeight w:val="20"/>
        </w:trPr>
        <w:tc>
          <w:tcPr>
            <w:tcW w:w="2689" w:type="dxa"/>
          </w:tcPr>
          <w:p w14:paraId="0267ADF3" w14:textId="77777777" w:rsidR="003C4C70" w:rsidRPr="0042496A" w:rsidRDefault="003C4C70" w:rsidP="00352306">
            <w:pPr>
              <w:spacing w:before="0"/>
            </w:pPr>
            <w:r w:rsidRPr="0042496A">
              <w:t>TA</w:t>
            </w:r>
            <w:r>
              <w:t xml:space="preserve"> </w:t>
            </w:r>
            <w:r w:rsidRPr="0042496A">
              <w:t>ČR</w:t>
            </w:r>
          </w:p>
        </w:tc>
        <w:tc>
          <w:tcPr>
            <w:tcW w:w="6663" w:type="dxa"/>
          </w:tcPr>
          <w:p w14:paraId="5E88E871" w14:textId="77777777" w:rsidR="003C4C70" w:rsidRPr="0042496A" w:rsidRDefault="003C4C70" w:rsidP="00352306">
            <w:pPr>
              <w:spacing w:before="0"/>
            </w:pPr>
            <w:r w:rsidRPr="0042496A">
              <w:t>Technologická agentura</w:t>
            </w:r>
            <w:r>
              <w:t xml:space="preserve"> </w:t>
            </w:r>
            <w:r w:rsidRPr="0042496A">
              <w:t>České republiky</w:t>
            </w:r>
          </w:p>
        </w:tc>
      </w:tr>
      <w:tr w:rsidR="003C4C70" w:rsidRPr="0042496A" w14:paraId="067DB639" w14:textId="77777777" w:rsidTr="00B92BC1">
        <w:trPr>
          <w:trHeight w:val="20"/>
        </w:trPr>
        <w:tc>
          <w:tcPr>
            <w:tcW w:w="2689" w:type="dxa"/>
          </w:tcPr>
          <w:p w14:paraId="4600DD4C" w14:textId="77777777" w:rsidR="003C4C70" w:rsidRPr="0042496A" w:rsidRDefault="003C4C70" w:rsidP="00352306">
            <w:pPr>
              <w:spacing w:before="0"/>
            </w:pPr>
            <w:r>
              <w:t>TC AV ČR</w:t>
            </w:r>
          </w:p>
        </w:tc>
        <w:tc>
          <w:tcPr>
            <w:tcW w:w="6663" w:type="dxa"/>
          </w:tcPr>
          <w:p w14:paraId="2A3676F1" w14:textId="77777777" w:rsidR="003C4C70" w:rsidRPr="0042496A" w:rsidRDefault="003C4C70" w:rsidP="00352306">
            <w:pPr>
              <w:spacing w:before="0"/>
            </w:pPr>
            <w:r>
              <w:t>Technologické centrum Akademie věd České republiky</w:t>
            </w:r>
          </w:p>
        </w:tc>
      </w:tr>
      <w:tr w:rsidR="003C4C70" w:rsidRPr="0042496A" w14:paraId="7AC23233" w14:textId="77777777" w:rsidTr="00B92BC1">
        <w:trPr>
          <w:trHeight w:val="20"/>
        </w:trPr>
        <w:tc>
          <w:tcPr>
            <w:tcW w:w="2689" w:type="dxa"/>
          </w:tcPr>
          <w:p w14:paraId="1FC464CD" w14:textId="77777777" w:rsidR="003C4C70" w:rsidRPr="0042496A" w:rsidRDefault="003C4C70" w:rsidP="00352306">
            <w:pPr>
              <w:spacing w:before="0"/>
            </w:pPr>
            <w:r>
              <w:t xml:space="preserve">tis. </w:t>
            </w:r>
          </w:p>
        </w:tc>
        <w:tc>
          <w:tcPr>
            <w:tcW w:w="6663" w:type="dxa"/>
          </w:tcPr>
          <w:p w14:paraId="4C5BD9E0" w14:textId="77777777" w:rsidR="003C4C70" w:rsidRPr="0042496A" w:rsidRDefault="003C4C70" w:rsidP="00352306">
            <w:pPr>
              <w:spacing w:before="0"/>
            </w:pPr>
            <w:r>
              <w:t>tisíc</w:t>
            </w:r>
          </w:p>
        </w:tc>
      </w:tr>
      <w:tr w:rsidR="003C4C70" w:rsidRPr="0042496A" w14:paraId="16BCBEA1" w14:textId="77777777" w:rsidTr="00B92BC1">
        <w:trPr>
          <w:trHeight w:val="20"/>
        </w:trPr>
        <w:tc>
          <w:tcPr>
            <w:tcW w:w="2689" w:type="dxa"/>
          </w:tcPr>
          <w:p w14:paraId="070CC7D7" w14:textId="77777777" w:rsidR="003C4C70" w:rsidRPr="0042496A" w:rsidRDefault="003C4C70" w:rsidP="00352306">
            <w:pPr>
              <w:spacing w:before="0"/>
            </w:pPr>
            <w:r w:rsidRPr="0042496A">
              <w:t>ÚP</w:t>
            </w:r>
          </w:p>
        </w:tc>
        <w:tc>
          <w:tcPr>
            <w:tcW w:w="6663" w:type="dxa"/>
          </w:tcPr>
          <w:p w14:paraId="105B3995" w14:textId="77777777" w:rsidR="003C4C70" w:rsidRPr="0042496A" w:rsidRDefault="003C4C70" w:rsidP="00352306">
            <w:pPr>
              <w:spacing w:before="0"/>
            </w:pPr>
            <w:r w:rsidRPr="0042496A">
              <w:t>Účelová podpora</w:t>
            </w:r>
          </w:p>
        </w:tc>
      </w:tr>
      <w:tr w:rsidR="00A61DF2" w:rsidRPr="0042496A" w14:paraId="4C03781A" w14:textId="77777777" w:rsidTr="00B92BC1">
        <w:trPr>
          <w:trHeight w:val="20"/>
        </w:trPr>
        <w:tc>
          <w:tcPr>
            <w:tcW w:w="2689" w:type="dxa"/>
          </w:tcPr>
          <w:p w14:paraId="61E9F47D" w14:textId="77777777" w:rsidR="00A61DF2" w:rsidRPr="0042496A" w:rsidRDefault="00A61DF2" w:rsidP="00352306">
            <w:pPr>
              <w:spacing w:before="0"/>
            </w:pPr>
            <w:r>
              <w:t>VaV</w:t>
            </w:r>
          </w:p>
        </w:tc>
        <w:tc>
          <w:tcPr>
            <w:tcW w:w="6663" w:type="dxa"/>
          </w:tcPr>
          <w:p w14:paraId="67553C9E" w14:textId="77777777" w:rsidR="00A61DF2" w:rsidRPr="0042496A" w:rsidRDefault="00A61DF2" w:rsidP="00352306">
            <w:pPr>
              <w:spacing w:before="0"/>
            </w:pPr>
            <w:r>
              <w:t>V</w:t>
            </w:r>
            <w:r w:rsidR="0097350E">
              <w:t>ěda a v</w:t>
            </w:r>
            <w:r>
              <w:t xml:space="preserve">ýzkum </w:t>
            </w:r>
          </w:p>
        </w:tc>
      </w:tr>
      <w:tr w:rsidR="003C4C70" w:rsidRPr="0042496A" w14:paraId="3936A78E" w14:textId="77777777" w:rsidTr="00B92BC1">
        <w:trPr>
          <w:trHeight w:val="20"/>
        </w:trPr>
        <w:tc>
          <w:tcPr>
            <w:tcW w:w="2689" w:type="dxa"/>
          </w:tcPr>
          <w:p w14:paraId="3C235D34" w14:textId="77777777" w:rsidR="003C4C70" w:rsidRPr="0042496A" w:rsidRDefault="003C4C70" w:rsidP="00352306">
            <w:pPr>
              <w:spacing w:before="0"/>
            </w:pPr>
            <w:r w:rsidRPr="0042496A">
              <w:t>VaVaI</w:t>
            </w:r>
          </w:p>
        </w:tc>
        <w:tc>
          <w:tcPr>
            <w:tcW w:w="6663" w:type="dxa"/>
          </w:tcPr>
          <w:p w14:paraId="33BB72FA" w14:textId="77777777" w:rsidR="003C4C70" w:rsidRPr="0042496A" w:rsidRDefault="003C4C70" w:rsidP="00352306">
            <w:pPr>
              <w:spacing w:before="0"/>
            </w:pPr>
            <w:r w:rsidRPr="0042496A">
              <w:t>Výzkum, vývoj a inovace</w:t>
            </w:r>
          </w:p>
        </w:tc>
      </w:tr>
      <w:tr w:rsidR="003C4C70" w:rsidRPr="0042496A" w14:paraId="325A0533" w14:textId="77777777" w:rsidTr="00B92BC1">
        <w:trPr>
          <w:trHeight w:val="20"/>
        </w:trPr>
        <w:tc>
          <w:tcPr>
            <w:tcW w:w="2689" w:type="dxa"/>
          </w:tcPr>
          <w:p w14:paraId="00C6B80C" w14:textId="77777777" w:rsidR="003C4C70" w:rsidRPr="0042496A" w:rsidRDefault="003C4C70" w:rsidP="00352306">
            <w:pPr>
              <w:spacing w:before="0"/>
            </w:pPr>
            <w:r w:rsidRPr="0042496A">
              <w:t>VO</w:t>
            </w:r>
          </w:p>
        </w:tc>
        <w:tc>
          <w:tcPr>
            <w:tcW w:w="6663" w:type="dxa"/>
          </w:tcPr>
          <w:p w14:paraId="628F6672" w14:textId="77777777" w:rsidR="003C4C70" w:rsidRPr="0042496A" w:rsidRDefault="003C4C70" w:rsidP="00352306">
            <w:pPr>
              <w:spacing w:before="0"/>
            </w:pPr>
            <w:r w:rsidRPr="0042496A">
              <w:t>Výzkumná organizace</w:t>
            </w:r>
          </w:p>
        </w:tc>
      </w:tr>
      <w:tr w:rsidR="00D47A4C" w:rsidRPr="0042496A" w14:paraId="2E0B74A3" w14:textId="77777777" w:rsidTr="00B92BC1">
        <w:trPr>
          <w:trHeight w:val="20"/>
        </w:trPr>
        <w:tc>
          <w:tcPr>
            <w:tcW w:w="2689" w:type="dxa"/>
          </w:tcPr>
          <w:p w14:paraId="4286360A" w14:textId="77777777" w:rsidR="00D47A4C" w:rsidRPr="0042496A" w:rsidRDefault="00D47A4C" w:rsidP="00352306">
            <w:pPr>
              <w:spacing w:before="0"/>
            </w:pPr>
            <w:r>
              <w:t>VS</w:t>
            </w:r>
          </w:p>
        </w:tc>
        <w:tc>
          <w:tcPr>
            <w:tcW w:w="6663" w:type="dxa"/>
          </w:tcPr>
          <w:p w14:paraId="31D40689" w14:textId="77777777" w:rsidR="00D47A4C" w:rsidRPr="0042496A" w:rsidRDefault="00D47A4C" w:rsidP="00352306">
            <w:pPr>
              <w:spacing w:before="0"/>
            </w:pPr>
            <w:r>
              <w:t>Výzkumný směr</w:t>
            </w:r>
          </w:p>
        </w:tc>
      </w:tr>
      <w:tr w:rsidR="003F5949" w:rsidRPr="0042496A" w14:paraId="4EDC20A7" w14:textId="77777777" w:rsidTr="00B92BC1">
        <w:trPr>
          <w:trHeight w:val="20"/>
        </w:trPr>
        <w:tc>
          <w:tcPr>
            <w:tcW w:w="2689" w:type="dxa"/>
          </w:tcPr>
          <w:p w14:paraId="088653E8" w14:textId="77777777" w:rsidR="003F5949" w:rsidRPr="0042496A" w:rsidRDefault="003F5949" w:rsidP="00352306">
            <w:pPr>
              <w:spacing w:before="0"/>
            </w:pPr>
            <w:r>
              <w:t xml:space="preserve">VÚ </w:t>
            </w:r>
          </w:p>
        </w:tc>
        <w:tc>
          <w:tcPr>
            <w:tcW w:w="6663" w:type="dxa"/>
          </w:tcPr>
          <w:p w14:paraId="244D91B9" w14:textId="77777777" w:rsidR="003F5949" w:rsidRPr="0042496A" w:rsidRDefault="003F5949" w:rsidP="00352306">
            <w:pPr>
              <w:spacing w:before="0"/>
            </w:pPr>
            <w:r>
              <w:t>Výzkumný ústav</w:t>
            </w:r>
          </w:p>
        </w:tc>
      </w:tr>
    </w:tbl>
    <w:p w14:paraId="6DDD7437" w14:textId="77777777" w:rsidR="00AA74E8" w:rsidRDefault="00AA74E8" w:rsidP="00B92BC1">
      <w:pPr>
        <w:spacing w:before="0" w:after="0" w:line="240" w:lineRule="auto"/>
        <w:jc w:val="left"/>
        <w:rPr>
          <w:rFonts w:eastAsiaTheme="majorEastAsia" w:cstheme="majorBidi"/>
          <w:b/>
          <w:bCs/>
          <w:sz w:val="24"/>
          <w:szCs w:val="28"/>
        </w:rPr>
        <w:sectPr w:rsidR="00AA74E8" w:rsidSect="00923F15">
          <w:pgSz w:w="11906" w:h="16838"/>
          <w:pgMar w:top="1418" w:right="1418" w:bottom="1418" w:left="1418" w:header="709" w:footer="139" w:gutter="0"/>
          <w:cols w:space="708"/>
          <w:docGrid w:linePitch="360"/>
        </w:sectPr>
      </w:pPr>
    </w:p>
    <w:p w14:paraId="63C0621B" w14:textId="77777777" w:rsidR="004D5F41" w:rsidRDefault="00B92BC1" w:rsidP="00B4716B">
      <w:pPr>
        <w:pStyle w:val="Nadpis1"/>
        <w:ind w:left="426"/>
      </w:pPr>
      <w:bookmarkStart w:id="239" w:name="_Toc67996108"/>
      <w:bookmarkStart w:id="240" w:name="_Ref91672696"/>
      <w:bookmarkStart w:id="241" w:name="_Toc96342464"/>
      <w:bookmarkEnd w:id="239"/>
      <w:r>
        <w:t>Přílohová část</w:t>
      </w:r>
      <w:bookmarkEnd w:id="240"/>
      <w:bookmarkEnd w:id="241"/>
    </w:p>
    <w:p w14:paraId="6D573621" w14:textId="388B51CC" w:rsidR="00673F66" w:rsidRDefault="00673F66">
      <w:pPr>
        <w:spacing w:before="0" w:after="0" w:line="240" w:lineRule="auto"/>
        <w:jc w:val="left"/>
      </w:pPr>
      <w:r>
        <w:br w:type="page"/>
      </w:r>
    </w:p>
    <w:p w14:paraId="1DD73C6A" w14:textId="6D6AA202" w:rsidR="00695A83" w:rsidRPr="00520026" w:rsidRDefault="009350A2" w:rsidP="00EE5ADB">
      <w:pPr>
        <w:pStyle w:val="Ploha2"/>
        <w:numPr>
          <w:ilvl w:val="0"/>
          <w:numId w:val="0"/>
        </w:numPr>
        <w:ind w:left="709"/>
        <w:rPr>
          <w:rFonts w:cs="Arial"/>
          <w:b w:val="0"/>
        </w:rPr>
      </w:pPr>
      <w:bookmarkStart w:id="242" w:name="příloha1"/>
      <w:bookmarkStart w:id="243" w:name="_Ref91676008"/>
      <w:bookmarkStart w:id="244" w:name="_Toc96342465"/>
      <w:bookmarkStart w:id="245" w:name="_Toc68862681"/>
      <w:r>
        <w:t>Př</w:t>
      </w:r>
      <w:r w:rsidR="00695041">
        <w:t>íloha</w:t>
      </w:r>
      <w:r>
        <w:t xml:space="preserve"> č.</w:t>
      </w:r>
      <w:r w:rsidR="00EE5ADB">
        <w:t xml:space="preserve">1 </w:t>
      </w:r>
      <w:bookmarkEnd w:id="242"/>
      <w:r w:rsidR="0066598C">
        <w:t xml:space="preserve"> </w:t>
      </w:r>
      <w:r w:rsidR="00695A83" w:rsidRPr="002141B6">
        <w:t>Přehled výzkumných směrů</w:t>
      </w:r>
      <w:r w:rsidR="00695A83">
        <w:t>,</w:t>
      </w:r>
      <w:r w:rsidR="00695A83" w:rsidRPr="002141B6">
        <w:t xml:space="preserve"> výzkumných priorit </w:t>
      </w:r>
      <w:r w:rsidR="00695A83">
        <w:t>až na úroveň výzkumných oblastí, určení jejich priorit a vazeb na klíčové oblasti</w:t>
      </w:r>
      <w:bookmarkEnd w:id="243"/>
      <w:bookmarkEnd w:id="244"/>
      <w:r w:rsidR="00695A83">
        <w:t xml:space="preserve"> </w:t>
      </w:r>
      <w:bookmarkEnd w:id="245"/>
    </w:p>
    <w:p w14:paraId="65356B7F" w14:textId="77777777" w:rsidR="00CB6846" w:rsidRDefault="00CB6846" w:rsidP="00695A83">
      <w:pPr>
        <w:spacing w:before="0" w:after="160" w:line="259" w:lineRule="auto"/>
        <w:contextualSpacing/>
        <w:jc w:val="left"/>
        <w:rPr>
          <w:rFonts w:cs="Arial"/>
          <w:b/>
        </w:rPr>
      </w:pPr>
    </w:p>
    <w:p w14:paraId="4D69E1CB" w14:textId="77777777" w:rsidR="00CA0DD1" w:rsidRDefault="00CB6846" w:rsidP="00B02FD8">
      <w:pPr>
        <w:spacing w:before="0" w:after="160" w:line="259" w:lineRule="auto"/>
        <w:contextualSpacing/>
        <w:rPr>
          <w:rFonts w:cs="Arial"/>
          <w:b/>
        </w:rPr>
      </w:pPr>
      <w:r>
        <w:rPr>
          <w:rFonts w:cs="Arial"/>
          <w:b/>
        </w:rPr>
        <w:t xml:space="preserve">Legenda: </w:t>
      </w:r>
    </w:p>
    <w:p w14:paraId="72080FD8" w14:textId="77777777" w:rsidR="00CA0DD1" w:rsidRDefault="00CB6846" w:rsidP="00B02FD8">
      <w:pPr>
        <w:spacing w:before="0" w:after="160" w:line="259" w:lineRule="auto"/>
        <w:contextualSpacing/>
        <w:rPr>
          <w:rFonts w:cs="Arial"/>
        </w:rPr>
      </w:pPr>
      <w:r w:rsidRPr="00CB6846">
        <w:rPr>
          <w:rFonts w:cs="Arial"/>
        </w:rPr>
        <w:t>Výzkumné směry</w:t>
      </w:r>
      <w:r>
        <w:rPr>
          <w:rFonts w:cs="Arial"/>
        </w:rPr>
        <w:t xml:space="preserve"> jsou dále členěny na výzkumné priority a ty dále na jednotlivé výzkumné oblasti. </w:t>
      </w:r>
    </w:p>
    <w:p w14:paraId="62A0895E" w14:textId="18DB7C7C" w:rsidR="00695A83" w:rsidRPr="00B02FD8" w:rsidRDefault="00CB6846" w:rsidP="00B02FD8">
      <w:pPr>
        <w:spacing w:before="0" w:after="160" w:line="259" w:lineRule="auto"/>
        <w:contextualSpacing/>
        <w:rPr>
          <w:rFonts w:cs="Arial"/>
          <w:b/>
        </w:rPr>
      </w:pPr>
      <w:r>
        <w:rPr>
          <w:rFonts w:cs="Arial"/>
        </w:rPr>
        <w:t xml:space="preserve">Výzkumným oblastem byla v rámci výzkumných priorit určena </w:t>
      </w:r>
      <w:r w:rsidRPr="00B02FD8">
        <w:rPr>
          <w:rFonts w:cs="Arial"/>
          <w:b/>
        </w:rPr>
        <w:t>priorita</w:t>
      </w:r>
      <w:r>
        <w:rPr>
          <w:rFonts w:cs="Arial"/>
        </w:rPr>
        <w:t xml:space="preserve"> </w:t>
      </w:r>
      <w:r w:rsidRPr="00A14872">
        <w:rPr>
          <w:rFonts w:cs="Arial"/>
          <w:b/>
        </w:rPr>
        <w:t>na škále 1-3</w:t>
      </w:r>
      <w:r>
        <w:rPr>
          <w:rFonts w:cs="Arial"/>
        </w:rPr>
        <w:t xml:space="preserve">. Přičemž </w:t>
      </w:r>
      <w:r w:rsidRPr="00B02FD8">
        <w:rPr>
          <w:rFonts w:cs="Arial"/>
          <w:b/>
        </w:rPr>
        <w:t>1 = nejvýznamnější, 2 = střední významnost, 3 = nejnižší významnost.</w:t>
      </w:r>
      <w:r>
        <w:rPr>
          <w:rFonts w:cs="Arial"/>
        </w:rPr>
        <w:t xml:space="preserve"> Dále byly</w:t>
      </w:r>
      <w:r w:rsidR="00CA0DD1">
        <w:rPr>
          <w:rFonts w:cs="Arial"/>
        </w:rPr>
        <w:t xml:space="preserve"> u</w:t>
      </w:r>
      <w:r>
        <w:rPr>
          <w:rFonts w:cs="Arial"/>
        </w:rPr>
        <w:t xml:space="preserve"> výzkumný</w:t>
      </w:r>
      <w:r w:rsidR="00CA0DD1">
        <w:rPr>
          <w:rFonts w:cs="Arial"/>
        </w:rPr>
        <w:t>ch</w:t>
      </w:r>
      <w:r>
        <w:rPr>
          <w:rFonts w:cs="Arial"/>
        </w:rPr>
        <w:t xml:space="preserve"> oblast</w:t>
      </w:r>
      <w:r w:rsidR="00CA0DD1">
        <w:rPr>
          <w:rFonts w:cs="Arial"/>
        </w:rPr>
        <w:t>í</w:t>
      </w:r>
      <w:r>
        <w:rPr>
          <w:rFonts w:cs="Arial"/>
        </w:rPr>
        <w:t xml:space="preserve"> identifikovány </w:t>
      </w:r>
      <w:r w:rsidRPr="00B02FD8">
        <w:rPr>
          <w:rFonts w:cs="Arial"/>
          <w:b/>
        </w:rPr>
        <w:t>vazby na klíčové oblasti Koncepce</w:t>
      </w:r>
      <w:r>
        <w:rPr>
          <w:rFonts w:cs="Arial"/>
        </w:rPr>
        <w:t xml:space="preserve"> VaVaI MZe 2023+. Ty jsou vyjádřeny symbolem „X“</w:t>
      </w:r>
      <w:r w:rsidR="00B02FD8">
        <w:rPr>
          <w:rFonts w:cs="Arial"/>
        </w:rPr>
        <w:t xml:space="preserve"> ve sloupcích Vazba na klíčovou oblast</w:t>
      </w:r>
      <w:r w:rsidR="00CA0DD1">
        <w:rPr>
          <w:rFonts w:cs="Arial"/>
        </w:rPr>
        <w:t xml:space="preserve">. </w:t>
      </w:r>
      <w:r w:rsidR="00705A27">
        <w:rPr>
          <w:rFonts w:cs="Arial"/>
        </w:rPr>
        <w:t>KO</w:t>
      </w:r>
      <w:r w:rsidR="00CA0DD1">
        <w:rPr>
          <w:rFonts w:cs="Arial"/>
        </w:rPr>
        <w:t xml:space="preserve"> jsou v těchto sloupcích vyjádřeny zkratkami, přičemž</w:t>
      </w:r>
      <w:r w:rsidR="00B02FD8">
        <w:rPr>
          <w:rFonts w:cs="Arial"/>
        </w:rPr>
        <w:t xml:space="preserve"> </w:t>
      </w:r>
      <w:r w:rsidR="00B02FD8" w:rsidRPr="00B02FD8">
        <w:rPr>
          <w:rFonts w:cs="Arial"/>
          <w:b/>
        </w:rPr>
        <w:t>BE = Bioekonomika; SZ = Smart zemědělství; GZ = Globální změny v biosféře.</w:t>
      </w:r>
    </w:p>
    <w:p w14:paraId="43C2CC4A" w14:textId="77777777" w:rsidR="00DB4F2D" w:rsidRDefault="00DB4F2D" w:rsidP="00695A83">
      <w:pPr>
        <w:spacing w:before="0" w:after="160" w:line="259" w:lineRule="auto"/>
        <w:contextualSpacing/>
        <w:jc w:val="left"/>
        <w:rPr>
          <w:rFonts w:cs="Arial"/>
          <w:b/>
        </w:rPr>
      </w:pPr>
    </w:p>
    <w:p w14:paraId="2324175D" w14:textId="77777777" w:rsidR="00695A83" w:rsidRDefault="00695A83" w:rsidP="00695A83">
      <w:pPr>
        <w:spacing w:before="240"/>
        <w:jc w:val="left"/>
        <w:rPr>
          <w:rFonts w:cs="Arial"/>
          <w:b/>
          <w:u w:val="single"/>
        </w:rPr>
      </w:pPr>
      <w:r>
        <w:rPr>
          <w:rFonts w:cs="Arial"/>
          <w:b/>
          <w:u w:val="single"/>
        </w:rPr>
        <w:t>Výzkumný směr I</w:t>
      </w:r>
      <w:r w:rsidRPr="00887087">
        <w:rPr>
          <w:rFonts w:cs="Arial"/>
          <w:b/>
          <w:u w:val="single"/>
        </w:rPr>
        <w:t>: Půda</w:t>
      </w:r>
    </w:p>
    <w:tbl>
      <w:tblPr>
        <w:tblStyle w:val="Mkatabulky"/>
        <w:tblW w:w="9351" w:type="dxa"/>
        <w:tblLook w:val="04A0" w:firstRow="1" w:lastRow="0" w:firstColumn="1" w:lastColumn="0" w:noHBand="0" w:noVBand="1"/>
      </w:tblPr>
      <w:tblGrid>
        <w:gridCol w:w="2062"/>
        <w:gridCol w:w="917"/>
        <w:gridCol w:w="679"/>
        <w:gridCol w:w="679"/>
        <w:gridCol w:w="679"/>
        <w:gridCol w:w="4335"/>
      </w:tblGrid>
      <w:tr w:rsidR="00A057FB" w:rsidRPr="002050D3" w14:paraId="7C043AA9" w14:textId="77777777" w:rsidTr="00705A27">
        <w:trPr>
          <w:tblHeader/>
        </w:trPr>
        <w:tc>
          <w:tcPr>
            <w:tcW w:w="2062" w:type="dxa"/>
            <w:shd w:val="clear" w:color="auto" w:fill="FBD4B4" w:themeFill="accent6" w:themeFillTint="66"/>
          </w:tcPr>
          <w:p w14:paraId="3AA11484" w14:textId="77777777" w:rsidR="00695A83" w:rsidRPr="002050D3" w:rsidRDefault="00695A83" w:rsidP="00256FD0">
            <w:pPr>
              <w:spacing w:before="0" w:after="0"/>
              <w:rPr>
                <w:rFonts w:cs="Arial"/>
                <w:b/>
              </w:rPr>
            </w:pPr>
            <w:r w:rsidRPr="002050D3">
              <w:rPr>
                <w:rFonts w:cs="Arial"/>
                <w:b/>
              </w:rPr>
              <w:t>V</w:t>
            </w:r>
            <w:r>
              <w:rPr>
                <w:rFonts w:cs="Arial"/>
                <w:b/>
              </w:rPr>
              <w:t>ýzk. priorita ve v</w:t>
            </w:r>
            <w:r w:rsidRPr="002050D3">
              <w:rPr>
                <w:rFonts w:cs="Arial"/>
                <w:b/>
              </w:rPr>
              <w:t>. směru</w:t>
            </w:r>
          </w:p>
        </w:tc>
        <w:tc>
          <w:tcPr>
            <w:tcW w:w="917" w:type="dxa"/>
            <w:shd w:val="clear" w:color="auto" w:fill="FBD4B4" w:themeFill="accent6" w:themeFillTint="66"/>
          </w:tcPr>
          <w:p w14:paraId="509CDB9A" w14:textId="77777777" w:rsidR="00695A83" w:rsidRPr="002050D3" w:rsidRDefault="00695A83" w:rsidP="00256FD0">
            <w:pPr>
              <w:spacing w:before="0" w:after="0"/>
              <w:jc w:val="center"/>
              <w:rPr>
                <w:rFonts w:cs="Arial"/>
                <w:b/>
                <w:sz w:val="20"/>
              </w:rPr>
            </w:pPr>
            <w:r>
              <w:rPr>
                <w:rFonts w:cs="Arial"/>
                <w:b/>
                <w:sz w:val="20"/>
              </w:rPr>
              <w:t>Priorita</w:t>
            </w:r>
          </w:p>
        </w:tc>
        <w:tc>
          <w:tcPr>
            <w:tcW w:w="0" w:type="auto"/>
            <w:shd w:val="clear" w:color="auto" w:fill="FBD4B4" w:themeFill="accent6" w:themeFillTint="66"/>
          </w:tcPr>
          <w:p w14:paraId="2CA18002" w14:textId="77777777" w:rsidR="00695A83" w:rsidRPr="002050D3" w:rsidRDefault="00695A83" w:rsidP="00256FD0">
            <w:pPr>
              <w:spacing w:before="0" w:after="0"/>
              <w:rPr>
                <w:rFonts w:cs="Arial"/>
                <w:b/>
              </w:rPr>
            </w:pPr>
            <w:r w:rsidRPr="002050D3">
              <w:rPr>
                <w:rFonts w:cs="Arial"/>
                <w:b/>
                <w:sz w:val="16"/>
              </w:rPr>
              <w:t>Vazba na KO BE</w:t>
            </w:r>
          </w:p>
        </w:tc>
        <w:tc>
          <w:tcPr>
            <w:tcW w:w="0" w:type="auto"/>
            <w:shd w:val="clear" w:color="auto" w:fill="FBD4B4" w:themeFill="accent6" w:themeFillTint="66"/>
          </w:tcPr>
          <w:p w14:paraId="4AB89721" w14:textId="77777777" w:rsidR="00695A83" w:rsidRPr="002050D3" w:rsidRDefault="00695A83" w:rsidP="00256FD0">
            <w:pPr>
              <w:spacing w:before="0" w:after="0"/>
              <w:rPr>
                <w:rFonts w:cs="Arial"/>
                <w:b/>
              </w:rPr>
            </w:pPr>
            <w:r w:rsidRPr="002050D3">
              <w:rPr>
                <w:rFonts w:cs="Arial"/>
                <w:b/>
                <w:sz w:val="16"/>
              </w:rPr>
              <w:t>Vazba na KO SZ</w:t>
            </w:r>
          </w:p>
        </w:tc>
        <w:tc>
          <w:tcPr>
            <w:tcW w:w="0" w:type="auto"/>
            <w:shd w:val="clear" w:color="auto" w:fill="FBD4B4" w:themeFill="accent6" w:themeFillTint="66"/>
          </w:tcPr>
          <w:p w14:paraId="268AB4FE" w14:textId="77777777" w:rsidR="00695A83" w:rsidRPr="002050D3" w:rsidRDefault="00695A83" w:rsidP="00256FD0">
            <w:pPr>
              <w:spacing w:before="0" w:after="0"/>
              <w:rPr>
                <w:rFonts w:cs="Arial"/>
                <w:b/>
              </w:rPr>
            </w:pPr>
            <w:r w:rsidRPr="002050D3">
              <w:rPr>
                <w:rFonts w:cs="Arial"/>
                <w:b/>
                <w:sz w:val="16"/>
              </w:rPr>
              <w:t>Vazba na KO GZ</w:t>
            </w:r>
          </w:p>
        </w:tc>
        <w:tc>
          <w:tcPr>
            <w:tcW w:w="4335" w:type="dxa"/>
            <w:shd w:val="clear" w:color="auto" w:fill="FBD4B4" w:themeFill="accent6" w:themeFillTint="66"/>
          </w:tcPr>
          <w:p w14:paraId="324E2C3F" w14:textId="77777777" w:rsidR="00695A83" w:rsidRPr="002050D3" w:rsidRDefault="00695A83" w:rsidP="00352306">
            <w:pPr>
              <w:suppressAutoHyphens/>
              <w:spacing w:before="0" w:after="0"/>
              <w:jc w:val="left"/>
              <w:rPr>
                <w:rFonts w:cs="Arial"/>
                <w:b/>
              </w:rPr>
            </w:pPr>
            <w:r w:rsidRPr="002050D3">
              <w:rPr>
                <w:rFonts w:cs="Arial"/>
                <w:b/>
              </w:rPr>
              <w:t>Výzkumná oblast</w:t>
            </w:r>
          </w:p>
        </w:tc>
      </w:tr>
      <w:tr w:rsidR="00A057FB" w14:paraId="12ADA2B2" w14:textId="77777777" w:rsidTr="00705A27">
        <w:trPr>
          <w:trHeight w:val="861"/>
        </w:trPr>
        <w:tc>
          <w:tcPr>
            <w:tcW w:w="2062" w:type="dxa"/>
            <w:vMerge w:val="restart"/>
          </w:tcPr>
          <w:p w14:paraId="494B5410" w14:textId="77777777" w:rsidR="00B64BC0" w:rsidRDefault="00695A83" w:rsidP="001F1067">
            <w:pPr>
              <w:spacing w:before="0" w:after="0"/>
              <w:jc w:val="left"/>
              <w:rPr>
                <w:rFonts w:cs="Arial"/>
                <w:b/>
                <w:u w:val="single"/>
              </w:rPr>
            </w:pPr>
            <w:r w:rsidRPr="00A057FB">
              <w:rPr>
                <w:rFonts w:cstheme="minorHAnsi"/>
                <w:b/>
                <w:i/>
              </w:rPr>
              <w:t>I.1.</w:t>
            </w:r>
            <w:r w:rsidR="00A057FB" w:rsidRPr="00A057FB">
              <w:rPr>
                <w:rFonts w:cstheme="minorHAnsi"/>
                <w:b/>
                <w:i/>
              </w:rPr>
              <w:t xml:space="preserve"> Zvýšení objemu vody v půdním profilu</w:t>
            </w:r>
            <w:r w:rsidRPr="00A057FB">
              <w:rPr>
                <w:rFonts w:cstheme="minorHAnsi"/>
                <w:b/>
                <w:i/>
                <w:strike/>
              </w:rPr>
              <w:t xml:space="preserve"> </w:t>
            </w:r>
          </w:p>
        </w:tc>
        <w:tc>
          <w:tcPr>
            <w:tcW w:w="917" w:type="dxa"/>
          </w:tcPr>
          <w:p w14:paraId="69E4CE97" w14:textId="77777777" w:rsidR="00695A83" w:rsidRPr="008E3AEA" w:rsidRDefault="00695A83" w:rsidP="00256FD0">
            <w:pPr>
              <w:spacing w:before="0"/>
              <w:jc w:val="center"/>
              <w:rPr>
                <w:rFonts w:cs="Arial"/>
                <w:b/>
              </w:rPr>
            </w:pPr>
            <w:r w:rsidRPr="008E3AEA">
              <w:rPr>
                <w:rFonts w:cs="Arial"/>
                <w:b/>
              </w:rPr>
              <w:t>1</w:t>
            </w:r>
          </w:p>
        </w:tc>
        <w:tc>
          <w:tcPr>
            <w:tcW w:w="0" w:type="auto"/>
          </w:tcPr>
          <w:p w14:paraId="09D65C76" w14:textId="77777777" w:rsidR="00695A83" w:rsidRPr="008E3AEA" w:rsidRDefault="00695A83" w:rsidP="00256FD0">
            <w:pPr>
              <w:spacing w:before="0"/>
              <w:jc w:val="center"/>
              <w:rPr>
                <w:rFonts w:cs="Arial"/>
              </w:rPr>
            </w:pPr>
          </w:p>
        </w:tc>
        <w:tc>
          <w:tcPr>
            <w:tcW w:w="0" w:type="auto"/>
          </w:tcPr>
          <w:p w14:paraId="7FA5DA07" w14:textId="77777777" w:rsidR="00695A83" w:rsidRPr="008E3AEA" w:rsidRDefault="00695A83" w:rsidP="00256FD0">
            <w:pPr>
              <w:spacing w:before="0"/>
              <w:jc w:val="center"/>
              <w:rPr>
                <w:rFonts w:cs="Arial"/>
              </w:rPr>
            </w:pPr>
          </w:p>
        </w:tc>
        <w:tc>
          <w:tcPr>
            <w:tcW w:w="0" w:type="auto"/>
          </w:tcPr>
          <w:p w14:paraId="18AA4378" w14:textId="77777777" w:rsidR="00695A83" w:rsidRPr="008E3AEA" w:rsidRDefault="00695A83" w:rsidP="00256FD0">
            <w:pPr>
              <w:spacing w:before="0"/>
              <w:jc w:val="center"/>
              <w:rPr>
                <w:rFonts w:cs="Arial"/>
              </w:rPr>
            </w:pPr>
            <w:r w:rsidRPr="008E3AEA">
              <w:rPr>
                <w:rFonts w:cs="Arial"/>
              </w:rPr>
              <w:t>X</w:t>
            </w:r>
          </w:p>
        </w:tc>
        <w:tc>
          <w:tcPr>
            <w:tcW w:w="4335" w:type="dxa"/>
          </w:tcPr>
          <w:p w14:paraId="56EB0F0F" w14:textId="77777777" w:rsidR="00695A83" w:rsidRDefault="00695A83" w:rsidP="00352306">
            <w:pPr>
              <w:suppressAutoHyphens/>
              <w:spacing w:before="0" w:after="0"/>
              <w:ind w:left="595" w:hanging="595"/>
              <w:jc w:val="left"/>
              <w:rPr>
                <w:rFonts w:cs="Arial"/>
                <w:b/>
                <w:u w:val="single"/>
              </w:rPr>
            </w:pPr>
            <w:r>
              <w:rPr>
                <w:rFonts w:cstheme="minorHAnsi"/>
              </w:rPr>
              <w:t>I</w:t>
            </w:r>
            <w:r w:rsidRPr="00A564D1">
              <w:rPr>
                <w:rFonts w:cstheme="minorHAnsi"/>
              </w:rPr>
              <w:t>.1.1. Úloha pozemkových úprav s důrazem na podporu retence vody v krajině, snížení dopadů klimatických změn (zejména přísušků a záplav), úpravy metodiky pozemkových úprav.</w:t>
            </w:r>
            <w:r>
              <w:rPr>
                <w:rFonts w:cstheme="minorHAnsi"/>
              </w:rPr>
              <w:t xml:space="preserve">                   </w:t>
            </w:r>
          </w:p>
        </w:tc>
      </w:tr>
      <w:tr w:rsidR="00A057FB" w14:paraId="1AC67D7D" w14:textId="77777777" w:rsidTr="00705A27">
        <w:trPr>
          <w:trHeight w:val="340"/>
        </w:trPr>
        <w:tc>
          <w:tcPr>
            <w:tcW w:w="2062" w:type="dxa"/>
            <w:vMerge/>
          </w:tcPr>
          <w:p w14:paraId="2A473DE3" w14:textId="77777777" w:rsidR="00695A83" w:rsidRDefault="00695A83" w:rsidP="00256FD0">
            <w:pPr>
              <w:spacing w:before="0"/>
              <w:jc w:val="left"/>
              <w:rPr>
                <w:rFonts w:cs="Arial"/>
                <w:b/>
                <w:u w:val="single"/>
              </w:rPr>
            </w:pPr>
          </w:p>
        </w:tc>
        <w:tc>
          <w:tcPr>
            <w:tcW w:w="917" w:type="dxa"/>
            <w:vMerge w:val="restart"/>
          </w:tcPr>
          <w:p w14:paraId="0A1E024A" w14:textId="77777777" w:rsidR="00695A83" w:rsidRPr="008E3AEA" w:rsidRDefault="00695A83" w:rsidP="00256FD0">
            <w:pPr>
              <w:spacing w:before="0"/>
              <w:jc w:val="center"/>
              <w:rPr>
                <w:rFonts w:cs="Arial"/>
                <w:b/>
              </w:rPr>
            </w:pPr>
            <w:r w:rsidRPr="008E3AEA">
              <w:rPr>
                <w:rFonts w:cs="Arial"/>
                <w:b/>
              </w:rPr>
              <w:t>3</w:t>
            </w:r>
          </w:p>
        </w:tc>
        <w:tc>
          <w:tcPr>
            <w:tcW w:w="0" w:type="auto"/>
          </w:tcPr>
          <w:p w14:paraId="3C4A75AC" w14:textId="77777777" w:rsidR="00695A83" w:rsidRPr="008E3AEA" w:rsidRDefault="00695A83" w:rsidP="00256FD0">
            <w:pPr>
              <w:spacing w:before="0"/>
              <w:jc w:val="center"/>
              <w:rPr>
                <w:rFonts w:cs="Arial"/>
              </w:rPr>
            </w:pPr>
          </w:p>
        </w:tc>
        <w:tc>
          <w:tcPr>
            <w:tcW w:w="0" w:type="auto"/>
          </w:tcPr>
          <w:p w14:paraId="0F912872" w14:textId="77777777" w:rsidR="00695A83" w:rsidRPr="008E3AEA" w:rsidRDefault="00695A83" w:rsidP="00256FD0">
            <w:pPr>
              <w:spacing w:before="0"/>
              <w:jc w:val="center"/>
              <w:rPr>
                <w:rFonts w:cs="Arial"/>
              </w:rPr>
            </w:pPr>
            <w:r w:rsidRPr="008E3AEA">
              <w:rPr>
                <w:rFonts w:cs="Arial"/>
              </w:rPr>
              <w:t>X</w:t>
            </w:r>
          </w:p>
        </w:tc>
        <w:tc>
          <w:tcPr>
            <w:tcW w:w="0" w:type="auto"/>
          </w:tcPr>
          <w:p w14:paraId="4EC9528A" w14:textId="77777777" w:rsidR="00695A83" w:rsidRPr="008E3AEA" w:rsidRDefault="00695A83" w:rsidP="00256FD0">
            <w:pPr>
              <w:spacing w:before="0"/>
              <w:jc w:val="center"/>
              <w:rPr>
                <w:rFonts w:cs="Arial"/>
              </w:rPr>
            </w:pPr>
            <w:r w:rsidRPr="008E3AEA">
              <w:rPr>
                <w:rFonts w:cs="Arial"/>
              </w:rPr>
              <w:t>X</w:t>
            </w:r>
          </w:p>
        </w:tc>
        <w:tc>
          <w:tcPr>
            <w:tcW w:w="4335" w:type="dxa"/>
          </w:tcPr>
          <w:p w14:paraId="1C7049A8" w14:textId="77777777" w:rsidR="00695A83" w:rsidRDefault="00695A83" w:rsidP="00352306">
            <w:pPr>
              <w:suppressAutoHyphens/>
              <w:spacing w:before="0" w:after="0"/>
              <w:ind w:left="595" w:hanging="595"/>
              <w:jc w:val="left"/>
              <w:rPr>
                <w:rFonts w:cs="Arial"/>
                <w:b/>
                <w:u w:val="single"/>
              </w:rPr>
            </w:pPr>
            <w:r w:rsidRPr="00A564D1">
              <w:rPr>
                <w:rFonts w:cstheme="minorHAnsi"/>
              </w:rPr>
              <w:t>I.1.2. Obnova retenční schopnosti degradované půdy (půdy poškozené vodní erozí, zhutněné, s nedostatkem stabilní organické složky) s využitím moderních postupů, zejména</w:t>
            </w:r>
            <w:r w:rsidRPr="00A564D1">
              <w:rPr>
                <w:rFonts w:cstheme="minorHAnsi"/>
                <w:color w:val="000000"/>
              </w:rPr>
              <w:t xml:space="preserve"> </w:t>
            </w:r>
            <w:r w:rsidRPr="00A564D1">
              <w:rPr>
                <w:rFonts w:cstheme="minorHAnsi"/>
              </w:rPr>
              <w:t>pomocných půdních látek a nových technologií zpracování půdy.</w:t>
            </w:r>
          </w:p>
        </w:tc>
      </w:tr>
      <w:tr w:rsidR="00A057FB" w14:paraId="2C21C677" w14:textId="77777777" w:rsidTr="00705A27">
        <w:trPr>
          <w:trHeight w:val="340"/>
        </w:trPr>
        <w:tc>
          <w:tcPr>
            <w:tcW w:w="2062" w:type="dxa"/>
            <w:vMerge/>
          </w:tcPr>
          <w:p w14:paraId="4BC8D484" w14:textId="77777777" w:rsidR="00695A83" w:rsidRDefault="00695A83" w:rsidP="00256FD0">
            <w:pPr>
              <w:spacing w:before="0"/>
              <w:jc w:val="left"/>
              <w:rPr>
                <w:rFonts w:cs="Arial"/>
                <w:b/>
                <w:u w:val="single"/>
              </w:rPr>
            </w:pPr>
          </w:p>
        </w:tc>
        <w:tc>
          <w:tcPr>
            <w:tcW w:w="917" w:type="dxa"/>
            <w:vMerge/>
          </w:tcPr>
          <w:p w14:paraId="728D96F4" w14:textId="77777777" w:rsidR="00695A83" w:rsidRDefault="00695A83" w:rsidP="00256FD0">
            <w:pPr>
              <w:spacing w:before="0"/>
              <w:jc w:val="left"/>
              <w:rPr>
                <w:rFonts w:cs="Arial"/>
                <w:b/>
                <w:u w:val="single"/>
              </w:rPr>
            </w:pPr>
          </w:p>
        </w:tc>
        <w:tc>
          <w:tcPr>
            <w:tcW w:w="0" w:type="auto"/>
          </w:tcPr>
          <w:p w14:paraId="3CE50806" w14:textId="77777777" w:rsidR="00695A83" w:rsidRPr="008E3AEA" w:rsidRDefault="00695A83" w:rsidP="00256FD0">
            <w:pPr>
              <w:spacing w:before="0"/>
              <w:jc w:val="center"/>
              <w:rPr>
                <w:rFonts w:cs="Arial"/>
              </w:rPr>
            </w:pPr>
          </w:p>
        </w:tc>
        <w:tc>
          <w:tcPr>
            <w:tcW w:w="0" w:type="auto"/>
          </w:tcPr>
          <w:p w14:paraId="3971B1E9" w14:textId="77777777" w:rsidR="00695A83" w:rsidRPr="008E3AEA" w:rsidRDefault="00695A83" w:rsidP="00256FD0">
            <w:pPr>
              <w:spacing w:before="0"/>
              <w:jc w:val="center"/>
              <w:rPr>
                <w:rFonts w:cs="Arial"/>
              </w:rPr>
            </w:pPr>
            <w:r w:rsidRPr="008E3AEA">
              <w:rPr>
                <w:rFonts w:cs="Arial"/>
              </w:rPr>
              <w:t>X</w:t>
            </w:r>
          </w:p>
        </w:tc>
        <w:tc>
          <w:tcPr>
            <w:tcW w:w="0" w:type="auto"/>
          </w:tcPr>
          <w:p w14:paraId="59C3086A" w14:textId="77777777" w:rsidR="00695A83" w:rsidRPr="008E3AEA" w:rsidRDefault="00695A83" w:rsidP="00256FD0">
            <w:pPr>
              <w:spacing w:before="0"/>
              <w:jc w:val="center"/>
              <w:rPr>
                <w:rFonts w:cs="Arial"/>
              </w:rPr>
            </w:pPr>
            <w:r w:rsidRPr="008E3AEA">
              <w:rPr>
                <w:rFonts w:cs="Arial"/>
              </w:rPr>
              <w:t>X</w:t>
            </w:r>
          </w:p>
        </w:tc>
        <w:tc>
          <w:tcPr>
            <w:tcW w:w="4335" w:type="dxa"/>
          </w:tcPr>
          <w:p w14:paraId="2A26C35E" w14:textId="77777777" w:rsidR="00695A83" w:rsidRDefault="00695A83" w:rsidP="00352306">
            <w:pPr>
              <w:suppressAutoHyphens/>
              <w:spacing w:before="0" w:after="0"/>
              <w:ind w:left="595" w:hanging="595"/>
              <w:jc w:val="left"/>
              <w:rPr>
                <w:rFonts w:cs="Arial"/>
                <w:b/>
                <w:u w:val="single"/>
              </w:rPr>
            </w:pPr>
            <w:r>
              <w:rPr>
                <w:rFonts w:cstheme="minorHAnsi"/>
              </w:rPr>
              <w:t>I.1.</w:t>
            </w:r>
            <w:r w:rsidRPr="00A564D1">
              <w:rPr>
                <w:rFonts w:cstheme="minorHAnsi"/>
              </w:rPr>
              <w:t>3. Vývoj metod monitoringů půdní vlhkosti v souvislosti s prevencí vzniku zemědělského sucha a povodní.</w:t>
            </w:r>
            <w:r>
              <w:rPr>
                <w:rFonts w:cstheme="minorHAnsi"/>
              </w:rPr>
              <w:t xml:space="preserve">                           </w:t>
            </w:r>
          </w:p>
        </w:tc>
      </w:tr>
      <w:tr w:rsidR="001761A3" w14:paraId="5B2FD8B2" w14:textId="77777777" w:rsidTr="00705A27">
        <w:trPr>
          <w:trHeight w:val="340"/>
        </w:trPr>
        <w:tc>
          <w:tcPr>
            <w:tcW w:w="2062" w:type="dxa"/>
            <w:vMerge w:val="restart"/>
          </w:tcPr>
          <w:p w14:paraId="26C78A7D" w14:textId="3C1456D4" w:rsidR="001761A3" w:rsidRDefault="001761A3" w:rsidP="00256FD0">
            <w:pPr>
              <w:spacing w:before="0" w:after="0"/>
              <w:jc w:val="left"/>
              <w:rPr>
                <w:rFonts w:cs="Arial"/>
                <w:b/>
                <w:u w:val="single"/>
              </w:rPr>
            </w:pPr>
            <w:r w:rsidRPr="001F1067">
              <w:rPr>
                <w:rFonts w:cs="Arial"/>
                <w:b/>
                <w:i/>
              </w:rPr>
              <w:t>I.2.</w:t>
            </w:r>
            <w:r w:rsidRPr="00A564D1">
              <w:rPr>
                <w:rFonts w:cs="Arial"/>
                <w:b/>
              </w:rPr>
              <w:t xml:space="preserve"> </w:t>
            </w:r>
            <w:r w:rsidRPr="00A564D1">
              <w:rPr>
                <w:rFonts w:cstheme="minorHAnsi"/>
                <w:b/>
                <w:i/>
              </w:rPr>
              <w:t>Degradace půdy a možnosti její eliminace</w:t>
            </w:r>
            <w:r>
              <w:rPr>
                <w:rFonts w:cstheme="minorHAnsi"/>
                <w:b/>
                <w:i/>
              </w:rPr>
              <w:t xml:space="preserve"> včetně výzkumu vlivů dvojího využití půdy (např. agrivoltaika)</w:t>
            </w:r>
          </w:p>
        </w:tc>
        <w:tc>
          <w:tcPr>
            <w:tcW w:w="917" w:type="dxa"/>
            <w:vMerge w:val="restart"/>
          </w:tcPr>
          <w:p w14:paraId="5018AD48" w14:textId="77777777" w:rsidR="001761A3" w:rsidRPr="00C72FA1" w:rsidRDefault="001761A3" w:rsidP="00256FD0">
            <w:pPr>
              <w:spacing w:before="0" w:after="0"/>
              <w:jc w:val="center"/>
              <w:rPr>
                <w:rFonts w:cs="Arial"/>
                <w:b/>
              </w:rPr>
            </w:pPr>
            <w:r w:rsidRPr="00C72FA1">
              <w:rPr>
                <w:rFonts w:cs="Arial"/>
                <w:b/>
              </w:rPr>
              <w:t>1</w:t>
            </w:r>
          </w:p>
        </w:tc>
        <w:tc>
          <w:tcPr>
            <w:tcW w:w="0" w:type="auto"/>
          </w:tcPr>
          <w:p w14:paraId="5DBC951F" w14:textId="77777777" w:rsidR="001761A3" w:rsidRPr="00C72FA1" w:rsidRDefault="001761A3" w:rsidP="00256FD0">
            <w:pPr>
              <w:spacing w:before="0" w:after="0"/>
              <w:jc w:val="center"/>
              <w:rPr>
                <w:rFonts w:cs="Arial"/>
              </w:rPr>
            </w:pPr>
          </w:p>
        </w:tc>
        <w:tc>
          <w:tcPr>
            <w:tcW w:w="0" w:type="auto"/>
          </w:tcPr>
          <w:p w14:paraId="26B1AAAB" w14:textId="77777777" w:rsidR="001761A3" w:rsidRPr="00C72FA1" w:rsidRDefault="001761A3" w:rsidP="00256FD0">
            <w:pPr>
              <w:spacing w:before="0" w:after="0"/>
              <w:jc w:val="center"/>
              <w:rPr>
                <w:rFonts w:cs="Arial"/>
              </w:rPr>
            </w:pPr>
            <w:r w:rsidRPr="00C72FA1">
              <w:rPr>
                <w:rFonts w:cs="Arial"/>
              </w:rPr>
              <w:t>X</w:t>
            </w:r>
          </w:p>
        </w:tc>
        <w:tc>
          <w:tcPr>
            <w:tcW w:w="0" w:type="auto"/>
          </w:tcPr>
          <w:p w14:paraId="08ED24E3" w14:textId="77777777" w:rsidR="001761A3" w:rsidRPr="00C72FA1" w:rsidRDefault="001761A3" w:rsidP="00256FD0">
            <w:pPr>
              <w:spacing w:before="0" w:after="0"/>
              <w:jc w:val="center"/>
              <w:rPr>
                <w:rFonts w:cs="Arial"/>
              </w:rPr>
            </w:pPr>
            <w:r w:rsidRPr="00C72FA1">
              <w:rPr>
                <w:rFonts w:cs="Arial"/>
              </w:rPr>
              <w:t>X</w:t>
            </w:r>
          </w:p>
        </w:tc>
        <w:tc>
          <w:tcPr>
            <w:tcW w:w="4335" w:type="dxa"/>
          </w:tcPr>
          <w:p w14:paraId="0CACC5E0" w14:textId="77777777" w:rsidR="001761A3" w:rsidRDefault="001761A3" w:rsidP="00352306">
            <w:pPr>
              <w:suppressAutoHyphens/>
              <w:spacing w:before="0" w:after="0"/>
              <w:ind w:left="593" w:hanging="593"/>
              <w:jc w:val="left"/>
              <w:rPr>
                <w:rFonts w:cs="Arial"/>
                <w:b/>
                <w:u w:val="single"/>
              </w:rPr>
            </w:pPr>
            <w:r w:rsidRPr="00A564D1">
              <w:rPr>
                <w:rFonts w:cstheme="minorHAnsi"/>
              </w:rPr>
              <w:t>I.2.1. Výzkum opatření zvyšujících protierozní ochranu, retenci vody a konektivitu krajiny. Potenciál agrotechnický</w:t>
            </w:r>
            <w:r>
              <w:rPr>
                <w:rFonts w:cstheme="minorHAnsi"/>
              </w:rPr>
              <w:t>ch</w:t>
            </w:r>
            <w:r w:rsidRPr="00A564D1">
              <w:rPr>
                <w:rFonts w:cstheme="minorHAnsi"/>
              </w:rPr>
              <w:t xml:space="preserve"> a organizační</w:t>
            </w:r>
            <w:r>
              <w:rPr>
                <w:rFonts w:cstheme="minorHAnsi"/>
              </w:rPr>
              <w:t>ch</w:t>
            </w:r>
            <w:r w:rsidRPr="00A564D1">
              <w:rPr>
                <w:rFonts w:cstheme="minorHAnsi"/>
              </w:rPr>
              <w:t xml:space="preserve"> opatření včetně nových metod (strip till, no till, atd.) ochrany orné půdy před erozí a jejich přínosy.</w:t>
            </w:r>
          </w:p>
        </w:tc>
      </w:tr>
      <w:tr w:rsidR="001761A3" w14:paraId="080DB3AB" w14:textId="77777777" w:rsidTr="00705A27">
        <w:trPr>
          <w:trHeight w:val="340"/>
        </w:trPr>
        <w:tc>
          <w:tcPr>
            <w:tcW w:w="2062" w:type="dxa"/>
            <w:vMerge/>
          </w:tcPr>
          <w:p w14:paraId="559918F4" w14:textId="77777777" w:rsidR="001761A3" w:rsidRDefault="001761A3" w:rsidP="00256FD0">
            <w:pPr>
              <w:spacing w:before="0" w:after="0"/>
              <w:jc w:val="left"/>
              <w:rPr>
                <w:rFonts w:cs="Arial"/>
                <w:b/>
                <w:u w:val="single"/>
              </w:rPr>
            </w:pPr>
          </w:p>
        </w:tc>
        <w:tc>
          <w:tcPr>
            <w:tcW w:w="917" w:type="dxa"/>
            <w:vMerge/>
          </w:tcPr>
          <w:p w14:paraId="6D5F1EE1" w14:textId="77777777" w:rsidR="001761A3" w:rsidRDefault="001761A3" w:rsidP="00256FD0">
            <w:pPr>
              <w:spacing w:before="0" w:after="0"/>
              <w:jc w:val="left"/>
              <w:rPr>
                <w:rFonts w:cs="Arial"/>
                <w:b/>
                <w:u w:val="single"/>
              </w:rPr>
            </w:pPr>
          </w:p>
        </w:tc>
        <w:tc>
          <w:tcPr>
            <w:tcW w:w="0" w:type="auto"/>
          </w:tcPr>
          <w:p w14:paraId="7530A08F" w14:textId="77777777" w:rsidR="001761A3" w:rsidRPr="00C72FA1" w:rsidRDefault="001761A3" w:rsidP="00256FD0">
            <w:pPr>
              <w:spacing w:before="0" w:after="0"/>
              <w:jc w:val="center"/>
              <w:rPr>
                <w:rFonts w:cs="Arial"/>
              </w:rPr>
            </w:pPr>
          </w:p>
        </w:tc>
        <w:tc>
          <w:tcPr>
            <w:tcW w:w="0" w:type="auto"/>
          </w:tcPr>
          <w:p w14:paraId="658C93D8" w14:textId="77777777" w:rsidR="001761A3" w:rsidRPr="00C72FA1" w:rsidRDefault="001761A3" w:rsidP="00256FD0">
            <w:pPr>
              <w:spacing w:before="0" w:after="0"/>
              <w:jc w:val="center"/>
              <w:rPr>
                <w:rFonts w:cs="Arial"/>
              </w:rPr>
            </w:pPr>
            <w:r w:rsidRPr="00C72FA1">
              <w:rPr>
                <w:rFonts w:cs="Arial"/>
              </w:rPr>
              <w:t>X</w:t>
            </w:r>
          </w:p>
        </w:tc>
        <w:tc>
          <w:tcPr>
            <w:tcW w:w="0" w:type="auto"/>
          </w:tcPr>
          <w:p w14:paraId="5D10B616" w14:textId="77777777" w:rsidR="001761A3" w:rsidRPr="00C72FA1" w:rsidRDefault="001761A3" w:rsidP="00256FD0">
            <w:pPr>
              <w:spacing w:before="0" w:after="0"/>
              <w:jc w:val="center"/>
              <w:rPr>
                <w:rFonts w:cs="Arial"/>
              </w:rPr>
            </w:pPr>
            <w:r w:rsidRPr="00C72FA1">
              <w:rPr>
                <w:rFonts w:cs="Arial"/>
              </w:rPr>
              <w:t>X</w:t>
            </w:r>
          </w:p>
        </w:tc>
        <w:tc>
          <w:tcPr>
            <w:tcW w:w="4335" w:type="dxa"/>
          </w:tcPr>
          <w:p w14:paraId="6526440E" w14:textId="77777777" w:rsidR="001761A3" w:rsidRDefault="001761A3" w:rsidP="00352306">
            <w:pPr>
              <w:suppressAutoHyphens/>
              <w:spacing w:before="0" w:after="0"/>
              <w:ind w:left="593" w:hanging="593"/>
              <w:jc w:val="left"/>
              <w:rPr>
                <w:rFonts w:cs="Arial"/>
                <w:b/>
                <w:u w:val="single"/>
              </w:rPr>
            </w:pPr>
            <w:r w:rsidRPr="00A564D1">
              <w:rPr>
                <w:rFonts w:cstheme="minorHAnsi"/>
              </w:rPr>
              <w:t>I.2.2. Zelená infrastruktura a konektivita krajiny jako systémový přístup k ochraně půdy před erozí</w:t>
            </w:r>
          </w:p>
        </w:tc>
      </w:tr>
      <w:tr w:rsidR="001761A3" w14:paraId="7D7AD6C5" w14:textId="77777777" w:rsidTr="00705A27">
        <w:trPr>
          <w:trHeight w:val="340"/>
        </w:trPr>
        <w:tc>
          <w:tcPr>
            <w:tcW w:w="2062" w:type="dxa"/>
            <w:vMerge/>
          </w:tcPr>
          <w:p w14:paraId="10B24DCA" w14:textId="77777777" w:rsidR="001761A3" w:rsidRDefault="001761A3" w:rsidP="00256FD0">
            <w:pPr>
              <w:spacing w:before="0" w:after="0"/>
              <w:jc w:val="left"/>
              <w:rPr>
                <w:rFonts w:cs="Arial"/>
                <w:b/>
                <w:u w:val="single"/>
              </w:rPr>
            </w:pPr>
          </w:p>
        </w:tc>
        <w:tc>
          <w:tcPr>
            <w:tcW w:w="917" w:type="dxa"/>
            <w:vMerge/>
          </w:tcPr>
          <w:p w14:paraId="235EE75F" w14:textId="77777777" w:rsidR="001761A3" w:rsidRDefault="001761A3" w:rsidP="00256FD0">
            <w:pPr>
              <w:spacing w:before="0" w:after="0"/>
              <w:jc w:val="left"/>
              <w:rPr>
                <w:rFonts w:cs="Arial"/>
                <w:b/>
                <w:u w:val="single"/>
              </w:rPr>
            </w:pPr>
          </w:p>
        </w:tc>
        <w:tc>
          <w:tcPr>
            <w:tcW w:w="0" w:type="auto"/>
          </w:tcPr>
          <w:p w14:paraId="0ADEE8B4" w14:textId="77777777" w:rsidR="001761A3" w:rsidRPr="00C72FA1" w:rsidRDefault="001761A3" w:rsidP="00256FD0">
            <w:pPr>
              <w:spacing w:before="0" w:after="0"/>
              <w:jc w:val="center"/>
              <w:rPr>
                <w:rFonts w:cs="Arial"/>
              </w:rPr>
            </w:pPr>
          </w:p>
        </w:tc>
        <w:tc>
          <w:tcPr>
            <w:tcW w:w="0" w:type="auto"/>
          </w:tcPr>
          <w:p w14:paraId="2491F5EB" w14:textId="77777777" w:rsidR="001761A3" w:rsidRPr="00C72FA1" w:rsidRDefault="001761A3" w:rsidP="00256FD0">
            <w:pPr>
              <w:spacing w:before="0" w:after="0"/>
              <w:jc w:val="center"/>
              <w:rPr>
                <w:rFonts w:cs="Arial"/>
              </w:rPr>
            </w:pPr>
            <w:r w:rsidRPr="00C72FA1">
              <w:rPr>
                <w:rFonts w:cs="Arial"/>
              </w:rPr>
              <w:t>X</w:t>
            </w:r>
          </w:p>
        </w:tc>
        <w:tc>
          <w:tcPr>
            <w:tcW w:w="0" w:type="auto"/>
          </w:tcPr>
          <w:p w14:paraId="0E93F883" w14:textId="77777777" w:rsidR="001761A3" w:rsidRPr="00C72FA1" w:rsidRDefault="001761A3" w:rsidP="00256FD0">
            <w:pPr>
              <w:spacing w:before="0" w:after="0"/>
              <w:jc w:val="center"/>
              <w:rPr>
                <w:rFonts w:cs="Arial"/>
              </w:rPr>
            </w:pPr>
            <w:r w:rsidRPr="00C72FA1">
              <w:rPr>
                <w:rFonts w:cs="Arial"/>
              </w:rPr>
              <w:t>X</w:t>
            </w:r>
          </w:p>
        </w:tc>
        <w:tc>
          <w:tcPr>
            <w:tcW w:w="4335" w:type="dxa"/>
          </w:tcPr>
          <w:p w14:paraId="5DB17FA5" w14:textId="77777777" w:rsidR="001761A3" w:rsidRDefault="001761A3" w:rsidP="00352306">
            <w:pPr>
              <w:suppressAutoHyphens/>
              <w:spacing w:before="0" w:after="0"/>
              <w:ind w:left="593" w:hanging="593"/>
              <w:jc w:val="left"/>
              <w:rPr>
                <w:rFonts w:cs="Arial"/>
                <w:b/>
                <w:u w:val="single"/>
              </w:rPr>
            </w:pPr>
            <w:r w:rsidRPr="00A564D1">
              <w:rPr>
                <w:rFonts w:cstheme="minorHAnsi"/>
              </w:rPr>
              <w:t>I.2.3. Výzkum a vývoj nových postupů a technologií v oblasti boje proti zhutňování půdy. Zpřesnění mapových podkladů, využívání pokročilých technologií, zejména dálkově naváděných systémů, ke kontrole pojezdů zemědělské techniky.</w:t>
            </w:r>
          </w:p>
        </w:tc>
      </w:tr>
      <w:tr w:rsidR="001761A3" w14:paraId="71956C40" w14:textId="77777777" w:rsidTr="00705A27">
        <w:trPr>
          <w:trHeight w:val="340"/>
        </w:trPr>
        <w:tc>
          <w:tcPr>
            <w:tcW w:w="2062" w:type="dxa"/>
            <w:vMerge/>
          </w:tcPr>
          <w:p w14:paraId="6C8E511B" w14:textId="77777777" w:rsidR="001761A3" w:rsidRDefault="001761A3" w:rsidP="00256FD0">
            <w:pPr>
              <w:spacing w:before="0" w:after="0"/>
              <w:jc w:val="left"/>
              <w:rPr>
                <w:rFonts w:cs="Arial"/>
                <w:b/>
                <w:u w:val="single"/>
              </w:rPr>
            </w:pPr>
          </w:p>
        </w:tc>
        <w:tc>
          <w:tcPr>
            <w:tcW w:w="917" w:type="dxa"/>
            <w:vMerge/>
          </w:tcPr>
          <w:p w14:paraId="2ACA574B" w14:textId="77777777" w:rsidR="001761A3" w:rsidRDefault="001761A3" w:rsidP="00256FD0">
            <w:pPr>
              <w:spacing w:before="0" w:after="0"/>
              <w:jc w:val="left"/>
              <w:rPr>
                <w:rFonts w:cs="Arial"/>
                <w:b/>
                <w:u w:val="single"/>
              </w:rPr>
            </w:pPr>
          </w:p>
        </w:tc>
        <w:tc>
          <w:tcPr>
            <w:tcW w:w="0" w:type="auto"/>
          </w:tcPr>
          <w:p w14:paraId="2F83B409" w14:textId="77777777" w:rsidR="001761A3" w:rsidRPr="00C72FA1" w:rsidRDefault="001761A3" w:rsidP="00256FD0">
            <w:pPr>
              <w:spacing w:before="0" w:after="0"/>
              <w:jc w:val="center"/>
              <w:rPr>
                <w:rFonts w:cs="Arial"/>
              </w:rPr>
            </w:pPr>
            <w:r w:rsidRPr="00C72FA1">
              <w:rPr>
                <w:rFonts w:cs="Arial"/>
              </w:rPr>
              <w:t>X</w:t>
            </w:r>
          </w:p>
        </w:tc>
        <w:tc>
          <w:tcPr>
            <w:tcW w:w="0" w:type="auto"/>
          </w:tcPr>
          <w:p w14:paraId="6A9E844D" w14:textId="77777777" w:rsidR="001761A3" w:rsidRPr="00C72FA1" w:rsidRDefault="001761A3" w:rsidP="00256FD0">
            <w:pPr>
              <w:spacing w:before="0" w:after="0"/>
              <w:jc w:val="center"/>
              <w:rPr>
                <w:rFonts w:cs="Arial"/>
              </w:rPr>
            </w:pPr>
            <w:r w:rsidRPr="00C72FA1">
              <w:rPr>
                <w:rFonts w:cs="Arial"/>
              </w:rPr>
              <w:t>X</w:t>
            </w:r>
          </w:p>
        </w:tc>
        <w:tc>
          <w:tcPr>
            <w:tcW w:w="0" w:type="auto"/>
          </w:tcPr>
          <w:p w14:paraId="5E465F4E" w14:textId="77777777" w:rsidR="001761A3" w:rsidRPr="00C72FA1" w:rsidRDefault="001761A3" w:rsidP="00256FD0">
            <w:pPr>
              <w:spacing w:before="0" w:after="0"/>
              <w:jc w:val="center"/>
              <w:rPr>
                <w:rFonts w:cs="Arial"/>
              </w:rPr>
            </w:pPr>
            <w:r w:rsidRPr="00C72FA1">
              <w:rPr>
                <w:rFonts w:cs="Arial"/>
              </w:rPr>
              <w:t>X</w:t>
            </w:r>
          </w:p>
        </w:tc>
        <w:tc>
          <w:tcPr>
            <w:tcW w:w="4335" w:type="dxa"/>
          </w:tcPr>
          <w:p w14:paraId="4CC30B4D" w14:textId="77777777" w:rsidR="001761A3" w:rsidRDefault="001761A3" w:rsidP="00352306">
            <w:pPr>
              <w:suppressAutoHyphens/>
              <w:spacing w:before="0" w:after="0"/>
              <w:ind w:left="593" w:hanging="593"/>
              <w:jc w:val="left"/>
              <w:rPr>
                <w:rFonts w:cs="Arial"/>
                <w:b/>
                <w:u w:val="single"/>
              </w:rPr>
            </w:pPr>
            <w:r w:rsidRPr="00A564D1">
              <w:rPr>
                <w:rFonts w:cstheme="minorHAnsi"/>
              </w:rPr>
              <w:t>I.2.4. Výzkumná oblast řešící podporu nastavení standardů správné agroenvironmentální praxe</w:t>
            </w:r>
            <w:r>
              <w:rPr>
                <w:rFonts w:cstheme="minorHAnsi"/>
              </w:rPr>
              <w:t>.</w:t>
            </w:r>
          </w:p>
        </w:tc>
      </w:tr>
      <w:tr w:rsidR="001761A3" w14:paraId="6E6694C7" w14:textId="77777777" w:rsidTr="00705A27">
        <w:trPr>
          <w:trHeight w:val="340"/>
        </w:trPr>
        <w:tc>
          <w:tcPr>
            <w:tcW w:w="2062" w:type="dxa"/>
            <w:vMerge/>
          </w:tcPr>
          <w:p w14:paraId="0C66C6F1" w14:textId="77777777" w:rsidR="001761A3" w:rsidRDefault="001761A3" w:rsidP="00256FD0">
            <w:pPr>
              <w:spacing w:before="0" w:after="0"/>
              <w:jc w:val="left"/>
              <w:rPr>
                <w:rFonts w:cs="Arial"/>
                <w:b/>
                <w:u w:val="single"/>
              </w:rPr>
            </w:pPr>
          </w:p>
        </w:tc>
        <w:tc>
          <w:tcPr>
            <w:tcW w:w="917" w:type="dxa"/>
            <w:vMerge/>
          </w:tcPr>
          <w:p w14:paraId="5DEAD069" w14:textId="77777777" w:rsidR="001761A3" w:rsidRDefault="001761A3" w:rsidP="00256FD0">
            <w:pPr>
              <w:spacing w:before="0" w:after="0"/>
              <w:jc w:val="left"/>
              <w:rPr>
                <w:rFonts w:cs="Arial"/>
                <w:b/>
                <w:u w:val="single"/>
              </w:rPr>
            </w:pPr>
          </w:p>
        </w:tc>
        <w:tc>
          <w:tcPr>
            <w:tcW w:w="0" w:type="auto"/>
          </w:tcPr>
          <w:p w14:paraId="144A2337" w14:textId="77777777" w:rsidR="001761A3" w:rsidRPr="00C72FA1" w:rsidRDefault="001761A3" w:rsidP="00256FD0">
            <w:pPr>
              <w:spacing w:before="0" w:after="0"/>
              <w:jc w:val="center"/>
              <w:rPr>
                <w:rFonts w:cs="Arial"/>
              </w:rPr>
            </w:pPr>
          </w:p>
        </w:tc>
        <w:tc>
          <w:tcPr>
            <w:tcW w:w="0" w:type="auto"/>
          </w:tcPr>
          <w:p w14:paraId="7B35AB00" w14:textId="77777777" w:rsidR="001761A3" w:rsidRPr="00C72FA1" w:rsidRDefault="001761A3" w:rsidP="00256FD0">
            <w:pPr>
              <w:spacing w:before="0" w:after="0"/>
              <w:jc w:val="center"/>
              <w:rPr>
                <w:rFonts w:cs="Arial"/>
              </w:rPr>
            </w:pPr>
          </w:p>
        </w:tc>
        <w:tc>
          <w:tcPr>
            <w:tcW w:w="0" w:type="auto"/>
          </w:tcPr>
          <w:p w14:paraId="54EE1DC7" w14:textId="77777777" w:rsidR="001761A3" w:rsidRPr="00C72FA1" w:rsidRDefault="001761A3" w:rsidP="00256FD0">
            <w:pPr>
              <w:spacing w:before="0" w:after="0"/>
              <w:jc w:val="center"/>
              <w:rPr>
                <w:rFonts w:cs="Arial"/>
              </w:rPr>
            </w:pPr>
            <w:r w:rsidRPr="00C72FA1">
              <w:rPr>
                <w:rFonts w:cs="Arial"/>
              </w:rPr>
              <w:t>X</w:t>
            </w:r>
          </w:p>
        </w:tc>
        <w:tc>
          <w:tcPr>
            <w:tcW w:w="4335" w:type="dxa"/>
          </w:tcPr>
          <w:p w14:paraId="4DF94205" w14:textId="77777777" w:rsidR="001761A3" w:rsidRDefault="001761A3" w:rsidP="00352306">
            <w:pPr>
              <w:suppressAutoHyphens/>
              <w:spacing w:before="0" w:after="0"/>
              <w:ind w:left="593" w:hanging="593"/>
              <w:jc w:val="left"/>
              <w:rPr>
                <w:rFonts w:cs="Arial"/>
                <w:b/>
                <w:u w:val="single"/>
              </w:rPr>
            </w:pPr>
            <w:r w:rsidRPr="00A564D1">
              <w:rPr>
                <w:rFonts w:cstheme="minorHAnsi"/>
              </w:rPr>
              <w:t>I.2.5. Znečištění půdy kontaminanty typu „emerging pollutants“. Výzkum zátěže půdy léčivy z humánního použití a léčivy (zejména antibiotiky) využívanými v živočišné výrobě. Výzkum kontaminace půdy dalšími typy látek z různých zdrojů (hormonální přípravky, zpomalovače hoření, přídavky do pohonných hmot, kosmetické přípravky, aj.).</w:t>
            </w:r>
          </w:p>
        </w:tc>
      </w:tr>
      <w:tr w:rsidR="001761A3" w14:paraId="00DD5E50" w14:textId="77777777" w:rsidTr="00705A27">
        <w:trPr>
          <w:trHeight w:val="340"/>
        </w:trPr>
        <w:tc>
          <w:tcPr>
            <w:tcW w:w="2062" w:type="dxa"/>
            <w:vMerge/>
          </w:tcPr>
          <w:p w14:paraId="706683C3" w14:textId="77777777" w:rsidR="001761A3" w:rsidRDefault="001761A3" w:rsidP="00256FD0">
            <w:pPr>
              <w:spacing w:before="0" w:after="0"/>
              <w:jc w:val="left"/>
              <w:rPr>
                <w:rFonts w:cs="Arial"/>
                <w:b/>
                <w:u w:val="single"/>
              </w:rPr>
            </w:pPr>
          </w:p>
        </w:tc>
        <w:tc>
          <w:tcPr>
            <w:tcW w:w="917" w:type="dxa"/>
            <w:vMerge/>
          </w:tcPr>
          <w:p w14:paraId="27D9B837" w14:textId="77777777" w:rsidR="001761A3" w:rsidRDefault="001761A3" w:rsidP="00256FD0">
            <w:pPr>
              <w:spacing w:before="0" w:after="0"/>
              <w:jc w:val="left"/>
              <w:rPr>
                <w:rFonts w:cs="Arial"/>
                <w:b/>
                <w:u w:val="single"/>
              </w:rPr>
            </w:pPr>
          </w:p>
        </w:tc>
        <w:tc>
          <w:tcPr>
            <w:tcW w:w="0" w:type="auto"/>
          </w:tcPr>
          <w:p w14:paraId="667CF0DE" w14:textId="77777777" w:rsidR="001761A3" w:rsidRPr="00C72FA1" w:rsidRDefault="001761A3" w:rsidP="00256FD0">
            <w:pPr>
              <w:spacing w:before="0" w:after="0"/>
              <w:jc w:val="center"/>
              <w:rPr>
                <w:rFonts w:cs="Arial"/>
              </w:rPr>
            </w:pPr>
          </w:p>
        </w:tc>
        <w:tc>
          <w:tcPr>
            <w:tcW w:w="0" w:type="auto"/>
          </w:tcPr>
          <w:p w14:paraId="62315B26" w14:textId="77777777" w:rsidR="001761A3" w:rsidRPr="00C72FA1" w:rsidRDefault="001761A3" w:rsidP="00256FD0">
            <w:pPr>
              <w:spacing w:before="0" w:after="0"/>
              <w:jc w:val="center"/>
              <w:rPr>
                <w:rFonts w:cs="Arial"/>
              </w:rPr>
            </w:pPr>
            <w:r>
              <w:rPr>
                <w:rFonts w:cs="Arial"/>
              </w:rPr>
              <w:t>X</w:t>
            </w:r>
          </w:p>
        </w:tc>
        <w:tc>
          <w:tcPr>
            <w:tcW w:w="0" w:type="auto"/>
          </w:tcPr>
          <w:p w14:paraId="1A82AD3B" w14:textId="77777777" w:rsidR="001761A3" w:rsidRPr="00C72FA1" w:rsidRDefault="001761A3" w:rsidP="00256FD0">
            <w:pPr>
              <w:spacing w:before="0" w:after="0"/>
              <w:jc w:val="center"/>
              <w:rPr>
                <w:rFonts w:cs="Arial"/>
              </w:rPr>
            </w:pPr>
            <w:r>
              <w:rPr>
                <w:rFonts w:cs="Arial"/>
              </w:rPr>
              <w:t>X</w:t>
            </w:r>
          </w:p>
        </w:tc>
        <w:tc>
          <w:tcPr>
            <w:tcW w:w="4335" w:type="dxa"/>
          </w:tcPr>
          <w:p w14:paraId="223C5D8B" w14:textId="77777777" w:rsidR="001761A3" w:rsidRPr="00A564D1" w:rsidRDefault="001761A3" w:rsidP="00352306">
            <w:pPr>
              <w:suppressAutoHyphens/>
              <w:spacing w:before="0" w:after="0"/>
              <w:ind w:left="593" w:hanging="593"/>
              <w:jc w:val="left"/>
              <w:rPr>
                <w:rFonts w:cstheme="minorHAnsi"/>
              </w:rPr>
            </w:pPr>
            <w:r>
              <w:rPr>
                <w:rFonts w:cstheme="minorHAnsi"/>
              </w:rPr>
              <w:t xml:space="preserve">I.2.6. </w:t>
            </w:r>
            <w:r w:rsidRPr="00A564D1">
              <w:rPr>
                <w:rFonts w:cstheme="minorHAnsi"/>
              </w:rPr>
              <w:t>Vliv kůrovcových holosečí, změny druhové a věkové skladby lesních porostů na kapacitu sekvestrace uhlíku v lesních půdách.</w:t>
            </w:r>
          </w:p>
        </w:tc>
      </w:tr>
      <w:tr w:rsidR="001761A3" w14:paraId="192B5041" w14:textId="77777777" w:rsidTr="00705A27">
        <w:trPr>
          <w:trHeight w:val="340"/>
        </w:trPr>
        <w:tc>
          <w:tcPr>
            <w:tcW w:w="2062" w:type="dxa"/>
            <w:vMerge/>
          </w:tcPr>
          <w:p w14:paraId="4777DB1C" w14:textId="77777777" w:rsidR="001761A3" w:rsidRDefault="001761A3" w:rsidP="00256FD0">
            <w:pPr>
              <w:spacing w:before="0"/>
              <w:jc w:val="left"/>
              <w:rPr>
                <w:rFonts w:cs="Arial"/>
                <w:b/>
                <w:u w:val="single"/>
              </w:rPr>
            </w:pPr>
          </w:p>
        </w:tc>
        <w:tc>
          <w:tcPr>
            <w:tcW w:w="917" w:type="dxa"/>
            <w:vMerge w:val="restart"/>
          </w:tcPr>
          <w:p w14:paraId="5C1D95EA" w14:textId="77777777" w:rsidR="001761A3" w:rsidRPr="00C72FA1" w:rsidRDefault="001761A3" w:rsidP="00256FD0">
            <w:pPr>
              <w:spacing w:before="0"/>
              <w:jc w:val="center"/>
              <w:rPr>
                <w:rFonts w:cs="Arial"/>
                <w:b/>
              </w:rPr>
            </w:pPr>
            <w:r w:rsidRPr="00C72FA1">
              <w:rPr>
                <w:rFonts w:cs="Arial"/>
                <w:b/>
              </w:rPr>
              <w:t>2</w:t>
            </w:r>
          </w:p>
        </w:tc>
        <w:tc>
          <w:tcPr>
            <w:tcW w:w="0" w:type="auto"/>
          </w:tcPr>
          <w:p w14:paraId="760D2804" w14:textId="77777777" w:rsidR="001761A3" w:rsidRPr="00C72FA1" w:rsidRDefault="001761A3" w:rsidP="00256FD0">
            <w:pPr>
              <w:spacing w:before="0"/>
              <w:jc w:val="center"/>
              <w:rPr>
                <w:rFonts w:cs="Arial"/>
              </w:rPr>
            </w:pPr>
          </w:p>
        </w:tc>
        <w:tc>
          <w:tcPr>
            <w:tcW w:w="0" w:type="auto"/>
          </w:tcPr>
          <w:p w14:paraId="71C524E0" w14:textId="77777777" w:rsidR="001761A3" w:rsidRPr="00C72FA1" w:rsidRDefault="001761A3" w:rsidP="00256FD0">
            <w:pPr>
              <w:spacing w:before="0"/>
              <w:jc w:val="center"/>
              <w:rPr>
                <w:rFonts w:cs="Arial"/>
              </w:rPr>
            </w:pPr>
            <w:r w:rsidRPr="00C72FA1">
              <w:rPr>
                <w:rFonts w:cs="Arial"/>
              </w:rPr>
              <w:t>X</w:t>
            </w:r>
          </w:p>
        </w:tc>
        <w:tc>
          <w:tcPr>
            <w:tcW w:w="0" w:type="auto"/>
          </w:tcPr>
          <w:p w14:paraId="3324964B" w14:textId="77777777" w:rsidR="001761A3" w:rsidRPr="00C72FA1" w:rsidRDefault="001761A3" w:rsidP="00256FD0">
            <w:pPr>
              <w:spacing w:before="0"/>
              <w:jc w:val="center"/>
              <w:rPr>
                <w:rFonts w:cs="Arial"/>
              </w:rPr>
            </w:pPr>
            <w:r w:rsidRPr="00C72FA1">
              <w:rPr>
                <w:rFonts w:cs="Arial"/>
              </w:rPr>
              <w:t>X</w:t>
            </w:r>
          </w:p>
        </w:tc>
        <w:tc>
          <w:tcPr>
            <w:tcW w:w="4335" w:type="dxa"/>
          </w:tcPr>
          <w:p w14:paraId="1DA68AE6" w14:textId="77777777" w:rsidR="001761A3" w:rsidRDefault="001761A3" w:rsidP="00352306">
            <w:pPr>
              <w:suppressAutoHyphens/>
              <w:spacing w:before="0" w:after="0"/>
              <w:ind w:left="595" w:hanging="567"/>
              <w:jc w:val="left"/>
              <w:rPr>
                <w:rFonts w:cs="Arial"/>
                <w:b/>
                <w:u w:val="single"/>
              </w:rPr>
            </w:pPr>
            <w:r w:rsidRPr="00A564D1">
              <w:rPr>
                <w:rFonts w:cstheme="minorHAnsi"/>
              </w:rPr>
              <w:t>I.2.</w:t>
            </w:r>
            <w:r>
              <w:rPr>
                <w:rFonts w:cstheme="minorHAnsi"/>
              </w:rPr>
              <w:t>7</w:t>
            </w:r>
            <w:r w:rsidRPr="00A564D1">
              <w:rPr>
                <w:rFonts w:cstheme="minorHAnsi"/>
              </w:rPr>
              <w:t>. Inovace půdoochranných technologií v důsledku omezení přípravků na ochranu rostlin včetně neselektivních herbicidů</w:t>
            </w:r>
            <w:r>
              <w:rPr>
                <w:rFonts w:cstheme="minorHAnsi"/>
              </w:rPr>
              <w:t>.</w:t>
            </w:r>
          </w:p>
        </w:tc>
      </w:tr>
      <w:tr w:rsidR="001761A3" w14:paraId="2EE502C2" w14:textId="77777777" w:rsidTr="00705A27">
        <w:trPr>
          <w:trHeight w:val="340"/>
        </w:trPr>
        <w:tc>
          <w:tcPr>
            <w:tcW w:w="2062" w:type="dxa"/>
            <w:vMerge/>
          </w:tcPr>
          <w:p w14:paraId="2DB29805" w14:textId="77777777" w:rsidR="001761A3" w:rsidRDefault="001761A3" w:rsidP="00256FD0">
            <w:pPr>
              <w:spacing w:before="0"/>
              <w:jc w:val="left"/>
              <w:rPr>
                <w:rFonts w:cs="Arial"/>
                <w:b/>
                <w:u w:val="single"/>
              </w:rPr>
            </w:pPr>
          </w:p>
        </w:tc>
        <w:tc>
          <w:tcPr>
            <w:tcW w:w="917" w:type="dxa"/>
            <w:vMerge/>
          </w:tcPr>
          <w:p w14:paraId="377EB974" w14:textId="77777777" w:rsidR="001761A3" w:rsidRDefault="001761A3" w:rsidP="00256FD0">
            <w:pPr>
              <w:spacing w:before="0"/>
              <w:jc w:val="left"/>
              <w:rPr>
                <w:rFonts w:cs="Arial"/>
                <w:b/>
                <w:u w:val="single"/>
              </w:rPr>
            </w:pPr>
          </w:p>
        </w:tc>
        <w:tc>
          <w:tcPr>
            <w:tcW w:w="0" w:type="auto"/>
          </w:tcPr>
          <w:p w14:paraId="139D757A" w14:textId="77777777" w:rsidR="001761A3" w:rsidRPr="00C72FA1" w:rsidRDefault="001761A3" w:rsidP="00256FD0">
            <w:pPr>
              <w:spacing w:before="0"/>
              <w:jc w:val="center"/>
              <w:rPr>
                <w:rFonts w:cs="Arial"/>
              </w:rPr>
            </w:pPr>
            <w:r w:rsidRPr="00C72FA1">
              <w:rPr>
                <w:rFonts w:cs="Arial"/>
              </w:rPr>
              <w:t>X</w:t>
            </w:r>
          </w:p>
        </w:tc>
        <w:tc>
          <w:tcPr>
            <w:tcW w:w="0" w:type="auto"/>
          </w:tcPr>
          <w:p w14:paraId="1AB09719" w14:textId="77777777" w:rsidR="001761A3" w:rsidRPr="00C72FA1" w:rsidRDefault="001761A3" w:rsidP="00256FD0">
            <w:pPr>
              <w:spacing w:before="0"/>
              <w:jc w:val="center"/>
              <w:rPr>
                <w:rFonts w:cs="Arial"/>
              </w:rPr>
            </w:pPr>
            <w:r w:rsidRPr="00C72FA1">
              <w:rPr>
                <w:rFonts w:cs="Arial"/>
              </w:rPr>
              <w:t>X</w:t>
            </w:r>
          </w:p>
        </w:tc>
        <w:tc>
          <w:tcPr>
            <w:tcW w:w="0" w:type="auto"/>
          </w:tcPr>
          <w:p w14:paraId="03A16264" w14:textId="77777777" w:rsidR="001761A3" w:rsidRPr="00C72FA1" w:rsidRDefault="001761A3" w:rsidP="00256FD0">
            <w:pPr>
              <w:spacing w:before="0"/>
              <w:jc w:val="center"/>
              <w:rPr>
                <w:rFonts w:cs="Arial"/>
              </w:rPr>
            </w:pPr>
            <w:r w:rsidRPr="00C72FA1">
              <w:rPr>
                <w:rFonts w:cs="Arial"/>
              </w:rPr>
              <w:t>X</w:t>
            </w:r>
          </w:p>
        </w:tc>
        <w:tc>
          <w:tcPr>
            <w:tcW w:w="4335" w:type="dxa"/>
          </w:tcPr>
          <w:p w14:paraId="614854AB" w14:textId="77777777" w:rsidR="001761A3" w:rsidRDefault="001761A3" w:rsidP="00352306">
            <w:pPr>
              <w:suppressAutoHyphens/>
              <w:spacing w:before="0" w:after="0"/>
              <w:ind w:left="595" w:hanging="567"/>
              <w:jc w:val="left"/>
              <w:rPr>
                <w:rFonts w:cs="Arial"/>
                <w:b/>
                <w:u w:val="single"/>
              </w:rPr>
            </w:pPr>
            <w:r w:rsidRPr="00A564D1">
              <w:rPr>
                <w:rFonts w:cstheme="minorHAnsi"/>
              </w:rPr>
              <w:t>I.2.</w:t>
            </w:r>
            <w:r>
              <w:rPr>
                <w:rFonts w:cstheme="minorHAnsi"/>
              </w:rPr>
              <w:t>8</w:t>
            </w:r>
            <w:r w:rsidRPr="00A564D1">
              <w:rPr>
                <w:rFonts w:cstheme="minorHAnsi"/>
              </w:rPr>
              <w:t>. Aplikace moderních pohledů na dynamiku půdní organické hmoty, studium frakcí půdní organické hmoty, různé dostupnosti k mikrobiálnímu rozkladu a zohlednění dynamiky mikrobních společenstev. Problematika ukládání uhlíku v závislosti na vlastnostech půdní organické hmoty. Snižování dopadů klimatické změny pomocí stabilizace půdní organické hmoty. Hledání optimálních postupů pro zvýšení obsahu organického uhlíku v půdě – sekvestraci uhlíku, v závislosti na různých půdně klimatických podmínkách, hodnocení potenciální sekvestrace uhlíku pro různé půdy a různé způsoby hospodaření.</w:t>
            </w:r>
          </w:p>
        </w:tc>
      </w:tr>
      <w:tr w:rsidR="001761A3" w14:paraId="0208E769" w14:textId="77777777" w:rsidTr="00705A27">
        <w:trPr>
          <w:trHeight w:val="340"/>
        </w:trPr>
        <w:tc>
          <w:tcPr>
            <w:tcW w:w="2062" w:type="dxa"/>
            <w:vMerge/>
          </w:tcPr>
          <w:p w14:paraId="22A78FC4" w14:textId="77777777" w:rsidR="001761A3" w:rsidRDefault="001761A3" w:rsidP="00256FD0">
            <w:pPr>
              <w:spacing w:before="0"/>
              <w:jc w:val="left"/>
              <w:rPr>
                <w:rFonts w:cs="Arial"/>
                <w:b/>
                <w:u w:val="single"/>
              </w:rPr>
            </w:pPr>
          </w:p>
        </w:tc>
        <w:tc>
          <w:tcPr>
            <w:tcW w:w="917" w:type="dxa"/>
            <w:vMerge w:val="restart"/>
          </w:tcPr>
          <w:p w14:paraId="11430A07" w14:textId="77777777" w:rsidR="001761A3" w:rsidRPr="0051422A" w:rsidRDefault="001761A3" w:rsidP="00256FD0">
            <w:pPr>
              <w:spacing w:before="0"/>
              <w:jc w:val="center"/>
              <w:rPr>
                <w:rFonts w:cs="Arial"/>
                <w:b/>
              </w:rPr>
            </w:pPr>
            <w:r w:rsidRPr="0051422A">
              <w:rPr>
                <w:rFonts w:cs="Arial"/>
                <w:b/>
              </w:rPr>
              <w:t>3</w:t>
            </w:r>
          </w:p>
        </w:tc>
        <w:tc>
          <w:tcPr>
            <w:tcW w:w="0" w:type="auto"/>
          </w:tcPr>
          <w:p w14:paraId="53E46E62" w14:textId="77777777" w:rsidR="001761A3" w:rsidRPr="0051422A" w:rsidRDefault="001761A3" w:rsidP="00256FD0">
            <w:pPr>
              <w:spacing w:before="0"/>
              <w:jc w:val="center"/>
              <w:rPr>
                <w:rFonts w:cs="Arial"/>
              </w:rPr>
            </w:pPr>
          </w:p>
        </w:tc>
        <w:tc>
          <w:tcPr>
            <w:tcW w:w="0" w:type="auto"/>
          </w:tcPr>
          <w:p w14:paraId="7D6B7625" w14:textId="77777777" w:rsidR="001761A3" w:rsidRPr="0051422A" w:rsidRDefault="001761A3" w:rsidP="00256FD0">
            <w:pPr>
              <w:spacing w:before="0"/>
              <w:jc w:val="center"/>
              <w:rPr>
                <w:rFonts w:cs="Arial"/>
              </w:rPr>
            </w:pPr>
          </w:p>
        </w:tc>
        <w:tc>
          <w:tcPr>
            <w:tcW w:w="0" w:type="auto"/>
          </w:tcPr>
          <w:p w14:paraId="1EA073C3" w14:textId="77777777" w:rsidR="001761A3" w:rsidRPr="0051422A" w:rsidRDefault="001761A3" w:rsidP="00256FD0">
            <w:pPr>
              <w:spacing w:before="0"/>
              <w:jc w:val="center"/>
              <w:rPr>
                <w:rFonts w:cs="Arial"/>
              </w:rPr>
            </w:pPr>
            <w:r w:rsidRPr="0051422A">
              <w:rPr>
                <w:rFonts w:cs="Arial"/>
              </w:rPr>
              <w:t>X</w:t>
            </w:r>
          </w:p>
        </w:tc>
        <w:tc>
          <w:tcPr>
            <w:tcW w:w="4335" w:type="dxa"/>
          </w:tcPr>
          <w:p w14:paraId="0C85BF4F" w14:textId="77777777" w:rsidR="001761A3" w:rsidRPr="0051422A" w:rsidRDefault="001761A3" w:rsidP="00352306">
            <w:pPr>
              <w:suppressAutoHyphens/>
              <w:spacing w:before="0" w:after="0" w:line="259" w:lineRule="auto"/>
              <w:ind w:left="613" w:hanging="613"/>
              <w:contextualSpacing/>
              <w:jc w:val="left"/>
              <w:rPr>
                <w:rFonts w:cstheme="minorHAnsi"/>
              </w:rPr>
            </w:pPr>
            <w:r w:rsidRPr="00A564D1">
              <w:rPr>
                <w:rFonts w:cstheme="minorHAnsi"/>
              </w:rPr>
              <w:t>I.2.</w:t>
            </w:r>
            <w:r>
              <w:rPr>
                <w:rFonts w:cstheme="minorHAnsi"/>
              </w:rPr>
              <w:t>9</w:t>
            </w:r>
            <w:r w:rsidRPr="00A564D1">
              <w:rPr>
                <w:rFonts w:cstheme="minorHAnsi"/>
              </w:rPr>
              <w:t xml:space="preserve">. Mimoprodukční funkce extenzivních sadů s důrazem na protierozní </w:t>
            </w:r>
            <w:r>
              <w:rPr>
                <w:rFonts w:cstheme="minorHAnsi"/>
              </w:rPr>
              <w:t xml:space="preserve">a retenční </w:t>
            </w:r>
            <w:r w:rsidRPr="00A564D1">
              <w:rPr>
                <w:rFonts w:cstheme="minorHAnsi"/>
              </w:rPr>
              <w:t>funkce.</w:t>
            </w:r>
          </w:p>
        </w:tc>
      </w:tr>
      <w:tr w:rsidR="001761A3" w14:paraId="5ECE3230" w14:textId="77777777" w:rsidTr="00705A27">
        <w:trPr>
          <w:trHeight w:val="340"/>
        </w:trPr>
        <w:tc>
          <w:tcPr>
            <w:tcW w:w="2062" w:type="dxa"/>
            <w:vMerge/>
          </w:tcPr>
          <w:p w14:paraId="2AA252FB" w14:textId="77777777" w:rsidR="001761A3" w:rsidRDefault="001761A3" w:rsidP="00256FD0">
            <w:pPr>
              <w:spacing w:before="0"/>
              <w:jc w:val="left"/>
              <w:rPr>
                <w:rFonts w:cs="Arial"/>
                <w:b/>
                <w:u w:val="single"/>
              </w:rPr>
            </w:pPr>
          </w:p>
        </w:tc>
        <w:tc>
          <w:tcPr>
            <w:tcW w:w="917" w:type="dxa"/>
            <w:vMerge/>
          </w:tcPr>
          <w:p w14:paraId="305624A1" w14:textId="77777777" w:rsidR="001761A3" w:rsidRPr="0051422A" w:rsidRDefault="001761A3" w:rsidP="00256FD0">
            <w:pPr>
              <w:spacing w:before="0"/>
              <w:jc w:val="center"/>
              <w:rPr>
                <w:rFonts w:cs="Arial"/>
              </w:rPr>
            </w:pPr>
          </w:p>
        </w:tc>
        <w:tc>
          <w:tcPr>
            <w:tcW w:w="0" w:type="auto"/>
          </w:tcPr>
          <w:p w14:paraId="73C7FCDE" w14:textId="77777777" w:rsidR="001761A3" w:rsidRPr="0051422A" w:rsidRDefault="001761A3" w:rsidP="00256FD0">
            <w:pPr>
              <w:spacing w:before="0"/>
              <w:jc w:val="center"/>
              <w:rPr>
                <w:rFonts w:cs="Arial"/>
              </w:rPr>
            </w:pPr>
          </w:p>
        </w:tc>
        <w:tc>
          <w:tcPr>
            <w:tcW w:w="0" w:type="auto"/>
          </w:tcPr>
          <w:p w14:paraId="5A3CBC52" w14:textId="77777777" w:rsidR="001761A3" w:rsidRPr="0051422A" w:rsidRDefault="001761A3" w:rsidP="00256FD0">
            <w:pPr>
              <w:spacing w:before="0"/>
              <w:jc w:val="center"/>
              <w:rPr>
                <w:rFonts w:cs="Arial"/>
              </w:rPr>
            </w:pPr>
          </w:p>
        </w:tc>
        <w:tc>
          <w:tcPr>
            <w:tcW w:w="0" w:type="auto"/>
          </w:tcPr>
          <w:p w14:paraId="67117060" w14:textId="77777777" w:rsidR="001761A3" w:rsidRPr="0051422A" w:rsidRDefault="001761A3" w:rsidP="00256FD0">
            <w:pPr>
              <w:spacing w:before="0"/>
              <w:jc w:val="center"/>
              <w:rPr>
                <w:rFonts w:cs="Arial"/>
              </w:rPr>
            </w:pPr>
            <w:r w:rsidRPr="0051422A">
              <w:rPr>
                <w:rFonts w:cs="Arial"/>
              </w:rPr>
              <w:t>X</w:t>
            </w:r>
          </w:p>
        </w:tc>
        <w:tc>
          <w:tcPr>
            <w:tcW w:w="4335" w:type="dxa"/>
          </w:tcPr>
          <w:p w14:paraId="231103DE" w14:textId="77777777" w:rsidR="001761A3" w:rsidRPr="0051422A" w:rsidRDefault="001761A3" w:rsidP="00352306">
            <w:pPr>
              <w:suppressAutoHyphens/>
              <w:spacing w:before="0" w:after="0" w:line="259" w:lineRule="auto"/>
              <w:ind w:left="613" w:hanging="613"/>
              <w:contextualSpacing/>
              <w:jc w:val="left"/>
              <w:rPr>
                <w:rFonts w:cstheme="minorHAnsi"/>
              </w:rPr>
            </w:pPr>
            <w:r w:rsidRPr="00A564D1">
              <w:rPr>
                <w:rFonts w:cstheme="minorHAnsi"/>
              </w:rPr>
              <w:t>I.2.</w:t>
            </w:r>
            <w:r>
              <w:rPr>
                <w:rFonts w:cstheme="minorHAnsi"/>
              </w:rPr>
              <w:t>10</w:t>
            </w:r>
            <w:r w:rsidRPr="00A564D1">
              <w:rPr>
                <w:rFonts w:cstheme="minorHAnsi"/>
              </w:rPr>
              <w:t xml:space="preserve">. Agrolesnické systémy (agroforestry) a intercropping v protierozní ochraně. </w:t>
            </w:r>
          </w:p>
        </w:tc>
      </w:tr>
      <w:tr w:rsidR="001761A3" w14:paraId="202A7682" w14:textId="77777777" w:rsidTr="00705A27">
        <w:trPr>
          <w:trHeight w:val="340"/>
        </w:trPr>
        <w:tc>
          <w:tcPr>
            <w:tcW w:w="2062" w:type="dxa"/>
            <w:vMerge/>
          </w:tcPr>
          <w:p w14:paraId="276853C6" w14:textId="77777777" w:rsidR="001761A3" w:rsidRDefault="001761A3" w:rsidP="00256FD0">
            <w:pPr>
              <w:spacing w:before="0"/>
              <w:jc w:val="left"/>
              <w:rPr>
                <w:rFonts w:cs="Arial"/>
                <w:b/>
                <w:u w:val="single"/>
              </w:rPr>
            </w:pPr>
          </w:p>
        </w:tc>
        <w:tc>
          <w:tcPr>
            <w:tcW w:w="917" w:type="dxa"/>
            <w:vMerge/>
          </w:tcPr>
          <w:p w14:paraId="6862A1D4" w14:textId="77777777" w:rsidR="001761A3" w:rsidRPr="0051422A" w:rsidRDefault="001761A3" w:rsidP="00256FD0">
            <w:pPr>
              <w:spacing w:before="0"/>
              <w:jc w:val="center"/>
              <w:rPr>
                <w:rFonts w:cs="Arial"/>
              </w:rPr>
            </w:pPr>
          </w:p>
        </w:tc>
        <w:tc>
          <w:tcPr>
            <w:tcW w:w="0" w:type="auto"/>
          </w:tcPr>
          <w:p w14:paraId="2AE7261F" w14:textId="77777777" w:rsidR="001761A3" w:rsidRPr="0051422A" w:rsidRDefault="001761A3" w:rsidP="00256FD0">
            <w:pPr>
              <w:spacing w:before="0"/>
              <w:jc w:val="center"/>
              <w:rPr>
                <w:rFonts w:cs="Arial"/>
              </w:rPr>
            </w:pPr>
          </w:p>
        </w:tc>
        <w:tc>
          <w:tcPr>
            <w:tcW w:w="0" w:type="auto"/>
          </w:tcPr>
          <w:p w14:paraId="00AE4084" w14:textId="77777777" w:rsidR="001761A3" w:rsidRPr="0051422A" w:rsidRDefault="001761A3" w:rsidP="00256FD0">
            <w:pPr>
              <w:spacing w:before="0"/>
              <w:jc w:val="center"/>
              <w:rPr>
                <w:rFonts w:cs="Arial"/>
              </w:rPr>
            </w:pPr>
          </w:p>
        </w:tc>
        <w:tc>
          <w:tcPr>
            <w:tcW w:w="0" w:type="auto"/>
          </w:tcPr>
          <w:p w14:paraId="37EDC5D8" w14:textId="77777777" w:rsidR="001761A3" w:rsidRPr="0051422A" w:rsidRDefault="001761A3" w:rsidP="00256FD0">
            <w:pPr>
              <w:spacing w:before="0"/>
              <w:jc w:val="center"/>
              <w:rPr>
                <w:rFonts w:cs="Arial"/>
              </w:rPr>
            </w:pPr>
            <w:r w:rsidRPr="0051422A">
              <w:rPr>
                <w:rFonts w:cs="Arial"/>
              </w:rPr>
              <w:t>X</w:t>
            </w:r>
          </w:p>
        </w:tc>
        <w:tc>
          <w:tcPr>
            <w:tcW w:w="4335" w:type="dxa"/>
          </w:tcPr>
          <w:p w14:paraId="37CBCAA9" w14:textId="77777777" w:rsidR="001761A3" w:rsidRPr="0051422A" w:rsidRDefault="001761A3" w:rsidP="00352306">
            <w:pPr>
              <w:suppressAutoHyphens/>
              <w:spacing w:before="0" w:after="0" w:line="259" w:lineRule="auto"/>
              <w:ind w:left="613" w:hanging="613"/>
              <w:contextualSpacing/>
              <w:jc w:val="left"/>
              <w:rPr>
                <w:rFonts w:cstheme="minorHAnsi"/>
              </w:rPr>
            </w:pPr>
            <w:r w:rsidRPr="00A564D1">
              <w:rPr>
                <w:rFonts w:cstheme="minorHAnsi"/>
              </w:rPr>
              <w:t>I.2.1</w:t>
            </w:r>
            <w:r>
              <w:rPr>
                <w:rFonts w:cstheme="minorHAnsi"/>
              </w:rPr>
              <w:t>1</w:t>
            </w:r>
            <w:r w:rsidRPr="00A564D1">
              <w:rPr>
                <w:rFonts w:cstheme="minorHAnsi"/>
              </w:rPr>
              <w:t>. Erozní procesy (vodní a větrná eroze) v mimovegetačním období.</w:t>
            </w:r>
            <w:r>
              <w:rPr>
                <w:rFonts w:cstheme="minorHAnsi"/>
              </w:rPr>
              <w:t xml:space="preserve"> </w:t>
            </w:r>
          </w:p>
        </w:tc>
      </w:tr>
      <w:tr w:rsidR="001761A3" w14:paraId="176C88B5" w14:textId="77777777" w:rsidTr="00705A27">
        <w:trPr>
          <w:trHeight w:val="340"/>
        </w:trPr>
        <w:tc>
          <w:tcPr>
            <w:tcW w:w="2062" w:type="dxa"/>
            <w:vMerge/>
          </w:tcPr>
          <w:p w14:paraId="18112D26" w14:textId="77777777" w:rsidR="001761A3" w:rsidRDefault="001761A3" w:rsidP="00256FD0">
            <w:pPr>
              <w:spacing w:before="0"/>
              <w:jc w:val="left"/>
              <w:rPr>
                <w:rFonts w:cs="Arial"/>
                <w:b/>
                <w:u w:val="single"/>
              </w:rPr>
            </w:pPr>
          </w:p>
        </w:tc>
        <w:tc>
          <w:tcPr>
            <w:tcW w:w="917" w:type="dxa"/>
            <w:vMerge/>
          </w:tcPr>
          <w:p w14:paraId="65FDCF10" w14:textId="77777777" w:rsidR="001761A3" w:rsidRPr="0051422A" w:rsidRDefault="001761A3" w:rsidP="00256FD0">
            <w:pPr>
              <w:spacing w:before="0"/>
              <w:jc w:val="center"/>
              <w:rPr>
                <w:rFonts w:cs="Arial"/>
              </w:rPr>
            </w:pPr>
          </w:p>
        </w:tc>
        <w:tc>
          <w:tcPr>
            <w:tcW w:w="0" w:type="auto"/>
          </w:tcPr>
          <w:p w14:paraId="54FD84DC" w14:textId="77777777" w:rsidR="001761A3" w:rsidRPr="0051422A" w:rsidRDefault="001761A3" w:rsidP="00256FD0">
            <w:pPr>
              <w:spacing w:before="0"/>
              <w:jc w:val="center"/>
              <w:rPr>
                <w:rFonts w:cs="Arial"/>
              </w:rPr>
            </w:pPr>
          </w:p>
        </w:tc>
        <w:tc>
          <w:tcPr>
            <w:tcW w:w="0" w:type="auto"/>
          </w:tcPr>
          <w:p w14:paraId="1CDEC2EB" w14:textId="77777777" w:rsidR="001761A3" w:rsidRPr="0051422A" w:rsidRDefault="001761A3" w:rsidP="00256FD0">
            <w:pPr>
              <w:spacing w:before="0"/>
              <w:jc w:val="center"/>
              <w:rPr>
                <w:rFonts w:cs="Arial"/>
              </w:rPr>
            </w:pPr>
            <w:r w:rsidRPr="0051422A">
              <w:rPr>
                <w:rFonts w:cs="Arial"/>
              </w:rPr>
              <w:t>X</w:t>
            </w:r>
          </w:p>
        </w:tc>
        <w:tc>
          <w:tcPr>
            <w:tcW w:w="0" w:type="auto"/>
          </w:tcPr>
          <w:p w14:paraId="28E8606E" w14:textId="77777777" w:rsidR="001761A3" w:rsidRPr="0051422A" w:rsidRDefault="001761A3" w:rsidP="00256FD0">
            <w:pPr>
              <w:spacing w:before="0"/>
              <w:jc w:val="center"/>
              <w:rPr>
                <w:rFonts w:cs="Arial"/>
              </w:rPr>
            </w:pPr>
            <w:r w:rsidRPr="0051422A">
              <w:rPr>
                <w:rFonts w:cs="Arial"/>
              </w:rPr>
              <w:t>X</w:t>
            </w:r>
          </w:p>
        </w:tc>
        <w:tc>
          <w:tcPr>
            <w:tcW w:w="4335" w:type="dxa"/>
          </w:tcPr>
          <w:p w14:paraId="75C81222" w14:textId="77777777" w:rsidR="001761A3" w:rsidRDefault="001761A3" w:rsidP="00352306">
            <w:pPr>
              <w:suppressAutoHyphens/>
              <w:spacing w:before="0" w:after="0" w:line="259" w:lineRule="auto"/>
              <w:ind w:left="613" w:hanging="613"/>
              <w:contextualSpacing/>
              <w:jc w:val="left"/>
              <w:rPr>
                <w:rFonts w:cs="Arial"/>
                <w:b/>
                <w:u w:val="single"/>
              </w:rPr>
            </w:pPr>
            <w:r w:rsidRPr="00A564D1">
              <w:rPr>
                <w:rFonts w:cstheme="minorHAnsi"/>
              </w:rPr>
              <w:t>I.2.1</w:t>
            </w:r>
            <w:r>
              <w:rPr>
                <w:rFonts w:cstheme="minorHAnsi"/>
              </w:rPr>
              <w:t>2</w:t>
            </w:r>
            <w:r w:rsidRPr="00A564D1">
              <w:rPr>
                <w:rFonts w:cstheme="minorHAnsi"/>
              </w:rPr>
              <w:t>. Studium vlivu erozních procesů na degradaci fyzikálních, chemických a biologických vlastností půdy spojených zejména se změnami její struktury a tvorbou půdní krusty, její infiltrační schopnosti, studium změny obsahu a redistribuce organického uhlíku a živin vlivem eroze.</w:t>
            </w:r>
            <w:r>
              <w:rPr>
                <w:rFonts w:cstheme="minorHAnsi"/>
              </w:rPr>
              <w:t xml:space="preserve"> </w:t>
            </w:r>
          </w:p>
        </w:tc>
      </w:tr>
      <w:tr w:rsidR="001761A3" w14:paraId="1F0FAAC4" w14:textId="77777777" w:rsidTr="00705A27">
        <w:trPr>
          <w:trHeight w:val="340"/>
        </w:trPr>
        <w:tc>
          <w:tcPr>
            <w:tcW w:w="2062" w:type="dxa"/>
            <w:vMerge/>
          </w:tcPr>
          <w:p w14:paraId="39C54007" w14:textId="77777777" w:rsidR="001761A3" w:rsidRDefault="001761A3" w:rsidP="00256FD0">
            <w:pPr>
              <w:spacing w:before="0"/>
              <w:jc w:val="left"/>
              <w:rPr>
                <w:rFonts w:cs="Arial"/>
                <w:b/>
                <w:u w:val="single"/>
              </w:rPr>
            </w:pPr>
          </w:p>
        </w:tc>
        <w:tc>
          <w:tcPr>
            <w:tcW w:w="917" w:type="dxa"/>
            <w:vMerge/>
          </w:tcPr>
          <w:p w14:paraId="5F360FD4" w14:textId="77777777" w:rsidR="001761A3" w:rsidRPr="0051422A" w:rsidRDefault="001761A3" w:rsidP="00256FD0">
            <w:pPr>
              <w:spacing w:before="0"/>
              <w:jc w:val="center"/>
              <w:rPr>
                <w:rFonts w:cs="Arial"/>
              </w:rPr>
            </w:pPr>
          </w:p>
        </w:tc>
        <w:tc>
          <w:tcPr>
            <w:tcW w:w="0" w:type="auto"/>
          </w:tcPr>
          <w:p w14:paraId="380A1634" w14:textId="77777777" w:rsidR="001761A3" w:rsidRPr="0051422A" w:rsidRDefault="001761A3" w:rsidP="00256FD0">
            <w:pPr>
              <w:spacing w:before="0"/>
              <w:jc w:val="center"/>
              <w:rPr>
                <w:rFonts w:cs="Arial"/>
              </w:rPr>
            </w:pPr>
          </w:p>
        </w:tc>
        <w:tc>
          <w:tcPr>
            <w:tcW w:w="0" w:type="auto"/>
          </w:tcPr>
          <w:p w14:paraId="760288BA" w14:textId="77777777" w:rsidR="001761A3" w:rsidRPr="0051422A" w:rsidRDefault="001761A3" w:rsidP="00256FD0">
            <w:pPr>
              <w:spacing w:before="0"/>
              <w:jc w:val="center"/>
              <w:rPr>
                <w:rFonts w:cs="Arial"/>
              </w:rPr>
            </w:pPr>
            <w:r w:rsidRPr="0051422A">
              <w:rPr>
                <w:rFonts w:cs="Arial"/>
              </w:rPr>
              <w:t>X</w:t>
            </w:r>
          </w:p>
        </w:tc>
        <w:tc>
          <w:tcPr>
            <w:tcW w:w="0" w:type="auto"/>
          </w:tcPr>
          <w:p w14:paraId="5A443E7B" w14:textId="77777777" w:rsidR="001761A3" w:rsidRPr="0051422A" w:rsidRDefault="001761A3" w:rsidP="00256FD0">
            <w:pPr>
              <w:spacing w:before="0"/>
              <w:jc w:val="center"/>
              <w:rPr>
                <w:rFonts w:cs="Arial"/>
              </w:rPr>
            </w:pPr>
            <w:r w:rsidRPr="0051422A">
              <w:rPr>
                <w:rFonts w:cs="Arial"/>
              </w:rPr>
              <w:t>X</w:t>
            </w:r>
          </w:p>
        </w:tc>
        <w:tc>
          <w:tcPr>
            <w:tcW w:w="4335" w:type="dxa"/>
          </w:tcPr>
          <w:p w14:paraId="071DD8B7" w14:textId="77777777" w:rsidR="001761A3" w:rsidRPr="0051422A"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I.2.1</w:t>
            </w:r>
            <w:r>
              <w:rPr>
                <w:rFonts w:cstheme="minorHAnsi"/>
              </w:rPr>
              <w:t>3</w:t>
            </w:r>
            <w:r w:rsidRPr="00A564D1">
              <w:rPr>
                <w:rFonts w:cstheme="minorHAnsi"/>
              </w:rPr>
              <w:t>. Hodnocení a predikce potenciální eroze a redistribuce půdní hmoty s využitím údajů digitálního modelu reliéfu a metod digitálního mapování půd.</w:t>
            </w:r>
          </w:p>
        </w:tc>
      </w:tr>
      <w:tr w:rsidR="001761A3" w14:paraId="05FACB35" w14:textId="77777777" w:rsidTr="00705A27">
        <w:trPr>
          <w:trHeight w:val="340"/>
        </w:trPr>
        <w:tc>
          <w:tcPr>
            <w:tcW w:w="2062" w:type="dxa"/>
            <w:vMerge/>
          </w:tcPr>
          <w:p w14:paraId="3716E337" w14:textId="77777777" w:rsidR="001761A3" w:rsidRDefault="001761A3" w:rsidP="00256FD0">
            <w:pPr>
              <w:spacing w:before="0"/>
              <w:jc w:val="left"/>
              <w:rPr>
                <w:rFonts w:cs="Arial"/>
                <w:b/>
                <w:u w:val="single"/>
              </w:rPr>
            </w:pPr>
          </w:p>
        </w:tc>
        <w:tc>
          <w:tcPr>
            <w:tcW w:w="917" w:type="dxa"/>
            <w:vMerge/>
          </w:tcPr>
          <w:p w14:paraId="04178FCC" w14:textId="77777777" w:rsidR="001761A3" w:rsidRPr="0051422A" w:rsidRDefault="001761A3" w:rsidP="00256FD0">
            <w:pPr>
              <w:spacing w:before="0"/>
              <w:jc w:val="center"/>
              <w:rPr>
                <w:rFonts w:cs="Arial"/>
              </w:rPr>
            </w:pPr>
          </w:p>
        </w:tc>
        <w:tc>
          <w:tcPr>
            <w:tcW w:w="0" w:type="auto"/>
          </w:tcPr>
          <w:p w14:paraId="16F43E48" w14:textId="77777777" w:rsidR="001761A3" w:rsidRPr="0051422A" w:rsidRDefault="001761A3" w:rsidP="00256FD0">
            <w:pPr>
              <w:spacing w:before="0"/>
              <w:jc w:val="center"/>
              <w:rPr>
                <w:rFonts w:cs="Arial"/>
              </w:rPr>
            </w:pPr>
          </w:p>
        </w:tc>
        <w:tc>
          <w:tcPr>
            <w:tcW w:w="0" w:type="auto"/>
          </w:tcPr>
          <w:p w14:paraId="33061A56" w14:textId="77777777" w:rsidR="001761A3" w:rsidRPr="0051422A" w:rsidRDefault="001761A3" w:rsidP="00256FD0">
            <w:pPr>
              <w:spacing w:before="0"/>
              <w:jc w:val="center"/>
              <w:rPr>
                <w:rFonts w:cs="Arial"/>
              </w:rPr>
            </w:pPr>
          </w:p>
        </w:tc>
        <w:tc>
          <w:tcPr>
            <w:tcW w:w="0" w:type="auto"/>
          </w:tcPr>
          <w:p w14:paraId="0C2D2857" w14:textId="77777777" w:rsidR="001761A3" w:rsidRPr="0051422A" w:rsidRDefault="001761A3" w:rsidP="00256FD0">
            <w:pPr>
              <w:spacing w:before="0"/>
              <w:jc w:val="center"/>
              <w:rPr>
                <w:rFonts w:cs="Arial"/>
              </w:rPr>
            </w:pPr>
            <w:r w:rsidRPr="0051422A">
              <w:rPr>
                <w:rFonts w:cs="Arial"/>
              </w:rPr>
              <w:t>X</w:t>
            </w:r>
          </w:p>
        </w:tc>
        <w:tc>
          <w:tcPr>
            <w:tcW w:w="4335" w:type="dxa"/>
          </w:tcPr>
          <w:p w14:paraId="3B7155F1" w14:textId="77777777" w:rsidR="001761A3" w:rsidRPr="0051422A"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I.2.1</w:t>
            </w:r>
            <w:r>
              <w:rPr>
                <w:rFonts w:cstheme="minorHAnsi"/>
              </w:rPr>
              <w:t>4</w:t>
            </w:r>
            <w:r w:rsidRPr="00A564D1">
              <w:rPr>
                <w:rFonts w:cstheme="minorHAnsi"/>
              </w:rPr>
              <w:t>. Ekosystémové služby a jejich benefity v ochraně půdy před erozí.</w:t>
            </w:r>
          </w:p>
        </w:tc>
      </w:tr>
      <w:tr w:rsidR="001761A3" w14:paraId="5422B609" w14:textId="77777777" w:rsidTr="00705A27">
        <w:trPr>
          <w:trHeight w:val="340"/>
        </w:trPr>
        <w:tc>
          <w:tcPr>
            <w:tcW w:w="2062" w:type="dxa"/>
            <w:vMerge/>
          </w:tcPr>
          <w:p w14:paraId="01525CC4" w14:textId="77777777" w:rsidR="001761A3" w:rsidRDefault="001761A3" w:rsidP="00256FD0">
            <w:pPr>
              <w:spacing w:before="0"/>
              <w:jc w:val="left"/>
              <w:rPr>
                <w:rFonts w:cs="Arial"/>
                <w:b/>
                <w:u w:val="single"/>
              </w:rPr>
            </w:pPr>
          </w:p>
        </w:tc>
        <w:tc>
          <w:tcPr>
            <w:tcW w:w="917" w:type="dxa"/>
            <w:vMerge/>
          </w:tcPr>
          <w:p w14:paraId="4FBD7AA2" w14:textId="77777777" w:rsidR="001761A3" w:rsidRPr="0051422A" w:rsidRDefault="001761A3" w:rsidP="00256FD0">
            <w:pPr>
              <w:spacing w:before="0"/>
              <w:jc w:val="center"/>
              <w:rPr>
                <w:rFonts w:cs="Arial"/>
              </w:rPr>
            </w:pPr>
          </w:p>
        </w:tc>
        <w:tc>
          <w:tcPr>
            <w:tcW w:w="0" w:type="auto"/>
          </w:tcPr>
          <w:p w14:paraId="331671DE" w14:textId="77777777" w:rsidR="001761A3" w:rsidRPr="0051422A" w:rsidRDefault="001761A3" w:rsidP="00256FD0">
            <w:pPr>
              <w:spacing w:before="0"/>
              <w:jc w:val="center"/>
              <w:rPr>
                <w:rFonts w:cs="Arial"/>
              </w:rPr>
            </w:pPr>
          </w:p>
        </w:tc>
        <w:tc>
          <w:tcPr>
            <w:tcW w:w="0" w:type="auto"/>
          </w:tcPr>
          <w:p w14:paraId="7F1B2EDB" w14:textId="77777777" w:rsidR="001761A3" w:rsidRPr="0051422A" w:rsidRDefault="001761A3" w:rsidP="00256FD0">
            <w:pPr>
              <w:spacing w:before="0"/>
              <w:jc w:val="center"/>
              <w:rPr>
                <w:rFonts w:cs="Arial"/>
              </w:rPr>
            </w:pPr>
            <w:r w:rsidRPr="0051422A">
              <w:rPr>
                <w:rFonts w:cs="Arial"/>
              </w:rPr>
              <w:t>X</w:t>
            </w:r>
          </w:p>
        </w:tc>
        <w:tc>
          <w:tcPr>
            <w:tcW w:w="0" w:type="auto"/>
          </w:tcPr>
          <w:p w14:paraId="50E18643" w14:textId="77777777" w:rsidR="001761A3" w:rsidRPr="0051422A" w:rsidRDefault="001761A3" w:rsidP="00256FD0">
            <w:pPr>
              <w:spacing w:before="0"/>
              <w:jc w:val="center"/>
              <w:rPr>
                <w:rFonts w:cs="Arial"/>
              </w:rPr>
            </w:pPr>
            <w:r w:rsidRPr="0051422A">
              <w:rPr>
                <w:rFonts w:cs="Arial"/>
              </w:rPr>
              <w:t>X</w:t>
            </w:r>
          </w:p>
        </w:tc>
        <w:tc>
          <w:tcPr>
            <w:tcW w:w="4335" w:type="dxa"/>
          </w:tcPr>
          <w:p w14:paraId="76E8982C" w14:textId="77777777" w:rsidR="001761A3" w:rsidRPr="0051422A"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I.2.1</w:t>
            </w:r>
            <w:r>
              <w:rPr>
                <w:rFonts w:cstheme="minorHAnsi"/>
              </w:rPr>
              <w:t>5</w:t>
            </w:r>
            <w:r w:rsidRPr="00A564D1">
              <w:rPr>
                <w:rFonts w:cstheme="minorHAnsi"/>
              </w:rPr>
              <w:t>. Výzkum mobilních protierozních opatření.</w:t>
            </w:r>
          </w:p>
        </w:tc>
      </w:tr>
      <w:tr w:rsidR="001761A3" w14:paraId="68D7B35C" w14:textId="77777777" w:rsidTr="00705A27">
        <w:trPr>
          <w:trHeight w:val="340"/>
        </w:trPr>
        <w:tc>
          <w:tcPr>
            <w:tcW w:w="2062" w:type="dxa"/>
            <w:vMerge/>
          </w:tcPr>
          <w:p w14:paraId="52AE6065" w14:textId="77777777" w:rsidR="001761A3" w:rsidRDefault="001761A3" w:rsidP="00256FD0">
            <w:pPr>
              <w:spacing w:before="0"/>
              <w:jc w:val="left"/>
              <w:rPr>
                <w:rFonts w:cs="Arial"/>
                <w:b/>
                <w:u w:val="single"/>
              </w:rPr>
            </w:pPr>
          </w:p>
        </w:tc>
        <w:tc>
          <w:tcPr>
            <w:tcW w:w="917" w:type="dxa"/>
            <w:vMerge/>
          </w:tcPr>
          <w:p w14:paraId="06B4D677" w14:textId="77777777" w:rsidR="001761A3" w:rsidRPr="0051422A" w:rsidRDefault="001761A3" w:rsidP="00256FD0">
            <w:pPr>
              <w:spacing w:before="0"/>
              <w:jc w:val="center"/>
              <w:rPr>
                <w:rFonts w:cs="Arial"/>
              </w:rPr>
            </w:pPr>
          </w:p>
        </w:tc>
        <w:tc>
          <w:tcPr>
            <w:tcW w:w="0" w:type="auto"/>
          </w:tcPr>
          <w:p w14:paraId="6294498D" w14:textId="77777777" w:rsidR="001761A3" w:rsidRPr="0051422A" w:rsidRDefault="001761A3" w:rsidP="00256FD0">
            <w:pPr>
              <w:spacing w:before="0"/>
              <w:jc w:val="center"/>
              <w:rPr>
                <w:rFonts w:cs="Arial"/>
              </w:rPr>
            </w:pPr>
          </w:p>
        </w:tc>
        <w:tc>
          <w:tcPr>
            <w:tcW w:w="0" w:type="auto"/>
          </w:tcPr>
          <w:p w14:paraId="6DD69A82" w14:textId="77777777" w:rsidR="001761A3" w:rsidRPr="0051422A" w:rsidRDefault="001761A3" w:rsidP="00256FD0">
            <w:pPr>
              <w:spacing w:before="0"/>
              <w:jc w:val="center"/>
              <w:rPr>
                <w:rFonts w:cs="Arial"/>
              </w:rPr>
            </w:pPr>
            <w:r w:rsidRPr="0051422A">
              <w:rPr>
                <w:rFonts w:cs="Arial"/>
              </w:rPr>
              <w:t>X</w:t>
            </w:r>
          </w:p>
        </w:tc>
        <w:tc>
          <w:tcPr>
            <w:tcW w:w="0" w:type="auto"/>
          </w:tcPr>
          <w:p w14:paraId="5CF269D5" w14:textId="77777777" w:rsidR="001761A3" w:rsidRPr="0051422A" w:rsidRDefault="001761A3" w:rsidP="00256FD0">
            <w:pPr>
              <w:spacing w:before="0"/>
              <w:jc w:val="center"/>
              <w:rPr>
                <w:rFonts w:cs="Arial"/>
              </w:rPr>
            </w:pPr>
            <w:r w:rsidRPr="0051422A">
              <w:rPr>
                <w:rFonts w:cs="Arial"/>
              </w:rPr>
              <w:t>X</w:t>
            </w:r>
          </w:p>
        </w:tc>
        <w:tc>
          <w:tcPr>
            <w:tcW w:w="4335" w:type="dxa"/>
          </w:tcPr>
          <w:p w14:paraId="5AD2ECEA" w14:textId="77777777" w:rsidR="001761A3" w:rsidRPr="0051422A" w:rsidRDefault="001761A3" w:rsidP="00352306">
            <w:pPr>
              <w:suppressAutoHyphens/>
              <w:spacing w:before="0" w:after="0" w:line="259" w:lineRule="auto"/>
              <w:ind w:left="613" w:hanging="613"/>
              <w:contextualSpacing/>
              <w:jc w:val="left"/>
              <w:rPr>
                <w:rFonts w:cstheme="minorHAnsi"/>
              </w:rPr>
            </w:pPr>
            <w:r w:rsidRPr="00A564D1">
              <w:rPr>
                <w:rFonts w:cstheme="minorHAnsi"/>
              </w:rPr>
              <w:t>I.2.1</w:t>
            </w:r>
            <w:r>
              <w:rPr>
                <w:rFonts w:cstheme="minorHAnsi"/>
              </w:rPr>
              <w:t>6</w:t>
            </w:r>
            <w:r w:rsidRPr="00A564D1">
              <w:rPr>
                <w:rFonts w:cstheme="minorHAnsi"/>
              </w:rPr>
              <w:t>. Eroze na lesních/nezemědělských půdách v souvislosti s kůrovcovou kalamitou a suchem; optimalizace lesní cestní sítě ve vztahu k omezení vodní eroze lesních půd.</w:t>
            </w:r>
          </w:p>
        </w:tc>
      </w:tr>
      <w:tr w:rsidR="001761A3" w14:paraId="24DA823D" w14:textId="77777777" w:rsidTr="00705A27">
        <w:trPr>
          <w:trHeight w:val="340"/>
        </w:trPr>
        <w:tc>
          <w:tcPr>
            <w:tcW w:w="2062" w:type="dxa"/>
            <w:vMerge/>
          </w:tcPr>
          <w:p w14:paraId="3608AEE8" w14:textId="77777777" w:rsidR="001761A3" w:rsidRDefault="001761A3" w:rsidP="00256FD0">
            <w:pPr>
              <w:spacing w:before="0"/>
              <w:jc w:val="left"/>
              <w:rPr>
                <w:rFonts w:cs="Arial"/>
                <w:b/>
                <w:u w:val="single"/>
              </w:rPr>
            </w:pPr>
          </w:p>
        </w:tc>
        <w:tc>
          <w:tcPr>
            <w:tcW w:w="917" w:type="dxa"/>
            <w:vMerge/>
          </w:tcPr>
          <w:p w14:paraId="062AD5FF" w14:textId="77777777" w:rsidR="001761A3" w:rsidRPr="0051422A" w:rsidRDefault="001761A3" w:rsidP="00256FD0">
            <w:pPr>
              <w:spacing w:before="0"/>
              <w:jc w:val="center"/>
              <w:rPr>
                <w:rFonts w:cs="Arial"/>
              </w:rPr>
            </w:pPr>
          </w:p>
        </w:tc>
        <w:tc>
          <w:tcPr>
            <w:tcW w:w="0" w:type="auto"/>
          </w:tcPr>
          <w:p w14:paraId="346057B4" w14:textId="77777777" w:rsidR="001761A3" w:rsidRPr="0051422A" w:rsidRDefault="001761A3" w:rsidP="00256FD0">
            <w:pPr>
              <w:spacing w:before="0"/>
              <w:jc w:val="center"/>
              <w:rPr>
                <w:rFonts w:cs="Arial"/>
              </w:rPr>
            </w:pPr>
          </w:p>
        </w:tc>
        <w:tc>
          <w:tcPr>
            <w:tcW w:w="0" w:type="auto"/>
          </w:tcPr>
          <w:p w14:paraId="6F11537A" w14:textId="77777777" w:rsidR="001761A3" w:rsidRPr="0051422A" w:rsidRDefault="001761A3" w:rsidP="00256FD0">
            <w:pPr>
              <w:spacing w:before="0"/>
              <w:jc w:val="center"/>
              <w:rPr>
                <w:rFonts w:cs="Arial"/>
              </w:rPr>
            </w:pPr>
          </w:p>
        </w:tc>
        <w:tc>
          <w:tcPr>
            <w:tcW w:w="0" w:type="auto"/>
          </w:tcPr>
          <w:p w14:paraId="06BC6D47" w14:textId="77777777" w:rsidR="001761A3" w:rsidRPr="0051422A" w:rsidRDefault="001761A3" w:rsidP="00256FD0">
            <w:pPr>
              <w:spacing w:before="0"/>
              <w:jc w:val="center"/>
              <w:rPr>
                <w:rFonts w:cs="Arial"/>
              </w:rPr>
            </w:pPr>
            <w:r w:rsidRPr="0051422A">
              <w:rPr>
                <w:rFonts w:cs="Arial"/>
              </w:rPr>
              <w:t>X</w:t>
            </w:r>
          </w:p>
        </w:tc>
        <w:tc>
          <w:tcPr>
            <w:tcW w:w="4335" w:type="dxa"/>
          </w:tcPr>
          <w:p w14:paraId="05B8FD4F" w14:textId="77777777" w:rsidR="001761A3" w:rsidRPr="0051422A"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I.2.1</w:t>
            </w:r>
            <w:r>
              <w:rPr>
                <w:rFonts w:cstheme="minorHAnsi"/>
              </w:rPr>
              <w:t>7</w:t>
            </w:r>
            <w:r w:rsidRPr="00A564D1">
              <w:rPr>
                <w:rFonts w:cstheme="minorHAnsi"/>
              </w:rPr>
              <w:t>. Zjišťování vztahů mezi stabilitou půdní struktury a reálnou ztrátou půdy větrnou erozí.</w:t>
            </w:r>
          </w:p>
        </w:tc>
      </w:tr>
      <w:tr w:rsidR="001761A3" w14:paraId="14C34796" w14:textId="77777777" w:rsidTr="00705A27">
        <w:trPr>
          <w:trHeight w:val="340"/>
        </w:trPr>
        <w:tc>
          <w:tcPr>
            <w:tcW w:w="2062" w:type="dxa"/>
            <w:vMerge/>
          </w:tcPr>
          <w:p w14:paraId="6DC31D06" w14:textId="77777777" w:rsidR="001761A3" w:rsidRDefault="001761A3" w:rsidP="00256FD0">
            <w:pPr>
              <w:spacing w:before="0"/>
              <w:jc w:val="left"/>
              <w:rPr>
                <w:rFonts w:cs="Arial"/>
                <w:b/>
                <w:u w:val="single"/>
              </w:rPr>
            </w:pPr>
          </w:p>
        </w:tc>
        <w:tc>
          <w:tcPr>
            <w:tcW w:w="917" w:type="dxa"/>
            <w:vMerge/>
          </w:tcPr>
          <w:p w14:paraId="713D583A" w14:textId="77777777" w:rsidR="001761A3" w:rsidRDefault="001761A3" w:rsidP="00256FD0">
            <w:pPr>
              <w:spacing w:before="0"/>
              <w:jc w:val="left"/>
              <w:rPr>
                <w:rFonts w:cs="Arial"/>
                <w:b/>
                <w:u w:val="single"/>
              </w:rPr>
            </w:pPr>
          </w:p>
        </w:tc>
        <w:tc>
          <w:tcPr>
            <w:tcW w:w="0" w:type="auto"/>
          </w:tcPr>
          <w:p w14:paraId="596E9C62" w14:textId="77777777" w:rsidR="001761A3" w:rsidRPr="00BF2C2E" w:rsidRDefault="001761A3" w:rsidP="00256FD0">
            <w:pPr>
              <w:spacing w:before="0"/>
              <w:jc w:val="center"/>
              <w:rPr>
                <w:rFonts w:cs="Arial"/>
              </w:rPr>
            </w:pPr>
          </w:p>
        </w:tc>
        <w:tc>
          <w:tcPr>
            <w:tcW w:w="0" w:type="auto"/>
          </w:tcPr>
          <w:p w14:paraId="03724A6D" w14:textId="77777777" w:rsidR="001761A3" w:rsidRPr="00BF2C2E" w:rsidRDefault="001761A3" w:rsidP="00256FD0">
            <w:pPr>
              <w:spacing w:before="0"/>
              <w:jc w:val="center"/>
              <w:rPr>
                <w:rFonts w:cs="Arial"/>
              </w:rPr>
            </w:pPr>
            <w:r w:rsidRPr="00BF2C2E">
              <w:rPr>
                <w:rFonts w:cs="Arial"/>
              </w:rPr>
              <w:t>X</w:t>
            </w:r>
          </w:p>
        </w:tc>
        <w:tc>
          <w:tcPr>
            <w:tcW w:w="0" w:type="auto"/>
          </w:tcPr>
          <w:p w14:paraId="529DDD83" w14:textId="77777777" w:rsidR="001761A3" w:rsidRPr="00BF2C2E" w:rsidRDefault="001761A3" w:rsidP="00256FD0">
            <w:pPr>
              <w:spacing w:before="0"/>
              <w:jc w:val="center"/>
              <w:rPr>
                <w:rFonts w:cs="Arial"/>
              </w:rPr>
            </w:pPr>
            <w:r w:rsidRPr="00BF2C2E">
              <w:rPr>
                <w:rFonts w:cs="Arial"/>
              </w:rPr>
              <w:t>X</w:t>
            </w:r>
          </w:p>
        </w:tc>
        <w:tc>
          <w:tcPr>
            <w:tcW w:w="4335" w:type="dxa"/>
          </w:tcPr>
          <w:p w14:paraId="0D47C0FC" w14:textId="77777777" w:rsidR="001761A3" w:rsidRPr="0051422A"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I.2.1</w:t>
            </w:r>
            <w:r>
              <w:rPr>
                <w:rFonts w:cstheme="minorHAnsi"/>
              </w:rPr>
              <w:t>8</w:t>
            </w:r>
            <w:r w:rsidRPr="00A564D1">
              <w:rPr>
                <w:rFonts w:cstheme="minorHAnsi"/>
              </w:rPr>
              <w:t>. Měření účinnosti stávajících a alternativních větrných bariér pro reálné plánování těchto prvků v zemědělské krajině.</w:t>
            </w:r>
          </w:p>
        </w:tc>
      </w:tr>
      <w:tr w:rsidR="001761A3" w14:paraId="1176D2E8" w14:textId="77777777" w:rsidTr="00705A27">
        <w:trPr>
          <w:trHeight w:val="340"/>
        </w:trPr>
        <w:tc>
          <w:tcPr>
            <w:tcW w:w="2062" w:type="dxa"/>
            <w:vMerge/>
          </w:tcPr>
          <w:p w14:paraId="229DF646" w14:textId="77777777" w:rsidR="001761A3" w:rsidRDefault="001761A3" w:rsidP="00256FD0">
            <w:pPr>
              <w:spacing w:before="0"/>
              <w:jc w:val="left"/>
              <w:rPr>
                <w:rFonts w:cs="Arial"/>
                <w:b/>
                <w:u w:val="single"/>
              </w:rPr>
            </w:pPr>
          </w:p>
        </w:tc>
        <w:tc>
          <w:tcPr>
            <w:tcW w:w="917" w:type="dxa"/>
            <w:vMerge/>
          </w:tcPr>
          <w:p w14:paraId="20FD986C" w14:textId="77777777" w:rsidR="001761A3" w:rsidRDefault="001761A3" w:rsidP="00256FD0">
            <w:pPr>
              <w:spacing w:before="0"/>
              <w:jc w:val="left"/>
              <w:rPr>
                <w:rFonts w:cs="Arial"/>
                <w:b/>
                <w:u w:val="single"/>
              </w:rPr>
            </w:pPr>
          </w:p>
        </w:tc>
        <w:tc>
          <w:tcPr>
            <w:tcW w:w="0" w:type="auto"/>
          </w:tcPr>
          <w:p w14:paraId="3BCD3B87" w14:textId="77777777" w:rsidR="001761A3" w:rsidRPr="00BF2C2E" w:rsidRDefault="001761A3" w:rsidP="00256FD0">
            <w:pPr>
              <w:spacing w:before="0"/>
              <w:jc w:val="center"/>
              <w:rPr>
                <w:rFonts w:cs="Arial"/>
              </w:rPr>
            </w:pPr>
          </w:p>
        </w:tc>
        <w:tc>
          <w:tcPr>
            <w:tcW w:w="0" w:type="auto"/>
          </w:tcPr>
          <w:p w14:paraId="4B719125" w14:textId="77777777" w:rsidR="001761A3" w:rsidRPr="00BF2C2E" w:rsidRDefault="001761A3" w:rsidP="00256FD0">
            <w:pPr>
              <w:spacing w:before="0"/>
              <w:jc w:val="center"/>
              <w:rPr>
                <w:rFonts w:cs="Arial"/>
              </w:rPr>
            </w:pPr>
            <w:r w:rsidRPr="00BF2C2E">
              <w:rPr>
                <w:rFonts w:cs="Arial"/>
              </w:rPr>
              <w:t>X</w:t>
            </w:r>
          </w:p>
        </w:tc>
        <w:tc>
          <w:tcPr>
            <w:tcW w:w="0" w:type="auto"/>
          </w:tcPr>
          <w:p w14:paraId="5EDA0FE2" w14:textId="77777777" w:rsidR="001761A3" w:rsidRPr="00BF2C2E" w:rsidRDefault="001761A3" w:rsidP="00256FD0">
            <w:pPr>
              <w:spacing w:before="0"/>
              <w:jc w:val="center"/>
              <w:rPr>
                <w:rFonts w:cs="Arial"/>
              </w:rPr>
            </w:pPr>
            <w:r w:rsidRPr="00BF2C2E">
              <w:rPr>
                <w:rFonts w:cs="Arial"/>
              </w:rPr>
              <w:t>X</w:t>
            </w:r>
          </w:p>
        </w:tc>
        <w:tc>
          <w:tcPr>
            <w:tcW w:w="4335" w:type="dxa"/>
          </w:tcPr>
          <w:p w14:paraId="6EA029F7" w14:textId="77777777" w:rsidR="001761A3" w:rsidRPr="0051422A"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I.2.1</w:t>
            </w:r>
            <w:r>
              <w:rPr>
                <w:rFonts w:cstheme="minorHAnsi"/>
              </w:rPr>
              <w:t>9</w:t>
            </w:r>
            <w:r w:rsidRPr="00A564D1">
              <w:rPr>
                <w:rFonts w:cstheme="minorHAnsi"/>
              </w:rPr>
              <w:t>. Možnosti plošně limitované výsadby rychle rostoucích dřevin jako nástroj boje proti větrné erozi na zemědělských půdách.</w:t>
            </w:r>
            <w:r>
              <w:rPr>
                <w:rFonts w:cstheme="minorHAnsi"/>
              </w:rPr>
              <w:t xml:space="preserve"> </w:t>
            </w:r>
          </w:p>
        </w:tc>
      </w:tr>
      <w:tr w:rsidR="001761A3" w14:paraId="002732C7" w14:textId="77777777" w:rsidTr="00705A27">
        <w:trPr>
          <w:trHeight w:val="340"/>
        </w:trPr>
        <w:tc>
          <w:tcPr>
            <w:tcW w:w="2062" w:type="dxa"/>
            <w:vMerge/>
          </w:tcPr>
          <w:p w14:paraId="1685D098" w14:textId="77777777" w:rsidR="001761A3" w:rsidRDefault="001761A3" w:rsidP="00256FD0">
            <w:pPr>
              <w:spacing w:before="0"/>
              <w:jc w:val="left"/>
              <w:rPr>
                <w:rFonts w:cs="Arial"/>
                <w:b/>
                <w:u w:val="single"/>
              </w:rPr>
            </w:pPr>
          </w:p>
        </w:tc>
        <w:tc>
          <w:tcPr>
            <w:tcW w:w="917" w:type="dxa"/>
            <w:vMerge/>
          </w:tcPr>
          <w:p w14:paraId="26A0278B" w14:textId="77777777" w:rsidR="001761A3" w:rsidRDefault="001761A3" w:rsidP="00256FD0">
            <w:pPr>
              <w:spacing w:before="0"/>
              <w:jc w:val="left"/>
              <w:rPr>
                <w:rFonts w:cs="Arial"/>
                <w:b/>
                <w:u w:val="single"/>
              </w:rPr>
            </w:pPr>
          </w:p>
        </w:tc>
        <w:tc>
          <w:tcPr>
            <w:tcW w:w="0" w:type="auto"/>
          </w:tcPr>
          <w:p w14:paraId="6919CE8B" w14:textId="77777777" w:rsidR="001761A3" w:rsidRPr="00BF2C2E" w:rsidRDefault="001761A3" w:rsidP="00256FD0">
            <w:pPr>
              <w:spacing w:before="0"/>
              <w:jc w:val="center"/>
              <w:rPr>
                <w:rFonts w:cs="Arial"/>
              </w:rPr>
            </w:pPr>
          </w:p>
        </w:tc>
        <w:tc>
          <w:tcPr>
            <w:tcW w:w="0" w:type="auto"/>
          </w:tcPr>
          <w:p w14:paraId="1E159C8A" w14:textId="77777777" w:rsidR="001761A3" w:rsidRPr="00BF2C2E" w:rsidRDefault="001761A3" w:rsidP="00256FD0">
            <w:pPr>
              <w:spacing w:before="0"/>
              <w:jc w:val="center"/>
              <w:rPr>
                <w:rFonts w:cs="Arial"/>
              </w:rPr>
            </w:pPr>
            <w:r w:rsidRPr="00BF2C2E">
              <w:rPr>
                <w:rFonts w:cs="Arial"/>
              </w:rPr>
              <w:t>X</w:t>
            </w:r>
          </w:p>
        </w:tc>
        <w:tc>
          <w:tcPr>
            <w:tcW w:w="0" w:type="auto"/>
          </w:tcPr>
          <w:p w14:paraId="3E231F24" w14:textId="77777777" w:rsidR="001761A3" w:rsidRPr="00BF2C2E" w:rsidRDefault="001761A3" w:rsidP="00256FD0">
            <w:pPr>
              <w:spacing w:before="0"/>
              <w:jc w:val="center"/>
              <w:rPr>
                <w:rFonts w:cs="Arial"/>
              </w:rPr>
            </w:pPr>
            <w:r w:rsidRPr="00BF2C2E">
              <w:rPr>
                <w:rFonts w:cs="Arial"/>
              </w:rPr>
              <w:t>X</w:t>
            </w:r>
          </w:p>
        </w:tc>
        <w:tc>
          <w:tcPr>
            <w:tcW w:w="4335" w:type="dxa"/>
          </w:tcPr>
          <w:p w14:paraId="646E8D14" w14:textId="77777777" w:rsidR="001761A3" w:rsidRPr="0051422A"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w:t>
            </w:r>
            <w:r>
              <w:rPr>
                <w:rFonts w:cstheme="minorHAnsi"/>
              </w:rPr>
              <w:t>20</w:t>
            </w:r>
            <w:r w:rsidRPr="00A564D1">
              <w:rPr>
                <w:rFonts w:cstheme="minorHAnsi"/>
              </w:rPr>
              <w:t>. Popis dopadů pojezdů nové zemědělské a lesnické mechanizace na fyzikální stav půdy a biologické procesy v ní probíhající.</w:t>
            </w:r>
            <w:r>
              <w:rPr>
                <w:rFonts w:cstheme="minorHAnsi"/>
              </w:rPr>
              <w:t xml:space="preserve"> </w:t>
            </w:r>
          </w:p>
        </w:tc>
      </w:tr>
      <w:tr w:rsidR="001761A3" w14:paraId="222FDF50" w14:textId="77777777" w:rsidTr="00705A27">
        <w:trPr>
          <w:trHeight w:val="340"/>
        </w:trPr>
        <w:tc>
          <w:tcPr>
            <w:tcW w:w="2062" w:type="dxa"/>
            <w:vMerge/>
          </w:tcPr>
          <w:p w14:paraId="7AD3AF17" w14:textId="77777777" w:rsidR="001761A3" w:rsidRDefault="001761A3" w:rsidP="00256FD0">
            <w:pPr>
              <w:spacing w:before="0"/>
              <w:jc w:val="left"/>
              <w:rPr>
                <w:rFonts w:cs="Arial"/>
                <w:b/>
                <w:u w:val="single"/>
              </w:rPr>
            </w:pPr>
          </w:p>
        </w:tc>
        <w:tc>
          <w:tcPr>
            <w:tcW w:w="917" w:type="dxa"/>
            <w:vMerge/>
          </w:tcPr>
          <w:p w14:paraId="25F10B68" w14:textId="77777777" w:rsidR="001761A3" w:rsidRDefault="001761A3" w:rsidP="00256FD0">
            <w:pPr>
              <w:spacing w:before="0"/>
              <w:jc w:val="left"/>
              <w:rPr>
                <w:rFonts w:cs="Arial"/>
                <w:b/>
                <w:u w:val="single"/>
              </w:rPr>
            </w:pPr>
          </w:p>
        </w:tc>
        <w:tc>
          <w:tcPr>
            <w:tcW w:w="0" w:type="auto"/>
          </w:tcPr>
          <w:p w14:paraId="2B4F54FF" w14:textId="77777777" w:rsidR="001761A3" w:rsidRPr="00BF2C2E" w:rsidRDefault="001761A3" w:rsidP="00256FD0">
            <w:pPr>
              <w:spacing w:before="0"/>
              <w:jc w:val="center"/>
              <w:rPr>
                <w:rFonts w:cs="Arial"/>
              </w:rPr>
            </w:pPr>
          </w:p>
        </w:tc>
        <w:tc>
          <w:tcPr>
            <w:tcW w:w="0" w:type="auto"/>
          </w:tcPr>
          <w:p w14:paraId="1D7C87AA" w14:textId="77777777" w:rsidR="001761A3" w:rsidRPr="00BF2C2E" w:rsidRDefault="001761A3" w:rsidP="00256FD0">
            <w:pPr>
              <w:spacing w:before="0"/>
              <w:jc w:val="center"/>
              <w:rPr>
                <w:rFonts w:cs="Arial"/>
              </w:rPr>
            </w:pPr>
            <w:r w:rsidRPr="00BF2C2E">
              <w:rPr>
                <w:rFonts w:cs="Arial"/>
              </w:rPr>
              <w:t>X</w:t>
            </w:r>
          </w:p>
        </w:tc>
        <w:tc>
          <w:tcPr>
            <w:tcW w:w="0" w:type="auto"/>
          </w:tcPr>
          <w:p w14:paraId="4D6D541B" w14:textId="77777777" w:rsidR="001761A3" w:rsidRPr="00BF2C2E" w:rsidRDefault="001761A3" w:rsidP="00256FD0">
            <w:pPr>
              <w:spacing w:before="0"/>
              <w:jc w:val="center"/>
              <w:rPr>
                <w:rFonts w:cs="Arial"/>
              </w:rPr>
            </w:pPr>
            <w:r w:rsidRPr="00BF2C2E">
              <w:rPr>
                <w:rFonts w:cs="Arial"/>
              </w:rPr>
              <w:t>X</w:t>
            </w:r>
          </w:p>
        </w:tc>
        <w:tc>
          <w:tcPr>
            <w:tcW w:w="4335" w:type="dxa"/>
          </w:tcPr>
          <w:p w14:paraId="7640775B" w14:textId="77777777" w:rsidR="001761A3" w:rsidRPr="0051422A"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I.2.2</w:t>
            </w:r>
            <w:r>
              <w:rPr>
                <w:rFonts w:cstheme="minorHAnsi"/>
              </w:rPr>
              <w:t>1</w:t>
            </w:r>
            <w:r w:rsidRPr="00A564D1">
              <w:rPr>
                <w:rFonts w:cstheme="minorHAnsi"/>
              </w:rPr>
              <w:t>. Zjištění účinnosti deklarovaných opatření proti zhutňování půdy (nízkotlaké pneumatiky, pásy, šíře pneumatiky, „krabí chod“, aj.) pro potřeby doporučení vhodných managementů pro konkrétní půdní typ/druh a různé v</w:t>
            </w:r>
            <w:r>
              <w:rPr>
                <w:rFonts w:cstheme="minorHAnsi"/>
              </w:rPr>
              <w:t>lhkosti půdy.</w:t>
            </w:r>
          </w:p>
        </w:tc>
      </w:tr>
      <w:tr w:rsidR="001761A3" w14:paraId="5FE44AFA" w14:textId="77777777" w:rsidTr="00705A27">
        <w:trPr>
          <w:trHeight w:val="340"/>
        </w:trPr>
        <w:tc>
          <w:tcPr>
            <w:tcW w:w="2062" w:type="dxa"/>
            <w:vMerge/>
          </w:tcPr>
          <w:p w14:paraId="2196C047" w14:textId="77777777" w:rsidR="001761A3" w:rsidRDefault="001761A3" w:rsidP="00256FD0">
            <w:pPr>
              <w:spacing w:before="0"/>
              <w:jc w:val="left"/>
              <w:rPr>
                <w:rFonts w:cs="Arial"/>
                <w:b/>
                <w:u w:val="single"/>
              </w:rPr>
            </w:pPr>
          </w:p>
        </w:tc>
        <w:tc>
          <w:tcPr>
            <w:tcW w:w="917" w:type="dxa"/>
            <w:vMerge/>
          </w:tcPr>
          <w:p w14:paraId="2F5B30D2" w14:textId="77777777" w:rsidR="001761A3" w:rsidRDefault="001761A3" w:rsidP="00256FD0">
            <w:pPr>
              <w:spacing w:before="0"/>
              <w:jc w:val="left"/>
              <w:rPr>
                <w:rFonts w:cs="Arial"/>
                <w:b/>
                <w:u w:val="single"/>
              </w:rPr>
            </w:pPr>
          </w:p>
        </w:tc>
        <w:tc>
          <w:tcPr>
            <w:tcW w:w="0" w:type="auto"/>
          </w:tcPr>
          <w:p w14:paraId="586CB7A3" w14:textId="77777777" w:rsidR="001761A3" w:rsidRPr="00BF2C2E" w:rsidRDefault="001761A3" w:rsidP="00256FD0">
            <w:pPr>
              <w:spacing w:before="0"/>
              <w:jc w:val="center"/>
              <w:rPr>
                <w:rFonts w:cs="Arial"/>
              </w:rPr>
            </w:pPr>
          </w:p>
        </w:tc>
        <w:tc>
          <w:tcPr>
            <w:tcW w:w="0" w:type="auto"/>
          </w:tcPr>
          <w:p w14:paraId="5DCDCFC4" w14:textId="77777777" w:rsidR="001761A3" w:rsidRPr="00BF2C2E" w:rsidRDefault="001761A3" w:rsidP="00256FD0">
            <w:pPr>
              <w:spacing w:before="0"/>
              <w:jc w:val="center"/>
              <w:rPr>
                <w:rFonts w:cs="Arial"/>
              </w:rPr>
            </w:pPr>
            <w:r w:rsidRPr="00BF2C2E">
              <w:rPr>
                <w:rFonts w:cs="Arial"/>
              </w:rPr>
              <w:t>X</w:t>
            </w:r>
          </w:p>
        </w:tc>
        <w:tc>
          <w:tcPr>
            <w:tcW w:w="0" w:type="auto"/>
          </w:tcPr>
          <w:p w14:paraId="3BA86D17" w14:textId="77777777" w:rsidR="001761A3" w:rsidRPr="00BF2C2E" w:rsidRDefault="001761A3" w:rsidP="00256FD0">
            <w:pPr>
              <w:spacing w:before="0"/>
              <w:jc w:val="center"/>
              <w:rPr>
                <w:rFonts w:cs="Arial"/>
              </w:rPr>
            </w:pPr>
            <w:r w:rsidRPr="00BF2C2E">
              <w:rPr>
                <w:rFonts w:cs="Arial"/>
              </w:rPr>
              <w:t>X</w:t>
            </w:r>
          </w:p>
        </w:tc>
        <w:tc>
          <w:tcPr>
            <w:tcW w:w="4335" w:type="dxa"/>
          </w:tcPr>
          <w:p w14:paraId="476DF1DB"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I.2.2</w:t>
            </w:r>
            <w:r>
              <w:rPr>
                <w:rFonts w:cstheme="minorHAnsi"/>
              </w:rPr>
              <w:t>2</w:t>
            </w:r>
            <w:r w:rsidRPr="00A564D1">
              <w:rPr>
                <w:rFonts w:cstheme="minorHAnsi"/>
              </w:rPr>
              <w:t>. Plodiny a osevní postup jako nástroj v boji proti zhutnění zemědělské půdy.</w:t>
            </w:r>
            <w:r>
              <w:rPr>
                <w:rFonts w:cstheme="minorHAnsi"/>
              </w:rPr>
              <w:t xml:space="preserve"> </w:t>
            </w:r>
          </w:p>
        </w:tc>
      </w:tr>
      <w:tr w:rsidR="001761A3" w14:paraId="53891677" w14:textId="77777777" w:rsidTr="00705A27">
        <w:trPr>
          <w:trHeight w:val="340"/>
        </w:trPr>
        <w:tc>
          <w:tcPr>
            <w:tcW w:w="2062" w:type="dxa"/>
            <w:vMerge/>
          </w:tcPr>
          <w:p w14:paraId="541D52A7" w14:textId="77777777" w:rsidR="001761A3" w:rsidRDefault="001761A3" w:rsidP="00256FD0">
            <w:pPr>
              <w:spacing w:before="0"/>
              <w:jc w:val="left"/>
              <w:rPr>
                <w:rFonts w:cs="Arial"/>
                <w:b/>
                <w:u w:val="single"/>
              </w:rPr>
            </w:pPr>
          </w:p>
        </w:tc>
        <w:tc>
          <w:tcPr>
            <w:tcW w:w="917" w:type="dxa"/>
            <w:vMerge/>
          </w:tcPr>
          <w:p w14:paraId="03F8B7D9" w14:textId="77777777" w:rsidR="001761A3" w:rsidRDefault="001761A3" w:rsidP="00256FD0">
            <w:pPr>
              <w:spacing w:before="0"/>
              <w:jc w:val="left"/>
              <w:rPr>
                <w:rFonts w:cs="Arial"/>
                <w:b/>
                <w:u w:val="single"/>
              </w:rPr>
            </w:pPr>
          </w:p>
        </w:tc>
        <w:tc>
          <w:tcPr>
            <w:tcW w:w="0" w:type="auto"/>
          </w:tcPr>
          <w:p w14:paraId="77B1B7E0" w14:textId="77777777" w:rsidR="001761A3" w:rsidRPr="00BF2C2E" w:rsidRDefault="001761A3" w:rsidP="00256FD0">
            <w:pPr>
              <w:spacing w:before="0"/>
              <w:jc w:val="center"/>
              <w:rPr>
                <w:rFonts w:cs="Arial"/>
              </w:rPr>
            </w:pPr>
          </w:p>
        </w:tc>
        <w:tc>
          <w:tcPr>
            <w:tcW w:w="0" w:type="auto"/>
          </w:tcPr>
          <w:p w14:paraId="77E8077B" w14:textId="77777777" w:rsidR="001761A3" w:rsidRPr="00BF2C2E" w:rsidRDefault="001761A3" w:rsidP="00256FD0">
            <w:pPr>
              <w:spacing w:before="0"/>
              <w:jc w:val="center"/>
              <w:rPr>
                <w:rFonts w:cs="Arial"/>
              </w:rPr>
            </w:pPr>
          </w:p>
        </w:tc>
        <w:tc>
          <w:tcPr>
            <w:tcW w:w="0" w:type="auto"/>
          </w:tcPr>
          <w:p w14:paraId="1B73E44F" w14:textId="77777777" w:rsidR="001761A3" w:rsidRPr="00BF2C2E" w:rsidRDefault="001761A3" w:rsidP="00256FD0">
            <w:pPr>
              <w:spacing w:before="0"/>
              <w:jc w:val="center"/>
              <w:rPr>
                <w:rFonts w:cs="Arial"/>
              </w:rPr>
            </w:pPr>
            <w:r w:rsidRPr="00BF2C2E">
              <w:rPr>
                <w:rFonts w:cs="Arial"/>
              </w:rPr>
              <w:t>X</w:t>
            </w:r>
          </w:p>
        </w:tc>
        <w:tc>
          <w:tcPr>
            <w:tcW w:w="4335" w:type="dxa"/>
          </w:tcPr>
          <w:p w14:paraId="480A7075"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I.2.2</w:t>
            </w:r>
            <w:r>
              <w:rPr>
                <w:rFonts w:cstheme="minorHAnsi"/>
              </w:rPr>
              <w:t>3</w:t>
            </w:r>
            <w:r w:rsidRPr="00A564D1">
              <w:rPr>
                <w:rFonts w:cstheme="minorHAnsi"/>
              </w:rPr>
              <w:t>. Výzkum dopadů zhutnění půdy na biologický stav půdy, její prokořenění a koloběhy živin.</w:t>
            </w:r>
            <w:r>
              <w:rPr>
                <w:rFonts w:cstheme="minorHAnsi"/>
              </w:rPr>
              <w:t xml:space="preserve"> </w:t>
            </w:r>
          </w:p>
        </w:tc>
      </w:tr>
      <w:tr w:rsidR="001761A3" w14:paraId="68A875B1" w14:textId="77777777" w:rsidTr="00705A27">
        <w:trPr>
          <w:trHeight w:val="340"/>
        </w:trPr>
        <w:tc>
          <w:tcPr>
            <w:tcW w:w="2062" w:type="dxa"/>
            <w:vMerge/>
          </w:tcPr>
          <w:p w14:paraId="4D2FA487" w14:textId="77777777" w:rsidR="001761A3" w:rsidRDefault="001761A3" w:rsidP="00256FD0">
            <w:pPr>
              <w:spacing w:before="0"/>
              <w:jc w:val="left"/>
              <w:rPr>
                <w:rFonts w:cs="Arial"/>
                <w:b/>
                <w:u w:val="single"/>
              </w:rPr>
            </w:pPr>
          </w:p>
        </w:tc>
        <w:tc>
          <w:tcPr>
            <w:tcW w:w="917" w:type="dxa"/>
            <w:vMerge/>
          </w:tcPr>
          <w:p w14:paraId="37C7ABF4" w14:textId="77777777" w:rsidR="001761A3" w:rsidRDefault="001761A3" w:rsidP="00256FD0">
            <w:pPr>
              <w:spacing w:before="0"/>
              <w:jc w:val="left"/>
              <w:rPr>
                <w:rFonts w:cs="Arial"/>
                <w:b/>
                <w:u w:val="single"/>
              </w:rPr>
            </w:pPr>
          </w:p>
        </w:tc>
        <w:tc>
          <w:tcPr>
            <w:tcW w:w="0" w:type="auto"/>
          </w:tcPr>
          <w:p w14:paraId="021C927A" w14:textId="77777777" w:rsidR="001761A3" w:rsidRPr="00BF2C2E" w:rsidRDefault="001761A3" w:rsidP="00256FD0">
            <w:pPr>
              <w:spacing w:before="0" w:after="0"/>
              <w:jc w:val="center"/>
              <w:rPr>
                <w:rFonts w:cs="Arial"/>
              </w:rPr>
            </w:pPr>
          </w:p>
        </w:tc>
        <w:tc>
          <w:tcPr>
            <w:tcW w:w="0" w:type="auto"/>
          </w:tcPr>
          <w:p w14:paraId="1D2BF5D7" w14:textId="77777777" w:rsidR="001761A3" w:rsidRPr="00BF2C2E" w:rsidRDefault="001761A3" w:rsidP="00256FD0">
            <w:pPr>
              <w:spacing w:before="0" w:after="0"/>
              <w:jc w:val="center"/>
              <w:rPr>
                <w:rFonts w:cs="Arial"/>
              </w:rPr>
            </w:pPr>
            <w:r w:rsidRPr="00BF2C2E">
              <w:rPr>
                <w:rFonts w:cs="Arial"/>
              </w:rPr>
              <w:t>X</w:t>
            </w:r>
          </w:p>
        </w:tc>
        <w:tc>
          <w:tcPr>
            <w:tcW w:w="0" w:type="auto"/>
          </w:tcPr>
          <w:p w14:paraId="3A82F055" w14:textId="77777777" w:rsidR="001761A3" w:rsidRPr="00BF2C2E" w:rsidRDefault="001761A3" w:rsidP="00256FD0">
            <w:pPr>
              <w:spacing w:before="0" w:after="0"/>
              <w:jc w:val="center"/>
              <w:rPr>
                <w:rFonts w:cs="Arial"/>
              </w:rPr>
            </w:pPr>
            <w:r w:rsidRPr="00BF2C2E">
              <w:rPr>
                <w:rFonts w:cs="Arial"/>
              </w:rPr>
              <w:t>X</w:t>
            </w:r>
          </w:p>
        </w:tc>
        <w:tc>
          <w:tcPr>
            <w:tcW w:w="4335" w:type="dxa"/>
          </w:tcPr>
          <w:p w14:paraId="4C4AB256" w14:textId="77777777" w:rsidR="001761A3" w:rsidRDefault="001761A3" w:rsidP="00352306">
            <w:pPr>
              <w:suppressAutoHyphens/>
              <w:spacing w:before="0" w:after="0"/>
              <w:ind w:left="593" w:hanging="593"/>
              <w:jc w:val="left"/>
              <w:rPr>
                <w:rFonts w:cs="Arial"/>
                <w:b/>
                <w:u w:val="single"/>
              </w:rPr>
            </w:pPr>
            <w:r w:rsidRPr="00A564D1">
              <w:rPr>
                <w:rFonts w:cstheme="minorHAnsi"/>
              </w:rPr>
              <w:t>I.2.2</w:t>
            </w:r>
            <w:r>
              <w:rPr>
                <w:rFonts w:cstheme="minorHAnsi"/>
              </w:rPr>
              <w:t>4</w:t>
            </w:r>
            <w:r w:rsidRPr="00A564D1">
              <w:rPr>
                <w:rFonts w:cstheme="minorHAnsi"/>
              </w:rPr>
              <w:t>. Vývoj nových technologií a nastavení podmínek u erozně nebezpečných plodin na mírně erozně ohrožených a silně erozně ohrožených plochách.</w:t>
            </w:r>
          </w:p>
        </w:tc>
      </w:tr>
      <w:tr w:rsidR="001761A3" w14:paraId="7C00D521" w14:textId="77777777" w:rsidTr="00705A27">
        <w:trPr>
          <w:trHeight w:val="340"/>
        </w:trPr>
        <w:tc>
          <w:tcPr>
            <w:tcW w:w="2062" w:type="dxa"/>
            <w:vMerge/>
          </w:tcPr>
          <w:p w14:paraId="21B7E916" w14:textId="77777777" w:rsidR="001761A3" w:rsidRDefault="001761A3" w:rsidP="00256FD0">
            <w:pPr>
              <w:spacing w:before="0"/>
              <w:jc w:val="left"/>
              <w:rPr>
                <w:rFonts w:cs="Arial"/>
                <w:b/>
                <w:u w:val="single"/>
              </w:rPr>
            </w:pPr>
          </w:p>
        </w:tc>
        <w:tc>
          <w:tcPr>
            <w:tcW w:w="917" w:type="dxa"/>
            <w:vMerge/>
          </w:tcPr>
          <w:p w14:paraId="2775A60B" w14:textId="77777777" w:rsidR="001761A3" w:rsidRDefault="001761A3" w:rsidP="00256FD0">
            <w:pPr>
              <w:spacing w:before="0"/>
              <w:jc w:val="left"/>
              <w:rPr>
                <w:rFonts w:cs="Arial"/>
                <w:b/>
                <w:u w:val="single"/>
              </w:rPr>
            </w:pPr>
          </w:p>
        </w:tc>
        <w:tc>
          <w:tcPr>
            <w:tcW w:w="0" w:type="auto"/>
          </w:tcPr>
          <w:p w14:paraId="676FBE8C" w14:textId="77777777" w:rsidR="001761A3" w:rsidRPr="00BF2C2E" w:rsidRDefault="001761A3" w:rsidP="00256FD0">
            <w:pPr>
              <w:spacing w:before="0"/>
              <w:jc w:val="center"/>
              <w:rPr>
                <w:rFonts w:cs="Arial"/>
              </w:rPr>
            </w:pPr>
          </w:p>
        </w:tc>
        <w:tc>
          <w:tcPr>
            <w:tcW w:w="0" w:type="auto"/>
          </w:tcPr>
          <w:p w14:paraId="44EDF6CC" w14:textId="77777777" w:rsidR="001761A3" w:rsidRPr="00BF2C2E" w:rsidRDefault="001761A3" w:rsidP="00256FD0">
            <w:pPr>
              <w:spacing w:before="0"/>
              <w:jc w:val="center"/>
              <w:rPr>
                <w:rFonts w:cs="Arial"/>
              </w:rPr>
            </w:pPr>
            <w:r w:rsidRPr="00BF2C2E">
              <w:rPr>
                <w:rFonts w:cs="Arial"/>
              </w:rPr>
              <w:t>X</w:t>
            </w:r>
          </w:p>
        </w:tc>
        <w:tc>
          <w:tcPr>
            <w:tcW w:w="0" w:type="auto"/>
          </w:tcPr>
          <w:p w14:paraId="7821C633" w14:textId="77777777" w:rsidR="001761A3" w:rsidRPr="00BF2C2E" w:rsidRDefault="001761A3" w:rsidP="00256FD0">
            <w:pPr>
              <w:spacing w:before="0"/>
              <w:jc w:val="center"/>
              <w:rPr>
                <w:rFonts w:cs="Arial"/>
              </w:rPr>
            </w:pPr>
            <w:r w:rsidRPr="00BF2C2E">
              <w:rPr>
                <w:rFonts w:cs="Arial"/>
              </w:rPr>
              <w:t>X</w:t>
            </w:r>
          </w:p>
        </w:tc>
        <w:tc>
          <w:tcPr>
            <w:tcW w:w="4335" w:type="dxa"/>
          </w:tcPr>
          <w:p w14:paraId="42BD876A" w14:textId="77777777" w:rsidR="001761A3" w:rsidRPr="00BF2C2E" w:rsidRDefault="001761A3" w:rsidP="00352306">
            <w:pPr>
              <w:suppressAutoHyphens/>
              <w:spacing w:before="0" w:after="0" w:line="259" w:lineRule="auto"/>
              <w:ind w:left="613" w:hanging="613"/>
              <w:contextualSpacing/>
              <w:jc w:val="left"/>
              <w:rPr>
                <w:rFonts w:cstheme="minorHAnsi"/>
              </w:rPr>
            </w:pPr>
            <w:r w:rsidRPr="00A564D1">
              <w:rPr>
                <w:rFonts w:cstheme="minorHAnsi"/>
              </w:rPr>
              <w:t>I.2.2</w:t>
            </w:r>
            <w:r>
              <w:rPr>
                <w:rFonts w:cstheme="minorHAnsi"/>
              </w:rPr>
              <w:t>5</w:t>
            </w:r>
            <w:r w:rsidRPr="00A564D1">
              <w:rPr>
                <w:rFonts w:cstheme="minorHAnsi"/>
              </w:rPr>
              <w:t>. Podmínky nastavení půdoochranných technologií, možnosti využití půdoochranných technologií u širšího spektra pěstovaných plodin (speciální plodiny).</w:t>
            </w:r>
            <w:r w:rsidRPr="00A564D1">
              <w:rPr>
                <w:rFonts w:cstheme="minorHAnsi"/>
                <w:i/>
              </w:rPr>
              <w:t xml:space="preserve"> </w:t>
            </w:r>
          </w:p>
        </w:tc>
      </w:tr>
      <w:tr w:rsidR="001761A3" w14:paraId="1D2B17A5" w14:textId="77777777" w:rsidTr="00705A27">
        <w:trPr>
          <w:trHeight w:val="340"/>
        </w:trPr>
        <w:tc>
          <w:tcPr>
            <w:tcW w:w="2062" w:type="dxa"/>
            <w:vMerge/>
          </w:tcPr>
          <w:p w14:paraId="46FD5B35" w14:textId="77777777" w:rsidR="001761A3" w:rsidRDefault="001761A3" w:rsidP="00256FD0">
            <w:pPr>
              <w:spacing w:before="0"/>
              <w:jc w:val="left"/>
              <w:rPr>
                <w:rFonts w:cs="Arial"/>
                <w:b/>
                <w:u w:val="single"/>
              </w:rPr>
            </w:pPr>
          </w:p>
        </w:tc>
        <w:tc>
          <w:tcPr>
            <w:tcW w:w="917" w:type="dxa"/>
            <w:vMerge/>
          </w:tcPr>
          <w:p w14:paraId="00A0E2CA" w14:textId="77777777" w:rsidR="001761A3" w:rsidRDefault="001761A3" w:rsidP="00256FD0">
            <w:pPr>
              <w:spacing w:before="0"/>
              <w:jc w:val="left"/>
              <w:rPr>
                <w:rFonts w:cs="Arial"/>
                <w:b/>
                <w:u w:val="single"/>
              </w:rPr>
            </w:pPr>
          </w:p>
        </w:tc>
        <w:tc>
          <w:tcPr>
            <w:tcW w:w="0" w:type="auto"/>
          </w:tcPr>
          <w:p w14:paraId="37290D64" w14:textId="77777777" w:rsidR="001761A3" w:rsidRPr="00BF2C2E" w:rsidRDefault="001761A3" w:rsidP="00256FD0">
            <w:pPr>
              <w:spacing w:before="0"/>
              <w:jc w:val="center"/>
              <w:rPr>
                <w:rFonts w:cs="Arial"/>
              </w:rPr>
            </w:pPr>
          </w:p>
        </w:tc>
        <w:tc>
          <w:tcPr>
            <w:tcW w:w="0" w:type="auto"/>
          </w:tcPr>
          <w:p w14:paraId="3CF37D09" w14:textId="77777777" w:rsidR="001761A3" w:rsidRPr="00BF2C2E" w:rsidRDefault="001761A3" w:rsidP="00256FD0">
            <w:pPr>
              <w:spacing w:before="0"/>
              <w:jc w:val="center"/>
              <w:rPr>
                <w:rFonts w:cs="Arial"/>
              </w:rPr>
            </w:pPr>
          </w:p>
        </w:tc>
        <w:tc>
          <w:tcPr>
            <w:tcW w:w="0" w:type="auto"/>
          </w:tcPr>
          <w:p w14:paraId="6410A10D" w14:textId="77777777" w:rsidR="001761A3" w:rsidRPr="00BF2C2E" w:rsidRDefault="001761A3" w:rsidP="00256FD0">
            <w:pPr>
              <w:spacing w:before="0"/>
              <w:jc w:val="center"/>
              <w:rPr>
                <w:rFonts w:cs="Arial"/>
              </w:rPr>
            </w:pPr>
            <w:r w:rsidRPr="00BF2C2E">
              <w:rPr>
                <w:rFonts w:cs="Arial"/>
              </w:rPr>
              <w:t>X</w:t>
            </w:r>
          </w:p>
        </w:tc>
        <w:tc>
          <w:tcPr>
            <w:tcW w:w="4335" w:type="dxa"/>
          </w:tcPr>
          <w:p w14:paraId="6CFF674E"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I.2.2</w:t>
            </w:r>
            <w:r>
              <w:rPr>
                <w:rFonts w:cstheme="minorHAnsi"/>
              </w:rPr>
              <w:t>6</w:t>
            </w:r>
            <w:r w:rsidRPr="00A564D1">
              <w:rPr>
                <w:rFonts w:cstheme="minorHAnsi"/>
              </w:rPr>
              <w:t>. Hodnocení zátěže půd kontaminací z různých zdrojů. Chování znečišťujících látek v půdě: akumulace, transformace látek, transport s proudící vodou.</w:t>
            </w:r>
            <w:r>
              <w:rPr>
                <w:rFonts w:cstheme="minorHAnsi"/>
              </w:rPr>
              <w:t xml:space="preserve"> </w:t>
            </w:r>
          </w:p>
        </w:tc>
      </w:tr>
      <w:tr w:rsidR="001761A3" w14:paraId="2A511E2E" w14:textId="77777777" w:rsidTr="00705A27">
        <w:trPr>
          <w:trHeight w:val="340"/>
        </w:trPr>
        <w:tc>
          <w:tcPr>
            <w:tcW w:w="2062" w:type="dxa"/>
            <w:vMerge/>
          </w:tcPr>
          <w:p w14:paraId="1936D59B" w14:textId="77777777" w:rsidR="001761A3" w:rsidRDefault="001761A3" w:rsidP="00256FD0">
            <w:pPr>
              <w:spacing w:before="0"/>
              <w:jc w:val="left"/>
              <w:rPr>
                <w:rFonts w:cs="Arial"/>
                <w:b/>
                <w:u w:val="single"/>
              </w:rPr>
            </w:pPr>
          </w:p>
        </w:tc>
        <w:tc>
          <w:tcPr>
            <w:tcW w:w="917" w:type="dxa"/>
            <w:vMerge/>
          </w:tcPr>
          <w:p w14:paraId="67AD6BC8" w14:textId="77777777" w:rsidR="001761A3" w:rsidRDefault="001761A3" w:rsidP="00256FD0">
            <w:pPr>
              <w:spacing w:before="0"/>
              <w:jc w:val="left"/>
              <w:rPr>
                <w:rFonts w:cs="Arial"/>
                <w:b/>
                <w:u w:val="single"/>
              </w:rPr>
            </w:pPr>
          </w:p>
        </w:tc>
        <w:tc>
          <w:tcPr>
            <w:tcW w:w="0" w:type="auto"/>
          </w:tcPr>
          <w:p w14:paraId="030CB4A5" w14:textId="77777777" w:rsidR="001761A3" w:rsidRPr="00BF2C2E" w:rsidRDefault="001761A3" w:rsidP="00256FD0">
            <w:pPr>
              <w:spacing w:before="0"/>
              <w:jc w:val="center"/>
              <w:rPr>
                <w:rFonts w:cs="Arial"/>
              </w:rPr>
            </w:pPr>
          </w:p>
        </w:tc>
        <w:tc>
          <w:tcPr>
            <w:tcW w:w="0" w:type="auto"/>
          </w:tcPr>
          <w:p w14:paraId="197AE161" w14:textId="77777777" w:rsidR="001761A3" w:rsidRPr="00BF2C2E" w:rsidRDefault="001761A3" w:rsidP="00256FD0">
            <w:pPr>
              <w:spacing w:before="0"/>
              <w:jc w:val="center"/>
              <w:rPr>
                <w:rFonts w:cs="Arial"/>
              </w:rPr>
            </w:pPr>
          </w:p>
        </w:tc>
        <w:tc>
          <w:tcPr>
            <w:tcW w:w="0" w:type="auto"/>
          </w:tcPr>
          <w:p w14:paraId="1A250C00" w14:textId="77777777" w:rsidR="001761A3" w:rsidRPr="00BF2C2E" w:rsidRDefault="001761A3" w:rsidP="00256FD0">
            <w:pPr>
              <w:spacing w:before="0"/>
              <w:jc w:val="center"/>
              <w:rPr>
                <w:rFonts w:cs="Arial"/>
              </w:rPr>
            </w:pPr>
            <w:r w:rsidRPr="00BF2C2E">
              <w:rPr>
                <w:rFonts w:cs="Arial"/>
              </w:rPr>
              <w:t>X</w:t>
            </w:r>
          </w:p>
        </w:tc>
        <w:tc>
          <w:tcPr>
            <w:tcW w:w="4335" w:type="dxa"/>
          </w:tcPr>
          <w:p w14:paraId="1A4A2A9A" w14:textId="77777777" w:rsidR="001761A3" w:rsidRDefault="001761A3" w:rsidP="00705A27">
            <w:pPr>
              <w:suppressAutoHyphens/>
              <w:spacing w:before="0" w:after="0"/>
              <w:ind w:left="539" w:hanging="539"/>
              <w:jc w:val="left"/>
              <w:rPr>
                <w:rFonts w:cs="Arial"/>
                <w:b/>
                <w:u w:val="single"/>
              </w:rPr>
            </w:pPr>
            <w:r w:rsidRPr="00A564D1">
              <w:rPr>
                <w:rFonts w:cstheme="minorHAnsi"/>
              </w:rPr>
              <w:t>I.2.2</w:t>
            </w:r>
            <w:r>
              <w:rPr>
                <w:rFonts w:cstheme="minorHAnsi"/>
              </w:rPr>
              <w:t>7</w:t>
            </w:r>
            <w:r w:rsidRPr="00A564D1">
              <w:rPr>
                <w:rFonts w:cstheme="minorHAnsi"/>
              </w:rPr>
              <w:t>. Kontaminace půdy rezidui pesticidů, především synergického působení „koktejlů“ reziduí různých účinných látek na půdní prostředí s důrazem na půdní biotu a kvalitu rostlinné produkce.</w:t>
            </w:r>
            <w:r>
              <w:rPr>
                <w:rFonts w:cstheme="minorHAnsi"/>
              </w:rPr>
              <w:t xml:space="preserve"> </w:t>
            </w:r>
          </w:p>
        </w:tc>
      </w:tr>
      <w:tr w:rsidR="001761A3" w14:paraId="0E7742D7" w14:textId="77777777" w:rsidTr="00705A27">
        <w:trPr>
          <w:trHeight w:val="340"/>
        </w:trPr>
        <w:tc>
          <w:tcPr>
            <w:tcW w:w="2062" w:type="dxa"/>
            <w:vMerge/>
          </w:tcPr>
          <w:p w14:paraId="04FF8216" w14:textId="77777777" w:rsidR="001761A3" w:rsidRDefault="001761A3" w:rsidP="00352306">
            <w:pPr>
              <w:spacing w:before="0" w:after="0"/>
              <w:jc w:val="left"/>
              <w:rPr>
                <w:rFonts w:cs="Arial"/>
                <w:b/>
                <w:u w:val="single"/>
              </w:rPr>
            </w:pPr>
          </w:p>
        </w:tc>
        <w:tc>
          <w:tcPr>
            <w:tcW w:w="917" w:type="dxa"/>
            <w:vMerge/>
          </w:tcPr>
          <w:p w14:paraId="592E4262" w14:textId="77777777" w:rsidR="001761A3" w:rsidRDefault="001761A3" w:rsidP="00352306">
            <w:pPr>
              <w:spacing w:before="0" w:after="0"/>
              <w:jc w:val="left"/>
              <w:rPr>
                <w:rFonts w:cs="Arial"/>
                <w:b/>
                <w:u w:val="single"/>
              </w:rPr>
            </w:pPr>
          </w:p>
        </w:tc>
        <w:tc>
          <w:tcPr>
            <w:tcW w:w="0" w:type="auto"/>
          </w:tcPr>
          <w:p w14:paraId="5EB592E0" w14:textId="77777777" w:rsidR="001761A3" w:rsidRPr="00BF2C2E" w:rsidRDefault="001761A3" w:rsidP="00352306">
            <w:pPr>
              <w:spacing w:before="0" w:after="0"/>
              <w:jc w:val="center"/>
              <w:rPr>
                <w:rFonts w:cs="Arial"/>
              </w:rPr>
            </w:pPr>
          </w:p>
        </w:tc>
        <w:tc>
          <w:tcPr>
            <w:tcW w:w="0" w:type="auto"/>
          </w:tcPr>
          <w:p w14:paraId="76D07D14" w14:textId="77777777" w:rsidR="001761A3" w:rsidRPr="00BF2C2E" w:rsidRDefault="001761A3" w:rsidP="00352306">
            <w:pPr>
              <w:spacing w:before="0" w:after="0"/>
              <w:jc w:val="center"/>
              <w:rPr>
                <w:rFonts w:cs="Arial"/>
              </w:rPr>
            </w:pPr>
          </w:p>
        </w:tc>
        <w:tc>
          <w:tcPr>
            <w:tcW w:w="0" w:type="auto"/>
          </w:tcPr>
          <w:p w14:paraId="375B6313" w14:textId="77777777" w:rsidR="001761A3" w:rsidRPr="00BF2C2E" w:rsidRDefault="001761A3" w:rsidP="00352306">
            <w:pPr>
              <w:spacing w:before="0" w:after="0"/>
              <w:jc w:val="center"/>
              <w:rPr>
                <w:rFonts w:cs="Arial"/>
              </w:rPr>
            </w:pPr>
            <w:r w:rsidRPr="00BF2C2E">
              <w:rPr>
                <w:rFonts w:cs="Arial"/>
              </w:rPr>
              <w:t>X</w:t>
            </w:r>
          </w:p>
        </w:tc>
        <w:tc>
          <w:tcPr>
            <w:tcW w:w="4335" w:type="dxa"/>
          </w:tcPr>
          <w:p w14:paraId="47F49EA7" w14:textId="77777777" w:rsidR="001761A3" w:rsidRPr="00BF2C2E" w:rsidRDefault="001761A3" w:rsidP="00352306">
            <w:pPr>
              <w:suppressAutoHyphens/>
              <w:spacing w:before="0" w:after="0" w:line="259" w:lineRule="auto"/>
              <w:ind w:left="541" w:hanging="541"/>
              <w:contextualSpacing/>
              <w:jc w:val="left"/>
              <w:rPr>
                <w:rFonts w:cstheme="minorHAnsi"/>
                <w:color w:val="FF0000"/>
              </w:rPr>
            </w:pPr>
            <w:r>
              <w:rPr>
                <w:rFonts w:cstheme="minorHAnsi"/>
              </w:rPr>
              <w:t>I</w:t>
            </w:r>
            <w:r w:rsidRPr="00A564D1">
              <w:rPr>
                <w:rFonts w:cstheme="minorHAnsi"/>
              </w:rPr>
              <w:t>.2.2</w:t>
            </w:r>
            <w:r>
              <w:rPr>
                <w:rFonts w:cstheme="minorHAnsi"/>
              </w:rPr>
              <w:t>8</w:t>
            </w:r>
            <w:r w:rsidRPr="00A564D1">
              <w:rPr>
                <w:rFonts w:cstheme="minorHAnsi"/>
              </w:rPr>
              <w:t>. Studium komplexního působení polutantů v prostředí v oblasti základních funkcí půdy, půdní bioty, zátěže potravních řetězců a ochrany lidského zdraví.</w:t>
            </w:r>
          </w:p>
        </w:tc>
      </w:tr>
      <w:tr w:rsidR="001761A3" w14:paraId="0D7AFAD7" w14:textId="77777777" w:rsidTr="00705A27">
        <w:trPr>
          <w:trHeight w:val="340"/>
        </w:trPr>
        <w:tc>
          <w:tcPr>
            <w:tcW w:w="2062" w:type="dxa"/>
            <w:vMerge/>
          </w:tcPr>
          <w:p w14:paraId="104BE13D" w14:textId="77777777" w:rsidR="001761A3" w:rsidRDefault="001761A3" w:rsidP="00256FD0">
            <w:pPr>
              <w:spacing w:before="0"/>
              <w:jc w:val="left"/>
              <w:rPr>
                <w:rFonts w:cs="Arial"/>
                <w:b/>
                <w:u w:val="single"/>
              </w:rPr>
            </w:pPr>
          </w:p>
        </w:tc>
        <w:tc>
          <w:tcPr>
            <w:tcW w:w="917" w:type="dxa"/>
            <w:vMerge/>
          </w:tcPr>
          <w:p w14:paraId="4A0C9E4D" w14:textId="77777777" w:rsidR="001761A3" w:rsidRDefault="001761A3" w:rsidP="00256FD0">
            <w:pPr>
              <w:spacing w:before="0"/>
              <w:jc w:val="left"/>
              <w:rPr>
                <w:rFonts w:cs="Arial"/>
                <w:b/>
                <w:u w:val="single"/>
              </w:rPr>
            </w:pPr>
          </w:p>
        </w:tc>
        <w:tc>
          <w:tcPr>
            <w:tcW w:w="0" w:type="auto"/>
          </w:tcPr>
          <w:p w14:paraId="6121D234" w14:textId="77777777" w:rsidR="001761A3" w:rsidRPr="00BF2C2E" w:rsidRDefault="001761A3" w:rsidP="00256FD0">
            <w:pPr>
              <w:spacing w:before="0"/>
              <w:jc w:val="center"/>
              <w:rPr>
                <w:rFonts w:cs="Arial"/>
              </w:rPr>
            </w:pPr>
          </w:p>
        </w:tc>
        <w:tc>
          <w:tcPr>
            <w:tcW w:w="0" w:type="auto"/>
          </w:tcPr>
          <w:p w14:paraId="6989F3BF" w14:textId="77777777" w:rsidR="001761A3" w:rsidRPr="00BF2C2E" w:rsidRDefault="001761A3" w:rsidP="00256FD0">
            <w:pPr>
              <w:spacing w:before="0"/>
              <w:jc w:val="center"/>
              <w:rPr>
                <w:rFonts w:cs="Arial"/>
              </w:rPr>
            </w:pPr>
          </w:p>
        </w:tc>
        <w:tc>
          <w:tcPr>
            <w:tcW w:w="0" w:type="auto"/>
          </w:tcPr>
          <w:p w14:paraId="6C58E4F0" w14:textId="77777777" w:rsidR="001761A3" w:rsidRPr="00BF2C2E" w:rsidRDefault="001761A3" w:rsidP="00256FD0">
            <w:pPr>
              <w:spacing w:before="0"/>
              <w:jc w:val="center"/>
              <w:rPr>
                <w:rFonts w:cs="Arial"/>
              </w:rPr>
            </w:pPr>
            <w:r w:rsidRPr="00BF2C2E">
              <w:rPr>
                <w:rFonts w:cs="Arial"/>
              </w:rPr>
              <w:t>X</w:t>
            </w:r>
          </w:p>
        </w:tc>
        <w:tc>
          <w:tcPr>
            <w:tcW w:w="4335" w:type="dxa"/>
          </w:tcPr>
          <w:p w14:paraId="2953C360"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I.2.2</w:t>
            </w:r>
            <w:r>
              <w:rPr>
                <w:rFonts w:cstheme="minorHAnsi"/>
              </w:rPr>
              <w:t>9</w:t>
            </w:r>
            <w:r w:rsidRPr="00A564D1">
              <w:rPr>
                <w:rFonts w:cstheme="minorHAnsi"/>
              </w:rPr>
              <w:t>. Výzkum mikroplastů a nanočástic, jejich zdroje, výskyt v půdě a rizika jejich působení.</w:t>
            </w:r>
          </w:p>
        </w:tc>
      </w:tr>
      <w:tr w:rsidR="001761A3" w14:paraId="424A01F3" w14:textId="77777777" w:rsidTr="00705A27">
        <w:trPr>
          <w:trHeight w:val="340"/>
        </w:trPr>
        <w:tc>
          <w:tcPr>
            <w:tcW w:w="2062" w:type="dxa"/>
            <w:vMerge/>
          </w:tcPr>
          <w:p w14:paraId="41F5D017" w14:textId="77777777" w:rsidR="001761A3" w:rsidRDefault="001761A3" w:rsidP="00256FD0">
            <w:pPr>
              <w:spacing w:before="0"/>
              <w:jc w:val="left"/>
              <w:rPr>
                <w:rFonts w:cs="Arial"/>
                <w:b/>
                <w:u w:val="single"/>
              </w:rPr>
            </w:pPr>
          </w:p>
        </w:tc>
        <w:tc>
          <w:tcPr>
            <w:tcW w:w="917" w:type="dxa"/>
            <w:vMerge/>
          </w:tcPr>
          <w:p w14:paraId="0E3CCEDC" w14:textId="77777777" w:rsidR="001761A3" w:rsidRDefault="001761A3" w:rsidP="00256FD0">
            <w:pPr>
              <w:spacing w:before="0"/>
              <w:jc w:val="left"/>
              <w:rPr>
                <w:rFonts w:cs="Arial"/>
                <w:b/>
                <w:u w:val="single"/>
              </w:rPr>
            </w:pPr>
          </w:p>
        </w:tc>
        <w:tc>
          <w:tcPr>
            <w:tcW w:w="0" w:type="auto"/>
          </w:tcPr>
          <w:p w14:paraId="4DD892DB" w14:textId="77777777" w:rsidR="001761A3" w:rsidRPr="00BF2C2E" w:rsidRDefault="001761A3" w:rsidP="00256FD0">
            <w:pPr>
              <w:spacing w:before="0"/>
              <w:jc w:val="center"/>
              <w:rPr>
                <w:rFonts w:cs="Arial"/>
              </w:rPr>
            </w:pPr>
          </w:p>
        </w:tc>
        <w:tc>
          <w:tcPr>
            <w:tcW w:w="0" w:type="auto"/>
          </w:tcPr>
          <w:p w14:paraId="0886B999" w14:textId="77777777" w:rsidR="001761A3" w:rsidRPr="00BF2C2E" w:rsidRDefault="001761A3" w:rsidP="00256FD0">
            <w:pPr>
              <w:spacing w:before="0"/>
              <w:jc w:val="center"/>
              <w:rPr>
                <w:rFonts w:cs="Arial"/>
              </w:rPr>
            </w:pPr>
            <w:r w:rsidRPr="00BF2C2E">
              <w:rPr>
                <w:rFonts w:cs="Arial"/>
              </w:rPr>
              <w:t>X</w:t>
            </w:r>
          </w:p>
        </w:tc>
        <w:tc>
          <w:tcPr>
            <w:tcW w:w="0" w:type="auto"/>
          </w:tcPr>
          <w:p w14:paraId="338AD47C" w14:textId="77777777" w:rsidR="001761A3" w:rsidRPr="00BF2C2E" w:rsidRDefault="001761A3" w:rsidP="00256FD0">
            <w:pPr>
              <w:spacing w:before="0"/>
              <w:jc w:val="center"/>
              <w:rPr>
                <w:rFonts w:cs="Arial"/>
              </w:rPr>
            </w:pPr>
            <w:r w:rsidRPr="00BF2C2E">
              <w:rPr>
                <w:rFonts w:cs="Arial"/>
              </w:rPr>
              <w:t>X</w:t>
            </w:r>
          </w:p>
        </w:tc>
        <w:tc>
          <w:tcPr>
            <w:tcW w:w="4335" w:type="dxa"/>
          </w:tcPr>
          <w:p w14:paraId="700671D6"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w:t>
            </w:r>
            <w:r>
              <w:rPr>
                <w:rFonts w:cstheme="minorHAnsi"/>
              </w:rPr>
              <w:t>30</w:t>
            </w:r>
            <w:r w:rsidRPr="00A564D1">
              <w:rPr>
                <w:rFonts w:cstheme="minorHAnsi"/>
              </w:rPr>
              <w:t>. Kontaminace lesních půd potenciálně rizikovými prvky, zejména v souvislosti s přeměnami humusových forem v důsledku kůrovcových holosečí</w:t>
            </w:r>
            <w:r>
              <w:rPr>
                <w:rFonts w:cstheme="minorHAnsi"/>
              </w:rPr>
              <w:t xml:space="preserve"> a změnou druhové skladby lesů.</w:t>
            </w:r>
          </w:p>
        </w:tc>
      </w:tr>
      <w:tr w:rsidR="001761A3" w14:paraId="6BDEFC04" w14:textId="77777777" w:rsidTr="00705A27">
        <w:trPr>
          <w:trHeight w:val="340"/>
        </w:trPr>
        <w:tc>
          <w:tcPr>
            <w:tcW w:w="2062" w:type="dxa"/>
            <w:vMerge/>
          </w:tcPr>
          <w:p w14:paraId="2C398DA3" w14:textId="77777777" w:rsidR="001761A3" w:rsidRDefault="001761A3" w:rsidP="00256FD0">
            <w:pPr>
              <w:spacing w:before="0"/>
              <w:jc w:val="left"/>
              <w:rPr>
                <w:rFonts w:cs="Arial"/>
                <w:b/>
                <w:u w:val="single"/>
              </w:rPr>
            </w:pPr>
          </w:p>
        </w:tc>
        <w:tc>
          <w:tcPr>
            <w:tcW w:w="917" w:type="dxa"/>
            <w:vMerge/>
          </w:tcPr>
          <w:p w14:paraId="36FB6F32" w14:textId="77777777" w:rsidR="001761A3" w:rsidRDefault="001761A3" w:rsidP="00256FD0">
            <w:pPr>
              <w:spacing w:before="0"/>
              <w:jc w:val="left"/>
              <w:rPr>
                <w:rFonts w:cs="Arial"/>
                <w:b/>
                <w:u w:val="single"/>
              </w:rPr>
            </w:pPr>
          </w:p>
        </w:tc>
        <w:tc>
          <w:tcPr>
            <w:tcW w:w="0" w:type="auto"/>
          </w:tcPr>
          <w:p w14:paraId="66E5A7DB" w14:textId="77777777" w:rsidR="001761A3" w:rsidRPr="00BF2C2E" w:rsidRDefault="001761A3" w:rsidP="00256FD0">
            <w:pPr>
              <w:spacing w:before="0"/>
              <w:jc w:val="center"/>
              <w:rPr>
                <w:rFonts w:cs="Arial"/>
              </w:rPr>
            </w:pPr>
            <w:r w:rsidRPr="00BF2C2E">
              <w:rPr>
                <w:rFonts w:cs="Arial"/>
              </w:rPr>
              <w:t>X</w:t>
            </w:r>
          </w:p>
        </w:tc>
        <w:tc>
          <w:tcPr>
            <w:tcW w:w="0" w:type="auto"/>
          </w:tcPr>
          <w:p w14:paraId="13655C78" w14:textId="77777777" w:rsidR="001761A3" w:rsidRPr="00BF2C2E" w:rsidRDefault="001761A3" w:rsidP="00256FD0">
            <w:pPr>
              <w:spacing w:before="0"/>
              <w:jc w:val="center"/>
              <w:rPr>
                <w:rFonts w:cs="Arial"/>
              </w:rPr>
            </w:pPr>
            <w:r w:rsidRPr="00BF2C2E">
              <w:rPr>
                <w:rFonts w:cs="Arial"/>
              </w:rPr>
              <w:t>X</w:t>
            </w:r>
          </w:p>
        </w:tc>
        <w:tc>
          <w:tcPr>
            <w:tcW w:w="0" w:type="auto"/>
          </w:tcPr>
          <w:p w14:paraId="32992E41" w14:textId="77777777" w:rsidR="001761A3" w:rsidRPr="00BF2C2E" w:rsidRDefault="001761A3" w:rsidP="00256FD0">
            <w:pPr>
              <w:spacing w:before="0"/>
              <w:jc w:val="center"/>
              <w:rPr>
                <w:rFonts w:cs="Arial"/>
              </w:rPr>
            </w:pPr>
            <w:r w:rsidRPr="00BF2C2E">
              <w:rPr>
                <w:rFonts w:cs="Arial"/>
              </w:rPr>
              <w:t>X</w:t>
            </w:r>
          </w:p>
        </w:tc>
        <w:tc>
          <w:tcPr>
            <w:tcW w:w="4335" w:type="dxa"/>
          </w:tcPr>
          <w:p w14:paraId="3990321B"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I.2.3</w:t>
            </w:r>
            <w:r>
              <w:rPr>
                <w:rFonts w:cstheme="minorHAnsi"/>
              </w:rPr>
              <w:t>1</w:t>
            </w:r>
            <w:r w:rsidRPr="00A564D1">
              <w:rPr>
                <w:rFonts w:cstheme="minorHAnsi"/>
              </w:rPr>
              <w:t>. Remediace půd znečištěných potenciálně rizikovými prvky a organickými polutanty včetně „novodobých polutantů“, způsoby a metody degradace, odstranění a stabilizace těchto látek v půdě.</w:t>
            </w:r>
            <w:r>
              <w:rPr>
                <w:rFonts w:cstheme="minorHAnsi"/>
              </w:rPr>
              <w:t xml:space="preserve"> </w:t>
            </w:r>
          </w:p>
        </w:tc>
      </w:tr>
      <w:tr w:rsidR="001761A3" w14:paraId="2005B62C" w14:textId="77777777" w:rsidTr="00705A27">
        <w:trPr>
          <w:trHeight w:val="340"/>
        </w:trPr>
        <w:tc>
          <w:tcPr>
            <w:tcW w:w="2062" w:type="dxa"/>
            <w:vMerge/>
          </w:tcPr>
          <w:p w14:paraId="647706DC" w14:textId="77777777" w:rsidR="001761A3" w:rsidRDefault="001761A3" w:rsidP="00256FD0">
            <w:pPr>
              <w:spacing w:before="0"/>
              <w:jc w:val="left"/>
              <w:rPr>
                <w:rFonts w:cs="Arial"/>
                <w:b/>
                <w:u w:val="single"/>
              </w:rPr>
            </w:pPr>
          </w:p>
        </w:tc>
        <w:tc>
          <w:tcPr>
            <w:tcW w:w="917" w:type="dxa"/>
            <w:vMerge/>
          </w:tcPr>
          <w:p w14:paraId="454F04DB" w14:textId="77777777" w:rsidR="001761A3" w:rsidRDefault="001761A3" w:rsidP="00256FD0">
            <w:pPr>
              <w:spacing w:before="0"/>
              <w:jc w:val="left"/>
              <w:rPr>
                <w:rFonts w:cs="Arial"/>
                <w:b/>
                <w:u w:val="single"/>
              </w:rPr>
            </w:pPr>
          </w:p>
        </w:tc>
        <w:tc>
          <w:tcPr>
            <w:tcW w:w="0" w:type="auto"/>
          </w:tcPr>
          <w:p w14:paraId="037A24B9" w14:textId="77777777" w:rsidR="001761A3" w:rsidRPr="00BF2C2E" w:rsidRDefault="001761A3" w:rsidP="00256FD0">
            <w:pPr>
              <w:spacing w:before="0"/>
              <w:jc w:val="center"/>
              <w:rPr>
                <w:rFonts w:cs="Arial"/>
              </w:rPr>
            </w:pPr>
          </w:p>
        </w:tc>
        <w:tc>
          <w:tcPr>
            <w:tcW w:w="0" w:type="auto"/>
          </w:tcPr>
          <w:p w14:paraId="7FDF748A" w14:textId="77777777" w:rsidR="001761A3" w:rsidRPr="00BF2C2E" w:rsidRDefault="001761A3" w:rsidP="00256FD0">
            <w:pPr>
              <w:spacing w:before="0"/>
              <w:jc w:val="center"/>
              <w:rPr>
                <w:rFonts w:cs="Arial"/>
              </w:rPr>
            </w:pPr>
          </w:p>
        </w:tc>
        <w:tc>
          <w:tcPr>
            <w:tcW w:w="0" w:type="auto"/>
          </w:tcPr>
          <w:p w14:paraId="3A86E033" w14:textId="77777777" w:rsidR="001761A3" w:rsidRPr="00BF2C2E" w:rsidRDefault="001761A3" w:rsidP="00256FD0">
            <w:pPr>
              <w:spacing w:before="0"/>
              <w:jc w:val="center"/>
              <w:rPr>
                <w:rFonts w:cs="Arial"/>
              </w:rPr>
            </w:pPr>
            <w:r w:rsidRPr="00BF2C2E">
              <w:rPr>
                <w:rFonts w:cs="Arial"/>
              </w:rPr>
              <w:t>X</w:t>
            </w:r>
          </w:p>
        </w:tc>
        <w:tc>
          <w:tcPr>
            <w:tcW w:w="4335" w:type="dxa"/>
          </w:tcPr>
          <w:p w14:paraId="6353C6FD"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I.2.3</w:t>
            </w:r>
            <w:r>
              <w:rPr>
                <w:rFonts w:cstheme="minorHAnsi"/>
              </w:rPr>
              <w:t xml:space="preserve">2. </w:t>
            </w:r>
            <w:r w:rsidRPr="00A564D1">
              <w:rPr>
                <w:rFonts w:cstheme="minorHAnsi"/>
              </w:rPr>
              <w:t>Aplikace matematických simulačních modelů pro odhad chování rizikových látek v půdním prostředí a v systému půda-voda-rostlina a pro posouzení jejich aktuální a potenciální nebezpečnosti z hlediska kontaminace podzemních a povrchových vod a vstupu do potravního řetězce.</w:t>
            </w:r>
            <w:r>
              <w:rPr>
                <w:rFonts w:cstheme="minorHAnsi"/>
              </w:rPr>
              <w:t xml:space="preserve"> </w:t>
            </w:r>
          </w:p>
        </w:tc>
      </w:tr>
      <w:tr w:rsidR="001761A3" w14:paraId="2C2B2CE6" w14:textId="77777777" w:rsidTr="00705A27">
        <w:trPr>
          <w:trHeight w:val="340"/>
        </w:trPr>
        <w:tc>
          <w:tcPr>
            <w:tcW w:w="2062" w:type="dxa"/>
            <w:vMerge/>
          </w:tcPr>
          <w:p w14:paraId="162A7CCB" w14:textId="77777777" w:rsidR="001761A3" w:rsidRDefault="001761A3" w:rsidP="00256FD0">
            <w:pPr>
              <w:spacing w:before="0"/>
              <w:jc w:val="left"/>
              <w:rPr>
                <w:rFonts w:cs="Arial"/>
                <w:b/>
                <w:u w:val="single"/>
              </w:rPr>
            </w:pPr>
          </w:p>
        </w:tc>
        <w:tc>
          <w:tcPr>
            <w:tcW w:w="917" w:type="dxa"/>
            <w:vMerge/>
          </w:tcPr>
          <w:p w14:paraId="7702442B" w14:textId="77777777" w:rsidR="001761A3" w:rsidRDefault="001761A3" w:rsidP="00256FD0">
            <w:pPr>
              <w:spacing w:before="0"/>
              <w:jc w:val="left"/>
              <w:rPr>
                <w:rFonts w:cs="Arial"/>
                <w:b/>
                <w:u w:val="single"/>
              </w:rPr>
            </w:pPr>
          </w:p>
        </w:tc>
        <w:tc>
          <w:tcPr>
            <w:tcW w:w="0" w:type="auto"/>
          </w:tcPr>
          <w:p w14:paraId="2CFE3051" w14:textId="77777777" w:rsidR="001761A3" w:rsidRPr="00BF2C2E" w:rsidRDefault="001761A3" w:rsidP="00256FD0">
            <w:pPr>
              <w:spacing w:before="0"/>
              <w:jc w:val="center"/>
              <w:rPr>
                <w:rFonts w:cs="Arial"/>
              </w:rPr>
            </w:pPr>
            <w:r w:rsidRPr="00BF2C2E">
              <w:rPr>
                <w:rFonts w:cs="Arial"/>
              </w:rPr>
              <w:t>X</w:t>
            </w:r>
          </w:p>
        </w:tc>
        <w:tc>
          <w:tcPr>
            <w:tcW w:w="0" w:type="auto"/>
          </w:tcPr>
          <w:p w14:paraId="2E904F4B" w14:textId="77777777" w:rsidR="001761A3" w:rsidRPr="00BF2C2E" w:rsidRDefault="001761A3" w:rsidP="00256FD0">
            <w:pPr>
              <w:spacing w:before="0"/>
              <w:jc w:val="center"/>
              <w:rPr>
                <w:rFonts w:cs="Arial"/>
              </w:rPr>
            </w:pPr>
          </w:p>
        </w:tc>
        <w:tc>
          <w:tcPr>
            <w:tcW w:w="0" w:type="auto"/>
          </w:tcPr>
          <w:p w14:paraId="713ECF1A" w14:textId="77777777" w:rsidR="001761A3" w:rsidRPr="00BF2C2E" w:rsidRDefault="001761A3" w:rsidP="00256FD0">
            <w:pPr>
              <w:spacing w:before="0"/>
              <w:jc w:val="center"/>
              <w:rPr>
                <w:rFonts w:cs="Arial"/>
              </w:rPr>
            </w:pPr>
            <w:r w:rsidRPr="00BF2C2E">
              <w:rPr>
                <w:rFonts w:cs="Arial"/>
              </w:rPr>
              <w:t>X</w:t>
            </w:r>
          </w:p>
        </w:tc>
        <w:tc>
          <w:tcPr>
            <w:tcW w:w="4335" w:type="dxa"/>
          </w:tcPr>
          <w:p w14:paraId="119C1701" w14:textId="77777777" w:rsidR="001761A3" w:rsidRDefault="001761A3" w:rsidP="00352306">
            <w:pPr>
              <w:suppressAutoHyphens/>
              <w:spacing w:before="0" w:after="0"/>
              <w:ind w:left="539" w:hanging="539"/>
              <w:jc w:val="left"/>
              <w:rPr>
                <w:rFonts w:cs="Arial"/>
                <w:b/>
                <w:u w:val="single"/>
              </w:rPr>
            </w:pPr>
            <w:r w:rsidRPr="00A564D1">
              <w:rPr>
                <w:rFonts w:cstheme="minorHAnsi"/>
              </w:rPr>
              <w:t>I.2.3</w:t>
            </w:r>
            <w:r>
              <w:rPr>
                <w:rFonts w:cstheme="minorHAnsi"/>
              </w:rPr>
              <w:t>3</w:t>
            </w:r>
            <w:r w:rsidRPr="00A564D1">
              <w:rPr>
                <w:rFonts w:cstheme="minorHAnsi"/>
              </w:rPr>
              <w:t>. Analýza a hodnocení dopadů nepropustného překrývání půdy na zemědělskou produkci, zadržování vody v krajině, zadržování uhlíku, koloběh živin, tepelné poměry aj., včetně ekonomického hodnocení.</w:t>
            </w:r>
          </w:p>
        </w:tc>
      </w:tr>
      <w:tr w:rsidR="001761A3" w14:paraId="14CC4DB2" w14:textId="77777777" w:rsidTr="00705A27">
        <w:trPr>
          <w:trHeight w:val="340"/>
        </w:trPr>
        <w:tc>
          <w:tcPr>
            <w:tcW w:w="2062" w:type="dxa"/>
            <w:vMerge/>
          </w:tcPr>
          <w:p w14:paraId="0F663B7D" w14:textId="77777777" w:rsidR="001761A3" w:rsidRDefault="001761A3" w:rsidP="00256FD0">
            <w:pPr>
              <w:spacing w:before="0"/>
              <w:jc w:val="left"/>
              <w:rPr>
                <w:rFonts w:cs="Arial"/>
                <w:b/>
                <w:u w:val="single"/>
              </w:rPr>
            </w:pPr>
          </w:p>
        </w:tc>
        <w:tc>
          <w:tcPr>
            <w:tcW w:w="917" w:type="dxa"/>
            <w:vMerge/>
          </w:tcPr>
          <w:p w14:paraId="6004EC45" w14:textId="77777777" w:rsidR="001761A3" w:rsidRDefault="001761A3" w:rsidP="00256FD0">
            <w:pPr>
              <w:spacing w:before="0"/>
              <w:jc w:val="left"/>
              <w:rPr>
                <w:rFonts w:cs="Arial"/>
                <w:b/>
                <w:u w:val="single"/>
              </w:rPr>
            </w:pPr>
          </w:p>
        </w:tc>
        <w:tc>
          <w:tcPr>
            <w:tcW w:w="0" w:type="auto"/>
          </w:tcPr>
          <w:p w14:paraId="37E9064F" w14:textId="77777777" w:rsidR="001761A3" w:rsidRPr="00BF2C2E" w:rsidRDefault="001761A3" w:rsidP="00256FD0">
            <w:pPr>
              <w:spacing w:before="0"/>
              <w:jc w:val="center"/>
              <w:rPr>
                <w:rFonts w:cs="Arial"/>
              </w:rPr>
            </w:pPr>
            <w:r w:rsidRPr="00BF2C2E">
              <w:rPr>
                <w:rFonts w:cs="Arial"/>
              </w:rPr>
              <w:t>X</w:t>
            </w:r>
          </w:p>
        </w:tc>
        <w:tc>
          <w:tcPr>
            <w:tcW w:w="0" w:type="auto"/>
          </w:tcPr>
          <w:p w14:paraId="01A3C61E" w14:textId="77777777" w:rsidR="001761A3" w:rsidRPr="00BF2C2E" w:rsidRDefault="001761A3" w:rsidP="00256FD0">
            <w:pPr>
              <w:spacing w:before="0"/>
              <w:jc w:val="center"/>
              <w:rPr>
                <w:rFonts w:cs="Arial"/>
              </w:rPr>
            </w:pPr>
          </w:p>
        </w:tc>
        <w:tc>
          <w:tcPr>
            <w:tcW w:w="0" w:type="auto"/>
          </w:tcPr>
          <w:p w14:paraId="02F40FF8" w14:textId="77777777" w:rsidR="001761A3" w:rsidRPr="00BF2C2E" w:rsidRDefault="001761A3" w:rsidP="00256FD0">
            <w:pPr>
              <w:spacing w:before="0"/>
              <w:jc w:val="center"/>
              <w:rPr>
                <w:rFonts w:cs="Arial"/>
              </w:rPr>
            </w:pPr>
            <w:r w:rsidRPr="00BF2C2E">
              <w:rPr>
                <w:rFonts w:cs="Arial"/>
              </w:rPr>
              <w:t>X</w:t>
            </w:r>
          </w:p>
        </w:tc>
        <w:tc>
          <w:tcPr>
            <w:tcW w:w="4335" w:type="dxa"/>
          </w:tcPr>
          <w:p w14:paraId="681550DE" w14:textId="77777777" w:rsidR="001761A3" w:rsidRPr="00BF2C2E" w:rsidRDefault="001761A3" w:rsidP="00352306">
            <w:pPr>
              <w:suppressAutoHyphens/>
              <w:spacing w:before="0" w:after="0" w:line="259" w:lineRule="auto"/>
              <w:ind w:left="613" w:hanging="613"/>
              <w:contextualSpacing/>
              <w:jc w:val="left"/>
              <w:rPr>
                <w:rFonts w:cstheme="minorHAnsi"/>
              </w:rPr>
            </w:pPr>
            <w:r w:rsidRPr="00A564D1">
              <w:rPr>
                <w:rFonts w:cstheme="minorHAnsi"/>
              </w:rPr>
              <w:t>I.2.3</w:t>
            </w:r>
            <w:r>
              <w:rPr>
                <w:rFonts w:cstheme="minorHAnsi"/>
              </w:rPr>
              <w:t>4</w:t>
            </w:r>
            <w:r w:rsidRPr="00A564D1">
              <w:rPr>
                <w:rFonts w:cstheme="minorHAnsi"/>
              </w:rPr>
              <w:t>. Analýza možností využití brownfields, zelených střech a dalších alternativ k záboru půd a jejich přínosu a důsledků.</w:t>
            </w:r>
            <w:r>
              <w:rPr>
                <w:rFonts w:cstheme="minorHAnsi"/>
              </w:rPr>
              <w:t xml:space="preserve"> </w:t>
            </w:r>
          </w:p>
        </w:tc>
      </w:tr>
      <w:tr w:rsidR="001761A3" w14:paraId="611E7F5C" w14:textId="77777777" w:rsidTr="00705A27">
        <w:trPr>
          <w:trHeight w:val="340"/>
        </w:trPr>
        <w:tc>
          <w:tcPr>
            <w:tcW w:w="2062" w:type="dxa"/>
            <w:vMerge/>
          </w:tcPr>
          <w:p w14:paraId="7CCD6640" w14:textId="77777777" w:rsidR="001761A3" w:rsidRDefault="001761A3" w:rsidP="00256FD0">
            <w:pPr>
              <w:spacing w:before="0"/>
              <w:jc w:val="left"/>
              <w:rPr>
                <w:rFonts w:cs="Arial"/>
                <w:b/>
                <w:u w:val="single"/>
              </w:rPr>
            </w:pPr>
          </w:p>
        </w:tc>
        <w:tc>
          <w:tcPr>
            <w:tcW w:w="917" w:type="dxa"/>
            <w:vMerge/>
          </w:tcPr>
          <w:p w14:paraId="6ED8951E" w14:textId="77777777" w:rsidR="001761A3" w:rsidRDefault="001761A3" w:rsidP="00256FD0">
            <w:pPr>
              <w:spacing w:before="0"/>
              <w:jc w:val="left"/>
              <w:rPr>
                <w:rFonts w:cs="Arial"/>
                <w:b/>
                <w:u w:val="single"/>
              </w:rPr>
            </w:pPr>
          </w:p>
        </w:tc>
        <w:tc>
          <w:tcPr>
            <w:tcW w:w="0" w:type="auto"/>
          </w:tcPr>
          <w:p w14:paraId="05DD8116" w14:textId="77777777" w:rsidR="001761A3" w:rsidRPr="00BF2C2E" w:rsidRDefault="001761A3" w:rsidP="00256FD0">
            <w:pPr>
              <w:spacing w:before="0"/>
              <w:jc w:val="center"/>
              <w:rPr>
                <w:rFonts w:cs="Arial"/>
              </w:rPr>
            </w:pPr>
            <w:r w:rsidRPr="00BF2C2E">
              <w:rPr>
                <w:rFonts w:cs="Arial"/>
              </w:rPr>
              <w:t>X</w:t>
            </w:r>
          </w:p>
        </w:tc>
        <w:tc>
          <w:tcPr>
            <w:tcW w:w="0" w:type="auto"/>
          </w:tcPr>
          <w:p w14:paraId="1DADCCBC" w14:textId="77777777" w:rsidR="001761A3" w:rsidRPr="00BF2C2E" w:rsidRDefault="001761A3" w:rsidP="00256FD0">
            <w:pPr>
              <w:spacing w:before="0"/>
              <w:jc w:val="center"/>
              <w:rPr>
                <w:rFonts w:cs="Arial"/>
              </w:rPr>
            </w:pPr>
          </w:p>
        </w:tc>
        <w:tc>
          <w:tcPr>
            <w:tcW w:w="0" w:type="auto"/>
          </w:tcPr>
          <w:p w14:paraId="2F94146D" w14:textId="77777777" w:rsidR="001761A3" w:rsidRPr="00BF2C2E" w:rsidRDefault="001761A3" w:rsidP="00256FD0">
            <w:pPr>
              <w:spacing w:before="0"/>
              <w:jc w:val="center"/>
              <w:rPr>
                <w:rFonts w:cs="Arial"/>
              </w:rPr>
            </w:pPr>
            <w:r w:rsidRPr="00BF2C2E">
              <w:rPr>
                <w:rFonts w:cs="Arial"/>
              </w:rPr>
              <w:t>X</w:t>
            </w:r>
          </w:p>
        </w:tc>
        <w:tc>
          <w:tcPr>
            <w:tcW w:w="4335" w:type="dxa"/>
          </w:tcPr>
          <w:p w14:paraId="5EE0620D"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I.2.3</w:t>
            </w:r>
            <w:r>
              <w:rPr>
                <w:rFonts w:cstheme="minorHAnsi"/>
              </w:rPr>
              <w:t>5</w:t>
            </w:r>
            <w:r w:rsidRPr="00A564D1">
              <w:rPr>
                <w:rFonts w:cstheme="minorHAnsi"/>
              </w:rPr>
              <w:t xml:space="preserve">. Výzkum půd rekultivovaných po těžbě a dalších lidských činnostech a procesů, které v půdách na těchto plochách probíhají, v závislosti na druhu ukládaného materiálu, způsobu rekultivace a dalších faktorech. Návrh optimálních postupů </w:t>
            </w:r>
            <w:r>
              <w:rPr>
                <w:rFonts w:cstheme="minorHAnsi"/>
              </w:rPr>
              <w:t>rekultivace pro různé podmínky.</w:t>
            </w:r>
          </w:p>
        </w:tc>
      </w:tr>
      <w:tr w:rsidR="001761A3" w14:paraId="1BA5ED0C" w14:textId="77777777" w:rsidTr="00705A27">
        <w:trPr>
          <w:trHeight w:val="340"/>
        </w:trPr>
        <w:tc>
          <w:tcPr>
            <w:tcW w:w="2062" w:type="dxa"/>
            <w:vMerge/>
          </w:tcPr>
          <w:p w14:paraId="6A08E92D" w14:textId="77777777" w:rsidR="001761A3" w:rsidRDefault="001761A3" w:rsidP="00256FD0">
            <w:pPr>
              <w:spacing w:before="0"/>
              <w:jc w:val="left"/>
              <w:rPr>
                <w:rFonts w:cs="Arial"/>
                <w:b/>
                <w:u w:val="single"/>
              </w:rPr>
            </w:pPr>
          </w:p>
        </w:tc>
        <w:tc>
          <w:tcPr>
            <w:tcW w:w="917" w:type="dxa"/>
            <w:vMerge/>
          </w:tcPr>
          <w:p w14:paraId="72E64DBE" w14:textId="77777777" w:rsidR="001761A3" w:rsidRDefault="001761A3" w:rsidP="00256FD0">
            <w:pPr>
              <w:spacing w:before="0"/>
              <w:jc w:val="left"/>
              <w:rPr>
                <w:rFonts w:cs="Arial"/>
                <w:b/>
                <w:u w:val="single"/>
              </w:rPr>
            </w:pPr>
          </w:p>
        </w:tc>
        <w:tc>
          <w:tcPr>
            <w:tcW w:w="0" w:type="auto"/>
          </w:tcPr>
          <w:p w14:paraId="08416F88" w14:textId="77777777" w:rsidR="001761A3" w:rsidRPr="00BF2C2E" w:rsidRDefault="001761A3" w:rsidP="00256FD0">
            <w:pPr>
              <w:spacing w:before="0"/>
              <w:jc w:val="center"/>
              <w:rPr>
                <w:rFonts w:cs="Arial"/>
              </w:rPr>
            </w:pPr>
          </w:p>
        </w:tc>
        <w:tc>
          <w:tcPr>
            <w:tcW w:w="0" w:type="auto"/>
          </w:tcPr>
          <w:p w14:paraId="51607179" w14:textId="77777777" w:rsidR="001761A3" w:rsidRPr="00BF2C2E" w:rsidRDefault="001761A3" w:rsidP="00256FD0">
            <w:pPr>
              <w:spacing w:before="0"/>
              <w:jc w:val="center"/>
              <w:rPr>
                <w:rFonts w:cs="Arial"/>
              </w:rPr>
            </w:pPr>
          </w:p>
        </w:tc>
        <w:tc>
          <w:tcPr>
            <w:tcW w:w="0" w:type="auto"/>
          </w:tcPr>
          <w:p w14:paraId="7BEE0A37" w14:textId="77777777" w:rsidR="001761A3" w:rsidRPr="00BF2C2E" w:rsidRDefault="001761A3" w:rsidP="00256FD0">
            <w:pPr>
              <w:spacing w:before="0"/>
              <w:jc w:val="center"/>
              <w:rPr>
                <w:rFonts w:cs="Arial"/>
              </w:rPr>
            </w:pPr>
            <w:r w:rsidRPr="00BF2C2E">
              <w:rPr>
                <w:rFonts w:cs="Arial"/>
              </w:rPr>
              <w:t>X</w:t>
            </w:r>
          </w:p>
        </w:tc>
        <w:tc>
          <w:tcPr>
            <w:tcW w:w="4335" w:type="dxa"/>
          </w:tcPr>
          <w:p w14:paraId="760AE952"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I.2.3</w:t>
            </w:r>
            <w:r>
              <w:rPr>
                <w:rFonts w:cstheme="minorHAnsi"/>
              </w:rPr>
              <w:t>6</w:t>
            </w:r>
            <w:r w:rsidRPr="00A564D1">
              <w:rPr>
                <w:rFonts w:cstheme="minorHAnsi"/>
              </w:rPr>
              <w:t>. Metody hodnocení antropogenních půd a výzkum jejich potenciálního využití v zemědělství a lesnictví.</w:t>
            </w:r>
            <w:r>
              <w:rPr>
                <w:rFonts w:cstheme="minorHAnsi"/>
              </w:rPr>
              <w:t xml:space="preserve"> </w:t>
            </w:r>
          </w:p>
        </w:tc>
      </w:tr>
      <w:tr w:rsidR="001761A3" w14:paraId="385A0E20" w14:textId="77777777" w:rsidTr="00705A27">
        <w:trPr>
          <w:trHeight w:val="340"/>
        </w:trPr>
        <w:tc>
          <w:tcPr>
            <w:tcW w:w="2062" w:type="dxa"/>
            <w:vMerge/>
          </w:tcPr>
          <w:p w14:paraId="47839B62" w14:textId="77777777" w:rsidR="001761A3" w:rsidRDefault="001761A3" w:rsidP="00256FD0">
            <w:pPr>
              <w:spacing w:before="0"/>
              <w:jc w:val="left"/>
              <w:rPr>
                <w:rFonts w:cs="Arial"/>
                <w:b/>
                <w:u w:val="single"/>
              </w:rPr>
            </w:pPr>
          </w:p>
        </w:tc>
        <w:tc>
          <w:tcPr>
            <w:tcW w:w="917" w:type="dxa"/>
            <w:vMerge/>
          </w:tcPr>
          <w:p w14:paraId="1EECD705" w14:textId="77777777" w:rsidR="001761A3" w:rsidRDefault="001761A3" w:rsidP="00256FD0">
            <w:pPr>
              <w:spacing w:before="0"/>
              <w:jc w:val="left"/>
              <w:rPr>
                <w:rFonts w:cs="Arial"/>
                <w:b/>
                <w:u w:val="single"/>
              </w:rPr>
            </w:pPr>
          </w:p>
        </w:tc>
        <w:tc>
          <w:tcPr>
            <w:tcW w:w="0" w:type="auto"/>
          </w:tcPr>
          <w:p w14:paraId="7F019B2D" w14:textId="77777777" w:rsidR="001761A3" w:rsidRPr="00BF2C2E" w:rsidRDefault="001761A3" w:rsidP="00256FD0">
            <w:pPr>
              <w:spacing w:before="0"/>
              <w:jc w:val="center"/>
              <w:rPr>
                <w:rFonts w:cs="Arial"/>
              </w:rPr>
            </w:pPr>
          </w:p>
        </w:tc>
        <w:tc>
          <w:tcPr>
            <w:tcW w:w="0" w:type="auto"/>
          </w:tcPr>
          <w:p w14:paraId="7BAB0EAC" w14:textId="77777777" w:rsidR="001761A3" w:rsidRPr="00BF2C2E" w:rsidRDefault="001761A3" w:rsidP="00256FD0">
            <w:pPr>
              <w:spacing w:before="0"/>
              <w:jc w:val="center"/>
              <w:rPr>
                <w:rFonts w:cs="Arial"/>
              </w:rPr>
            </w:pPr>
            <w:r w:rsidRPr="00BF2C2E">
              <w:rPr>
                <w:rFonts w:cs="Arial"/>
              </w:rPr>
              <w:t>X</w:t>
            </w:r>
          </w:p>
        </w:tc>
        <w:tc>
          <w:tcPr>
            <w:tcW w:w="0" w:type="auto"/>
          </w:tcPr>
          <w:p w14:paraId="6C5ECA1A" w14:textId="77777777" w:rsidR="001761A3" w:rsidRPr="00BF2C2E" w:rsidRDefault="001761A3" w:rsidP="00256FD0">
            <w:pPr>
              <w:spacing w:before="0"/>
              <w:jc w:val="center"/>
              <w:rPr>
                <w:rFonts w:cs="Arial"/>
              </w:rPr>
            </w:pPr>
            <w:r w:rsidRPr="00BF2C2E">
              <w:rPr>
                <w:rFonts w:cs="Arial"/>
              </w:rPr>
              <w:t>X</w:t>
            </w:r>
          </w:p>
        </w:tc>
        <w:tc>
          <w:tcPr>
            <w:tcW w:w="4335" w:type="dxa"/>
          </w:tcPr>
          <w:p w14:paraId="0B7C3DC3"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I.2.3</w:t>
            </w:r>
            <w:r>
              <w:rPr>
                <w:rFonts w:cstheme="minorHAnsi"/>
              </w:rPr>
              <w:t>7</w:t>
            </w:r>
            <w:r w:rsidRPr="00A564D1">
              <w:rPr>
                <w:rFonts w:cstheme="minorHAnsi"/>
              </w:rPr>
              <w:t>. Vztah půdní bioty k agrotechnickým opatřením a lesnickému managementu, hromadění půdní organické hmoty a degradaci půdy.</w:t>
            </w:r>
          </w:p>
        </w:tc>
      </w:tr>
      <w:tr w:rsidR="001761A3" w14:paraId="4827EACD" w14:textId="77777777" w:rsidTr="00705A27">
        <w:trPr>
          <w:trHeight w:val="340"/>
        </w:trPr>
        <w:tc>
          <w:tcPr>
            <w:tcW w:w="2062" w:type="dxa"/>
            <w:vMerge/>
          </w:tcPr>
          <w:p w14:paraId="71DCA283" w14:textId="77777777" w:rsidR="001761A3" w:rsidRDefault="001761A3" w:rsidP="00256FD0">
            <w:pPr>
              <w:spacing w:before="0"/>
              <w:jc w:val="left"/>
              <w:rPr>
                <w:rFonts w:cs="Arial"/>
                <w:b/>
                <w:u w:val="single"/>
              </w:rPr>
            </w:pPr>
          </w:p>
        </w:tc>
        <w:tc>
          <w:tcPr>
            <w:tcW w:w="917" w:type="dxa"/>
            <w:vMerge/>
          </w:tcPr>
          <w:p w14:paraId="385360F8" w14:textId="77777777" w:rsidR="001761A3" w:rsidRDefault="001761A3" w:rsidP="00256FD0">
            <w:pPr>
              <w:spacing w:before="0"/>
              <w:jc w:val="left"/>
              <w:rPr>
                <w:rFonts w:cs="Arial"/>
                <w:b/>
                <w:u w:val="single"/>
              </w:rPr>
            </w:pPr>
          </w:p>
        </w:tc>
        <w:tc>
          <w:tcPr>
            <w:tcW w:w="0" w:type="auto"/>
          </w:tcPr>
          <w:p w14:paraId="71BBDACA" w14:textId="77777777" w:rsidR="001761A3" w:rsidRPr="00BF2C2E" w:rsidRDefault="001761A3" w:rsidP="00256FD0">
            <w:pPr>
              <w:spacing w:before="0"/>
              <w:jc w:val="center"/>
              <w:rPr>
                <w:rFonts w:cs="Arial"/>
              </w:rPr>
            </w:pPr>
          </w:p>
        </w:tc>
        <w:tc>
          <w:tcPr>
            <w:tcW w:w="0" w:type="auto"/>
          </w:tcPr>
          <w:p w14:paraId="4EC56946" w14:textId="77777777" w:rsidR="001761A3" w:rsidRPr="00BF2C2E" w:rsidRDefault="001761A3" w:rsidP="00256FD0">
            <w:pPr>
              <w:spacing w:before="0"/>
              <w:jc w:val="center"/>
              <w:rPr>
                <w:rFonts w:cs="Arial"/>
              </w:rPr>
            </w:pPr>
            <w:r w:rsidRPr="00BF2C2E">
              <w:rPr>
                <w:rFonts w:cs="Arial"/>
              </w:rPr>
              <w:t>X</w:t>
            </w:r>
          </w:p>
        </w:tc>
        <w:tc>
          <w:tcPr>
            <w:tcW w:w="0" w:type="auto"/>
          </w:tcPr>
          <w:p w14:paraId="06647FDE" w14:textId="77777777" w:rsidR="001761A3" w:rsidRPr="00BF2C2E" w:rsidRDefault="001761A3" w:rsidP="00256FD0">
            <w:pPr>
              <w:spacing w:before="0"/>
              <w:jc w:val="center"/>
              <w:rPr>
                <w:rFonts w:cs="Arial"/>
              </w:rPr>
            </w:pPr>
            <w:r w:rsidRPr="00BF2C2E">
              <w:rPr>
                <w:rFonts w:cs="Arial"/>
              </w:rPr>
              <w:t>X</w:t>
            </w:r>
          </w:p>
        </w:tc>
        <w:tc>
          <w:tcPr>
            <w:tcW w:w="4335" w:type="dxa"/>
          </w:tcPr>
          <w:p w14:paraId="588A2E88"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I.2.3</w:t>
            </w:r>
            <w:r>
              <w:rPr>
                <w:rFonts w:cstheme="minorHAnsi"/>
              </w:rPr>
              <w:t>8</w:t>
            </w:r>
            <w:r w:rsidRPr="00A564D1">
              <w:rPr>
                <w:rFonts w:cstheme="minorHAnsi"/>
              </w:rPr>
              <w:t xml:space="preserve"> Význam bioturbace </w:t>
            </w:r>
            <w:r>
              <w:rPr>
                <w:rFonts w:cstheme="minorHAnsi"/>
              </w:rPr>
              <w:t>při</w:t>
            </w:r>
            <w:r w:rsidRPr="00A564D1">
              <w:rPr>
                <w:rFonts w:cstheme="minorHAnsi"/>
              </w:rPr>
              <w:t xml:space="preserve"> hromadění půdní organické hmoty, studium technologií podporujících tuto činnost půdní bioty.</w:t>
            </w:r>
            <w:r>
              <w:rPr>
                <w:rFonts w:cstheme="minorHAnsi"/>
              </w:rPr>
              <w:t xml:space="preserve"> </w:t>
            </w:r>
          </w:p>
        </w:tc>
      </w:tr>
      <w:tr w:rsidR="001761A3" w14:paraId="17E55131" w14:textId="77777777" w:rsidTr="00705A27">
        <w:trPr>
          <w:trHeight w:val="340"/>
        </w:trPr>
        <w:tc>
          <w:tcPr>
            <w:tcW w:w="2062" w:type="dxa"/>
            <w:vMerge/>
          </w:tcPr>
          <w:p w14:paraId="3E679AAE" w14:textId="77777777" w:rsidR="001761A3" w:rsidRDefault="001761A3" w:rsidP="00256FD0">
            <w:pPr>
              <w:spacing w:before="0"/>
              <w:jc w:val="left"/>
              <w:rPr>
                <w:rFonts w:cs="Arial"/>
                <w:b/>
                <w:u w:val="single"/>
              </w:rPr>
            </w:pPr>
          </w:p>
        </w:tc>
        <w:tc>
          <w:tcPr>
            <w:tcW w:w="917" w:type="dxa"/>
            <w:vMerge/>
          </w:tcPr>
          <w:p w14:paraId="27A5E7BE" w14:textId="77777777" w:rsidR="001761A3" w:rsidRDefault="001761A3" w:rsidP="00256FD0">
            <w:pPr>
              <w:spacing w:before="0"/>
              <w:jc w:val="left"/>
              <w:rPr>
                <w:rFonts w:cs="Arial"/>
                <w:b/>
                <w:u w:val="single"/>
              </w:rPr>
            </w:pPr>
          </w:p>
        </w:tc>
        <w:tc>
          <w:tcPr>
            <w:tcW w:w="0" w:type="auto"/>
          </w:tcPr>
          <w:p w14:paraId="22B83865" w14:textId="77777777" w:rsidR="001761A3" w:rsidRPr="00BF2C2E" w:rsidRDefault="001761A3" w:rsidP="00256FD0">
            <w:pPr>
              <w:spacing w:before="0"/>
              <w:jc w:val="center"/>
              <w:rPr>
                <w:rFonts w:cs="Arial"/>
              </w:rPr>
            </w:pPr>
          </w:p>
        </w:tc>
        <w:tc>
          <w:tcPr>
            <w:tcW w:w="0" w:type="auto"/>
          </w:tcPr>
          <w:p w14:paraId="10584267" w14:textId="77777777" w:rsidR="001761A3" w:rsidRPr="00BF2C2E" w:rsidRDefault="001761A3" w:rsidP="00256FD0">
            <w:pPr>
              <w:spacing w:before="0"/>
              <w:jc w:val="center"/>
              <w:rPr>
                <w:rFonts w:cs="Arial"/>
              </w:rPr>
            </w:pPr>
          </w:p>
        </w:tc>
        <w:tc>
          <w:tcPr>
            <w:tcW w:w="0" w:type="auto"/>
          </w:tcPr>
          <w:p w14:paraId="24F81660" w14:textId="77777777" w:rsidR="001761A3" w:rsidRPr="00BF2C2E" w:rsidRDefault="001761A3" w:rsidP="00256FD0">
            <w:pPr>
              <w:spacing w:before="0"/>
              <w:jc w:val="center"/>
              <w:rPr>
                <w:rFonts w:cs="Arial"/>
              </w:rPr>
            </w:pPr>
            <w:r w:rsidRPr="00BF2C2E">
              <w:rPr>
                <w:rFonts w:cs="Arial"/>
              </w:rPr>
              <w:t>X</w:t>
            </w:r>
          </w:p>
        </w:tc>
        <w:tc>
          <w:tcPr>
            <w:tcW w:w="4335" w:type="dxa"/>
          </w:tcPr>
          <w:p w14:paraId="5C7F3A1D"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I.2.3</w:t>
            </w:r>
            <w:r>
              <w:rPr>
                <w:rFonts w:cstheme="minorHAnsi"/>
              </w:rPr>
              <w:t>9</w:t>
            </w:r>
            <w:r w:rsidRPr="00A564D1">
              <w:rPr>
                <w:rFonts w:cstheme="minorHAnsi"/>
              </w:rPr>
              <w:t>.Poměry klíčových enzymatických aktivit půdních mikroorganismů jako indikátory limitace N a P v půdě.</w:t>
            </w:r>
            <w:r>
              <w:rPr>
                <w:rFonts w:cstheme="minorHAnsi"/>
              </w:rPr>
              <w:t xml:space="preserve"> </w:t>
            </w:r>
          </w:p>
        </w:tc>
      </w:tr>
      <w:tr w:rsidR="001761A3" w14:paraId="1FDDBEEA" w14:textId="77777777" w:rsidTr="00705A27">
        <w:trPr>
          <w:trHeight w:val="340"/>
        </w:trPr>
        <w:tc>
          <w:tcPr>
            <w:tcW w:w="2062" w:type="dxa"/>
            <w:vMerge/>
          </w:tcPr>
          <w:p w14:paraId="5368726E" w14:textId="77777777" w:rsidR="001761A3" w:rsidRDefault="001761A3" w:rsidP="00256FD0">
            <w:pPr>
              <w:spacing w:before="0"/>
              <w:jc w:val="left"/>
              <w:rPr>
                <w:rFonts w:cs="Arial"/>
                <w:b/>
                <w:u w:val="single"/>
              </w:rPr>
            </w:pPr>
          </w:p>
        </w:tc>
        <w:tc>
          <w:tcPr>
            <w:tcW w:w="917" w:type="dxa"/>
            <w:vMerge/>
          </w:tcPr>
          <w:p w14:paraId="68FAD78D" w14:textId="77777777" w:rsidR="001761A3" w:rsidRDefault="001761A3" w:rsidP="00256FD0">
            <w:pPr>
              <w:spacing w:before="0"/>
              <w:jc w:val="left"/>
              <w:rPr>
                <w:rFonts w:cs="Arial"/>
                <w:b/>
                <w:u w:val="single"/>
              </w:rPr>
            </w:pPr>
          </w:p>
        </w:tc>
        <w:tc>
          <w:tcPr>
            <w:tcW w:w="0" w:type="auto"/>
          </w:tcPr>
          <w:p w14:paraId="7A2C2425" w14:textId="77777777" w:rsidR="001761A3" w:rsidRPr="00BF2C2E" w:rsidRDefault="001761A3" w:rsidP="00256FD0">
            <w:pPr>
              <w:spacing w:before="0"/>
              <w:jc w:val="center"/>
              <w:rPr>
                <w:rFonts w:cs="Arial"/>
              </w:rPr>
            </w:pPr>
          </w:p>
        </w:tc>
        <w:tc>
          <w:tcPr>
            <w:tcW w:w="0" w:type="auto"/>
          </w:tcPr>
          <w:p w14:paraId="0A739D2D" w14:textId="77777777" w:rsidR="001761A3" w:rsidRPr="00BF2C2E" w:rsidRDefault="001761A3" w:rsidP="00256FD0">
            <w:pPr>
              <w:spacing w:before="0"/>
              <w:jc w:val="center"/>
              <w:rPr>
                <w:rFonts w:cs="Arial"/>
              </w:rPr>
            </w:pPr>
          </w:p>
        </w:tc>
        <w:tc>
          <w:tcPr>
            <w:tcW w:w="0" w:type="auto"/>
          </w:tcPr>
          <w:p w14:paraId="10617309" w14:textId="77777777" w:rsidR="001761A3" w:rsidRPr="00BF2C2E" w:rsidRDefault="001761A3" w:rsidP="00256FD0">
            <w:pPr>
              <w:spacing w:before="0"/>
              <w:jc w:val="center"/>
              <w:rPr>
                <w:rFonts w:cs="Arial"/>
              </w:rPr>
            </w:pPr>
            <w:r w:rsidRPr="00BF2C2E">
              <w:rPr>
                <w:rFonts w:cs="Arial"/>
              </w:rPr>
              <w:t>X</w:t>
            </w:r>
          </w:p>
        </w:tc>
        <w:tc>
          <w:tcPr>
            <w:tcW w:w="4335" w:type="dxa"/>
          </w:tcPr>
          <w:p w14:paraId="0586CFC7"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w:t>
            </w:r>
            <w:r>
              <w:rPr>
                <w:rFonts w:cstheme="minorHAnsi"/>
              </w:rPr>
              <w:t>40</w:t>
            </w:r>
            <w:r w:rsidRPr="00A564D1">
              <w:rPr>
                <w:rFonts w:cstheme="minorHAnsi"/>
              </w:rPr>
              <w:t>. Změna využívání krajiny/půdy: Vliv na ekosystémové služby zajišťované půdními organismy.</w:t>
            </w:r>
          </w:p>
        </w:tc>
      </w:tr>
      <w:tr w:rsidR="001761A3" w14:paraId="5DAA8455" w14:textId="77777777" w:rsidTr="00705A27">
        <w:trPr>
          <w:trHeight w:val="340"/>
        </w:trPr>
        <w:tc>
          <w:tcPr>
            <w:tcW w:w="2062" w:type="dxa"/>
            <w:vMerge/>
          </w:tcPr>
          <w:p w14:paraId="18F1E4A3" w14:textId="77777777" w:rsidR="001761A3" w:rsidRDefault="001761A3" w:rsidP="00256FD0">
            <w:pPr>
              <w:spacing w:before="0"/>
              <w:jc w:val="left"/>
              <w:rPr>
                <w:rFonts w:cs="Arial"/>
                <w:b/>
                <w:u w:val="single"/>
              </w:rPr>
            </w:pPr>
          </w:p>
        </w:tc>
        <w:tc>
          <w:tcPr>
            <w:tcW w:w="917" w:type="dxa"/>
            <w:vMerge/>
          </w:tcPr>
          <w:p w14:paraId="12DCFB96" w14:textId="77777777" w:rsidR="001761A3" w:rsidRDefault="001761A3" w:rsidP="00256FD0">
            <w:pPr>
              <w:spacing w:before="0"/>
              <w:jc w:val="left"/>
              <w:rPr>
                <w:rFonts w:cs="Arial"/>
                <w:b/>
                <w:u w:val="single"/>
              </w:rPr>
            </w:pPr>
          </w:p>
        </w:tc>
        <w:tc>
          <w:tcPr>
            <w:tcW w:w="0" w:type="auto"/>
          </w:tcPr>
          <w:p w14:paraId="42AC7013" w14:textId="77777777" w:rsidR="001761A3" w:rsidRPr="00BF2C2E" w:rsidRDefault="001761A3" w:rsidP="00256FD0">
            <w:pPr>
              <w:spacing w:before="0"/>
              <w:jc w:val="center"/>
              <w:rPr>
                <w:rFonts w:cs="Arial"/>
              </w:rPr>
            </w:pPr>
          </w:p>
        </w:tc>
        <w:tc>
          <w:tcPr>
            <w:tcW w:w="0" w:type="auto"/>
          </w:tcPr>
          <w:p w14:paraId="6C5466C9" w14:textId="77777777" w:rsidR="001761A3" w:rsidRPr="00BF2C2E" w:rsidRDefault="001761A3" w:rsidP="00256FD0">
            <w:pPr>
              <w:spacing w:before="0"/>
              <w:jc w:val="center"/>
              <w:rPr>
                <w:rFonts w:cs="Arial"/>
              </w:rPr>
            </w:pPr>
          </w:p>
        </w:tc>
        <w:tc>
          <w:tcPr>
            <w:tcW w:w="0" w:type="auto"/>
          </w:tcPr>
          <w:p w14:paraId="7CF81DB5" w14:textId="77777777" w:rsidR="001761A3" w:rsidRPr="00BF2C2E" w:rsidRDefault="001761A3" w:rsidP="00256FD0">
            <w:pPr>
              <w:spacing w:before="0"/>
              <w:jc w:val="center"/>
              <w:rPr>
                <w:rFonts w:cs="Arial"/>
              </w:rPr>
            </w:pPr>
            <w:r w:rsidRPr="00BF2C2E">
              <w:rPr>
                <w:rFonts w:cs="Arial"/>
              </w:rPr>
              <w:t>X</w:t>
            </w:r>
          </w:p>
        </w:tc>
        <w:tc>
          <w:tcPr>
            <w:tcW w:w="4335" w:type="dxa"/>
          </w:tcPr>
          <w:p w14:paraId="5598B026" w14:textId="77777777" w:rsidR="001761A3" w:rsidRPr="00BF2C2E" w:rsidRDefault="001761A3" w:rsidP="00352306">
            <w:pPr>
              <w:suppressAutoHyphens/>
              <w:spacing w:before="0" w:after="0" w:line="259" w:lineRule="auto"/>
              <w:ind w:left="613" w:hanging="613"/>
              <w:contextualSpacing/>
              <w:jc w:val="left"/>
              <w:rPr>
                <w:rFonts w:cstheme="minorHAnsi"/>
                <w:color w:val="FF0000"/>
              </w:rPr>
            </w:pPr>
            <w:r w:rsidRPr="00A564D1">
              <w:rPr>
                <w:rFonts w:cstheme="minorHAnsi"/>
              </w:rPr>
              <w:t>I.2.41. Vlivy zemědělských systémů, vč. ekologického na diverzitu vybraných skupin půdních bezobratlých důležitých při transformaci půdní organické hmoty a v ochraně rost</w:t>
            </w:r>
            <w:r>
              <w:rPr>
                <w:rFonts w:cstheme="minorHAnsi"/>
              </w:rPr>
              <w:t>lin.</w:t>
            </w:r>
          </w:p>
        </w:tc>
      </w:tr>
      <w:tr w:rsidR="001761A3" w14:paraId="6E524F55" w14:textId="77777777" w:rsidTr="00705A27">
        <w:trPr>
          <w:trHeight w:val="340"/>
        </w:trPr>
        <w:tc>
          <w:tcPr>
            <w:tcW w:w="2062" w:type="dxa"/>
            <w:vMerge/>
          </w:tcPr>
          <w:p w14:paraId="71A3AB9C" w14:textId="77777777" w:rsidR="001761A3" w:rsidRDefault="001761A3" w:rsidP="00256FD0">
            <w:pPr>
              <w:spacing w:before="0"/>
              <w:jc w:val="left"/>
              <w:rPr>
                <w:rFonts w:cs="Arial"/>
                <w:b/>
                <w:u w:val="single"/>
              </w:rPr>
            </w:pPr>
          </w:p>
        </w:tc>
        <w:tc>
          <w:tcPr>
            <w:tcW w:w="917" w:type="dxa"/>
            <w:vMerge/>
          </w:tcPr>
          <w:p w14:paraId="2EFB6DBE" w14:textId="77777777" w:rsidR="001761A3" w:rsidRDefault="001761A3" w:rsidP="00256FD0">
            <w:pPr>
              <w:spacing w:before="0"/>
              <w:jc w:val="left"/>
              <w:rPr>
                <w:rFonts w:cs="Arial"/>
                <w:b/>
                <w:u w:val="single"/>
              </w:rPr>
            </w:pPr>
          </w:p>
        </w:tc>
        <w:tc>
          <w:tcPr>
            <w:tcW w:w="0" w:type="auto"/>
          </w:tcPr>
          <w:p w14:paraId="7EADE56A" w14:textId="77777777" w:rsidR="001761A3" w:rsidRPr="00BF2C2E" w:rsidRDefault="001761A3" w:rsidP="00256FD0">
            <w:pPr>
              <w:spacing w:before="0"/>
              <w:jc w:val="center"/>
              <w:rPr>
                <w:rFonts w:cs="Arial"/>
              </w:rPr>
            </w:pPr>
          </w:p>
        </w:tc>
        <w:tc>
          <w:tcPr>
            <w:tcW w:w="0" w:type="auto"/>
          </w:tcPr>
          <w:p w14:paraId="70471A14" w14:textId="77777777" w:rsidR="001761A3" w:rsidRPr="00BF2C2E" w:rsidRDefault="001761A3" w:rsidP="00256FD0">
            <w:pPr>
              <w:spacing w:before="0"/>
              <w:jc w:val="center"/>
              <w:rPr>
                <w:rFonts w:cs="Arial"/>
              </w:rPr>
            </w:pPr>
            <w:r w:rsidRPr="00BF2C2E">
              <w:rPr>
                <w:rFonts w:cs="Arial"/>
              </w:rPr>
              <w:t>X</w:t>
            </w:r>
          </w:p>
        </w:tc>
        <w:tc>
          <w:tcPr>
            <w:tcW w:w="0" w:type="auto"/>
          </w:tcPr>
          <w:p w14:paraId="72C053CB" w14:textId="77777777" w:rsidR="001761A3" w:rsidRPr="00BF2C2E" w:rsidRDefault="001761A3" w:rsidP="00256FD0">
            <w:pPr>
              <w:spacing w:before="0"/>
              <w:jc w:val="center"/>
              <w:rPr>
                <w:rFonts w:cs="Arial"/>
              </w:rPr>
            </w:pPr>
            <w:r w:rsidRPr="00BF2C2E">
              <w:rPr>
                <w:rFonts w:cs="Arial"/>
              </w:rPr>
              <w:t>X</w:t>
            </w:r>
          </w:p>
        </w:tc>
        <w:tc>
          <w:tcPr>
            <w:tcW w:w="4335" w:type="dxa"/>
          </w:tcPr>
          <w:p w14:paraId="575B8D8D" w14:textId="77777777" w:rsidR="001761A3" w:rsidRDefault="001761A3" w:rsidP="00352306">
            <w:pPr>
              <w:suppressAutoHyphens/>
              <w:spacing w:before="0" w:after="0"/>
              <w:ind w:left="595" w:hanging="595"/>
              <w:jc w:val="left"/>
              <w:rPr>
                <w:rFonts w:cs="Arial"/>
                <w:b/>
                <w:u w:val="single"/>
              </w:rPr>
            </w:pPr>
            <w:r w:rsidRPr="00A564D1">
              <w:rPr>
                <w:rFonts w:cstheme="minorHAnsi"/>
              </w:rPr>
              <w:t>I.2.42. Optimalizace zakládání biopásů v krajině. Reakce edafonu na způsoby založení, složení, management a izolaci zakládaných biopásů.</w:t>
            </w:r>
            <w:r>
              <w:rPr>
                <w:rFonts w:cstheme="minorHAnsi"/>
              </w:rPr>
              <w:t xml:space="preserve"> </w:t>
            </w:r>
          </w:p>
        </w:tc>
      </w:tr>
      <w:tr w:rsidR="001761A3" w14:paraId="7A3A13FB" w14:textId="77777777" w:rsidTr="00705A27">
        <w:trPr>
          <w:trHeight w:val="1018"/>
        </w:trPr>
        <w:tc>
          <w:tcPr>
            <w:tcW w:w="2062" w:type="dxa"/>
            <w:vMerge/>
          </w:tcPr>
          <w:p w14:paraId="0FBB4C5B" w14:textId="77777777" w:rsidR="001761A3" w:rsidRDefault="001761A3" w:rsidP="00256FD0">
            <w:pPr>
              <w:spacing w:before="0"/>
              <w:jc w:val="left"/>
              <w:rPr>
                <w:rFonts w:cs="Arial"/>
                <w:b/>
                <w:u w:val="single"/>
              </w:rPr>
            </w:pPr>
          </w:p>
        </w:tc>
        <w:tc>
          <w:tcPr>
            <w:tcW w:w="917" w:type="dxa"/>
            <w:vMerge/>
          </w:tcPr>
          <w:p w14:paraId="1F6CF5AF" w14:textId="77777777" w:rsidR="001761A3" w:rsidRDefault="001761A3" w:rsidP="00256FD0">
            <w:pPr>
              <w:spacing w:before="0"/>
              <w:jc w:val="left"/>
              <w:rPr>
                <w:rFonts w:cs="Arial"/>
                <w:b/>
                <w:u w:val="single"/>
              </w:rPr>
            </w:pPr>
          </w:p>
        </w:tc>
        <w:tc>
          <w:tcPr>
            <w:tcW w:w="0" w:type="auto"/>
          </w:tcPr>
          <w:p w14:paraId="3219FE03" w14:textId="77777777" w:rsidR="001761A3" w:rsidRPr="00BF2C2E" w:rsidRDefault="001761A3" w:rsidP="00256FD0">
            <w:pPr>
              <w:spacing w:before="0"/>
              <w:jc w:val="center"/>
              <w:rPr>
                <w:rFonts w:cs="Arial"/>
              </w:rPr>
            </w:pPr>
          </w:p>
        </w:tc>
        <w:tc>
          <w:tcPr>
            <w:tcW w:w="0" w:type="auto"/>
          </w:tcPr>
          <w:p w14:paraId="2A327EDA" w14:textId="35203101" w:rsidR="001761A3" w:rsidRPr="00BF2C2E" w:rsidRDefault="00431643" w:rsidP="00256FD0">
            <w:pPr>
              <w:spacing w:before="0"/>
              <w:jc w:val="center"/>
              <w:rPr>
                <w:rFonts w:cs="Arial"/>
              </w:rPr>
            </w:pPr>
            <w:r>
              <w:rPr>
                <w:rFonts w:cs="Arial"/>
              </w:rPr>
              <w:t>X</w:t>
            </w:r>
          </w:p>
        </w:tc>
        <w:tc>
          <w:tcPr>
            <w:tcW w:w="0" w:type="auto"/>
          </w:tcPr>
          <w:p w14:paraId="6E3928CA" w14:textId="2F04B168" w:rsidR="001761A3" w:rsidRPr="00BF2C2E" w:rsidRDefault="00431643" w:rsidP="00256FD0">
            <w:pPr>
              <w:spacing w:before="0"/>
              <w:jc w:val="center"/>
              <w:rPr>
                <w:rFonts w:cs="Arial"/>
              </w:rPr>
            </w:pPr>
            <w:r>
              <w:rPr>
                <w:rFonts w:cs="Arial"/>
              </w:rPr>
              <w:t>X</w:t>
            </w:r>
          </w:p>
        </w:tc>
        <w:tc>
          <w:tcPr>
            <w:tcW w:w="4335" w:type="dxa"/>
          </w:tcPr>
          <w:p w14:paraId="21DEC50C" w14:textId="7A2FDE1E" w:rsidR="001761A3" w:rsidRPr="00A564D1" w:rsidRDefault="001761A3" w:rsidP="00352306">
            <w:pPr>
              <w:suppressAutoHyphens/>
              <w:spacing w:before="0" w:after="0"/>
              <w:ind w:left="595" w:hanging="595"/>
              <w:jc w:val="left"/>
              <w:rPr>
                <w:rFonts w:cstheme="minorHAnsi"/>
              </w:rPr>
            </w:pPr>
            <w:r>
              <w:rPr>
                <w:rFonts w:cstheme="minorHAnsi"/>
              </w:rPr>
              <w:t>I.2.43. Vliv dvojího využití půdy, zejm. agrivoltaiky (souběžné produkce potravin nebo krmiv a elektřiny) na stav půdy.</w:t>
            </w:r>
          </w:p>
        </w:tc>
      </w:tr>
      <w:tr w:rsidR="00A057FB" w14:paraId="27D5C88B" w14:textId="77777777" w:rsidTr="00705A27">
        <w:trPr>
          <w:trHeight w:val="340"/>
        </w:trPr>
        <w:tc>
          <w:tcPr>
            <w:tcW w:w="2062" w:type="dxa"/>
            <w:vMerge w:val="restart"/>
          </w:tcPr>
          <w:p w14:paraId="66BA6C68" w14:textId="77DB21D7" w:rsidR="00695A83" w:rsidRDefault="00695A83" w:rsidP="00256FD0">
            <w:pPr>
              <w:spacing w:before="0" w:after="0"/>
              <w:jc w:val="left"/>
              <w:rPr>
                <w:rFonts w:cs="Arial"/>
                <w:b/>
                <w:u w:val="single"/>
              </w:rPr>
            </w:pPr>
            <w:r w:rsidRPr="001F1067">
              <w:rPr>
                <w:rFonts w:cs="Arial"/>
                <w:b/>
                <w:i/>
              </w:rPr>
              <w:t>I.3.</w:t>
            </w:r>
            <w:r w:rsidRPr="00A564D1">
              <w:rPr>
                <w:rFonts w:cs="Arial"/>
                <w:b/>
              </w:rPr>
              <w:t xml:space="preserve"> </w:t>
            </w:r>
            <w:r w:rsidRPr="00A564D1">
              <w:rPr>
                <w:rFonts w:cstheme="minorHAnsi"/>
                <w:b/>
                <w:i/>
              </w:rPr>
              <w:t>Živiny v půdě a „bio-based“ materiály jako půdní substráty, s důrazem na oběhové hospodářství</w:t>
            </w:r>
            <w:r w:rsidR="001761A3">
              <w:rPr>
                <w:rFonts w:cstheme="minorHAnsi"/>
                <w:b/>
                <w:i/>
              </w:rPr>
              <w:t xml:space="preserve"> a ukládání uhlíku</w:t>
            </w:r>
          </w:p>
        </w:tc>
        <w:tc>
          <w:tcPr>
            <w:tcW w:w="917" w:type="dxa"/>
            <w:vMerge w:val="restart"/>
          </w:tcPr>
          <w:p w14:paraId="18DDCDCA" w14:textId="77777777" w:rsidR="00695A83" w:rsidRPr="00F4300A" w:rsidRDefault="00695A83" w:rsidP="00256FD0">
            <w:pPr>
              <w:spacing w:before="0" w:after="0"/>
              <w:jc w:val="center"/>
              <w:rPr>
                <w:rFonts w:cs="Arial"/>
                <w:b/>
              </w:rPr>
            </w:pPr>
            <w:r w:rsidRPr="00F4300A">
              <w:rPr>
                <w:rFonts w:cs="Arial"/>
                <w:b/>
              </w:rPr>
              <w:t>1</w:t>
            </w:r>
          </w:p>
        </w:tc>
        <w:tc>
          <w:tcPr>
            <w:tcW w:w="0" w:type="auto"/>
          </w:tcPr>
          <w:p w14:paraId="102C8977" w14:textId="77777777" w:rsidR="00695A83" w:rsidRPr="00F4300A" w:rsidRDefault="00695A83" w:rsidP="00256FD0">
            <w:pPr>
              <w:spacing w:before="0" w:after="0"/>
              <w:jc w:val="center"/>
              <w:rPr>
                <w:rFonts w:cs="Arial"/>
              </w:rPr>
            </w:pPr>
          </w:p>
        </w:tc>
        <w:tc>
          <w:tcPr>
            <w:tcW w:w="0" w:type="auto"/>
          </w:tcPr>
          <w:p w14:paraId="17A24DDC" w14:textId="77777777" w:rsidR="00695A83" w:rsidRPr="00F4300A" w:rsidRDefault="00695A83" w:rsidP="00256FD0">
            <w:pPr>
              <w:spacing w:before="0" w:after="0"/>
              <w:jc w:val="center"/>
              <w:rPr>
                <w:rFonts w:cs="Arial"/>
              </w:rPr>
            </w:pPr>
            <w:r w:rsidRPr="00F4300A">
              <w:rPr>
                <w:rFonts w:cs="Arial"/>
              </w:rPr>
              <w:t>X</w:t>
            </w:r>
          </w:p>
        </w:tc>
        <w:tc>
          <w:tcPr>
            <w:tcW w:w="0" w:type="auto"/>
          </w:tcPr>
          <w:p w14:paraId="4891AA2B" w14:textId="77777777" w:rsidR="00695A83" w:rsidRPr="00F4300A" w:rsidRDefault="00695A83" w:rsidP="00256FD0">
            <w:pPr>
              <w:spacing w:before="0" w:after="0"/>
              <w:jc w:val="center"/>
              <w:rPr>
                <w:rFonts w:cs="Arial"/>
              </w:rPr>
            </w:pPr>
            <w:r w:rsidRPr="00F4300A">
              <w:rPr>
                <w:rFonts w:cs="Arial"/>
              </w:rPr>
              <w:t>X</w:t>
            </w:r>
          </w:p>
        </w:tc>
        <w:tc>
          <w:tcPr>
            <w:tcW w:w="4335" w:type="dxa"/>
          </w:tcPr>
          <w:p w14:paraId="173A04C5" w14:textId="77777777" w:rsidR="00695A83" w:rsidRPr="00352306" w:rsidRDefault="00695A83" w:rsidP="00352306">
            <w:pPr>
              <w:suppressAutoHyphens/>
              <w:spacing w:before="0" w:after="0" w:line="240" w:lineRule="auto"/>
              <w:ind w:left="600" w:hanging="567"/>
              <w:contextualSpacing/>
              <w:jc w:val="left"/>
              <w:rPr>
                <w:rFonts w:cstheme="minorHAnsi"/>
                <w:color w:val="FF0000"/>
              </w:rPr>
            </w:pPr>
            <w:r w:rsidRPr="00A564D1">
              <w:rPr>
                <w:rFonts w:cstheme="minorHAnsi"/>
              </w:rPr>
              <w:t>I.3.1. Udržitelné hospodaření s živinami. Racionální a opodstatněná aplikace živin (především N). Snížení ztrát živin (N, P) při zachování úrodnosti půdy.</w:t>
            </w:r>
            <w:r>
              <w:rPr>
                <w:rFonts w:cstheme="minorHAnsi"/>
              </w:rPr>
              <w:t xml:space="preserve"> </w:t>
            </w:r>
          </w:p>
        </w:tc>
      </w:tr>
      <w:tr w:rsidR="00A057FB" w14:paraId="4F637EDE" w14:textId="77777777" w:rsidTr="00705A27">
        <w:trPr>
          <w:trHeight w:val="340"/>
        </w:trPr>
        <w:tc>
          <w:tcPr>
            <w:tcW w:w="2062" w:type="dxa"/>
            <w:vMerge/>
          </w:tcPr>
          <w:p w14:paraId="4F7B4134" w14:textId="77777777" w:rsidR="00695A83" w:rsidRDefault="00695A83" w:rsidP="00256FD0">
            <w:pPr>
              <w:spacing w:before="0" w:after="0"/>
              <w:jc w:val="left"/>
              <w:rPr>
                <w:rFonts w:cs="Arial"/>
                <w:b/>
                <w:u w:val="single"/>
              </w:rPr>
            </w:pPr>
          </w:p>
        </w:tc>
        <w:tc>
          <w:tcPr>
            <w:tcW w:w="917" w:type="dxa"/>
            <w:vMerge/>
          </w:tcPr>
          <w:p w14:paraId="46815762" w14:textId="77777777" w:rsidR="00695A83" w:rsidRPr="00F4300A" w:rsidRDefault="00695A83" w:rsidP="00256FD0">
            <w:pPr>
              <w:spacing w:before="0" w:after="0"/>
              <w:jc w:val="center"/>
              <w:rPr>
                <w:rFonts w:cs="Arial"/>
                <w:b/>
              </w:rPr>
            </w:pPr>
          </w:p>
        </w:tc>
        <w:tc>
          <w:tcPr>
            <w:tcW w:w="0" w:type="auto"/>
          </w:tcPr>
          <w:p w14:paraId="6B022F3A" w14:textId="77777777" w:rsidR="00695A83" w:rsidRPr="00F4300A" w:rsidRDefault="00695A83" w:rsidP="00256FD0">
            <w:pPr>
              <w:spacing w:before="0" w:after="0"/>
              <w:jc w:val="center"/>
              <w:rPr>
                <w:rFonts w:cs="Arial"/>
              </w:rPr>
            </w:pPr>
            <w:r w:rsidRPr="00F4300A">
              <w:rPr>
                <w:rFonts w:cs="Arial"/>
              </w:rPr>
              <w:t>X</w:t>
            </w:r>
          </w:p>
        </w:tc>
        <w:tc>
          <w:tcPr>
            <w:tcW w:w="0" w:type="auto"/>
          </w:tcPr>
          <w:p w14:paraId="4DDAC219" w14:textId="77777777" w:rsidR="00695A83" w:rsidRPr="00F4300A" w:rsidRDefault="00695A83" w:rsidP="00256FD0">
            <w:pPr>
              <w:spacing w:before="0" w:after="0"/>
              <w:jc w:val="center"/>
              <w:rPr>
                <w:rFonts w:cs="Arial"/>
              </w:rPr>
            </w:pPr>
          </w:p>
        </w:tc>
        <w:tc>
          <w:tcPr>
            <w:tcW w:w="0" w:type="auto"/>
          </w:tcPr>
          <w:p w14:paraId="5C552700" w14:textId="77777777" w:rsidR="00695A83" w:rsidRPr="00F4300A" w:rsidRDefault="00695A83" w:rsidP="00256FD0">
            <w:pPr>
              <w:spacing w:before="0" w:after="0"/>
              <w:jc w:val="center"/>
              <w:rPr>
                <w:rFonts w:cs="Arial"/>
              </w:rPr>
            </w:pPr>
            <w:r w:rsidRPr="00F4300A">
              <w:rPr>
                <w:rFonts w:cs="Arial"/>
              </w:rPr>
              <w:t>X</w:t>
            </w:r>
          </w:p>
        </w:tc>
        <w:tc>
          <w:tcPr>
            <w:tcW w:w="4335" w:type="dxa"/>
          </w:tcPr>
          <w:p w14:paraId="49C616BF" w14:textId="77777777" w:rsidR="00695A83" w:rsidRDefault="00695A83" w:rsidP="00352306">
            <w:pPr>
              <w:suppressAutoHyphens/>
              <w:spacing w:before="0" w:after="0" w:line="240" w:lineRule="auto"/>
              <w:ind w:left="683" w:hanging="683"/>
              <w:jc w:val="left"/>
              <w:rPr>
                <w:rFonts w:cs="Arial"/>
                <w:b/>
                <w:u w:val="single"/>
              </w:rPr>
            </w:pPr>
            <w:r w:rsidRPr="00A564D1">
              <w:rPr>
                <w:rFonts w:cstheme="minorHAnsi"/>
              </w:rPr>
              <w:t xml:space="preserve">I.3.2. Využití alternativních zdrojů živin, jako např. odpadního materiálu a posouzení jeho vlivu na půdní úrodnost. Definování vlivu a možnosti využití odpadního materiálu (z průmyslu, zemědělství, kaly, sedimenty, technologické vody apod.) na strukturu a úrodnost půdy a biologické vlastnosti půd. </w:t>
            </w:r>
          </w:p>
        </w:tc>
      </w:tr>
      <w:tr w:rsidR="00A057FB" w14:paraId="5E22C152" w14:textId="77777777" w:rsidTr="00705A27">
        <w:trPr>
          <w:trHeight w:val="340"/>
        </w:trPr>
        <w:tc>
          <w:tcPr>
            <w:tcW w:w="2062" w:type="dxa"/>
            <w:vMerge/>
          </w:tcPr>
          <w:p w14:paraId="3706F08D" w14:textId="77777777" w:rsidR="00695A83" w:rsidRDefault="00695A83" w:rsidP="00256FD0">
            <w:pPr>
              <w:spacing w:before="0"/>
              <w:jc w:val="left"/>
              <w:rPr>
                <w:rFonts w:cs="Arial"/>
                <w:b/>
                <w:u w:val="single"/>
              </w:rPr>
            </w:pPr>
          </w:p>
        </w:tc>
        <w:tc>
          <w:tcPr>
            <w:tcW w:w="917" w:type="dxa"/>
          </w:tcPr>
          <w:p w14:paraId="20472C43" w14:textId="77777777" w:rsidR="00695A83" w:rsidRPr="00F4300A" w:rsidRDefault="00695A83" w:rsidP="00256FD0">
            <w:pPr>
              <w:spacing w:before="0"/>
              <w:jc w:val="center"/>
              <w:rPr>
                <w:rFonts w:cs="Arial"/>
                <w:b/>
              </w:rPr>
            </w:pPr>
            <w:r w:rsidRPr="00F4300A">
              <w:rPr>
                <w:rFonts w:cs="Arial"/>
                <w:b/>
              </w:rPr>
              <w:t>2</w:t>
            </w:r>
          </w:p>
        </w:tc>
        <w:tc>
          <w:tcPr>
            <w:tcW w:w="0" w:type="auto"/>
          </w:tcPr>
          <w:p w14:paraId="6579D46A" w14:textId="77777777" w:rsidR="00695A83" w:rsidRPr="00F4300A" w:rsidRDefault="00695A83" w:rsidP="00256FD0">
            <w:pPr>
              <w:spacing w:before="0"/>
              <w:jc w:val="center"/>
              <w:rPr>
                <w:rFonts w:cs="Arial"/>
              </w:rPr>
            </w:pPr>
          </w:p>
        </w:tc>
        <w:tc>
          <w:tcPr>
            <w:tcW w:w="0" w:type="auto"/>
          </w:tcPr>
          <w:p w14:paraId="0DD6CAB1" w14:textId="77777777" w:rsidR="00695A83" w:rsidRPr="00F4300A" w:rsidRDefault="00695A83" w:rsidP="00256FD0">
            <w:pPr>
              <w:spacing w:before="0"/>
              <w:jc w:val="center"/>
              <w:rPr>
                <w:rFonts w:cs="Arial"/>
              </w:rPr>
            </w:pPr>
            <w:r w:rsidRPr="00F4300A">
              <w:rPr>
                <w:rFonts w:cs="Arial"/>
              </w:rPr>
              <w:t>X</w:t>
            </w:r>
          </w:p>
        </w:tc>
        <w:tc>
          <w:tcPr>
            <w:tcW w:w="0" w:type="auto"/>
          </w:tcPr>
          <w:p w14:paraId="042A9629" w14:textId="77777777" w:rsidR="00695A83" w:rsidRPr="00F4300A" w:rsidRDefault="00695A83" w:rsidP="00256FD0">
            <w:pPr>
              <w:spacing w:before="0"/>
              <w:jc w:val="center"/>
              <w:rPr>
                <w:rFonts w:cs="Arial"/>
              </w:rPr>
            </w:pPr>
            <w:r w:rsidRPr="00F4300A">
              <w:rPr>
                <w:rFonts w:cs="Arial"/>
              </w:rPr>
              <w:t>X</w:t>
            </w:r>
          </w:p>
        </w:tc>
        <w:tc>
          <w:tcPr>
            <w:tcW w:w="4335" w:type="dxa"/>
          </w:tcPr>
          <w:p w14:paraId="70CF5CA9" w14:textId="77777777" w:rsidR="00695A83" w:rsidRDefault="00695A83" w:rsidP="00352306">
            <w:pPr>
              <w:suppressAutoHyphens/>
              <w:spacing w:before="0" w:after="0"/>
              <w:ind w:left="539" w:hanging="539"/>
              <w:jc w:val="left"/>
              <w:rPr>
                <w:rFonts w:cs="Arial"/>
                <w:b/>
                <w:u w:val="single"/>
              </w:rPr>
            </w:pPr>
            <w:r w:rsidRPr="00A564D1">
              <w:rPr>
                <w:rFonts w:cstheme="minorHAnsi"/>
              </w:rPr>
              <w:t>I.3.3. Výzkum vlivu předpokládaného poklesu spotřeby minerálních hnojiv do půdy z dlouhodobého hlediska na agrochemické a biologické vlastnosti půd.</w:t>
            </w:r>
          </w:p>
        </w:tc>
      </w:tr>
      <w:tr w:rsidR="006D16A5" w14:paraId="5B3DD43C" w14:textId="77777777" w:rsidTr="00705A27">
        <w:trPr>
          <w:trHeight w:val="340"/>
        </w:trPr>
        <w:tc>
          <w:tcPr>
            <w:tcW w:w="2062" w:type="dxa"/>
            <w:vMerge/>
          </w:tcPr>
          <w:p w14:paraId="765F3F6D" w14:textId="77777777" w:rsidR="006D16A5" w:rsidRDefault="006D16A5" w:rsidP="00256FD0">
            <w:pPr>
              <w:spacing w:before="0"/>
              <w:jc w:val="left"/>
              <w:rPr>
                <w:rFonts w:cs="Arial"/>
                <w:b/>
                <w:u w:val="single"/>
              </w:rPr>
            </w:pPr>
          </w:p>
        </w:tc>
        <w:tc>
          <w:tcPr>
            <w:tcW w:w="917" w:type="dxa"/>
          </w:tcPr>
          <w:p w14:paraId="3F11343B" w14:textId="77777777" w:rsidR="006D16A5" w:rsidRPr="00F4300A" w:rsidRDefault="006D16A5" w:rsidP="00256FD0">
            <w:pPr>
              <w:spacing w:before="0"/>
              <w:jc w:val="center"/>
              <w:rPr>
                <w:rFonts w:cs="Arial"/>
                <w:b/>
              </w:rPr>
            </w:pPr>
          </w:p>
        </w:tc>
        <w:tc>
          <w:tcPr>
            <w:tcW w:w="0" w:type="auto"/>
          </w:tcPr>
          <w:p w14:paraId="120D8A30" w14:textId="77777777" w:rsidR="006D16A5" w:rsidRPr="00F4300A" w:rsidRDefault="006D16A5" w:rsidP="00256FD0">
            <w:pPr>
              <w:spacing w:before="0"/>
              <w:jc w:val="center"/>
              <w:rPr>
                <w:rFonts w:cs="Arial"/>
              </w:rPr>
            </w:pPr>
            <w:r>
              <w:rPr>
                <w:rFonts w:cs="Arial"/>
              </w:rPr>
              <w:t>X</w:t>
            </w:r>
          </w:p>
        </w:tc>
        <w:tc>
          <w:tcPr>
            <w:tcW w:w="0" w:type="auto"/>
          </w:tcPr>
          <w:p w14:paraId="2C7B033E" w14:textId="77777777" w:rsidR="006D16A5" w:rsidRPr="00F4300A" w:rsidRDefault="006D16A5" w:rsidP="00256FD0">
            <w:pPr>
              <w:spacing w:before="0"/>
              <w:jc w:val="center"/>
              <w:rPr>
                <w:rFonts w:cs="Arial"/>
              </w:rPr>
            </w:pPr>
            <w:r>
              <w:rPr>
                <w:rFonts w:cs="Arial"/>
              </w:rPr>
              <w:t>X</w:t>
            </w:r>
          </w:p>
        </w:tc>
        <w:tc>
          <w:tcPr>
            <w:tcW w:w="0" w:type="auto"/>
          </w:tcPr>
          <w:p w14:paraId="06383705" w14:textId="77777777" w:rsidR="006D16A5" w:rsidRPr="00F4300A" w:rsidRDefault="006D16A5" w:rsidP="00256FD0">
            <w:pPr>
              <w:spacing w:before="0"/>
              <w:jc w:val="center"/>
              <w:rPr>
                <w:rFonts w:cs="Arial"/>
              </w:rPr>
            </w:pPr>
          </w:p>
        </w:tc>
        <w:tc>
          <w:tcPr>
            <w:tcW w:w="4335" w:type="dxa"/>
          </w:tcPr>
          <w:p w14:paraId="35A377F5" w14:textId="77777777" w:rsidR="006D16A5" w:rsidRPr="00A564D1" w:rsidRDefault="006D16A5" w:rsidP="00352306">
            <w:pPr>
              <w:suppressAutoHyphens/>
              <w:spacing w:before="0" w:after="0"/>
              <w:ind w:left="539" w:hanging="539"/>
              <w:jc w:val="left"/>
              <w:rPr>
                <w:rFonts w:cstheme="minorHAnsi"/>
              </w:rPr>
            </w:pPr>
            <w:r w:rsidRPr="00A564D1">
              <w:rPr>
                <w:rFonts w:cstheme="minorHAnsi"/>
              </w:rPr>
              <w:t>I.3.4. Udržitelné hospodaření s živinami na lesní půdě zejména ve vztahu k využívání lesních těžebních zbytků a možnosti chemických meliorací včetně využití dřevěného popela, pomalu</w:t>
            </w:r>
            <w:r w:rsidR="001C5D56">
              <w:rPr>
                <w:rFonts w:cstheme="minorHAnsi"/>
              </w:rPr>
              <w:t xml:space="preserve"> </w:t>
            </w:r>
            <w:r w:rsidRPr="00A564D1">
              <w:rPr>
                <w:rFonts w:cstheme="minorHAnsi"/>
              </w:rPr>
              <w:t>rozpustných hnojiv a vápnění; vliv těchto zásahů na složky lesního ekosystému.</w:t>
            </w:r>
          </w:p>
        </w:tc>
      </w:tr>
      <w:tr w:rsidR="003311F3" w14:paraId="49660CE2" w14:textId="77777777" w:rsidTr="00705A27">
        <w:trPr>
          <w:trHeight w:val="340"/>
        </w:trPr>
        <w:tc>
          <w:tcPr>
            <w:tcW w:w="2062" w:type="dxa"/>
            <w:vMerge/>
          </w:tcPr>
          <w:p w14:paraId="6E03E0A7" w14:textId="77777777" w:rsidR="003311F3" w:rsidRDefault="003311F3" w:rsidP="00256FD0">
            <w:pPr>
              <w:spacing w:before="0"/>
              <w:jc w:val="left"/>
              <w:rPr>
                <w:rFonts w:cs="Arial"/>
                <w:b/>
                <w:u w:val="single"/>
              </w:rPr>
            </w:pPr>
          </w:p>
        </w:tc>
        <w:tc>
          <w:tcPr>
            <w:tcW w:w="917" w:type="dxa"/>
            <w:vMerge w:val="restart"/>
          </w:tcPr>
          <w:p w14:paraId="25CE6539" w14:textId="77777777" w:rsidR="003311F3" w:rsidRPr="003311F3" w:rsidRDefault="003311F3" w:rsidP="00256FD0">
            <w:pPr>
              <w:spacing w:before="0"/>
              <w:jc w:val="center"/>
              <w:rPr>
                <w:rFonts w:cs="Arial"/>
                <w:b/>
              </w:rPr>
            </w:pPr>
            <w:r w:rsidRPr="003311F3">
              <w:rPr>
                <w:rFonts w:cs="Arial"/>
                <w:b/>
              </w:rPr>
              <w:t>3</w:t>
            </w:r>
          </w:p>
        </w:tc>
        <w:tc>
          <w:tcPr>
            <w:tcW w:w="0" w:type="auto"/>
          </w:tcPr>
          <w:p w14:paraId="7A0E0D9A" w14:textId="77777777" w:rsidR="003311F3" w:rsidRPr="00F4300A" w:rsidRDefault="003311F3" w:rsidP="00256FD0">
            <w:pPr>
              <w:spacing w:before="0"/>
              <w:jc w:val="center"/>
              <w:rPr>
                <w:rFonts w:cs="Arial"/>
              </w:rPr>
            </w:pPr>
            <w:r w:rsidRPr="00F4300A">
              <w:rPr>
                <w:rFonts w:cs="Arial"/>
              </w:rPr>
              <w:t>X</w:t>
            </w:r>
          </w:p>
        </w:tc>
        <w:tc>
          <w:tcPr>
            <w:tcW w:w="0" w:type="auto"/>
          </w:tcPr>
          <w:p w14:paraId="082CBB3E" w14:textId="77777777" w:rsidR="003311F3" w:rsidRPr="00F4300A" w:rsidRDefault="003311F3" w:rsidP="00256FD0">
            <w:pPr>
              <w:spacing w:before="0"/>
              <w:jc w:val="center"/>
              <w:rPr>
                <w:rFonts w:cs="Arial"/>
              </w:rPr>
            </w:pPr>
            <w:r w:rsidRPr="00F4300A">
              <w:rPr>
                <w:rFonts w:cs="Arial"/>
              </w:rPr>
              <w:t>X</w:t>
            </w:r>
          </w:p>
        </w:tc>
        <w:tc>
          <w:tcPr>
            <w:tcW w:w="0" w:type="auto"/>
          </w:tcPr>
          <w:p w14:paraId="3717FB63" w14:textId="77777777" w:rsidR="003311F3" w:rsidRPr="00F4300A" w:rsidRDefault="003311F3" w:rsidP="00256FD0">
            <w:pPr>
              <w:spacing w:before="0"/>
              <w:jc w:val="center"/>
              <w:rPr>
                <w:rFonts w:cs="Arial"/>
              </w:rPr>
            </w:pPr>
            <w:r w:rsidRPr="00F4300A">
              <w:rPr>
                <w:rFonts w:cs="Arial"/>
              </w:rPr>
              <w:t>X</w:t>
            </w:r>
          </w:p>
        </w:tc>
        <w:tc>
          <w:tcPr>
            <w:tcW w:w="4335" w:type="dxa"/>
          </w:tcPr>
          <w:p w14:paraId="2E13D1D8" w14:textId="77777777" w:rsidR="003311F3" w:rsidRDefault="003311F3" w:rsidP="00352306">
            <w:pPr>
              <w:suppressAutoHyphens/>
              <w:spacing w:before="0" w:after="0" w:line="259" w:lineRule="auto"/>
              <w:ind w:left="613" w:hanging="613"/>
              <w:contextualSpacing/>
              <w:jc w:val="left"/>
              <w:rPr>
                <w:rFonts w:cs="Arial"/>
                <w:b/>
                <w:u w:val="single"/>
              </w:rPr>
            </w:pPr>
            <w:r w:rsidRPr="00A564D1">
              <w:rPr>
                <w:rFonts w:cstheme="minorHAnsi"/>
              </w:rPr>
              <w:t>I.3.5. Integrovaný plán pro hospodaření s živinami. Živinný režim půd z pohledu systému půda – rostlina. Výzkum v oblasti optimalizace hnojení plodin soustředit nejen na zabezpečení výživy rostlin, ale více pozornosti věnovat také kvalitě půdy a ochraně vod. Vyvážené používání hnojiv, doplňkových půdních látek a případných alternativních hnojiv (komposty, vermikomposty, digestáty apod.) vedoucí ke zlepšení půdních vlastností a účinn</w:t>
            </w:r>
            <w:r>
              <w:rPr>
                <w:rFonts w:cstheme="minorHAnsi"/>
              </w:rPr>
              <w:t>ému využívání živin rostlinami.</w:t>
            </w:r>
          </w:p>
        </w:tc>
      </w:tr>
      <w:tr w:rsidR="003311F3" w14:paraId="24022045" w14:textId="77777777" w:rsidTr="00705A27">
        <w:trPr>
          <w:trHeight w:val="340"/>
        </w:trPr>
        <w:tc>
          <w:tcPr>
            <w:tcW w:w="2062" w:type="dxa"/>
            <w:vMerge/>
          </w:tcPr>
          <w:p w14:paraId="6B090387" w14:textId="77777777" w:rsidR="003311F3" w:rsidRDefault="003311F3" w:rsidP="00256FD0">
            <w:pPr>
              <w:spacing w:before="0"/>
              <w:jc w:val="left"/>
              <w:rPr>
                <w:rFonts w:cs="Arial"/>
                <w:b/>
                <w:u w:val="single"/>
              </w:rPr>
            </w:pPr>
          </w:p>
        </w:tc>
        <w:tc>
          <w:tcPr>
            <w:tcW w:w="917" w:type="dxa"/>
            <w:vMerge/>
          </w:tcPr>
          <w:p w14:paraId="53D9528B" w14:textId="77777777" w:rsidR="003311F3" w:rsidRPr="00F4300A" w:rsidRDefault="003311F3" w:rsidP="00256FD0">
            <w:pPr>
              <w:spacing w:before="0"/>
              <w:jc w:val="center"/>
              <w:rPr>
                <w:rFonts w:cs="Arial"/>
              </w:rPr>
            </w:pPr>
          </w:p>
        </w:tc>
        <w:tc>
          <w:tcPr>
            <w:tcW w:w="0" w:type="auto"/>
          </w:tcPr>
          <w:p w14:paraId="53408C1E" w14:textId="77777777" w:rsidR="003311F3" w:rsidRPr="00F4300A" w:rsidRDefault="003311F3" w:rsidP="00256FD0">
            <w:pPr>
              <w:spacing w:before="0"/>
              <w:jc w:val="center"/>
              <w:rPr>
                <w:rFonts w:cs="Arial"/>
              </w:rPr>
            </w:pPr>
            <w:r w:rsidRPr="00F4300A">
              <w:rPr>
                <w:rFonts w:cs="Arial"/>
              </w:rPr>
              <w:t>X</w:t>
            </w:r>
          </w:p>
        </w:tc>
        <w:tc>
          <w:tcPr>
            <w:tcW w:w="0" w:type="auto"/>
          </w:tcPr>
          <w:p w14:paraId="6E4C2AC5" w14:textId="77777777" w:rsidR="003311F3" w:rsidRPr="00F4300A" w:rsidRDefault="003311F3" w:rsidP="00256FD0">
            <w:pPr>
              <w:spacing w:before="0"/>
              <w:jc w:val="center"/>
              <w:rPr>
                <w:rFonts w:cs="Arial"/>
              </w:rPr>
            </w:pPr>
          </w:p>
        </w:tc>
        <w:tc>
          <w:tcPr>
            <w:tcW w:w="0" w:type="auto"/>
          </w:tcPr>
          <w:p w14:paraId="7B11B987" w14:textId="77777777" w:rsidR="003311F3" w:rsidRPr="00F4300A" w:rsidRDefault="003311F3" w:rsidP="00256FD0">
            <w:pPr>
              <w:spacing w:before="0"/>
              <w:jc w:val="center"/>
              <w:rPr>
                <w:rFonts w:cs="Arial"/>
              </w:rPr>
            </w:pPr>
            <w:r w:rsidRPr="00F4300A">
              <w:rPr>
                <w:rFonts w:cs="Arial"/>
              </w:rPr>
              <w:t>X</w:t>
            </w:r>
          </w:p>
        </w:tc>
        <w:tc>
          <w:tcPr>
            <w:tcW w:w="4335" w:type="dxa"/>
          </w:tcPr>
          <w:p w14:paraId="72077AE2" w14:textId="77777777" w:rsidR="003311F3" w:rsidRPr="00F4300A" w:rsidRDefault="003311F3" w:rsidP="00352306">
            <w:pPr>
              <w:suppressAutoHyphens/>
              <w:spacing w:before="0" w:after="0" w:line="259" w:lineRule="auto"/>
              <w:ind w:left="613" w:hanging="613"/>
              <w:contextualSpacing/>
              <w:jc w:val="left"/>
              <w:rPr>
                <w:rFonts w:cstheme="minorHAnsi"/>
                <w:color w:val="FF0000"/>
              </w:rPr>
            </w:pPr>
            <w:r w:rsidRPr="00A564D1">
              <w:rPr>
                <w:rFonts w:cstheme="minorHAnsi"/>
              </w:rPr>
              <w:t xml:space="preserve">I.3.6. Využití pěstebních substrátů. Pěstební substráty vytvořené z odpadních materiálů z potravinářského průmyslu, zemědělství atd. Zpracování (technologie) a použití těchto substrátů jako pěstebního média. </w:t>
            </w:r>
          </w:p>
        </w:tc>
      </w:tr>
      <w:tr w:rsidR="003311F3" w14:paraId="5F1F4AAB" w14:textId="77777777" w:rsidTr="00705A27">
        <w:trPr>
          <w:trHeight w:val="340"/>
        </w:trPr>
        <w:tc>
          <w:tcPr>
            <w:tcW w:w="2062" w:type="dxa"/>
            <w:vMerge/>
          </w:tcPr>
          <w:p w14:paraId="009CCDC3" w14:textId="77777777" w:rsidR="003311F3" w:rsidRDefault="003311F3" w:rsidP="00256FD0">
            <w:pPr>
              <w:spacing w:before="0"/>
              <w:jc w:val="left"/>
              <w:rPr>
                <w:rFonts w:cs="Arial"/>
                <w:b/>
                <w:u w:val="single"/>
              </w:rPr>
            </w:pPr>
          </w:p>
        </w:tc>
        <w:tc>
          <w:tcPr>
            <w:tcW w:w="917" w:type="dxa"/>
            <w:vMerge/>
          </w:tcPr>
          <w:p w14:paraId="1A8E6B63" w14:textId="77777777" w:rsidR="003311F3" w:rsidRPr="00F4300A" w:rsidRDefault="003311F3" w:rsidP="00256FD0">
            <w:pPr>
              <w:spacing w:before="0"/>
              <w:jc w:val="center"/>
              <w:rPr>
                <w:rFonts w:cs="Arial"/>
              </w:rPr>
            </w:pPr>
          </w:p>
        </w:tc>
        <w:tc>
          <w:tcPr>
            <w:tcW w:w="0" w:type="auto"/>
          </w:tcPr>
          <w:p w14:paraId="64BA7B9F" w14:textId="77777777" w:rsidR="003311F3" w:rsidRPr="00F4300A" w:rsidRDefault="003311F3" w:rsidP="00256FD0">
            <w:pPr>
              <w:spacing w:before="0"/>
              <w:jc w:val="center"/>
              <w:rPr>
                <w:rFonts w:cs="Arial"/>
              </w:rPr>
            </w:pPr>
            <w:r w:rsidRPr="00F4300A">
              <w:rPr>
                <w:rFonts w:cs="Arial"/>
              </w:rPr>
              <w:t>X</w:t>
            </w:r>
          </w:p>
        </w:tc>
        <w:tc>
          <w:tcPr>
            <w:tcW w:w="0" w:type="auto"/>
          </w:tcPr>
          <w:p w14:paraId="6125731D" w14:textId="77777777" w:rsidR="003311F3" w:rsidRPr="00F4300A" w:rsidRDefault="003311F3" w:rsidP="00256FD0">
            <w:pPr>
              <w:spacing w:before="0"/>
              <w:jc w:val="center"/>
              <w:rPr>
                <w:rFonts w:cs="Arial"/>
              </w:rPr>
            </w:pPr>
          </w:p>
        </w:tc>
        <w:tc>
          <w:tcPr>
            <w:tcW w:w="0" w:type="auto"/>
          </w:tcPr>
          <w:p w14:paraId="74BE1AB7" w14:textId="77777777" w:rsidR="003311F3" w:rsidRPr="00F4300A" w:rsidRDefault="003311F3" w:rsidP="00256FD0">
            <w:pPr>
              <w:spacing w:before="0"/>
              <w:jc w:val="center"/>
              <w:rPr>
                <w:rFonts w:cs="Arial"/>
              </w:rPr>
            </w:pPr>
          </w:p>
        </w:tc>
        <w:tc>
          <w:tcPr>
            <w:tcW w:w="4335" w:type="dxa"/>
          </w:tcPr>
          <w:p w14:paraId="3C13CFFF" w14:textId="77777777" w:rsidR="003311F3" w:rsidRPr="00F4300A" w:rsidRDefault="003311F3" w:rsidP="00352306">
            <w:pPr>
              <w:suppressAutoHyphens/>
              <w:spacing w:before="0" w:after="0" w:line="259" w:lineRule="auto"/>
              <w:ind w:left="613" w:hanging="613"/>
              <w:contextualSpacing/>
              <w:jc w:val="left"/>
              <w:rPr>
                <w:rFonts w:cstheme="minorHAnsi"/>
                <w:color w:val="FF0000"/>
              </w:rPr>
            </w:pPr>
            <w:r w:rsidRPr="00A564D1">
              <w:rPr>
                <w:rFonts w:cstheme="minorHAnsi"/>
              </w:rPr>
              <w:t xml:space="preserve">I.3.7. Alternativní zdroje fosforu pro hnojení zemědělských půd, především v návaznosti na využití materiálů v rámci oběhového hospodářství (např. čištění odpadních vod).  </w:t>
            </w:r>
          </w:p>
        </w:tc>
      </w:tr>
      <w:tr w:rsidR="003311F3" w14:paraId="3A39F4C6" w14:textId="77777777" w:rsidTr="00705A27">
        <w:trPr>
          <w:trHeight w:val="340"/>
        </w:trPr>
        <w:tc>
          <w:tcPr>
            <w:tcW w:w="2062" w:type="dxa"/>
            <w:vMerge/>
          </w:tcPr>
          <w:p w14:paraId="4E806494" w14:textId="77777777" w:rsidR="003311F3" w:rsidRDefault="003311F3" w:rsidP="00256FD0">
            <w:pPr>
              <w:spacing w:before="0"/>
              <w:jc w:val="left"/>
              <w:rPr>
                <w:rFonts w:cs="Arial"/>
                <w:b/>
                <w:u w:val="single"/>
              </w:rPr>
            </w:pPr>
          </w:p>
        </w:tc>
        <w:tc>
          <w:tcPr>
            <w:tcW w:w="917" w:type="dxa"/>
            <w:vMerge/>
          </w:tcPr>
          <w:p w14:paraId="2E9F4F2B" w14:textId="77777777" w:rsidR="003311F3" w:rsidRPr="00F4300A" w:rsidRDefault="003311F3" w:rsidP="00256FD0">
            <w:pPr>
              <w:spacing w:before="0"/>
              <w:jc w:val="center"/>
              <w:rPr>
                <w:rFonts w:cs="Arial"/>
              </w:rPr>
            </w:pPr>
          </w:p>
        </w:tc>
        <w:tc>
          <w:tcPr>
            <w:tcW w:w="0" w:type="auto"/>
          </w:tcPr>
          <w:p w14:paraId="30ACF073" w14:textId="77777777" w:rsidR="003311F3" w:rsidRPr="00F4300A" w:rsidRDefault="003311F3" w:rsidP="00256FD0">
            <w:pPr>
              <w:spacing w:before="0"/>
              <w:jc w:val="center"/>
              <w:rPr>
                <w:rFonts w:cs="Arial"/>
              </w:rPr>
            </w:pPr>
            <w:r w:rsidRPr="00F4300A">
              <w:rPr>
                <w:rFonts w:cs="Arial"/>
              </w:rPr>
              <w:t>X</w:t>
            </w:r>
          </w:p>
        </w:tc>
        <w:tc>
          <w:tcPr>
            <w:tcW w:w="0" w:type="auto"/>
          </w:tcPr>
          <w:p w14:paraId="75913EB8" w14:textId="77777777" w:rsidR="003311F3" w:rsidRPr="00F4300A" w:rsidRDefault="003311F3" w:rsidP="00256FD0">
            <w:pPr>
              <w:spacing w:before="0"/>
              <w:jc w:val="center"/>
              <w:rPr>
                <w:rFonts w:cs="Arial"/>
              </w:rPr>
            </w:pPr>
          </w:p>
        </w:tc>
        <w:tc>
          <w:tcPr>
            <w:tcW w:w="0" w:type="auto"/>
          </w:tcPr>
          <w:p w14:paraId="60201BF7" w14:textId="77777777" w:rsidR="003311F3" w:rsidRPr="00F4300A" w:rsidRDefault="003311F3" w:rsidP="00256FD0">
            <w:pPr>
              <w:spacing w:before="0"/>
              <w:jc w:val="center"/>
              <w:rPr>
                <w:rFonts w:cs="Arial"/>
              </w:rPr>
            </w:pPr>
            <w:r w:rsidRPr="00F4300A">
              <w:rPr>
                <w:rFonts w:cs="Arial"/>
              </w:rPr>
              <w:t>X</w:t>
            </w:r>
          </w:p>
        </w:tc>
        <w:tc>
          <w:tcPr>
            <w:tcW w:w="4335" w:type="dxa"/>
          </w:tcPr>
          <w:p w14:paraId="4ADDCE23" w14:textId="10D562FF" w:rsidR="003311F3" w:rsidRDefault="003311F3" w:rsidP="00352306">
            <w:pPr>
              <w:suppressAutoHyphens/>
              <w:spacing w:before="0" w:after="0"/>
              <w:ind w:left="595" w:hanging="595"/>
              <w:jc w:val="left"/>
              <w:rPr>
                <w:rFonts w:cs="Arial"/>
                <w:b/>
                <w:u w:val="single"/>
              </w:rPr>
            </w:pPr>
            <w:r w:rsidRPr="00A564D1">
              <w:rPr>
                <w:rFonts w:cstheme="minorHAnsi"/>
              </w:rPr>
              <w:t>I.3.8. Možnosti</w:t>
            </w:r>
            <w:r w:rsidR="001761A3">
              <w:rPr>
                <w:rFonts w:cstheme="minorHAnsi"/>
              </w:rPr>
              <w:t xml:space="preserve"> zvýšení sekvestrace uhlíku v půdě včetně</w:t>
            </w:r>
            <w:r w:rsidRPr="00A564D1">
              <w:rPr>
                <w:rFonts w:cstheme="minorHAnsi"/>
              </w:rPr>
              <w:t xml:space="preserve"> využití biouhlu (biocharu) jako zdroje uhlíku do půdy, studium změn půdních vlastností (poutání vody, živin, rizikových látek, biologické vlastnosti) po aplikaci biocharu. Výzkum možností</w:t>
            </w:r>
            <w:r w:rsidR="001761A3">
              <w:rPr>
                <w:rFonts w:cstheme="minorHAnsi"/>
              </w:rPr>
              <w:t xml:space="preserve"> cíleného ukládání uhlíku v půdě a ekologické zhodnocení, včetně</w:t>
            </w:r>
            <w:r w:rsidRPr="00A564D1">
              <w:rPr>
                <w:rFonts w:cstheme="minorHAnsi"/>
              </w:rPr>
              <w:t xml:space="preserve"> produkce a aplikace biocharu v provozních podmínkách.</w:t>
            </w:r>
          </w:p>
        </w:tc>
      </w:tr>
      <w:tr w:rsidR="00C63CB3" w14:paraId="5C63A1AC" w14:textId="77777777" w:rsidTr="00705A27">
        <w:trPr>
          <w:trHeight w:val="340"/>
        </w:trPr>
        <w:tc>
          <w:tcPr>
            <w:tcW w:w="2062" w:type="dxa"/>
            <w:vMerge w:val="restart"/>
          </w:tcPr>
          <w:p w14:paraId="5C702486" w14:textId="77777777" w:rsidR="00C63CB3" w:rsidRDefault="00C63CB3" w:rsidP="00A057FB">
            <w:pPr>
              <w:spacing w:before="240" w:after="0"/>
              <w:rPr>
                <w:rFonts w:cs="Arial"/>
                <w:b/>
                <w:u w:val="single"/>
              </w:rPr>
            </w:pPr>
            <w:r w:rsidRPr="00A517E3">
              <w:rPr>
                <w:rFonts w:cs="Arial"/>
                <w:b/>
                <w:i/>
              </w:rPr>
              <w:t>I.4.</w:t>
            </w:r>
            <w:r w:rsidRPr="00A564D1">
              <w:rPr>
                <w:rFonts w:cs="Arial"/>
                <w:b/>
              </w:rPr>
              <w:t xml:space="preserve"> </w:t>
            </w:r>
            <w:r w:rsidRPr="00A057FB">
              <w:rPr>
                <w:rFonts w:cs="Arial"/>
                <w:b/>
                <w:i/>
              </w:rPr>
              <w:t>Agrolesnické systémy (vč. liniového obhospodařování půdy) a jejich vliv na erozi a odtok vody z území</w:t>
            </w:r>
            <w:r>
              <w:rPr>
                <w:rFonts w:cs="Arial"/>
                <w:b/>
              </w:rPr>
              <w:t xml:space="preserve"> </w:t>
            </w:r>
          </w:p>
        </w:tc>
        <w:tc>
          <w:tcPr>
            <w:tcW w:w="917" w:type="dxa"/>
            <w:vMerge w:val="restart"/>
          </w:tcPr>
          <w:p w14:paraId="5536054A" w14:textId="77777777" w:rsidR="00C63CB3" w:rsidRPr="00F4300A" w:rsidRDefault="00C63CB3" w:rsidP="00256FD0">
            <w:pPr>
              <w:spacing w:before="0"/>
              <w:jc w:val="center"/>
              <w:rPr>
                <w:rFonts w:cs="Arial"/>
                <w:b/>
              </w:rPr>
            </w:pPr>
            <w:r w:rsidRPr="00F4300A">
              <w:rPr>
                <w:rFonts w:cs="Arial"/>
                <w:b/>
              </w:rPr>
              <w:t>1</w:t>
            </w:r>
          </w:p>
        </w:tc>
        <w:tc>
          <w:tcPr>
            <w:tcW w:w="0" w:type="auto"/>
          </w:tcPr>
          <w:p w14:paraId="1475D535" w14:textId="77777777" w:rsidR="00C63CB3" w:rsidRPr="00F4300A" w:rsidRDefault="00C63CB3" w:rsidP="00256FD0">
            <w:pPr>
              <w:spacing w:before="0"/>
              <w:jc w:val="center"/>
              <w:rPr>
                <w:rFonts w:cs="Arial"/>
              </w:rPr>
            </w:pPr>
          </w:p>
        </w:tc>
        <w:tc>
          <w:tcPr>
            <w:tcW w:w="0" w:type="auto"/>
          </w:tcPr>
          <w:p w14:paraId="07810642" w14:textId="77777777" w:rsidR="00C63CB3" w:rsidRPr="00F4300A" w:rsidRDefault="00C63CB3" w:rsidP="00256FD0">
            <w:pPr>
              <w:spacing w:before="0"/>
              <w:jc w:val="center"/>
              <w:rPr>
                <w:rFonts w:cs="Arial"/>
              </w:rPr>
            </w:pPr>
            <w:r w:rsidRPr="00F4300A">
              <w:rPr>
                <w:rFonts w:cs="Arial"/>
              </w:rPr>
              <w:t>X</w:t>
            </w:r>
          </w:p>
        </w:tc>
        <w:tc>
          <w:tcPr>
            <w:tcW w:w="0" w:type="auto"/>
          </w:tcPr>
          <w:p w14:paraId="7BD9C7B2" w14:textId="77777777" w:rsidR="00C63CB3" w:rsidRPr="00F4300A" w:rsidRDefault="00C63CB3" w:rsidP="00256FD0">
            <w:pPr>
              <w:spacing w:before="0"/>
              <w:jc w:val="center"/>
              <w:rPr>
                <w:rFonts w:cs="Arial"/>
              </w:rPr>
            </w:pPr>
            <w:r w:rsidRPr="00F4300A">
              <w:rPr>
                <w:rFonts w:cs="Arial"/>
              </w:rPr>
              <w:t>X</w:t>
            </w:r>
          </w:p>
        </w:tc>
        <w:tc>
          <w:tcPr>
            <w:tcW w:w="4335" w:type="dxa"/>
          </w:tcPr>
          <w:p w14:paraId="6CCF00EE" w14:textId="77777777" w:rsidR="00C63CB3" w:rsidRPr="00F4300A" w:rsidRDefault="00C63CB3" w:rsidP="00352306">
            <w:pPr>
              <w:pStyle w:val="Odstavecseseznamem"/>
              <w:suppressAutoHyphens/>
              <w:spacing w:before="0" w:after="0" w:line="259" w:lineRule="auto"/>
              <w:ind w:left="600" w:hanging="567"/>
              <w:contextualSpacing/>
              <w:jc w:val="left"/>
              <w:rPr>
                <w:rFonts w:cstheme="minorHAnsi"/>
              </w:rPr>
            </w:pPr>
            <w:r w:rsidRPr="00A564D1">
              <w:rPr>
                <w:rFonts w:cstheme="minorHAnsi"/>
              </w:rPr>
              <w:t>I.4.1. Vliv agrolesnictví a liniového obhospodařování půdy ve vztahu k omezení vodní eroze půdy. Technické podmínky přerušení odtokových drah, účinnost omezení plošného i soustředěného povrchového odtoku a omezení ztráty půdy, nastavení parametrů agrotechnických systémů i ve vztahu k dalším půdoochranným a protierozním opatřením.</w:t>
            </w:r>
            <w:r>
              <w:rPr>
                <w:rFonts w:cstheme="minorHAnsi"/>
              </w:rPr>
              <w:t xml:space="preserve"> </w:t>
            </w:r>
          </w:p>
        </w:tc>
      </w:tr>
      <w:tr w:rsidR="00C63CB3" w14:paraId="1B1153AD" w14:textId="77777777" w:rsidTr="00705A27">
        <w:trPr>
          <w:trHeight w:val="340"/>
        </w:trPr>
        <w:tc>
          <w:tcPr>
            <w:tcW w:w="2062" w:type="dxa"/>
            <w:vMerge/>
          </w:tcPr>
          <w:p w14:paraId="753E1D05" w14:textId="77777777" w:rsidR="00C63CB3" w:rsidRDefault="00C63CB3" w:rsidP="00256FD0">
            <w:pPr>
              <w:spacing w:before="0"/>
              <w:jc w:val="left"/>
              <w:rPr>
                <w:rFonts w:cs="Arial"/>
                <w:b/>
                <w:u w:val="single"/>
              </w:rPr>
            </w:pPr>
          </w:p>
        </w:tc>
        <w:tc>
          <w:tcPr>
            <w:tcW w:w="917" w:type="dxa"/>
            <w:vMerge/>
          </w:tcPr>
          <w:p w14:paraId="6AEC4B57" w14:textId="77777777" w:rsidR="00C63CB3" w:rsidRPr="00F4300A" w:rsidRDefault="00C63CB3" w:rsidP="00256FD0">
            <w:pPr>
              <w:spacing w:before="0"/>
              <w:jc w:val="center"/>
              <w:rPr>
                <w:rFonts w:cs="Arial"/>
              </w:rPr>
            </w:pPr>
          </w:p>
        </w:tc>
        <w:tc>
          <w:tcPr>
            <w:tcW w:w="0" w:type="auto"/>
          </w:tcPr>
          <w:p w14:paraId="061332A2" w14:textId="77777777" w:rsidR="00C63CB3" w:rsidRPr="00F4300A" w:rsidRDefault="00C63CB3" w:rsidP="00256FD0">
            <w:pPr>
              <w:spacing w:before="0"/>
              <w:jc w:val="center"/>
              <w:rPr>
                <w:rFonts w:cs="Arial"/>
              </w:rPr>
            </w:pPr>
          </w:p>
        </w:tc>
        <w:tc>
          <w:tcPr>
            <w:tcW w:w="0" w:type="auto"/>
          </w:tcPr>
          <w:p w14:paraId="298A253A" w14:textId="77777777" w:rsidR="00C63CB3" w:rsidRPr="00F4300A" w:rsidRDefault="00C63CB3" w:rsidP="00256FD0">
            <w:pPr>
              <w:spacing w:before="0"/>
              <w:jc w:val="center"/>
              <w:rPr>
                <w:rFonts w:cs="Arial"/>
              </w:rPr>
            </w:pPr>
            <w:r w:rsidRPr="00F4300A">
              <w:rPr>
                <w:rFonts w:cs="Arial"/>
              </w:rPr>
              <w:t>X</w:t>
            </w:r>
          </w:p>
        </w:tc>
        <w:tc>
          <w:tcPr>
            <w:tcW w:w="0" w:type="auto"/>
          </w:tcPr>
          <w:p w14:paraId="33C2FAA3" w14:textId="77777777" w:rsidR="00C63CB3" w:rsidRPr="00F4300A" w:rsidRDefault="00C63CB3" w:rsidP="00256FD0">
            <w:pPr>
              <w:spacing w:before="0"/>
              <w:jc w:val="center"/>
              <w:rPr>
                <w:rFonts w:cs="Arial"/>
              </w:rPr>
            </w:pPr>
            <w:r w:rsidRPr="00F4300A">
              <w:rPr>
                <w:rFonts w:cs="Arial"/>
              </w:rPr>
              <w:t>X</w:t>
            </w:r>
          </w:p>
        </w:tc>
        <w:tc>
          <w:tcPr>
            <w:tcW w:w="4335" w:type="dxa"/>
          </w:tcPr>
          <w:p w14:paraId="5A160D83" w14:textId="77777777" w:rsidR="00C63CB3" w:rsidRPr="00F4300A" w:rsidRDefault="00C63CB3" w:rsidP="00352306">
            <w:pPr>
              <w:pStyle w:val="Odstavecseseznamem"/>
              <w:suppressAutoHyphens/>
              <w:spacing w:before="0" w:after="0" w:line="259" w:lineRule="auto"/>
              <w:ind w:left="600" w:hanging="567"/>
              <w:contextualSpacing/>
              <w:jc w:val="left"/>
              <w:rPr>
                <w:rFonts w:cstheme="minorHAnsi"/>
                <w:color w:val="FF0000"/>
              </w:rPr>
            </w:pPr>
            <w:r w:rsidRPr="00A564D1">
              <w:rPr>
                <w:rFonts w:cstheme="minorHAnsi"/>
              </w:rPr>
              <w:t>I.4.2. Vliv agrolesnictví a liniového obhospodařování půdy pro omezení větrné eroze půdy. Nastavení podmínek pro optimálního trasování agrolesnického systému na pozemku. Vhodnost druhové skladby pro účinné omezení rychlosti větru s ohledem na zemědělský systém.</w:t>
            </w:r>
            <w:r>
              <w:rPr>
                <w:rFonts w:cstheme="minorHAnsi"/>
              </w:rPr>
              <w:t xml:space="preserve"> </w:t>
            </w:r>
          </w:p>
        </w:tc>
      </w:tr>
      <w:tr w:rsidR="00C63CB3" w14:paraId="6F94479C" w14:textId="77777777" w:rsidTr="00705A27">
        <w:trPr>
          <w:trHeight w:val="340"/>
        </w:trPr>
        <w:tc>
          <w:tcPr>
            <w:tcW w:w="2062" w:type="dxa"/>
            <w:vMerge/>
          </w:tcPr>
          <w:p w14:paraId="02C3DBB5" w14:textId="77777777" w:rsidR="00C63CB3" w:rsidRDefault="00C63CB3" w:rsidP="00256FD0">
            <w:pPr>
              <w:spacing w:before="0"/>
              <w:jc w:val="left"/>
              <w:rPr>
                <w:rFonts w:cs="Arial"/>
                <w:b/>
                <w:u w:val="single"/>
              </w:rPr>
            </w:pPr>
          </w:p>
        </w:tc>
        <w:tc>
          <w:tcPr>
            <w:tcW w:w="917" w:type="dxa"/>
            <w:vMerge/>
          </w:tcPr>
          <w:p w14:paraId="2ED069A6" w14:textId="77777777" w:rsidR="00C63CB3" w:rsidRPr="00F4300A" w:rsidRDefault="00C63CB3" w:rsidP="00256FD0">
            <w:pPr>
              <w:spacing w:before="0"/>
              <w:jc w:val="center"/>
              <w:rPr>
                <w:rFonts w:cs="Arial"/>
              </w:rPr>
            </w:pPr>
          </w:p>
        </w:tc>
        <w:tc>
          <w:tcPr>
            <w:tcW w:w="0" w:type="auto"/>
          </w:tcPr>
          <w:p w14:paraId="0C71D64F" w14:textId="77777777" w:rsidR="00C63CB3" w:rsidRPr="00F4300A" w:rsidRDefault="00C63CB3" w:rsidP="00256FD0">
            <w:pPr>
              <w:spacing w:before="0"/>
              <w:jc w:val="center"/>
              <w:rPr>
                <w:rFonts w:cs="Arial"/>
              </w:rPr>
            </w:pPr>
            <w:r w:rsidRPr="00F4300A">
              <w:rPr>
                <w:rFonts w:cs="Arial"/>
              </w:rPr>
              <w:t>X</w:t>
            </w:r>
          </w:p>
        </w:tc>
        <w:tc>
          <w:tcPr>
            <w:tcW w:w="0" w:type="auto"/>
          </w:tcPr>
          <w:p w14:paraId="06374661" w14:textId="77777777" w:rsidR="00C63CB3" w:rsidRPr="00F4300A" w:rsidRDefault="00C63CB3" w:rsidP="00256FD0">
            <w:pPr>
              <w:spacing w:before="0"/>
              <w:jc w:val="center"/>
              <w:rPr>
                <w:rFonts w:cs="Arial"/>
              </w:rPr>
            </w:pPr>
          </w:p>
        </w:tc>
        <w:tc>
          <w:tcPr>
            <w:tcW w:w="0" w:type="auto"/>
          </w:tcPr>
          <w:p w14:paraId="1193BB20" w14:textId="77777777" w:rsidR="00C63CB3" w:rsidRPr="00F4300A" w:rsidRDefault="00C63CB3" w:rsidP="00256FD0">
            <w:pPr>
              <w:spacing w:before="0"/>
              <w:jc w:val="center"/>
              <w:rPr>
                <w:rFonts w:cs="Arial"/>
              </w:rPr>
            </w:pPr>
            <w:r w:rsidRPr="00F4300A">
              <w:rPr>
                <w:rFonts w:cs="Arial"/>
              </w:rPr>
              <w:t>X</w:t>
            </w:r>
          </w:p>
        </w:tc>
        <w:tc>
          <w:tcPr>
            <w:tcW w:w="4335" w:type="dxa"/>
          </w:tcPr>
          <w:p w14:paraId="6B7E83D4" w14:textId="77777777" w:rsidR="00C63CB3" w:rsidRPr="00F4300A" w:rsidRDefault="00C63CB3" w:rsidP="00352306">
            <w:pPr>
              <w:pStyle w:val="Odstavecseseznamem"/>
              <w:suppressAutoHyphens/>
              <w:spacing w:before="0" w:after="0" w:line="259" w:lineRule="auto"/>
              <w:ind w:left="600" w:hanging="567"/>
              <w:contextualSpacing/>
              <w:jc w:val="left"/>
              <w:rPr>
                <w:rFonts w:cstheme="minorHAnsi"/>
                <w:color w:val="FF0000"/>
              </w:rPr>
            </w:pPr>
            <w:r w:rsidRPr="00A564D1">
              <w:rPr>
                <w:rFonts w:cstheme="minorHAnsi"/>
              </w:rPr>
              <w:t>I.4.3. Studium koloběhu uhlíku a živin v agrolesnickém systému, vzájemné vztahy a ovlivňování dřevin a zemědělských plodin.</w:t>
            </w:r>
          </w:p>
        </w:tc>
      </w:tr>
      <w:tr w:rsidR="00C63CB3" w14:paraId="0792FF5A" w14:textId="77777777" w:rsidTr="00705A27">
        <w:trPr>
          <w:trHeight w:val="340"/>
        </w:trPr>
        <w:tc>
          <w:tcPr>
            <w:tcW w:w="2062" w:type="dxa"/>
            <w:vMerge/>
          </w:tcPr>
          <w:p w14:paraId="268C2595" w14:textId="77777777" w:rsidR="00C63CB3" w:rsidRDefault="00C63CB3" w:rsidP="00256FD0">
            <w:pPr>
              <w:spacing w:before="0"/>
              <w:jc w:val="left"/>
              <w:rPr>
                <w:rFonts w:cs="Arial"/>
                <w:b/>
                <w:u w:val="single"/>
              </w:rPr>
            </w:pPr>
          </w:p>
        </w:tc>
        <w:tc>
          <w:tcPr>
            <w:tcW w:w="917" w:type="dxa"/>
            <w:vMerge/>
          </w:tcPr>
          <w:p w14:paraId="698A8CFC" w14:textId="77777777" w:rsidR="00C63CB3" w:rsidRPr="00F4300A" w:rsidRDefault="00C63CB3" w:rsidP="00256FD0">
            <w:pPr>
              <w:spacing w:before="0"/>
              <w:jc w:val="center"/>
              <w:rPr>
                <w:rFonts w:cs="Arial"/>
              </w:rPr>
            </w:pPr>
          </w:p>
        </w:tc>
        <w:tc>
          <w:tcPr>
            <w:tcW w:w="0" w:type="auto"/>
          </w:tcPr>
          <w:p w14:paraId="034F80CF" w14:textId="77777777" w:rsidR="00C63CB3" w:rsidRPr="00F4300A" w:rsidRDefault="00C63CB3" w:rsidP="00256FD0">
            <w:pPr>
              <w:spacing w:before="0"/>
              <w:jc w:val="center"/>
              <w:rPr>
                <w:rFonts w:cs="Arial"/>
              </w:rPr>
            </w:pPr>
          </w:p>
        </w:tc>
        <w:tc>
          <w:tcPr>
            <w:tcW w:w="0" w:type="auto"/>
          </w:tcPr>
          <w:p w14:paraId="1C0D2FD6" w14:textId="77777777" w:rsidR="00C63CB3" w:rsidRPr="00F4300A" w:rsidRDefault="00C63CB3" w:rsidP="00256FD0">
            <w:pPr>
              <w:spacing w:before="0"/>
              <w:jc w:val="center"/>
              <w:rPr>
                <w:rFonts w:cs="Arial"/>
              </w:rPr>
            </w:pPr>
            <w:r w:rsidRPr="00F4300A">
              <w:rPr>
                <w:rFonts w:cs="Arial"/>
              </w:rPr>
              <w:t>X</w:t>
            </w:r>
          </w:p>
        </w:tc>
        <w:tc>
          <w:tcPr>
            <w:tcW w:w="0" w:type="auto"/>
          </w:tcPr>
          <w:p w14:paraId="40F0E5C8" w14:textId="77777777" w:rsidR="00C63CB3" w:rsidRPr="00F4300A" w:rsidRDefault="00C63CB3" w:rsidP="00256FD0">
            <w:pPr>
              <w:spacing w:before="0"/>
              <w:jc w:val="center"/>
              <w:rPr>
                <w:rFonts w:cs="Arial"/>
              </w:rPr>
            </w:pPr>
          </w:p>
        </w:tc>
        <w:tc>
          <w:tcPr>
            <w:tcW w:w="4335" w:type="dxa"/>
          </w:tcPr>
          <w:p w14:paraId="74AC0D9C" w14:textId="77777777" w:rsidR="00C63CB3" w:rsidRPr="00F4300A" w:rsidRDefault="00C63CB3" w:rsidP="00352306">
            <w:pPr>
              <w:pStyle w:val="Odstavecseseznamem"/>
              <w:suppressAutoHyphens/>
              <w:spacing w:before="0" w:after="0" w:line="259" w:lineRule="auto"/>
              <w:ind w:left="600" w:hanging="567"/>
              <w:contextualSpacing/>
              <w:jc w:val="left"/>
              <w:rPr>
                <w:rFonts w:cstheme="minorHAnsi"/>
                <w:color w:val="FF0000"/>
              </w:rPr>
            </w:pPr>
            <w:r w:rsidRPr="00A564D1">
              <w:rPr>
                <w:rFonts w:cstheme="minorHAnsi"/>
              </w:rPr>
              <w:t>I.4.4. Strojové a technické zajištění agrolesnických systémů zohledňujících principy precizního zemědělství.</w:t>
            </w:r>
            <w:r>
              <w:rPr>
                <w:rFonts w:cstheme="minorHAnsi"/>
              </w:rPr>
              <w:t xml:space="preserve"> </w:t>
            </w:r>
          </w:p>
        </w:tc>
      </w:tr>
      <w:tr w:rsidR="00C63CB3" w14:paraId="5D650E28" w14:textId="77777777" w:rsidTr="00705A27">
        <w:trPr>
          <w:trHeight w:val="340"/>
        </w:trPr>
        <w:tc>
          <w:tcPr>
            <w:tcW w:w="2062" w:type="dxa"/>
            <w:vMerge/>
          </w:tcPr>
          <w:p w14:paraId="2D5AE5E8" w14:textId="77777777" w:rsidR="00C63CB3" w:rsidRDefault="00C63CB3" w:rsidP="00256FD0">
            <w:pPr>
              <w:spacing w:before="0"/>
              <w:jc w:val="left"/>
              <w:rPr>
                <w:rFonts w:cs="Arial"/>
                <w:b/>
                <w:u w:val="single"/>
              </w:rPr>
            </w:pPr>
          </w:p>
        </w:tc>
        <w:tc>
          <w:tcPr>
            <w:tcW w:w="917" w:type="dxa"/>
            <w:vMerge/>
          </w:tcPr>
          <w:p w14:paraId="1332B054" w14:textId="77777777" w:rsidR="00C63CB3" w:rsidRPr="00F4300A" w:rsidRDefault="00C63CB3" w:rsidP="00256FD0">
            <w:pPr>
              <w:spacing w:before="0"/>
              <w:jc w:val="center"/>
              <w:rPr>
                <w:rFonts w:cs="Arial"/>
              </w:rPr>
            </w:pPr>
          </w:p>
        </w:tc>
        <w:tc>
          <w:tcPr>
            <w:tcW w:w="0" w:type="auto"/>
          </w:tcPr>
          <w:p w14:paraId="1AA33F17" w14:textId="77777777" w:rsidR="00C63CB3" w:rsidRPr="00F4300A" w:rsidRDefault="00C63CB3" w:rsidP="00256FD0">
            <w:pPr>
              <w:spacing w:before="0"/>
              <w:jc w:val="center"/>
              <w:rPr>
                <w:rFonts w:cs="Arial"/>
              </w:rPr>
            </w:pPr>
          </w:p>
        </w:tc>
        <w:tc>
          <w:tcPr>
            <w:tcW w:w="0" w:type="auto"/>
          </w:tcPr>
          <w:p w14:paraId="03B80E28" w14:textId="77777777" w:rsidR="00C63CB3" w:rsidRPr="00F4300A" w:rsidRDefault="00C63CB3" w:rsidP="00256FD0">
            <w:pPr>
              <w:spacing w:before="0"/>
              <w:jc w:val="center"/>
              <w:rPr>
                <w:rFonts w:cs="Arial"/>
              </w:rPr>
            </w:pPr>
            <w:r w:rsidRPr="00F4300A">
              <w:rPr>
                <w:rFonts w:cs="Arial"/>
              </w:rPr>
              <w:t>X</w:t>
            </w:r>
          </w:p>
        </w:tc>
        <w:tc>
          <w:tcPr>
            <w:tcW w:w="0" w:type="auto"/>
          </w:tcPr>
          <w:p w14:paraId="4703BBDE" w14:textId="77777777" w:rsidR="00C63CB3" w:rsidRPr="00F4300A" w:rsidRDefault="00C63CB3" w:rsidP="00256FD0">
            <w:pPr>
              <w:spacing w:before="0"/>
              <w:jc w:val="center"/>
              <w:rPr>
                <w:rFonts w:cs="Arial"/>
              </w:rPr>
            </w:pPr>
            <w:r w:rsidRPr="00F4300A">
              <w:rPr>
                <w:rFonts w:cs="Arial"/>
              </w:rPr>
              <w:t>X</w:t>
            </w:r>
          </w:p>
        </w:tc>
        <w:tc>
          <w:tcPr>
            <w:tcW w:w="4335" w:type="dxa"/>
          </w:tcPr>
          <w:p w14:paraId="754B1B59" w14:textId="77777777" w:rsidR="00C63CB3" w:rsidRDefault="00C63CB3" w:rsidP="00705A27">
            <w:pPr>
              <w:suppressAutoHyphens/>
              <w:spacing w:before="0" w:after="0"/>
              <w:ind w:left="541" w:hanging="541"/>
              <w:jc w:val="left"/>
              <w:rPr>
                <w:rFonts w:cs="Arial"/>
                <w:b/>
                <w:u w:val="single"/>
              </w:rPr>
            </w:pPr>
            <w:r w:rsidRPr="00A564D1">
              <w:rPr>
                <w:rFonts w:cstheme="minorHAnsi"/>
              </w:rPr>
              <w:t xml:space="preserve">I.4.5. Návazné uplatnění v praxi a nezbytné prosazení do </w:t>
            </w:r>
            <w:r>
              <w:rPr>
                <w:rFonts w:cstheme="minorHAnsi"/>
              </w:rPr>
              <w:t>právní úpravy</w:t>
            </w:r>
            <w:r w:rsidRPr="00A564D1">
              <w:rPr>
                <w:rFonts w:cstheme="minorHAnsi"/>
              </w:rPr>
              <w:t>.</w:t>
            </w:r>
            <w:r>
              <w:rPr>
                <w:rFonts w:cstheme="minorHAnsi"/>
              </w:rPr>
              <w:t xml:space="preserve"> </w:t>
            </w:r>
          </w:p>
        </w:tc>
      </w:tr>
      <w:tr w:rsidR="00C63CB3" w14:paraId="7B9181FD" w14:textId="77777777" w:rsidTr="00705A27">
        <w:trPr>
          <w:trHeight w:val="340"/>
        </w:trPr>
        <w:tc>
          <w:tcPr>
            <w:tcW w:w="2062" w:type="dxa"/>
            <w:vMerge/>
          </w:tcPr>
          <w:p w14:paraId="6E16F26A" w14:textId="77777777" w:rsidR="00C63CB3" w:rsidRDefault="00C63CB3" w:rsidP="00256FD0">
            <w:pPr>
              <w:spacing w:before="0"/>
              <w:jc w:val="left"/>
              <w:rPr>
                <w:rFonts w:cs="Arial"/>
                <w:b/>
                <w:u w:val="single"/>
              </w:rPr>
            </w:pPr>
          </w:p>
        </w:tc>
        <w:tc>
          <w:tcPr>
            <w:tcW w:w="917" w:type="dxa"/>
          </w:tcPr>
          <w:p w14:paraId="015EB39D" w14:textId="77777777" w:rsidR="00C63CB3" w:rsidRPr="00F4300A" w:rsidRDefault="00C63CB3" w:rsidP="00256FD0">
            <w:pPr>
              <w:spacing w:before="0"/>
              <w:jc w:val="center"/>
              <w:rPr>
                <w:rFonts w:cs="Arial"/>
              </w:rPr>
            </w:pPr>
          </w:p>
        </w:tc>
        <w:tc>
          <w:tcPr>
            <w:tcW w:w="0" w:type="auto"/>
          </w:tcPr>
          <w:p w14:paraId="291D3F1D" w14:textId="20BF2068" w:rsidR="00C63CB3" w:rsidRPr="00F4300A" w:rsidRDefault="00C63CB3" w:rsidP="00256FD0">
            <w:pPr>
              <w:spacing w:before="0"/>
              <w:jc w:val="center"/>
              <w:rPr>
                <w:rFonts w:cs="Arial"/>
              </w:rPr>
            </w:pPr>
            <w:r>
              <w:rPr>
                <w:rFonts w:cs="Arial"/>
              </w:rPr>
              <w:t>X</w:t>
            </w:r>
          </w:p>
        </w:tc>
        <w:tc>
          <w:tcPr>
            <w:tcW w:w="0" w:type="auto"/>
          </w:tcPr>
          <w:p w14:paraId="620B1466" w14:textId="77777777" w:rsidR="00C63CB3" w:rsidRPr="00F4300A" w:rsidRDefault="00C63CB3" w:rsidP="00256FD0">
            <w:pPr>
              <w:spacing w:before="0"/>
              <w:jc w:val="center"/>
              <w:rPr>
                <w:rFonts w:cs="Arial"/>
              </w:rPr>
            </w:pPr>
          </w:p>
        </w:tc>
        <w:tc>
          <w:tcPr>
            <w:tcW w:w="0" w:type="auto"/>
          </w:tcPr>
          <w:p w14:paraId="5E1A82BA" w14:textId="5F4B0428" w:rsidR="00C63CB3" w:rsidRPr="00F4300A" w:rsidRDefault="00C63CB3" w:rsidP="00256FD0">
            <w:pPr>
              <w:spacing w:before="0"/>
              <w:jc w:val="center"/>
              <w:rPr>
                <w:rFonts w:cs="Arial"/>
              </w:rPr>
            </w:pPr>
            <w:r>
              <w:rPr>
                <w:rFonts w:cs="Arial"/>
              </w:rPr>
              <w:t>X</w:t>
            </w:r>
          </w:p>
        </w:tc>
        <w:tc>
          <w:tcPr>
            <w:tcW w:w="4335" w:type="dxa"/>
          </w:tcPr>
          <w:p w14:paraId="3A1610DB" w14:textId="604C0DBE" w:rsidR="00C63CB3" w:rsidRPr="00A564D1" w:rsidRDefault="00C63CB3" w:rsidP="00352306">
            <w:pPr>
              <w:suppressAutoHyphens/>
              <w:spacing w:before="0" w:after="0"/>
              <w:ind w:left="628" w:hanging="628"/>
              <w:jc w:val="left"/>
              <w:rPr>
                <w:rFonts w:cstheme="minorHAnsi"/>
              </w:rPr>
            </w:pPr>
            <w:r>
              <w:rPr>
                <w:rFonts w:cstheme="minorHAnsi"/>
              </w:rPr>
              <w:t>I.4.6</w:t>
            </w:r>
            <w:r w:rsidRPr="00406674">
              <w:rPr>
                <w:rFonts w:cstheme="minorHAnsi"/>
              </w:rPr>
              <w:t xml:space="preserve">. </w:t>
            </w:r>
            <w:r w:rsidRPr="00F27778">
              <w:rPr>
                <w:rFonts w:cs="Arial"/>
                <w:bCs/>
              </w:rPr>
              <w:t xml:space="preserve">Ekologické zemědělství – zachování </w:t>
            </w:r>
            <w:r w:rsidR="00406674" w:rsidRPr="00F27778">
              <w:rPr>
                <w:rFonts w:cs="Arial"/>
                <w:bCs/>
              </w:rPr>
              <w:t>p</w:t>
            </w:r>
            <w:r w:rsidRPr="00F27778">
              <w:rPr>
                <w:rFonts w:cs="Arial"/>
                <w:bCs/>
              </w:rPr>
              <w:t>ůdní úrodnosti při zvýšení efektivity produkce</w:t>
            </w:r>
            <w:r w:rsidR="000E38A4" w:rsidRPr="00F27778">
              <w:rPr>
                <w:rFonts w:cs="Arial"/>
                <w:bCs/>
              </w:rPr>
              <w:t>.</w:t>
            </w:r>
          </w:p>
        </w:tc>
      </w:tr>
      <w:tr w:rsidR="00A057FB" w14:paraId="6F4B88CA" w14:textId="77777777" w:rsidTr="00705A27">
        <w:trPr>
          <w:trHeight w:val="340"/>
        </w:trPr>
        <w:tc>
          <w:tcPr>
            <w:tcW w:w="2062" w:type="dxa"/>
            <w:vMerge w:val="restart"/>
          </w:tcPr>
          <w:p w14:paraId="08DCF2DF" w14:textId="77777777" w:rsidR="00B64BC0" w:rsidRDefault="00695A83" w:rsidP="00A057FB">
            <w:pPr>
              <w:spacing w:before="240" w:after="0"/>
              <w:rPr>
                <w:rFonts w:cs="Arial"/>
                <w:b/>
                <w:u w:val="single"/>
              </w:rPr>
            </w:pPr>
            <w:r w:rsidRPr="00A517E3">
              <w:rPr>
                <w:rFonts w:cs="Arial"/>
                <w:b/>
                <w:i/>
              </w:rPr>
              <w:t>I.5.</w:t>
            </w:r>
            <w:r w:rsidRPr="00A057FB">
              <w:rPr>
                <w:rFonts w:cs="Arial"/>
                <w:b/>
                <w:i/>
              </w:rPr>
              <w:t xml:space="preserve"> </w:t>
            </w:r>
            <w:r w:rsidR="00A057FB" w:rsidRPr="00A057FB">
              <w:rPr>
                <w:rFonts w:cs="Arial"/>
                <w:b/>
                <w:i/>
              </w:rPr>
              <w:t>Digitální zdroje a systémy informací o půdě, mapován</w:t>
            </w:r>
            <w:r w:rsidR="007F5424">
              <w:rPr>
                <w:rFonts w:cs="Arial"/>
                <w:b/>
                <w:i/>
              </w:rPr>
              <w:t>í</w:t>
            </w:r>
            <w:r w:rsidR="00A057FB" w:rsidRPr="00A057FB">
              <w:rPr>
                <w:rFonts w:cs="Arial"/>
                <w:b/>
                <w:i/>
              </w:rPr>
              <w:t>, dálkový průzkum země</w:t>
            </w:r>
            <w:r w:rsidR="00A057FB">
              <w:rPr>
                <w:rFonts w:cs="Arial"/>
                <w:b/>
                <w:i/>
              </w:rPr>
              <w:t xml:space="preserve"> </w:t>
            </w:r>
          </w:p>
        </w:tc>
        <w:tc>
          <w:tcPr>
            <w:tcW w:w="917" w:type="dxa"/>
          </w:tcPr>
          <w:p w14:paraId="1F5DFC6D" w14:textId="77777777" w:rsidR="00695A83" w:rsidRPr="002050D3" w:rsidRDefault="00695A83" w:rsidP="00256FD0">
            <w:pPr>
              <w:spacing w:before="0"/>
              <w:jc w:val="center"/>
              <w:rPr>
                <w:rFonts w:cs="Arial"/>
                <w:b/>
              </w:rPr>
            </w:pPr>
            <w:r w:rsidRPr="002050D3">
              <w:rPr>
                <w:rFonts w:cs="Arial"/>
                <w:b/>
              </w:rPr>
              <w:t>1</w:t>
            </w:r>
          </w:p>
        </w:tc>
        <w:tc>
          <w:tcPr>
            <w:tcW w:w="0" w:type="auto"/>
          </w:tcPr>
          <w:p w14:paraId="73A9A9E7" w14:textId="77777777" w:rsidR="00695A83" w:rsidRPr="002050D3" w:rsidRDefault="00695A83" w:rsidP="00256FD0">
            <w:pPr>
              <w:spacing w:before="0"/>
              <w:jc w:val="center"/>
              <w:rPr>
                <w:rFonts w:cs="Arial"/>
              </w:rPr>
            </w:pPr>
          </w:p>
        </w:tc>
        <w:tc>
          <w:tcPr>
            <w:tcW w:w="0" w:type="auto"/>
          </w:tcPr>
          <w:p w14:paraId="4EE7E79F" w14:textId="77777777" w:rsidR="00695A83" w:rsidRPr="002050D3" w:rsidRDefault="00695A83" w:rsidP="00256FD0">
            <w:pPr>
              <w:spacing w:before="0"/>
              <w:jc w:val="center"/>
              <w:rPr>
                <w:rFonts w:cs="Arial"/>
              </w:rPr>
            </w:pPr>
            <w:r w:rsidRPr="002050D3">
              <w:rPr>
                <w:rFonts w:cs="Arial"/>
              </w:rPr>
              <w:t>X</w:t>
            </w:r>
          </w:p>
        </w:tc>
        <w:tc>
          <w:tcPr>
            <w:tcW w:w="0" w:type="auto"/>
          </w:tcPr>
          <w:p w14:paraId="31AD9D66" w14:textId="77777777" w:rsidR="00695A83" w:rsidRPr="002050D3" w:rsidRDefault="00695A83" w:rsidP="00256FD0">
            <w:pPr>
              <w:spacing w:before="0"/>
              <w:jc w:val="center"/>
              <w:rPr>
                <w:rFonts w:cs="Arial"/>
              </w:rPr>
            </w:pPr>
            <w:r w:rsidRPr="002050D3">
              <w:rPr>
                <w:rFonts w:cs="Arial"/>
              </w:rPr>
              <w:t>X</w:t>
            </w:r>
          </w:p>
        </w:tc>
        <w:tc>
          <w:tcPr>
            <w:tcW w:w="4335" w:type="dxa"/>
          </w:tcPr>
          <w:p w14:paraId="6C7C1557" w14:textId="77777777" w:rsidR="00695A83" w:rsidRPr="00F4300A" w:rsidRDefault="00695A83" w:rsidP="00352306">
            <w:pPr>
              <w:pStyle w:val="Odstavecseseznamem"/>
              <w:suppressAutoHyphens/>
              <w:spacing w:before="0" w:after="0" w:line="259" w:lineRule="auto"/>
              <w:ind w:left="600" w:hanging="567"/>
              <w:contextualSpacing/>
              <w:jc w:val="left"/>
              <w:rPr>
                <w:rFonts w:cstheme="minorHAnsi"/>
                <w:color w:val="FF0000"/>
              </w:rPr>
            </w:pPr>
            <w:r w:rsidRPr="00A564D1">
              <w:rPr>
                <w:rFonts w:cstheme="minorHAnsi"/>
              </w:rPr>
              <w:t>I.5.1. Vývoj a využití pokročilých technologií a prostředků pro prostorový odhad a mapování půdních vlastností (družicové systémy, letecké snímkování, drony, pozemní senzory) s využitím nových metod pro analýzu a zpracování dat a tvorbu modelů, včetně strojového učení a hloubkového učení; porovnání, kombinace a fúze dat z různých zdrojů</w:t>
            </w:r>
            <w:r>
              <w:rPr>
                <w:rFonts w:cstheme="minorHAnsi"/>
              </w:rPr>
              <w:t xml:space="preserve">. </w:t>
            </w:r>
          </w:p>
        </w:tc>
      </w:tr>
      <w:tr w:rsidR="00A057FB" w14:paraId="0909695D" w14:textId="77777777" w:rsidTr="00705A27">
        <w:trPr>
          <w:trHeight w:val="340"/>
        </w:trPr>
        <w:tc>
          <w:tcPr>
            <w:tcW w:w="2062" w:type="dxa"/>
            <w:vMerge/>
          </w:tcPr>
          <w:p w14:paraId="3FCB93A9" w14:textId="77777777" w:rsidR="00695A83" w:rsidRDefault="00695A83" w:rsidP="00256FD0">
            <w:pPr>
              <w:spacing w:before="0"/>
              <w:jc w:val="left"/>
              <w:rPr>
                <w:rFonts w:cs="Arial"/>
                <w:b/>
                <w:u w:val="single"/>
              </w:rPr>
            </w:pPr>
          </w:p>
        </w:tc>
        <w:tc>
          <w:tcPr>
            <w:tcW w:w="917" w:type="dxa"/>
            <w:vMerge w:val="restart"/>
          </w:tcPr>
          <w:p w14:paraId="7FEC91FB" w14:textId="77777777" w:rsidR="00695A83" w:rsidRPr="002050D3" w:rsidRDefault="00695A83" w:rsidP="00256FD0">
            <w:pPr>
              <w:spacing w:before="0"/>
              <w:jc w:val="center"/>
              <w:rPr>
                <w:rFonts w:cs="Arial"/>
                <w:b/>
              </w:rPr>
            </w:pPr>
            <w:r w:rsidRPr="002050D3">
              <w:rPr>
                <w:rFonts w:cs="Arial"/>
                <w:b/>
              </w:rPr>
              <w:t>3</w:t>
            </w:r>
          </w:p>
        </w:tc>
        <w:tc>
          <w:tcPr>
            <w:tcW w:w="0" w:type="auto"/>
          </w:tcPr>
          <w:p w14:paraId="31A9575A" w14:textId="77777777" w:rsidR="00695A83" w:rsidRPr="002050D3" w:rsidRDefault="00695A83" w:rsidP="00256FD0">
            <w:pPr>
              <w:spacing w:before="0"/>
              <w:jc w:val="center"/>
              <w:rPr>
                <w:rFonts w:cs="Arial"/>
              </w:rPr>
            </w:pPr>
          </w:p>
        </w:tc>
        <w:tc>
          <w:tcPr>
            <w:tcW w:w="0" w:type="auto"/>
          </w:tcPr>
          <w:p w14:paraId="4888D343" w14:textId="77777777" w:rsidR="00695A83" w:rsidRPr="002050D3" w:rsidRDefault="00695A83" w:rsidP="00256FD0">
            <w:pPr>
              <w:spacing w:before="0"/>
              <w:jc w:val="center"/>
              <w:rPr>
                <w:rFonts w:cs="Arial"/>
              </w:rPr>
            </w:pPr>
            <w:r w:rsidRPr="002050D3">
              <w:rPr>
                <w:rFonts w:cs="Arial"/>
              </w:rPr>
              <w:t>X</w:t>
            </w:r>
          </w:p>
        </w:tc>
        <w:tc>
          <w:tcPr>
            <w:tcW w:w="0" w:type="auto"/>
          </w:tcPr>
          <w:p w14:paraId="441D9AB0" w14:textId="77777777" w:rsidR="00695A83" w:rsidRPr="002050D3" w:rsidRDefault="00695A83" w:rsidP="00256FD0">
            <w:pPr>
              <w:spacing w:before="0"/>
              <w:jc w:val="center"/>
              <w:rPr>
                <w:rFonts w:cs="Arial"/>
              </w:rPr>
            </w:pPr>
            <w:r w:rsidRPr="002050D3">
              <w:rPr>
                <w:rFonts w:cs="Arial"/>
              </w:rPr>
              <w:t>X</w:t>
            </w:r>
          </w:p>
        </w:tc>
        <w:tc>
          <w:tcPr>
            <w:tcW w:w="4335" w:type="dxa"/>
          </w:tcPr>
          <w:p w14:paraId="3EC43A9D" w14:textId="77777777" w:rsidR="00695A83" w:rsidRPr="00F4300A" w:rsidRDefault="00695A83" w:rsidP="00352306">
            <w:pPr>
              <w:suppressAutoHyphens/>
              <w:spacing w:before="0" w:after="0" w:line="259" w:lineRule="auto"/>
              <w:ind w:left="613" w:hanging="613"/>
              <w:contextualSpacing/>
              <w:jc w:val="left"/>
              <w:rPr>
                <w:rFonts w:cstheme="minorHAnsi"/>
                <w:color w:val="FF0000"/>
              </w:rPr>
            </w:pPr>
            <w:r w:rsidRPr="00A564D1">
              <w:rPr>
                <w:rFonts w:cstheme="minorHAnsi"/>
              </w:rPr>
              <w:t xml:space="preserve">I.5.2. Tvorba, rozvoj, aktualizace, doplňování a harmonizace databází a map půd a půdních vlastností s využitím moderních databázových a mapovacích prostředků (digitální mapování půd). </w:t>
            </w:r>
          </w:p>
        </w:tc>
      </w:tr>
      <w:tr w:rsidR="00A057FB" w14:paraId="1562F08D" w14:textId="77777777" w:rsidTr="00705A27">
        <w:trPr>
          <w:trHeight w:val="340"/>
        </w:trPr>
        <w:tc>
          <w:tcPr>
            <w:tcW w:w="2062" w:type="dxa"/>
            <w:vMerge/>
          </w:tcPr>
          <w:p w14:paraId="491BBD79" w14:textId="77777777" w:rsidR="00695A83" w:rsidRDefault="00695A83" w:rsidP="00256FD0">
            <w:pPr>
              <w:spacing w:before="0"/>
              <w:jc w:val="left"/>
              <w:rPr>
                <w:rFonts w:cs="Arial"/>
                <w:b/>
                <w:u w:val="single"/>
              </w:rPr>
            </w:pPr>
          </w:p>
        </w:tc>
        <w:tc>
          <w:tcPr>
            <w:tcW w:w="917" w:type="dxa"/>
            <w:vMerge/>
          </w:tcPr>
          <w:p w14:paraId="484096A2" w14:textId="77777777" w:rsidR="00695A83" w:rsidRPr="002050D3" w:rsidRDefault="00695A83" w:rsidP="00256FD0">
            <w:pPr>
              <w:spacing w:before="0"/>
              <w:jc w:val="center"/>
              <w:rPr>
                <w:rFonts w:cs="Arial"/>
              </w:rPr>
            </w:pPr>
          </w:p>
        </w:tc>
        <w:tc>
          <w:tcPr>
            <w:tcW w:w="0" w:type="auto"/>
          </w:tcPr>
          <w:p w14:paraId="70DFB039" w14:textId="77777777" w:rsidR="00695A83" w:rsidRPr="002050D3" w:rsidRDefault="00695A83" w:rsidP="00256FD0">
            <w:pPr>
              <w:spacing w:before="0"/>
              <w:jc w:val="center"/>
              <w:rPr>
                <w:rFonts w:cs="Arial"/>
              </w:rPr>
            </w:pPr>
          </w:p>
        </w:tc>
        <w:tc>
          <w:tcPr>
            <w:tcW w:w="0" w:type="auto"/>
          </w:tcPr>
          <w:p w14:paraId="50785FB6" w14:textId="77777777" w:rsidR="00695A83" w:rsidRPr="002050D3" w:rsidRDefault="00695A83" w:rsidP="00256FD0">
            <w:pPr>
              <w:spacing w:before="0"/>
              <w:jc w:val="center"/>
              <w:rPr>
                <w:rFonts w:cs="Arial"/>
              </w:rPr>
            </w:pPr>
            <w:r w:rsidRPr="002050D3">
              <w:rPr>
                <w:rFonts w:cs="Arial"/>
              </w:rPr>
              <w:t>X</w:t>
            </w:r>
          </w:p>
        </w:tc>
        <w:tc>
          <w:tcPr>
            <w:tcW w:w="0" w:type="auto"/>
          </w:tcPr>
          <w:p w14:paraId="34FC9D43" w14:textId="77777777" w:rsidR="00695A83" w:rsidRPr="002050D3" w:rsidRDefault="00695A83" w:rsidP="00256FD0">
            <w:pPr>
              <w:spacing w:before="0"/>
              <w:jc w:val="center"/>
              <w:rPr>
                <w:rFonts w:cs="Arial"/>
              </w:rPr>
            </w:pPr>
            <w:r w:rsidRPr="002050D3">
              <w:rPr>
                <w:rFonts w:cs="Arial"/>
              </w:rPr>
              <w:t>X</w:t>
            </w:r>
          </w:p>
        </w:tc>
        <w:tc>
          <w:tcPr>
            <w:tcW w:w="4335" w:type="dxa"/>
          </w:tcPr>
          <w:p w14:paraId="5A29EC81" w14:textId="77777777" w:rsidR="00695A83" w:rsidRPr="00F4300A" w:rsidRDefault="00695A83" w:rsidP="00352306">
            <w:pPr>
              <w:suppressAutoHyphens/>
              <w:spacing w:before="0" w:after="0" w:line="259" w:lineRule="auto"/>
              <w:ind w:left="613" w:hanging="613"/>
              <w:contextualSpacing/>
              <w:jc w:val="left"/>
              <w:rPr>
                <w:rFonts w:cstheme="minorHAnsi"/>
                <w:color w:val="FF0000"/>
              </w:rPr>
            </w:pPr>
            <w:r w:rsidRPr="00A564D1">
              <w:rPr>
                <w:rFonts w:cstheme="minorHAnsi"/>
              </w:rPr>
              <w:t>I.5.3. Tvorba, rozvoj a integrace moderního informačního systému o půdách pro hodnocení produkčních i mimoprodukčních funkcí půdy a k ochraně ekosystémových služeb půdy, který by měl široké využití jak ve výzkumu, tak v praxi, a který by byl kompatibilní s obdobnými systémy v EU.</w:t>
            </w:r>
          </w:p>
        </w:tc>
      </w:tr>
      <w:tr w:rsidR="00A057FB" w14:paraId="1C8AF3F0" w14:textId="77777777" w:rsidTr="00705A27">
        <w:trPr>
          <w:trHeight w:val="340"/>
        </w:trPr>
        <w:tc>
          <w:tcPr>
            <w:tcW w:w="2062" w:type="dxa"/>
            <w:vMerge/>
          </w:tcPr>
          <w:p w14:paraId="0FB302FA" w14:textId="77777777" w:rsidR="00695A83" w:rsidRDefault="00695A83" w:rsidP="00256FD0">
            <w:pPr>
              <w:spacing w:before="0"/>
              <w:jc w:val="left"/>
              <w:rPr>
                <w:rFonts w:cs="Arial"/>
                <w:b/>
                <w:u w:val="single"/>
              </w:rPr>
            </w:pPr>
          </w:p>
        </w:tc>
        <w:tc>
          <w:tcPr>
            <w:tcW w:w="917" w:type="dxa"/>
            <w:vMerge/>
          </w:tcPr>
          <w:p w14:paraId="6185FBAC" w14:textId="77777777" w:rsidR="00695A83" w:rsidRPr="002050D3" w:rsidRDefault="00695A83" w:rsidP="00256FD0">
            <w:pPr>
              <w:spacing w:before="0"/>
              <w:jc w:val="center"/>
              <w:rPr>
                <w:rFonts w:cs="Arial"/>
              </w:rPr>
            </w:pPr>
          </w:p>
        </w:tc>
        <w:tc>
          <w:tcPr>
            <w:tcW w:w="0" w:type="auto"/>
          </w:tcPr>
          <w:p w14:paraId="6C14E0EE" w14:textId="77777777" w:rsidR="00695A83" w:rsidRPr="002050D3" w:rsidRDefault="00695A83" w:rsidP="00256FD0">
            <w:pPr>
              <w:spacing w:before="0"/>
              <w:jc w:val="center"/>
              <w:rPr>
                <w:rFonts w:cs="Arial"/>
              </w:rPr>
            </w:pPr>
          </w:p>
        </w:tc>
        <w:tc>
          <w:tcPr>
            <w:tcW w:w="0" w:type="auto"/>
          </w:tcPr>
          <w:p w14:paraId="7805F66E" w14:textId="77777777" w:rsidR="00695A83" w:rsidRPr="002050D3" w:rsidRDefault="00695A83" w:rsidP="00256FD0">
            <w:pPr>
              <w:spacing w:before="0"/>
              <w:jc w:val="center"/>
              <w:rPr>
                <w:rFonts w:cs="Arial"/>
              </w:rPr>
            </w:pPr>
          </w:p>
        </w:tc>
        <w:tc>
          <w:tcPr>
            <w:tcW w:w="0" w:type="auto"/>
          </w:tcPr>
          <w:p w14:paraId="17CBD06D" w14:textId="77777777" w:rsidR="00695A83" w:rsidRPr="002050D3" w:rsidRDefault="00695A83" w:rsidP="00256FD0">
            <w:pPr>
              <w:spacing w:before="0"/>
              <w:jc w:val="center"/>
              <w:rPr>
                <w:rFonts w:cs="Arial"/>
              </w:rPr>
            </w:pPr>
            <w:r w:rsidRPr="002050D3">
              <w:rPr>
                <w:rFonts w:cs="Arial"/>
              </w:rPr>
              <w:t>X</w:t>
            </w:r>
          </w:p>
        </w:tc>
        <w:tc>
          <w:tcPr>
            <w:tcW w:w="4335" w:type="dxa"/>
          </w:tcPr>
          <w:p w14:paraId="01079FD2" w14:textId="77777777" w:rsidR="00695A83" w:rsidRPr="00F4300A" w:rsidRDefault="00695A83" w:rsidP="00352306">
            <w:pPr>
              <w:suppressAutoHyphens/>
              <w:spacing w:before="0" w:after="0" w:line="259" w:lineRule="auto"/>
              <w:ind w:left="613" w:hanging="613"/>
              <w:contextualSpacing/>
              <w:jc w:val="left"/>
              <w:rPr>
                <w:rFonts w:cstheme="minorHAnsi"/>
              </w:rPr>
            </w:pPr>
            <w:r w:rsidRPr="00A564D1">
              <w:rPr>
                <w:rFonts w:cstheme="minorHAnsi"/>
              </w:rPr>
              <w:t>I.5.4. Vývoj a výběr vhodných indikátorů pro hodnocení jednotlivých ekosystémových služeb půdy.</w:t>
            </w:r>
          </w:p>
        </w:tc>
      </w:tr>
      <w:tr w:rsidR="00A057FB" w14:paraId="02DCC0CF" w14:textId="77777777" w:rsidTr="00705A27">
        <w:trPr>
          <w:trHeight w:val="340"/>
        </w:trPr>
        <w:tc>
          <w:tcPr>
            <w:tcW w:w="2062" w:type="dxa"/>
            <w:vMerge/>
          </w:tcPr>
          <w:p w14:paraId="19BCFDF5" w14:textId="77777777" w:rsidR="00695A83" w:rsidRDefault="00695A83" w:rsidP="00256FD0">
            <w:pPr>
              <w:spacing w:before="0"/>
              <w:jc w:val="left"/>
              <w:rPr>
                <w:rFonts w:cs="Arial"/>
                <w:b/>
                <w:u w:val="single"/>
              </w:rPr>
            </w:pPr>
          </w:p>
        </w:tc>
        <w:tc>
          <w:tcPr>
            <w:tcW w:w="917" w:type="dxa"/>
            <w:vMerge/>
          </w:tcPr>
          <w:p w14:paraId="02674EBA" w14:textId="77777777" w:rsidR="00695A83" w:rsidRPr="002050D3" w:rsidRDefault="00695A83" w:rsidP="00256FD0">
            <w:pPr>
              <w:spacing w:before="0"/>
              <w:jc w:val="center"/>
              <w:rPr>
                <w:rFonts w:cs="Arial"/>
              </w:rPr>
            </w:pPr>
          </w:p>
        </w:tc>
        <w:tc>
          <w:tcPr>
            <w:tcW w:w="0" w:type="auto"/>
          </w:tcPr>
          <w:p w14:paraId="5043DF91" w14:textId="77777777" w:rsidR="00695A83" w:rsidRPr="002050D3" w:rsidRDefault="00695A83" w:rsidP="00256FD0">
            <w:pPr>
              <w:spacing w:before="0"/>
              <w:jc w:val="center"/>
              <w:rPr>
                <w:rFonts w:cs="Arial"/>
              </w:rPr>
            </w:pPr>
          </w:p>
        </w:tc>
        <w:tc>
          <w:tcPr>
            <w:tcW w:w="0" w:type="auto"/>
          </w:tcPr>
          <w:p w14:paraId="56E4A364" w14:textId="77777777" w:rsidR="00695A83" w:rsidRPr="002050D3" w:rsidRDefault="00695A83" w:rsidP="00256FD0">
            <w:pPr>
              <w:spacing w:before="0"/>
              <w:jc w:val="center"/>
              <w:rPr>
                <w:rFonts w:cs="Arial"/>
              </w:rPr>
            </w:pPr>
            <w:r w:rsidRPr="002050D3">
              <w:rPr>
                <w:rFonts w:cs="Arial"/>
              </w:rPr>
              <w:t>X</w:t>
            </w:r>
          </w:p>
        </w:tc>
        <w:tc>
          <w:tcPr>
            <w:tcW w:w="0" w:type="auto"/>
          </w:tcPr>
          <w:p w14:paraId="1C5D2718" w14:textId="77777777" w:rsidR="00695A83" w:rsidRPr="002050D3" w:rsidRDefault="00695A83" w:rsidP="00256FD0">
            <w:pPr>
              <w:spacing w:before="0"/>
              <w:jc w:val="center"/>
              <w:rPr>
                <w:rFonts w:cs="Arial"/>
              </w:rPr>
            </w:pPr>
            <w:r w:rsidRPr="002050D3">
              <w:rPr>
                <w:rFonts w:cs="Arial"/>
              </w:rPr>
              <w:t>X</w:t>
            </w:r>
          </w:p>
        </w:tc>
        <w:tc>
          <w:tcPr>
            <w:tcW w:w="4335" w:type="dxa"/>
          </w:tcPr>
          <w:p w14:paraId="3CB18F8C" w14:textId="77777777" w:rsidR="00695A83" w:rsidRPr="00F4300A" w:rsidRDefault="00695A83" w:rsidP="00352306">
            <w:pPr>
              <w:suppressAutoHyphens/>
              <w:spacing w:before="0" w:after="0" w:line="259" w:lineRule="auto"/>
              <w:ind w:left="613" w:hanging="613"/>
              <w:contextualSpacing/>
              <w:jc w:val="left"/>
              <w:rPr>
                <w:rFonts w:cstheme="minorHAnsi"/>
                <w:color w:val="FF0000"/>
              </w:rPr>
            </w:pPr>
            <w:r w:rsidRPr="00A564D1">
              <w:rPr>
                <w:rFonts w:cstheme="minorHAnsi"/>
              </w:rPr>
              <w:t>I.5.5. Hodnocení prostorové a časové variability půdních vlastností v různém měřítku pro účely precizního zemědělství, ochrany půdy, pozemkových úprav, územního plánování aj.</w:t>
            </w:r>
            <w:r>
              <w:rPr>
                <w:rFonts w:cstheme="minorHAnsi"/>
              </w:rPr>
              <w:t xml:space="preserve"> </w:t>
            </w:r>
          </w:p>
        </w:tc>
      </w:tr>
      <w:tr w:rsidR="00A057FB" w14:paraId="38B93DA6" w14:textId="77777777" w:rsidTr="00705A27">
        <w:trPr>
          <w:trHeight w:val="340"/>
        </w:trPr>
        <w:tc>
          <w:tcPr>
            <w:tcW w:w="2062" w:type="dxa"/>
            <w:vMerge/>
          </w:tcPr>
          <w:p w14:paraId="69DD7B98" w14:textId="77777777" w:rsidR="00695A83" w:rsidRDefault="00695A83" w:rsidP="00256FD0">
            <w:pPr>
              <w:spacing w:before="0"/>
              <w:jc w:val="left"/>
              <w:rPr>
                <w:rFonts w:cs="Arial"/>
                <w:b/>
                <w:u w:val="single"/>
              </w:rPr>
            </w:pPr>
          </w:p>
        </w:tc>
        <w:tc>
          <w:tcPr>
            <w:tcW w:w="917" w:type="dxa"/>
            <w:vMerge/>
          </w:tcPr>
          <w:p w14:paraId="70DB717A" w14:textId="77777777" w:rsidR="00695A83" w:rsidRPr="002050D3" w:rsidRDefault="00695A83" w:rsidP="00256FD0">
            <w:pPr>
              <w:spacing w:before="0"/>
              <w:jc w:val="center"/>
              <w:rPr>
                <w:rFonts w:cs="Arial"/>
              </w:rPr>
            </w:pPr>
          </w:p>
        </w:tc>
        <w:tc>
          <w:tcPr>
            <w:tcW w:w="0" w:type="auto"/>
          </w:tcPr>
          <w:p w14:paraId="2D9D3E72" w14:textId="77777777" w:rsidR="00695A83" w:rsidRPr="002050D3" w:rsidRDefault="00695A83" w:rsidP="00256FD0">
            <w:pPr>
              <w:spacing w:before="0"/>
              <w:jc w:val="center"/>
              <w:rPr>
                <w:rFonts w:cs="Arial"/>
              </w:rPr>
            </w:pPr>
          </w:p>
        </w:tc>
        <w:tc>
          <w:tcPr>
            <w:tcW w:w="0" w:type="auto"/>
          </w:tcPr>
          <w:p w14:paraId="04716F43" w14:textId="77777777" w:rsidR="00695A83" w:rsidRPr="002050D3" w:rsidRDefault="00695A83" w:rsidP="00256FD0">
            <w:pPr>
              <w:spacing w:before="0"/>
              <w:jc w:val="center"/>
              <w:rPr>
                <w:rFonts w:cs="Arial"/>
              </w:rPr>
            </w:pPr>
            <w:r w:rsidRPr="002050D3">
              <w:rPr>
                <w:rFonts w:cs="Arial"/>
              </w:rPr>
              <w:t>X</w:t>
            </w:r>
          </w:p>
        </w:tc>
        <w:tc>
          <w:tcPr>
            <w:tcW w:w="0" w:type="auto"/>
          </w:tcPr>
          <w:p w14:paraId="0EC61AA2" w14:textId="77777777" w:rsidR="00695A83" w:rsidRPr="002050D3" w:rsidRDefault="00695A83" w:rsidP="00256FD0">
            <w:pPr>
              <w:spacing w:before="0"/>
              <w:jc w:val="center"/>
              <w:rPr>
                <w:rFonts w:cs="Arial"/>
              </w:rPr>
            </w:pPr>
            <w:r w:rsidRPr="002050D3">
              <w:rPr>
                <w:rFonts w:cs="Arial"/>
              </w:rPr>
              <w:t>X</w:t>
            </w:r>
          </w:p>
        </w:tc>
        <w:tc>
          <w:tcPr>
            <w:tcW w:w="4335" w:type="dxa"/>
          </w:tcPr>
          <w:p w14:paraId="60F882A7" w14:textId="77777777" w:rsidR="00695A83" w:rsidRDefault="00695A83" w:rsidP="00352306">
            <w:pPr>
              <w:suppressAutoHyphens/>
              <w:spacing w:before="0" w:after="0"/>
              <w:ind w:left="629" w:hanging="629"/>
              <w:jc w:val="left"/>
              <w:rPr>
                <w:rFonts w:cs="Arial"/>
                <w:b/>
                <w:u w:val="single"/>
              </w:rPr>
            </w:pPr>
            <w:r w:rsidRPr="00A564D1">
              <w:rPr>
                <w:rFonts w:cstheme="minorHAnsi"/>
              </w:rPr>
              <w:t>I.5.6. Tvorba a rozšiřování půdní spektrální knihovny pro lepší využití dat půdní spektrometrie a údajů dálkového průzkumu Země v půdním průzkumu a monitoringu.</w:t>
            </w:r>
          </w:p>
        </w:tc>
      </w:tr>
      <w:tr w:rsidR="00A057FB" w14:paraId="37054528" w14:textId="77777777" w:rsidTr="00705A27">
        <w:trPr>
          <w:trHeight w:val="340"/>
        </w:trPr>
        <w:tc>
          <w:tcPr>
            <w:tcW w:w="2062" w:type="dxa"/>
            <w:vMerge/>
          </w:tcPr>
          <w:p w14:paraId="357EE23F" w14:textId="77777777" w:rsidR="00695A83" w:rsidRDefault="00695A83" w:rsidP="00256FD0">
            <w:pPr>
              <w:spacing w:before="0"/>
              <w:jc w:val="left"/>
              <w:rPr>
                <w:rFonts w:cs="Arial"/>
                <w:b/>
                <w:u w:val="single"/>
              </w:rPr>
            </w:pPr>
          </w:p>
        </w:tc>
        <w:tc>
          <w:tcPr>
            <w:tcW w:w="917" w:type="dxa"/>
            <w:vMerge/>
          </w:tcPr>
          <w:p w14:paraId="5FBA55AA" w14:textId="77777777" w:rsidR="00695A83" w:rsidRPr="002050D3" w:rsidRDefault="00695A83" w:rsidP="00256FD0">
            <w:pPr>
              <w:spacing w:before="0"/>
              <w:jc w:val="center"/>
              <w:rPr>
                <w:rFonts w:cs="Arial"/>
              </w:rPr>
            </w:pPr>
          </w:p>
        </w:tc>
        <w:tc>
          <w:tcPr>
            <w:tcW w:w="0" w:type="auto"/>
          </w:tcPr>
          <w:p w14:paraId="0A753F3E" w14:textId="77777777" w:rsidR="00695A83" w:rsidRPr="002050D3" w:rsidRDefault="00695A83" w:rsidP="00256FD0">
            <w:pPr>
              <w:spacing w:before="0"/>
              <w:jc w:val="center"/>
              <w:rPr>
                <w:rFonts w:cs="Arial"/>
              </w:rPr>
            </w:pPr>
          </w:p>
        </w:tc>
        <w:tc>
          <w:tcPr>
            <w:tcW w:w="0" w:type="auto"/>
          </w:tcPr>
          <w:p w14:paraId="4F07D0E4" w14:textId="77777777" w:rsidR="00695A83" w:rsidRPr="002050D3" w:rsidRDefault="00695A83" w:rsidP="00256FD0">
            <w:pPr>
              <w:spacing w:before="0"/>
              <w:jc w:val="center"/>
              <w:rPr>
                <w:rFonts w:cs="Arial"/>
              </w:rPr>
            </w:pPr>
            <w:r w:rsidRPr="002050D3">
              <w:rPr>
                <w:rFonts w:cs="Arial"/>
              </w:rPr>
              <w:t>X</w:t>
            </w:r>
          </w:p>
        </w:tc>
        <w:tc>
          <w:tcPr>
            <w:tcW w:w="0" w:type="auto"/>
          </w:tcPr>
          <w:p w14:paraId="79E58A79" w14:textId="77777777" w:rsidR="00695A83" w:rsidRPr="002050D3" w:rsidRDefault="00695A83" w:rsidP="00256FD0">
            <w:pPr>
              <w:spacing w:before="0"/>
              <w:jc w:val="center"/>
              <w:rPr>
                <w:rFonts w:cs="Arial"/>
              </w:rPr>
            </w:pPr>
            <w:r w:rsidRPr="002050D3">
              <w:rPr>
                <w:rFonts w:cs="Arial"/>
              </w:rPr>
              <w:t>X</w:t>
            </w:r>
          </w:p>
        </w:tc>
        <w:tc>
          <w:tcPr>
            <w:tcW w:w="4335" w:type="dxa"/>
          </w:tcPr>
          <w:p w14:paraId="75FE4761" w14:textId="77777777" w:rsidR="00695A83" w:rsidRPr="002050D3" w:rsidRDefault="00695A83" w:rsidP="00352306">
            <w:pPr>
              <w:suppressAutoHyphens/>
              <w:spacing w:before="0" w:after="0" w:line="259" w:lineRule="auto"/>
              <w:ind w:left="613" w:hanging="613"/>
              <w:contextualSpacing/>
              <w:jc w:val="left"/>
              <w:rPr>
                <w:rFonts w:cstheme="minorHAnsi"/>
                <w:color w:val="FF0000"/>
              </w:rPr>
            </w:pPr>
            <w:r w:rsidRPr="00A564D1">
              <w:rPr>
                <w:rFonts w:cstheme="minorHAnsi"/>
              </w:rPr>
              <w:t>I.5.7. Tvorba modelů pro prostorový odhad a predikci vývoje klíčových vlastností půd v souladu s mezinárodními programy (Global Soil Partnership, European Soil Partnership, Global Soil Map aj.), jako je odhad zásoby půdního organického uhlíku, odhad potenciálu sekvestrace uhlíku v půdách apod.; poskytování výsledků těchto odhadů do mezinárodních programů a databází.</w:t>
            </w:r>
            <w:r>
              <w:rPr>
                <w:rFonts w:cstheme="minorHAnsi"/>
              </w:rPr>
              <w:t xml:space="preserve"> </w:t>
            </w:r>
          </w:p>
        </w:tc>
      </w:tr>
      <w:tr w:rsidR="00A057FB" w14:paraId="7E85ED83" w14:textId="77777777" w:rsidTr="00705A27">
        <w:trPr>
          <w:trHeight w:val="340"/>
        </w:trPr>
        <w:tc>
          <w:tcPr>
            <w:tcW w:w="2062" w:type="dxa"/>
            <w:vMerge/>
          </w:tcPr>
          <w:p w14:paraId="603ADF2E" w14:textId="77777777" w:rsidR="00695A83" w:rsidRDefault="00695A83" w:rsidP="00256FD0">
            <w:pPr>
              <w:spacing w:before="0"/>
              <w:jc w:val="left"/>
              <w:rPr>
                <w:rFonts w:cs="Arial"/>
                <w:b/>
                <w:u w:val="single"/>
              </w:rPr>
            </w:pPr>
          </w:p>
        </w:tc>
        <w:tc>
          <w:tcPr>
            <w:tcW w:w="917" w:type="dxa"/>
            <w:vMerge/>
          </w:tcPr>
          <w:p w14:paraId="4D90C4C5" w14:textId="77777777" w:rsidR="00695A83" w:rsidRPr="002050D3" w:rsidRDefault="00695A83" w:rsidP="00256FD0">
            <w:pPr>
              <w:spacing w:before="0"/>
              <w:jc w:val="center"/>
              <w:rPr>
                <w:rFonts w:cs="Arial"/>
              </w:rPr>
            </w:pPr>
          </w:p>
        </w:tc>
        <w:tc>
          <w:tcPr>
            <w:tcW w:w="0" w:type="auto"/>
          </w:tcPr>
          <w:p w14:paraId="45D9AA55" w14:textId="77777777" w:rsidR="00695A83" w:rsidRPr="002050D3" w:rsidRDefault="00695A83" w:rsidP="00256FD0">
            <w:pPr>
              <w:spacing w:before="0"/>
              <w:jc w:val="center"/>
              <w:rPr>
                <w:rFonts w:cs="Arial"/>
              </w:rPr>
            </w:pPr>
          </w:p>
        </w:tc>
        <w:tc>
          <w:tcPr>
            <w:tcW w:w="0" w:type="auto"/>
          </w:tcPr>
          <w:p w14:paraId="4A6866E1" w14:textId="77777777" w:rsidR="00695A83" w:rsidRPr="002050D3" w:rsidRDefault="00695A83" w:rsidP="00256FD0">
            <w:pPr>
              <w:spacing w:before="0"/>
              <w:jc w:val="center"/>
              <w:rPr>
                <w:rFonts w:cs="Arial"/>
              </w:rPr>
            </w:pPr>
            <w:r w:rsidRPr="002050D3">
              <w:rPr>
                <w:rFonts w:cs="Arial"/>
              </w:rPr>
              <w:t>X</w:t>
            </w:r>
          </w:p>
        </w:tc>
        <w:tc>
          <w:tcPr>
            <w:tcW w:w="0" w:type="auto"/>
          </w:tcPr>
          <w:p w14:paraId="223FA413" w14:textId="77777777" w:rsidR="00695A83" w:rsidRPr="002050D3" w:rsidRDefault="00695A83" w:rsidP="00256FD0">
            <w:pPr>
              <w:spacing w:before="0"/>
              <w:jc w:val="center"/>
              <w:rPr>
                <w:rFonts w:cs="Arial"/>
              </w:rPr>
            </w:pPr>
            <w:r w:rsidRPr="002050D3">
              <w:rPr>
                <w:rFonts w:cs="Arial"/>
              </w:rPr>
              <w:t>X</w:t>
            </w:r>
          </w:p>
        </w:tc>
        <w:tc>
          <w:tcPr>
            <w:tcW w:w="4335" w:type="dxa"/>
          </w:tcPr>
          <w:p w14:paraId="7E863AAD" w14:textId="77777777" w:rsidR="00695A83" w:rsidRDefault="00695A83" w:rsidP="00705A27">
            <w:pPr>
              <w:suppressAutoHyphens/>
              <w:spacing w:before="0" w:after="0"/>
              <w:ind w:left="629" w:hanging="629"/>
              <w:jc w:val="left"/>
              <w:rPr>
                <w:rFonts w:cs="Arial"/>
                <w:b/>
                <w:u w:val="single"/>
              </w:rPr>
            </w:pPr>
            <w:r w:rsidRPr="00A564D1">
              <w:rPr>
                <w:rFonts w:cstheme="minorHAnsi"/>
              </w:rPr>
              <w:t>I.5.8. Vývoj dynamických modelů vývoje půdy a krajiny v prostoru a čase s důrazem na hodnocení a zajišťování ekosystémových funkcí půdy.</w:t>
            </w:r>
            <w:r>
              <w:rPr>
                <w:rFonts w:cstheme="minorHAnsi"/>
              </w:rPr>
              <w:t xml:space="preserve"> </w:t>
            </w:r>
          </w:p>
        </w:tc>
      </w:tr>
    </w:tbl>
    <w:p w14:paraId="0FA48B8E" w14:textId="77777777" w:rsidR="00705A27" w:rsidRDefault="00705A27" w:rsidP="00695A83">
      <w:pPr>
        <w:jc w:val="left"/>
        <w:rPr>
          <w:rFonts w:cs="Arial"/>
          <w:b/>
          <w:u w:val="single"/>
        </w:rPr>
      </w:pPr>
    </w:p>
    <w:p w14:paraId="59470965" w14:textId="52E0A847" w:rsidR="00695A83" w:rsidRDefault="00695A83" w:rsidP="00695A83">
      <w:pPr>
        <w:jc w:val="left"/>
        <w:rPr>
          <w:rFonts w:cs="Arial"/>
          <w:b/>
          <w:u w:val="single"/>
        </w:rPr>
      </w:pPr>
      <w:r w:rsidRPr="00887087">
        <w:rPr>
          <w:rFonts w:cs="Arial"/>
          <w:b/>
          <w:u w:val="single"/>
        </w:rPr>
        <w:t xml:space="preserve">Výzkumný </w:t>
      </w:r>
      <w:r>
        <w:rPr>
          <w:rFonts w:cs="Arial"/>
          <w:b/>
          <w:u w:val="single"/>
        </w:rPr>
        <w:t>směr II</w:t>
      </w:r>
      <w:r w:rsidRPr="00887087">
        <w:rPr>
          <w:rFonts w:cs="Arial"/>
          <w:b/>
          <w:u w:val="single"/>
        </w:rPr>
        <w:t xml:space="preserve">: </w:t>
      </w:r>
      <w:r>
        <w:rPr>
          <w:rFonts w:cs="Arial"/>
          <w:b/>
          <w:u w:val="single"/>
        </w:rPr>
        <w:t>Vo</w:t>
      </w:r>
      <w:r w:rsidRPr="00887087">
        <w:rPr>
          <w:rFonts w:cs="Arial"/>
          <w:b/>
          <w:u w:val="single"/>
        </w:rPr>
        <w:t>da</w:t>
      </w:r>
    </w:p>
    <w:tbl>
      <w:tblPr>
        <w:tblStyle w:val="Mkatabulky"/>
        <w:tblW w:w="9351" w:type="dxa"/>
        <w:tblLook w:val="04A0" w:firstRow="1" w:lastRow="0" w:firstColumn="1" w:lastColumn="0" w:noHBand="0" w:noVBand="1"/>
      </w:tblPr>
      <w:tblGrid>
        <w:gridCol w:w="2123"/>
        <w:gridCol w:w="917"/>
        <w:gridCol w:w="679"/>
        <w:gridCol w:w="679"/>
        <w:gridCol w:w="679"/>
        <w:gridCol w:w="4274"/>
      </w:tblGrid>
      <w:tr w:rsidR="00695A83" w:rsidRPr="00A564D1" w14:paraId="02C1397F" w14:textId="77777777" w:rsidTr="00352306">
        <w:trPr>
          <w:tblHeader/>
        </w:trPr>
        <w:tc>
          <w:tcPr>
            <w:tcW w:w="2123" w:type="dxa"/>
            <w:shd w:val="clear" w:color="auto" w:fill="FBD4B4" w:themeFill="accent6" w:themeFillTint="66"/>
          </w:tcPr>
          <w:p w14:paraId="154046DA" w14:textId="77777777" w:rsidR="00695A83" w:rsidRPr="00A564D1" w:rsidRDefault="00695A83" w:rsidP="00256FD0">
            <w:pPr>
              <w:spacing w:before="0" w:after="0"/>
              <w:rPr>
                <w:rFonts w:cs="Arial"/>
                <w:b/>
                <w:u w:val="single"/>
              </w:rPr>
            </w:pPr>
            <w:r w:rsidRPr="00A564D1">
              <w:rPr>
                <w:rFonts w:cs="Arial"/>
                <w:b/>
                <w:u w:val="single"/>
              </w:rPr>
              <w:t>Výzk. priorita ve v</w:t>
            </w:r>
            <w:r>
              <w:rPr>
                <w:rFonts w:cs="Arial"/>
                <w:b/>
                <w:u w:val="single"/>
              </w:rPr>
              <w:t>.</w:t>
            </w:r>
            <w:r w:rsidRPr="00A564D1">
              <w:rPr>
                <w:rFonts w:cs="Arial"/>
                <w:b/>
                <w:u w:val="single"/>
              </w:rPr>
              <w:t xml:space="preserve"> směru</w:t>
            </w:r>
          </w:p>
        </w:tc>
        <w:tc>
          <w:tcPr>
            <w:tcW w:w="917" w:type="dxa"/>
            <w:shd w:val="clear" w:color="auto" w:fill="FBD4B4" w:themeFill="accent6" w:themeFillTint="66"/>
          </w:tcPr>
          <w:p w14:paraId="5DEAE6E5" w14:textId="77777777" w:rsidR="00695A83" w:rsidRPr="00E07A1A" w:rsidRDefault="00695A83" w:rsidP="00256FD0">
            <w:pPr>
              <w:spacing w:before="0" w:after="0"/>
              <w:jc w:val="center"/>
              <w:rPr>
                <w:rFonts w:cs="Arial"/>
                <w:b/>
                <w:sz w:val="20"/>
                <w:u w:val="single"/>
              </w:rPr>
            </w:pPr>
            <w:r>
              <w:rPr>
                <w:rFonts w:cs="Arial"/>
                <w:b/>
                <w:sz w:val="20"/>
                <w:u w:val="single"/>
              </w:rPr>
              <w:t>Priorita</w:t>
            </w:r>
          </w:p>
        </w:tc>
        <w:tc>
          <w:tcPr>
            <w:tcW w:w="679" w:type="dxa"/>
            <w:shd w:val="clear" w:color="auto" w:fill="FBD4B4" w:themeFill="accent6" w:themeFillTint="66"/>
          </w:tcPr>
          <w:p w14:paraId="17A8C6E5"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B</w:t>
            </w:r>
            <w:r>
              <w:rPr>
                <w:rFonts w:cs="Arial"/>
                <w:b/>
                <w:sz w:val="16"/>
              </w:rPr>
              <w:t>E</w:t>
            </w:r>
          </w:p>
        </w:tc>
        <w:tc>
          <w:tcPr>
            <w:tcW w:w="679" w:type="dxa"/>
            <w:shd w:val="clear" w:color="auto" w:fill="FBD4B4" w:themeFill="accent6" w:themeFillTint="66"/>
          </w:tcPr>
          <w:p w14:paraId="40E301A7"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S</w:t>
            </w:r>
            <w:r>
              <w:rPr>
                <w:rFonts w:cs="Arial"/>
                <w:b/>
                <w:sz w:val="16"/>
              </w:rPr>
              <w:t>Z</w:t>
            </w:r>
          </w:p>
        </w:tc>
        <w:tc>
          <w:tcPr>
            <w:tcW w:w="679" w:type="dxa"/>
            <w:shd w:val="clear" w:color="auto" w:fill="FBD4B4" w:themeFill="accent6" w:themeFillTint="66"/>
          </w:tcPr>
          <w:p w14:paraId="5FC341ED" w14:textId="77777777" w:rsidR="00695A83" w:rsidRPr="00A564D1" w:rsidRDefault="00695A83" w:rsidP="00256FD0">
            <w:pPr>
              <w:spacing w:before="0" w:after="0"/>
              <w:rPr>
                <w:rFonts w:cs="Arial"/>
                <w:b/>
                <w:u w:val="single"/>
              </w:rPr>
            </w:pPr>
            <w:r>
              <w:rPr>
                <w:rFonts w:cs="Arial"/>
                <w:b/>
                <w:sz w:val="16"/>
              </w:rPr>
              <w:t>Vazba na KO GZ</w:t>
            </w:r>
          </w:p>
        </w:tc>
        <w:tc>
          <w:tcPr>
            <w:tcW w:w="4274" w:type="dxa"/>
            <w:shd w:val="clear" w:color="auto" w:fill="FBD4B4" w:themeFill="accent6" w:themeFillTint="66"/>
          </w:tcPr>
          <w:p w14:paraId="60C50E44" w14:textId="77777777" w:rsidR="00695A83" w:rsidRPr="00A564D1" w:rsidRDefault="00695A83" w:rsidP="00352306">
            <w:pPr>
              <w:spacing w:before="0" w:after="0"/>
              <w:jc w:val="left"/>
              <w:rPr>
                <w:rFonts w:cs="Arial"/>
                <w:b/>
                <w:u w:val="single"/>
              </w:rPr>
            </w:pPr>
            <w:r w:rsidRPr="00A564D1">
              <w:rPr>
                <w:rFonts w:cs="Arial"/>
                <w:b/>
                <w:u w:val="single"/>
              </w:rPr>
              <w:t>Výzkumná oblast</w:t>
            </w:r>
          </w:p>
        </w:tc>
      </w:tr>
      <w:tr w:rsidR="00D740E1" w14:paraId="45C1AACC" w14:textId="77777777" w:rsidTr="00352306">
        <w:trPr>
          <w:trHeight w:val="340"/>
        </w:trPr>
        <w:tc>
          <w:tcPr>
            <w:tcW w:w="2123" w:type="dxa"/>
            <w:vMerge w:val="restart"/>
          </w:tcPr>
          <w:p w14:paraId="49C77B1A" w14:textId="77777777" w:rsidR="00D740E1" w:rsidRPr="00CE329F" w:rsidRDefault="00D740E1" w:rsidP="00256FD0">
            <w:pPr>
              <w:spacing w:after="0" w:line="240" w:lineRule="auto"/>
              <w:rPr>
                <w:rFonts w:cstheme="minorHAnsi"/>
                <w:b/>
                <w:bCs/>
                <w:i/>
                <w:iCs/>
              </w:rPr>
            </w:pPr>
            <w:r w:rsidRPr="00AE2196">
              <w:rPr>
                <w:rFonts w:cstheme="minorHAnsi"/>
                <w:b/>
                <w:i/>
              </w:rPr>
              <w:t>I</w:t>
            </w:r>
            <w:r>
              <w:rPr>
                <w:rFonts w:cstheme="minorHAnsi"/>
                <w:b/>
                <w:i/>
              </w:rPr>
              <w:t>I</w:t>
            </w:r>
            <w:r w:rsidRPr="00AE2196">
              <w:rPr>
                <w:rFonts w:cstheme="minorHAnsi"/>
                <w:b/>
                <w:i/>
              </w:rPr>
              <w:t>.1.</w:t>
            </w:r>
            <w:r w:rsidRPr="00B47ED7">
              <w:rPr>
                <w:rFonts w:cstheme="minorHAnsi"/>
                <w:b/>
                <w:bCs/>
                <w:i/>
                <w:iCs/>
              </w:rPr>
              <w:t xml:space="preserve"> Zmírňování dopadů klimatických změn </w:t>
            </w:r>
          </w:p>
          <w:p w14:paraId="04CA769C" w14:textId="77777777" w:rsidR="00D740E1" w:rsidRDefault="00D740E1" w:rsidP="00256FD0">
            <w:pPr>
              <w:spacing w:before="0"/>
              <w:jc w:val="left"/>
              <w:rPr>
                <w:rFonts w:cs="Arial"/>
                <w:b/>
                <w:u w:val="single"/>
              </w:rPr>
            </w:pPr>
          </w:p>
        </w:tc>
        <w:tc>
          <w:tcPr>
            <w:tcW w:w="917" w:type="dxa"/>
            <w:vMerge w:val="restart"/>
          </w:tcPr>
          <w:p w14:paraId="6634E0D6" w14:textId="77777777" w:rsidR="00D740E1" w:rsidRPr="00353BBB" w:rsidRDefault="00D740E1" w:rsidP="00256FD0">
            <w:pPr>
              <w:spacing w:before="0"/>
              <w:jc w:val="center"/>
              <w:rPr>
                <w:rFonts w:cs="Arial"/>
                <w:b/>
              </w:rPr>
            </w:pPr>
            <w:r w:rsidRPr="00353BBB">
              <w:rPr>
                <w:rFonts w:cs="Arial"/>
                <w:b/>
              </w:rPr>
              <w:t>1</w:t>
            </w:r>
          </w:p>
        </w:tc>
        <w:tc>
          <w:tcPr>
            <w:tcW w:w="679" w:type="dxa"/>
          </w:tcPr>
          <w:p w14:paraId="15A26B5B" w14:textId="77777777" w:rsidR="00D740E1" w:rsidRPr="00353BBB" w:rsidRDefault="00D740E1" w:rsidP="00256FD0">
            <w:pPr>
              <w:spacing w:before="0"/>
              <w:jc w:val="center"/>
              <w:rPr>
                <w:rFonts w:cs="Arial"/>
              </w:rPr>
            </w:pPr>
          </w:p>
        </w:tc>
        <w:tc>
          <w:tcPr>
            <w:tcW w:w="679" w:type="dxa"/>
          </w:tcPr>
          <w:p w14:paraId="12FD2DF8" w14:textId="77777777" w:rsidR="00D740E1" w:rsidRPr="00353BBB" w:rsidRDefault="00D740E1" w:rsidP="00256FD0">
            <w:pPr>
              <w:spacing w:before="0"/>
              <w:jc w:val="center"/>
              <w:rPr>
                <w:rFonts w:cs="Arial"/>
              </w:rPr>
            </w:pPr>
          </w:p>
        </w:tc>
        <w:tc>
          <w:tcPr>
            <w:tcW w:w="679" w:type="dxa"/>
          </w:tcPr>
          <w:p w14:paraId="15D94782" w14:textId="77777777" w:rsidR="00D740E1" w:rsidRPr="00353BBB" w:rsidRDefault="00D740E1" w:rsidP="00256FD0">
            <w:pPr>
              <w:spacing w:before="0"/>
              <w:jc w:val="center"/>
              <w:rPr>
                <w:rFonts w:cs="Arial"/>
              </w:rPr>
            </w:pPr>
            <w:r w:rsidRPr="00353BBB">
              <w:rPr>
                <w:rFonts w:cs="Arial"/>
              </w:rPr>
              <w:t>X</w:t>
            </w:r>
          </w:p>
        </w:tc>
        <w:tc>
          <w:tcPr>
            <w:tcW w:w="4274" w:type="dxa"/>
          </w:tcPr>
          <w:p w14:paraId="4B98F37C" w14:textId="77777777" w:rsidR="00D740E1" w:rsidRPr="00353BBB" w:rsidRDefault="00D740E1" w:rsidP="00352306">
            <w:pPr>
              <w:pStyle w:val="Odstavecseseznamem"/>
              <w:spacing w:before="0" w:after="0" w:line="259" w:lineRule="auto"/>
              <w:ind w:left="613" w:hanging="613"/>
              <w:contextualSpacing/>
              <w:jc w:val="left"/>
              <w:rPr>
                <w:rFonts w:cstheme="minorHAnsi"/>
              </w:rPr>
            </w:pPr>
            <w:r w:rsidRPr="00CE329F">
              <w:rPr>
                <w:rFonts w:cstheme="minorHAnsi"/>
              </w:rPr>
              <w:t xml:space="preserve">II.1.1. </w:t>
            </w:r>
            <w:r w:rsidRPr="00B47ED7">
              <w:rPr>
                <w:rFonts w:cstheme="minorHAnsi"/>
              </w:rPr>
              <w:t>Výzkum možností využití strategických zdrojů vod a jejich ochrana</w:t>
            </w:r>
            <w:r>
              <w:rPr>
                <w:rFonts w:cstheme="minorHAnsi"/>
              </w:rPr>
              <w:t xml:space="preserve"> v podmínkách klimatické změny.</w:t>
            </w:r>
          </w:p>
        </w:tc>
      </w:tr>
      <w:tr w:rsidR="00D740E1" w14:paraId="609DAB9F" w14:textId="77777777" w:rsidTr="00352306">
        <w:trPr>
          <w:trHeight w:val="340"/>
        </w:trPr>
        <w:tc>
          <w:tcPr>
            <w:tcW w:w="2123" w:type="dxa"/>
            <w:vMerge/>
          </w:tcPr>
          <w:p w14:paraId="31C22A47" w14:textId="77777777" w:rsidR="00D740E1" w:rsidRDefault="00D740E1" w:rsidP="00256FD0">
            <w:pPr>
              <w:spacing w:before="0"/>
              <w:jc w:val="left"/>
              <w:rPr>
                <w:rFonts w:cs="Arial"/>
                <w:b/>
                <w:u w:val="single"/>
              </w:rPr>
            </w:pPr>
          </w:p>
        </w:tc>
        <w:tc>
          <w:tcPr>
            <w:tcW w:w="917" w:type="dxa"/>
            <w:vMerge/>
          </w:tcPr>
          <w:p w14:paraId="00DCBB4A" w14:textId="77777777" w:rsidR="00D740E1" w:rsidRDefault="00D740E1" w:rsidP="00256FD0">
            <w:pPr>
              <w:spacing w:before="0"/>
              <w:jc w:val="left"/>
              <w:rPr>
                <w:rFonts w:cs="Arial"/>
                <w:b/>
                <w:u w:val="single"/>
              </w:rPr>
            </w:pPr>
          </w:p>
        </w:tc>
        <w:tc>
          <w:tcPr>
            <w:tcW w:w="679" w:type="dxa"/>
          </w:tcPr>
          <w:p w14:paraId="2F09C307" w14:textId="77777777" w:rsidR="00D740E1" w:rsidRPr="00353BBB" w:rsidRDefault="00D740E1" w:rsidP="00256FD0">
            <w:pPr>
              <w:spacing w:before="0"/>
              <w:jc w:val="center"/>
              <w:rPr>
                <w:rFonts w:cs="Arial"/>
              </w:rPr>
            </w:pPr>
          </w:p>
        </w:tc>
        <w:tc>
          <w:tcPr>
            <w:tcW w:w="679" w:type="dxa"/>
          </w:tcPr>
          <w:p w14:paraId="248B9F6A" w14:textId="77777777" w:rsidR="00D740E1" w:rsidRPr="00353BBB" w:rsidRDefault="00D740E1" w:rsidP="00256FD0">
            <w:pPr>
              <w:spacing w:before="0"/>
              <w:jc w:val="center"/>
              <w:rPr>
                <w:rFonts w:cs="Arial"/>
              </w:rPr>
            </w:pPr>
          </w:p>
        </w:tc>
        <w:tc>
          <w:tcPr>
            <w:tcW w:w="679" w:type="dxa"/>
          </w:tcPr>
          <w:p w14:paraId="1B6F6982" w14:textId="77777777" w:rsidR="00D740E1" w:rsidRPr="00353BBB" w:rsidRDefault="00D740E1" w:rsidP="00256FD0">
            <w:pPr>
              <w:spacing w:before="0"/>
              <w:jc w:val="center"/>
              <w:rPr>
                <w:rFonts w:cs="Arial"/>
              </w:rPr>
            </w:pPr>
            <w:r w:rsidRPr="00353BBB">
              <w:rPr>
                <w:rFonts w:cs="Arial"/>
              </w:rPr>
              <w:t>X</w:t>
            </w:r>
          </w:p>
        </w:tc>
        <w:tc>
          <w:tcPr>
            <w:tcW w:w="4274" w:type="dxa"/>
          </w:tcPr>
          <w:p w14:paraId="1C2F60B4" w14:textId="77777777" w:rsidR="00D740E1" w:rsidRPr="00353BBB" w:rsidRDefault="00D740E1" w:rsidP="00352306">
            <w:pPr>
              <w:pStyle w:val="Odstavecseseznamem"/>
              <w:spacing w:before="0" w:after="0" w:line="259" w:lineRule="auto"/>
              <w:ind w:left="613" w:hanging="613"/>
              <w:contextualSpacing/>
              <w:jc w:val="left"/>
              <w:rPr>
                <w:rFonts w:cstheme="minorHAnsi"/>
              </w:rPr>
            </w:pPr>
            <w:r w:rsidRPr="00CE329F">
              <w:rPr>
                <w:rFonts w:cstheme="minorHAnsi"/>
              </w:rPr>
              <w:t xml:space="preserve">II.1.2. </w:t>
            </w:r>
            <w:r w:rsidRPr="00B47ED7">
              <w:rPr>
                <w:rFonts w:cstheme="minorHAnsi"/>
              </w:rPr>
              <w:t>Systém komplexní ochrany a využívání povrchových i podzemních vodních zdrojů pro zásobování obyvatel pitnou vodou, zvláště v situaci hydrologických extrémů.</w:t>
            </w:r>
          </w:p>
        </w:tc>
      </w:tr>
      <w:tr w:rsidR="00D740E1" w14:paraId="232B2802" w14:textId="77777777" w:rsidTr="00352306">
        <w:trPr>
          <w:trHeight w:val="340"/>
        </w:trPr>
        <w:tc>
          <w:tcPr>
            <w:tcW w:w="2123" w:type="dxa"/>
            <w:vMerge/>
          </w:tcPr>
          <w:p w14:paraId="1BCDED3C" w14:textId="77777777" w:rsidR="00D740E1" w:rsidRDefault="00D740E1" w:rsidP="00256FD0">
            <w:pPr>
              <w:spacing w:before="0"/>
              <w:jc w:val="left"/>
              <w:rPr>
                <w:rFonts w:cs="Arial"/>
                <w:b/>
                <w:u w:val="single"/>
              </w:rPr>
            </w:pPr>
          </w:p>
        </w:tc>
        <w:tc>
          <w:tcPr>
            <w:tcW w:w="917" w:type="dxa"/>
            <w:vMerge/>
          </w:tcPr>
          <w:p w14:paraId="4612D955" w14:textId="77777777" w:rsidR="00D740E1" w:rsidRDefault="00D740E1" w:rsidP="00256FD0">
            <w:pPr>
              <w:spacing w:before="0"/>
              <w:jc w:val="left"/>
              <w:rPr>
                <w:rFonts w:cs="Arial"/>
                <w:b/>
                <w:u w:val="single"/>
              </w:rPr>
            </w:pPr>
          </w:p>
        </w:tc>
        <w:tc>
          <w:tcPr>
            <w:tcW w:w="679" w:type="dxa"/>
          </w:tcPr>
          <w:p w14:paraId="5C28771B" w14:textId="77777777" w:rsidR="00D740E1" w:rsidRPr="00353BBB" w:rsidRDefault="00D740E1" w:rsidP="00256FD0">
            <w:pPr>
              <w:spacing w:before="0"/>
              <w:jc w:val="center"/>
              <w:rPr>
                <w:rFonts w:cs="Arial"/>
              </w:rPr>
            </w:pPr>
          </w:p>
        </w:tc>
        <w:tc>
          <w:tcPr>
            <w:tcW w:w="679" w:type="dxa"/>
          </w:tcPr>
          <w:p w14:paraId="176E2FDC" w14:textId="77777777" w:rsidR="00D740E1" w:rsidRPr="00353BBB" w:rsidRDefault="00D740E1" w:rsidP="00256FD0">
            <w:pPr>
              <w:spacing w:before="0"/>
              <w:jc w:val="center"/>
              <w:rPr>
                <w:rFonts w:cs="Arial"/>
              </w:rPr>
            </w:pPr>
          </w:p>
        </w:tc>
        <w:tc>
          <w:tcPr>
            <w:tcW w:w="679" w:type="dxa"/>
          </w:tcPr>
          <w:p w14:paraId="792ED7B8" w14:textId="77777777" w:rsidR="00D740E1" w:rsidRPr="00353BBB" w:rsidRDefault="00D740E1" w:rsidP="00256FD0">
            <w:pPr>
              <w:spacing w:before="0"/>
              <w:jc w:val="center"/>
              <w:rPr>
                <w:rFonts w:cs="Arial"/>
              </w:rPr>
            </w:pPr>
            <w:r w:rsidRPr="00353BBB">
              <w:rPr>
                <w:rFonts w:cs="Arial"/>
              </w:rPr>
              <w:t>X</w:t>
            </w:r>
          </w:p>
        </w:tc>
        <w:tc>
          <w:tcPr>
            <w:tcW w:w="4274" w:type="dxa"/>
          </w:tcPr>
          <w:p w14:paraId="1516B504" w14:textId="77777777" w:rsidR="00D740E1" w:rsidRPr="00353BBB" w:rsidRDefault="00D740E1" w:rsidP="00352306">
            <w:pPr>
              <w:pStyle w:val="Odstavecseseznamem"/>
              <w:spacing w:before="0" w:after="0" w:line="259" w:lineRule="auto"/>
              <w:ind w:left="613" w:hanging="613"/>
              <w:contextualSpacing/>
              <w:jc w:val="left"/>
              <w:rPr>
                <w:rFonts w:cstheme="minorHAnsi"/>
              </w:rPr>
            </w:pPr>
            <w:r w:rsidRPr="00CE329F">
              <w:rPr>
                <w:rFonts w:cstheme="minorHAnsi"/>
              </w:rPr>
              <w:t xml:space="preserve">II.1.3. </w:t>
            </w:r>
            <w:r w:rsidRPr="00B47ED7">
              <w:rPr>
                <w:rFonts w:cstheme="minorHAnsi"/>
              </w:rPr>
              <w:t>Zabezpečení dodávek pitné vody ve vazbě na budoucí klimatické scénáře.</w:t>
            </w:r>
          </w:p>
        </w:tc>
      </w:tr>
      <w:tr w:rsidR="00D740E1" w14:paraId="2413D52C" w14:textId="77777777" w:rsidTr="00352306">
        <w:trPr>
          <w:trHeight w:val="340"/>
        </w:trPr>
        <w:tc>
          <w:tcPr>
            <w:tcW w:w="2123" w:type="dxa"/>
            <w:vMerge/>
          </w:tcPr>
          <w:p w14:paraId="49AA8821" w14:textId="77777777" w:rsidR="00D740E1" w:rsidRDefault="00D740E1" w:rsidP="00256FD0">
            <w:pPr>
              <w:spacing w:before="0"/>
              <w:jc w:val="left"/>
              <w:rPr>
                <w:rFonts w:cs="Arial"/>
                <w:b/>
                <w:u w:val="single"/>
              </w:rPr>
            </w:pPr>
          </w:p>
        </w:tc>
        <w:tc>
          <w:tcPr>
            <w:tcW w:w="917" w:type="dxa"/>
            <w:vMerge/>
          </w:tcPr>
          <w:p w14:paraId="2E3524B1" w14:textId="77777777" w:rsidR="00D740E1" w:rsidRDefault="00D740E1" w:rsidP="00256FD0">
            <w:pPr>
              <w:spacing w:before="0"/>
              <w:jc w:val="left"/>
              <w:rPr>
                <w:rFonts w:cs="Arial"/>
                <w:b/>
                <w:u w:val="single"/>
              </w:rPr>
            </w:pPr>
          </w:p>
        </w:tc>
        <w:tc>
          <w:tcPr>
            <w:tcW w:w="679" w:type="dxa"/>
          </w:tcPr>
          <w:p w14:paraId="47CD77D0" w14:textId="77777777" w:rsidR="00D740E1" w:rsidRPr="00353BBB" w:rsidRDefault="00D740E1" w:rsidP="00256FD0">
            <w:pPr>
              <w:spacing w:before="0"/>
              <w:jc w:val="center"/>
              <w:rPr>
                <w:rFonts w:cs="Arial"/>
              </w:rPr>
            </w:pPr>
          </w:p>
        </w:tc>
        <w:tc>
          <w:tcPr>
            <w:tcW w:w="679" w:type="dxa"/>
          </w:tcPr>
          <w:p w14:paraId="307A346A" w14:textId="77777777" w:rsidR="00D740E1" w:rsidRPr="00353BBB" w:rsidRDefault="00D740E1" w:rsidP="00256FD0">
            <w:pPr>
              <w:spacing w:before="0"/>
              <w:jc w:val="center"/>
              <w:rPr>
                <w:rFonts w:cs="Arial"/>
              </w:rPr>
            </w:pPr>
          </w:p>
        </w:tc>
        <w:tc>
          <w:tcPr>
            <w:tcW w:w="679" w:type="dxa"/>
          </w:tcPr>
          <w:p w14:paraId="5B3995C8" w14:textId="77777777" w:rsidR="00D740E1" w:rsidRPr="00353BBB" w:rsidRDefault="00D740E1" w:rsidP="00256FD0">
            <w:pPr>
              <w:spacing w:before="0"/>
              <w:jc w:val="center"/>
              <w:rPr>
                <w:rFonts w:cs="Arial"/>
              </w:rPr>
            </w:pPr>
            <w:r w:rsidRPr="00353BBB">
              <w:rPr>
                <w:rFonts w:cs="Arial"/>
              </w:rPr>
              <w:t>X</w:t>
            </w:r>
          </w:p>
        </w:tc>
        <w:tc>
          <w:tcPr>
            <w:tcW w:w="4274" w:type="dxa"/>
          </w:tcPr>
          <w:p w14:paraId="4B33FA3D" w14:textId="77777777" w:rsidR="00D740E1" w:rsidRPr="00353BBB" w:rsidRDefault="00D740E1" w:rsidP="00352306">
            <w:pPr>
              <w:pStyle w:val="Odstavecseseznamem"/>
              <w:spacing w:before="0" w:after="0" w:line="259" w:lineRule="auto"/>
              <w:ind w:left="613" w:hanging="613"/>
              <w:contextualSpacing/>
              <w:jc w:val="left"/>
              <w:rPr>
                <w:rFonts w:cstheme="minorHAnsi"/>
              </w:rPr>
            </w:pPr>
            <w:r w:rsidRPr="00CE329F">
              <w:rPr>
                <w:rFonts w:cstheme="minorHAnsi"/>
              </w:rPr>
              <w:t xml:space="preserve">II.1.4. </w:t>
            </w:r>
            <w:r w:rsidRPr="00B47ED7">
              <w:rPr>
                <w:rFonts w:cstheme="minorHAnsi"/>
              </w:rPr>
              <w:t xml:space="preserve">Vliv klimatických změn na kvalitu vod v zemědělských oblastech zvláště pak problematika zhoršující se kvality vod v době sucha. </w:t>
            </w:r>
          </w:p>
        </w:tc>
      </w:tr>
      <w:tr w:rsidR="00D740E1" w14:paraId="27F9D91A" w14:textId="77777777" w:rsidTr="00352306">
        <w:trPr>
          <w:trHeight w:val="340"/>
        </w:trPr>
        <w:tc>
          <w:tcPr>
            <w:tcW w:w="2123" w:type="dxa"/>
            <w:vMerge/>
          </w:tcPr>
          <w:p w14:paraId="27E5B8C0" w14:textId="77777777" w:rsidR="00D740E1" w:rsidRDefault="00D740E1" w:rsidP="00256FD0">
            <w:pPr>
              <w:spacing w:before="0"/>
              <w:jc w:val="left"/>
              <w:rPr>
                <w:rFonts w:cs="Arial"/>
                <w:b/>
                <w:u w:val="single"/>
              </w:rPr>
            </w:pPr>
          </w:p>
        </w:tc>
        <w:tc>
          <w:tcPr>
            <w:tcW w:w="917" w:type="dxa"/>
            <w:vMerge/>
          </w:tcPr>
          <w:p w14:paraId="32ED6755" w14:textId="77777777" w:rsidR="00D740E1" w:rsidRDefault="00D740E1" w:rsidP="00256FD0">
            <w:pPr>
              <w:spacing w:before="0"/>
              <w:jc w:val="left"/>
              <w:rPr>
                <w:rFonts w:cs="Arial"/>
                <w:b/>
                <w:u w:val="single"/>
              </w:rPr>
            </w:pPr>
          </w:p>
        </w:tc>
        <w:tc>
          <w:tcPr>
            <w:tcW w:w="679" w:type="dxa"/>
          </w:tcPr>
          <w:p w14:paraId="58A1E997" w14:textId="77777777" w:rsidR="00D740E1" w:rsidRPr="00353BBB" w:rsidRDefault="00D740E1" w:rsidP="00256FD0">
            <w:pPr>
              <w:spacing w:before="0"/>
              <w:jc w:val="center"/>
              <w:rPr>
                <w:rFonts w:cs="Arial"/>
              </w:rPr>
            </w:pPr>
          </w:p>
        </w:tc>
        <w:tc>
          <w:tcPr>
            <w:tcW w:w="679" w:type="dxa"/>
          </w:tcPr>
          <w:p w14:paraId="568B2B28" w14:textId="77777777" w:rsidR="00D740E1" w:rsidRPr="00353BBB" w:rsidRDefault="00D740E1" w:rsidP="00256FD0">
            <w:pPr>
              <w:spacing w:before="0"/>
              <w:jc w:val="center"/>
              <w:rPr>
                <w:rFonts w:cs="Arial"/>
              </w:rPr>
            </w:pPr>
          </w:p>
        </w:tc>
        <w:tc>
          <w:tcPr>
            <w:tcW w:w="679" w:type="dxa"/>
          </w:tcPr>
          <w:p w14:paraId="34038D8D" w14:textId="77777777" w:rsidR="00D740E1" w:rsidRPr="00353BBB" w:rsidRDefault="00D740E1" w:rsidP="00256FD0">
            <w:pPr>
              <w:spacing w:before="0"/>
              <w:jc w:val="center"/>
              <w:rPr>
                <w:rFonts w:cs="Arial"/>
              </w:rPr>
            </w:pPr>
            <w:r w:rsidRPr="00353BBB">
              <w:rPr>
                <w:rFonts w:cs="Arial"/>
              </w:rPr>
              <w:t>X</w:t>
            </w:r>
          </w:p>
        </w:tc>
        <w:tc>
          <w:tcPr>
            <w:tcW w:w="4274" w:type="dxa"/>
          </w:tcPr>
          <w:p w14:paraId="075A22E8" w14:textId="77777777" w:rsidR="00D740E1" w:rsidRPr="00353BBB" w:rsidRDefault="00D740E1" w:rsidP="00352306">
            <w:pPr>
              <w:pStyle w:val="Odstavecseseznamem"/>
              <w:spacing w:before="0" w:after="0" w:line="259" w:lineRule="auto"/>
              <w:ind w:left="613" w:hanging="613"/>
              <w:contextualSpacing/>
              <w:jc w:val="left"/>
              <w:rPr>
                <w:rFonts w:cstheme="minorHAnsi"/>
              </w:rPr>
            </w:pPr>
            <w:r w:rsidRPr="00CE329F">
              <w:rPr>
                <w:rFonts w:cstheme="minorHAnsi"/>
              </w:rPr>
              <w:t xml:space="preserve">II.1.5. </w:t>
            </w:r>
            <w:r w:rsidRPr="00B47ED7">
              <w:rPr>
                <w:rFonts w:cstheme="minorHAnsi"/>
              </w:rPr>
              <w:t xml:space="preserve">Možnosti akumulace a infiltrace vody pro zadržení a zpomalení odtoku ze zemědělské, lesní a urbanizované krajiny a následné využití vody pro zemědělské i lesnické meliorační systémy. </w:t>
            </w:r>
          </w:p>
        </w:tc>
      </w:tr>
      <w:tr w:rsidR="00D740E1" w14:paraId="682972C8" w14:textId="77777777" w:rsidTr="00352306">
        <w:trPr>
          <w:trHeight w:val="340"/>
        </w:trPr>
        <w:tc>
          <w:tcPr>
            <w:tcW w:w="2123" w:type="dxa"/>
            <w:vMerge/>
          </w:tcPr>
          <w:p w14:paraId="370A847A" w14:textId="77777777" w:rsidR="00D740E1" w:rsidRDefault="00D740E1" w:rsidP="00256FD0">
            <w:pPr>
              <w:spacing w:before="0"/>
              <w:jc w:val="left"/>
              <w:rPr>
                <w:rFonts w:cs="Arial"/>
                <w:b/>
                <w:u w:val="single"/>
              </w:rPr>
            </w:pPr>
          </w:p>
        </w:tc>
        <w:tc>
          <w:tcPr>
            <w:tcW w:w="917" w:type="dxa"/>
            <w:vMerge/>
          </w:tcPr>
          <w:p w14:paraId="2989017B" w14:textId="77777777" w:rsidR="00D740E1" w:rsidRDefault="00D740E1" w:rsidP="00256FD0">
            <w:pPr>
              <w:spacing w:before="0"/>
              <w:jc w:val="left"/>
              <w:rPr>
                <w:rFonts w:cs="Arial"/>
                <w:b/>
                <w:u w:val="single"/>
              </w:rPr>
            </w:pPr>
          </w:p>
        </w:tc>
        <w:tc>
          <w:tcPr>
            <w:tcW w:w="679" w:type="dxa"/>
          </w:tcPr>
          <w:p w14:paraId="080A9844" w14:textId="77777777" w:rsidR="00D740E1" w:rsidRPr="00353BBB" w:rsidRDefault="00D740E1" w:rsidP="00256FD0">
            <w:pPr>
              <w:spacing w:before="0"/>
              <w:jc w:val="center"/>
              <w:rPr>
                <w:rFonts w:cs="Arial"/>
              </w:rPr>
            </w:pPr>
          </w:p>
        </w:tc>
        <w:tc>
          <w:tcPr>
            <w:tcW w:w="679" w:type="dxa"/>
          </w:tcPr>
          <w:p w14:paraId="19800E3F" w14:textId="77777777" w:rsidR="00D740E1" w:rsidRPr="00353BBB" w:rsidRDefault="00D740E1" w:rsidP="00256FD0">
            <w:pPr>
              <w:spacing w:before="0"/>
              <w:jc w:val="center"/>
              <w:rPr>
                <w:rFonts w:cs="Arial"/>
              </w:rPr>
            </w:pPr>
          </w:p>
        </w:tc>
        <w:tc>
          <w:tcPr>
            <w:tcW w:w="679" w:type="dxa"/>
          </w:tcPr>
          <w:p w14:paraId="60AF3A70" w14:textId="77777777" w:rsidR="00D740E1" w:rsidRPr="00353BBB" w:rsidRDefault="00D740E1" w:rsidP="00256FD0">
            <w:pPr>
              <w:spacing w:before="0"/>
              <w:jc w:val="center"/>
              <w:rPr>
                <w:rFonts w:cs="Arial"/>
              </w:rPr>
            </w:pPr>
            <w:r w:rsidRPr="00353BBB">
              <w:rPr>
                <w:rFonts w:cs="Arial"/>
              </w:rPr>
              <w:t>X</w:t>
            </w:r>
          </w:p>
        </w:tc>
        <w:tc>
          <w:tcPr>
            <w:tcW w:w="4274" w:type="dxa"/>
          </w:tcPr>
          <w:p w14:paraId="3D61B354" w14:textId="77777777" w:rsidR="00D740E1" w:rsidRPr="00353BBB" w:rsidRDefault="00D740E1" w:rsidP="00352306">
            <w:pPr>
              <w:pStyle w:val="Odstavecseseznamem"/>
              <w:spacing w:before="0" w:after="0" w:line="259" w:lineRule="auto"/>
              <w:ind w:left="613" w:hanging="613"/>
              <w:contextualSpacing/>
              <w:jc w:val="left"/>
              <w:rPr>
                <w:rFonts w:cstheme="minorHAnsi"/>
              </w:rPr>
            </w:pPr>
            <w:r w:rsidRPr="00CE329F">
              <w:rPr>
                <w:rFonts w:cstheme="minorHAnsi"/>
              </w:rPr>
              <w:t xml:space="preserve">II.1.6. </w:t>
            </w:r>
            <w:r w:rsidRPr="00B47ED7">
              <w:rPr>
                <w:rFonts w:cstheme="minorHAnsi"/>
              </w:rPr>
              <w:t>Podpora rozvoje pilotních území pro demonstraci systému opatření zmírňujících negativní dopady změn kl</w:t>
            </w:r>
            <w:r>
              <w:rPr>
                <w:rFonts w:cstheme="minorHAnsi"/>
              </w:rPr>
              <w:t xml:space="preserve">imatu na vodní zdroje v území. </w:t>
            </w:r>
          </w:p>
        </w:tc>
      </w:tr>
      <w:tr w:rsidR="00D740E1" w14:paraId="0EEFD891" w14:textId="77777777" w:rsidTr="00352306">
        <w:trPr>
          <w:trHeight w:val="340"/>
        </w:trPr>
        <w:tc>
          <w:tcPr>
            <w:tcW w:w="2123" w:type="dxa"/>
            <w:vMerge/>
          </w:tcPr>
          <w:p w14:paraId="1925579F" w14:textId="77777777" w:rsidR="00D740E1" w:rsidRDefault="00D740E1" w:rsidP="00256FD0">
            <w:pPr>
              <w:spacing w:before="0"/>
              <w:jc w:val="left"/>
              <w:rPr>
                <w:rFonts w:cs="Arial"/>
                <w:b/>
                <w:u w:val="single"/>
              </w:rPr>
            </w:pPr>
          </w:p>
        </w:tc>
        <w:tc>
          <w:tcPr>
            <w:tcW w:w="917" w:type="dxa"/>
            <w:vMerge/>
          </w:tcPr>
          <w:p w14:paraId="489F36FE" w14:textId="77777777" w:rsidR="00D740E1" w:rsidRDefault="00D740E1" w:rsidP="00256FD0">
            <w:pPr>
              <w:spacing w:before="0"/>
              <w:jc w:val="left"/>
              <w:rPr>
                <w:rFonts w:cs="Arial"/>
                <w:b/>
                <w:u w:val="single"/>
              </w:rPr>
            </w:pPr>
          </w:p>
        </w:tc>
        <w:tc>
          <w:tcPr>
            <w:tcW w:w="679" w:type="dxa"/>
          </w:tcPr>
          <w:p w14:paraId="1F0D8C03" w14:textId="77777777" w:rsidR="00D740E1" w:rsidRPr="00353BBB" w:rsidRDefault="00D740E1" w:rsidP="00256FD0">
            <w:pPr>
              <w:spacing w:before="0"/>
              <w:jc w:val="center"/>
              <w:rPr>
                <w:rFonts w:cs="Arial"/>
              </w:rPr>
            </w:pPr>
          </w:p>
        </w:tc>
        <w:tc>
          <w:tcPr>
            <w:tcW w:w="679" w:type="dxa"/>
          </w:tcPr>
          <w:p w14:paraId="65C10B7B" w14:textId="77777777" w:rsidR="00D740E1" w:rsidRPr="00353BBB" w:rsidRDefault="00D740E1" w:rsidP="00256FD0">
            <w:pPr>
              <w:spacing w:before="0"/>
              <w:jc w:val="center"/>
              <w:rPr>
                <w:rFonts w:cs="Arial"/>
              </w:rPr>
            </w:pPr>
          </w:p>
        </w:tc>
        <w:tc>
          <w:tcPr>
            <w:tcW w:w="679" w:type="dxa"/>
          </w:tcPr>
          <w:p w14:paraId="39E256F5" w14:textId="77777777" w:rsidR="00D740E1" w:rsidRPr="00353BBB" w:rsidRDefault="00D740E1" w:rsidP="00256FD0">
            <w:pPr>
              <w:spacing w:before="0"/>
              <w:jc w:val="center"/>
              <w:rPr>
                <w:rFonts w:cs="Arial"/>
              </w:rPr>
            </w:pPr>
            <w:r w:rsidRPr="00353BBB">
              <w:rPr>
                <w:rFonts w:cs="Arial"/>
              </w:rPr>
              <w:t>X</w:t>
            </w:r>
          </w:p>
        </w:tc>
        <w:tc>
          <w:tcPr>
            <w:tcW w:w="4274" w:type="dxa"/>
          </w:tcPr>
          <w:p w14:paraId="3B2ED6B6" w14:textId="77777777" w:rsidR="00D740E1" w:rsidRPr="00353BBB" w:rsidRDefault="00D740E1" w:rsidP="00352306">
            <w:pPr>
              <w:pStyle w:val="Odstavecseseznamem"/>
              <w:spacing w:before="0" w:after="0" w:line="259" w:lineRule="auto"/>
              <w:ind w:left="613" w:hanging="613"/>
              <w:contextualSpacing/>
              <w:jc w:val="left"/>
              <w:rPr>
                <w:rFonts w:cstheme="minorHAnsi"/>
              </w:rPr>
            </w:pPr>
            <w:r w:rsidRPr="00CE329F">
              <w:rPr>
                <w:rFonts w:cstheme="minorHAnsi"/>
              </w:rPr>
              <w:t xml:space="preserve">II.1.7. </w:t>
            </w:r>
            <w:r w:rsidRPr="00B47ED7">
              <w:rPr>
                <w:rFonts w:cstheme="minorHAnsi"/>
              </w:rPr>
              <w:t xml:space="preserve">Potenciál rozvoje malých vodních ploch v krajině; vztah rybníků (a malých vodních nádrží) a minimálních zůstatkových průtoků k hydrologické bilanci. </w:t>
            </w:r>
          </w:p>
        </w:tc>
      </w:tr>
      <w:tr w:rsidR="00D740E1" w14:paraId="34335B0B" w14:textId="77777777" w:rsidTr="00352306">
        <w:trPr>
          <w:trHeight w:val="340"/>
        </w:trPr>
        <w:tc>
          <w:tcPr>
            <w:tcW w:w="2123" w:type="dxa"/>
            <w:vMerge/>
          </w:tcPr>
          <w:p w14:paraId="2253DAFD" w14:textId="77777777" w:rsidR="00D740E1" w:rsidRDefault="00D740E1" w:rsidP="00256FD0">
            <w:pPr>
              <w:spacing w:before="0"/>
              <w:jc w:val="left"/>
              <w:rPr>
                <w:rFonts w:cs="Arial"/>
                <w:b/>
                <w:u w:val="single"/>
              </w:rPr>
            </w:pPr>
          </w:p>
        </w:tc>
        <w:tc>
          <w:tcPr>
            <w:tcW w:w="917" w:type="dxa"/>
            <w:vMerge/>
          </w:tcPr>
          <w:p w14:paraId="0604EB1D" w14:textId="77777777" w:rsidR="00D740E1" w:rsidRDefault="00D740E1" w:rsidP="00256FD0">
            <w:pPr>
              <w:spacing w:before="0"/>
              <w:jc w:val="left"/>
              <w:rPr>
                <w:rFonts w:cs="Arial"/>
                <w:b/>
                <w:u w:val="single"/>
              </w:rPr>
            </w:pPr>
          </w:p>
        </w:tc>
        <w:tc>
          <w:tcPr>
            <w:tcW w:w="679" w:type="dxa"/>
          </w:tcPr>
          <w:p w14:paraId="05BC6ACA" w14:textId="77777777" w:rsidR="00D740E1" w:rsidRPr="00353BBB" w:rsidRDefault="00D740E1" w:rsidP="00256FD0">
            <w:pPr>
              <w:spacing w:before="0"/>
              <w:jc w:val="center"/>
              <w:rPr>
                <w:rFonts w:cs="Arial"/>
              </w:rPr>
            </w:pPr>
          </w:p>
        </w:tc>
        <w:tc>
          <w:tcPr>
            <w:tcW w:w="679" w:type="dxa"/>
          </w:tcPr>
          <w:p w14:paraId="28598427" w14:textId="77777777" w:rsidR="00D740E1" w:rsidRPr="00353BBB" w:rsidRDefault="00D740E1" w:rsidP="00256FD0">
            <w:pPr>
              <w:spacing w:before="0"/>
              <w:jc w:val="center"/>
              <w:rPr>
                <w:rFonts w:cs="Arial"/>
              </w:rPr>
            </w:pPr>
          </w:p>
        </w:tc>
        <w:tc>
          <w:tcPr>
            <w:tcW w:w="679" w:type="dxa"/>
          </w:tcPr>
          <w:p w14:paraId="0D2F8B90" w14:textId="77777777" w:rsidR="00D740E1" w:rsidRPr="00353BBB" w:rsidRDefault="00D740E1" w:rsidP="00256FD0">
            <w:pPr>
              <w:spacing w:before="0"/>
              <w:jc w:val="center"/>
              <w:rPr>
                <w:rFonts w:cs="Arial"/>
              </w:rPr>
            </w:pPr>
            <w:r w:rsidRPr="00353BBB">
              <w:rPr>
                <w:rFonts w:cs="Arial"/>
              </w:rPr>
              <w:t>X</w:t>
            </w:r>
          </w:p>
        </w:tc>
        <w:tc>
          <w:tcPr>
            <w:tcW w:w="4274" w:type="dxa"/>
          </w:tcPr>
          <w:p w14:paraId="7409BA0C" w14:textId="77777777" w:rsidR="00D740E1" w:rsidRPr="00353BBB" w:rsidRDefault="00D740E1" w:rsidP="00352306">
            <w:pPr>
              <w:pStyle w:val="Odstavecseseznamem"/>
              <w:spacing w:before="0" w:after="0" w:line="259" w:lineRule="auto"/>
              <w:ind w:left="613" w:hanging="613"/>
              <w:contextualSpacing/>
              <w:jc w:val="left"/>
              <w:rPr>
                <w:rFonts w:cstheme="minorHAnsi"/>
              </w:rPr>
            </w:pPr>
            <w:r w:rsidRPr="00CE329F">
              <w:rPr>
                <w:rFonts w:cstheme="minorHAnsi"/>
              </w:rPr>
              <w:t xml:space="preserve">II.1.8. </w:t>
            </w:r>
            <w:r w:rsidRPr="00B47ED7">
              <w:rPr>
                <w:rFonts w:cstheme="minorHAnsi"/>
              </w:rPr>
              <w:t xml:space="preserve">Kvantifikace hydrologických funkcí mokřadů a rašelinišť na zmírňování dopadů změn klimatu. </w:t>
            </w:r>
          </w:p>
        </w:tc>
      </w:tr>
      <w:tr w:rsidR="00D740E1" w14:paraId="0C749FFC" w14:textId="77777777" w:rsidTr="00352306">
        <w:trPr>
          <w:trHeight w:val="340"/>
        </w:trPr>
        <w:tc>
          <w:tcPr>
            <w:tcW w:w="2123" w:type="dxa"/>
            <w:vMerge/>
          </w:tcPr>
          <w:p w14:paraId="31387210" w14:textId="77777777" w:rsidR="00D740E1" w:rsidRDefault="00D740E1" w:rsidP="00256FD0">
            <w:pPr>
              <w:spacing w:before="0"/>
              <w:jc w:val="left"/>
              <w:rPr>
                <w:rFonts w:cs="Arial"/>
                <w:b/>
                <w:u w:val="single"/>
              </w:rPr>
            </w:pPr>
          </w:p>
        </w:tc>
        <w:tc>
          <w:tcPr>
            <w:tcW w:w="917" w:type="dxa"/>
            <w:vMerge/>
          </w:tcPr>
          <w:p w14:paraId="5D7CAB13" w14:textId="77777777" w:rsidR="00D740E1" w:rsidRDefault="00D740E1" w:rsidP="00256FD0">
            <w:pPr>
              <w:spacing w:before="0"/>
              <w:jc w:val="left"/>
              <w:rPr>
                <w:rFonts w:cs="Arial"/>
                <w:b/>
                <w:u w:val="single"/>
              </w:rPr>
            </w:pPr>
          </w:p>
        </w:tc>
        <w:tc>
          <w:tcPr>
            <w:tcW w:w="679" w:type="dxa"/>
          </w:tcPr>
          <w:p w14:paraId="12BBDAE3" w14:textId="77777777" w:rsidR="00D740E1" w:rsidRPr="00353BBB" w:rsidRDefault="00D740E1" w:rsidP="00256FD0">
            <w:pPr>
              <w:spacing w:before="0"/>
              <w:jc w:val="center"/>
              <w:rPr>
                <w:rFonts w:cs="Arial"/>
              </w:rPr>
            </w:pPr>
            <w:r w:rsidRPr="00353BBB">
              <w:rPr>
                <w:rFonts w:cs="Arial"/>
              </w:rPr>
              <w:t>X</w:t>
            </w:r>
          </w:p>
        </w:tc>
        <w:tc>
          <w:tcPr>
            <w:tcW w:w="679" w:type="dxa"/>
          </w:tcPr>
          <w:p w14:paraId="4BC8E7EB" w14:textId="77777777" w:rsidR="00D740E1" w:rsidRPr="00353BBB" w:rsidRDefault="00D740E1" w:rsidP="00256FD0">
            <w:pPr>
              <w:spacing w:before="0"/>
              <w:jc w:val="center"/>
              <w:rPr>
                <w:rFonts w:cs="Arial"/>
              </w:rPr>
            </w:pPr>
          </w:p>
        </w:tc>
        <w:tc>
          <w:tcPr>
            <w:tcW w:w="679" w:type="dxa"/>
          </w:tcPr>
          <w:p w14:paraId="7575F7B6" w14:textId="77777777" w:rsidR="00D740E1" w:rsidRPr="00353BBB" w:rsidRDefault="00D740E1" w:rsidP="00256FD0">
            <w:pPr>
              <w:spacing w:before="0"/>
              <w:jc w:val="center"/>
              <w:rPr>
                <w:rFonts w:cs="Arial"/>
              </w:rPr>
            </w:pPr>
            <w:r w:rsidRPr="00353BBB">
              <w:rPr>
                <w:rFonts w:cs="Arial"/>
              </w:rPr>
              <w:t>X</w:t>
            </w:r>
          </w:p>
        </w:tc>
        <w:tc>
          <w:tcPr>
            <w:tcW w:w="4274" w:type="dxa"/>
          </w:tcPr>
          <w:p w14:paraId="49ACFD0C" w14:textId="77777777" w:rsidR="00D740E1" w:rsidRPr="00353BBB" w:rsidRDefault="00D740E1" w:rsidP="00352306">
            <w:pPr>
              <w:pStyle w:val="Odstavecseseznamem"/>
              <w:spacing w:before="0" w:after="0" w:line="259" w:lineRule="auto"/>
              <w:ind w:left="613" w:hanging="613"/>
              <w:contextualSpacing/>
              <w:jc w:val="left"/>
              <w:rPr>
                <w:rFonts w:cstheme="minorHAnsi"/>
              </w:rPr>
            </w:pPr>
            <w:r w:rsidRPr="00CE329F">
              <w:rPr>
                <w:rFonts w:cstheme="minorHAnsi"/>
              </w:rPr>
              <w:t xml:space="preserve">II.1.9. </w:t>
            </w:r>
            <w:r w:rsidRPr="00B47ED7">
              <w:rPr>
                <w:rFonts w:cstheme="minorHAnsi"/>
              </w:rPr>
              <w:t>Vliv mokřadů a rašelinišť na jakost povrchových</w:t>
            </w:r>
            <w:r>
              <w:rPr>
                <w:rFonts w:cstheme="minorHAnsi"/>
              </w:rPr>
              <w:t xml:space="preserve"> a podzemních vod. </w:t>
            </w:r>
          </w:p>
        </w:tc>
      </w:tr>
      <w:tr w:rsidR="00D740E1" w14:paraId="421B89D4" w14:textId="77777777" w:rsidTr="00352306">
        <w:trPr>
          <w:trHeight w:val="340"/>
        </w:trPr>
        <w:tc>
          <w:tcPr>
            <w:tcW w:w="2123" w:type="dxa"/>
            <w:vMerge/>
          </w:tcPr>
          <w:p w14:paraId="712A4C3A" w14:textId="77777777" w:rsidR="00D740E1" w:rsidRDefault="00D740E1" w:rsidP="00256FD0">
            <w:pPr>
              <w:spacing w:before="0"/>
              <w:jc w:val="left"/>
              <w:rPr>
                <w:rFonts w:cs="Arial"/>
                <w:b/>
                <w:u w:val="single"/>
              </w:rPr>
            </w:pPr>
          </w:p>
        </w:tc>
        <w:tc>
          <w:tcPr>
            <w:tcW w:w="917" w:type="dxa"/>
            <w:vMerge/>
          </w:tcPr>
          <w:p w14:paraId="7EBB4A6C" w14:textId="77777777" w:rsidR="00D740E1" w:rsidRDefault="00D740E1" w:rsidP="00256FD0">
            <w:pPr>
              <w:spacing w:before="0"/>
              <w:jc w:val="left"/>
              <w:rPr>
                <w:rFonts w:cs="Arial"/>
                <w:b/>
                <w:u w:val="single"/>
              </w:rPr>
            </w:pPr>
          </w:p>
        </w:tc>
        <w:tc>
          <w:tcPr>
            <w:tcW w:w="679" w:type="dxa"/>
          </w:tcPr>
          <w:p w14:paraId="72230D17" w14:textId="77777777" w:rsidR="00D740E1" w:rsidRPr="00353BBB" w:rsidRDefault="00D740E1" w:rsidP="00256FD0">
            <w:pPr>
              <w:spacing w:before="0"/>
              <w:jc w:val="center"/>
              <w:rPr>
                <w:rFonts w:cs="Arial"/>
              </w:rPr>
            </w:pPr>
          </w:p>
        </w:tc>
        <w:tc>
          <w:tcPr>
            <w:tcW w:w="679" w:type="dxa"/>
          </w:tcPr>
          <w:p w14:paraId="45BA0EEF" w14:textId="77777777" w:rsidR="00D740E1" w:rsidRPr="00353BBB" w:rsidRDefault="00D740E1" w:rsidP="00256FD0">
            <w:pPr>
              <w:spacing w:before="0"/>
              <w:jc w:val="center"/>
              <w:rPr>
                <w:rFonts w:cs="Arial"/>
              </w:rPr>
            </w:pPr>
          </w:p>
        </w:tc>
        <w:tc>
          <w:tcPr>
            <w:tcW w:w="679" w:type="dxa"/>
          </w:tcPr>
          <w:p w14:paraId="0DDBD01A" w14:textId="77777777" w:rsidR="00D740E1" w:rsidRPr="00353BBB" w:rsidRDefault="00D740E1" w:rsidP="00256FD0">
            <w:pPr>
              <w:spacing w:before="0"/>
              <w:jc w:val="center"/>
              <w:rPr>
                <w:rFonts w:cs="Arial"/>
              </w:rPr>
            </w:pPr>
            <w:r w:rsidRPr="00353BBB">
              <w:rPr>
                <w:rFonts w:cs="Arial"/>
              </w:rPr>
              <w:t>X</w:t>
            </w:r>
          </w:p>
        </w:tc>
        <w:tc>
          <w:tcPr>
            <w:tcW w:w="4274" w:type="dxa"/>
          </w:tcPr>
          <w:p w14:paraId="44CB30CA" w14:textId="77777777" w:rsidR="00D740E1" w:rsidRPr="00353BBB" w:rsidRDefault="00D740E1" w:rsidP="00352306">
            <w:pPr>
              <w:pStyle w:val="Odstavecseseznamem"/>
              <w:spacing w:before="0" w:after="0" w:line="259" w:lineRule="auto"/>
              <w:ind w:left="613" w:hanging="613"/>
              <w:contextualSpacing/>
              <w:jc w:val="left"/>
              <w:rPr>
                <w:rFonts w:cstheme="minorHAnsi"/>
              </w:rPr>
            </w:pPr>
            <w:r w:rsidRPr="00CE329F">
              <w:rPr>
                <w:rFonts w:cstheme="minorHAnsi"/>
              </w:rPr>
              <w:t xml:space="preserve">II.1.10. </w:t>
            </w:r>
            <w:r w:rsidRPr="00B47ED7">
              <w:rPr>
                <w:rFonts w:cstheme="minorHAnsi"/>
              </w:rPr>
              <w:t>Podpora opětovného využívání odpadních vod v zemědělství a lesnictví zahrnující nastavení kritérií vhodnosti těchto vod ve vazbě na klimatickou změnu; inovace zaměřené na cirkulární ekonomii v zemědělství s důrazem na chytré na</w:t>
            </w:r>
            <w:r>
              <w:rPr>
                <w:rFonts w:cstheme="minorHAnsi"/>
              </w:rPr>
              <w:t>kládání s vodními zdroji.</w:t>
            </w:r>
          </w:p>
        </w:tc>
      </w:tr>
      <w:tr w:rsidR="00D740E1" w14:paraId="56C34B82" w14:textId="77777777" w:rsidTr="00352306">
        <w:trPr>
          <w:trHeight w:val="340"/>
        </w:trPr>
        <w:tc>
          <w:tcPr>
            <w:tcW w:w="2123" w:type="dxa"/>
            <w:vMerge/>
          </w:tcPr>
          <w:p w14:paraId="358358B1" w14:textId="77777777" w:rsidR="00D740E1" w:rsidRDefault="00D740E1" w:rsidP="00256FD0">
            <w:pPr>
              <w:spacing w:before="0"/>
              <w:jc w:val="left"/>
              <w:rPr>
                <w:rFonts w:cs="Arial"/>
                <w:b/>
                <w:u w:val="single"/>
              </w:rPr>
            </w:pPr>
          </w:p>
        </w:tc>
        <w:tc>
          <w:tcPr>
            <w:tcW w:w="917" w:type="dxa"/>
            <w:vMerge/>
          </w:tcPr>
          <w:p w14:paraId="0AEE4D81" w14:textId="77777777" w:rsidR="00D740E1" w:rsidRDefault="00D740E1" w:rsidP="00256FD0">
            <w:pPr>
              <w:spacing w:before="0"/>
              <w:jc w:val="left"/>
              <w:rPr>
                <w:rFonts w:cs="Arial"/>
                <w:b/>
                <w:u w:val="single"/>
              </w:rPr>
            </w:pPr>
          </w:p>
        </w:tc>
        <w:tc>
          <w:tcPr>
            <w:tcW w:w="679" w:type="dxa"/>
          </w:tcPr>
          <w:p w14:paraId="7320011D" w14:textId="77777777" w:rsidR="00D740E1" w:rsidRPr="00353BBB" w:rsidRDefault="00D740E1" w:rsidP="00256FD0">
            <w:pPr>
              <w:spacing w:before="0"/>
              <w:jc w:val="center"/>
              <w:rPr>
                <w:rFonts w:cs="Arial"/>
              </w:rPr>
            </w:pPr>
          </w:p>
        </w:tc>
        <w:tc>
          <w:tcPr>
            <w:tcW w:w="679" w:type="dxa"/>
          </w:tcPr>
          <w:p w14:paraId="2DD798AB" w14:textId="77777777" w:rsidR="00D740E1" w:rsidRPr="00353BBB" w:rsidRDefault="00D740E1" w:rsidP="00256FD0">
            <w:pPr>
              <w:spacing w:before="0"/>
              <w:jc w:val="center"/>
              <w:rPr>
                <w:rFonts w:cs="Arial"/>
              </w:rPr>
            </w:pPr>
            <w:r w:rsidRPr="00353BBB">
              <w:rPr>
                <w:rFonts w:cs="Arial"/>
              </w:rPr>
              <w:t>X</w:t>
            </w:r>
          </w:p>
        </w:tc>
        <w:tc>
          <w:tcPr>
            <w:tcW w:w="679" w:type="dxa"/>
          </w:tcPr>
          <w:p w14:paraId="43089796" w14:textId="77777777" w:rsidR="00D740E1" w:rsidRPr="00353BBB" w:rsidRDefault="00D740E1" w:rsidP="00256FD0">
            <w:pPr>
              <w:spacing w:before="0"/>
              <w:jc w:val="center"/>
              <w:rPr>
                <w:rFonts w:cs="Arial"/>
              </w:rPr>
            </w:pPr>
            <w:r w:rsidRPr="00353BBB">
              <w:rPr>
                <w:rFonts w:cs="Arial"/>
              </w:rPr>
              <w:t>X</w:t>
            </w:r>
          </w:p>
        </w:tc>
        <w:tc>
          <w:tcPr>
            <w:tcW w:w="4274" w:type="dxa"/>
          </w:tcPr>
          <w:p w14:paraId="3BAC2990" w14:textId="77777777" w:rsidR="00D740E1" w:rsidRDefault="00D740E1" w:rsidP="00352306">
            <w:pPr>
              <w:spacing w:before="0" w:after="0"/>
              <w:ind w:left="607" w:hanging="607"/>
              <w:jc w:val="left"/>
              <w:rPr>
                <w:rFonts w:cs="Arial"/>
                <w:b/>
                <w:u w:val="single"/>
              </w:rPr>
            </w:pPr>
            <w:r w:rsidRPr="00CE329F">
              <w:rPr>
                <w:rFonts w:cstheme="minorHAnsi"/>
              </w:rPr>
              <w:t xml:space="preserve">II.1.11. </w:t>
            </w:r>
            <w:r w:rsidRPr="00B47ED7">
              <w:rPr>
                <w:rFonts w:cstheme="minorHAnsi"/>
              </w:rPr>
              <w:t>Rozvoj automatizovaných závlahových systémů, identifikace zdrojů vody pro závlahy, rozvoj technologií a optimalizace provozu závlah.</w:t>
            </w:r>
          </w:p>
        </w:tc>
      </w:tr>
      <w:tr w:rsidR="00D740E1" w14:paraId="28E02273" w14:textId="77777777" w:rsidTr="00352306">
        <w:trPr>
          <w:trHeight w:val="340"/>
        </w:trPr>
        <w:tc>
          <w:tcPr>
            <w:tcW w:w="2123" w:type="dxa"/>
            <w:vMerge/>
          </w:tcPr>
          <w:p w14:paraId="1D349E09" w14:textId="77777777" w:rsidR="00D740E1" w:rsidRDefault="00D740E1" w:rsidP="00256FD0">
            <w:pPr>
              <w:spacing w:before="0"/>
              <w:jc w:val="left"/>
              <w:rPr>
                <w:rFonts w:cs="Arial"/>
                <w:b/>
                <w:u w:val="single"/>
              </w:rPr>
            </w:pPr>
          </w:p>
        </w:tc>
        <w:tc>
          <w:tcPr>
            <w:tcW w:w="917" w:type="dxa"/>
            <w:vMerge/>
          </w:tcPr>
          <w:p w14:paraId="069F70A7" w14:textId="77777777" w:rsidR="00D740E1" w:rsidRDefault="00D740E1" w:rsidP="00256FD0">
            <w:pPr>
              <w:spacing w:before="0"/>
              <w:jc w:val="left"/>
              <w:rPr>
                <w:rFonts w:cs="Arial"/>
                <w:b/>
                <w:u w:val="single"/>
              </w:rPr>
            </w:pPr>
          </w:p>
        </w:tc>
        <w:tc>
          <w:tcPr>
            <w:tcW w:w="679" w:type="dxa"/>
          </w:tcPr>
          <w:p w14:paraId="2DB15EAE" w14:textId="77777777" w:rsidR="00D740E1" w:rsidRPr="00353BBB" w:rsidRDefault="00D740E1" w:rsidP="00256FD0">
            <w:pPr>
              <w:spacing w:before="0"/>
              <w:jc w:val="center"/>
              <w:rPr>
                <w:rFonts w:cs="Arial"/>
              </w:rPr>
            </w:pPr>
          </w:p>
        </w:tc>
        <w:tc>
          <w:tcPr>
            <w:tcW w:w="679" w:type="dxa"/>
          </w:tcPr>
          <w:p w14:paraId="088A12E7" w14:textId="77777777" w:rsidR="00D740E1" w:rsidRPr="00353BBB" w:rsidRDefault="00D740E1" w:rsidP="00256FD0">
            <w:pPr>
              <w:spacing w:before="0"/>
              <w:jc w:val="center"/>
              <w:rPr>
                <w:rFonts w:cs="Arial"/>
              </w:rPr>
            </w:pPr>
            <w:r>
              <w:rPr>
                <w:rFonts w:cs="Arial"/>
              </w:rPr>
              <w:t>X</w:t>
            </w:r>
          </w:p>
        </w:tc>
        <w:tc>
          <w:tcPr>
            <w:tcW w:w="679" w:type="dxa"/>
          </w:tcPr>
          <w:p w14:paraId="3403EBA7" w14:textId="77777777" w:rsidR="00D740E1" w:rsidRPr="00353BBB" w:rsidRDefault="00D740E1" w:rsidP="00256FD0">
            <w:pPr>
              <w:spacing w:before="0"/>
              <w:jc w:val="center"/>
              <w:rPr>
                <w:rFonts w:cs="Arial"/>
              </w:rPr>
            </w:pPr>
            <w:r>
              <w:rPr>
                <w:rFonts w:cs="Arial"/>
              </w:rPr>
              <w:t>X</w:t>
            </w:r>
          </w:p>
        </w:tc>
        <w:tc>
          <w:tcPr>
            <w:tcW w:w="4274" w:type="dxa"/>
          </w:tcPr>
          <w:p w14:paraId="1574474D" w14:textId="77777777" w:rsidR="00D740E1" w:rsidRPr="00CE329F" w:rsidRDefault="00D740E1" w:rsidP="00352306">
            <w:pPr>
              <w:spacing w:before="0" w:after="0"/>
              <w:ind w:left="607" w:hanging="607"/>
              <w:jc w:val="left"/>
              <w:rPr>
                <w:rFonts w:cstheme="minorHAnsi"/>
              </w:rPr>
            </w:pPr>
            <w:r>
              <w:rPr>
                <w:rFonts w:cstheme="minorHAnsi"/>
              </w:rPr>
              <w:t>II.1.12 Sledování a minimalizace vnosu specifických mikropolutantů do vodních zdrojů (pesticidy, zbytky léčiv a jejich metabolity, geny antibiotické rezistence a mikroplasty).</w:t>
            </w:r>
          </w:p>
        </w:tc>
      </w:tr>
      <w:tr w:rsidR="00C43994" w14:paraId="163893F1" w14:textId="77777777" w:rsidTr="00352306">
        <w:trPr>
          <w:trHeight w:val="340"/>
        </w:trPr>
        <w:tc>
          <w:tcPr>
            <w:tcW w:w="2123" w:type="dxa"/>
            <w:vMerge w:val="restart"/>
          </w:tcPr>
          <w:p w14:paraId="39966893" w14:textId="530371D5" w:rsidR="00C43994" w:rsidRDefault="00C43994" w:rsidP="00256FD0">
            <w:pPr>
              <w:spacing w:before="0"/>
              <w:jc w:val="left"/>
              <w:rPr>
                <w:rFonts w:cstheme="minorHAnsi"/>
                <w:b/>
                <w:bCs/>
                <w:i/>
                <w:iCs/>
              </w:rPr>
            </w:pPr>
            <w:r>
              <w:rPr>
                <w:rFonts w:cstheme="minorHAnsi"/>
                <w:b/>
                <w:bCs/>
                <w:i/>
                <w:iCs/>
              </w:rPr>
              <w:t>II.</w:t>
            </w:r>
            <w:r w:rsidR="008F3754">
              <w:rPr>
                <w:rFonts w:cstheme="minorHAnsi"/>
                <w:b/>
                <w:bCs/>
                <w:i/>
                <w:iCs/>
              </w:rPr>
              <w:t>2</w:t>
            </w:r>
            <w:r>
              <w:rPr>
                <w:rFonts w:cstheme="minorHAnsi"/>
                <w:b/>
                <w:bCs/>
                <w:i/>
                <w:iCs/>
              </w:rPr>
              <w:t xml:space="preserve">. </w:t>
            </w:r>
            <w:r w:rsidRPr="00782E2A">
              <w:rPr>
                <w:rFonts w:cstheme="minorHAnsi"/>
                <w:b/>
                <w:bCs/>
                <w:i/>
                <w:iCs/>
              </w:rPr>
              <w:t>Optimalizace produkčních a mimoprodukčních funkcí krajiny, udržitelnost zemědělstv</w:t>
            </w:r>
            <w:r>
              <w:rPr>
                <w:rFonts w:cstheme="minorHAnsi"/>
                <w:b/>
                <w:bCs/>
                <w:i/>
                <w:iCs/>
              </w:rPr>
              <w:t>í</w:t>
            </w:r>
            <w:r w:rsidR="005A6EC7">
              <w:rPr>
                <w:rFonts w:cstheme="minorHAnsi"/>
                <w:b/>
                <w:bCs/>
                <w:i/>
                <w:iCs/>
              </w:rPr>
              <w:t xml:space="preserve"> </w:t>
            </w:r>
            <w:r>
              <w:rPr>
                <w:rFonts w:cstheme="minorHAnsi"/>
                <w:b/>
                <w:bCs/>
                <w:i/>
                <w:iCs/>
              </w:rPr>
              <w:t>a efektivní využívání vodních zdrojů</w:t>
            </w:r>
          </w:p>
        </w:tc>
        <w:tc>
          <w:tcPr>
            <w:tcW w:w="917" w:type="dxa"/>
          </w:tcPr>
          <w:p w14:paraId="5A369E3A" w14:textId="77777777" w:rsidR="00C43994" w:rsidRPr="00685C58" w:rsidRDefault="00C43994" w:rsidP="00256FD0">
            <w:pPr>
              <w:spacing w:before="0"/>
              <w:jc w:val="center"/>
              <w:rPr>
                <w:rFonts w:cs="Arial"/>
                <w:b/>
              </w:rPr>
            </w:pPr>
            <w:r>
              <w:rPr>
                <w:rFonts w:cs="Arial"/>
                <w:b/>
              </w:rPr>
              <w:t>2</w:t>
            </w:r>
          </w:p>
        </w:tc>
        <w:tc>
          <w:tcPr>
            <w:tcW w:w="679" w:type="dxa"/>
          </w:tcPr>
          <w:p w14:paraId="7C60F434" w14:textId="77777777" w:rsidR="00C43994" w:rsidRPr="00685C58" w:rsidRDefault="00C43994" w:rsidP="00256FD0">
            <w:pPr>
              <w:spacing w:before="0"/>
              <w:jc w:val="center"/>
              <w:rPr>
                <w:rFonts w:cs="Arial"/>
              </w:rPr>
            </w:pPr>
            <w:r>
              <w:rPr>
                <w:rFonts w:cs="Arial"/>
              </w:rPr>
              <w:t>X</w:t>
            </w:r>
          </w:p>
        </w:tc>
        <w:tc>
          <w:tcPr>
            <w:tcW w:w="679" w:type="dxa"/>
          </w:tcPr>
          <w:p w14:paraId="2E8566A1" w14:textId="77777777" w:rsidR="00C43994" w:rsidRPr="00685C58" w:rsidRDefault="00C43994" w:rsidP="00256FD0">
            <w:pPr>
              <w:spacing w:before="0"/>
              <w:jc w:val="center"/>
              <w:rPr>
                <w:rFonts w:cs="Arial"/>
              </w:rPr>
            </w:pPr>
          </w:p>
        </w:tc>
        <w:tc>
          <w:tcPr>
            <w:tcW w:w="679" w:type="dxa"/>
          </w:tcPr>
          <w:p w14:paraId="4EBEEC27" w14:textId="77777777" w:rsidR="00C43994" w:rsidRPr="00685C58" w:rsidRDefault="00C43994" w:rsidP="00256FD0">
            <w:pPr>
              <w:spacing w:before="0"/>
              <w:jc w:val="center"/>
              <w:rPr>
                <w:rFonts w:cs="Arial"/>
              </w:rPr>
            </w:pPr>
          </w:p>
        </w:tc>
        <w:tc>
          <w:tcPr>
            <w:tcW w:w="4274" w:type="dxa"/>
          </w:tcPr>
          <w:p w14:paraId="0D7680D1" w14:textId="77777777" w:rsidR="00C43994" w:rsidRDefault="00C43994" w:rsidP="00352306">
            <w:pPr>
              <w:spacing w:before="0" w:after="0" w:line="259" w:lineRule="auto"/>
              <w:ind w:left="613" w:hanging="613"/>
              <w:contextualSpacing/>
              <w:jc w:val="left"/>
              <w:rPr>
                <w:rFonts w:cstheme="minorHAnsi"/>
              </w:rPr>
            </w:pPr>
            <w:r>
              <w:rPr>
                <w:rFonts w:cstheme="minorHAnsi"/>
              </w:rPr>
              <w:t>II.</w:t>
            </w:r>
            <w:r w:rsidR="008F3754">
              <w:rPr>
                <w:rFonts w:cstheme="minorHAnsi"/>
              </w:rPr>
              <w:t>2</w:t>
            </w:r>
            <w:r w:rsidRPr="00CE329F">
              <w:rPr>
                <w:rFonts w:cstheme="minorHAnsi"/>
              </w:rPr>
              <w:t>.</w:t>
            </w:r>
            <w:r>
              <w:rPr>
                <w:rFonts w:cstheme="minorHAnsi"/>
              </w:rPr>
              <w:t xml:space="preserve">1. </w:t>
            </w:r>
            <w:r w:rsidRPr="00A335C0">
              <w:rPr>
                <w:rFonts w:cstheme="minorHAnsi"/>
              </w:rPr>
              <w:t>Vliv způsobu lesního hospodaření na vodní bilanci.</w:t>
            </w:r>
          </w:p>
        </w:tc>
      </w:tr>
      <w:tr w:rsidR="00C43994" w14:paraId="321EF2F0" w14:textId="77777777" w:rsidTr="00352306">
        <w:trPr>
          <w:trHeight w:val="340"/>
        </w:trPr>
        <w:tc>
          <w:tcPr>
            <w:tcW w:w="2123" w:type="dxa"/>
            <w:vMerge/>
          </w:tcPr>
          <w:p w14:paraId="13903901" w14:textId="77777777" w:rsidR="00C43994" w:rsidRDefault="00C43994" w:rsidP="00256FD0">
            <w:pPr>
              <w:spacing w:before="0"/>
              <w:jc w:val="left"/>
              <w:rPr>
                <w:rFonts w:cs="Arial"/>
                <w:b/>
                <w:u w:val="single"/>
              </w:rPr>
            </w:pPr>
          </w:p>
        </w:tc>
        <w:tc>
          <w:tcPr>
            <w:tcW w:w="917" w:type="dxa"/>
            <w:vMerge w:val="restart"/>
          </w:tcPr>
          <w:p w14:paraId="1EE79489" w14:textId="77777777" w:rsidR="00C43994" w:rsidRPr="00685C58" w:rsidRDefault="00C43994" w:rsidP="00256FD0">
            <w:pPr>
              <w:spacing w:before="0"/>
              <w:jc w:val="center"/>
              <w:rPr>
                <w:rFonts w:cs="Arial"/>
                <w:b/>
              </w:rPr>
            </w:pPr>
            <w:r w:rsidRPr="00685C58">
              <w:rPr>
                <w:rFonts w:cs="Arial"/>
                <w:b/>
              </w:rPr>
              <w:t>3</w:t>
            </w:r>
          </w:p>
        </w:tc>
        <w:tc>
          <w:tcPr>
            <w:tcW w:w="679" w:type="dxa"/>
          </w:tcPr>
          <w:p w14:paraId="353A15F3" w14:textId="77777777" w:rsidR="00C43994" w:rsidRPr="00685C58" w:rsidRDefault="00C43994" w:rsidP="00256FD0">
            <w:pPr>
              <w:spacing w:before="0"/>
              <w:jc w:val="center"/>
              <w:rPr>
                <w:rFonts w:cs="Arial"/>
              </w:rPr>
            </w:pPr>
            <w:r w:rsidRPr="00685C58">
              <w:rPr>
                <w:rFonts w:cs="Arial"/>
              </w:rPr>
              <w:t>X</w:t>
            </w:r>
          </w:p>
        </w:tc>
        <w:tc>
          <w:tcPr>
            <w:tcW w:w="679" w:type="dxa"/>
          </w:tcPr>
          <w:p w14:paraId="1068DE60" w14:textId="77777777" w:rsidR="00C43994" w:rsidRPr="00685C58" w:rsidRDefault="00C43994" w:rsidP="00256FD0">
            <w:pPr>
              <w:spacing w:before="0"/>
              <w:jc w:val="center"/>
              <w:rPr>
                <w:rFonts w:cs="Arial"/>
              </w:rPr>
            </w:pPr>
          </w:p>
        </w:tc>
        <w:tc>
          <w:tcPr>
            <w:tcW w:w="679" w:type="dxa"/>
          </w:tcPr>
          <w:p w14:paraId="2227CD36" w14:textId="77777777" w:rsidR="00C43994" w:rsidRPr="00685C58" w:rsidRDefault="00C43994" w:rsidP="00256FD0">
            <w:pPr>
              <w:spacing w:before="0"/>
              <w:jc w:val="center"/>
              <w:rPr>
                <w:rFonts w:cs="Arial"/>
              </w:rPr>
            </w:pPr>
            <w:r w:rsidRPr="00685C58">
              <w:rPr>
                <w:rFonts w:cs="Arial"/>
              </w:rPr>
              <w:t>X</w:t>
            </w:r>
          </w:p>
        </w:tc>
        <w:tc>
          <w:tcPr>
            <w:tcW w:w="4274" w:type="dxa"/>
          </w:tcPr>
          <w:p w14:paraId="6BF85D44" w14:textId="77777777" w:rsidR="00C43994" w:rsidRPr="00685C58" w:rsidRDefault="00C43994" w:rsidP="00352306">
            <w:pPr>
              <w:spacing w:before="0" w:after="0" w:line="259" w:lineRule="auto"/>
              <w:ind w:left="613" w:hanging="613"/>
              <w:contextualSpacing/>
              <w:jc w:val="left"/>
              <w:rPr>
                <w:rFonts w:cstheme="minorHAnsi"/>
              </w:rPr>
            </w:pPr>
            <w:r>
              <w:rPr>
                <w:rFonts w:cstheme="minorHAnsi"/>
              </w:rPr>
              <w:t>II.</w:t>
            </w:r>
            <w:r w:rsidR="008F3754">
              <w:rPr>
                <w:rFonts w:cstheme="minorHAnsi"/>
              </w:rPr>
              <w:t>2</w:t>
            </w:r>
            <w:r w:rsidRPr="00CE329F">
              <w:rPr>
                <w:rFonts w:cstheme="minorHAnsi"/>
              </w:rPr>
              <w:t>.</w:t>
            </w:r>
            <w:r>
              <w:rPr>
                <w:rFonts w:cstheme="minorHAnsi"/>
              </w:rPr>
              <w:t xml:space="preserve">2. </w:t>
            </w:r>
            <w:r w:rsidRPr="00A335C0">
              <w:rPr>
                <w:rFonts w:cstheme="minorHAnsi"/>
              </w:rPr>
              <w:t>Optimalizace návrhu opatření v krajině s přihlédnutím k jejich produkčním a mimoprodukčním (environmentálním) funkcím; využití volně dostupných produktů dálkového průzkumu Země při návrhu systému retenčn</w:t>
            </w:r>
            <w:r>
              <w:rPr>
                <w:rFonts w:cstheme="minorHAnsi"/>
              </w:rPr>
              <w:t xml:space="preserve">ích přírodě blízkých opatření. </w:t>
            </w:r>
          </w:p>
        </w:tc>
      </w:tr>
      <w:tr w:rsidR="00C43994" w14:paraId="565D4419" w14:textId="77777777" w:rsidTr="00352306">
        <w:trPr>
          <w:trHeight w:val="340"/>
        </w:trPr>
        <w:tc>
          <w:tcPr>
            <w:tcW w:w="2123" w:type="dxa"/>
            <w:vMerge/>
          </w:tcPr>
          <w:p w14:paraId="685AB721" w14:textId="77777777" w:rsidR="00C43994" w:rsidRDefault="00C43994" w:rsidP="00256FD0">
            <w:pPr>
              <w:spacing w:before="0"/>
              <w:jc w:val="left"/>
              <w:rPr>
                <w:rFonts w:cs="Arial"/>
                <w:b/>
                <w:u w:val="single"/>
              </w:rPr>
            </w:pPr>
          </w:p>
        </w:tc>
        <w:tc>
          <w:tcPr>
            <w:tcW w:w="917" w:type="dxa"/>
            <w:vMerge/>
          </w:tcPr>
          <w:p w14:paraId="7B3053F0" w14:textId="77777777" w:rsidR="00C43994" w:rsidRDefault="00C43994" w:rsidP="00256FD0">
            <w:pPr>
              <w:spacing w:before="0"/>
              <w:jc w:val="left"/>
              <w:rPr>
                <w:rFonts w:cs="Arial"/>
                <w:b/>
                <w:u w:val="single"/>
              </w:rPr>
            </w:pPr>
          </w:p>
        </w:tc>
        <w:tc>
          <w:tcPr>
            <w:tcW w:w="679" w:type="dxa"/>
          </w:tcPr>
          <w:p w14:paraId="08110E0F" w14:textId="77777777" w:rsidR="00C43994" w:rsidRPr="00685C58" w:rsidRDefault="00C43994" w:rsidP="00256FD0">
            <w:pPr>
              <w:spacing w:before="0"/>
              <w:jc w:val="center"/>
              <w:rPr>
                <w:rFonts w:cs="Arial"/>
              </w:rPr>
            </w:pPr>
          </w:p>
        </w:tc>
        <w:tc>
          <w:tcPr>
            <w:tcW w:w="679" w:type="dxa"/>
          </w:tcPr>
          <w:p w14:paraId="11551045" w14:textId="77777777" w:rsidR="00C43994" w:rsidRPr="00685C58" w:rsidRDefault="00C43994" w:rsidP="00256FD0">
            <w:pPr>
              <w:spacing w:before="0"/>
              <w:jc w:val="center"/>
              <w:rPr>
                <w:rFonts w:cs="Arial"/>
              </w:rPr>
            </w:pPr>
            <w:r w:rsidRPr="00685C58">
              <w:rPr>
                <w:rFonts w:cs="Arial"/>
              </w:rPr>
              <w:t>X</w:t>
            </w:r>
          </w:p>
        </w:tc>
        <w:tc>
          <w:tcPr>
            <w:tcW w:w="679" w:type="dxa"/>
          </w:tcPr>
          <w:p w14:paraId="075DF119" w14:textId="77777777" w:rsidR="00C43994" w:rsidRPr="00685C58" w:rsidRDefault="00C43994" w:rsidP="00256FD0">
            <w:pPr>
              <w:spacing w:before="0"/>
              <w:jc w:val="center"/>
              <w:rPr>
                <w:rFonts w:cs="Arial"/>
              </w:rPr>
            </w:pPr>
          </w:p>
        </w:tc>
        <w:tc>
          <w:tcPr>
            <w:tcW w:w="4274" w:type="dxa"/>
          </w:tcPr>
          <w:p w14:paraId="39F7113E" w14:textId="77777777" w:rsidR="00C43994" w:rsidRPr="00685C58" w:rsidRDefault="00C43994" w:rsidP="00352306">
            <w:pPr>
              <w:spacing w:before="0" w:after="0" w:line="259" w:lineRule="auto"/>
              <w:ind w:left="613" w:hanging="613"/>
              <w:contextualSpacing/>
              <w:jc w:val="left"/>
              <w:rPr>
                <w:rFonts w:cstheme="minorHAnsi"/>
              </w:rPr>
            </w:pPr>
            <w:r>
              <w:rPr>
                <w:rFonts w:cstheme="minorHAnsi"/>
              </w:rPr>
              <w:t>II.</w:t>
            </w:r>
            <w:r w:rsidR="008F3754">
              <w:rPr>
                <w:rFonts w:cstheme="minorHAnsi"/>
              </w:rPr>
              <w:t>2</w:t>
            </w:r>
            <w:r w:rsidRPr="00CE329F">
              <w:rPr>
                <w:rFonts w:cstheme="minorHAnsi"/>
              </w:rPr>
              <w:t>.</w:t>
            </w:r>
            <w:r>
              <w:rPr>
                <w:rFonts w:cstheme="minorHAnsi"/>
              </w:rPr>
              <w:t xml:space="preserve">3. </w:t>
            </w:r>
            <w:r w:rsidRPr="00A335C0">
              <w:rPr>
                <w:rFonts w:cstheme="minorHAnsi"/>
              </w:rPr>
              <w:t>Podpora dlouhodobé udržitelnosti hospodaření na zemědělské půdě založená na interpretaci digitalizovaných ú</w:t>
            </w:r>
            <w:r>
              <w:rPr>
                <w:rFonts w:cstheme="minorHAnsi"/>
              </w:rPr>
              <w:t xml:space="preserve">zemně orientovaných databází. </w:t>
            </w:r>
          </w:p>
        </w:tc>
      </w:tr>
      <w:tr w:rsidR="00C43994" w14:paraId="695CFDA5" w14:textId="77777777" w:rsidTr="00352306">
        <w:trPr>
          <w:trHeight w:val="340"/>
        </w:trPr>
        <w:tc>
          <w:tcPr>
            <w:tcW w:w="2123" w:type="dxa"/>
            <w:vMerge/>
          </w:tcPr>
          <w:p w14:paraId="530A6559" w14:textId="77777777" w:rsidR="00C43994" w:rsidRDefault="00C43994" w:rsidP="00256FD0">
            <w:pPr>
              <w:spacing w:before="0"/>
              <w:jc w:val="left"/>
              <w:rPr>
                <w:rFonts w:cs="Arial"/>
                <w:b/>
                <w:u w:val="single"/>
              </w:rPr>
            </w:pPr>
          </w:p>
        </w:tc>
        <w:tc>
          <w:tcPr>
            <w:tcW w:w="917" w:type="dxa"/>
            <w:vMerge/>
          </w:tcPr>
          <w:p w14:paraId="50DEE13F" w14:textId="77777777" w:rsidR="00C43994" w:rsidRDefault="00C43994" w:rsidP="00256FD0">
            <w:pPr>
              <w:spacing w:before="0"/>
              <w:jc w:val="left"/>
              <w:rPr>
                <w:rFonts w:cs="Arial"/>
                <w:b/>
                <w:u w:val="single"/>
              </w:rPr>
            </w:pPr>
          </w:p>
        </w:tc>
        <w:tc>
          <w:tcPr>
            <w:tcW w:w="679" w:type="dxa"/>
          </w:tcPr>
          <w:p w14:paraId="11740688" w14:textId="77777777" w:rsidR="00C43994" w:rsidRPr="00685C58" w:rsidRDefault="00C43994" w:rsidP="00256FD0">
            <w:pPr>
              <w:spacing w:before="0"/>
              <w:jc w:val="center"/>
              <w:rPr>
                <w:rFonts w:cs="Arial"/>
              </w:rPr>
            </w:pPr>
          </w:p>
        </w:tc>
        <w:tc>
          <w:tcPr>
            <w:tcW w:w="679" w:type="dxa"/>
          </w:tcPr>
          <w:p w14:paraId="2B2B3E50" w14:textId="77777777" w:rsidR="00C43994" w:rsidRPr="00685C58" w:rsidRDefault="00C43994" w:rsidP="00256FD0">
            <w:pPr>
              <w:spacing w:before="0"/>
              <w:jc w:val="center"/>
              <w:rPr>
                <w:rFonts w:cs="Arial"/>
              </w:rPr>
            </w:pPr>
            <w:r w:rsidRPr="00685C58">
              <w:rPr>
                <w:rFonts w:cs="Arial"/>
              </w:rPr>
              <w:t>X</w:t>
            </w:r>
          </w:p>
        </w:tc>
        <w:tc>
          <w:tcPr>
            <w:tcW w:w="679" w:type="dxa"/>
          </w:tcPr>
          <w:p w14:paraId="350251AA" w14:textId="77777777" w:rsidR="00C43994" w:rsidRPr="00685C58" w:rsidRDefault="00C43994" w:rsidP="00256FD0">
            <w:pPr>
              <w:spacing w:before="0"/>
              <w:jc w:val="center"/>
              <w:rPr>
                <w:rFonts w:cs="Arial"/>
              </w:rPr>
            </w:pPr>
          </w:p>
        </w:tc>
        <w:tc>
          <w:tcPr>
            <w:tcW w:w="4274" w:type="dxa"/>
          </w:tcPr>
          <w:p w14:paraId="3503AEFD" w14:textId="77777777" w:rsidR="00C43994" w:rsidRPr="00685C58" w:rsidRDefault="00C43994" w:rsidP="00352306">
            <w:pPr>
              <w:spacing w:before="0" w:after="0" w:line="259" w:lineRule="auto"/>
              <w:ind w:left="613" w:hanging="613"/>
              <w:contextualSpacing/>
              <w:jc w:val="left"/>
              <w:rPr>
                <w:rFonts w:cstheme="minorHAnsi"/>
              </w:rPr>
            </w:pPr>
            <w:r>
              <w:rPr>
                <w:rFonts w:cstheme="minorHAnsi"/>
              </w:rPr>
              <w:t>II.</w:t>
            </w:r>
            <w:r w:rsidR="008F3754">
              <w:rPr>
                <w:rFonts w:cstheme="minorHAnsi"/>
              </w:rPr>
              <w:t>2</w:t>
            </w:r>
            <w:r w:rsidRPr="00CE329F">
              <w:rPr>
                <w:rFonts w:cstheme="minorHAnsi"/>
              </w:rPr>
              <w:t>.</w:t>
            </w:r>
            <w:r>
              <w:rPr>
                <w:rFonts w:cstheme="minorHAnsi"/>
              </w:rPr>
              <w:t xml:space="preserve">4. </w:t>
            </w:r>
            <w:r w:rsidRPr="00A335C0">
              <w:rPr>
                <w:rFonts w:cstheme="minorHAnsi"/>
              </w:rPr>
              <w:t>Rozvoj a uplatňování principů smart farmingu a water managementu s použitím moderních technologií.</w:t>
            </w:r>
          </w:p>
        </w:tc>
      </w:tr>
      <w:tr w:rsidR="00C43994" w14:paraId="0ED7C9E7" w14:textId="77777777" w:rsidTr="00352306">
        <w:trPr>
          <w:trHeight w:val="340"/>
        </w:trPr>
        <w:tc>
          <w:tcPr>
            <w:tcW w:w="2123" w:type="dxa"/>
            <w:vMerge/>
          </w:tcPr>
          <w:p w14:paraId="2F7B85B3" w14:textId="77777777" w:rsidR="00C43994" w:rsidRDefault="00C43994" w:rsidP="00256FD0">
            <w:pPr>
              <w:spacing w:before="0"/>
              <w:jc w:val="left"/>
              <w:rPr>
                <w:rFonts w:cs="Arial"/>
                <w:b/>
                <w:u w:val="single"/>
              </w:rPr>
            </w:pPr>
          </w:p>
        </w:tc>
        <w:tc>
          <w:tcPr>
            <w:tcW w:w="917" w:type="dxa"/>
            <w:vMerge/>
          </w:tcPr>
          <w:p w14:paraId="30C4E6F1" w14:textId="77777777" w:rsidR="00C43994" w:rsidRDefault="00C43994" w:rsidP="00256FD0">
            <w:pPr>
              <w:spacing w:before="0"/>
              <w:jc w:val="left"/>
              <w:rPr>
                <w:rFonts w:cs="Arial"/>
                <w:b/>
                <w:u w:val="single"/>
              </w:rPr>
            </w:pPr>
          </w:p>
        </w:tc>
        <w:tc>
          <w:tcPr>
            <w:tcW w:w="679" w:type="dxa"/>
          </w:tcPr>
          <w:p w14:paraId="0CDC66E6" w14:textId="77777777" w:rsidR="00C43994" w:rsidRPr="00685C58" w:rsidRDefault="00C43994" w:rsidP="00256FD0">
            <w:pPr>
              <w:spacing w:before="0"/>
              <w:jc w:val="center"/>
              <w:rPr>
                <w:rFonts w:cs="Arial"/>
              </w:rPr>
            </w:pPr>
          </w:p>
        </w:tc>
        <w:tc>
          <w:tcPr>
            <w:tcW w:w="679" w:type="dxa"/>
          </w:tcPr>
          <w:p w14:paraId="7E6433A2" w14:textId="77777777" w:rsidR="00C43994" w:rsidRPr="00685C58" w:rsidRDefault="00C43994" w:rsidP="00256FD0">
            <w:pPr>
              <w:spacing w:before="0"/>
              <w:jc w:val="center"/>
              <w:rPr>
                <w:rFonts w:cs="Arial"/>
              </w:rPr>
            </w:pPr>
          </w:p>
        </w:tc>
        <w:tc>
          <w:tcPr>
            <w:tcW w:w="679" w:type="dxa"/>
          </w:tcPr>
          <w:p w14:paraId="651DC2E3" w14:textId="77777777" w:rsidR="00C43994" w:rsidRPr="00685C58" w:rsidRDefault="00C43994" w:rsidP="00256FD0">
            <w:pPr>
              <w:spacing w:before="0"/>
              <w:jc w:val="center"/>
              <w:rPr>
                <w:rFonts w:cs="Arial"/>
              </w:rPr>
            </w:pPr>
            <w:r w:rsidRPr="00685C58">
              <w:rPr>
                <w:rFonts w:cs="Arial"/>
              </w:rPr>
              <w:t>X</w:t>
            </w:r>
          </w:p>
        </w:tc>
        <w:tc>
          <w:tcPr>
            <w:tcW w:w="4274" w:type="dxa"/>
          </w:tcPr>
          <w:p w14:paraId="41CA742D" w14:textId="77777777" w:rsidR="00C43994" w:rsidRPr="00685C58" w:rsidRDefault="00C43994" w:rsidP="00352306">
            <w:pPr>
              <w:spacing w:before="0" w:after="0" w:line="259" w:lineRule="auto"/>
              <w:ind w:left="613" w:hanging="613"/>
              <w:contextualSpacing/>
              <w:jc w:val="left"/>
              <w:rPr>
                <w:rFonts w:cstheme="minorHAnsi"/>
              </w:rPr>
            </w:pPr>
            <w:r>
              <w:rPr>
                <w:rFonts w:cstheme="minorHAnsi"/>
              </w:rPr>
              <w:t>II.</w:t>
            </w:r>
            <w:r w:rsidR="008F3754">
              <w:rPr>
                <w:rFonts w:cstheme="minorHAnsi"/>
              </w:rPr>
              <w:t>2</w:t>
            </w:r>
            <w:r w:rsidRPr="00CE329F">
              <w:rPr>
                <w:rFonts w:cstheme="minorHAnsi"/>
              </w:rPr>
              <w:t>.</w:t>
            </w:r>
            <w:r>
              <w:rPr>
                <w:rFonts w:cstheme="minorHAnsi"/>
              </w:rPr>
              <w:t xml:space="preserve">5. </w:t>
            </w:r>
            <w:r w:rsidRPr="00A335C0">
              <w:rPr>
                <w:rFonts w:cstheme="minorHAnsi"/>
              </w:rPr>
              <w:t xml:space="preserve">Analýza potřeb úpravy </w:t>
            </w:r>
            <w:r>
              <w:rPr>
                <w:rFonts w:cstheme="minorHAnsi"/>
              </w:rPr>
              <w:t>právních předpisů</w:t>
            </w:r>
            <w:r w:rsidRPr="00A335C0">
              <w:rPr>
                <w:rFonts w:cstheme="minorHAnsi"/>
              </w:rPr>
              <w:t xml:space="preserve"> v oblasti vodního hospodářství s cílem adaptace na klimatickou z</w:t>
            </w:r>
            <w:r>
              <w:rPr>
                <w:rFonts w:cstheme="minorHAnsi"/>
              </w:rPr>
              <w:t xml:space="preserve">měnu. </w:t>
            </w:r>
          </w:p>
        </w:tc>
      </w:tr>
      <w:tr w:rsidR="00695A83" w14:paraId="18365A7A" w14:textId="77777777" w:rsidTr="00352306">
        <w:trPr>
          <w:trHeight w:val="340"/>
        </w:trPr>
        <w:tc>
          <w:tcPr>
            <w:tcW w:w="2123" w:type="dxa"/>
            <w:vMerge w:val="restart"/>
          </w:tcPr>
          <w:p w14:paraId="07695772" w14:textId="77777777" w:rsidR="00695A83" w:rsidRDefault="00695A83" w:rsidP="00256FD0">
            <w:pPr>
              <w:spacing w:before="0"/>
              <w:jc w:val="left"/>
              <w:rPr>
                <w:rFonts w:cs="Arial"/>
                <w:b/>
                <w:u w:val="single"/>
              </w:rPr>
            </w:pPr>
            <w:r w:rsidRPr="00A517E3">
              <w:rPr>
                <w:rFonts w:cs="Arial"/>
                <w:b/>
                <w:i/>
              </w:rPr>
              <w:t>II.</w:t>
            </w:r>
            <w:r w:rsidR="008F3754">
              <w:rPr>
                <w:rFonts w:cs="Arial"/>
                <w:b/>
                <w:i/>
              </w:rPr>
              <w:t>3</w:t>
            </w:r>
            <w:r w:rsidRPr="00A517E3">
              <w:rPr>
                <w:rFonts w:cs="Arial"/>
                <w:b/>
                <w:i/>
              </w:rPr>
              <w:t>.</w:t>
            </w:r>
            <w:r>
              <w:rPr>
                <w:rFonts w:cs="Arial"/>
                <w:b/>
              </w:rPr>
              <w:t xml:space="preserve"> </w:t>
            </w:r>
            <w:r w:rsidRPr="00782E2A">
              <w:rPr>
                <w:rFonts w:cstheme="minorHAnsi"/>
                <w:b/>
                <w:bCs/>
                <w:i/>
                <w:iCs/>
              </w:rPr>
              <w:t>Minimalizace dopadů přívalových srážek a půdně-erozních jevů</w:t>
            </w:r>
          </w:p>
        </w:tc>
        <w:tc>
          <w:tcPr>
            <w:tcW w:w="917" w:type="dxa"/>
            <w:vMerge w:val="restart"/>
          </w:tcPr>
          <w:p w14:paraId="6F4C708D" w14:textId="77777777" w:rsidR="00695A83" w:rsidRPr="00685C58" w:rsidRDefault="00695A83" w:rsidP="00256FD0">
            <w:pPr>
              <w:spacing w:before="0"/>
              <w:jc w:val="center"/>
              <w:rPr>
                <w:rFonts w:cs="Arial"/>
                <w:b/>
              </w:rPr>
            </w:pPr>
            <w:r w:rsidRPr="00685C58">
              <w:rPr>
                <w:rFonts w:cs="Arial"/>
                <w:b/>
              </w:rPr>
              <w:t>3</w:t>
            </w:r>
          </w:p>
        </w:tc>
        <w:tc>
          <w:tcPr>
            <w:tcW w:w="679" w:type="dxa"/>
          </w:tcPr>
          <w:p w14:paraId="6286BDA4" w14:textId="77777777" w:rsidR="00695A83" w:rsidRPr="00685C58" w:rsidRDefault="00695A83" w:rsidP="00256FD0">
            <w:pPr>
              <w:spacing w:before="0"/>
              <w:jc w:val="center"/>
              <w:rPr>
                <w:rFonts w:cs="Arial"/>
              </w:rPr>
            </w:pPr>
          </w:p>
        </w:tc>
        <w:tc>
          <w:tcPr>
            <w:tcW w:w="679" w:type="dxa"/>
          </w:tcPr>
          <w:p w14:paraId="6626367C" w14:textId="77777777" w:rsidR="00695A83" w:rsidRPr="00685C58" w:rsidRDefault="00695A83" w:rsidP="00256FD0">
            <w:pPr>
              <w:spacing w:before="0"/>
              <w:jc w:val="center"/>
              <w:rPr>
                <w:rFonts w:cs="Arial"/>
              </w:rPr>
            </w:pPr>
            <w:r w:rsidRPr="00685C58">
              <w:rPr>
                <w:rFonts w:cs="Arial"/>
              </w:rPr>
              <w:t>X</w:t>
            </w:r>
          </w:p>
        </w:tc>
        <w:tc>
          <w:tcPr>
            <w:tcW w:w="679" w:type="dxa"/>
          </w:tcPr>
          <w:p w14:paraId="63052131" w14:textId="77777777" w:rsidR="00695A83" w:rsidRPr="00685C58" w:rsidRDefault="00695A83" w:rsidP="00256FD0">
            <w:pPr>
              <w:spacing w:before="0"/>
              <w:jc w:val="center"/>
              <w:rPr>
                <w:rFonts w:cs="Arial"/>
              </w:rPr>
            </w:pPr>
          </w:p>
        </w:tc>
        <w:tc>
          <w:tcPr>
            <w:tcW w:w="4274" w:type="dxa"/>
          </w:tcPr>
          <w:p w14:paraId="56D72F17" w14:textId="77777777" w:rsidR="00695A83" w:rsidRPr="00685C58" w:rsidRDefault="00695A83" w:rsidP="00352306">
            <w:pPr>
              <w:spacing w:before="0" w:after="0" w:line="259" w:lineRule="auto"/>
              <w:ind w:left="613" w:hanging="613"/>
              <w:contextualSpacing/>
              <w:jc w:val="left"/>
              <w:rPr>
                <w:rFonts w:cstheme="minorHAnsi"/>
              </w:rPr>
            </w:pPr>
            <w:r>
              <w:rPr>
                <w:rFonts w:cstheme="minorHAnsi"/>
              </w:rPr>
              <w:t>II.</w:t>
            </w:r>
            <w:r w:rsidR="008F3754">
              <w:rPr>
                <w:rFonts w:cstheme="minorHAnsi"/>
              </w:rPr>
              <w:t>3</w:t>
            </w:r>
            <w:r>
              <w:rPr>
                <w:rFonts w:cstheme="minorHAnsi"/>
              </w:rPr>
              <w:t xml:space="preserve">.1. </w:t>
            </w:r>
            <w:r w:rsidRPr="00A335C0">
              <w:rPr>
                <w:rFonts w:cstheme="minorHAnsi"/>
              </w:rPr>
              <w:t>Integrovaná ochrana území v rámci sběrných ploch kritických bodů (pr</w:t>
            </w:r>
            <w:r>
              <w:rPr>
                <w:rFonts w:cstheme="minorHAnsi"/>
              </w:rPr>
              <w:t xml:space="preserve">ofilů) v pozemkových úpravách. </w:t>
            </w:r>
          </w:p>
        </w:tc>
      </w:tr>
      <w:tr w:rsidR="00695A83" w14:paraId="4D2C8B17" w14:textId="77777777" w:rsidTr="00352306">
        <w:trPr>
          <w:trHeight w:val="340"/>
        </w:trPr>
        <w:tc>
          <w:tcPr>
            <w:tcW w:w="2123" w:type="dxa"/>
            <w:vMerge/>
          </w:tcPr>
          <w:p w14:paraId="7839BAFB" w14:textId="77777777" w:rsidR="00695A83" w:rsidRDefault="00695A83" w:rsidP="00256FD0">
            <w:pPr>
              <w:spacing w:before="0"/>
              <w:jc w:val="left"/>
              <w:rPr>
                <w:rFonts w:cs="Arial"/>
                <w:b/>
                <w:u w:val="single"/>
              </w:rPr>
            </w:pPr>
          </w:p>
        </w:tc>
        <w:tc>
          <w:tcPr>
            <w:tcW w:w="917" w:type="dxa"/>
            <w:vMerge/>
          </w:tcPr>
          <w:p w14:paraId="59C72605" w14:textId="77777777" w:rsidR="00695A83" w:rsidRDefault="00695A83" w:rsidP="00256FD0">
            <w:pPr>
              <w:spacing w:before="0"/>
              <w:jc w:val="left"/>
              <w:rPr>
                <w:rFonts w:cs="Arial"/>
                <w:b/>
                <w:u w:val="single"/>
              </w:rPr>
            </w:pPr>
          </w:p>
        </w:tc>
        <w:tc>
          <w:tcPr>
            <w:tcW w:w="679" w:type="dxa"/>
          </w:tcPr>
          <w:p w14:paraId="480A6AF4" w14:textId="77777777" w:rsidR="00695A83" w:rsidRPr="00685C58" w:rsidRDefault="00695A83" w:rsidP="00256FD0">
            <w:pPr>
              <w:spacing w:before="0"/>
              <w:jc w:val="center"/>
              <w:rPr>
                <w:rFonts w:cs="Arial"/>
              </w:rPr>
            </w:pPr>
            <w:r w:rsidRPr="00685C58">
              <w:rPr>
                <w:rFonts w:cs="Arial"/>
              </w:rPr>
              <w:t>X</w:t>
            </w:r>
          </w:p>
        </w:tc>
        <w:tc>
          <w:tcPr>
            <w:tcW w:w="679" w:type="dxa"/>
          </w:tcPr>
          <w:p w14:paraId="52B5E403" w14:textId="77777777" w:rsidR="00695A83" w:rsidRPr="00685C58" w:rsidRDefault="00695A83" w:rsidP="00256FD0">
            <w:pPr>
              <w:spacing w:before="0"/>
              <w:jc w:val="center"/>
              <w:rPr>
                <w:rFonts w:cs="Arial"/>
              </w:rPr>
            </w:pPr>
          </w:p>
        </w:tc>
        <w:tc>
          <w:tcPr>
            <w:tcW w:w="679" w:type="dxa"/>
          </w:tcPr>
          <w:p w14:paraId="26F92AF9" w14:textId="77777777" w:rsidR="00695A83" w:rsidRPr="00685C58" w:rsidRDefault="00695A83" w:rsidP="00256FD0">
            <w:pPr>
              <w:spacing w:before="0"/>
              <w:jc w:val="center"/>
              <w:rPr>
                <w:rFonts w:cs="Arial"/>
              </w:rPr>
            </w:pPr>
            <w:r w:rsidRPr="00685C58">
              <w:rPr>
                <w:rFonts w:cs="Arial"/>
              </w:rPr>
              <w:t>X</w:t>
            </w:r>
          </w:p>
        </w:tc>
        <w:tc>
          <w:tcPr>
            <w:tcW w:w="4274" w:type="dxa"/>
          </w:tcPr>
          <w:p w14:paraId="3FF24ACE" w14:textId="77777777" w:rsidR="00695A83" w:rsidRPr="00685C58" w:rsidRDefault="00695A83" w:rsidP="00352306">
            <w:pPr>
              <w:spacing w:before="0" w:after="0" w:line="259" w:lineRule="auto"/>
              <w:ind w:left="613" w:hanging="613"/>
              <w:contextualSpacing/>
              <w:jc w:val="left"/>
              <w:rPr>
                <w:rFonts w:cstheme="minorHAnsi"/>
              </w:rPr>
            </w:pPr>
            <w:r>
              <w:rPr>
                <w:rFonts w:cstheme="minorHAnsi"/>
              </w:rPr>
              <w:t>II.</w:t>
            </w:r>
            <w:r w:rsidR="008F3754">
              <w:rPr>
                <w:rFonts w:cstheme="minorHAnsi"/>
              </w:rPr>
              <w:t>3</w:t>
            </w:r>
            <w:r>
              <w:rPr>
                <w:rFonts w:cstheme="minorHAnsi"/>
              </w:rPr>
              <w:t xml:space="preserve">.2. </w:t>
            </w:r>
            <w:r w:rsidRPr="00A335C0">
              <w:rPr>
                <w:rFonts w:cstheme="minorHAnsi"/>
              </w:rPr>
              <w:t>Hodnocení účinnosti přírodě blízkých ochranných opatření v povodí včetně ochranných vodních nádrží na snížení kulminačních průtoků v</w:t>
            </w:r>
            <w:r w:rsidR="00BB296A">
              <w:rPr>
                <w:rFonts w:cstheme="minorHAnsi"/>
              </w:rPr>
              <w:t> </w:t>
            </w:r>
            <w:r w:rsidR="001C5D56" w:rsidRPr="00A335C0">
              <w:rPr>
                <w:rFonts w:cstheme="minorHAnsi"/>
              </w:rPr>
              <w:t>povodí</w:t>
            </w:r>
            <w:r w:rsidR="001C5D56">
              <w:rPr>
                <w:rFonts w:cstheme="minorHAnsi"/>
              </w:rPr>
              <w:t xml:space="preserve"> – povodňových</w:t>
            </w:r>
            <w:r w:rsidRPr="00A335C0">
              <w:rPr>
                <w:rFonts w:cstheme="minorHAnsi"/>
              </w:rPr>
              <w:t xml:space="preserve"> průtoků způs</w:t>
            </w:r>
            <w:r>
              <w:rPr>
                <w:rFonts w:cstheme="minorHAnsi"/>
              </w:rPr>
              <w:t xml:space="preserve">obených regionálními srážkami. </w:t>
            </w:r>
          </w:p>
        </w:tc>
      </w:tr>
      <w:tr w:rsidR="00695A83" w14:paraId="0117C099" w14:textId="77777777" w:rsidTr="00352306">
        <w:trPr>
          <w:trHeight w:val="340"/>
        </w:trPr>
        <w:tc>
          <w:tcPr>
            <w:tcW w:w="2123" w:type="dxa"/>
            <w:vMerge/>
          </w:tcPr>
          <w:p w14:paraId="40E0CB6B" w14:textId="77777777" w:rsidR="00695A83" w:rsidRDefault="00695A83" w:rsidP="00256FD0">
            <w:pPr>
              <w:spacing w:before="0"/>
              <w:jc w:val="left"/>
              <w:rPr>
                <w:rFonts w:cs="Arial"/>
                <w:b/>
                <w:u w:val="single"/>
              </w:rPr>
            </w:pPr>
          </w:p>
        </w:tc>
        <w:tc>
          <w:tcPr>
            <w:tcW w:w="917" w:type="dxa"/>
            <w:vMerge/>
          </w:tcPr>
          <w:p w14:paraId="0AE8AE74" w14:textId="77777777" w:rsidR="00695A83" w:rsidRDefault="00695A83" w:rsidP="00256FD0">
            <w:pPr>
              <w:spacing w:before="0"/>
              <w:jc w:val="left"/>
              <w:rPr>
                <w:rFonts w:cs="Arial"/>
                <w:b/>
                <w:u w:val="single"/>
              </w:rPr>
            </w:pPr>
          </w:p>
        </w:tc>
        <w:tc>
          <w:tcPr>
            <w:tcW w:w="679" w:type="dxa"/>
          </w:tcPr>
          <w:p w14:paraId="1B793ECE" w14:textId="77777777" w:rsidR="00695A83" w:rsidRPr="00685C58" w:rsidRDefault="00695A83" w:rsidP="00256FD0">
            <w:pPr>
              <w:spacing w:before="0"/>
              <w:jc w:val="center"/>
              <w:rPr>
                <w:rFonts w:cs="Arial"/>
              </w:rPr>
            </w:pPr>
          </w:p>
        </w:tc>
        <w:tc>
          <w:tcPr>
            <w:tcW w:w="679" w:type="dxa"/>
          </w:tcPr>
          <w:p w14:paraId="156B3430" w14:textId="77777777" w:rsidR="00695A83" w:rsidRPr="00685C58" w:rsidRDefault="00695A83" w:rsidP="00256FD0">
            <w:pPr>
              <w:spacing w:before="0"/>
              <w:jc w:val="center"/>
              <w:rPr>
                <w:rFonts w:cs="Arial"/>
              </w:rPr>
            </w:pPr>
            <w:r w:rsidRPr="00685C58">
              <w:rPr>
                <w:rFonts w:cs="Arial"/>
              </w:rPr>
              <w:t>X</w:t>
            </w:r>
          </w:p>
        </w:tc>
        <w:tc>
          <w:tcPr>
            <w:tcW w:w="679" w:type="dxa"/>
          </w:tcPr>
          <w:p w14:paraId="4CBDD6A0" w14:textId="77777777" w:rsidR="00695A83" w:rsidRPr="00685C58" w:rsidRDefault="00695A83" w:rsidP="00256FD0">
            <w:pPr>
              <w:spacing w:before="0"/>
              <w:jc w:val="center"/>
              <w:rPr>
                <w:rFonts w:cs="Arial"/>
              </w:rPr>
            </w:pPr>
            <w:r w:rsidRPr="00685C58">
              <w:rPr>
                <w:rFonts w:cs="Arial"/>
              </w:rPr>
              <w:t>X</w:t>
            </w:r>
          </w:p>
        </w:tc>
        <w:tc>
          <w:tcPr>
            <w:tcW w:w="4274" w:type="dxa"/>
          </w:tcPr>
          <w:p w14:paraId="29DF9304" w14:textId="77777777" w:rsidR="00695A83" w:rsidRPr="00685C58" w:rsidRDefault="00695A83" w:rsidP="00352306">
            <w:pPr>
              <w:spacing w:before="0" w:after="0" w:line="259" w:lineRule="auto"/>
              <w:ind w:left="613" w:hanging="613"/>
              <w:contextualSpacing/>
              <w:jc w:val="left"/>
              <w:rPr>
                <w:rFonts w:cstheme="minorHAnsi"/>
              </w:rPr>
            </w:pPr>
            <w:r>
              <w:rPr>
                <w:rFonts w:cstheme="minorHAnsi"/>
              </w:rPr>
              <w:t>II.</w:t>
            </w:r>
            <w:r w:rsidR="008F3754">
              <w:rPr>
                <w:rFonts w:cstheme="minorHAnsi"/>
              </w:rPr>
              <w:t>3</w:t>
            </w:r>
            <w:r>
              <w:rPr>
                <w:rFonts w:cstheme="minorHAnsi"/>
              </w:rPr>
              <w:t xml:space="preserve">.3. </w:t>
            </w:r>
            <w:r w:rsidRPr="00A335C0">
              <w:rPr>
                <w:rFonts w:cstheme="minorHAnsi"/>
              </w:rPr>
              <w:t>Identifikace a stabilizace drah soustředěného odtoku na</w:t>
            </w:r>
            <w:r>
              <w:rPr>
                <w:rFonts w:cstheme="minorHAnsi"/>
              </w:rPr>
              <w:t xml:space="preserve"> orné půdě. </w:t>
            </w:r>
          </w:p>
        </w:tc>
      </w:tr>
      <w:tr w:rsidR="00695A83" w14:paraId="224B4D8D" w14:textId="77777777" w:rsidTr="00352306">
        <w:trPr>
          <w:trHeight w:val="340"/>
        </w:trPr>
        <w:tc>
          <w:tcPr>
            <w:tcW w:w="2123" w:type="dxa"/>
            <w:vMerge/>
          </w:tcPr>
          <w:p w14:paraId="07444D48" w14:textId="77777777" w:rsidR="00695A83" w:rsidRDefault="00695A83" w:rsidP="00256FD0">
            <w:pPr>
              <w:spacing w:before="0"/>
              <w:jc w:val="left"/>
              <w:rPr>
                <w:rFonts w:cs="Arial"/>
                <w:b/>
                <w:u w:val="single"/>
              </w:rPr>
            </w:pPr>
          </w:p>
        </w:tc>
        <w:tc>
          <w:tcPr>
            <w:tcW w:w="917" w:type="dxa"/>
            <w:vMerge/>
          </w:tcPr>
          <w:p w14:paraId="62557043" w14:textId="77777777" w:rsidR="00695A83" w:rsidRDefault="00695A83" w:rsidP="00256FD0">
            <w:pPr>
              <w:spacing w:before="0"/>
              <w:jc w:val="left"/>
              <w:rPr>
                <w:rFonts w:cs="Arial"/>
                <w:b/>
                <w:u w:val="single"/>
              </w:rPr>
            </w:pPr>
          </w:p>
        </w:tc>
        <w:tc>
          <w:tcPr>
            <w:tcW w:w="679" w:type="dxa"/>
          </w:tcPr>
          <w:p w14:paraId="02C0AD06" w14:textId="77777777" w:rsidR="00695A83" w:rsidRPr="00685C58" w:rsidRDefault="00695A83" w:rsidP="00256FD0">
            <w:pPr>
              <w:spacing w:before="0"/>
              <w:jc w:val="center"/>
              <w:rPr>
                <w:rFonts w:cs="Arial"/>
              </w:rPr>
            </w:pPr>
            <w:r w:rsidRPr="00685C58">
              <w:rPr>
                <w:rFonts w:cs="Arial"/>
              </w:rPr>
              <w:t>X</w:t>
            </w:r>
          </w:p>
        </w:tc>
        <w:tc>
          <w:tcPr>
            <w:tcW w:w="679" w:type="dxa"/>
          </w:tcPr>
          <w:p w14:paraId="34BA5F8D" w14:textId="77777777" w:rsidR="00695A83" w:rsidRPr="00685C58" w:rsidRDefault="00695A83" w:rsidP="00256FD0">
            <w:pPr>
              <w:spacing w:before="0"/>
              <w:jc w:val="center"/>
              <w:rPr>
                <w:rFonts w:cs="Arial"/>
              </w:rPr>
            </w:pPr>
          </w:p>
        </w:tc>
        <w:tc>
          <w:tcPr>
            <w:tcW w:w="679" w:type="dxa"/>
          </w:tcPr>
          <w:p w14:paraId="6CF069AE" w14:textId="77777777" w:rsidR="00695A83" w:rsidRPr="00685C58" w:rsidRDefault="00695A83" w:rsidP="00256FD0">
            <w:pPr>
              <w:spacing w:before="0"/>
              <w:jc w:val="center"/>
              <w:rPr>
                <w:rFonts w:cs="Arial"/>
              </w:rPr>
            </w:pPr>
          </w:p>
        </w:tc>
        <w:tc>
          <w:tcPr>
            <w:tcW w:w="4274" w:type="dxa"/>
          </w:tcPr>
          <w:p w14:paraId="5E1337AA" w14:textId="77777777" w:rsidR="00695A83" w:rsidRPr="00685C58" w:rsidRDefault="00695A83" w:rsidP="00352306">
            <w:pPr>
              <w:spacing w:before="0" w:after="0" w:line="259" w:lineRule="auto"/>
              <w:ind w:left="613" w:hanging="613"/>
              <w:contextualSpacing/>
              <w:jc w:val="left"/>
              <w:rPr>
                <w:rFonts w:cstheme="minorHAnsi"/>
              </w:rPr>
            </w:pPr>
            <w:r>
              <w:rPr>
                <w:rFonts w:cstheme="minorHAnsi"/>
              </w:rPr>
              <w:t>II.</w:t>
            </w:r>
            <w:r w:rsidR="008F3754">
              <w:rPr>
                <w:rFonts w:cstheme="minorHAnsi"/>
              </w:rPr>
              <w:t>3</w:t>
            </w:r>
            <w:r>
              <w:rPr>
                <w:rFonts w:cstheme="minorHAnsi"/>
              </w:rPr>
              <w:t xml:space="preserve">.4. </w:t>
            </w:r>
            <w:r w:rsidRPr="00A335C0">
              <w:rPr>
                <w:rFonts w:cstheme="minorHAnsi"/>
              </w:rPr>
              <w:t>Ochrana zemědělské půdy před erozí a zabraňová</w:t>
            </w:r>
            <w:r>
              <w:rPr>
                <w:rFonts w:cstheme="minorHAnsi"/>
              </w:rPr>
              <w:t>ní smyvu živin do vodních toků.</w:t>
            </w:r>
          </w:p>
        </w:tc>
      </w:tr>
      <w:tr w:rsidR="00695A83" w14:paraId="209C0271" w14:textId="77777777" w:rsidTr="00352306">
        <w:trPr>
          <w:trHeight w:val="340"/>
        </w:trPr>
        <w:tc>
          <w:tcPr>
            <w:tcW w:w="2123" w:type="dxa"/>
            <w:vMerge/>
          </w:tcPr>
          <w:p w14:paraId="3DEAD711" w14:textId="77777777" w:rsidR="00695A83" w:rsidRDefault="00695A83" w:rsidP="00256FD0">
            <w:pPr>
              <w:spacing w:before="0"/>
              <w:jc w:val="left"/>
              <w:rPr>
                <w:rFonts w:cs="Arial"/>
                <w:b/>
                <w:u w:val="single"/>
              </w:rPr>
            </w:pPr>
          </w:p>
        </w:tc>
        <w:tc>
          <w:tcPr>
            <w:tcW w:w="917" w:type="dxa"/>
            <w:vMerge/>
          </w:tcPr>
          <w:p w14:paraId="75496D88" w14:textId="77777777" w:rsidR="00695A83" w:rsidRDefault="00695A83" w:rsidP="00256FD0">
            <w:pPr>
              <w:spacing w:before="0"/>
              <w:jc w:val="left"/>
              <w:rPr>
                <w:rFonts w:cs="Arial"/>
                <w:b/>
                <w:u w:val="single"/>
              </w:rPr>
            </w:pPr>
          </w:p>
        </w:tc>
        <w:tc>
          <w:tcPr>
            <w:tcW w:w="679" w:type="dxa"/>
          </w:tcPr>
          <w:p w14:paraId="1CFBE9C1" w14:textId="77777777" w:rsidR="00695A83" w:rsidRPr="00685C58" w:rsidRDefault="00695A83" w:rsidP="00256FD0">
            <w:pPr>
              <w:spacing w:before="0"/>
              <w:jc w:val="center"/>
              <w:rPr>
                <w:rFonts w:cs="Arial"/>
              </w:rPr>
            </w:pPr>
            <w:r w:rsidRPr="00685C58">
              <w:rPr>
                <w:rFonts w:cs="Arial"/>
              </w:rPr>
              <w:t>X</w:t>
            </w:r>
          </w:p>
        </w:tc>
        <w:tc>
          <w:tcPr>
            <w:tcW w:w="679" w:type="dxa"/>
          </w:tcPr>
          <w:p w14:paraId="07434198" w14:textId="77777777" w:rsidR="00695A83" w:rsidRPr="00685C58" w:rsidRDefault="00695A83" w:rsidP="00256FD0">
            <w:pPr>
              <w:spacing w:before="0"/>
              <w:jc w:val="center"/>
              <w:rPr>
                <w:rFonts w:cs="Arial"/>
              </w:rPr>
            </w:pPr>
          </w:p>
        </w:tc>
        <w:tc>
          <w:tcPr>
            <w:tcW w:w="679" w:type="dxa"/>
          </w:tcPr>
          <w:p w14:paraId="3A382BB3" w14:textId="77777777" w:rsidR="00695A83" w:rsidRPr="00685C58" w:rsidRDefault="00695A83" w:rsidP="00256FD0">
            <w:pPr>
              <w:spacing w:before="0"/>
              <w:jc w:val="center"/>
              <w:rPr>
                <w:rFonts w:cs="Arial"/>
              </w:rPr>
            </w:pPr>
            <w:r w:rsidRPr="00685C58">
              <w:rPr>
                <w:rFonts w:cs="Arial"/>
              </w:rPr>
              <w:t>X</w:t>
            </w:r>
          </w:p>
        </w:tc>
        <w:tc>
          <w:tcPr>
            <w:tcW w:w="4274" w:type="dxa"/>
          </w:tcPr>
          <w:p w14:paraId="17F156CF" w14:textId="77777777" w:rsidR="00695A83" w:rsidRPr="00685C58" w:rsidRDefault="00695A83" w:rsidP="00352306">
            <w:pPr>
              <w:spacing w:before="0" w:after="0" w:line="259" w:lineRule="auto"/>
              <w:ind w:left="613" w:hanging="613"/>
              <w:contextualSpacing/>
              <w:jc w:val="left"/>
              <w:rPr>
                <w:rFonts w:cstheme="minorHAnsi"/>
              </w:rPr>
            </w:pPr>
            <w:r>
              <w:rPr>
                <w:rFonts w:cstheme="minorHAnsi"/>
              </w:rPr>
              <w:t>II.</w:t>
            </w:r>
            <w:r w:rsidR="008F3754">
              <w:rPr>
                <w:rFonts w:cstheme="minorHAnsi"/>
              </w:rPr>
              <w:t>3</w:t>
            </w:r>
            <w:r>
              <w:rPr>
                <w:rFonts w:cstheme="minorHAnsi"/>
              </w:rPr>
              <w:t xml:space="preserve">.5. </w:t>
            </w:r>
            <w:r w:rsidRPr="00A335C0">
              <w:rPr>
                <w:rFonts w:cstheme="minorHAnsi"/>
              </w:rPr>
              <w:t>Zlepšení absorpce a propustnosti dešťov</w:t>
            </w:r>
            <w:r>
              <w:rPr>
                <w:rFonts w:cstheme="minorHAnsi"/>
              </w:rPr>
              <w:t xml:space="preserve">ých srážek do půdního profilu. </w:t>
            </w:r>
          </w:p>
        </w:tc>
      </w:tr>
      <w:tr w:rsidR="00695A83" w14:paraId="3BFAB965" w14:textId="77777777" w:rsidTr="00352306">
        <w:trPr>
          <w:trHeight w:val="340"/>
        </w:trPr>
        <w:tc>
          <w:tcPr>
            <w:tcW w:w="2123" w:type="dxa"/>
            <w:vMerge/>
          </w:tcPr>
          <w:p w14:paraId="1C166838" w14:textId="77777777" w:rsidR="00695A83" w:rsidRDefault="00695A83" w:rsidP="00256FD0">
            <w:pPr>
              <w:spacing w:before="0"/>
              <w:jc w:val="left"/>
              <w:rPr>
                <w:rFonts w:cs="Arial"/>
                <w:b/>
                <w:u w:val="single"/>
              </w:rPr>
            </w:pPr>
          </w:p>
        </w:tc>
        <w:tc>
          <w:tcPr>
            <w:tcW w:w="917" w:type="dxa"/>
            <w:vMerge/>
          </w:tcPr>
          <w:p w14:paraId="22A8E48B" w14:textId="77777777" w:rsidR="00695A83" w:rsidRDefault="00695A83" w:rsidP="00256FD0">
            <w:pPr>
              <w:spacing w:before="0"/>
              <w:jc w:val="left"/>
              <w:rPr>
                <w:rFonts w:cs="Arial"/>
                <w:b/>
                <w:u w:val="single"/>
              </w:rPr>
            </w:pPr>
          </w:p>
        </w:tc>
        <w:tc>
          <w:tcPr>
            <w:tcW w:w="679" w:type="dxa"/>
          </w:tcPr>
          <w:p w14:paraId="445464D0" w14:textId="77777777" w:rsidR="00695A83" w:rsidRPr="00685C58" w:rsidRDefault="00695A83" w:rsidP="00256FD0">
            <w:pPr>
              <w:spacing w:before="0"/>
              <w:jc w:val="center"/>
              <w:rPr>
                <w:rFonts w:cs="Arial"/>
              </w:rPr>
            </w:pPr>
          </w:p>
        </w:tc>
        <w:tc>
          <w:tcPr>
            <w:tcW w:w="679" w:type="dxa"/>
          </w:tcPr>
          <w:p w14:paraId="74AC61DE" w14:textId="77777777" w:rsidR="00695A83" w:rsidRPr="00685C58" w:rsidRDefault="00695A83" w:rsidP="00256FD0">
            <w:pPr>
              <w:spacing w:before="0"/>
              <w:jc w:val="center"/>
              <w:rPr>
                <w:rFonts w:cs="Arial"/>
              </w:rPr>
            </w:pPr>
          </w:p>
        </w:tc>
        <w:tc>
          <w:tcPr>
            <w:tcW w:w="679" w:type="dxa"/>
          </w:tcPr>
          <w:p w14:paraId="1433677B" w14:textId="77777777" w:rsidR="00695A83" w:rsidRPr="00685C58" w:rsidRDefault="00695A83" w:rsidP="00256FD0">
            <w:pPr>
              <w:spacing w:before="0"/>
              <w:jc w:val="center"/>
              <w:rPr>
                <w:rFonts w:cs="Arial"/>
              </w:rPr>
            </w:pPr>
            <w:r w:rsidRPr="00685C58">
              <w:rPr>
                <w:rFonts w:cs="Arial"/>
              </w:rPr>
              <w:t>X</w:t>
            </w:r>
          </w:p>
        </w:tc>
        <w:tc>
          <w:tcPr>
            <w:tcW w:w="4274" w:type="dxa"/>
          </w:tcPr>
          <w:p w14:paraId="13158778" w14:textId="77777777" w:rsidR="00695A83" w:rsidRDefault="00695A83" w:rsidP="00352306">
            <w:pPr>
              <w:spacing w:before="0" w:after="0"/>
              <w:ind w:left="567" w:hanging="567"/>
              <w:jc w:val="left"/>
              <w:rPr>
                <w:rFonts w:cs="Arial"/>
                <w:b/>
                <w:u w:val="single"/>
              </w:rPr>
            </w:pPr>
            <w:r>
              <w:rPr>
                <w:rFonts w:cstheme="minorHAnsi"/>
              </w:rPr>
              <w:t>II.</w:t>
            </w:r>
            <w:r w:rsidR="008F3754">
              <w:rPr>
                <w:rFonts w:cstheme="minorHAnsi"/>
              </w:rPr>
              <w:t>3</w:t>
            </w:r>
            <w:r>
              <w:rPr>
                <w:rFonts w:cstheme="minorHAnsi"/>
              </w:rPr>
              <w:t xml:space="preserve">.6. </w:t>
            </w:r>
            <w:r w:rsidRPr="00A335C0">
              <w:rPr>
                <w:rFonts w:cstheme="minorHAnsi"/>
              </w:rPr>
              <w:t>Zlepšování záchytu vody půdou při aplikaci stabilizovaných čistírenských kalů-možnosti eliminace rizik.</w:t>
            </w:r>
          </w:p>
        </w:tc>
      </w:tr>
    </w:tbl>
    <w:p w14:paraId="1CA73761" w14:textId="77777777" w:rsidR="00B912DD" w:rsidRDefault="00B912DD" w:rsidP="00695A83">
      <w:pPr>
        <w:jc w:val="left"/>
        <w:rPr>
          <w:rFonts w:cs="Arial"/>
          <w:b/>
          <w:u w:val="single"/>
        </w:rPr>
      </w:pPr>
    </w:p>
    <w:p w14:paraId="560435FD" w14:textId="77777777" w:rsidR="00695A83" w:rsidRDefault="00695A83" w:rsidP="00695A83">
      <w:pPr>
        <w:jc w:val="left"/>
        <w:rPr>
          <w:rFonts w:cs="Arial"/>
          <w:b/>
          <w:u w:val="single"/>
        </w:rPr>
      </w:pPr>
      <w:r w:rsidRPr="00887087">
        <w:rPr>
          <w:rFonts w:cs="Arial"/>
          <w:b/>
          <w:u w:val="single"/>
        </w:rPr>
        <w:t xml:space="preserve">Výzkumný </w:t>
      </w:r>
      <w:r>
        <w:rPr>
          <w:rFonts w:cs="Arial"/>
          <w:b/>
          <w:u w:val="single"/>
        </w:rPr>
        <w:t>směr III</w:t>
      </w:r>
      <w:r w:rsidRPr="00887087">
        <w:rPr>
          <w:rFonts w:cs="Arial"/>
          <w:b/>
          <w:u w:val="single"/>
        </w:rPr>
        <w:t xml:space="preserve">: </w:t>
      </w:r>
      <w:r>
        <w:rPr>
          <w:rFonts w:cs="Arial"/>
          <w:b/>
          <w:u w:val="single"/>
        </w:rPr>
        <w:t>Biodiverzita</w:t>
      </w:r>
    </w:p>
    <w:tbl>
      <w:tblPr>
        <w:tblStyle w:val="Mkatabulky"/>
        <w:tblW w:w="9493" w:type="dxa"/>
        <w:tblLayout w:type="fixed"/>
        <w:tblLook w:val="04A0" w:firstRow="1" w:lastRow="0" w:firstColumn="1" w:lastColumn="0" w:noHBand="0" w:noVBand="1"/>
      </w:tblPr>
      <w:tblGrid>
        <w:gridCol w:w="1838"/>
        <w:gridCol w:w="992"/>
        <w:gridCol w:w="679"/>
        <w:gridCol w:w="679"/>
        <w:gridCol w:w="679"/>
        <w:gridCol w:w="4626"/>
      </w:tblGrid>
      <w:tr w:rsidR="00695A83" w:rsidRPr="00A564D1" w14:paraId="2ED63DCC" w14:textId="77777777" w:rsidTr="00352306">
        <w:trPr>
          <w:tblHeader/>
        </w:trPr>
        <w:tc>
          <w:tcPr>
            <w:tcW w:w="1838" w:type="dxa"/>
            <w:shd w:val="clear" w:color="auto" w:fill="FBD4B4" w:themeFill="accent6" w:themeFillTint="66"/>
          </w:tcPr>
          <w:p w14:paraId="7A981C20" w14:textId="77777777" w:rsidR="00695A83" w:rsidRPr="00A564D1" w:rsidRDefault="00695A83" w:rsidP="00256FD0">
            <w:pPr>
              <w:spacing w:before="0" w:after="0"/>
              <w:rPr>
                <w:rFonts w:cs="Arial"/>
                <w:b/>
                <w:u w:val="single"/>
              </w:rPr>
            </w:pPr>
            <w:r>
              <w:rPr>
                <w:rFonts w:cs="Arial"/>
                <w:b/>
                <w:u w:val="single"/>
              </w:rPr>
              <w:t>Výzk. priorita ve v</w:t>
            </w:r>
            <w:r w:rsidRPr="00A564D1">
              <w:rPr>
                <w:rFonts w:cs="Arial"/>
                <w:b/>
                <w:u w:val="single"/>
              </w:rPr>
              <w:t>. směru</w:t>
            </w:r>
          </w:p>
        </w:tc>
        <w:tc>
          <w:tcPr>
            <w:tcW w:w="992" w:type="dxa"/>
            <w:shd w:val="clear" w:color="auto" w:fill="FBD4B4" w:themeFill="accent6" w:themeFillTint="66"/>
          </w:tcPr>
          <w:p w14:paraId="387BE313" w14:textId="77777777" w:rsidR="00695A83" w:rsidRPr="00E07A1A" w:rsidRDefault="003D5E75" w:rsidP="00256FD0">
            <w:pPr>
              <w:spacing w:before="0" w:after="0"/>
              <w:jc w:val="center"/>
              <w:rPr>
                <w:rFonts w:cs="Arial"/>
                <w:b/>
                <w:sz w:val="20"/>
                <w:u w:val="single"/>
              </w:rPr>
            </w:pPr>
            <w:r>
              <w:rPr>
                <w:rFonts w:cs="Arial"/>
                <w:b/>
                <w:sz w:val="20"/>
                <w:u w:val="single"/>
              </w:rPr>
              <w:t>P</w:t>
            </w:r>
            <w:r w:rsidR="00695A83">
              <w:rPr>
                <w:rFonts w:cs="Arial"/>
                <w:b/>
                <w:sz w:val="20"/>
                <w:u w:val="single"/>
              </w:rPr>
              <w:t>riorita</w:t>
            </w:r>
          </w:p>
        </w:tc>
        <w:tc>
          <w:tcPr>
            <w:tcW w:w="679" w:type="dxa"/>
            <w:shd w:val="clear" w:color="auto" w:fill="FBD4B4" w:themeFill="accent6" w:themeFillTint="66"/>
          </w:tcPr>
          <w:p w14:paraId="03C315AA"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B</w:t>
            </w:r>
            <w:r>
              <w:rPr>
                <w:rFonts w:cs="Arial"/>
                <w:b/>
                <w:sz w:val="16"/>
              </w:rPr>
              <w:t>E</w:t>
            </w:r>
          </w:p>
        </w:tc>
        <w:tc>
          <w:tcPr>
            <w:tcW w:w="679" w:type="dxa"/>
            <w:shd w:val="clear" w:color="auto" w:fill="FBD4B4" w:themeFill="accent6" w:themeFillTint="66"/>
          </w:tcPr>
          <w:p w14:paraId="6E22D25A"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S</w:t>
            </w:r>
            <w:r>
              <w:rPr>
                <w:rFonts w:cs="Arial"/>
                <w:b/>
                <w:sz w:val="16"/>
              </w:rPr>
              <w:t>Z</w:t>
            </w:r>
          </w:p>
        </w:tc>
        <w:tc>
          <w:tcPr>
            <w:tcW w:w="679" w:type="dxa"/>
            <w:shd w:val="clear" w:color="auto" w:fill="FBD4B4" w:themeFill="accent6" w:themeFillTint="66"/>
          </w:tcPr>
          <w:p w14:paraId="48ECBE5B" w14:textId="77777777" w:rsidR="00695A83" w:rsidRPr="00A564D1" w:rsidRDefault="00695A83" w:rsidP="00256FD0">
            <w:pPr>
              <w:spacing w:before="0" w:after="0"/>
              <w:rPr>
                <w:rFonts w:cs="Arial"/>
                <w:b/>
                <w:u w:val="single"/>
              </w:rPr>
            </w:pPr>
            <w:r>
              <w:rPr>
                <w:rFonts w:cs="Arial"/>
                <w:b/>
                <w:sz w:val="16"/>
              </w:rPr>
              <w:t>Vazba na KO GZ</w:t>
            </w:r>
          </w:p>
        </w:tc>
        <w:tc>
          <w:tcPr>
            <w:tcW w:w="4626" w:type="dxa"/>
            <w:shd w:val="clear" w:color="auto" w:fill="FBD4B4" w:themeFill="accent6" w:themeFillTint="66"/>
          </w:tcPr>
          <w:p w14:paraId="3D4F860C" w14:textId="77777777" w:rsidR="00695A83" w:rsidRPr="00A564D1" w:rsidRDefault="00695A83" w:rsidP="00777E96">
            <w:pPr>
              <w:spacing w:before="0" w:after="0"/>
              <w:jc w:val="left"/>
              <w:rPr>
                <w:rFonts w:cs="Arial"/>
                <w:b/>
                <w:u w:val="single"/>
              </w:rPr>
            </w:pPr>
            <w:r w:rsidRPr="00A564D1">
              <w:rPr>
                <w:rFonts w:cs="Arial"/>
                <w:b/>
                <w:u w:val="single"/>
              </w:rPr>
              <w:t>Výzkumná oblast</w:t>
            </w:r>
          </w:p>
        </w:tc>
      </w:tr>
      <w:tr w:rsidR="00695A83" w14:paraId="7BF38951" w14:textId="77777777" w:rsidTr="00352306">
        <w:trPr>
          <w:trHeight w:val="340"/>
        </w:trPr>
        <w:tc>
          <w:tcPr>
            <w:tcW w:w="1838" w:type="dxa"/>
            <w:vMerge w:val="restart"/>
          </w:tcPr>
          <w:p w14:paraId="6C0D80DE" w14:textId="77777777" w:rsidR="00695A83" w:rsidRPr="00A1248F" w:rsidRDefault="00695A83" w:rsidP="00256FD0">
            <w:pPr>
              <w:spacing w:before="0"/>
              <w:jc w:val="left"/>
              <w:rPr>
                <w:rFonts w:cs="Arial"/>
                <w:b/>
                <w:i/>
              </w:rPr>
            </w:pPr>
            <w:r w:rsidRPr="00A1248F">
              <w:rPr>
                <w:rFonts w:cs="Arial"/>
                <w:b/>
                <w:i/>
              </w:rPr>
              <w:t>III.1. Biodiverzita v agroekosystémech</w:t>
            </w:r>
          </w:p>
        </w:tc>
        <w:tc>
          <w:tcPr>
            <w:tcW w:w="992" w:type="dxa"/>
            <w:vMerge w:val="restart"/>
          </w:tcPr>
          <w:p w14:paraId="5D15A29B" w14:textId="77777777" w:rsidR="00695A83" w:rsidRPr="00A1248F" w:rsidRDefault="00695A83" w:rsidP="00256FD0">
            <w:pPr>
              <w:spacing w:before="0"/>
              <w:jc w:val="center"/>
              <w:rPr>
                <w:rFonts w:cs="Arial"/>
                <w:b/>
              </w:rPr>
            </w:pPr>
            <w:r w:rsidRPr="00A1248F">
              <w:rPr>
                <w:rFonts w:cs="Arial"/>
                <w:b/>
              </w:rPr>
              <w:t>1</w:t>
            </w:r>
          </w:p>
        </w:tc>
        <w:tc>
          <w:tcPr>
            <w:tcW w:w="679" w:type="dxa"/>
          </w:tcPr>
          <w:p w14:paraId="220C0C1F" w14:textId="77777777" w:rsidR="00695A83" w:rsidRPr="00A1248F" w:rsidRDefault="00695A83" w:rsidP="00256FD0">
            <w:pPr>
              <w:spacing w:before="0"/>
              <w:jc w:val="center"/>
              <w:rPr>
                <w:rFonts w:cs="Arial"/>
              </w:rPr>
            </w:pPr>
          </w:p>
        </w:tc>
        <w:tc>
          <w:tcPr>
            <w:tcW w:w="679" w:type="dxa"/>
          </w:tcPr>
          <w:p w14:paraId="4339C5BF" w14:textId="77777777" w:rsidR="00695A83" w:rsidRPr="00A1248F" w:rsidRDefault="00695A83" w:rsidP="00256FD0">
            <w:pPr>
              <w:spacing w:before="0"/>
              <w:jc w:val="center"/>
              <w:rPr>
                <w:rFonts w:cs="Arial"/>
              </w:rPr>
            </w:pPr>
          </w:p>
        </w:tc>
        <w:tc>
          <w:tcPr>
            <w:tcW w:w="679" w:type="dxa"/>
          </w:tcPr>
          <w:p w14:paraId="1A640AFA" w14:textId="77777777" w:rsidR="00695A83" w:rsidRPr="00A1248F" w:rsidRDefault="00695A83" w:rsidP="00256FD0">
            <w:pPr>
              <w:spacing w:before="0"/>
              <w:jc w:val="center"/>
              <w:rPr>
                <w:rFonts w:cs="Arial"/>
              </w:rPr>
            </w:pPr>
            <w:r w:rsidRPr="00A1248F">
              <w:rPr>
                <w:rFonts w:cs="Arial"/>
              </w:rPr>
              <w:t>X</w:t>
            </w:r>
          </w:p>
        </w:tc>
        <w:tc>
          <w:tcPr>
            <w:tcW w:w="4626" w:type="dxa"/>
          </w:tcPr>
          <w:p w14:paraId="0B05E374" w14:textId="77777777" w:rsidR="00695A83" w:rsidRPr="00A1248F" w:rsidRDefault="00695A83" w:rsidP="00777E96">
            <w:pPr>
              <w:spacing w:before="0" w:after="0" w:line="259" w:lineRule="auto"/>
              <w:ind w:left="613" w:hanging="613"/>
              <w:contextualSpacing/>
              <w:jc w:val="left"/>
              <w:rPr>
                <w:rFonts w:cstheme="minorHAnsi"/>
              </w:rPr>
            </w:pPr>
            <w:r>
              <w:rPr>
                <w:rFonts w:cstheme="minorHAnsi"/>
              </w:rPr>
              <w:t xml:space="preserve">III.1.1. </w:t>
            </w:r>
            <w:r w:rsidRPr="0084132C">
              <w:rPr>
                <w:rFonts w:cstheme="minorHAnsi"/>
              </w:rPr>
              <w:t>Analýza diverzity krajiny a společenstev v návaznosti na typ zemědělského využití a úroveň biodiverzity (společenstva, populace, genotypy). Studium faktorů ovlivňujících změnu či snížení biodiverzity.</w:t>
            </w:r>
          </w:p>
        </w:tc>
      </w:tr>
      <w:tr w:rsidR="00695A83" w14:paraId="32DB41FF" w14:textId="77777777" w:rsidTr="00352306">
        <w:trPr>
          <w:trHeight w:val="340"/>
        </w:trPr>
        <w:tc>
          <w:tcPr>
            <w:tcW w:w="1838" w:type="dxa"/>
            <w:vMerge/>
          </w:tcPr>
          <w:p w14:paraId="48E7E0C3" w14:textId="77777777" w:rsidR="00695A83" w:rsidRDefault="00695A83" w:rsidP="00256FD0">
            <w:pPr>
              <w:spacing w:before="0"/>
              <w:jc w:val="left"/>
              <w:rPr>
                <w:rFonts w:cs="Arial"/>
                <w:b/>
                <w:u w:val="single"/>
              </w:rPr>
            </w:pPr>
          </w:p>
        </w:tc>
        <w:tc>
          <w:tcPr>
            <w:tcW w:w="992" w:type="dxa"/>
            <w:vMerge/>
          </w:tcPr>
          <w:p w14:paraId="02A667E5" w14:textId="77777777" w:rsidR="00695A83" w:rsidRDefault="00695A83" w:rsidP="00256FD0">
            <w:pPr>
              <w:spacing w:before="0"/>
              <w:jc w:val="left"/>
              <w:rPr>
                <w:rFonts w:cs="Arial"/>
                <w:b/>
                <w:u w:val="single"/>
              </w:rPr>
            </w:pPr>
          </w:p>
        </w:tc>
        <w:tc>
          <w:tcPr>
            <w:tcW w:w="679" w:type="dxa"/>
          </w:tcPr>
          <w:p w14:paraId="44EC6181" w14:textId="77777777" w:rsidR="00695A83" w:rsidRPr="00A1248F" w:rsidRDefault="00695A83" w:rsidP="00256FD0">
            <w:pPr>
              <w:spacing w:before="0"/>
              <w:jc w:val="center"/>
              <w:rPr>
                <w:rFonts w:cs="Arial"/>
              </w:rPr>
            </w:pPr>
          </w:p>
        </w:tc>
        <w:tc>
          <w:tcPr>
            <w:tcW w:w="679" w:type="dxa"/>
          </w:tcPr>
          <w:p w14:paraId="3B657D3D" w14:textId="77777777" w:rsidR="00695A83" w:rsidRPr="00A1248F" w:rsidRDefault="00695A83" w:rsidP="00256FD0">
            <w:pPr>
              <w:spacing w:before="0"/>
              <w:jc w:val="center"/>
              <w:rPr>
                <w:rFonts w:cs="Arial"/>
              </w:rPr>
            </w:pPr>
          </w:p>
        </w:tc>
        <w:tc>
          <w:tcPr>
            <w:tcW w:w="679" w:type="dxa"/>
          </w:tcPr>
          <w:p w14:paraId="3F8262CE" w14:textId="77777777" w:rsidR="00695A83" w:rsidRPr="00A1248F" w:rsidRDefault="00695A83" w:rsidP="00256FD0">
            <w:pPr>
              <w:spacing w:before="0"/>
              <w:jc w:val="center"/>
              <w:rPr>
                <w:rFonts w:cs="Arial"/>
              </w:rPr>
            </w:pPr>
            <w:r w:rsidRPr="00A1248F">
              <w:rPr>
                <w:rFonts w:cs="Arial"/>
              </w:rPr>
              <w:t>X</w:t>
            </w:r>
          </w:p>
        </w:tc>
        <w:tc>
          <w:tcPr>
            <w:tcW w:w="4626" w:type="dxa"/>
          </w:tcPr>
          <w:p w14:paraId="081543EB" w14:textId="77777777" w:rsidR="00695A83" w:rsidRPr="00A1248F" w:rsidRDefault="00695A83" w:rsidP="00777E96">
            <w:pPr>
              <w:pStyle w:val="Odstavecseseznamem"/>
              <w:spacing w:before="0" w:after="0" w:line="259" w:lineRule="auto"/>
              <w:ind w:left="613" w:hanging="613"/>
              <w:contextualSpacing/>
              <w:jc w:val="left"/>
              <w:rPr>
                <w:rFonts w:cstheme="minorHAnsi"/>
              </w:rPr>
            </w:pPr>
            <w:r>
              <w:rPr>
                <w:rFonts w:cstheme="minorHAnsi"/>
              </w:rPr>
              <w:t xml:space="preserve">III.1.2. </w:t>
            </w:r>
            <w:r w:rsidRPr="00EF3739">
              <w:rPr>
                <w:rFonts w:cstheme="minorHAnsi"/>
              </w:rPr>
              <w:t xml:space="preserve">Hodnocení přírodních a antropogenních faktorů ovlivňujících dynamiku biodiverzity v návaznosti na změny klimatu a intenzitu zemědělského hospodaření. </w:t>
            </w:r>
          </w:p>
        </w:tc>
      </w:tr>
      <w:tr w:rsidR="00695A83" w14:paraId="72DDE50D" w14:textId="77777777" w:rsidTr="00352306">
        <w:trPr>
          <w:trHeight w:val="340"/>
        </w:trPr>
        <w:tc>
          <w:tcPr>
            <w:tcW w:w="1838" w:type="dxa"/>
            <w:vMerge/>
          </w:tcPr>
          <w:p w14:paraId="207FB33F" w14:textId="77777777" w:rsidR="00695A83" w:rsidRDefault="00695A83" w:rsidP="00256FD0">
            <w:pPr>
              <w:spacing w:before="0"/>
              <w:jc w:val="left"/>
              <w:rPr>
                <w:rFonts w:cs="Arial"/>
                <w:b/>
                <w:u w:val="single"/>
              </w:rPr>
            </w:pPr>
          </w:p>
        </w:tc>
        <w:tc>
          <w:tcPr>
            <w:tcW w:w="992" w:type="dxa"/>
            <w:vMerge/>
          </w:tcPr>
          <w:p w14:paraId="5E0C4908" w14:textId="77777777" w:rsidR="00695A83" w:rsidRDefault="00695A83" w:rsidP="00256FD0">
            <w:pPr>
              <w:spacing w:before="0"/>
              <w:jc w:val="left"/>
              <w:rPr>
                <w:rFonts w:cs="Arial"/>
                <w:b/>
                <w:u w:val="single"/>
              </w:rPr>
            </w:pPr>
          </w:p>
        </w:tc>
        <w:tc>
          <w:tcPr>
            <w:tcW w:w="679" w:type="dxa"/>
          </w:tcPr>
          <w:p w14:paraId="185AAD3F" w14:textId="77777777" w:rsidR="00695A83" w:rsidRPr="00A1248F" w:rsidRDefault="00695A83" w:rsidP="00256FD0">
            <w:pPr>
              <w:spacing w:before="0"/>
              <w:jc w:val="center"/>
              <w:rPr>
                <w:rFonts w:cs="Arial"/>
              </w:rPr>
            </w:pPr>
          </w:p>
        </w:tc>
        <w:tc>
          <w:tcPr>
            <w:tcW w:w="679" w:type="dxa"/>
          </w:tcPr>
          <w:p w14:paraId="69B50E98" w14:textId="77777777" w:rsidR="00695A83" w:rsidRPr="00A1248F" w:rsidRDefault="00695A83" w:rsidP="00256FD0">
            <w:pPr>
              <w:spacing w:before="0"/>
              <w:jc w:val="center"/>
              <w:rPr>
                <w:rFonts w:cs="Arial"/>
              </w:rPr>
            </w:pPr>
          </w:p>
        </w:tc>
        <w:tc>
          <w:tcPr>
            <w:tcW w:w="679" w:type="dxa"/>
          </w:tcPr>
          <w:p w14:paraId="61FDCCB6" w14:textId="77777777" w:rsidR="00695A83" w:rsidRPr="00A1248F" w:rsidRDefault="00695A83" w:rsidP="00256FD0">
            <w:pPr>
              <w:spacing w:before="0"/>
              <w:jc w:val="center"/>
              <w:rPr>
                <w:rFonts w:cs="Arial"/>
              </w:rPr>
            </w:pPr>
            <w:r w:rsidRPr="00A1248F">
              <w:rPr>
                <w:rFonts w:cs="Arial"/>
              </w:rPr>
              <w:t>X</w:t>
            </w:r>
          </w:p>
        </w:tc>
        <w:tc>
          <w:tcPr>
            <w:tcW w:w="4626" w:type="dxa"/>
          </w:tcPr>
          <w:p w14:paraId="60A346BF" w14:textId="77777777" w:rsidR="00695A83" w:rsidRPr="00A1248F" w:rsidRDefault="00695A83" w:rsidP="00777E96">
            <w:pPr>
              <w:pStyle w:val="Odstavecseseznamem"/>
              <w:spacing w:before="0" w:after="0" w:line="259" w:lineRule="auto"/>
              <w:ind w:left="613" w:hanging="613"/>
              <w:contextualSpacing/>
              <w:jc w:val="left"/>
              <w:rPr>
                <w:rFonts w:cstheme="minorHAnsi"/>
              </w:rPr>
            </w:pPr>
            <w:r>
              <w:rPr>
                <w:rFonts w:cstheme="minorHAnsi"/>
              </w:rPr>
              <w:t xml:space="preserve">III.1.3. </w:t>
            </w:r>
            <w:r w:rsidRPr="00EF3739">
              <w:rPr>
                <w:rFonts w:cstheme="minorHAnsi"/>
              </w:rPr>
              <w:t xml:space="preserve">Kontinuální zajištění uchování a rozšiřování kolekcí genetických zdrojů rostlinných druhů a rodů jako základny pro další geneticko-šlechtitelské aplikace. </w:t>
            </w:r>
          </w:p>
        </w:tc>
      </w:tr>
      <w:tr w:rsidR="00695A83" w14:paraId="2D8FB3BC" w14:textId="77777777" w:rsidTr="00352306">
        <w:trPr>
          <w:trHeight w:val="340"/>
        </w:trPr>
        <w:tc>
          <w:tcPr>
            <w:tcW w:w="1838" w:type="dxa"/>
            <w:vMerge/>
          </w:tcPr>
          <w:p w14:paraId="45A9117E" w14:textId="77777777" w:rsidR="00695A83" w:rsidRDefault="00695A83" w:rsidP="00256FD0">
            <w:pPr>
              <w:spacing w:before="0"/>
              <w:jc w:val="left"/>
              <w:rPr>
                <w:rFonts w:cs="Arial"/>
                <w:b/>
                <w:u w:val="single"/>
              </w:rPr>
            </w:pPr>
          </w:p>
        </w:tc>
        <w:tc>
          <w:tcPr>
            <w:tcW w:w="992" w:type="dxa"/>
            <w:vMerge/>
          </w:tcPr>
          <w:p w14:paraId="0210ECAA" w14:textId="77777777" w:rsidR="00695A83" w:rsidRDefault="00695A83" w:rsidP="00256FD0">
            <w:pPr>
              <w:spacing w:before="0"/>
              <w:jc w:val="left"/>
              <w:rPr>
                <w:rFonts w:cs="Arial"/>
                <w:b/>
                <w:u w:val="single"/>
              </w:rPr>
            </w:pPr>
          </w:p>
        </w:tc>
        <w:tc>
          <w:tcPr>
            <w:tcW w:w="679" w:type="dxa"/>
          </w:tcPr>
          <w:p w14:paraId="5E53D9B9" w14:textId="77777777" w:rsidR="00695A83" w:rsidRPr="00A1248F" w:rsidRDefault="00695A83" w:rsidP="00256FD0">
            <w:pPr>
              <w:spacing w:before="0"/>
              <w:jc w:val="center"/>
              <w:rPr>
                <w:rFonts w:cs="Arial"/>
              </w:rPr>
            </w:pPr>
          </w:p>
        </w:tc>
        <w:tc>
          <w:tcPr>
            <w:tcW w:w="679" w:type="dxa"/>
          </w:tcPr>
          <w:p w14:paraId="51D46F3E" w14:textId="77777777" w:rsidR="00695A83" w:rsidRPr="00A1248F" w:rsidRDefault="00695A83" w:rsidP="00256FD0">
            <w:pPr>
              <w:spacing w:before="0"/>
              <w:jc w:val="center"/>
              <w:rPr>
                <w:rFonts w:cs="Arial"/>
              </w:rPr>
            </w:pPr>
            <w:r w:rsidRPr="00A1248F">
              <w:rPr>
                <w:rFonts w:cs="Arial"/>
              </w:rPr>
              <w:t>X</w:t>
            </w:r>
          </w:p>
        </w:tc>
        <w:tc>
          <w:tcPr>
            <w:tcW w:w="679" w:type="dxa"/>
          </w:tcPr>
          <w:p w14:paraId="5DBC709E" w14:textId="77777777" w:rsidR="00695A83" w:rsidRPr="00A1248F" w:rsidRDefault="00695A83" w:rsidP="00256FD0">
            <w:pPr>
              <w:spacing w:before="0"/>
              <w:jc w:val="center"/>
              <w:rPr>
                <w:rFonts w:cs="Arial"/>
              </w:rPr>
            </w:pPr>
            <w:r w:rsidRPr="00A1248F">
              <w:rPr>
                <w:rFonts w:cs="Arial"/>
              </w:rPr>
              <w:t>X</w:t>
            </w:r>
          </w:p>
        </w:tc>
        <w:tc>
          <w:tcPr>
            <w:tcW w:w="4626" w:type="dxa"/>
          </w:tcPr>
          <w:p w14:paraId="21394819" w14:textId="77777777" w:rsidR="00695A83" w:rsidRPr="00A1248F" w:rsidRDefault="00695A83" w:rsidP="00777E96">
            <w:pPr>
              <w:pStyle w:val="Odstavecseseznamem"/>
              <w:spacing w:before="0" w:after="0" w:line="259" w:lineRule="auto"/>
              <w:ind w:left="613" w:hanging="613"/>
              <w:contextualSpacing/>
              <w:jc w:val="left"/>
              <w:rPr>
                <w:rFonts w:cstheme="minorHAnsi"/>
              </w:rPr>
            </w:pPr>
            <w:r>
              <w:rPr>
                <w:rFonts w:cstheme="minorHAnsi"/>
              </w:rPr>
              <w:t>III.1.4. Výzkum m</w:t>
            </w:r>
            <w:r w:rsidRPr="00EF3739">
              <w:rPr>
                <w:rFonts w:cstheme="minorHAnsi"/>
              </w:rPr>
              <w:t xml:space="preserve">ožnosti zvýšení biodiverzity v současné zemědělské krajině (úhory, tvorba druhově bohatých luk, pěstování starých a krajových odrůd, ekologické hospodaření, agroenvironmentální opatření), </w:t>
            </w:r>
            <w:r>
              <w:rPr>
                <w:rFonts w:cstheme="minorHAnsi"/>
              </w:rPr>
              <w:t>z</w:t>
            </w:r>
            <w:r w:rsidRPr="00EF3739">
              <w:rPr>
                <w:rFonts w:cstheme="minorHAnsi"/>
              </w:rPr>
              <w:t>výšení podílu rozptýlené zeleně v krajině, tvorba refugií, obnova biokoridorů</w:t>
            </w:r>
            <w:r>
              <w:rPr>
                <w:rFonts w:cstheme="minorHAnsi"/>
              </w:rPr>
              <w:t>.</w:t>
            </w:r>
            <w:r w:rsidRPr="00EF3739">
              <w:rPr>
                <w:rFonts w:cstheme="minorHAnsi"/>
              </w:rPr>
              <w:t xml:space="preserve"> </w:t>
            </w:r>
          </w:p>
        </w:tc>
      </w:tr>
      <w:tr w:rsidR="00695A83" w14:paraId="246A19DF" w14:textId="77777777" w:rsidTr="00352306">
        <w:trPr>
          <w:trHeight w:val="340"/>
        </w:trPr>
        <w:tc>
          <w:tcPr>
            <w:tcW w:w="1838" w:type="dxa"/>
            <w:vMerge/>
          </w:tcPr>
          <w:p w14:paraId="7CEF062A" w14:textId="77777777" w:rsidR="00695A83" w:rsidRDefault="00695A83" w:rsidP="00256FD0">
            <w:pPr>
              <w:spacing w:before="0"/>
              <w:jc w:val="left"/>
              <w:rPr>
                <w:rFonts w:cs="Arial"/>
                <w:b/>
                <w:u w:val="single"/>
              </w:rPr>
            </w:pPr>
          </w:p>
        </w:tc>
        <w:tc>
          <w:tcPr>
            <w:tcW w:w="992" w:type="dxa"/>
            <w:vMerge/>
          </w:tcPr>
          <w:p w14:paraId="78CC7569" w14:textId="77777777" w:rsidR="00695A83" w:rsidRDefault="00695A83" w:rsidP="00256FD0">
            <w:pPr>
              <w:spacing w:before="0"/>
              <w:jc w:val="left"/>
              <w:rPr>
                <w:rFonts w:cs="Arial"/>
                <w:b/>
                <w:u w:val="single"/>
              </w:rPr>
            </w:pPr>
          </w:p>
        </w:tc>
        <w:tc>
          <w:tcPr>
            <w:tcW w:w="679" w:type="dxa"/>
          </w:tcPr>
          <w:p w14:paraId="56C13C99" w14:textId="77777777" w:rsidR="00695A83" w:rsidRPr="00A1248F" w:rsidRDefault="00695A83" w:rsidP="00256FD0">
            <w:pPr>
              <w:spacing w:before="0"/>
              <w:jc w:val="center"/>
              <w:rPr>
                <w:rFonts w:cs="Arial"/>
              </w:rPr>
            </w:pPr>
          </w:p>
        </w:tc>
        <w:tc>
          <w:tcPr>
            <w:tcW w:w="679" w:type="dxa"/>
          </w:tcPr>
          <w:p w14:paraId="4E3E925F" w14:textId="77777777" w:rsidR="00695A83" w:rsidRPr="00A1248F" w:rsidRDefault="00695A83" w:rsidP="00256FD0">
            <w:pPr>
              <w:spacing w:before="0"/>
              <w:jc w:val="center"/>
              <w:rPr>
                <w:rFonts w:cs="Arial"/>
              </w:rPr>
            </w:pPr>
            <w:r w:rsidRPr="00A1248F">
              <w:rPr>
                <w:rFonts w:cs="Arial"/>
              </w:rPr>
              <w:t>X</w:t>
            </w:r>
          </w:p>
        </w:tc>
        <w:tc>
          <w:tcPr>
            <w:tcW w:w="679" w:type="dxa"/>
          </w:tcPr>
          <w:p w14:paraId="518229B7" w14:textId="77777777" w:rsidR="00695A83" w:rsidRPr="00A1248F" w:rsidRDefault="00695A83" w:rsidP="00256FD0">
            <w:pPr>
              <w:spacing w:before="0"/>
              <w:jc w:val="center"/>
              <w:rPr>
                <w:rFonts w:cs="Arial"/>
              </w:rPr>
            </w:pPr>
            <w:r w:rsidRPr="00A1248F">
              <w:rPr>
                <w:rFonts w:cs="Arial"/>
              </w:rPr>
              <w:t>X</w:t>
            </w:r>
          </w:p>
        </w:tc>
        <w:tc>
          <w:tcPr>
            <w:tcW w:w="4626" w:type="dxa"/>
          </w:tcPr>
          <w:p w14:paraId="09873E34" w14:textId="77777777" w:rsidR="00695A83" w:rsidRPr="00A1248F" w:rsidRDefault="00695A83" w:rsidP="00777E96">
            <w:pPr>
              <w:pStyle w:val="Odstavecseseznamem"/>
              <w:spacing w:before="0" w:after="0" w:line="259" w:lineRule="auto"/>
              <w:ind w:left="613" w:hanging="613"/>
              <w:contextualSpacing/>
              <w:jc w:val="left"/>
              <w:rPr>
                <w:rFonts w:cstheme="minorHAnsi"/>
              </w:rPr>
            </w:pPr>
            <w:r>
              <w:rPr>
                <w:rFonts w:cstheme="minorHAnsi"/>
              </w:rPr>
              <w:t xml:space="preserve">III.1.5. </w:t>
            </w:r>
            <w:r w:rsidRPr="00EF3739">
              <w:rPr>
                <w:rFonts w:cstheme="minorHAnsi"/>
              </w:rPr>
              <w:t>Monitorování a management biodiverzity a ekosystémových služeb v přírodních systémech a v primární produkci</w:t>
            </w:r>
            <w:r>
              <w:rPr>
                <w:rFonts w:cstheme="minorHAnsi"/>
              </w:rPr>
              <w:t>.</w:t>
            </w:r>
          </w:p>
        </w:tc>
      </w:tr>
      <w:tr w:rsidR="00695A83" w14:paraId="74E07810" w14:textId="77777777" w:rsidTr="00352306">
        <w:trPr>
          <w:trHeight w:val="340"/>
        </w:trPr>
        <w:tc>
          <w:tcPr>
            <w:tcW w:w="1838" w:type="dxa"/>
            <w:vMerge/>
          </w:tcPr>
          <w:p w14:paraId="156F56B5" w14:textId="77777777" w:rsidR="00695A83" w:rsidRDefault="00695A83" w:rsidP="00256FD0">
            <w:pPr>
              <w:spacing w:before="0"/>
              <w:jc w:val="left"/>
              <w:rPr>
                <w:rFonts w:cs="Arial"/>
                <w:b/>
                <w:u w:val="single"/>
              </w:rPr>
            </w:pPr>
          </w:p>
        </w:tc>
        <w:tc>
          <w:tcPr>
            <w:tcW w:w="992" w:type="dxa"/>
            <w:vMerge/>
          </w:tcPr>
          <w:p w14:paraId="6B5E174C" w14:textId="77777777" w:rsidR="00695A83" w:rsidRDefault="00695A83" w:rsidP="00256FD0">
            <w:pPr>
              <w:spacing w:before="0"/>
              <w:jc w:val="left"/>
              <w:rPr>
                <w:rFonts w:cs="Arial"/>
                <w:b/>
                <w:u w:val="single"/>
              </w:rPr>
            </w:pPr>
          </w:p>
        </w:tc>
        <w:tc>
          <w:tcPr>
            <w:tcW w:w="679" w:type="dxa"/>
          </w:tcPr>
          <w:p w14:paraId="13B0ABA2" w14:textId="77777777" w:rsidR="00695A83" w:rsidRPr="00A1248F" w:rsidRDefault="00695A83" w:rsidP="00256FD0">
            <w:pPr>
              <w:spacing w:before="0"/>
              <w:jc w:val="center"/>
              <w:rPr>
                <w:rFonts w:cs="Arial"/>
              </w:rPr>
            </w:pPr>
            <w:r w:rsidRPr="00A1248F">
              <w:rPr>
                <w:rFonts w:cs="Arial"/>
              </w:rPr>
              <w:t>X</w:t>
            </w:r>
          </w:p>
        </w:tc>
        <w:tc>
          <w:tcPr>
            <w:tcW w:w="679" w:type="dxa"/>
          </w:tcPr>
          <w:p w14:paraId="7BB5246A" w14:textId="77777777" w:rsidR="00695A83" w:rsidRPr="00A1248F" w:rsidRDefault="00695A83" w:rsidP="00256FD0">
            <w:pPr>
              <w:spacing w:before="0"/>
              <w:jc w:val="center"/>
              <w:rPr>
                <w:rFonts w:cs="Arial"/>
              </w:rPr>
            </w:pPr>
            <w:r w:rsidRPr="00A1248F">
              <w:rPr>
                <w:rFonts w:cs="Arial"/>
              </w:rPr>
              <w:t>X</w:t>
            </w:r>
          </w:p>
        </w:tc>
        <w:tc>
          <w:tcPr>
            <w:tcW w:w="679" w:type="dxa"/>
          </w:tcPr>
          <w:p w14:paraId="6F42EA0B" w14:textId="77777777" w:rsidR="00695A83" w:rsidRPr="00A1248F" w:rsidRDefault="00695A83" w:rsidP="00256FD0">
            <w:pPr>
              <w:spacing w:before="0"/>
              <w:jc w:val="center"/>
              <w:rPr>
                <w:rFonts w:cs="Arial"/>
              </w:rPr>
            </w:pPr>
            <w:r w:rsidRPr="00A1248F">
              <w:rPr>
                <w:rFonts w:cs="Arial"/>
              </w:rPr>
              <w:t>X</w:t>
            </w:r>
          </w:p>
        </w:tc>
        <w:tc>
          <w:tcPr>
            <w:tcW w:w="4626" w:type="dxa"/>
          </w:tcPr>
          <w:p w14:paraId="7519ABCB" w14:textId="77777777" w:rsidR="00695A83" w:rsidRDefault="00695A83" w:rsidP="00777E96">
            <w:pPr>
              <w:spacing w:before="0" w:after="0"/>
              <w:ind w:left="618" w:hanging="618"/>
              <w:jc w:val="left"/>
              <w:rPr>
                <w:rFonts w:cs="Arial"/>
                <w:b/>
                <w:u w:val="single"/>
              </w:rPr>
            </w:pPr>
            <w:r>
              <w:rPr>
                <w:rFonts w:cstheme="minorHAnsi"/>
              </w:rPr>
              <w:t xml:space="preserve">III.1.6. </w:t>
            </w:r>
            <w:r w:rsidRPr="00EF3739">
              <w:rPr>
                <w:rFonts w:cstheme="minorHAnsi"/>
              </w:rPr>
              <w:t>Zhodnocení podílu přirozené složky diverzity v agroekosystémech v závislosti na typu a intenzitě využívání území</w:t>
            </w:r>
            <w:r>
              <w:rPr>
                <w:rFonts w:cstheme="minorHAnsi"/>
              </w:rPr>
              <w:t>.</w:t>
            </w:r>
          </w:p>
        </w:tc>
      </w:tr>
      <w:tr w:rsidR="00695A83" w14:paraId="7FC95AC6" w14:textId="77777777" w:rsidTr="00352306">
        <w:trPr>
          <w:trHeight w:val="340"/>
        </w:trPr>
        <w:tc>
          <w:tcPr>
            <w:tcW w:w="1838" w:type="dxa"/>
            <w:vMerge/>
          </w:tcPr>
          <w:p w14:paraId="626AFE9D" w14:textId="77777777" w:rsidR="00695A83" w:rsidRDefault="00695A83" w:rsidP="00256FD0">
            <w:pPr>
              <w:spacing w:before="0"/>
              <w:jc w:val="left"/>
              <w:rPr>
                <w:rFonts w:cs="Arial"/>
                <w:b/>
                <w:u w:val="single"/>
              </w:rPr>
            </w:pPr>
          </w:p>
        </w:tc>
        <w:tc>
          <w:tcPr>
            <w:tcW w:w="992" w:type="dxa"/>
            <w:vMerge w:val="restart"/>
          </w:tcPr>
          <w:p w14:paraId="3DB6B02A" w14:textId="77777777" w:rsidR="00695A83" w:rsidRPr="000A761D" w:rsidRDefault="00695A83" w:rsidP="00256FD0">
            <w:pPr>
              <w:spacing w:before="0"/>
              <w:jc w:val="center"/>
              <w:rPr>
                <w:rFonts w:cs="Arial"/>
                <w:b/>
              </w:rPr>
            </w:pPr>
            <w:r w:rsidRPr="000A761D">
              <w:rPr>
                <w:rFonts w:cs="Arial"/>
                <w:b/>
              </w:rPr>
              <w:t>2</w:t>
            </w:r>
          </w:p>
        </w:tc>
        <w:tc>
          <w:tcPr>
            <w:tcW w:w="679" w:type="dxa"/>
          </w:tcPr>
          <w:p w14:paraId="24912103" w14:textId="77777777" w:rsidR="00695A83" w:rsidRPr="000A761D" w:rsidRDefault="00695A83" w:rsidP="00256FD0">
            <w:pPr>
              <w:spacing w:before="0"/>
              <w:jc w:val="center"/>
              <w:rPr>
                <w:rFonts w:cs="Arial"/>
              </w:rPr>
            </w:pPr>
            <w:r w:rsidRPr="000A761D">
              <w:rPr>
                <w:rFonts w:cs="Arial"/>
              </w:rPr>
              <w:t>X</w:t>
            </w:r>
          </w:p>
        </w:tc>
        <w:tc>
          <w:tcPr>
            <w:tcW w:w="679" w:type="dxa"/>
          </w:tcPr>
          <w:p w14:paraId="6EAC3D30" w14:textId="77777777" w:rsidR="00695A83" w:rsidRPr="000A761D" w:rsidRDefault="00695A83" w:rsidP="00256FD0">
            <w:pPr>
              <w:spacing w:before="0"/>
              <w:jc w:val="center"/>
              <w:rPr>
                <w:rFonts w:cs="Arial"/>
              </w:rPr>
            </w:pPr>
          </w:p>
        </w:tc>
        <w:tc>
          <w:tcPr>
            <w:tcW w:w="679" w:type="dxa"/>
          </w:tcPr>
          <w:p w14:paraId="60B4571E" w14:textId="77777777" w:rsidR="00695A83" w:rsidRPr="000A761D" w:rsidRDefault="00695A83" w:rsidP="00256FD0">
            <w:pPr>
              <w:spacing w:before="0"/>
              <w:jc w:val="center"/>
              <w:rPr>
                <w:rFonts w:cs="Arial"/>
              </w:rPr>
            </w:pPr>
            <w:r w:rsidRPr="000A761D">
              <w:rPr>
                <w:rFonts w:cs="Arial"/>
              </w:rPr>
              <w:t>X</w:t>
            </w:r>
          </w:p>
        </w:tc>
        <w:tc>
          <w:tcPr>
            <w:tcW w:w="4626" w:type="dxa"/>
          </w:tcPr>
          <w:p w14:paraId="017EFD55" w14:textId="77777777" w:rsidR="00695A83" w:rsidRPr="000A761D" w:rsidRDefault="00695A83" w:rsidP="00777E96">
            <w:pPr>
              <w:pStyle w:val="Odstavecseseznamem"/>
              <w:spacing w:before="0" w:after="0" w:line="259" w:lineRule="auto"/>
              <w:ind w:left="613" w:hanging="613"/>
              <w:contextualSpacing/>
              <w:jc w:val="left"/>
              <w:rPr>
                <w:rFonts w:cstheme="minorHAnsi"/>
              </w:rPr>
            </w:pPr>
            <w:r>
              <w:rPr>
                <w:rFonts w:cstheme="minorHAnsi"/>
              </w:rPr>
              <w:t xml:space="preserve">III.1.7. </w:t>
            </w:r>
            <w:r w:rsidRPr="00EF3739">
              <w:rPr>
                <w:rFonts w:cstheme="minorHAnsi"/>
              </w:rPr>
              <w:t>Kontinuální zajištění a rozšiřování</w:t>
            </w:r>
            <w:r>
              <w:rPr>
                <w:rFonts w:cstheme="minorHAnsi"/>
              </w:rPr>
              <w:t xml:space="preserve"> </w:t>
            </w:r>
            <w:r w:rsidRPr="00EF3739">
              <w:rPr>
                <w:rFonts w:cstheme="minorHAnsi"/>
              </w:rPr>
              <w:t>uchovávání genetických zdrojů mikroorganismů jako základny biotechnologie a pro studium biodiverzity, ekologie a epidemiologie v zemědělských ekosystémech a vypracování postupů konzervace obtížně uchovatelných taxonů</w:t>
            </w:r>
            <w:r>
              <w:rPr>
                <w:rFonts w:cstheme="minorHAnsi"/>
              </w:rPr>
              <w:t>.</w:t>
            </w:r>
          </w:p>
        </w:tc>
      </w:tr>
      <w:tr w:rsidR="00695A83" w14:paraId="27348F51" w14:textId="77777777" w:rsidTr="00352306">
        <w:trPr>
          <w:trHeight w:val="340"/>
        </w:trPr>
        <w:tc>
          <w:tcPr>
            <w:tcW w:w="1838" w:type="dxa"/>
            <w:vMerge/>
          </w:tcPr>
          <w:p w14:paraId="6AAC6746" w14:textId="77777777" w:rsidR="00695A83" w:rsidRDefault="00695A83" w:rsidP="00256FD0">
            <w:pPr>
              <w:spacing w:before="0"/>
              <w:jc w:val="left"/>
              <w:rPr>
                <w:rFonts w:cs="Arial"/>
                <w:b/>
                <w:u w:val="single"/>
              </w:rPr>
            </w:pPr>
          </w:p>
        </w:tc>
        <w:tc>
          <w:tcPr>
            <w:tcW w:w="992" w:type="dxa"/>
            <w:vMerge/>
          </w:tcPr>
          <w:p w14:paraId="7302CBDB" w14:textId="77777777" w:rsidR="00695A83" w:rsidRPr="000A761D" w:rsidRDefault="00695A83" w:rsidP="00256FD0">
            <w:pPr>
              <w:spacing w:before="0"/>
              <w:jc w:val="center"/>
              <w:rPr>
                <w:rFonts w:cs="Arial"/>
              </w:rPr>
            </w:pPr>
          </w:p>
        </w:tc>
        <w:tc>
          <w:tcPr>
            <w:tcW w:w="679" w:type="dxa"/>
          </w:tcPr>
          <w:p w14:paraId="4D53922F" w14:textId="77777777" w:rsidR="00695A83" w:rsidRPr="000A761D" w:rsidRDefault="00695A83" w:rsidP="00256FD0">
            <w:pPr>
              <w:spacing w:before="0"/>
              <w:jc w:val="center"/>
              <w:rPr>
                <w:rFonts w:cs="Arial"/>
              </w:rPr>
            </w:pPr>
          </w:p>
        </w:tc>
        <w:tc>
          <w:tcPr>
            <w:tcW w:w="679" w:type="dxa"/>
          </w:tcPr>
          <w:p w14:paraId="1A1BF835" w14:textId="77777777" w:rsidR="00695A83" w:rsidRPr="000A761D" w:rsidRDefault="00695A83" w:rsidP="00256FD0">
            <w:pPr>
              <w:spacing w:before="0"/>
              <w:jc w:val="center"/>
              <w:rPr>
                <w:rFonts w:cs="Arial"/>
              </w:rPr>
            </w:pPr>
            <w:r w:rsidRPr="000A761D">
              <w:rPr>
                <w:rFonts w:cs="Arial"/>
              </w:rPr>
              <w:t>X</w:t>
            </w:r>
          </w:p>
        </w:tc>
        <w:tc>
          <w:tcPr>
            <w:tcW w:w="679" w:type="dxa"/>
          </w:tcPr>
          <w:p w14:paraId="3E0DC8A5" w14:textId="77777777" w:rsidR="00695A83" w:rsidRPr="000A761D" w:rsidRDefault="00695A83" w:rsidP="00256FD0">
            <w:pPr>
              <w:spacing w:before="0"/>
              <w:jc w:val="center"/>
              <w:rPr>
                <w:rFonts w:cs="Arial"/>
              </w:rPr>
            </w:pPr>
            <w:r w:rsidRPr="000A761D">
              <w:rPr>
                <w:rFonts w:cs="Arial"/>
              </w:rPr>
              <w:t>X</w:t>
            </w:r>
          </w:p>
        </w:tc>
        <w:tc>
          <w:tcPr>
            <w:tcW w:w="4626" w:type="dxa"/>
          </w:tcPr>
          <w:p w14:paraId="31D72F0B" w14:textId="77777777" w:rsidR="00695A83" w:rsidRPr="000A761D" w:rsidRDefault="00695A83" w:rsidP="00777E96">
            <w:pPr>
              <w:pStyle w:val="Odstavecseseznamem"/>
              <w:spacing w:before="0" w:after="0" w:line="259" w:lineRule="auto"/>
              <w:ind w:left="613" w:hanging="613"/>
              <w:contextualSpacing/>
              <w:jc w:val="left"/>
              <w:rPr>
                <w:rFonts w:cstheme="minorHAnsi"/>
              </w:rPr>
            </w:pPr>
            <w:r>
              <w:rPr>
                <w:rFonts w:cstheme="minorHAnsi"/>
              </w:rPr>
              <w:t xml:space="preserve">III.1.8. </w:t>
            </w:r>
            <w:r w:rsidRPr="00EF3739">
              <w:rPr>
                <w:rFonts w:cstheme="minorHAnsi"/>
              </w:rPr>
              <w:t xml:space="preserve">Studium diverzity mikrobiálních společenstev a diverzity dalších skupin organismů vázaných </w:t>
            </w:r>
            <w:r>
              <w:rPr>
                <w:rFonts w:cstheme="minorHAnsi"/>
              </w:rPr>
              <w:t>na spektrum pěstovaných plodin.</w:t>
            </w:r>
          </w:p>
        </w:tc>
      </w:tr>
      <w:tr w:rsidR="00695A83" w14:paraId="36FBD3C7" w14:textId="77777777" w:rsidTr="00352306">
        <w:trPr>
          <w:trHeight w:val="340"/>
        </w:trPr>
        <w:tc>
          <w:tcPr>
            <w:tcW w:w="1838" w:type="dxa"/>
            <w:vMerge/>
          </w:tcPr>
          <w:p w14:paraId="266AD37F" w14:textId="77777777" w:rsidR="00695A83" w:rsidRDefault="00695A83" w:rsidP="00256FD0">
            <w:pPr>
              <w:spacing w:before="0"/>
              <w:jc w:val="left"/>
              <w:rPr>
                <w:rFonts w:cs="Arial"/>
                <w:b/>
                <w:u w:val="single"/>
              </w:rPr>
            </w:pPr>
          </w:p>
        </w:tc>
        <w:tc>
          <w:tcPr>
            <w:tcW w:w="992" w:type="dxa"/>
            <w:vMerge/>
          </w:tcPr>
          <w:p w14:paraId="6B406409" w14:textId="77777777" w:rsidR="00695A83" w:rsidRPr="000A761D" w:rsidRDefault="00695A83" w:rsidP="00256FD0">
            <w:pPr>
              <w:spacing w:before="0"/>
              <w:jc w:val="center"/>
              <w:rPr>
                <w:rFonts w:cs="Arial"/>
              </w:rPr>
            </w:pPr>
          </w:p>
        </w:tc>
        <w:tc>
          <w:tcPr>
            <w:tcW w:w="679" w:type="dxa"/>
          </w:tcPr>
          <w:p w14:paraId="204A9041" w14:textId="77777777" w:rsidR="00695A83" w:rsidRPr="000A761D" w:rsidRDefault="00695A83" w:rsidP="00256FD0">
            <w:pPr>
              <w:spacing w:before="0"/>
              <w:jc w:val="center"/>
              <w:rPr>
                <w:rFonts w:cs="Arial"/>
              </w:rPr>
            </w:pPr>
          </w:p>
        </w:tc>
        <w:tc>
          <w:tcPr>
            <w:tcW w:w="679" w:type="dxa"/>
          </w:tcPr>
          <w:p w14:paraId="678CBF24" w14:textId="77777777" w:rsidR="00695A83" w:rsidRPr="000A761D" w:rsidRDefault="00695A83" w:rsidP="00256FD0">
            <w:pPr>
              <w:spacing w:before="0"/>
              <w:jc w:val="center"/>
              <w:rPr>
                <w:rFonts w:cs="Arial"/>
              </w:rPr>
            </w:pPr>
          </w:p>
        </w:tc>
        <w:tc>
          <w:tcPr>
            <w:tcW w:w="679" w:type="dxa"/>
          </w:tcPr>
          <w:p w14:paraId="1D8DA464" w14:textId="77777777" w:rsidR="00695A83" w:rsidRPr="000A761D" w:rsidRDefault="00695A83" w:rsidP="00256FD0">
            <w:pPr>
              <w:spacing w:before="0"/>
              <w:jc w:val="center"/>
              <w:rPr>
                <w:rFonts w:cs="Arial"/>
              </w:rPr>
            </w:pPr>
            <w:r w:rsidRPr="000A761D">
              <w:rPr>
                <w:rFonts w:cs="Arial"/>
              </w:rPr>
              <w:t>X</w:t>
            </w:r>
          </w:p>
        </w:tc>
        <w:tc>
          <w:tcPr>
            <w:tcW w:w="4626" w:type="dxa"/>
          </w:tcPr>
          <w:p w14:paraId="5DE861C6" w14:textId="77777777" w:rsidR="00695A83" w:rsidRPr="000A761D" w:rsidRDefault="00695A83" w:rsidP="00777E96">
            <w:pPr>
              <w:pStyle w:val="Odstavecseseznamem"/>
              <w:spacing w:before="0" w:after="0" w:line="259" w:lineRule="auto"/>
              <w:ind w:left="613" w:hanging="613"/>
              <w:contextualSpacing/>
              <w:jc w:val="left"/>
              <w:rPr>
                <w:rFonts w:cstheme="minorHAnsi"/>
              </w:rPr>
            </w:pPr>
            <w:r>
              <w:rPr>
                <w:rFonts w:cstheme="minorHAnsi"/>
              </w:rPr>
              <w:t xml:space="preserve">III.1.9. </w:t>
            </w:r>
            <w:r w:rsidRPr="00EF3739">
              <w:rPr>
                <w:rFonts w:cstheme="minorHAnsi"/>
              </w:rPr>
              <w:t xml:space="preserve">Výzkum vlivu nepůvodních a invazních rostlin, dřevin a živočichů na biodiverzitu. Studium faktorů omezujících šíření invazních </w:t>
            </w:r>
            <w:r w:rsidRPr="00B00885">
              <w:rPr>
                <w:rFonts w:cstheme="minorHAnsi"/>
              </w:rPr>
              <w:t>druhů organi</w:t>
            </w:r>
            <w:r>
              <w:rPr>
                <w:rFonts w:cstheme="minorHAnsi"/>
              </w:rPr>
              <w:t>s</w:t>
            </w:r>
            <w:r w:rsidRPr="00B00885">
              <w:rPr>
                <w:rFonts w:cstheme="minorHAnsi"/>
              </w:rPr>
              <w:t>mů</w:t>
            </w:r>
            <w:r>
              <w:rPr>
                <w:rFonts w:cstheme="minorHAnsi"/>
              </w:rPr>
              <w:t>.</w:t>
            </w:r>
          </w:p>
        </w:tc>
      </w:tr>
      <w:tr w:rsidR="00695A83" w14:paraId="0C18481D" w14:textId="77777777" w:rsidTr="00352306">
        <w:trPr>
          <w:trHeight w:val="340"/>
        </w:trPr>
        <w:tc>
          <w:tcPr>
            <w:tcW w:w="1838" w:type="dxa"/>
            <w:vMerge/>
          </w:tcPr>
          <w:p w14:paraId="75F853E1" w14:textId="77777777" w:rsidR="00695A83" w:rsidRDefault="00695A83" w:rsidP="00256FD0">
            <w:pPr>
              <w:spacing w:before="0"/>
              <w:jc w:val="left"/>
              <w:rPr>
                <w:rFonts w:cs="Arial"/>
                <w:b/>
                <w:u w:val="single"/>
              </w:rPr>
            </w:pPr>
          </w:p>
        </w:tc>
        <w:tc>
          <w:tcPr>
            <w:tcW w:w="992" w:type="dxa"/>
            <w:vMerge/>
          </w:tcPr>
          <w:p w14:paraId="52B6CFBB" w14:textId="77777777" w:rsidR="00695A83" w:rsidRPr="000A761D" w:rsidRDefault="00695A83" w:rsidP="00256FD0">
            <w:pPr>
              <w:spacing w:before="0"/>
              <w:jc w:val="center"/>
              <w:rPr>
                <w:rFonts w:cs="Arial"/>
              </w:rPr>
            </w:pPr>
          </w:p>
        </w:tc>
        <w:tc>
          <w:tcPr>
            <w:tcW w:w="679" w:type="dxa"/>
          </w:tcPr>
          <w:p w14:paraId="4A4C0F7A" w14:textId="77777777" w:rsidR="00695A83" w:rsidRPr="000A761D" w:rsidRDefault="00695A83" w:rsidP="00256FD0">
            <w:pPr>
              <w:spacing w:before="0"/>
              <w:jc w:val="center"/>
              <w:rPr>
                <w:rFonts w:cs="Arial"/>
              </w:rPr>
            </w:pPr>
          </w:p>
        </w:tc>
        <w:tc>
          <w:tcPr>
            <w:tcW w:w="679" w:type="dxa"/>
          </w:tcPr>
          <w:p w14:paraId="62FA8D4A" w14:textId="77777777" w:rsidR="00695A83" w:rsidRPr="000A761D" w:rsidRDefault="00695A83" w:rsidP="00256FD0">
            <w:pPr>
              <w:spacing w:before="0"/>
              <w:jc w:val="center"/>
              <w:rPr>
                <w:rFonts w:cs="Arial"/>
              </w:rPr>
            </w:pPr>
            <w:r w:rsidRPr="000A761D">
              <w:rPr>
                <w:rFonts w:cs="Arial"/>
              </w:rPr>
              <w:t>X</w:t>
            </w:r>
          </w:p>
        </w:tc>
        <w:tc>
          <w:tcPr>
            <w:tcW w:w="679" w:type="dxa"/>
          </w:tcPr>
          <w:p w14:paraId="410B4525" w14:textId="77777777" w:rsidR="00695A83" w:rsidRPr="000A761D" w:rsidRDefault="00695A83" w:rsidP="00256FD0">
            <w:pPr>
              <w:spacing w:before="0"/>
              <w:jc w:val="center"/>
              <w:rPr>
                <w:rFonts w:cs="Arial"/>
              </w:rPr>
            </w:pPr>
            <w:r w:rsidRPr="000A761D">
              <w:rPr>
                <w:rFonts w:cs="Arial"/>
              </w:rPr>
              <w:t>X</w:t>
            </w:r>
          </w:p>
        </w:tc>
        <w:tc>
          <w:tcPr>
            <w:tcW w:w="4626" w:type="dxa"/>
          </w:tcPr>
          <w:p w14:paraId="6868808B" w14:textId="77777777" w:rsidR="00695A83" w:rsidRPr="000A761D" w:rsidRDefault="00695A83" w:rsidP="00777E96">
            <w:pPr>
              <w:pStyle w:val="Odstavecseseznamem"/>
              <w:spacing w:before="0" w:after="0" w:line="259" w:lineRule="auto"/>
              <w:ind w:left="613" w:hanging="613"/>
              <w:contextualSpacing/>
              <w:jc w:val="left"/>
              <w:rPr>
                <w:rFonts w:cstheme="minorHAnsi"/>
              </w:rPr>
            </w:pPr>
            <w:r>
              <w:rPr>
                <w:rFonts w:cstheme="minorHAnsi"/>
              </w:rPr>
              <w:t>III.1.10.</w:t>
            </w:r>
            <w:r w:rsidRPr="00EF3739">
              <w:rPr>
                <w:rFonts w:cstheme="minorHAnsi"/>
              </w:rPr>
              <w:t>Zhodnocení dopadů (vlivů) ekologického zemědělství na biodiverzitu krajiny, druhové složení společenstev, výskyt invazních druhů, produkci sektoru, hodnotové řetězce a kvalitu a úroveň produkce, zachování genofondu planých druhů, zachování tradičních a starých odr</w:t>
            </w:r>
            <w:r>
              <w:rPr>
                <w:rFonts w:cstheme="minorHAnsi"/>
              </w:rPr>
              <w:t xml:space="preserve">ůd, uplatnění moderních odrůd. </w:t>
            </w:r>
          </w:p>
        </w:tc>
      </w:tr>
      <w:tr w:rsidR="00695A83" w14:paraId="1C48E216" w14:textId="77777777" w:rsidTr="00352306">
        <w:trPr>
          <w:trHeight w:val="340"/>
        </w:trPr>
        <w:tc>
          <w:tcPr>
            <w:tcW w:w="1838" w:type="dxa"/>
            <w:vMerge/>
          </w:tcPr>
          <w:p w14:paraId="1A933E6E" w14:textId="77777777" w:rsidR="00695A83" w:rsidRDefault="00695A83" w:rsidP="00256FD0">
            <w:pPr>
              <w:spacing w:before="0"/>
              <w:jc w:val="left"/>
              <w:rPr>
                <w:rFonts w:cs="Arial"/>
                <w:b/>
                <w:u w:val="single"/>
              </w:rPr>
            </w:pPr>
          </w:p>
        </w:tc>
        <w:tc>
          <w:tcPr>
            <w:tcW w:w="992" w:type="dxa"/>
            <w:vMerge/>
          </w:tcPr>
          <w:p w14:paraId="1DCEB6CA" w14:textId="77777777" w:rsidR="00695A83" w:rsidRPr="000A761D" w:rsidRDefault="00695A83" w:rsidP="00256FD0">
            <w:pPr>
              <w:spacing w:before="0"/>
              <w:jc w:val="center"/>
              <w:rPr>
                <w:rFonts w:cs="Arial"/>
              </w:rPr>
            </w:pPr>
          </w:p>
        </w:tc>
        <w:tc>
          <w:tcPr>
            <w:tcW w:w="679" w:type="dxa"/>
          </w:tcPr>
          <w:p w14:paraId="1E471909" w14:textId="77777777" w:rsidR="00695A83" w:rsidRPr="000A761D" w:rsidRDefault="00695A83" w:rsidP="00256FD0">
            <w:pPr>
              <w:spacing w:before="0"/>
              <w:jc w:val="center"/>
              <w:rPr>
                <w:rFonts w:cs="Arial"/>
              </w:rPr>
            </w:pPr>
            <w:r w:rsidRPr="000A761D">
              <w:rPr>
                <w:rFonts w:cs="Arial"/>
              </w:rPr>
              <w:t>X</w:t>
            </w:r>
          </w:p>
        </w:tc>
        <w:tc>
          <w:tcPr>
            <w:tcW w:w="679" w:type="dxa"/>
          </w:tcPr>
          <w:p w14:paraId="289823D8" w14:textId="77777777" w:rsidR="00695A83" w:rsidRPr="000A761D" w:rsidRDefault="00695A83" w:rsidP="00256FD0">
            <w:pPr>
              <w:spacing w:before="0"/>
              <w:jc w:val="center"/>
              <w:rPr>
                <w:rFonts w:cs="Arial"/>
              </w:rPr>
            </w:pPr>
            <w:r w:rsidRPr="000A761D">
              <w:rPr>
                <w:rFonts w:cs="Arial"/>
              </w:rPr>
              <w:t>X</w:t>
            </w:r>
          </w:p>
        </w:tc>
        <w:tc>
          <w:tcPr>
            <w:tcW w:w="679" w:type="dxa"/>
          </w:tcPr>
          <w:p w14:paraId="6FA3EA6F" w14:textId="77777777" w:rsidR="00695A83" w:rsidRPr="000A761D" w:rsidRDefault="00695A83" w:rsidP="00256FD0">
            <w:pPr>
              <w:spacing w:before="0"/>
              <w:jc w:val="center"/>
              <w:rPr>
                <w:rFonts w:cs="Arial"/>
              </w:rPr>
            </w:pPr>
            <w:r w:rsidRPr="000A761D">
              <w:rPr>
                <w:rFonts w:cs="Arial"/>
              </w:rPr>
              <w:t>X</w:t>
            </w:r>
          </w:p>
        </w:tc>
        <w:tc>
          <w:tcPr>
            <w:tcW w:w="4626" w:type="dxa"/>
          </w:tcPr>
          <w:p w14:paraId="7E65A3C6" w14:textId="77777777" w:rsidR="00695A83" w:rsidRPr="000A761D" w:rsidRDefault="00695A83" w:rsidP="00777E96">
            <w:pPr>
              <w:pStyle w:val="Odstavecseseznamem"/>
              <w:spacing w:before="0" w:after="0" w:line="259" w:lineRule="auto"/>
              <w:ind w:left="613" w:hanging="613"/>
              <w:contextualSpacing/>
              <w:jc w:val="left"/>
              <w:rPr>
                <w:rFonts w:cstheme="minorHAnsi"/>
              </w:rPr>
            </w:pPr>
            <w:r>
              <w:rPr>
                <w:rFonts w:cstheme="minorHAnsi"/>
              </w:rPr>
              <w:t>III.1.11.</w:t>
            </w:r>
            <w:r w:rsidRPr="00EF3739">
              <w:rPr>
                <w:rFonts w:cstheme="minorHAnsi"/>
              </w:rPr>
              <w:t xml:space="preserve">Hodnocení vlivu managementu trvalých travních porostů na biodiverzitu </w:t>
            </w:r>
            <w:r w:rsidR="001C5D56">
              <w:rPr>
                <w:rFonts w:cstheme="minorHAnsi"/>
              </w:rPr>
              <w:t>trvalých travních porostů</w:t>
            </w:r>
            <w:r w:rsidRPr="00EF3739">
              <w:rPr>
                <w:rFonts w:cstheme="minorHAnsi"/>
              </w:rPr>
              <w:t xml:space="preserve"> v oblastech se specifickým režimem (Natura 2000, Agroenvi apod.)</w:t>
            </w:r>
            <w:r>
              <w:rPr>
                <w:rFonts w:cstheme="minorHAnsi"/>
              </w:rPr>
              <w:t>.</w:t>
            </w:r>
          </w:p>
        </w:tc>
      </w:tr>
      <w:tr w:rsidR="00695A83" w14:paraId="1087E8A2" w14:textId="77777777" w:rsidTr="00352306">
        <w:trPr>
          <w:trHeight w:val="340"/>
        </w:trPr>
        <w:tc>
          <w:tcPr>
            <w:tcW w:w="1838" w:type="dxa"/>
            <w:vMerge/>
          </w:tcPr>
          <w:p w14:paraId="331622E9" w14:textId="77777777" w:rsidR="00695A83" w:rsidRDefault="00695A83" w:rsidP="00256FD0">
            <w:pPr>
              <w:spacing w:before="0"/>
              <w:jc w:val="left"/>
              <w:rPr>
                <w:rFonts w:cs="Arial"/>
                <w:b/>
                <w:u w:val="single"/>
              </w:rPr>
            </w:pPr>
          </w:p>
        </w:tc>
        <w:tc>
          <w:tcPr>
            <w:tcW w:w="992" w:type="dxa"/>
            <w:vMerge/>
          </w:tcPr>
          <w:p w14:paraId="734611F8" w14:textId="77777777" w:rsidR="00695A83" w:rsidRPr="000A761D" w:rsidRDefault="00695A83" w:rsidP="00256FD0">
            <w:pPr>
              <w:spacing w:before="0"/>
              <w:jc w:val="center"/>
              <w:rPr>
                <w:rFonts w:cs="Arial"/>
              </w:rPr>
            </w:pPr>
          </w:p>
        </w:tc>
        <w:tc>
          <w:tcPr>
            <w:tcW w:w="679" w:type="dxa"/>
          </w:tcPr>
          <w:p w14:paraId="622C4250" w14:textId="77777777" w:rsidR="00695A83" w:rsidRPr="000A761D" w:rsidRDefault="00695A83" w:rsidP="00256FD0">
            <w:pPr>
              <w:spacing w:before="0"/>
              <w:jc w:val="center"/>
              <w:rPr>
                <w:rFonts w:cs="Arial"/>
              </w:rPr>
            </w:pPr>
            <w:r w:rsidRPr="000A761D">
              <w:rPr>
                <w:rFonts w:cs="Arial"/>
              </w:rPr>
              <w:t>X</w:t>
            </w:r>
          </w:p>
        </w:tc>
        <w:tc>
          <w:tcPr>
            <w:tcW w:w="679" w:type="dxa"/>
          </w:tcPr>
          <w:p w14:paraId="56F8F491" w14:textId="77777777" w:rsidR="00695A83" w:rsidRPr="000A761D" w:rsidRDefault="00695A83" w:rsidP="00256FD0">
            <w:pPr>
              <w:spacing w:before="0"/>
              <w:jc w:val="center"/>
              <w:rPr>
                <w:rFonts w:cs="Arial"/>
              </w:rPr>
            </w:pPr>
          </w:p>
        </w:tc>
        <w:tc>
          <w:tcPr>
            <w:tcW w:w="679" w:type="dxa"/>
          </w:tcPr>
          <w:p w14:paraId="27CB4208" w14:textId="77777777" w:rsidR="00695A83" w:rsidRPr="000A761D" w:rsidRDefault="00695A83" w:rsidP="00256FD0">
            <w:pPr>
              <w:spacing w:before="0"/>
              <w:jc w:val="center"/>
              <w:rPr>
                <w:rFonts w:cs="Arial"/>
              </w:rPr>
            </w:pPr>
            <w:r w:rsidRPr="000A761D">
              <w:rPr>
                <w:rFonts w:cs="Arial"/>
              </w:rPr>
              <w:t>X</w:t>
            </w:r>
          </w:p>
        </w:tc>
        <w:tc>
          <w:tcPr>
            <w:tcW w:w="4626" w:type="dxa"/>
          </w:tcPr>
          <w:p w14:paraId="3BB10133" w14:textId="77777777" w:rsidR="00695A83" w:rsidRDefault="00695A83" w:rsidP="00777E96">
            <w:pPr>
              <w:spacing w:before="0" w:after="0"/>
              <w:ind w:left="618" w:hanging="618"/>
              <w:jc w:val="left"/>
              <w:rPr>
                <w:rFonts w:cs="Arial"/>
                <w:b/>
                <w:u w:val="single"/>
              </w:rPr>
            </w:pPr>
            <w:r>
              <w:rPr>
                <w:rFonts w:cstheme="minorHAnsi"/>
              </w:rPr>
              <w:t>III.1.12.</w:t>
            </w:r>
            <w:r w:rsidRPr="00EF3739">
              <w:rPr>
                <w:rFonts w:cstheme="minorHAnsi"/>
              </w:rPr>
              <w:t>Analýza využití genofondu planých, tradičních a krajových odrůd zemědělsky a krajinářsky využívaných taxonů.</w:t>
            </w:r>
          </w:p>
        </w:tc>
      </w:tr>
      <w:tr w:rsidR="00C63CB3" w14:paraId="6F6F51FF" w14:textId="77777777" w:rsidTr="00352306">
        <w:trPr>
          <w:trHeight w:val="340"/>
        </w:trPr>
        <w:tc>
          <w:tcPr>
            <w:tcW w:w="1838" w:type="dxa"/>
            <w:vMerge/>
          </w:tcPr>
          <w:p w14:paraId="06D9EFAF" w14:textId="77777777" w:rsidR="00C63CB3" w:rsidRDefault="00C63CB3" w:rsidP="00256FD0">
            <w:pPr>
              <w:spacing w:before="0"/>
              <w:jc w:val="left"/>
              <w:rPr>
                <w:rFonts w:cs="Arial"/>
                <w:b/>
                <w:u w:val="single"/>
              </w:rPr>
            </w:pPr>
          </w:p>
        </w:tc>
        <w:tc>
          <w:tcPr>
            <w:tcW w:w="992" w:type="dxa"/>
            <w:vMerge w:val="restart"/>
          </w:tcPr>
          <w:p w14:paraId="71CCB52D" w14:textId="443CFB33" w:rsidR="00C63CB3" w:rsidRPr="000A761D" w:rsidRDefault="00C63CB3" w:rsidP="00256FD0">
            <w:pPr>
              <w:spacing w:before="0"/>
              <w:jc w:val="center"/>
              <w:rPr>
                <w:rFonts w:cs="Arial"/>
                <w:b/>
              </w:rPr>
            </w:pPr>
            <w:r w:rsidRPr="000A761D">
              <w:rPr>
                <w:rFonts w:cs="Arial"/>
                <w:b/>
              </w:rPr>
              <w:t>3</w:t>
            </w:r>
          </w:p>
        </w:tc>
        <w:tc>
          <w:tcPr>
            <w:tcW w:w="679" w:type="dxa"/>
          </w:tcPr>
          <w:p w14:paraId="554F7DA8" w14:textId="589AC5ED" w:rsidR="00C63CB3" w:rsidRPr="000A761D" w:rsidRDefault="00C63CB3" w:rsidP="00256FD0">
            <w:pPr>
              <w:spacing w:before="0"/>
              <w:jc w:val="center"/>
              <w:rPr>
                <w:rFonts w:cs="Arial"/>
              </w:rPr>
            </w:pPr>
            <w:r>
              <w:rPr>
                <w:rFonts w:cs="Arial"/>
              </w:rPr>
              <w:t>X</w:t>
            </w:r>
          </w:p>
        </w:tc>
        <w:tc>
          <w:tcPr>
            <w:tcW w:w="679" w:type="dxa"/>
          </w:tcPr>
          <w:p w14:paraId="65948140" w14:textId="77777777" w:rsidR="00C63CB3" w:rsidRPr="000A761D" w:rsidRDefault="00C63CB3" w:rsidP="00256FD0">
            <w:pPr>
              <w:spacing w:before="0"/>
              <w:jc w:val="center"/>
              <w:rPr>
                <w:rFonts w:cs="Arial"/>
              </w:rPr>
            </w:pPr>
          </w:p>
        </w:tc>
        <w:tc>
          <w:tcPr>
            <w:tcW w:w="679" w:type="dxa"/>
          </w:tcPr>
          <w:p w14:paraId="0D2F71AF" w14:textId="77777777" w:rsidR="00C63CB3" w:rsidRPr="000A761D" w:rsidRDefault="00C63CB3" w:rsidP="00256FD0">
            <w:pPr>
              <w:spacing w:before="0"/>
              <w:jc w:val="center"/>
              <w:rPr>
                <w:rFonts w:cs="Arial"/>
              </w:rPr>
            </w:pPr>
          </w:p>
        </w:tc>
        <w:tc>
          <w:tcPr>
            <w:tcW w:w="4626" w:type="dxa"/>
          </w:tcPr>
          <w:p w14:paraId="7028FC98" w14:textId="78BE388B" w:rsidR="00C63CB3" w:rsidRPr="00C63CB3" w:rsidRDefault="00C63CB3" w:rsidP="00777E96">
            <w:pPr>
              <w:pStyle w:val="Odstavecseseznamem"/>
              <w:spacing w:before="0" w:after="0" w:line="259" w:lineRule="auto"/>
              <w:ind w:left="613" w:hanging="567"/>
              <w:contextualSpacing/>
              <w:jc w:val="left"/>
              <w:rPr>
                <w:rFonts w:cstheme="minorHAnsi"/>
              </w:rPr>
            </w:pPr>
            <w:r w:rsidRPr="00C63CB3">
              <w:rPr>
                <w:rFonts w:cstheme="minorHAnsi"/>
              </w:rPr>
              <w:t>III.1.13. Oceňování veřejných statků ekologického zemědělství a dalších přírodě šetrných agrosystémů</w:t>
            </w:r>
            <w:r>
              <w:rPr>
                <w:rFonts w:cstheme="minorHAnsi"/>
              </w:rPr>
              <w:t>.</w:t>
            </w:r>
          </w:p>
        </w:tc>
      </w:tr>
      <w:tr w:rsidR="00C63CB3" w14:paraId="449DBDA8" w14:textId="77777777" w:rsidTr="00352306">
        <w:trPr>
          <w:trHeight w:val="340"/>
        </w:trPr>
        <w:tc>
          <w:tcPr>
            <w:tcW w:w="1838" w:type="dxa"/>
            <w:vMerge/>
          </w:tcPr>
          <w:p w14:paraId="48F43FEE" w14:textId="77777777" w:rsidR="00C63CB3" w:rsidRDefault="00C63CB3" w:rsidP="00256FD0">
            <w:pPr>
              <w:spacing w:before="0"/>
              <w:jc w:val="left"/>
              <w:rPr>
                <w:rFonts w:cs="Arial"/>
                <w:b/>
                <w:u w:val="single"/>
              </w:rPr>
            </w:pPr>
          </w:p>
        </w:tc>
        <w:tc>
          <w:tcPr>
            <w:tcW w:w="992" w:type="dxa"/>
            <w:vMerge/>
          </w:tcPr>
          <w:p w14:paraId="5D456653" w14:textId="214A8E2C" w:rsidR="00C63CB3" w:rsidRPr="000A761D" w:rsidRDefault="00C63CB3" w:rsidP="00256FD0">
            <w:pPr>
              <w:spacing w:before="0"/>
              <w:jc w:val="center"/>
              <w:rPr>
                <w:rFonts w:cs="Arial"/>
                <w:b/>
              </w:rPr>
            </w:pPr>
          </w:p>
        </w:tc>
        <w:tc>
          <w:tcPr>
            <w:tcW w:w="679" w:type="dxa"/>
          </w:tcPr>
          <w:p w14:paraId="4A736853" w14:textId="77777777" w:rsidR="00C63CB3" w:rsidRDefault="00C63CB3" w:rsidP="00256FD0">
            <w:pPr>
              <w:spacing w:before="0"/>
              <w:jc w:val="center"/>
              <w:rPr>
                <w:rFonts w:cs="Arial"/>
                <w:b/>
                <w:u w:val="single"/>
              </w:rPr>
            </w:pPr>
            <w:r w:rsidRPr="000A761D">
              <w:rPr>
                <w:rFonts w:cs="Arial"/>
              </w:rPr>
              <w:t>X</w:t>
            </w:r>
          </w:p>
        </w:tc>
        <w:tc>
          <w:tcPr>
            <w:tcW w:w="679" w:type="dxa"/>
          </w:tcPr>
          <w:p w14:paraId="487620C1" w14:textId="77777777" w:rsidR="00C63CB3" w:rsidRDefault="00C63CB3" w:rsidP="00256FD0">
            <w:pPr>
              <w:spacing w:before="0"/>
              <w:jc w:val="center"/>
              <w:rPr>
                <w:rFonts w:cs="Arial"/>
                <w:b/>
                <w:u w:val="single"/>
              </w:rPr>
            </w:pPr>
            <w:r w:rsidRPr="000A761D">
              <w:rPr>
                <w:rFonts w:cs="Arial"/>
              </w:rPr>
              <w:t>X</w:t>
            </w:r>
          </w:p>
        </w:tc>
        <w:tc>
          <w:tcPr>
            <w:tcW w:w="679" w:type="dxa"/>
          </w:tcPr>
          <w:p w14:paraId="76D35577" w14:textId="77777777" w:rsidR="00C63CB3" w:rsidRDefault="00C63CB3" w:rsidP="00256FD0">
            <w:pPr>
              <w:spacing w:before="0"/>
              <w:jc w:val="center"/>
              <w:rPr>
                <w:rFonts w:cs="Arial"/>
                <w:b/>
                <w:u w:val="single"/>
              </w:rPr>
            </w:pPr>
            <w:r w:rsidRPr="000A761D">
              <w:rPr>
                <w:rFonts w:cs="Arial"/>
              </w:rPr>
              <w:t>X</w:t>
            </w:r>
          </w:p>
        </w:tc>
        <w:tc>
          <w:tcPr>
            <w:tcW w:w="4626" w:type="dxa"/>
          </w:tcPr>
          <w:p w14:paraId="2482AFC4" w14:textId="5C9D5268" w:rsidR="00C63CB3" w:rsidRPr="000A761D" w:rsidRDefault="00C63CB3" w:rsidP="00777E96">
            <w:pPr>
              <w:pStyle w:val="Odstavecseseznamem"/>
              <w:spacing w:before="0" w:after="0" w:line="259" w:lineRule="auto"/>
              <w:ind w:left="613" w:hanging="567"/>
              <w:contextualSpacing/>
              <w:jc w:val="left"/>
              <w:rPr>
                <w:rFonts w:cstheme="minorHAnsi"/>
              </w:rPr>
            </w:pPr>
            <w:r>
              <w:rPr>
                <w:rFonts w:cstheme="minorHAnsi"/>
              </w:rPr>
              <w:t>III.1.14.</w:t>
            </w:r>
            <w:r w:rsidR="002325AB">
              <w:rPr>
                <w:rFonts w:cstheme="minorHAnsi"/>
              </w:rPr>
              <w:t xml:space="preserve"> </w:t>
            </w:r>
            <w:r w:rsidRPr="00EF3739">
              <w:rPr>
                <w:rFonts w:cstheme="minorHAnsi"/>
              </w:rPr>
              <w:t>Studium interakcí mezi biodiverzitou, zemědělstvím, zdravím,</w:t>
            </w:r>
            <w:r>
              <w:rPr>
                <w:rFonts w:cstheme="minorHAnsi"/>
              </w:rPr>
              <w:t xml:space="preserve"> potravinami, vodou a klimatem. </w:t>
            </w:r>
          </w:p>
        </w:tc>
      </w:tr>
      <w:tr w:rsidR="00C63CB3" w14:paraId="3384C5A5" w14:textId="77777777" w:rsidTr="00352306">
        <w:trPr>
          <w:trHeight w:val="340"/>
        </w:trPr>
        <w:tc>
          <w:tcPr>
            <w:tcW w:w="1838" w:type="dxa"/>
            <w:vMerge/>
          </w:tcPr>
          <w:p w14:paraId="7281AC7F" w14:textId="77777777" w:rsidR="00C63CB3" w:rsidRDefault="00C63CB3" w:rsidP="00256FD0">
            <w:pPr>
              <w:spacing w:before="0"/>
              <w:jc w:val="left"/>
              <w:rPr>
                <w:rFonts w:cs="Arial"/>
                <w:b/>
                <w:u w:val="single"/>
              </w:rPr>
            </w:pPr>
          </w:p>
        </w:tc>
        <w:tc>
          <w:tcPr>
            <w:tcW w:w="992" w:type="dxa"/>
            <w:vMerge/>
          </w:tcPr>
          <w:p w14:paraId="73C37580" w14:textId="77777777" w:rsidR="00C63CB3" w:rsidRDefault="00C63CB3" w:rsidP="00256FD0">
            <w:pPr>
              <w:spacing w:before="0"/>
              <w:jc w:val="left"/>
              <w:rPr>
                <w:rFonts w:cs="Arial"/>
                <w:b/>
                <w:u w:val="single"/>
              </w:rPr>
            </w:pPr>
          </w:p>
        </w:tc>
        <w:tc>
          <w:tcPr>
            <w:tcW w:w="679" w:type="dxa"/>
          </w:tcPr>
          <w:p w14:paraId="2C7FA8F6" w14:textId="77777777" w:rsidR="00C63CB3" w:rsidRDefault="00C63CB3" w:rsidP="00256FD0">
            <w:pPr>
              <w:spacing w:before="0"/>
              <w:jc w:val="left"/>
              <w:rPr>
                <w:rFonts w:cs="Arial"/>
                <w:b/>
                <w:u w:val="single"/>
              </w:rPr>
            </w:pPr>
          </w:p>
        </w:tc>
        <w:tc>
          <w:tcPr>
            <w:tcW w:w="679" w:type="dxa"/>
          </w:tcPr>
          <w:p w14:paraId="3881A9C7" w14:textId="77777777" w:rsidR="00C63CB3" w:rsidRPr="000A761D" w:rsidRDefault="00C63CB3" w:rsidP="00256FD0">
            <w:pPr>
              <w:spacing w:before="0"/>
              <w:jc w:val="center"/>
              <w:rPr>
                <w:rFonts w:cs="Arial"/>
              </w:rPr>
            </w:pPr>
          </w:p>
        </w:tc>
        <w:tc>
          <w:tcPr>
            <w:tcW w:w="679" w:type="dxa"/>
          </w:tcPr>
          <w:p w14:paraId="615B0AE9" w14:textId="77777777" w:rsidR="00C63CB3" w:rsidRPr="000A761D" w:rsidRDefault="00C63CB3" w:rsidP="00256FD0">
            <w:pPr>
              <w:spacing w:before="0"/>
              <w:jc w:val="center"/>
              <w:rPr>
                <w:rFonts w:cs="Arial"/>
              </w:rPr>
            </w:pPr>
            <w:r w:rsidRPr="000A761D">
              <w:rPr>
                <w:rFonts w:cs="Arial"/>
              </w:rPr>
              <w:t>X</w:t>
            </w:r>
          </w:p>
        </w:tc>
        <w:tc>
          <w:tcPr>
            <w:tcW w:w="4626" w:type="dxa"/>
          </w:tcPr>
          <w:p w14:paraId="7CBE81C1" w14:textId="1A6F544C" w:rsidR="00C63CB3" w:rsidRPr="000A761D" w:rsidRDefault="00C63CB3" w:rsidP="00777E96">
            <w:pPr>
              <w:pStyle w:val="Odstavecseseznamem"/>
              <w:spacing w:before="0" w:after="0" w:line="259" w:lineRule="auto"/>
              <w:ind w:left="613" w:hanging="567"/>
              <w:contextualSpacing/>
              <w:jc w:val="left"/>
              <w:rPr>
                <w:rFonts w:cstheme="minorHAnsi"/>
              </w:rPr>
            </w:pPr>
            <w:r>
              <w:rPr>
                <w:rFonts w:cstheme="minorHAnsi"/>
              </w:rPr>
              <w:t>III.1.15.</w:t>
            </w:r>
            <w:r w:rsidR="002325AB">
              <w:rPr>
                <w:rFonts w:cstheme="minorHAnsi"/>
              </w:rPr>
              <w:t xml:space="preserve"> </w:t>
            </w:r>
            <w:r w:rsidRPr="00EF3739">
              <w:rPr>
                <w:rFonts w:cstheme="minorHAnsi"/>
              </w:rPr>
              <w:t>Studium vlivu jednotlivých látek používaných člověkem (farmaka, antibiotika) na biodiverzitu různých skupin mikroorganismů, roli mikroorganismů v ekosystému a na vztahy mezi mikroorganismy a makroorganismy, např. opylovači</w:t>
            </w:r>
            <w:r>
              <w:rPr>
                <w:rFonts w:cstheme="minorHAnsi"/>
              </w:rPr>
              <w:t xml:space="preserve">. </w:t>
            </w:r>
          </w:p>
        </w:tc>
      </w:tr>
      <w:tr w:rsidR="00C63CB3" w14:paraId="4AEA6754" w14:textId="77777777" w:rsidTr="00352306">
        <w:trPr>
          <w:trHeight w:val="340"/>
        </w:trPr>
        <w:tc>
          <w:tcPr>
            <w:tcW w:w="1838" w:type="dxa"/>
            <w:vMerge/>
          </w:tcPr>
          <w:p w14:paraId="079F2097" w14:textId="77777777" w:rsidR="00C63CB3" w:rsidRDefault="00C63CB3" w:rsidP="00256FD0">
            <w:pPr>
              <w:spacing w:before="0"/>
              <w:jc w:val="left"/>
              <w:rPr>
                <w:rFonts w:cs="Arial"/>
                <w:b/>
                <w:u w:val="single"/>
              </w:rPr>
            </w:pPr>
          </w:p>
        </w:tc>
        <w:tc>
          <w:tcPr>
            <w:tcW w:w="992" w:type="dxa"/>
            <w:vMerge/>
          </w:tcPr>
          <w:p w14:paraId="7EB1E591" w14:textId="77777777" w:rsidR="00C63CB3" w:rsidRDefault="00C63CB3" w:rsidP="00256FD0">
            <w:pPr>
              <w:spacing w:before="0"/>
              <w:jc w:val="left"/>
              <w:rPr>
                <w:rFonts w:cs="Arial"/>
                <w:b/>
                <w:u w:val="single"/>
              </w:rPr>
            </w:pPr>
          </w:p>
        </w:tc>
        <w:tc>
          <w:tcPr>
            <w:tcW w:w="679" w:type="dxa"/>
          </w:tcPr>
          <w:p w14:paraId="09C0EC08" w14:textId="77777777" w:rsidR="00C63CB3" w:rsidRDefault="00C63CB3" w:rsidP="00256FD0">
            <w:pPr>
              <w:spacing w:before="0"/>
              <w:jc w:val="left"/>
              <w:rPr>
                <w:rFonts w:cs="Arial"/>
                <w:b/>
                <w:u w:val="single"/>
              </w:rPr>
            </w:pPr>
          </w:p>
        </w:tc>
        <w:tc>
          <w:tcPr>
            <w:tcW w:w="679" w:type="dxa"/>
          </w:tcPr>
          <w:p w14:paraId="492BA83A" w14:textId="77777777" w:rsidR="00C63CB3" w:rsidRPr="000A761D" w:rsidRDefault="00C63CB3" w:rsidP="00256FD0">
            <w:pPr>
              <w:spacing w:before="0"/>
              <w:jc w:val="center"/>
              <w:rPr>
                <w:rFonts w:cs="Arial"/>
              </w:rPr>
            </w:pPr>
          </w:p>
        </w:tc>
        <w:tc>
          <w:tcPr>
            <w:tcW w:w="679" w:type="dxa"/>
          </w:tcPr>
          <w:p w14:paraId="2AE19130" w14:textId="77777777" w:rsidR="00C63CB3" w:rsidRPr="000A761D" w:rsidRDefault="00C63CB3" w:rsidP="00256FD0">
            <w:pPr>
              <w:spacing w:before="0"/>
              <w:jc w:val="center"/>
              <w:rPr>
                <w:rFonts w:cs="Arial"/>
              </w:rPr>
            </w:pPr>
            <w:r w:rsidRPr="000A761D">
              <w:rPr>
                <w:rFonts w:cs="Arial"/>
              </w:rPr>
              <w:t>X</w:t>
            </w:r>
          </w:p>
        </w:tc>
        <w:tc>
          <w:tcPr>
            <w:tcW w:w="4626" w:type="dxa"/>
          </w:tcPr>
          <w:p w14:paraId="2A8BA94B" w14:textId="3C01AC65" w:rsidR="00C63CB3" w:rsidRPr="000A761D" w:rsidRDefault="00C63CB3" w:rsidP="00777E96">
            <w:pPr>
              <w:pStyle w:val="Odstavecseseznamem"/>
              <w:spacing w:before="0" w:after="0" w:line="259" w:lineRule="auto"/>
              <w:ind w:left="613" w:hanging="567"/>
              <w:contextualSpacing/>
              <w:jc w:val="left"/>
              <w:rPr>
                <w:rFonts w:cstheme="minorHAnsi"/>
              </w:rPr>
            </w:pPr>
            <w:r>
              <w:rPr>
                <w:rFonts w:cstheme="minorHAnsi"/>
              </w:rPr>
              <w:t>III.1.16.</w:t>
            </w:r>
            <w:r w:rsidR="002325AB">
              <w:rPr>
                <w:rFonts w:cstheme="minorHAnsi"/>
              </w:rPr>
              <w:t xml:space="preserve"> </w:t>
            </w:r>
            <w:r w:rsidRPr="00EF3739">
              <w:rPr>
                <w:rFonts w:cstheme="minorHAnsi"/>
              </w:rPr>
              <w:t>Využití tradičních i netradičních rostlin vázajících vzdušný dusík pro zvýšení agrodiverzity a biodiverzity lučních společenstev.</w:t>
            </w:r>
          </w:p>
        </w:tc>
      </w:tr>
      <w:tr w:rsidR="00C63CB3" w14:paraId="37CD59B8" w14:textId="77777777" w:rsidTr="00352306">
        <w:trPr>
          <w:trHeight w:val="340"/>
        </w:trPr>
        <w:tc>
          <w:tcPr>
            <w:tcW w:w="1838" w:type="dxa"/>
            <w:vMerge/>
          </w:tcPr>
          <w:p w14:paraId="1D8AED7D" w14:textId="77777777" w:rsidR="00C63CB3" w:rsidRDefault="00C63CB3" w:rsidP="00256FD0">
            <w:pPr>
              <w:spacing w:before="0"/>
              <w:jc w:val="left"/>
              <w:rPr>
                <w:rFonts w:cs="Arial"/>
                <w:b/>
                <w:u w:val="single"/>
              </w:rPr>
            </w:pPr>
          </w:p>
        </w:tc>
        <w:tc>
          <w:tcPr>
            <w:tcW w:w="992" w:type="dxa"/>
            <w:vMerge/>
          </w:tcPr>
          <w:p w14:paraId="75C5A46E" w14:textId="77777777" w:rsidR="00C63CB3" w:rsidRDefault="00C63CB3" w:rsidP="00256FD0">
            <w:pPr>
              <w:spacing w:before="0"/>
              <w:jc w:val="left"/>
              <w:rPr>
                <w:rFonts w:cs="Arial"/>
                <w:b/>
                <w:u w:val="single"/>
              </w:rPr>
            </w:pPr>
          </w:p>
        </w:tc>
        <w:tc>
          <w:tcPr>
            <w:tcW w:w="679" w:type="dxa"/>
          </w:tcPr>
          <w:p w14:paraId="3A420FDD" w14:textId="77777777" w:rsidR="00C63CB3" w:rsidRPr="000A761D" w:rsidRDefault="00C63CB3" w:rsidP="00256FD0">
            <w:pPr>
              <w:spacing w:before="0"/>
              <w:jc w:val="center"/>
              <w:rPr>
                <w:rFonts w:cs="Arial"/>
              </w:rPr>
            </w:pPr>
            <w:r w:rsidRPr="000A761D">
              <w:rPr>
                <w:rFonts w:cs="Arial"/>
              </w:rPr>
              <w:t>X</w:t>
            </w:r>
          </w:p>
        </w:tc>
        <w:tc>
          <w:tcPr>
            <w:tcW w:w="679" w:type="dxa"/>
          </w:tcPr>
          <w:p w14:paraId="13676D86" w14:textId="77777777" w:rsidR="00C63CB3" w:rsidRPr="000A761D" w:rsidRDefault="00C63CB3" w:rsidP="00256FD0">
            <w:pPr>
              <w:spacing w:before="0"/>
              <w:jc w:val="center"/>
              <w:rPr>
                <w:rFonts w:cs="Arial"/>
              </w:rPr>
            </w:pPr>
            <w:r w:rsidRPr="000A761D">
              <w:rPr>
                <w:rFonts w:cs="Arial"/>
              </w:rPr>
              <w:t>X</w:t>
            </w:r>
          </w:p>
        </w:tc>
        <w:tc>
          <w:tcPr>
            <w:tcW w:w="679" w:type="dxa"/>
          </w:tcPr>
          <w:p w14:paraId="01E1782A" w14:textId="77777777" w:rsidR="00C63CB3" w:rsidRPr="000A761D" w:rsidRDefault="00C63CB3" w:rsidP="00256FD0">
            <w:pPr>
              <w:spacing w:before="0"/>
              <w:jc w:val="center"/>
              <w:rPr>
                <w:rFonts w:cs="Arial"/>
              </w:rPr>
            </w:pPr>
          </w:p>
        </w:tc>
        <w:tc>
          <w:tcPr>
            <w:tcW w:w="4626" w:type="dxa"/>
          </w:tcPr>
          <w:p w14:paraId="41CB8580" w14:textId="273F6ECB" w:rsidR="00C63CB3" w:rsidRPr="000A761D" w:rsidRDefault="00C63CB3" w:rsidP="00777E96">
            <w:pPr>
              <w:pStyle w:val="Odstavecseseznamem"/>
              <w:spacing w:before="0" w:after="0" w:line="259" w:lineRule="auto"/>
              <w:ind w:left="613" w:hanging="567"/>
              <w:contextualSpacing/>
              <w:jc w:val="left"/>
              <w:rPr>
                <w:rFonts w:cstheme="minorHAnsi"/>
              </w:rPr>
            </w:pPr>
            <w:r>
              <w:rPr>
                <w:rFonts w:cstheme="minorHAnsi"/>
              </w:rPr>
              <w:t>III.1.17.</w:t>
            </w:r>
            <w:r w:rsidR="002325AB">
              <w:rPr>
                <w:rFonts w:cstheme="minorHAnsi"/>
              </w:rPr>
              <w:t xml:space="preserve"> </w:t>
            </w:r>
            <w:r w:rsidRPr="00EF3739">
              <w:rPr>
                <w:rFonts w:cstheme="minorHAnsi"/>
              </w:rPr>
              <w:t>Zapojení zemědělské produkce</w:t>
            </w:r>
            <w:r>
              <w:rPr>
                <w:rFonts w:cstheme="minorHAnsi"/>
              </w:rPr>
              <w:t xml:space="preserve"> do konceptu bioekonomiky</w:t>
            </w:r>
            <w:r w:rsidRPr="00EF3739">
              <w:rPr>
                <w:rFonts w:cstheme="minorHAnsi"/>
              </w:rPr>
              <w:t xml:space="preserve"> a hodnotových řetězců v</w:t>
            </w:r>
            <w:r>
              <w:rPr>
                <w:rFonts w:cstheme="minorHAnsi"/>
              </w:rPr>
              <w:t> </w:t>
            </w:r>
            <w:r w:rsidRPr="00EF3739">
              <w:rPr>
                <w:rFonts w:cstheme="minorHAnsi"/>
              </w:rPr>
              <w:t>agr</w:t>
            </w:r>
            <w:r>
              <w:rPr>
                <w:rFonts w:cstheme="minorHAnsi"/>
              </w:rPr>
              <w:t>o-potravinářském</w:t>
            </w:r>
            <w:r w:rsidRPr="00EF3739">
              <w:rPr>
                <w:rFonts w:cstheme="minorHAnsi"/>
              </w:rPr>
              <w:t xml:space="preserve"> sektoru</w:t>
            </w:r>
            <w:r>
              <w:rPr>
                <w:rFonts w:cstheme="minorHAnsi"/>
              </w:rPr>
              <w:t>.</w:t>
            </w:r>
          </w:p>
        </w:tc>
      </w:tr>
      <w:tr w:rsidR="00C63CB3" w14:paraId="780B2A93" w14:textId="77777777" w:rsidTr="00352306">
        <w:trPr>
          <w:trHeight w:val="340"/>
        </w:trPr>
        <w:tc>
          <w:tcPr>
            <w:tcW w:w="1838" w:type="dxa"/>
            <w:vMerge/>
          </w:tcPr>
          <w:p w14:paraId="5BF7A6A2" w14:textId="77777777" w:rsidR="00C63CB3" w:rsidRDefault="00C63CB3" w:rsidP="00256FD0">
            <w:pPr>
              <w:spacing w:before="0"/>
              <w:jc w:val="left"/>
              <w:rPr>
                <w:rFonts w:cs="Arial"/>
                <w:b/>
                <w:u w:val="single"/>
              </w:rPr>
            </w:pPr>
          </w:p>
        </w:tc>
        <w:tc>
          <w:tcPr>
            <w:tcW w:w="992" w:type="dxa"/>
            <w:vMerge/>
          </w:tcPr>
          <w:p w14:paraId="46C076EF" w14:textId="77777777" w:rsidR="00C63CB3" w:rsidRDefault="00C63CB3" w:rsidP="00256FD0">
            <w:pPr>
              <w:spacing w:before="0"/>
              <w:jc w:val="left"/>
              <w:rPr>
                <w:rFonts w:cs="Arial"/>
                <w:b/>
                <w:u w:val="single"/>
              </w:rPr>
            </w:pPr>
          </w:p>
        </w:tc>
        <w:tc>
          <w:tcPr>
            <w:tcW w:w="679" w:type="dxa"/>
          </w:tcPr>
          <w:p w14:paraId="609F7FBF" w14:textId="77777777" w:rsidR="00C63CB3" w:rsidRDefault="00C63CB3" w:rsidP="00256FD0">
            <w:pPr>
              <w:spacing w:before="0"/>
              <w:jc w:val="left"/>
              <w:rPr>
                <w:rFonts w:cs="Arial"/>
                <w:b/>
                <w:u w:val="single"/>
              </w:rPr>
            </w:pPr>
          </w:p>
        </w:tc>
        <w:tc>
          <w:tcPr>
            <w:tcW w:w="679" w:type="dxa"/>
          </w:tcPr>
          <w:p w14:paraId="61F4A2D1" w14:textId="77777777" w:rsidR="00C63CB3" w:rsidRPr="000A761D" w:rsidRDefault="00C63CB3" w:rsidP="00256FD0">
            <w:pPr>
              <w:spacing w:before="0"/>
              <w:jc w:val="center"/>
              <w:rPr>
                <w:rFonts w:cs="Arial"/>
              </w:rPr>
            </w:pPr>
            <w:r w:rsidRPr="000A761D">
              <w:rPr>
                <w:rFonts w:cs="Arial"/>
              </w:rPr>
              <w:t>X</w:t>
            </w:r>
          </w:p>
        </w:tc>
        <w:tc>
          <w:tcPr>
            <w:tcW w:w="679" w:type="dxa"/>
          </w:tcPr>
          <w:p w14:paraId="0117235E" w14:textId="77777777" w:rsidR="00C63CB3" w:rsidRPr="000A761D" w:rsidRDefault="00C63CB3" w:rsidP="00256FD0">
            <w:pPr>
              <w:spacing w:before="0"/>
              <w:jc w:val="center"/>
              <w:rPr>
                <w:rFonts w:cs="Arial"/>
              </w:rPr>
            </w:pPr>
          </w:p>
        </w:tc>
        <w:tc>
          <w:tcPr>
            <w:tcW w:w="4626" w:type="dxa"/>
          </w:tcPr>
          <w:p w14:paraId="6FB46ECA" w14:textId="60FA6C8E" w:rsidR="00C63CB3" w:rsidRDefault="00C63CB3" w:rsidP="00777E96">
            <w:pPr>
              <w:spacing w:before="0" w:after="0"/>
              <w:ind w:left="618" w:hanging="567"/>
              <w:jc w:val="left"/>
              <w:rPr>
                <w:rFonts w:cs="Arial"/>
                <w:b/>
                <w:u w:val="single"/>
              </w:rPr>
            </w:pPr>
            <w:r>
              <w:rPr>
                <w:rFonts w:cstheme="minorHAnsi"/>
              </w:rPr>
              <w:t>III.1.18.</w:t>
            </w:r>
            <w:r w:rsidRPr="00EF3739">
              <w:rPr>
                <w:rFonts w:cstheme="minorHAnsi"/>
              </w:rPr>
              <w:t>Využití alternativních plodin (např. C</w:t>
            </w:r>
            <w:r w:rsidRPr="00B00885">
              <w:rPr>
                <w:rFonts w:cstheme="minorHAnsi"/>
              </w:rPr>
              <w:t>4</w:t>
            </w:r>
            <w:r w:rsidRPr="00EF3739">
              <w:rPr>
                <w:rFonts w:cstheme="minorHAnsi"/>
              </w:rPr>
              <w:t xml:space="preserve"> rostlin) a směsných kultur pro zvýšení agrodiverzity</w:t>
            </w:r>
            <w:r>
              <w:rPr>
                <w:rFonts w:cstheme="minorHAnsi"/>
              </w:rPr>
              <w:t>.</w:t>
            </w:r>
          </w:p>
        </w:tc>
      </w:tr>
      <w:tr w:rsidR="007E31C6" w14:paraId="42B03807" w14:textId="77777777" w:rsidTr="00352306">
        <w:trPr>
          <w:trHeight w:val="340"/>
        </w:trPr>
        <w:tc>
          <w:tcPr>
            <w:tcW w:w="1838" w:type="dxa"/>
            <w:vMerge w:val="restart"/>
          </w:tcPr>
          <w:p w14:paraId="5F6D440F" w14:textId="77777777" w:rsidR="007E31C6" w:rsidRDefault="007E31C6" w:rsidP="00256FD0">
            <w:pPr>
              <w:spacing w:before="0"/>
              <w:jc w:val="left"/>
              <w:rPr>
                <w:rFonts w:cs="Arial"/>
                <w:b/>
                <w:u w:val="single"/>
              </w:rPr>
            </w:pPr>
            <w:r>
              <w:rPr>
                <w:rFonts w:cstheme="minorHAnsi"/>
                <w:b/>
                <w:i/>
              </w:rPr>
              <w:t>III.2.</w:t>
            </w:r>
            <w:r w:rsidRPr="00782E2A">
              <w:rPr>
                <w:rFonts w:cstheme="minorHAnsi"/>
                <w:b/>
                <w:bCs/>
                <w:i/>
                <w:iCs/>
              </w:rPr>
              <w:t xml:space="preserve"> Biodiverzita v lesních ekosystémech</w:t>
            </w:r>
          </w:p>
        </w:tc>
        <w:tc>
          <w:tcPr>
            <w:tcW w:w="992" w:type="dxa"/>
            <w:vMerge w:val="restart"/>
          </w:tcPr>
          <w:p w14:paraId="7DD8DA9F" w14:textId="77777777" w:rsidR="007E31C6" w:rsidRPr="003B16BD" w:rsidRDefault="007E31C6" w:rsidP="00256FD0">
            <w:pPr>
              <w:spacing w:before="0"/>
              <w:jc w:val="center"/>
              <w:rPr>
                <w:rFonts w:cs="Arial"/>
                <w:b/>
              </w:rPr>
            </w:pPr>
            <w:r w:rsidRPr="003B16BD">
              <w:rPr>
                <w:rFonts w:cs="Arial"/>
                <w:b/>
              </w:rPr>
              <w:t>1</w:t>
            </w:r>
          </w:p>
        </w:tc>
        <w:tc>
          <w:tcPr>
            <w:tcW w:w="679" w:type="dxa"/>
          </w:tcPr>
          <w:p w14:paraId="03480A8A" w14:textId="77777777" w:rsidR="007E31C6" w:rsidRPr="003B16BD" w:rsidRDefault="007E31C6" w:rsidP="00256FD0">
            <w:pPr>
              <w:spacing w:before="0"/>
              <w:jc w:val="center"/>
              <w:rPr>
                <w:rFonts w:cs="Arial"/>
              </w:rPr>
            </w:pPr>
            <w:r w:rsidRPr="003B16BD">
              <w:rPr>
                <w:rFonts w:cs="Arial"/>
              </w:rPr>
              <w:t>X</w:t>
            </w:r>
          </w:p>
        </w:tc>
        <w:tc>
          <w:tcPr>
            <w:tcW w:w="679" w:type="dxa"/>
          </w:tcPr>
          <w:p w14:paraId="7DC8FE83" w14:textId="77777777" w:rsidR="007E31C6" w:rsidRPr="003B16BD" w:rsidRDefault="007E31C6" w:rsidP="00256FD0">
            <w:pPr>
              <w:spacing w:before="0"/>
              <w:jc w:val="center"/>
              <w:rPr>
                <w:rFonts w:cs="Arial"/>
              </w:rPr>
            </w:pPr>
            <w:r w:rsidRPr="003B16BD">
              <w:rPr>
                <w:rFonts w:cs="Arial"/>
              </w:rPr>
              <w:t>X</w:t>
            </w:r>
          </w:p>
        </w:tc>
        <w:tc>
          <w:tcPr>
            <w:tcW w:w="679" w:type="dxa"/>
          </w:tcPr>
          <w:p w14:paraId="22D8D224" w14:textId="77777777" w:rsidR="007E31C6" w:rsidRPr="003B16BD" w:rsidRDefault="007E31C6" w:rsidP="00256FD0">
            <w:pPr>
              <w:spacing w:before="0"/>
              <w:jc w:val="center"/>
              <w:rPr>
                <w:rFonts w:cs="Arial"/>
              </w:rPr>
            </w:pPr>
            <w:r w:rsidRPr="003B16BD">
              <w:rPr>
                <w:rFonts w:cs="Arial"/>
              </w:rPr>
              <w:t>X</w:t>
            </w:r>
          </w:p>
        </w:tc>
        <w:tc>
          <w:tcPr>
            <w:tcW w:w="4626" w:type="dxa"/>
          </w:tcPr>
          <w:p w14:paraId="730284DE" w14:textId="77777777" w:rsidR="007E31C6" w:rsidRPr="000A761D" w:rsidRDefault="007E31C6" w:rsidP="00777E96">
            <w:pPr>
              <w:pStyle w:val="Odstavecseseznamem"/>
              <w:spacing w:before="0" w:after="0" w:line="259" w:lineRule="auto"/>
              <w:ind w:left="612" w:hanging="612"/>
              <w:contextualSpacing/>
              <w:jc w:val="left"/>
              <w:rPr>
                <w:rFonts w:cstheme="minorHAnsi"/>
              </w:rPr>
            </w:pPr>
            <w:r>
              <w:rPr>
                <w:rFonts w:cstheme="minorHAnsi"/>
              </w:rPr>
              <w:t xml:space="preserve">III.2.1. </w:t>
            </w:r>
            <w:r w:rsidRPr="00EF3739">
              <w:rPr>
                <w:rFonts w:cstheme="minorHAnsi"/>
              </w:rPr>
              <w:t>Analýza možností přírodě blízkého lesního hospodářství v oblasti ochrany a obnovy biodiverzity lesních ekosystémů</w:t>
            </w:r>
            <w:r>
              <w:rPr>
                <w:rFonts w:cstheme="minorHAnsi"/>
              </w:rPr>
              <w:t>.</w:t>
            </w:r>
            <w:r w:rsidRPr="00EF3739">
              <w:rPr>
                <w:rFonts w:cstheme="minorHAnsi"/>
              </w:rPr>
              <w:t xml:space="preserve"> </w:t>
            </w:r>
          </w:p>
        </w:tc>
      </w:tr>
      <w:tr w:rsidR="007E31C6" w14:paraId="5E855DDF" w14:textId="77777777" w:rsidTr="00352306">
        <w:trPr>
          <w:trHeight w:val="340"/>
        </w:trPr>
        <w:tc>
          <w:tcPr>
            <w:tcW w:w="1838" w:type="dxa"/>
            <w:vMerge/>
          </w:tcPr>
          <w:p w14:paraId="7D623649" w14:textId="77777777" w:rsidR="007E31C6" w:rsidRDefault="007E31C6" w:rsidP="00256FD0">
            <w:pPr>
              <w:spacing w:before="0"/>
              <w:jc w:val="left"/>
              <w:rPr>
                <w:rFonts w:cs="Arial"/>
                <w:b/>
                <w:u w:val="single"/>
              </w:rPr>
            </w:pPr>
          </w:p>
        </w:tc>
        <w:tc>
          <w:tcPr>
            <w:tcW w:w="992" w:type="dxa"/>
            <w:vMerge/>
          </w:tcPr>
          <w:p w14:paraId="3BC9953E" w14:textId="77777777" w:rsidR="007E31C6" w:rsidRPr="003B16BD" w:rsidRDefault="007E31C6" w:rsidP="00256FD0">
            <w:pPr>
              <w:spacing w:before="0"/>
              <w:jc w:val="center"/>
              <w:rPr>
                <w:rFonts w:cs="Arial"/>
                <w:b/>
              </w:rPr>
            </w:pPr>
          </w:p>
        </w:tc>
        <w:tc>
          <w:tcPr>
            <w:tcW w:w="679" w:type="dxa"/>
          </w:tcPr>
          <w:p w14:paraId="3F6F35C7" w14:textId="77777777" w:rsidR="007E31C6" w:rsidRPr="003B16BD" w:rsidRDefault="007E31C6" w:rsidP="00256FD0">
            <w:pPr>
              <w:spacing w:before="0"/>
              <w:jc w:val="center"/>
              <w:rPr>
                <w:rFonts w:cs="Arial"/>
              </w:rPr>
            </w:pPr>
          </w:p>
        </w:tc>
        <w:tc>
          <w:tcPr>
            <w:tcW w:w="679" w:type="dxa"/>
          </w:tcPr>
          <w:p w14:paraId="286EED5C" w14:textId="77777777" w:rsidR="007E31C6" w:rsidRPr="003B16BD" w:rsidRDefault="007E31C6" w:rsidP="00256FD0">
            <w:pPr>
              <w:spacing w:before="0"/>
              <w:jc w:val="center"/>
              <w:rPr>
                <w:rFonts w:cs="Arial"/>
              </w:rPr>
            </w:pPr>
            <w:r w:rsidRPr="003B16BD">
              <w:rPr>
                <w:rFonts w:cs="Arial"/>
              </w:rPr>
              <w:t>X</w:t>
            </w:r>
          </w:p>
        </w:tc>
        <w:tc>
          <w:tcPr>
            <w:tcW w:w="679" w:type="dxa"/>
          </w:tcPr>
          <w:p w14:paraId="4294A2A3" w14:textId="77777777" w:rsidR="007E31C6" w:rsidRPr="003B16BD" w:rsidRDefault="007E31C6" w:rsidP="00256FD0">
            <w:pPr>
              <w:spacing w:before="0"/>
              <w:jc w:val="center"/>
              <w:rPr>
                <w:rFonts w:cs="Arial"/>
              </w:rPr>
            </w:pPr>
            <w:r w:rsidRPr="003B16BD">
              <w:rPr>
                <w:rFonts w:cs="Arial"/>
              </w:rPr>
              <w:t>X</w:t>
            </w:r>
          </w:p>
        </w:tc>
        <w:tc>
          <w:tcPr>
            <w:tcW w:w="4626" w:type="dxa"/>
          </w:tcPr>
          <w:p w14:paraId="5B30143D" w14:textId="77777777" w:rsidR="007E31C6" w:rsidRPr="000A761D" w:rsidRDefault="007E31C6" w:rsidP="00777E96">
            <w:pPr>
              <w:pStyle w:val="Odstavecseseznamem"/>
              <w:spacing w:before="0" w:after="0" w:line="259" w:lineRule="auto"/>
              <w:ind w:left="613" w:hanging="613"/>
              <w:contextualSpacing/>
              <w:jc w:val="left"/>
              <w:rPr>
                <w:rFonts w:cstheme="minorHAnsi"/>
              </w:rPr>
            </w:pPr>
            <w:r>
              <w:rPr>
                <w:rFonts w:cstheme="minorHAnsi"/>
              </w:rPr>
              <w:t xml:space="preserve">III.2.2. </w:t>
            </w:r>
            <w:r w:rsidRPr="00EF3739">
              <w:rPr>
                <w:rFonts w:cstheme="minorHAnsi"/>
              </w:rPr>
              <w:t>Analýza spontánní dynamiky lesních ekosystémů a jejího významu pro biodiverzitu porostů a krajiny v souvislosti s globálními a regionálními vývojovými trendy klimatu a v závislosti na socioekonomických podmínkách.</w:t>
            </w:r>
          </w:p>
        </w:tc>
      </w:tr>
      <w:tr w:rsidR="007E31C6" w14:paraId="3B4A48B1" w14:textId="77777777" w:rsidTr="00352306">
        <w:trPr>
          <w:trHeight w:val="340"/>
        </w:trPr>
        <w:tc>
          <w:tcPr>
            <w:tcW w:w="1838" w:type="dxa"/>
            <w:vMerge/>
          </w:tcPr>
          <w:p w14:paraId="3D6F1B90" w14:textId="77777777" w:rsidR="007E31C6" w:rsidRDefault="007E31C6" w:rsidP="00256FD0">
            <w:pPr>
              <w:spacing w:before="0"/>
              <w:jc w:val="left"/>
              <w:rPr>
                <w:rFonts w:cs="Arial"/>
                <w:b/>
                <w:u w:val="single"/>
              </w:rPr>
            </w:pPr>
          </w:p>
        </w:tc>
        <w:tc>
          <w:tcPr>
            <w:tcW w:w="992" w:type="dxa"/>
            <w:vMerge/>
          </w:tcPr>
          <w:p w14:paraId="6A813E33" w14:textId="77777777" w:rsidR="007E31C6" w:rsidRPr="003B16BD" w:rsidRDefault="007E31C6" w:rsidP="00256FD0">
            <w:pPr>
              <w:spacing w:before="0"/>
              <w:jc w:val="center"/>
              <w:rPr>
                <w:rFonts w:cs="Arial"/>
                <w:b/>
              </w:rPr>
            </w:pPr>
          </w:p>
        </w:tc>
        <w:tc>
          <w:tcPr>
            <w:tcW w:w="679" w:type="dxa"/>
          </w:tcPr>
          <w:p w14:paraId="7B3C1107" w14:textId="77777777" w:rsidR="007E31C6" w:rsidRPr="003B16BD" w:rsidRDefault="007E31C6" w:rsidP="00256FD0">
            <w:pPr>
              <w:spacing w:before="0"/>
              <w:jc w:val="center"/>
              <w:rPr>
                <w:rFonts w:cs="Arial"/>
              </w:rPr>
            </w:pPr>
            <w:r w:rsidRPr="003B16BD">
              <w:rPr>
                <w:rFonts w:cs="Arial"/>
              </w:rPr>
              <w:t>X</w:t>
            </w:r>
          </w:p>
        </w:tc>
        <w:tc>
          <w:tcPr>
            <w:tcW w:w="679" w:type="dxa"/>
          </w:tcPr>
          <w:p w14:paraId="4A6625F7" w14:textId="77777777" w:rsidR="007E31C6" w:rsidRPr="003B16BD" w:rsidRDefault="007E31C6" w:rsidP="00256FD0">
            <w:pPr>
              <w:spacing w:before="0"/>
              <w:jc w:val="center"/>
              <w:rPr>
                <w:rFonts w:cs="Arial"/>
              </w:rPr>
            </w:pPr>
            <w:r w:rsidRPr="003B16BD">
              <w:rPr>
                <w:rFonts w:cs="Arial"/>
              </w:rPr>
              <w:t>X</w:t>
            </w:r>
          </w:p>
        </w:tc>
        <w:tc>
          <w:tcPr>
            <w:tcW w:w="679" w:type="dxa"/>
          </w:tcPr>
          <w:p w14:paraId="4BCB4846" w14:textId="77777777" w:rsidR="007E31C6" w:rsidRPr="003B16BD" w:rsidRDefault="007E31C6" w:rsidP="00256FD0">
            <w:pPr>
              <w:spacing w:before="0"/>
              <w:jc w:val="center"/>
              <w:rPr>
                <w:rFonts w:cs="Arial"/>
              </w:rPr>
            </w:pPr>
            <w:r w:rsidRPr="003B16BD">
              <w:rPr>
                <w:rFonts w:cs="Arial"/>
              </w:rPr>
              <w:t>X</w:t>
            </w:r>
          </w:p>
        </w:tc>
        <w:tc>
          <w:tcPr>
            <w:tcW w:w="4626" w:type="dxa"/>
          </w:tcPr>
          <w:p w14:paraId="50A09393" w14:textId="77777777" w:rsidR="007E31C6" w:rsidRPr="000A761D" w:rsidRDefault="007E31C6" w:rsidP="00777E96">
            <w:pPr>
              <w:pStyle w:val="Odstavecseseznamem"/>
              <w:spacing w:before="0" w:after="0" w:line="259" w:lineRule="auto"/>
              <w:ind w:left="613" w:hanging="613"/>
              <w:contextualSpacing/>
              <w:jc w:val="left"/>
              <w:rPr>
                <w:rFonts w:cstheme="minorHAnsi"/>
              </w:rPr>
            </w:pPr>
            <w:r>
              <w:rPr>
                <w:rFonts w:cstheme="minorHAnsi"/>
              </w:rPr>
              <w:t xml:space="preserve">III.2.3. </w:t>
            </w:r>
            <w:r w:rsidRPr="00EF3739">
              <w:rPr>
                <w:rFonts w:cstheme="minorHAnsi"/>
              </w:rPr>
              <w:t xml:space="preserve">Aplikace opatření na zachování a využití genofondu lesních dřevin systémem diferencovaných opatření </w:t>
            </w:r>
            <w:r>
              <w:rPr>
                <w:rFonts w:cstheme="minorHAnsi"/>
              </w:rPr>
              <w:t xml:space="preserve">a genetických studií </w:t>
            </w:r>
            <w:r w:rsidRPr="00EF3739">
              <w:rPr>
                <w:rFonts w:cstheme="minorHAnsi"/>
              </w:rPr>
              <w:t>(chráněná území, genové základny, šlechtitelské výsadby, klonové archívy, šlechtitelské prog</w:t>
            </w:r>
            <w:r>
              <w:rPr>
                <w:rFonts w:cstheme="minorHAnsi"/>
              </w:rPr>
              <w:t>ramy, provenienční výzkum).</w:t>
            </w:r>
          </w:p>
        </w:tc>
      </w:tr>
      <w:tr w:rsidR="007E31C6" w14:paraId="7949EA6F" w14:textId="77777777" w:rsidTr="00352306">
        <w:trPr>
          <w:trHeight w:val="340"/>
        </w:trPr>
        <w:tc>
          <w:tcPr>
            <w:tcW w:w="1838" w:type="dxa"/>
            <w:vMerge/>
          </w:tcPr>
          <w:p w14:paraId="2BD3836C" w14:textId="77777777" w:rsidR="007E31C6" w:rsidRDefault="007E31C6" w:rsidP="00256FD0">
            <w:pPr>
              <w:spacing w:before="0"/>
              <w:jc w:val="left"/>
              <w:rPr>
                <w:rFonts w:cs="Arial"/>
                <w:b/>
                <w:u w:val="single"/>
              </w:rPr>
            </w:pPr>
          </w:p>
        </w:tc>
        <w:tc>
          <w:tcPr>
            <w:tcW w:w="992" w:type="dxa"/>
            <w:vMerge/>
          </w:tcPr>
          <w:p w14:paraId="6C6586E5" w14:textId="77777777" w:rsidR="007E31C6" w:rsidRPr="003B16BD" w:rsidRDefault="007E31C6" w:rsidP="00256FD0">
            <w:pPr>
              <w:spacing w:before="0"/>
              <w:jc w:val="center"/>
              <w:rPr>
                <w:rFonts w:cs="Arial"/>
                <w:b/>
              </w:rPr>
            </w:pPr>
          </w:p>
        </w:tc>
        <w:tc>
          <w:tcPr>
            <w:tcW w:w="679" w:type="dxa"/>
          </w:tcPr>
          <w:p w14:paraId="0DF4F608" w14:textId="77777777" w:rsidR="007E31C6" w:rsidRPr="003B16BD" w:rsidRDefault="007E31C6" w:rsidP="00256FD0">
            <w:pPr>
              <w:spacing w:before="0"/>
              <w:jc w:val="center"/>
              <w:rPr>
                <w:rFonts w:cs="Arial"/>
              </w:rPr>
            </w:pPr>
          </w:p>
        </w:tc>
        <w:tc>
          <w:tcPr>
            <w:tcW w:w="679" w:type="dxa"/>
          </w:tcPr>
          <w:p w14:paraId="098F47AF" w14:textId="77777777" w:rsidR="007E31C6" w:rsidRPr="003B16BD" w:rsidRDefault="007E31C6" w:rsidP="00256FD0">
            <w:pPr>
              <w:spacing w:before="0"/>
              <w:jc w:val="center"/>
              <w:rPr>
                <w:rFonts w:cs="Arial"/>
              </w:rPr>
            </w:pPr>
            <w:r w:rsidRPr="003B16BD">
              <w:rPr>
                <w:rFonts w:cs="Arial"/>
              </w:rPr>
              <w:t>X</w:t>
            </w:r>
          </w:p>
        </w:tc>
        <w:tc>
          <w:tcPr>
            <w:tcW w:w="679" w:type="dxa"/>
          </w:tcPr>
          <w:p w14:paraId="58BDAF95" w14:textId="77777777" w:rsidR="007E31C6" w:rsidRPr="003B16BD" w:rsidRDefault="007E31C6" w:rsidP="00256FD0">
            <w:pPr>
              <w:spacing w:before="0"/>
              <w:jc w:val="center"/>
              <w:rPr>
                <w:rFonts w:cs="Arial"/>
              </w:rPr>
            </w:pPr>
            <w:r w:rsidRPr="003B16BD">
              <w:rPr>
                <w:rFonts w:cs="Arial"/>
              </w:rPr>
              <w:t>X</w:t>
            </w:r>
          </w:p>
        </w:tc>
        <w:tc>
          <w:tcPr>
            <w:tcW w:w="4626" w:type="dxa"/>
          </w:tcPr>
          <w:p w14:paraId="0005CB03" w14:textId="77777777" w:rsidR="007E31C6" w:rsidRDefault="007E31C6" w:rsidP="00777E96">
            <w:pPr>
              <w:spacing w:before="0" w:after="0"/>
              <w:ind w:left="620" w:hanging="709"/>
              <w:jc w:val="left"/>
              <w:rPr>
                <w:rFonts w:cs="Arial"/>
                <w:b/>
                <w:u w:val="single"/>
              </w:rPr>
            </w:pPr>
            <w:r>
              <w:rPr>
                <w:rFonts w:cstheme="minorHAnsi"/>
              </w:rPr>
              <w:t xml:space="preserve">III.2.4. </w:t>
            </w:r>
            <w:r w:rsidRPr="00EF3739">
              <w:rPr>
                <w:rFonts w:cstheme="minorHAnsi"/>
              </w:rPr>
              <w:t>Analýza vztahu mezi strukturou lesních ekosystémů (</w:t>
            </w:r>
            <w:r>
              <w:rPr>
                <w:rFonts w:cstheme="minorHAnsi"/>
              </w:rPr>
              <w:t xml:space="preserve">genetickou, </w:t>
            </w:r>
            <w:r w:rsidRPr="00EF3739">
              <w:rPr>
                <w:rFonts w:cstheme="minorHAnsi"/>
              </w:rPr>
              <w:t>druhovou, věkovou, prostorovou) a jejich biodiverzitou s využitím tradičních i moderních technologií managementu lesních porostů.</w:t>
            </w:r>
          </w:p>
        </w:tc>
      </w:tr>
      <w:tr w:rsidR="007E31C6" w14:paraId="7D3902FD" w14:textId="77777777" w:rsidTr="00352306">
        <w:trPr>
          <w:trHeight w:val="340"/>
        </w:trPr>
        <w:tc>
          <w:tcPr>
            <w:tcW w:w="1838" w:type="dxa"/>
            <w:vMerge/>
          </w:tcPr>
          <w:p w14:paraId="23B394F2" w14:textId="77777777" w:rsidR="007E31C6" w:rsidRDefault="007E31C6" w:rsidP="00256FD0">
            <w:pPr>
              <w:spacing w:before="0"/>
              <w:jc w:val="left"/>
              <w:rPr>
                <w:rFonts w:cs="Arial"/>
                <w:b/>
                <w:u w:val="single"/>
              </w:rPr>
            </w:pPr>
          </w:p>
        </w:tc>
        <w:tc>
          <w:tcPr>
            <w:tcW w:w="992" w:type="dxa"/>
            <w:vMerge/>
          </w:tcPr>
          <w:p w14:paraId="3B65C97A" w14:textId="77777777" w:rsidR="007E31C6" w:rsidRPr="003B16BD" w:rsidRDefault="007E31C6" w:rsidP="00256FD0">
            <w:pPr>
              <w:spacing w:before="0"/>
              <w:jc w:val="center"/>
              <w:rPr>
                <w:rFonts w:cs="Arial"/>
                <w:b/>
              </w:rPr>
            </w:pPr>
          </w:p>
        </w:tc>
        <w:tc>
          <w:tcPr>
            <w:tcW w:w="679" w:type="dxa"/>
          </w:tcPr>
          <w:p w14:paraId="4AEF24B0" w14:textId="77777777" w:rsidR="007E31C6" w:rsidRPr="003B16BD" w:rsidRDefault="007E31C6" w:rsidP="00256FD0">
            <w:pPr>
              <w:spacing w:before="0"/>
              <w:jc w:val="center"/>
              <w:rPr>
                <w:rFonts w:cs="Arial"/>
              </w:rPr>
            </w:pPr>
            <w:r>
              <w:rPr>
                <w:rFonts w:cs="Arial"/>
              </w:rPr>
              <w:t>X</w:t>
            </w:r>
          </w:p>
        </w:tc>
        <w:tc>
          <w:tcPr>
            <w:tcW w:w="679" w:type="dxa"/>
          </w:tcPr>
          <w:p w14:paraId="535F45D5" w14:textId="77777777" w:rsidR="007E31C6" w:rsidRPr="003B16BD" w:rsidRDefault="007E31C6" w:rsidP="00256FD0">
            <w:pPr>
              <w:spacing w:before="0"/>
              <w:jc w:val="center"/>
              <w:rPr>
                <w:rFonts w:cs="Arial"/>
              </w:rPr>
            </w:pPr>
            <w:r>
              <w:rPr>
                <w:rFonts w:cs="Arial"/>
              </w:rPr>
              <w:t>X</w:t>
            </w:r>
          </w:p>
        </w:tc>
        <w:tc>
          <w:tcPr>
            <w:tcW w:w="679" w:type="dxa"/>
          </w:tcPr>
          <w:p w14:paraId="0906EAAD" w14:textId="77777777" w:rsidR="007E31C6" w:rsidRPr="003B16BD" w:rsidRDefault="007E31C6" w:rsidP="00256FD0">
            <w:pPr>
              <w:spacing w:before="0"/>
              <w:jc w:val="center"/>
              <w:rPr>
                <w:rFonts w:cs="Arial"/>
              </w:rPr>
            </w:pPr>
            <w:r>
              <w:rPr>
                <w:rFonts w:cs="Arial"/>
              </w:rPr>
              <w:t>X</w:t>
            </w:r>
          </w:p>
        </w:tc>
        <w:tc>
          <w:tcPr>
            <w:tcW w:w="4626" w:type="dxa"/>
          </w:tcPr>
          <w:p w14:paraId="6965B0B5" w14:textId="77777777" w:rsidR="007E31C6" w:rsidRDefault="007E31C6" w:rsidP="00777E96">
            <w:pPr>
              <w:spacing w:before="0" w:after="0"/>
              <w:ind w:left="620" w:hanging="709"/>
              <w:jc w:val="left"/>
              <w:rPr>
                <w:rFonts w:cstheme="minorHAnsi"/>
              </w:rPr>
            </w:pPr>
            <w:r>
              <w:rPr>
                <w:rFonts w:cstheme="minorHAnsi"/>
              </w:rPr>
              <w:t xml:space="preserve">III.2.5. </w:t>
            </w:r>
            <w:r w:rsidRPr="00EF3739">
              <w:rPr>
                <w:rFonts w:cstheme="minorHAnsi"/>
              </w:rPr>
              <w:t>Analýza dopadu pěstování stanovištně a geograficky nepůvodních dřevin na biodiverzitu, prevence a ochrana v oblasti invaz</w:t>
            </w:r>
            <w:r>
              <w:rPr>
                <w:rFonts w:cstheme="minorHAnsi"/>
              </w:rPr>
              <w:t>ních</w:t>
            </w:r>
            <w:r w:rsidRPr="00EF3739">
              <w:rPr>
                <w:rFonts w:cstheme="minorHAnsi"/>
              </w:rPr>
              <w:t xml:space="preserve"> druhů v lesních ekosystémech.</w:t>
            </w:r>
          </w:p>
        </w:tc>
      </w:tr>
      <w:tr w:rsidR="007E31C6" w14:paraId="01D97EB8" w14:textId="77777777" w:rsidTr="00352306">
        <w:trPr>
          <w:trHeight w:val="340"/>
        </w:trPr>
        <w:tc>
          <w:tcPr>
            <w:tcW w:w="1838" w:type="dxa"/>
            <w:vMerge/>
          </w:tcPr>
          <w:p w14:paraId="0F34B20D" w14:textId="77777777" w:rsidR="007E31C6" w:rsidRDefault="007E31C6" w:rsidP="00256FD0">
            <w:pPr>
              <w:spacing w:before="0"/>
              <w:jc w:val="left"/>
              <w:rPr>
                <w:rFonts w:cs="Arial"/>
                <w:b/>
                <w:u w:val="single"/>
              </w:rPr>
            </w:pPr>
          </w:p>
        </w:tc>
        <w:tc>
          <w:tcPr>
            <w:tcW w:w="992" w:type="dxa"/>
            <w:vMerge w:val="restart"/>
          </w:tcPr>
          <w:p w14:paraId="739F6639" w14:textId="77777777" w:rsidR="007E31C6" w:rsidRPr="003B16BD" w:rsidRDefault="007E31C6" w:rsidP="00256FD0">
            <w:pPr>
              <w:spacing w:before="0"/>
              <w:jc w:val="center"/>
              <w:rPr>
                <w:rFonts w:cs="Arial"/>
                <w:b/>
              </w:rPr>
            </w:pPr>
            <w:r w:rsidRPr="003B16BD">
              <w:rPr>
                <w:rFonts w:cs="Arial"/>
                <w:b/>
              </w:rPr>
              <w:t>2</w:t>
            </w:r>
          </w:p>
        </w:tc>
        <w:tc>
          <w:tcPr>
            <w:tcW w:w="679" w:type="dxa"/>
          </w:tcPr>
          <w:p w14:paraId="4521A02D" w14:textId="77777777" w:rsidR="007E31C6" w:rsidRDefault="007E31C6" w:rsidP="00256FD0">
            <w:pPr>
              <w:spacing w:before="0"/>
              <w:jc w:val="left"/>
              <w:rPr>
                <w:rFonts w:cs="Arial"/>
                <w:b/>
                <w:u w:val="single"/>
              </w:rPr>
            </w:pPr>
          </w:p>
        </w:tc>
        <w:tc>
          <w:tcPr>
            <w:tcW w:w="679" w:type="dxa"/>
          </w:tcPr>
          <w:p w14:paraId="360AC7C6" w14:textId="77777777" w:rsidR="007E31C6" w:rsidRPr="003B16BD" w:rsidRDefault="007E31C6" w:rsidP="00256FD0">
            <w:pPr>
              <w:spacing w:before="0"/>
              <w:jc w:val="center"/>
              <w:rPr>
                <w:rFonts w:cs="Arial"/>
              </w:rPr>
            </w:pPr>
            <w:r w:rsidRPr="003B16BD">
              <w:rPr>
                <w:rFonts w:cs="Arial"/>
              </w:rPr>
              <w:t>X</w:t>
            </w:r>
          </w:p>
        </w:tc>
        <w:tc>
          <w:tcPr>
            <w:tcW w:w="679" w:type="dxa"/>
          </w:tcPr>
          <w:p w14:paraId="569EC035" w14:textId="77777777" w:rsidR="007E31C6" w:rsidRPr="003B16BD" w:rsidRDefault="007E31C6" w:rsidP="00256FD0">
            <w:pPr>
              <w:spacing w:before="0"/>
              <w:jc w:val="center"/>
              <w:rPr>
                <w:rFonts w:cs="Arial"/>
              </w:rPr>
            </w:pPr>
          </w:p>
        </w:tc>
        <w:tc>
          <w:tcPr>
            <w:tcW w:w="4626" w:type="dxa"/>
          </w:tcPr>
          <w:p w14:paraId="2340A3D2" w14:textId="77777777" w:rsidR="007E31C6" w:rsidRPr="003B16BD" w:rsidRDefault="007E31C6" w:rsidP="00777E96">
            <w:pPr>
              <w:pStyle w:val="Odstavecseseznamem"/>
              <w:spacing w:before="0" w:after="0" w:line="259" w:lineRule="auto"/>
              <w:ind w:left="613" w:hanging="613"/>
              <w:contextualSpacing/>
              <w:jc w:val="left"/>
              <w:rPr>
                <w:rFonts w:cstheme="minorHAnsi"/>
              </w:rPr>
            </w:pPr>
            <w:r>
              <w:rPr>
                <w:rFonts w:cstheme="minorHAnsi"/>
              </w:rPr>
              <w:t xml:space="preserve">III.2.6. </w:t>
            </w:r>
            <w:r w:rsidRPr="00EF3739">
              <w:rPr>
                <w:rFonts w:cstheme="minorHAnsi"/>
              </w:rPr>
              <w:t>Hodnocení opatření ochrany lesa včetně analýzy vlivu aplikace přípravků na ochranu rostlin na b</w:t>
            </w:r>
            <w:r>
              <w:rPr>
                <w:rFonts w:cstheme="minorHAnsi"/>
              </w:rPr>
              <w:t>iodiverzitu lesních ekosystémů.</w:t>
            </w:r>
          </w:p>
        </w:tc>
      </w:tr>
      <w:tr w:rsidR="007E31C6" w14:paraId="2CF8FE16" w14:textId="77777777" w:rsidTr="00352306">
        <w:trPr>
          <w:trHeight w:val="340"/>
        </w:trPr>
        <w:tc>
          <w:tcPr>
            <w:tcW w:w="1838" w:type="dxa"/>
            <w:vMerge/>
          </w:tcPr>
          <w:p w14:paraId="0FDEFAA4" w14:textId="77777777" w:rsidR="007E31C6" w:rsidRDefault="007E31C6" w:rsidP="00256FD0">
            <w:pPr>
              <w:spacing w:before="0"/>
              <w:jc w:val="left"/>
              <w:rPr>
                <w:rFonts w:cs="Arial"/>
                <w:b/>
                <w:u w:val="single"/>
              </w:rPr>
            </w:pPr>
          </w:p>
        </w:tc>
        <w:tc>
          <w:tcPr>
            <w:tcW w:w="992" w:type="dxa"/>
            <w:vMerge/>
          </w:tcPr>
          <w:p w14:paraId="784215FB" w14:textId="77777777" w:rsidR="007E31C6" w:rsidRDefault="007E31C6" w:rsidP="00256FD0">
            <w:pPr>
              <w:spacing w:before="0"/>
              <w:jc w:val="left"/>
              <w:rPr>
                <w:rFonts w:cs="Arial"/>
                <w:b/>
                <w:u w:val="single"/>
              </w:rPr>
            </w:pPr>
          </w:p>
        </w:tc>
        <w:tc>
          <w:tcPr>
            <w:tcW w:w="679" w:type="dxa"/>
          </w:tcPr>
          <w:p w14:paraId="1A523C11" w14:textId="77777777" w:rsidR="007E31C6" w:rsidRDefault="007E31C6" w:rsidP="00256FD0">
            <w:pPr>
              <w:spacing w:before="0"/>
              <w:jc w:val="left"/>
              <w:rPr>
                <w:rFonts w:cs="Arial"/>
                <w:b/>
                <w:u w:val="single"/>
              </w:rPr>
            </w:pPr>
          </w:p>
        </w:tc>
        <w:tc>
          <w:tcPr>
            <w:tcW w:w="679" w:type="dxa"/>
          </w:tcPr>
          <w:p w14:paraId="5FD711A5" w14:textId="77777777" w:rsidR="007E31C6" w:rsidRPr="003B16BD" w:rsidRDefault="007E31C6" w:rsidP="00256FD0">
            <w:pPr>
              <w:spacing w:before="0"/>
              <w:jc w:val="center"/>
              <w:rPr>
                <w:rFonts w:cs="Arial"/>
              </w:rPr>
            </w:pPr>
          </w:p>
        </w:tc>
        <w:tc>
          <w:tcPr>
            <w:tcW w:w="679" w:type="dxa"/>
          </w:tcPr>
          <w:p w14:paraId="58CCCCFE" w14:textId="77777777" w:rsidR="007E31C6" w:rsidRPr="003B16BD" w:rsidRDefault="007E31C6" w:rsidP="00256FD0">
            <w:pPr>
              <w:spacing w:before="0"/>
              <w:jc w:val="center"/>
              <w:rPr>
                <w:rFonts w:cs="Arial"/>
              </w:rPr>
            </w:pPr>
            <w:r w:rsidRPr="003B16BD">
              <w:rPr>
                <w:rFonts w:cs="Arial"/>
              </w:rPr>
              <w:t>X</w:t>
            </w:r>
          </w:p>
        </w:tc>
        <w:tc>
          <w:tcPr>
            <w:tcW w:w="4626" w:type="dxa"/>
          </w:tcPr>
          <w:p w14:paraId="43E11540" w14:textId="77777777" w:rsidR="007E31C6" w:rsidRPr="003B16BD" w:rsidRDefault="007E31C6" w:rsidP="00777E96">
            <w:pPr>
              <w:pStyle w:val="Odstavecseseznamem"/>
              <w:spacing w:before="0" w:after="0" w:line="259" w:lineRule="auto"/>
              <w:ind w:left="613" w:hanging="613"/>
              <w:contextualSpacing/>
              <w:jc w:val="left"/>
              <w:rPr>
                <w:rFonts w:cstheme="minorHAnsi"/>
              </w:rPr>
            </w:pPr>
            <w:r>
              <w:rPr>
                <w:rFonts w:cstheme="minorHAnsi"/>
              </w:rPr>
              <w:t xml:space="preserve">III.2.7. </w:t>
            </w:r>
            <w:r w:rsidRPr="00EF3739">
              <w:rPr>
                <w:rFonts w:cstheme="minorHAnsi"/>
              </w:rPr>
              <w:t xml:space="preserve">Hodnocení významu pěstebních systémů pro diverzitu ekosystémových komponent s aplikací v oblasti adaptace na klimatickou změnu a mitigace jejích </w:t>
            </w:r>
            <w:r>
              <w:rPr>
                <w:rFonts w:cstheme="minorHAnsi"/>
              </w:rPr>
              <w:t>důsledků.</w:t>
            </w:r>
          </w:p>
        </w:tc>
      </w:tr>
      <w:tr w:rsidR="007E31C6" w14:paraId="5B66B806" w14:textId="77777777" w:rsidTr="00352306">
        <w:trPr>
          <w:trHeight w:val="340"/>
        </w:trPr>
        <w:tc>
          <w:tcPr>
            <w:tcW w:w="1838" w:type="dxa"/>
            <w:vMerge/>
          </w:tcPr>
          <w:p w14:paraId="6738508E" w14:textId="77777777" w:rsidR="007E31C6" w:rsidRDefault="007E31C6" w:rsidP="00256FD0">
            <w:pPr>
              <w:spacing w:before="0"/>
              <w:jc w:val="left"/>
              <w:rPr>
                <w:rFonts w:cs="Arial"/>
                <w:b/>
                <w:u w:val="single"/>
              </w:rPr>
            </w:pPr>
          </w:p>
        </w:tc>
        <w:tc>
          <w:tcPr>
            <w:tcW w:w="992" w:type="dxa"/>
            <w:vMerge/>
          </w:tcPr>
          <w:p w14:paraId="76774B1F" w14:textId="77777777" w:rsidR="007E31C6" w:rsidRDefault="007E31C6" w:rsidP="00256FD0">
            <w:pPr>
              <w:spacing w:before="0"/>
              <w:jc w:val="left"/>
              <w:rPr>
                <w:rFonts w:cs="Arial"/>
                <w:b/>
                <w:u w:val="single"/>
              </w:rPr>
            </w:pPr>
          </w:p>
        </w:tc>
        <w:tc>
          <w:tcPr>
            <w:tcW w:w="679" w:type="dxa"/>
          </w:tcPr>
          <w:p w14:paraId="5989E7E9" w14:textId="77777777" w:rsidR="007E31C6" w:rsidRDefault="007E31C6" w:rsidP="00256FD0">
            <w:pPr>
              <w:spacing w:before="0"/>
              <w:jc w:val="center"/>
              <w:rPr>
                <w:rFonts w:cs="Arial"/>
                <w:b/>
                <w:u w:val="single"/>
              </w:rPr>
            </w:pPr>
            <w:r w:rsidRPr="003B16BD">
              <w:rPr>
                <w:rFonts w:cs="Arial"/>
              </w:rPr>
              <w:t>X</w:t>
            </w:r>
          </w:p>
        </w:tc>
        <w:tc>
          <w:tcPr>
            <w:tcW w:w="679" w:type="dxa"/>
          </w:tcPr>
          <w:p w14:paraId="1A92B508" w14:textId="77777777" w:rsidR="007E31C6" w:rsidRDefault="007E31C6" w:rsidP="00256FD0">
            <w:pPr>
              <w:spacing w:before="0"/>
              <w:jc w:val="center"/>
              <w:rPr>
                <w:rFonts w:cs="Arial"/>
                <w:b/>
                <w:u w:val="single"/>
              </w:rPr>
            </w:pPr>
            <w:r w:rsidRPr="003B16BD">
              <w:rPr>
                <w:rFonts w:cs="Arial"/>
              </w:rPr>
              <w:t>X</w:t>
            </w:r>
          </w:p>
        </w:tc>
        <w:tc>
          <w:tcPr>
            <w:tcW w:w="679" w:type="dxa"/>
          </w:tcPr>
          <w:p w14:paraId="0937B027" w14:textId="77777777" w:rsidR="007E31C6" w:rsidRDefault="007E31C6" w:rsidP="00256FD0">
            <w:pPr>
              <w:spacing w:before="0"/>
              <w:jc w:val="center"/>
              <w:rPr>
                <w:rFonts w:cs="Arial"/>
                <w:b/>
                <w:u w:val="single"/>
              </w:rPr>
            </w:pPr>
            <w:r w:rsidRPr="003B16BD">
              <w:rPr>
                <w:rFonts w:cs="Arial"/>
              </w:rPr>
              <w:t>X</w:t>
            </w:r>
          </w:p>
        </w:tc>
        <w:tc>
          <w:tcPr>
            <w:tcW w:w="4626" w:type="dxa"/>
          </w:tcPr>
          <w:p w14:paraId="386D7D25" w14:textId="77777777" w:rsidR="007E31C6" w:rsidRPr="003B16BD" w:rsidRDefault="007E31C6" w:rsidP="00777E96">
            <w:pPr>
              <w:pStyle w:val="Odstavecseseznamem"/>
              <w:spacing w:before="0" w:after="0" w:line="259" w:lineRule="auto"/>
              <w:ind w:left="613" w:hanging="613"/>
              <w:contextualSpacing/>
              <w:jc w:val="left"/>
              <w:rPr>
                <w:rFonts w:cstheme="minorHAnsi"/>
              </w:rPr>
            </w:pPr>
            <w:r>
              <w:rPr>
                <w:rFonts w:cstheme="minorHAnsi"/>
              </w:rPr>
              <w:t xml:space="preserve">III.2.8. </w:t>
            </w:r>
            <w:r w:rsidRPr="00EF3739">
              <w:rPr>
                <w:rFonts w:cstheme="minorHAnsi"/>
              </w:rPr>
              <w:t xml:space="preserve">Hodnocení stávajících managementových postupů při asanačních opatřeních a zásazích z hlediska minimalizace </w:t>
            </w:r>
            <w:r>
              <w:rPr>
                <w:rFonts w:cstheme="minorHAnsi"/>
              </w:rPr>
              <w:t xml:space="preserve">jejich dopadů na biodiverzitu. </w:t>
            </w:r>
          </w:p>
        </w:tc>
      </w:tr>
      <w:tr w:rsidR="007E31C6" w14:paraId="2D4A2B86" w14:textId="77777777" w:rsidTr="00352306">
        <w:trPr>
          <w:trHeight w:val="340"/>
        </w:trPr>
        <w:tc>
          <w:tcPr>
            <w:tcW w:w="1838" w:type="dxa"/>
            <w:vMerge/>
          </w:tcPr>
          <w:p w14:paraId="0EAEB83E" w14:textId="77777777" w:rsidR="007E31C6" w:rsidRDefault="007E31C6" w:rsidP="00256FD0">
            <w:pPr>
              <w:spacing w:before="0"/>
              <w:jc w:val="left"/>
              <w:rPr>
                <w:rFonts w:cs="Arial"/>
                <w:b/>
                <w:u w:val="single"/>
              </w:rPr>
            </w:pPr>
          </w:p>
        </w:tc>
        <w:tc>
          <w:tcPr>
            <w:tcW w:w="992" w:type="dxa"/>
            <w:vMerge/>
          </w:tcPr>
          <w:p w14:paraId="5FDED1E0" w14:textId="77777777" w:rsidR="007E31C6" w:rsidRPr="003B16BD" w:rsidRDefault="007E31C6" w:rsidP="00256FD0">
            <w:pPr>
              <w:spacing w:before="0"/>
              <w:jc w:val="center"/>
              <w:rPr>
                <w:rFonts w:cs="Arial"/>
                <w:b/>
              </w:rPr>
            </w:pPr>
          </w:p>
        </w:tc>
        <w:tc>
          <w:tcPr>
            <w:tcW w:w="679" w:type="dxa"/>
          </w:tcPr>
          <w:p w14:paraId="022676CA" w14:textId="77777777" w:rsidR="007E31C6" w:rsidRPr="003B16BD" w:rsidRDefault="007E31C6" w:rsidP="00256FD0">
            <w:pPr>
              <w:spacing w:before="0"/>
              <w:jc w:val="center"/>
              <w:rPr>
                <w:rFonts w:cs="Arial"/>
              </w:rPr>
            </w:pPr>
          </w:p>
        </w:tc>
        <w:tc>
          <w:tcPr>
            <w:tcW w:w="679" w:type="dxa"/>
          </w:tcPr>
          <w:p w14:paraId="18A7D2E4" w14:textId="77777777" w:rsidR="007E31C6" w:rsidRPr="003B16BD" w:rsidRDefault="007E31C6" w:rsidP="00256FD0">
            <w:pPr>
              <w:spacing w:before="0"/>
              <w:jc w:val="center"/>
              <w:rPr>
                <w:rFonts w:cs="Arial"/>
              </w:rPr>
            </w:pPr>
          </w:p>
        </w:tc>
        <w:tc>
          <w:tcPr>
            <w:tcW w:w="679" w:type="dxa"/>
          </w:tcPr>
          <w:p w14:paraId="79522E72" w14:textId="77777777" w:rsidR="007E31C6" w:rsidRPr="003B16BD" w:rsidRDefault="007E31C6" w:rsidP="00256FD0">
            <w:pPr>
              <w:spacing w:before="0"/>
              <w:jc w:val="center"/>
              <w:rPr>
                <w:rFonts w:cs="Arial"/>
              </w:rPr>
            </w:pPr>
            <w:r w:rsidRPr="003B16BD">
              <w:rPr>
                <w:rFonts w:cs="Arial"/>
              </w:rPr>
              <w:t>X</w:t>
            </w:r>
          </w:p>
        </w:tc>
        <w:tc>
          <w:tcPr>
            <w:tcW w:w="4626" w:type="dxa"/>
          </w:tcPr>
          <w:p w14:paraId="60CCD668" w14:textId="77777777" w:rsidR="007E31C6" w:rsidRPr="003B16BD" w:rsidRDefault="007E31C6" w:rsidP="00B918A6">
            <w:pPr>
              <w:pStyle w:val="Odstavecseseznamem"/>
              <w:spacing w:before="0" w:after="0" w:line="259" w:lineRule="auto"/>
              <w:ind w:left="613" w:hanging="613"/>
              <w:contextualSpacing/>
              <w:jc w:val="left"/>
              <w:rPr>
                <w:rFonts w:cstheme="minorHAnsi"/>
              </w:rPr>
            </w:pPr>
            <w:r>
              <w:rPr>
                <w:rFonts w:cstheme="minorHAnsi"/>
              </w:rPr>
              <w:t xml:space="preserve">III.2.9. </w:t>
            </w:r>
            <w:r w:rsidRPr="00EF3739">
              <w:rPr>
                <w:rFonts w:cstheme="minorHAnsi"/>
              </w:rPr>
              <w:t xml:space="preserve">Hodnocení genetické </w:t>
            </w:r>
            <w:r>
              <w:rPr>
                <w:rFonts w:cstheme="minorHAnsi"/>
              </w:rPr>
              <w:t>struktury</w:t>
            </w:r>
            <w:r w:rsidRPr="00EF3739">
              <w:rPr>
                <w:rFonts w:cstheme="minorHAnsi"/>
              </w:rPr>
              <w:t xml:space="preserve"> populací lesních dřevin z hlediska ztráty genetické diverzity</w:t>
            </w:r>
            <w:r>
              <w:rPr>
                <w:rFonts w:cstheme="minorHAnsi"/>
              </w:rPr>
              <w:t xml:space="preserve"> a záchrany lokálních populací.</w:t>
            </w:r>
          </w:p>
        </w:tc>
      </w:tr>
      <w:tr w:rsidR="007E31C6" w14:paraId="05E3129B" w14:textId="77777777" w:rsidTr="00352306">
        <w:trPr>
          <w:trHeight w:val="340"/>
        </w:trPr>
        <w:tc>
          <w:tcPr>
            <w:tcW w:w="1838" w:type="dxa"/>
            <w:vMerge/>
          </w:tcPr>
          <w:p w14:paraId="1174820F" w14:textId="77777777" w:rsidR="007E31C6" w:rsidRDefault="007E31C6" w:rsidP="00256FD0">
            <w:pPr>
              <w:spacing w:before="0"/>
              <w:jc w:val="left"/>
              <w:rPr>
                <w:rFonts w:cs="Arial"/>
                <w:b/>
                <w:u w:val="single"/>
              </w:rPr>
            </w:pPr>
          </w:p>
        </w:tc>
        <w:tc>
          <w:tcPr>
            <w:tcW w:w="992" w:type="dxa"/>
            <w:vMerge w:val="restart"/>
          </w:tcPr>
          <w:p w14:paraId="3DAE2CC7" w14:textId="77777777" w:rsidR="007E31C6" w:rsidRPr="007E31C6" w:rsidRDefault="007E31C6" w:rsidP="007E31C6">
            <w:pPr>
              <w:spacing w:before="0"/>
              <w:jc w:val="center"/>
              <w:rPr>
                <w:rFonts w:cs="Arial"/>
                <w:b/>
              </w:rPr>
            </w:pPr>
            <w:r w:rsidRPr="007E31C6">
              <w:rPr>
                <w:rFonts w:cs="Arial"/>
                <w:b/>
              </w:rPr>
              <w:t>3</w:t>
            </w:r>
          </w:p>
        </w:tc>
        <w:tc>
          <w:tcPr>
            <w:tcW w:w="679" w:type="dxa"/>
          </w:tcPr>
          <w:p w14:paraId="5DF89207" w14:textId="77777777" w:rsidR="007E31C6" w:rsidRPr="003B16BD" w:rsidRDefault="007E31C6" w:rsidP="00256FD0">
            <w:pPr>
              <w:spacing w:before="0"/>
              <w:jc w:val="center"/>
              <w:rPr>
                <w:rFonts w:cs="Arial"/>
              </w:rPr>
            </w:pPr>
            <w:r w:rsidRPr="003B16BD">
              <w:rPr>
                <w:rFonts w:cs="Arial"/>
              </w:rPr>
              <w:t>X</w:t>
            </w:r>
          </w:p>
        </w:tc>
        <w:tc>
          <w:tcPr>
            <w:tcW w:w="679" w:type="dxa"/>
          </w:tcPr>
          <w:p w14:paraId="2406F82D" w14:textId="77777777" w:rsidR="007E31C6" w:rsidRPr="003B16BD" w:rsidRDefault="007E31C6" w:rsidP="00256FD0">
            <w:pPr>
              <w:spacing w:before="0"/>
              <w:jc w:val="center"/>
              <w:rPr>
                <w:rFonts w:cs="Arial"/>
              </w:rPr>
            </w:pPr>
            <w:r w:rsidRPr="003B16BD">
              <w:rPr>
                <w:rFonts w:cs="Arial"/>
              </w:rPr>
              <w:t>X</w:t>
            </w:r>
          </w:p>
        </w:tc>
        <w:tc>
          <w:tcPr>
            <w:tcW w:w="679" w:type="dxa"/>
          </w:tcPr>
          <w:p w14:paraId="3A6BA3D3" w14:textId="77777777" w:rsidR="007E31C6" w:rsidRPr="003B16BD" w:rsidRDefault="007E31C6" w:rsidP="00256FD0">
            <w:pPr>
              <w:spacing w:before="0"/>
              <w:jc w:val="center"/>
              <w:rPr>
                <w:rFonts w:cs="Arial"/>
              </w:rPr>
            </w:pPr>
            <w:r w:rsidRPr="003B16BD">
              <w:rPr>
                <w:rFonts w:cs="Arial"/>
              </w:rPr>
              <w:t>X</w:t>
            </w:r>
          </w:p>
        </w:tc>
        <w:tc>
          <w:tcPr>
            <w:tcW w:w="4626" w:type="dxa"/>
          </w:tcPr>
          <w:p w14:paraId="4E78A873" w14:textId="77777777" w:rsidR="007E31C6" w:rsidRPr="003B16BD" w:rsidRDefault="007E31C6" w:rsidP="00777E96">
            <w:pPr>
              <w:pStyle w:val="Odstavecseseznamem"/>
              <w:spacing w:before="0" w:after="0" w:line="259" w:lineRule="auto"/>
              <w:ind w:left="613" w:hanging="613"/>
              <w:contextualSpacing/>
              <w:jc w:val="left"/>
              <w:rPr>
                <w:rFonts w:cstheme="minorHAnsi"/>
              </w:rPr>
            </w:pPr>
            <w:r>
              <w:rPr>
                <w:rFonts w:cstheme="minorHAnsi"/>
              </w:rPr>
              <w:t>III.2.10.</w:t>
            </w:r>
            <w:r w:rsidRPr="00EF3739">
              <w:rPr>
                <w:rFonts w:cstheme="minorHAnsi"/>
              </w:rPr>
              <w:t>Hodnocení vlivu řídících ochranářských opatření (ochran</w:t>
            </w:r>
            <w:r>
              <w:rPr>
                <w:rFonts w:cstheme="minorHAnsi"/>
              </w:rPr>
              <w:t>y</w:t>
            </w:r>
            <w:r w:rsidRPr="00EF3739">
              <w:rPr>
                <w:rFonts w:cstheme="minorHAnsi"/>
              </w:rPr>
              <w:t xml:space="preserve"> přírody a </w:t>
            </w:r>
            <w:r w:rsidR="00BB296A">
              <w:rPr>
                <w:rFonts w:cstheme="minorHAnsi"/>
              </w:rPr>
              <w:t>životního prostředí</w:t>
            </w:r>
            <w:r w:rsidRPr="00EF3739">
              <w:rPr>
                <w:rFonts w:cstheme="minorHAnsi"/>
              </w:rPr>
              <w:t xml:space="preserve">) na biodiverzitu lesních ekosystémů v jednotlivých typech </w:t>
            </w:r>
            <w:r w:rsidR="001C5D56">
              <w:rPr>
                <w:rFonts w:cstheme="minorHAnsi"/>
              </w:rPr>
              <w:t>zvláště chráněných území</w:t>
            </w:r>
            <w:r w:rsidRPr="00EF3739">
              <w:rPr>
                <w:rFonts w:cstheme="minorHAnsi"/>
              </w:rPr>
              <w:t xml:space="preserve"> </w:t>
            </w:r>
            <w:r>
              <w:rPr>
                <w:rFonts w:cstheme="minorHAnsi"/>
              </w:rPr>
              <w:t xml:space="preserve">(mimo lesů </w:t>
            </w:r>
            <w:r w:rsidR="00BB296A">
              <w:rPr>
                <w:rFonts w:cstheme="minorHAnsi"/>
              </w:rPr>
              <w:t>národních parků</w:t>
            </w:r>
            <w:r>
              <w:rPr>
                <w:rFonts w:cstheme="minorHAnsi"/>
              </w:rPr>
              <w:t xml:space="preserve">), </w:t>
            </w:r>
            <w:r w:rsidRPr="00EF3739">
              <w:rPr>
                <w:rFonts w:cstheme="minorHAnsi"/>
              </w:rPr>
              <w:t>na</w:t>
            </w:r>
            <w:r>
              <w:rPr>
                <w:rFonts w:cstheme="minorHAnsi"/>
              </w:rPr>
              <w:t xml:space="preserve"> lesy v ochranných pásmech </w:t>
            </w:r>
            <w:r w:rsidR="001C5D56">
              <w:rPr>
                <w:rFonts w:cstheme="minorHAnsi"/>
              </w:rPr>
              <w:t>zvláště chráněných území</w:t>
            </w:r>
            <w:r>
              <w:rPr>
                <w:rFonts w:cstheme="minorHAnsi"/>
              </w:rPr>
              <w:t xml:space="preserve"> a na</w:t>
            </w:r>
            <w:r w:rsidRPr="00EF3739">
              <w:rPr>
                <w:rFonts w:cstheme="minorHAnsi"/>
              </w:rPr>
              <w:t xml:space="preserve"> hospodaření v</w:t>
            </w:r>
            <w:r>
              <w:rPr>
                <w:rFonts w:cstheme="minorHAnsi"/>
              </w:rPr>
              <w:t xml:space="preserve"> dotčených </w:t>
            </w:r>
            <w:r w:rsidRPr="00EF3739">
              <w:rPr>
                <w:rFonts w:cstheme="minorHAnsi"/>
              </w:rPr>
              <w:t xml:space="preserve">lesích </w:t>
            </w:r>
            <w:r>
              <w:rPr>
                <w:rFonts w:cstheme="minorHAnsi"/>
              </w:rPr>
              <w:t xml:space="preserve">včetně posouzení </w:t>
            </w:r>
            <w:r w:rsidRPr="00EF3739">
              <w:rPr>
                <w:rFonts w:cstheme="minorHAnsi"/>
              </w:rPr>
              <w:t>ponechá</w:t>
            </w:r>
            <w:r>
              <w:rPr>
                <w:rFonts w:cstheme="minorHAnsi"/>
              </w:rPr>
              <w:t>vá</w:t>
            </w:r>
            <w:r w:rsidRPr="00EF3739">
              <w:rPr>
                <w:rFonts w:cstheme="minorHAnsi"/>
              </w:rPr>
              <w:t>ní stromů na dožití, tzv. mrtvého dřeva apod..</w:t>
            </w:r>
            <w:r>
              <w:rPr>
                <w:rFonts w:cstheme="minorHAnsi"/>
              </w:rPr>
              <w:t xml:space="preserve"> </w:t>
            </w:r>
          </w:p>
        </w:tc>
      </w:tr>
      <w:tr w:rsidR="007E31C6" w14:paraId="7F43109C" w14:textId="77777777" w:rsidTr="00352306">
        <w:trPr>
          <w:trHeight w:val="340"/>
        </w:trPr>
        <w:tc>
          <w:tcPr>
            <w:tcW w:w="1838" w:type="dxa"/>
            <w:vMerge/>
          </w:tcPr>
          <w:p w14:paraId="734D7B14" w14:textId="77777777" w:rsidR="007E31C6" w:rsidRDefault="007E31C6" w:rsidP="00256FD0">
            <w:pPr>
              <w:spacing w:before="0"/>
              <w:jc w:val="left"/>
              <w:rPr>
                <w:rFonts w:cs="Arial"/>
                <w:b/>
                <w:u w:val="single"/>
              </w:rPr>
            </w:pPr>
          </w:p>
        </w:tc>
        <w:tc>
          <w:tcPr>
            <w:tcW w:w="992" w:type="dxa"/>
            <w:vMerge/>
          </w:tcPr>
          <w:p w14:paraId="7E77A5FF" w14:textId="77777777" w:rsidR="007E31C6" w:rsidRDefault="007E31C6" w:rsidP="00256FD0">
            <w:pPr>
              <w:spacing w:before="0"/>
              <w:jc w:val="left"/>
              <w:rPr>
                <w:rFonts w:cs="Arial"/>
                <w:b/>
                <w:u w:val="single"/>
              </w:rPr>
            </w:pPr>
          </w:p>
        </w:tc>
        <w:tc>
          <w:tcPr>
            <w:tcW w:w="679" w:type="dxa"/>
          </w:tcPr>
          <w:p w14:paraId="4F283207" w14:textId="77777777" w:rsidR="007E31C6" w:rsidRPr="003B16BD" w:rsidRDefault="007E31C6" w:rsidP="00256FD0">
            <w:pPr>
              <w:spacing w:before="0"/>
              <w:jc w:val="center"/>
              <w:rPr>
                <w:rFonts w:cs="Arial"/>
              </w:rPr>
            </w:pPr>
            <w:r w:rsidRPr="003B16BD">
              <w:rPr>
                <w:rFonts w:cs="Arial"/>
              </w:rPr>
              <w:t>X</w:t>
            </w:r>
          </w:p>
        </w:tc>
        <w:tc>
          <w:tcPr>
            <w:tcW w:w="679" w:type="dxa"/>
          </w:tcPr>
          <w:p w14:paraId="54142343" w14:textId="77777777" w:rsidR="007E31C6" w:rsidRPr="003B16BD" w:rsidRDefault="007E31C6" w:rsidP="00256FD0">
            <w:pPr>
              <w:spacing w:before="0"/>
              <w:jc w:val="center"/>
              <w:rPr>
                <w:rFonts w:cs="Arial"/>
              </w:rPr>
            </w:pPr>
          </w:p>
        </w:tc>
        <w:tc>
          <w:tcPr>
            <w:tcW w:w="679" w:type="dxa"/>
          </w:tcPr>
          <w:p w14:paraId="2399B0AF" w14:textId="77777777" w:rsidR="007E31C6" w:rsidRPr="003B16BD" w:rsidRDefault="007E31C6" w:rsidP="00256FD0">
            <w:pPr>
              <w:spacing w:before="0"/>
              <w:jc w:val="center"/>
              <w:rPr>
                <w:rFonts w:cs="Arial"/>
              </w:rPr>
            </w:pPr>
            <w:r w:rsidRPr="003B16BD">
              <w:rPr>
                <w:rFonts w:cs="Arial"/>
              </w:rPr>
              <w:t>X</w:t>
            </w:r>
          </w:p>
        </w:tc>
        <w:tc>
          <w:tcPr>
            <w:tcW w:w="4626" w:type="dxa"/>
          </w:tcPr>
          <w:p w14:paraId="5A1C0044" w14:textId="77777777" w:rsidR="007E31C6" w:rsidRDefault="007E31C6" w:rsidP="00777E96">
            <w:pPr>
              <w:spacing w:before="0" w:after="0"/>
              <w:ind w:left="620" w:hanging="620"/>
              <w:jc w:val="left"/>
              <w:rPr>
                <w:rFonts w:cs="Arial"/>
                <w:b/>
                <w:u w:val="single"/>
              </w:rPr>
            </w:pPr>
            <w:r>
              <w:rPr>
                <w:rFonts w:cstheme="minorHAnsi"/>
              </w:rPr>
              <w:t>III.2.11.</w:t>
            </w:r>
            <w:r w:rsidRPr="00EF3739">
              <w:rPr>
                <w:rFonts w:cstheme="minorHAnsi"/>
              </w:rPr>
              <w:t>Analýza a syntéza hledisek biodiverzity s ohledem na koncepci bioekonomiky.</w:t>
            </w:r>
          </w:p>
        </w:tc>
      </w:tr>
      <w:tr w:rsidR="00777E96" w14:paraId="79D35360" w14:textId="77777777" w:rsidTr="00352306">
        <w:trPr>
          <w:trHeight w:val="340"/>
        </w:trPr>
        <w:tc>
          <w:tcPr>
            <w:tcW w:w="1838" w:type="dxa"/>
            <w:vMerge w:val="restart"/>
          </w:tcPr>
          <w:p w14:paraId="4AE11DB1" w14:textId="77777777" w:rsidR="00777E96" w:rsidRDefault="00777E96" w:rsidP="00256FD0">
            <w:pPr>
              <w:spacing w:before="0"/>
              <w:jc w:val="left"/>
              <w:rPr>
                <w:rFonts w:cs="Arial"/>
                <w:b/>
                <w:u w:val="single"/>
              </w:rPr>
            </w:pPr>
            <w:r>
              <w:rPr>
                <w:rFonts w:cstheme="minorHAnsi"/>
                <w:b/>
                <w:i/>
              </w:rPr>
              <w:t xml:space="preserve">III.3. </w:t>
            </w:r>
            <w:r w:rsidRPr="00F12CBA">
              <w:rPr>
                <w:rFonts w:cstheme="minorHAnsi"/>
                <w:b/>
                <w:bCs/>
                <w:i/>
                <w:iCs/>
              </w:rPr>
              <w:t>Biodiverzita akvatických a mokřadních přírodních i umělých ekosystémů</w:t>
            </w:r>
          </w:p>
        </w:tc>
        <w:tc>
          <w:tcPr>
            <w:tcW w:w="992" w:type="dxa"/>
            <w:vMerge w:val="restart"/>
          </w:tcPr>
          <w:p w14:paraId="393CF43B" w14:textId="77777777" w:rsidR="00777E96" w:rsidRPr="003B16BD" w:rsidRDefault="00777E96" w:rsidP="00256FD0">
            <w:pPr>
              <w:spacing w:before="0"/>
              <w:jc w:val="center"/>
              <w:rPr>
                <w:rFonts w:cs="Arial"/>
                <w:b/>
              </w:rPr>
            </w:pPr>
            <w:r w:rsidRPr="003B16BD">
              <w:rPr>
                <w:rFonts w:cs="Arial"/>
                <w:b/>
              </w:rPr>
              <w:t>1</w:t>
            </w:r>
          </w:p>
        </w:tc>
        <w:tc>
          <w:tcPr>
            <w:tcW w:w="679" w:type="dxa"/>
          </w:tcPr>
          <w:p w14:paraId="7272489B" w14:textId="77777777" w:rsidR="00777E96" w:rsidRPr="003B16BD" w:rsidRDefault="00777E96" w:rsidP="00256FD0">
            <w:pPr>
              <w:spacing w:before="0"/>
              <w:jc w:val="center"/>
              <w:rPr>
                <w:rFonts w:cs="Arial"/>
              </w:rPr>
            </w:pPr>
          </w:p>
        </w:tc>
        <w:tc>
          <w:tcPr>
            <w:tcW w:w="679" w:type="dxa"/>
          </w:tcPr>
          <w:p w14:paraId="255865F6" w14:textId="77777777" w:rsidR="00777E96" w:rsidRPr="003B16BD" w:rsidRDefault="00777E96" w:rsidP="00256FD0">
            <w:pPr>
              <w:spacing w:before="0"/>
              <w:jc w:val="center"/>
              <w:rPr>
                <w:rFonts w:cs="Arial"/>
              </w:rPr>
            </w:pPr>
            <w:r w:rsidRPr="003B16BD">
              <w:rPr>
                <w:rFonts w:cs="Arial"/>
              </w:rPr>
              <w:t>X</w:t>
            </w:r>
          </w:p>
        </w:tc>
        <w:tc>
          <w:tcPr>
            <w:tcW w:w="679" w:type="dxa"/>
          </w:tcPr>
          <w:p w14:paraId="4B4C4763" w14:textId="77777777" w:rsidR="00777E96" w:rsidRPr="003B16BD" w:rsidRDefault="00777E96" w:rsidP="00256FD0">
            <w:pPr>
              <w:spacing w:before="0"/>
              <w:jc w:val="center"/>
              <w:rPr>
                <w:rFonts w:cs="Arial"/>
              </w:rPr>
            </w:pPr>
            <w:r w:rsidRPr="003B16BD">
              <w:rPr>
                <w:rFonts w:cs="Arial"/>
              </w:rPr>
              <w:t>X</w:t>
            </w:r>
          </w:p>
        </w:tc>
        <w:tc>
          <w:tcPr>
            <w:tcW w:w="4626" w:type="dxa"/>
          </w:tcPr>
          <w:p w14:paraId="485B8392" w14:textId="77777777" w:rsidR="00777E96" w:rsidRPr="003B16BD" w:rsidRDefault="00777E96" w:rsidP="00777E96">
            <w:pPr>
              <w:pStyle w:val="Odstavecseseznamem"/>
              <w:spacing w:before="0" w:after="0" w:line="259" w:lineRule="auto"/>
              <w:ind w:left="613" w:hanging="613"/>
              <w:contextualSpacing/>
              <w:jc w:val="left"/>
              <w:rPr>
                <w:rFonts w:cstheme="minorHAnsi"/>
              </w:rPr>
            </w:pPr>
            <w:r>
              <w:rPr>
                <w:rFonts w:cstheme="minorHAnsi"/>
              </w:rPr>
              <w:t xml:space="preserve">III.3.1. </w:t>
            </w:r>
            <w:r w:rsidRPr="00EF3739">
              <w:rPr>
                <w:rFonts w:cstheme="minorHAnsi"/>
              </w:rPr>
              <w:t>Hodnocení vodních a mokřadních ekosystémů z hlediska biodiverzity krajiny a ochrany proti suchu i povodním a rovněž z hlediska zadržování vody v kraj</w:t>
            </w:r>
            <w:r>
              <w:rPr>
                <w:rFonts w:cstheme="minorHAnsi"/>
              </w:rPr>
              <w:t>ině.</w:t>
            </w:r>
          </w:p>
        </w:tc>
      </w:tr>
      <w:tr w:rsidR="00777E96" w14:paraId="76105C23" w14:textId="77777777" w:rsidTr="00352306">
        <w:trPr>
          <w:trHeight w:val="340"/>
        </w:trPr>
        <w:tc>
          <w:tcPr>
            <w:tcW w:w="1838" w:type="dxa"/>
            <w:vMerge/>
          </w:tcPr>
          <w:p w14:paraId="3B3273D3" w14:textId="77777777" w:rsidR="00777E96" w:rsidRDefault="00777E96" w:rsidP="00256FD0">
            <w:pPr>
              <w:spacing w:before="0"/>
              <w:jc w:val="left"/>
              <w:rPr>
                <w:rFonts w:cs="Arial"/>
                <w:b/>
                <w:u w:val="single"/>
              </w:rPr>
            </w:pPr>
          </w:p>
        </w:tc>
        <w:tc>
          <w:tcPr>
            <w:tcW w:w="992" w:type="dxa"/>
            <w:vMerge/>
          </w:tcPr>
          <w:p w14:paraId="19923980" w14:textId="77777777" w:rsidR="00777E96" w:rsidRDefault="00777E96" w:rsidP="00256FD0">
            <w:pPr>
              <w:spacing w:before="0"/>
              <w:jc w:val="left"/>
              <w:rPr>
                <w:rFonts w:cs="Arial"/>
                <w:b/>
                <w:u w:val="single"/>
              </w:rPr>
            </w:pPr>
          </w:p>
        </w:tc>
        <w:tc>
          <w:tcPr>
            <w:tcW w:w="679" w:type="dxa"/>
          </w:tcPr>
          <w:p w14:paraId="19B4A0CB" w14:textId="77777777" w:rsidR="00777E96" w:rsidRPr="003B16BD" w:rsidRDefault="00777E96" w:rsidP="00256FD0">
            <w:pPr>
              <w:spacing w:before="0"/>
              <w:jc w:val="center"/>
              <w:rPr>
                <w:rFonts w:cs="Arial"/>
              </w:rPr>
            </w:pPr>
            <w:r w:rsidRPr="003B16BD">
              <w:rPr>
                <w:rFonts w:cs="Arial"/>
              </w:rPr>
              <w:t>X</w:t>
            </w:r>
          </w:p>
        </w:tc>
        <w:tc>
          <w:tcPr>
            <w:tcW w:w="679" w:type="dxa"/>
          </w:tcPr>
          <w:p w14:paraId="4189558D" w14:textId="77777777" w:rsidR="00777E96" w:rsidRPr="003B16BD" w:rsidRDefault="00777E96" w:rsidP="00256FD0">
            <w:pPr>
              <w:spacing w:before="0"/>
              <w:jc w:val="center"/>
              <w:rPr>
                <w:rFonts w:cs="Arial"/>
              </w:rPr>
            </w:pPr>
            <w:r w:rsidRPr="003B16BD">
              <w:rPr>
                <w:rFonts w:cs="Arial"/>
              </w:rPr>
              <w:t>X</w:t>
            </w:r>
          </w:p>
        </w:tc>
        <w:tc>
          <w:tcPr>
            <w:tcW w:w="679" w:type="dxa"/>
          </w:tcPr>
          <w:p w14:paraId="4CA3D8D7" w14:textId="77777777" w:rsidR="00777E96" w:rsidRPr="003B16BD" w:rsidRDefault="00777E96" w:rsidP="00256FD0">
            <w:pPr>
              <w:spacing w:before="0"/>
              <w:jc w:val="center"/>
              <w:rPr>
                <w:rFonts w:cs="Arial"/>
              </w:rPr>
            </w:pPr>
            <w:r w:rsidRPr="003B16BD">
              <w:rPr>
                <w:rFonts w:cs="Arial"/>
              </w:rPr>
              <w:t>X</w:t>
            </w:r>
          </w:p>
        </w:tc>
        <w:tc>
          <w:tcPr>
            <w:tcW w:w="4626" w:type="dxa"/>
          </w:tcPr>
          <w:p w14:paraId="44C2890C" w14:textId="77777777" w:rsidR="00777E96" w:rsidRPr="003B16BD" w:rsidRDefault="00777E96" w:rsidP="00777E96">
            <w:pPr>
              <w:pStyle w:val="Odstavecseseznamem"/>
              <w:spacing w:before="0" w:after="0" w:line="259" w:lineRule="auto"/>
              <w:ind w:left="613" w:hanging="613"/>
              <w:contextualSpacing/>
              <w:jc w:val="left"/>
              <w:rPr>
                <w:rFonts w:cstheme="minorHAnsi"/>
              </w:rPr>
            </w:pPr>
            <w:r>
              <w:rPr>
                <w:rFonts w:cstheme="minorHAnsi"/>
              </w:rPr>
              <w:t xml:space="preserve">III.3.2. </w:t>
            </w:r>
            <w:r w:rsidRPr="00EF3739">
              <w:rPr>
                <w:rFonts w:cstheme="minorHAnsi"/>
              </w:rPr>
              <w:t>Využití genetiky a genomiky k podrobnějšímu monitorování genetické integrity a úrovně genetické variability definovaných akvatických genetických zdrojů uchovávaných in situ a další prohloubení výzkumu v oblasti reprodukční fyziologie, kryokonzervace gamet, embryonálních a zárodečných kmenových buněk k uc</w:t>
            </w:r>
            <w:r>
              <w:rPr>
                <w:rFonts w:cstheme="minorHAnsi"/>
              </w:rPr>
              <w:t>hování ex situ a transplantaci.</w:t>
            </w:r>
          </w:p>
        </w:tc>
      </w:tr>
      <w:tr w:rsidR="00777E96" w14:paraId="3E960A52" w14:textId="77777777" w:rsidTr="00352306">
        <w:trPr>
          <w:trHeight w:val="340"/>
        </w:trPr>
        <w:tc>
          <w:tcPr>
            <w:tcW w:w="1838" w:type="dxa"/>
            <w:vMerge/>
          </w:tcPr>
          <w:p w14:paraId="6CAB8F31" w14:textId="77777777" w:rsidR="00777E96" w:rsidRDefault="00777E96" w:rsidP="00256FD0">
            <w:pPr>
              <w:spacing w:before="0"/>
              <w:jc w:val="left"/>
              <w:rPr>
                <w:rFonts w:cs="Arial"/>
                <w:b/>
                <w:u w:val="single"/>
              </w:rPr>
            </w:pPr>
          </w:p>
        </w:tc>
        <w:tc>
          <w:tcPr>
            <w:tcW w:w="992" w:type="dxa"/>
            <w:vMerge/>
          </w:tcPr>
          <w:p w14:paraId="0CA13AF9" w14:textId="77777777" w:rsidR="00777E96" w:rsidRDefault="00777E96" w:rsidP="00256FD0">
            <w:pPr>
              <w:spacing w:before="0"/>
              <w:jc w:val="left"/>
              <w:rPr>
                <w:rFonts w:cs="Arial"/>
                <w:b/>
                <w:u w:val="single"/>
              </w:rPr>
            </w:pPr>
          </w:p>
        </w:tc>
        <w:tc>
          <w:tcPr>
            <w:tcW w:w="679" w:type="dxa"/>
          </w:tcPr>
          <w:p w14:paraId="206012CA" w14:textId="77777777" w:rsidR="00777E96" w:rsidRPr="003B16BD" w:rsidRDefault="00777E96" w:rsidP="00256FD0">
            <w:pPr>
              <w:spacing w:before="0"/>
              <w:jc w:val="center"/>
              <w:rPr>
                <w:rFonts w:cs="Arial"/>
              </w:rPr>
            </w:pPr>
          </w:p>
        </w:tc>
        <w:tc>
          <w:tcPr>
            <w:tcW w:w="679" w:type="dxa"/>
          </w:tcPr>
          <w:p w14:paraId="20BD88EE" w14:textId="77777777" w:rsidR="00777E96" w:rsidRPr="003B16BD" w:rsidRDefault="00777E96" w:rsidP="00256FD0">
            <w:pPr>
              <w:spacing w:before="0"/>
              <w:jc w:val="center"/>
              <w:rPr>
                <w:rFonts w:cs="Arial"/>
              </w:rPr>
            </w:pPr>
          </w:p>
        </w:tc>
        <w:tc>
          <w:tcPr>
            <w:tcW w:w="679" w:type="dxa"/>
          </w:tcPr>
          <w:p w14:paraId="223AD91F" w14:textId="77777777" w:rsidR="00777E96" w:rsidRPr="003B16BD" w:rsidRDefault="00777E96" w:rsidP="00256FD0">
            <w:pPr>
              <w:spacing w:before="0"/>
              <w:jc w:val="center"/>
              <w:rPr>
                <w:rFonts w:cs="Arial"/>
              </w:rPr>
            </w:pPr>
            <w:r w:rsidRPr="003B16BD">
              <w:rPr>
                <w:rFonts w:cs="Arial"/>
              </w:rPr>
              <w:t>X</w:t>
            </w:r>
          </w:p>
        </w:tc>
        <w:tc>
          <w:tcPr>
            <w:tcW w:w="4626" w:type="dxa"/>
          </w:tcPr>
          <w:p w14:paraId="46A838C0" w14:textId="77777777" w:rsidR="00777E96" w:rsidRPr="003B16BD" w:rsidRDefault="00777E96" w:rsidP="00777E96">
            <w:pPr>
              <w:pStyle w:val="Odstavecseseznamem"/>
              <w:spacing w:before="0" w:after="0" w:line="259" w:lineRule="auto"/>
              <w:ind w:left="613" w:hanging="613"/>
              <w:contextualSpacing/>
              <w:jc w:val="left"/>
              <w:rPr>
                <w:rFonts w:cstheme="minorHAnsi"/>
              </w:rPr>
            </w:pPr>
            <w:r>
              <w:rPr>
                <w:rFonts w:cstheme="minorHAnsi"/>
              </w:rPr>
              <w:t xml:space="preserve">III.3.3. </w:t>
            </w:r>
            <w:r w:rsidRPr="00EF3739">
              <w:rPr>
                <w:rFonts w:cstheme="minorHAnsi"/>
              </w:rPr>
              <w:t>Vliv cizorodých látek pocházejících z komunálních odpadních vod na biodiverzitu a ekolog</w:t>
            </w:r>
            <w:r>
              <w:rPr>
                <w:rFonts w:cstheme="minorHAnsi"/>
              </w:rPr>
              <w:t>ické funkce vodních ekosystémů.</w:t>
            </w:r>
          </w:p>
        </w:tc>
      </w:tr>
      <w:tr w:rsidR="00777E96" w14:paraId="0B73F492" w14:textId="77777777" w:rsidTr="00352306">
        <w:trPr>
          <w:trHeight w:val="340"/>
        </w:trPr>
        <w:tc>
          <w:tcPr>
            <w:tcW w:w="1838" w:type="dxa"/>
            <w:vMerge/>
          </w:tcPr>
          <w:p w14:paraId="1D16CD33" w14:textId="77777777" w:rsidR="00777E96" w:rsidRDefault="00777E96" w:rsidP="00256FD0">
            <w:pPr>
              <w:spacing w:before="0"/>
              <w:jc w:val="left"/>
              <w:rPr>
                <w:rFonts w:cs="Arial"/>
                <w:b/>
                <w:u w:val="single"/>
              </w:rPr>
            </w:pPr>
          </w:p>
        </w:tc>
        <w:tc>
          <w:tcPr>
            <w:tcW w:w="992" w:type="dxa"/>
            <w:vMerge/>
          </w:tcPr>
          <w:p w14:paraId="0ECAD61A" w14:textId="77777777" w:rsidR="00777E96" w:rsidRDefault="00777E96" w:rsidP="00256FD0">
            <w:pPr>
              <w:spacing w:before="0"/>
              <w:jc w:val="left"/>
              <w:rPr>
                <w:rFonts w:cs="Arial"/>
                <w:b/>
                <w:u w:val="single"/>
              </w:rPr>
            </w:pPr>
          </w:p>
        </w:tc>
        <w:tc>
          <w:tcPr>
            <w:tcW w:w="679" w:type="dxa"/>
          </w:tcPr>
          <w:p w14:paraId="16845C3E" w14:textId="77777777" w:rsidR="00777E96" w:rsidRPr="003B16BD" w:rsidRDefault="00777E96" w:rsidP="00256FD0">
            <w:pPr>
              <w:spacing w:before="0"/>
              <w:jc w:val="center"/>
              <w:rPr>
                <w:rFonts w:cs="Arial"/>
              </w:rPr>
            </w:pPr>
          </w:p>
        </w:tc>
        <w:tc>
          <w:tcPr>
            <w:tcW w:w="679" w:type="dxa"/>
          </w:tcPr>
          <w:p w14:paraId="6ED38439" w14:textId="77777777" w:rsidR="00777E96" w:rsidRPr="003B16BD" w:rsidRDefault="00777E96" w:rsidP="00256FD0">
            <w:pPr>
              <w:spacing w:before="0"/>
              <w:jc w:val="center"/>
              <w:rPr>
                <w:rFonts w:cs="Arial"/>
              </w:rPr>
            </w:pPr>
            <w:r w:rsidRPr="003B16BD">
              <w:rPr>
                <w:rFonts w:cs="Arial"/>
              </w:rPr>
              <w:t>X</w:t>
            </w:r>
          </w:p>
        </w:tc>
        <w:tc>
          <w:tcPr>
            <w:tcW w:w="679" w:type="dxa"/>
          </w:tcPr>
          <w:p w14:paraId="43846668" w14:textId="77777777" w:rsidR="00777E96" w:rsidRPr="003B16BD" w:rsidRDefault="00777E96" w:rsidP="00256FD0">
            <w:pPr>
              <w:spacing w:before="0"/>
              <w:jc w:val="center"/>
              <w:rPr>
                <w:rFonts w:cs="Arial"/>
              </w:rPr>
            </w:pPr>
            <w:r w:rsidRPr="003B16BD">
              <w:rPr>
                <w:rFonts w:cs="Arial"/>
              </w:rPr>
              <w:t>X</w:t>
            </w:r>
          </w:p>
        </w:tc>
        <w:tc>
          <w:tcPr>
            <w:tcW w:w="4626" w:type="dxa"/>
          </w:tcPr>
          <w:p w14:paraId="49598C9B" w14:textId="77777777" w:rsidR="00777E96" w:rsidRDefault="00777E96" w:rsidP="00777E96">
            <w:pPr>
              <w:spacing w:before="0" w:after="0"/>
              <w:ind w:left="618" w:hanging="618"/>
              <w:jc w:val="left"/>
              <w:rPr>
                <w:rFonts w:cs="Arial"/>
                <w:b/>
                <w:u w:val="single"/>
              </w:rPr>
            </w:pPr>
            <w:r>
              <w:rPr>
                <w:rFonts w:cstheme="minorHAnsi"/>
              </w:rPr>
              <w:t xml:space="preserve">III.3.4. </w:t>
            </w:r>
            <w:r w:rsidRPr="00EF3739">
              <w:rPr>
                <w:rFonts w:cstheme="minorHAnsi"/>
              </w:rPr>
              <w:t>Nalezení optimálních metod produkce násad z hlediska jejich efektivního uplatnění v rámci podpory volně žijících rybích populací</w:t>
            </w:r>
            <w:r>
              <w:rPr>
                <w:rFonts w:cstheme="minorHAnsi"/>
              </w:rPr>
              <w:t>.</w:t>
            </w:r>
          </w:p>
        </w:tc>
      </w:tr>
      <w:tr w:rsidR="00777E96" w14:paraId="072B74FD" w14:textId="77777777" w:rsidTr="00352306">
        <w:trPr>
          <w:trHeight w:val="340"/>
        </w:trPr>
        <w:tc>
          <w:tcPr>
            <w:tcW w:w="1838" w:type="dxa"/>
            <w:vMerge/>
          </w:tcPr>
          <w:p w14:paraId="7A7A4BD8" w14:textId="77777777" w:rsidR="00777E96" w:rsidRDefault="00777E96" w:rsidP="00256FD0">
            <w:pPr>
              <w:spacing w:before="0"/>
              <w:jc w:val="left"/>
              <w:rPr>
                <w:rFonts w:cs="Arial"/>
                <w:b/>
                <w:u w:val="single"/>
              </w:rPr>
            </w:pPr>
          </w:p>
        </w:tc>
        <w:tc>
          <w:tcPr>
            <w:tcW w:w="992" w:type="dxa"/>
            <w:vMerge/>
          </w:tcPr>
          <w:p w14:paraId="40BC9042" w14:textId="77777777" w:rsidR="00777E96" w:rsidRDefault="00777E96" w:rsidP="00256FD0">
            <w:pPr>
              <w:spacing w:before="0"/>
              <w:jc w:val="left"/>
              <w:rPr>
                <w:rFonts w:cs="Arial"/>
                <w:b/>
                <w:u w:val="single"/>
              </w:rPr>
            </w:pPr>
          </w:p>
        </w:tc>
        <w:tc>
          <w:tcPr>
            <w:tcW w:w="679" w:type="dxa"/>
          </w:tcPr>
          <w:p w14:paraId="1CF7184F" w14:textId="77777777" w:rsidR="00777E96" w:rsidRPr="003B16BD" w:rsidRDefault="00777E96" w:rsidP="00256FD0">
            <w:pPr>
              <w:spacing w:before="0"/>
              <w:jc w:val="center"/>
              <w:rPr>
                <w:rFonts w:cs="Arial"/>
              </w:rPr>
            </w:pPr>
          </w:p>
        </w:tc>
        <w:tc>
          <w:tcPr>
            <w:tcW w:w="679" w:type="dxa"/>
          </w:tcPr>
          <w:p w14:paraId="4E6C4A7E" w14:textId="77777777" w:rsidR="00777E96" w:rsidRPr="003B16BD" w:rsidRDefault="00777E96" w:rsidP="00256FD0">
            <w:pPr>
              <w:spacing w:before="0"/>
              <w:jc w:val="center"/>
              <w:rPr>
                <w:rFonts w:cs="Arial"/>
              </w:rPr>
            </w:pPr>
            <w:r>
              <w:rPr>
                <w:rFonts w:cs="Arial"/>
              </w:rPr>
              <w:t>X</w:t>
            </w:r>
          </w:p>
        </w:tc>
        <w:tc>
          <w:tcPr>
            <w:tcW w:w="679" w:type="dxa"/>
          </w:tcPr>
          <w:p w14:paraId="2B729BAA" w14:textId="77777777" w:rsidR="00777E96" w:rsidRPr="003B16BD" w:rsidRDefault="00777E96" w:rsidP="00256FD0">
            <w:pPr>
              <w:spacing w:before="0"/>
              <w:jc w:val="center"/>
              <w:rPr>
                <w:rFonts w:cs="Arial"/>
              </w:rPr>
            </w:pPr>
            <w:r>
              <w:rPr>
                <w:rFonts w:cs="Arial"/>
              </w:rPr>
              <w:t>X</w:t>
            </w:r>
          </w:p>
        </w:tc>
        <w:tc>
          <w:tcPr>
            <w:tcW w:w="4626" w:type="dxa"/>
          </w:tcPr>
          <w:p w14:paraId="66CAA511" w14:textId="77777777" w:rsidR="00777E96" w:rsidRPr="009165C9" w:rsidRDefault="00777E96" w:rsidP="00777E96">
            <w:pPr>
              <w:spacing w:before="0" w:after="0"/>
              <w:ind w:left="618" w:hanging="618"/>
              <w:jc w:val="left"/>
              <w:rPr>
                <w:rFonts w:cstheme="minorHAnsi"/>
              </w:rPr>
            </w:pPr>
            <w:r w:rsidRPr="00C76850">
              <w:rPr>
                <w:rFonts w:cstheme="minorHAnsi"/>
                <w:bCs/>
                <w:iCs/>
              </w:rPr>
              <w:t>III.</w:t>
            </w:r>
            <w:r>
              <w:rPr>
                <w:rFonts w:cstheme="minorHAnsi"/>
                <w:bCs/>
                <w:iCs/>
              </w:rPr>
              <w:t>3.</w:t>
            </w:r>
            <w:r w:rsidRPr="00C76850">
              <w:rPr>
                <w:rFonts w:cstheme="minorHAnsi"/>
                <w:bCs/>
                <w:iCs/>
              </w:rPr>
              <w:t>5 Vyhodnocení hydrologické situace pstruhových revírů na území ČR</w:t>
            </w:r>
            <w:r w:rsidRPr="009165C9">
              <w:rPr>
                <w:rFonts w:cstheme="minorHAnsi"/>
                <w:bCs/>
                <w:iCs/>
              </w:rPr>
              <w:t>.</w:t>
            </w:r>
          </w:p>
        </w:tc>
      </w:tr>
      <w:tr w:rsidR="00695A83" w14:paraId="3ED6BDFA" w14:textId="77777777" w:rsidTr="00352306">
        <w:trPr>
          <w:trHeight w:val="340"/>
        </w:trPr>
        <w:tc>
          <w:tcPr>
            <w:tcW w:w="1838" w:type="dxa"/>
            <w:vMerge/>
          </w:tcPr>
          <w:p w14:paraId="2933D265" w14:textId="77777777" w:rsidR="00695A83" w:rsidRDefault="00695A83" w:rsidP="00256FD0">
            <w:pPr>
              <w:spacing w:before="0"/>
              <w:jc w:val="left"/>
              <w:rPr>
                <w:rFonts w:cs="Arial"/>
                <w:b/>
                <w:u w:val="single"/>
              </w:rPr>
            </w:pPr>
          </w:p>
        </w:tc>
        <w:tc>
          <w:tcPr>
            <w:tcW w:w="992" w:type="dxa"/>
            <w:vMerge w:val="restart"/>
          </w:tcPr>
          <w:p w14:paraId="441B4748" w14:textId="77777777" w:rsidR="00695A83" w:rsidRPr="00D8544F" w:rsidRDefault="00695A83" w:rsidP="00256FD0">
            <w:pPr>
              <w:spacing w:before="0"/>
              <w:jc w:val="center"/>
              <w:rPr>
                <w:rFonts w:cs="Arial"/>
                <w:b/>
              </w:rPr>
            </w:pPr>
            <w:r w:rsidRPr="00D8544F">
              <w:rPr>
                <w:rFonts w:cs="Arial"/>
                <w:b/>
              </w:rPr>
              <w:t>2</w:t>
            </w:r>
          </w:p>
        </w:tc>
        <w:tc>
          <w:tcPr>
            <w:tcW w:w="679" w:type="dxa"/>
          </w:tcPr>
          <w:p w14:paraId="658A5FC8" w14:textId="77777777" w:rsidR="00695A83" w:rsidRPr="00D8544F" w:rsidRDefault="00695A83" w:rsidP="00256FD0">
            <w:pPr>
              <w:spacing w:before="0"/>
              <w:jc w:val="center"/>
              <w:rPr>
                <w:rFonts w:cs="Arial"/>
              </w:rPr>
            </w:pPr>
          </w:p>
        </w:tc>
        <w:tc>
          <w:tcPr>
            <w:tcW w:w="679" w:type="dxa"/>
          </w:tcPr>
          <w:p w14:paraId="08897891" w14:textId="77777777" w:rsidR="00695A83" w:rsidRPr="00D8544F" w:rsidRDefault="00695A83" w:rsidP="00256FD0">
            <w:pPr>
              <w:spacing w:before="0"/>
              <w:jc w:val="center"/>
              <w:rPr>
                <w:rFonts w:cs="Arial"/>
              </w:rPr>
            </w:pPr>
            <w:r w:rsidRPr="00D8544F">
              <w:rPr>
                <w:rFonts w:cs="Arial"/>
              </w:rPr>
              <w:t>X</w:t>
            </w:r>
          </w:p>
        </w:tc>
        <w:tc>
          <w:tcPr>
            <w:tcW w:w="679" w:type="dxa"/>
          </w:tcPr>
          <w:p w14:paraId="1CE2FE49" w14:textId="77777777" w:rsidR="00695A83" w:rsidRPr="00D8544F" w:rsidRDefault="00695A83" w:rsidP="00256FD0">
            <w:pPr>
              <w:spacing w:before="0"/>
              <w:jc w:val="center"/>
              <w:rPr>
                <w:rFonts w:cs="Arial"/>
              </w:rPr>
            </w:pPr>
          </w:p>
        </w:tc>
        <w:tc>
          <w:tcPr>
            <w:tcW w:w="4626" w:type="dxa"/>
          </w:tcPr>
          <w:p w14:paraId="4B42056B" w14:textId="77777777" w:rsidR="00695A83" w:rsidRPr="003B16BD" w:rsidRDefault="00695A83" w:rsidP="00777E96">
            <w:pPr>
              <w:pStyle w:val="Odstavecseseznamem"/>
              <w:spacing w:before="0" w:after="0" w:line="259" w:lineRule="auto"/>
              <w:ind w:left="613" w:hanging="613"/>
              <w:contextualSpacing/>
              <w:jc w:val="left"/>
              <w:rPr>
                <w:rFonts w:cstheme="minorHAnsi"/>
              </w:rPr>
            </w:pPr>
            <w:r>
              <w:rPr>
                <w:rFonts w:cstheme="minorHAnsi"/>
              </w:rPr>
              <w:t>III.3.</w:t>
            </w:r>
            <w:r w:rsidR="009165C9">
              <w:rPr>
                <w:rFonts w:cstheme="minorHAnsi"/>
              </w:rPr>
              <w:t>6</w:t>
            </w:r>
            <w:r>
              <w:rPr>
                <w:rFonts w:cstheme="minorHAnsi"/>
              </w:rPr>
              <w:t xml:space="preserve">. </w:t>
            </w:r>
            <w:r w:rsidRPr="00EF3739">
              <w:rPr>
                <w:rFonts w:cstheme="minorHAnsi"/>
              </w:rPr>
              <w:t>Vliv pesticidních látek využívaných v zemědělství na biodiverzitu a biologii organismů akvatic</w:t>
            </w:r>
            <w:r>
              <w:rPr>
                <w:rFonts w:cstheme="minorHAnsi"/>
              </w:rPr>
              <w:t>kých a mokřadních ekosystémech.</w:t>
            </w:r>
          </w:p>
        </w:tc>
      </w:tr>
      <w:tr w:rsidR="00695A83" w14:paraId="6F659FCC" w14:textId="77777777" w:rsidTr="00352306">
        <w:trPr>
          <w:trHeight w:val="340"/>
        </w:trPr>
        <w:tc>
          <w:tcPr>
            <w:tcW w:w="1838" w:type="dxa"/>
            <w:vMerge/>
          </w:tcPr>
          <w:p w14:paraId="4F42ED12" w14:textId="77777777" w:rsidR="00695A83" w:rsidRDefault="00695A83" w:rsidP="00256FD0">
            <w:pPr>
              <w:spacing w:before="0"/>
              <w:jc w:val="left"/>
              <w:rPr>
                <w:rFonts w:cs="Arial"/>
                <w:b/>
                <w:u w:val="single"/>
              </w:rPr>
            </w:pPr>
          </w:p>
        </w:tc>
        <w:tc>
          <w:tcPr>
            <w:tcW w:w="992" w:type="dxa"/>
            <w:vMerge/>
          </w:tcPr>
          <w:p w14:paraId="558DAFCB" w14:textId="77777777" w:rsidR="00695A83" w:rsidRDefault="00695A83" w:rsidP="00256FD0">
            <w:pPr>
              <w:spacing w:before="0"/>
              <w:jc w:val="left"/>
              <w:rPr>
                <w:rFonts w:cs="Arial"/>
                <w:b/>
                <w:u w:val="single"/>
              </w:rPr>
            </w:pPr>
          </w:p>
        </w:tc>
        <w:tc>
          <w:tcPr>
            <w:tcW w:w="679" w:type="dxa"/>
          </w:tcPr>
          <w:p w14:paraId="379DD9EF" w14:textId="77777777" w:rsidR="00695A83" w:rsidRPr="00D8544F" w:rsidRDefault="00695A83" w:rsidP="00256FD0">
            <w:pPr>
              <w:spacing w:before="0"/>
              <w:jc w:val="center"/>
              <w:rPr>
                <w:rFonts w:cs="Arial"/>
              </w:rPr>
            </w:pPr>
          </w:p>
        </w:tc>
        <w:tc>
          <w:tcPr>
            <w:tcW w:w="679" w:type="dxa"/>
          </w:tcPr>
          <w:p w14:paraId="3DBE81D6" w14:textId="77777777" w:rsidR="00695A83" w:rsidRPr="00D8544F" w:rsidRDefault="00695A83" w:rsidP="00256FD0">
            <w:pPr>
              <w:spacing w:before="0"/>
              <w:jc w:val="center"/>
              <w:rPr>
                <w:rFonts w:cs="Arial"/>
              </w:rPr>
            </w:pPr>
            <w:r w:rsidRPr="00D8544F">
              <w:rPr>
                <w:rFonts w:cs="Arial"/>
              </w:rPr>
              <w:t>X</w:t>
            </w:r>
          </w:p>
        </w:tc>
        <w:tc>
          <w:tcPr>
            <w:tcW w:w="679" w:type="dxa"/>
          </w:tcPr>
          <w:p w14:paraId="5087CAAE" w14:textId="77777777" w:rsidR="00695A83" w:rsidRPr="00D8544F" w:rsidRDefault="00695A83" w:rsidP="00256FD0">
            <w:pPr>
              <w:spacing w:before="0"/>
              <w:jc w:val="center"/>
              <w:rPr>
                <w:rFonts w:cs="Arial"/>
              </w:rPr>
            </w:pPr>
            <w:r w:rsidRPr="00D8544F">
              <w:rPr>
                <w:rFonts w:cs="Arial"/>
              </w:rPr>
              <w:t>X</w:t>
            </w:r>
          </w:p>
        </w:tc>
        <w:tc>
          <w:tcPr>
            <w:tcW w:w="4626" w:type="dxa"/>
          </w:tcPr>
          <w:p w14:paraId="04774A2F" w14:textId="77777777" w:rsidR="00695A83" w:rsidRPr="003B16BD" w:rsidRDefault="00695A83" w:rsidP="00777E96">
            <w:pPr>
              <w:pStyle w:val="Odstavecseseznamem"/>
              <w:spacing w:before="0" w:after="0" w:line="259" w:lineRule="auto"/>
              <w:ind w:left="613" w:hanging="613"/>
              <w:contextualSpacing/>
              <w:jc w:val="left"/>
              <w:rPr>
                <w:rFonts w:cstheme="minorHAnsi"/>
              </w:rPr>
            </w:pPr>
            <w:r>
              <w:rPr>
                <w:rFonts w:cstheme="minorHAnsi"/>
              </w:rPr>
              <w:t>III.3.</w:t>
            </w:r>
            <w:r w:rsidR="009165C9">
              <w:rPr>
                <w:rFonts w:cstheme="minorHAnsi"/>
              </w:rPr>
              <w:t>7</w:t>
            </w:r>
            <w:r>
              <w:rPr>
                <w:rFonts w:cstheme="minorHAnsi"/>
              </w:rPr>
              <w:t xml:space="preserve">. </w:t>
            </w:r>
            <w:r w:rsidRPr="00EF3739">
              <w:rPr>
                <w:rFonts w:cstheme="minorHAnsi"/>
              </w:rPr>
              <w:t>Výzkum změny diverzity organismů v akvatických a mokřadních ekosystémech při změně klimatu (vyšší teplota, vyšší obsah CO</w:t>
            </w:r>
            <w:r w:rsidRPr="001C5D56">
              <w:rPr>
                <w:rFonts w:cstheme="minorHAnsi"/>
                <w:vertAlign w:val="subscript"/>
              </w:rPr>
              <w:t>2</w:t>
            </w:r>
            <w:r w:rsidRPr="00EF3739">
              <w:rPr>
                <w:rFonts w:cstheme="minorHAnsi"/>
              </w:rPr>
              <w:t>, aj.).</w:t>
            </w:r>
          </w:p>
        </w:tc>
      </w:tr>
      <w:tr w:rsidR="00695A83" w14:paraId="46B51ABE" w14:textId="77777777" w:rsidTr="00352306">
        <w:trPr>
          <w:trHeight w:val="340"/>
        </w:trPr>
        <w:tc>
          <w:tcPr>
            <w:tcW w:w="1838" w:type="dxa"/>
            <w:vMerge/>
          </w:tcPr>
          <w:p w14:paraId="28B05431" w14:textId="77777777" w:rsidR="00695A83" w:rsidRDefault="00695A83" w:rsidP="00256FD0">
            <w:pPr>
              <w:spacing w:before="0"/>
              <w:jc w:val="left"/>
              <w:rPr>
                <w:rFonts w:cs="Arial"/>
                <w:b/>
                <w:u w:val="single"/>
              </w:rPr>
            </w:pPr>
          </w:p>
        </w:tc>
        <w:tc>
          <w:tcPr>
            <w:tcW w:w="992" w:type="dxa"/>
            <w:vMerge/>
          </w:tcPr>
          <w:p w14:paraId="0F9A91AD" w14:textId="77777777" w:rsidR="00695A83" w:rsidRDefault="00695A83" w:rsidP="00256FD0">
            <w:pPr>
              <w:spacing w:before="0"/>
              <w:jc w:val="left"/>
              <w:rPr>
                <w:rFonts w:cs="Arial"/>
                <w:b/>
                <w:u w:val="single"/>
              </w:rPr>
            </w:pPr>
          </w:p>
        </w:tc>
        <w:tc>
          <w:tcPr>
            <w:tcW w:w="679" w:type="dxa"/>
          </w:tcPr>
          <w:p w14:paraId="37D36454" w14:textId="77777777" w:rsidR="00695A83" w:rsidRPr="00D8544F" w:rsidRDefault="00695A83" w:rsidP="00256FD0">
            <w:pPr>
              <w:spacing w:before="0"/>
              <w:jc w:val="center"/>
              <w:rPr>
                <w:rFonts w:cs="Arial"/>
              </w:rPr>
            </w:pPr>
          </w:p>
        </w:tc>
        <w:tc>
          <w:tcPr>
            <w:tcW w:w="679" w:type="dxa"/>
          </w:tcPr>
          <w:p w14:paraId="43BCB31F" w14:textId="77777777" w:rsidR="00695A83" w:rsidRPr="00D8544F" w:rsidRDefault="00695A83" w:rsidP="00256FD0">
            <w:pPr>
              <w:spacing w:before="0"/>
              <w:jc w:val="center"/>
              <w:rPr>
                <w:rFonts w:cs="Arial"/>
              </w:rPr>
            </w:pPr>
          </w:p>
        </w:tc>
        <w:tc>
          <w:tcPr>
            <w:tcW w:w="679" w:type="dxa"/>
          </w:tcPr>
          <w:p w14:paraId="3930867A" w14:textId="77777777" w:rsidR="00695A83" w:rsidRPr="00D8544F" w:rsidRDefault="00695A83" w:rsidP="00256FD0">
            <w:pPr>
              <w:spacing w:before="0"/>
              <w:jc w:val="center"/>
              <w:rPr>
                <w:rFonts w:cs="Arial"/>
              </w:rPr>
            </w:pPr>
            <w:r w:rsidRPr="00D8544F">
              <w:rPr>
                <w:rFonts w:cs="Arial"/>
              </w:rPr>
              <w:t>X</w:t>
            </w:r>
          </w:p>
        </w:tc>
        <w:tc>
          <w:tcPr>
            <w:tcW w:w="4626" w:type="dxa"/>
          </w:tcPr>
          <w:p w14:paraId="15A3C479" w14:textId="77777777" w:rsidR="00695A83" w:rsidRPr="003B16BD" w:rsidRDefault="00695A83" w:rsidP="00777E96">
            <w:pPr>
              <w:pStyle w:val="Odstavecseseznamem"/>
              <w:spacing w:before="0" w:after="0" w:line="259" w:lineRule="auto"/>
              <w:ind w:left="613" w:hanging="613"/>
              <w:contextualSpacing/>
              <w:jc w:val="left"/>
              <w:rPr>
                <w:rFonts w:cstheme="minorHAnsi"/>
              </w:rPr>
            </w:pPr>
            <w:r>
              <w:rPr>
                <w:rFonts w:cstheme="minorHAnsi"/>
              </w:rPr>
              <w:t>III.3.</w:t>
            </w:r>
            <w:r w:rsidR="009165C9">
              <w:rPr>
                <w:rFonts w:cstheme="minorHAnsi"/>
              </w:rPr>
              <w:t>8</w:t>
            </w:r>
            <w:r>
              <w:rPr>
                <w:rFonts w:cstheme="minorHAnsi"/>
              </w:rPr>
              <w:t xml:space="preserve">. </w:t>
            </w:r>
            <w:r w:rsidRPr="00EF3739">
              <w:rPr>
                <w:rFonts w:cstheme="minorHAnsi"/>
              </w:rPr>
              <w:t>Analýza vlivu technologií akvakultury a jejich managementu na biodiverzitu akvatick</w:t>
            </w:r>
            <w:r>
              <w:rPr>
                <w:rFonts w:cstheme="minorHAnsi"/>
              </w:rPr>
              <w:t xml:space="preserve">ých ekosystémů a kvalitu vody. </w:t>
            </w:r>
          </w:p>
        </w:tc>
      </w:tr>
      <w:tr w:rsidR="00695A83" w14:paraId="3E5B1D9F" w14:textId="77777777" w:rsidTr="00352306">
        <w:trPr>
          <w:trHeight w:val="340"/>
        </w:trPr>
        <w:tc>
          <w:tcPr>
            <w:tcW w:w="1838" w:type="dxa"/>
            <w:vMerge/>
          </w:tcPr>
          <w:p w14:paraId="2CCFBB20" w14:textId="77777777" w:rsidR="00695A83" w:rsidRDefault="00695A83" w:rsidP="00256FD0">
            <w:pPr>
              <w:spacing w:before="0"/>
              <w:jc w:val="left"/>
              <w:rPr>
                <w:rFonts w:cs="Arial"/>
                <w:b/>
                <w:u w:val="single"/>
              </w:rPr>
            </w:pPr>
          </w:p>
        </w:tc>
        <w:tc>
          <w:tcPr>
            <w:tcW w:w="992" w:type="dxa"/>
            <w:vMerge/>
          </w:tcPr>
          <w:p w14:paraId="384A74C5" w14:textId="77777777" w:rsidR="00695A83" w:rsidRDefault="00695A83" w:rsidP="00256FD0">
            <w:pPr>
              <w:spacing w:before="0"/>
              <w:jc w:val="left"/>
              <w:rPr>
                <w:rFonts w:cs="Arial"/>
                <w:b/>
                <w:u w:val="single"/>
              </w:rPr>
            </w:pPr>
          </w:p>
        </w:tc>
        <w:tc>
          <w:tcPr>
            <w:tcW w:w="679" w:type="dxa"/>
          </w:tcPr>
          <w:p w14:paraId="1B6E819C" w14:textId="77777777" w:rsidR="00695A83" w:rsidRPr="00D8544F" w:rsidRDefault="00695A83" w:rsidP="00256FD0">
            <w:pPr>
              <w:spacing w:before="0"/>
              <w:jc w:val="center"/>
              <w:rPr>
                <w:rFonts w:cs="Arial"/>
              </w:rPr>
            </w:pPr>
            <w:r w:rsidRPr="00D8544F">
              <w:rPr>
                <w:rFonts w:cs="Arial"/>
              </w:rPr>
              <w:t>X</w:t>
            </w:r>
          </w:p>
        </w:tc>
        <w:tc>
          <w:tcPr>
            <w:tcW w:w="679" w:type="dxa"/>
          </w:tcPr>
          <w:p w14:paraId="796F018E" w14:textId="77777777" w:rsidR="00695A83" w:rsidRPr="00D8544F" w:rsidRDefault="00695A83" w:rsidP="00256FD0">
            <w:pPr>
              <w:spacing w:before="0"/>
              <w:jc w:val="center"/>
              <w:rPr>
                <w:rFonts w:cs="Arial"/>
              </w:rPr>
            </w:pPr>
            <w:r w:rsidRPr="00D8544F">
              <w:rPr>
                <w:rFonts w:cs="Arial"/>
              </w:rPr>
              <w:t>X</w:t>
            </w:r>
          </w:p>
        </w:tc>
        <w:tc>
          <w:tcPr>
            <w:tcW w:w="679" w:type="dxa"/>
          </w:tcPr>
          <w:p w14:paraId="329B9428" w14:textId="77777777" w:rsidR="00695A83" w:rsidRPr="00D8544F" w:rsidRDefault="00695A83" w:rsidP="00256FD0">
            <w:pPr>
              <w:spacing w:before="0"/>
              <w:jc w:val="center"/>
              <w:rPr>
                <w:rFonts w:cs="Arial"/>
              </w:rPr>
            </w:pPr>
            <w:r w:rsidRPr="00D8544F">
              <w:rPr>
                <w:rFonts w:cs="Arial"/>
              </w:rPr>
              <w:t>X</w:t>
            </w:r>
          </w:p>
        </w:tc>
        <w:tc>
          <w:tcPr>
            <w:tcW w:w="4626" w:type="dxa"/>
          </w:tcPr>
          <w:p w14:paraId="158F87D8" w14:textId="77777777" w:rsidR="00695A83" w:rsidRDefault="00695A83" w:rsidP="00777E96">
            <w:pPr>
              <w:spacing w:before="0" w:after="0"/>
              <w:ind w:left="620" w:hanging="620"/>
              <w:jc w:val="left"/>
              <w:rPr>
                <w:rFonts w:cs="Arial"/>
                <w:b/>
                <w:u w:val="single"/>
              </w:rPr>
            </w:pPr>
            <w:r>
              <w:rPr>
                <w:rFonts w:cstheme="minorHAnsi"/>
              </w:rPr>
              <w:t>III.3.</w:t>
            </w:r>
            <w:r w:rsidR="009165C9">
              <w:rPr>
                <w:rFonts w:cstheme="minorHAnsi"/>
              </w:rPr>
              <w:t>9</w:t>
            </w:r>
            <w:r>
              <w:rPr>
                <w:rFonts w:cstheme="minorHAnsi"/>
              </w:rPr>
              <w:t xml:space="preserve">. </w:t>
            </w:r>
            <w:r w:rsidRPr="00EF3739">
              <w:rPr>
                <w:rFonts w:cstheme="minorHAnsi"/>
              </w:rPr>
              <w:t>Nové přístupy v oblasti rybářského managementu na pstruhových revírech jako reakce na aktuální faktory zásadně ovlivňující rybí společenstva.</w:t>
            </w:r>
          </w:p>
        </w:tc>
      </w:tr>
      <w:tr w:rsidR="00695A83" w14:paraId="73E54F90" w14:textId="77777777" w:rsidTr="00352306">
        <w:trPr>
          <w:trHeight w:val="340"/>
        </w:trPr>
        <w:tc>
          <w:tcPr>
            <w:tcW w:w="1838" w:type="dxa"/>
            <w:vMerge/>
          </w:tcPr>
          <w:p w14:paraId="488C206C" w14:textId="77777777" w:rsidR="00695A83" w:rsidRDefault="00695A83" w:rsidP="00256FD0">
            <w:pPr>
              <w:spacing w:before="0"/>
              <w:jc w:val="left"/>
              <w:rPr>
                <w:rFonts w:cs="Arial"/>
                <w:b/>
                <w:u w:val="single"/>
              </w:rPr>
            </w:pPr>
          </w:p>
        </w:tc>
        <w:tc>
          <w:tcPr>
            <w:tcW w:w="992" w:type="dxa"/>
            <w:vMerge w:val="restart"/>
          </w:tcPr>
          <w:p w14:paraId="42C4A9E6" w14:textId="77777777" w:rsidR="00695A83" w:rsidRPr="00D8544F" w:rsidRDefault="00695A83" w:rsidP="00256FD0">
            <w:pPr>
              <w:spacing w:before="0"/>
              <w:jc w:val="center"/>
              <w:rPr>
                <w:rFonts w:cs="Arial"/>
                <w:b/>
              </w:rPr>
            </w:pPr>
            <w:r w:rsidRPr="00D8544F">
              <w:rPr>
                <w:rFonts w:cs="Arial"/>
                <w:b/>
              </w:rPr>
              <w:t>3</w:t>
            </w:r>
          </w:p>
        </w:tc>
        <w:tc>
          <w:tcPr>
            <w:tcW w:w="679" w:type="dxa"/>
          </w:tcPr>
          <w:p w14:paraId="0DB6AE28" w14:textId="77777777" w:rsidR="00695A83" w:rsidRDefault="00695A83" w:rsidP="00256FD0">
            <w:pPr>
              <w:spacing w:before="0"/>
              <w:jc w:val="left"/>
              <w:rPr>
                <w:rFonts w:cs="Arial"/>
                <w:b/>
                <w:u w:val="single"/>
              </w:rPr>
            </w:pPr>
            <w:r w:rsidRPr="00D8544F">
              <w:rPr>
                <w:rFonts w:cs="Arial"/>
              </w:rPr>
              <w:t>X</w:t>
            </w:r>
          </w:p>
        </w:tc>
        <w:tc>
          <w:tcPr>
            <w:tcW w:w="679" w:type="dxa"/>
          </w:tcPr>
          <w:p w14:paraId="3443E097" w14:textId="77777777" w:rsidR="00695A83" w:rsidRDefault="00695A83" w:rsidP="00256FD0">
            <w:pPr>
              <w:spacing w:before="0"/>
              <w:jc w:val="left"/>
              <w:rPr>
                <w:rFonts w:cs="Arial"/>
                <w:b/>
                <w:u w:val="single"/>
              </w:rPr>
            </w:pPr>
            <w:r w:rsidRPr="00D8544F">
              <w:rPr>
                <w:rFonts w:cs="Arial"/>
              </w:rPr>
              <w:t>X</w:t>
            </w:r>
          </w:p>
        </w:tc>
        <w:tc>
          <w:tcPr>
            <w:tcW w:w="679" w:type="dxa"/>
          </w:tcPr>
          <w:p w14:paraId="2B0BD334" w14:textId="77777777" w:rsidR="00695A83" w:rsidRDefault="00695A83" w:rsidP="00256FD0">
            <w:pPr>
              <w:spacing w:before="0"/>
              <w:jc w:val="left"/>
              <w:rPr>
                <w:rFonts w:cs="Arial"/>
                <w:b/>
                <w:u w:val="single"/>
              </w:rPr>
            </w:pPr>
            <w:r w:rsidRPr="00D8544F">
              <w:rPr>
                <w:rFonts w:cs="Arial"/>
              </w:rPr>
              <w:t>X</w:t>
            </w:r>
          </w:p>
        </w:tc>
        <w:tc>
          <w:tcPr>
            <w:tcW w:w="4626" w:type="dxa"/>
          </w:tcPr>
          <w:p w14:paraId="7FB23D44" w14:textId="77777777" w:rsidR="00695A83" w:rsidRPr="00D8544F" w:rsidRDefault="00695A83" w:rsidP="004843E4">
            <w:pPr>
              <w:spacing w:before="0" w:after="0" w:line="259" w:lineRule="auto"/>
              <w:ind w:left="684" w:hanging="684"/>
              <w:contextualSpacing/>
              <w:jc w:val="left"/>
              <w:rPr>
                <w:rFonts w:cstheme="minorHAnsi"/>
              </w:rPr>
            </w:pPr>
            <w:r>
              <w:rPr>
                <w:rFonts w:cstheme="minorHAnsi"/>
              </w:rPr>
              <w:t>III.3.</w:t>
            </w:r>
            <w:r w:rsidR="009165C9">
              <w:rPr>
                <w:rFonts w:cstheme="minorHAnsi"/>
              </w:rPr>
              <w:t>10</w:t>
            </w:r>
            <w:r>
              <w:rPr>
                <w:rFonts w:cstheme="minorHAnsi"/>
              </w:rPr>
              <w:t xml:space="preserve">. </w:t>
            </w:r>
            <w:r w:rsidRPr="00B65B90">
              <w:rPr>
                <w:rFonts w:cstheme="minorHAnsi"/>
              </w:rPr>
              <w:t>Zavedení technologie akvaponie do podmínek ČR a její optimalizace.</w:t>
            </w:r>
          </w:p>
        </w:tc>
      </w:tr>
      <w:tr w:rsidR="00695A83" w14:paraId="0B86F11D" w14:textId="77777777" w:rsidTr="00352306">
        <w:trPr>
          <w:trHeight w:val="340"/>
        </w:trPr>
        <w:tc>
          <w:tcPr>
            <w:tcW w:w="1838" w:type="dxa"/>
            <w:vMerge/>
          </w:tcPr>
          <w:p w14:paraId="3F2A3CE0" w14:textId="77777777" w:rsidR="00695A83" w:rsidRDefault="00695A83" w:rsidP="00256FD0">
            <w:pPr>
              <w:spacing w:before="0"/>
              <w:jc w:val="left"/>
              <w:rPr>
                <w:rFonts w:cs="Arial"/>
                <w:b/>
                <w:u w:val="single"/>
              </w:rPr>
            </w:pPr>
          </w:p>
        </w:tc>
        <w:tc>
          <w:tcPr>
            <w:tcW w:w="992" w:type="dxa"/>
            <w:vMerge/>
          </w:tcPr>
          <w:p w14:paraId="526E3710" w14:textId="77777777" w:rsidR="00695A83" w:rsidRDefault="00695A83" w:rsidP="00256FD0">
            <w:pPr>
              <w:spacing w:before="0"/>
              <w:jc w:val="left"/>
              <w:rPr>
                <w:rFonts w:cs="Arial"/>
                <w:b/>
                <w:u w:val="single"/>
              </w:rPr>
            </w:pPr>
          </w:p>
        </w:tc>
        <w:tc>
          <w:tcPr>
            <w:tcW w:w="679" w:type="dxa"/>
          </w:tcPr>
          <w:p w14:paraId="69434AE9" w14:textId="77777777" w:rsidR="00695A83" w:rsidRDefault="00695A83" w:rsidP="00256FD0">
            <w:pPr>
              <w:spacing w:before="0"/>
              <w:jc w:val="left"/>
              <w:rPr>
                <w:rFonts w:cs="Arial"/>
                <w:b/>
                <w:u w:val="single"/>
              </w:rPr>
            </w:pPr>
            <w:r w:rsidRPr="00D8544F">
              <w:rPr>
                <w:rFonts w:cs="Arial"/>
              </w:rPr>
              <w:t>X</w:t>
            </w:r>
          </w:p>
        </w:tc>
        <w:tc>
          <w:tcPr>
            <w:tcW w:w="679" w:type="dxa"/>
          </w:tcPr>
          <w:p w14:paraId="559DAE46" w14:textId="77777777" w:rsidR="00695A83" w:rsidRDefault="00695A83" w:rsidP="00256FD0">
            <w:pPr>
              <w:spacing w:before="0"/>
              <w:jc w:val="left"/>
              <w:rPr>
                <w:rFonts w:cs="Arial"/>
                <w:b/>
                <w:u w:val="single"/>
              </w:rPr>
            </w:pPr>
            <w:r w:rsidRPr="00D8544F">
              <w:rPr>
                <w:rFonts w:cs="Arial"/>
              </w:rPr>
              <w:t>X</w:t>
            </w:r>
          </w:p>
        </w:tc>
        <w:tc>
          <w:tcPr>
            <w:tcW w:w="679" w:type="dxa"/>
          </w:tcPr>
          <w:p w14:paraId="1D33A745" w14:textId="77777777" w:rsidR="00695A83" w:rsidRDefault="00695A83" w:rsidP="00256FD0">
            <w:pPr>
              <w:spacing w:before="0"/>
              <w:jc w:val="left"/>
              <w:rPr>
                <w:rFonts w:cs="Arial"/>
                <w:b/>
                <w:u w:val="single"/>
              </w:rPr>
            </w:pPr>
            <w:r w:rsidRPr="00D8544F">
              <w:rPr>
                <w:rFonts w:cs="Arial"/>
              </w:rPr>
              <w:t>X</w:t>
            </w:r>
          </w:p>
        </w:tc>
        <w:tc>
          <w:tcPr>
            <w:tcW w:w="4626" w:type="dxa"/>
          </w:tcPr>
          <w:p w14:paraId="61A4D4DC" w14:textId="77777777" w:rsidR="00695A83" w:rsidRPr="00D8544F" w:rsidRDefault="00695A83" w:rsidP="004843E4">
            <w:pPr>
              <w:pStyle w:val="Odstavecseseznamem"/>
              <w:spacing w:before="0" w:after="0" w:line="259" w:lineRule="auto"/>
              <w:ind w:left="684" w:hanging="779"/>
              <w:contextualSpacing/>
              <w:jc w:val="left"/>
              <w:rPr>
                <w:rFonts w:cstheme="minorHAnsi"/>
              </w:rPr>
            </w:pPr>
            <w:r>
              <w:rPr>
                <w:rFonts w:cstheme="minorHAnsi"/>
              </w:rPr>
              <w:t>III.3.1</w:t>
            </w:r>
            <w:r w:rsidR="009165C9">
              <w:rPr>
                <w:rFonts w:cstheme="minorHAnsi"/>
              </w:rPr>
              <w:t>1</w:t>
            </w:r>
            <w:r>
              <w:rPr>
                <w:rFonts w:cstheme="minorHAnsi"/>
              </w:rPr>
              <w:t>.</w:t>
            </w:r>
            <w:r w:rsidRPr="00EF3739">
              <w:rPr>
                <w:rFonts w:cstheme="minorHAnsi"/>
              </w:rPr>
              <w:t>Využití řas jako krmiva pro další akvatické organismy, včetně možností využití odpadních vod nebo recyklace živin pro jejich kultivaci.</w:t>
            </w:r>
          </w:p>
        </w:tc>
      </w:tr>
      <w:tr w:rsidR="00695A83" w14:paraId="7B632A6D" w14:textId="77777777" w:rsidTr="00352306">
        <w:trPr>
          <w:trHeight w:val="340"/>
        </w:trPr>
        <w:tc>
          <w:tcPr>
            <w:tcW w:w="1838" w:type="dxa"/>
            <w:vMerge/>
          </w:tcPr>
          <w:p w14:paraId="52DC9C4F" w14:textId="77777777" w:rsidR="00695A83" w:rsidRDefault="00695A83" w:rsidP="00256FD0">
            <w:pPr>
              <w:spacing w:before="0"/>
              <w:jc w:val="left"/>
              <w:rPr>
                <w:rFonts w:cs="Arial"/>
                <w:b/>
                <w:u w:val="single"/>
              </w:rPr>
            </w:pPr>
          </w:p>
        </w:tc>
        <w:tc>
          <w:tcPr>
            <w:tcW w:w="992" w:type="dxa"/>
            <w:vMerge/>
          </w:tcPr>
          <w:p w14:paraId="74655412" w14:textId="77777777" w:rsidR="00695A83" w:rsidRDefault="00695A83" w:rsidP="00256FD0">
            <w:pPr>
              <w:spacing w:before="0"/>
              <w:jc w:val="left"/>
              <w:rPr>
                <w:rFonts w:cs="Arial"/>
                <w:b/>
                <w:u w:val="single"/>
              </w:rPr>
            </w:pPr>
          </w:p>
        </w:tc>
        <w:tc>
          <w:tcPr>
            <w:tcW w:w="679" w:type="dxa"/>
          </w:tcPr>
          <w:p w14:paraId="6E571A6A" w14:textId="77777777" w:rsidR="00695A83" w:rsidRDefault="00695A83" w:rsidP="00256FD0">
            <w:pPr>
              <w:spacing w:before="0"/>
              <w:jc w:val="left"/>
              <w:rPr>
                <w:rFonts w:cs="Arial"/>
                <w:b/>
                <w:u w:val="single"/>
              </w:rPr>
            </w:pPr>
            <w:r w:rsidRPr="00D8544F">
              <w:rPr>
                <w:rFonts w:cs="Arial"/>
              </w:rPr>
              <w:t>X</w:t>
            </w:r>
          </w:p>
        </w:tc>
        <w:tc>
          <w:tcPr>
            <w:tcW w:w="679" w:type="dxa"/>
          </w:tcPr>
          <w:p w14:paraId="1E9D59A8" w14:textId="77777777" w:rsidR="00695A83" w:rsidRDefault="00695A83" w:rsidP="00256FD0">
            <w:pPr>
              <w:spacing w:before="0"/>
              <w:jc w:val="left"/>
              <w:rPr>
                <w:rFonts w:cs="Arial"/>
                <w:b/>
                <w:u w:val="single"/>
              </w:rPr>
            </w:pPr>
            <w:r w:rsidRPr="00D8544F">
              <w:rPr>
                <w:rFonts w:cs="Arial"/>
              </w:rPr>
              <w:t>X</w:t>
            </w:r>
          </w:p>
        </w:tc>
        <w:tc>
          <w:tcPr>
            <w:tcW w:w="679" w:type="dxa"/>
          </w:tcPr>
          <w:p w14:paraId="15855355" w14:textId="77777777" w:rsidR="00695A83" w:rsidRDefault="00695A83" w:rsidP="00256FD0">
            <w:pPr>
              <w:spacing w:before="0"/>
              <w:jc w:val="left"/>
              <w:rPr>
                <w:rFonts w:cs="Arial"/>
                <w:b/>
                <w:u w:val="single"/>
              </w:rPr>
            </w:pPr>
            <w:r w:rsidRPr="00D8544F">
              <w:rPr>
                <w:rFonts w:cs="Arial"/>
              </w:rPr>
              <w:t>X</w:t>
            </w:r>
          </w:p>
        </w:tc>
        <w:tc>
          <w:tcPr>
            <w:tcW w:w="4626" w:type="dxa"/>
          </w:tcPr>
          <w:p w14:paraId="36DA9A6D" w14:textId="77777777" w:rsidR="00695A83" w:rsidRDefault="00695A83" w:rsidP="00777E96">
            <w:pPr>
              <w:spacing w:before="0" w:after="0"/>
              <w:ind w:left="618" w:hanging="618"/>
              <w:jc w:val="left"/>
              <w:rPr>
                <w:rFonts w:cs="Arial"/>
                <w:b/>
                <w:u w:val="single"/>
              </w:rPr>
            </w:pPr>
            <w:r>
              <w:rPr>
                <w:rFonts w:cstheme="minorHAnsi"/>
              </w:rPr>
              <w:t>III.3.1</w:t>
            </w:r>
            <w:r w:rsidR="009165C9">
              <w:rPr>
                <w:rFonts w:cstheme="minorHAnsi"/>
              </w:rPr>
              <w:t>2</w:t>
            </w:r>
            <w:r>
              <w:rPr>
                <w:rFonts w:cstheme="minorHAnsi"/>
              </w:rPr>
              <w:t>.</w:t>
            </w:r>
            <w:r w:rsidRPr="00EF3739">
              <w:rPr>
                <w:rFonts w:cstheme="minorHAnsi"/>
              </w:rPr>
              <w:t>Možnosti zvýšení diverzity organismů využívaných v akvaponických systém</w:t>
            </w:r>
            <w:r w:rsidR="00B95C77">
              <w:rPr>
                <w:rFonts w:cstheme="minorHAnsi"/>
              </w:rPr>
              <w:t>ech</w:t>
            </w:r>
            <w:r w:rsidRPr="00EF3739">
              <w:rPr>
                <w:rFonts w:cstheme="minorHAnsi"/>
              </w:rPr>
              <w:t xml:space="preserve"> využívaných pro výživu a pro produkci materiálů důležitých pro průmyslovou výrobu.</w:t>
            </w:r>
          </w:p>
        </w:tc>
      </w:tr>
      <w:tr w:rsidR="00695A83" w14:paraId="7889102D" w14:textId="77777777" w:rsidTr="00352306">
        <w:trPr>
          <w:trHeight w:val="340"/>
        </w:trPr>
        <w:tc>
          <w:tcPr>
            <w:tcW w:w="1838" w:type="dxa"/>
            <w:vMerge w:val="restart"/>
          </w:tcPr>
          <w:p w14:paraId="265F87D8" w14:textId="7AE5145F" w:rsidR="00695A83" w:rsidRDefault="00695A83" w:rsidP="00256FD0">
            <w:pPr>
              <w:spacing w:before="0"/>
              <w:jc w:val="left"/>
              <w:rPr>
                <w:rFonts w:cs="Arial"/>
                <w:b/>
                <w:u w:val="single"/>
              </w:rPr>
            </w:pPr>
            <w:r>
              <w:rPr>
                <w:rFonts w:cstheme="minorHAnsi"/>
                <w:b/>
                <w:bCs/>
                <w:i/>
                <w:iCs/>
              </w:rPr>
              <w:t xml:space="preserve">III.4. </w:t>
            </w:r>
            <w:r w:rsidRPr="0010433A">
              <w:rPr>
                <w:rFonts w:cstheme="minorHAnsi"/>
                <w:b/>
                <w:bCs/>
                <w:i/>
                <w:iCs/>
              </w:rPr>
              <w:t>Nástroje</w:t>
            </w:r>
            <w:r w:rsidRPr="00F12CBA">
              <w:rPr>
                <w:rFonts w:cstheme="minorHAnsi"/>
                <w:b/>
                <w:bCs/>
                <w:i/>
                <w:iCs/>
              </w:rPr>
              <w:t xml:space="preserve"> pro studium a hodnocení biodiverzity</w:t>
            </w:r>
          </w:p>
        </w:tc>
        <w:tc>
          <w:tcPr>
            <w:tcW w:w="992" w:type="dxa"/>
            <w:vMerge w:val="restart"/>
          </w:tcPr>
          <w:p w14:paraId="39EB20D7" w14:textId="77777777" w:rsidR="00695A83" w:rsidRPr="00D8544F" w:rsidRDefault="00695A83" w:rsidP="00256FD0">
            <w:pPr>
              <w:spacing w:before="0"/>
              <w:jc w:val="center"/>
              <w:rPr>
                <w:rFonts w:cs="Arial"/>
                <w:b/>
              </w:rPr>
            </w:pPr>
            <w:r w:rsidRPr="00D8544F">
              <w:rPr>
                <w:rFonts w:cs="Arial"/>
                <w:b/>
              </w:rPr>
              <w:t>1</w:t>
            </w:r>
          </w:p>
        </w:tc>
        <w:tc>
          <w:tcPr>
            <w:tcW w:w="679" w:type="dxa"/>
          </w:tcPr>
          <w:p w14:paraId="0C57BADD" w14:textId="77777777" w:rsidR="00695A83" w:rsidRPr="00D8544F" w:rsidRDefault="00695A83" w:rsidP="00256FD0">
            <w:pPr>
              <w:spacing w:before="0"/>
              <w:jc w:val="center"/>
              <w:rPr>
                <w:rFonts w:cs="Arial"/>
              </w:rPr>
            </w:pPr>
            <w:r w:rsidRPr="00D8544F">
              <w:rPr>
                <w:rFonts w:cs="Arial"/>
              </w:rPr>
              <w:t>X</w:t>
            </w:r>
          </w:p>
        </w:tc>
        <w:tc>
          <w:tcPr>
            <w:tcW w:w="679" w:type="dxa"/>
          </w:tcPr>
          <w:p w14:paraId="1CA87333" w14:textId="77777777" w:rsidR="00695A83" w:rsidRPr="00D8544F" w:rsidRDefault="00695A83" w:rsidP="00256FD0">
            <w:pPr>
              <w:spacing w:before="0"/>
              <w:jc w:val="center"/>
              <w:rPr>
                <w:rFonts w:cs="Arial"/>
              </w:rPr>
            </w:pPr>
          </w:p>
        </w:tc>
        <w:tc>
          <w:tcPr>
            <w:tcW w:w="679" w:type="dxa"/>
          </w:tcPr>
          <w:p w14:paraId="055826E0" w14:textId="77777777" w:rsidR="00695A83" w:rsidRPr="00D8544F" w:rsidRDefault="00695A83" w:rsidP="00256FD0">
            <w:pPr>
              <w:spacing w:before="0"/>
              <w:jc w:val="center"/>
              <w:rPr>
                <w:rFonts w:cs="Arial"/>
              </w:rPr>
            </w:pPr>
            <w:r w:rsidRPr="00D8544F">
              <w:rPr>
                <w:rFonts w:cs="Arial"/>
              </w:rPr>
              <w:t>X</w:t>
            </w:r>
          </w:p>
        </w:tc>
        <w:tc>
          <w:tcPr>
            <w:tcW w:w="4626" w:type="dxa"/>
          </w:tcPr>
          <w:p w14:paraId="21D80D75" w14:textId="77777777" w:rsidR="00695A83" w:rsidRPr="00D8544F" w:rsidRDefault="00695A83" w:rsidP="00777E96">
            <w:pPr>
              <w:pStyle w:val="Odstavecseseznamem"/>
              <w:spacing w:before="0" w:after="0" w:line="259" w:lineRule="auto"/>
              <w:ind w:left="613" w:hanging="708"/>
              <w:contextualSpacing/>
              <w:jc w:val="left"/>
              <w:rPr>
                <w:rFonts w:cstheme="minorHAnsi"/>
              </w:rPr>
            </w:pPr>
            <w:r>
              <w:rPr>
                <w:rFonts w:cstheme="minorHAnsi"/>
              </w:rPr>
              <w:t xml:space="preserve">III.4.1. </w:t>
            </w:r>
            <w:r w:rsidRPr="00EF3739">
              <w:rPr>
                <w:rFonts w:cstheme="minorHAnsi"/>
              </w:rPr>
              <w:t>Posilování kapacit pro uchovávání, charakterizaci a management genetických zdrojů rost</w:t>
            </w:r>
            <w:r>
              <w:rPr>
                <w:rFonts w:cstheme="minorHAnsi"/>
              </w:rPr>
              <w:t>lin živočichů i mikroorganismů.</w:t>
            </w:r>
          </w:p>
        </w:tc>
      </w:tr>
      <w:tr w:rsidR="00695A83" w14:paraId="68E63110" w14:textId="77777777" w:rsidTr="00352306">
        <w:trPr>
          <w:trHeight w:val="340"/>
        </w:trPr>
        <w:tc>
          <w:tcPr>
            <w:tcW w:w="1838" w:type="dxa"/>
            <w:vMerge/>
          </w:tcPr>
          <w:p w14:paraId="3D3E83E9" w14:textId="77777777" w:rsidR="00695A83" w:rsidRDefault="00695A83" w:rsidP="00256FD0">
            <w:pPr>
              <w:spacing w:before="0"/>
              <w:jc w:val="left"/>
              <w:rPr>
                <w:rFonts w:cs="Arial"/>
                <w:b/>
                <w:u w:val="single"/>
              </w:rPr>
            </w:pPr>
          </w:p>
        </w:tc>
        <w:tc>
          <w:tcPr>
            <w:tcW w:w="992" w:type="dxa"/>
            <w:vMerge/>
          </w:tcPr>
          <w:p w14:paraId="22575B56" w14:textId="77777777" w:rsidR="00695A83" w:rsidRPr="00D8544F" w:rsidRDefault="00695A83" w:rsidP="00256FD0">
            <w:pPr>
              <w:spacing w:before="0"/>
              <w:jc w:val="center"/>
              <w:rPr>
                <w:rFonts w:cs="Arial"/>
                <w:b/>
              </w:rPr>
            </w:pPr>
          </w:p>
        </w:tc>
        <w:tc>
          <w:tcPr>
            <w:tcW w:w="679" w:type="dxa"/>
          </w:tcPr>
          <w:p w14:paraId="0C57B5FB" w14:textId="77777777" w:rsidR="00695A83" w:rsidRPr="00D8544F" w:rsidRDefault="00695A83" w:rsidP="00256FD0">
            <w:pPr>
              <w:spacing w:before="0"/>
              <w:jc w:val="center"/>
              <w:rPr>
                <w:rFonts w:cs="Arial"/>
              </w:rPr>
            </w:pPr>
          </w:p>
        </w:tc>
        <w:tc>
          <w:tcPr>
            <w:tcW w:w="679" w:type="dxa"/>
          </w:tcPr>
          <w:p w14:paraId="1BED1974" w14:textId="77777777" w:rsidR="00695A83" w:rsidRPr="00D8544F" w:rsidRDefault="00695A83" w:rsidP="00256FD0">
            <w:pPr>
              <w:spacing w:before="0"/>
              <w:jc w:val="center"/>
              <w:rPr>
                <w:rFonts w:cs="Arial"/>
              </w:rPr>
            </w:pPr>
            <w:r w:rsidRPr="00D8544F">
              <w:rPr>
                <w:rFonts w:cs="Arial"/>
              </w:rPr>
              <w:t>X</w:t>
            </w:r>
          </w:p>
        </w:tc>
        <w:tc>
          <w:tcPr>
            <w:tcW w:w="679" w:type="dxa"/>
          </w:tcPr>
          <w:p w14:paraId="71F6449D" w14:textId="77777777" w:rsidR="00695A83" w:rsidRPr="00D8544F" w:rsidRDefault="00695A83" w:rsidP="00256FD0">
            <w:pPr>
              <w:spacing w:before="0"/>
              <w:jc w:val="center"/>
              <w:rPr>
                <w:rFonts w:cs="Arial"/>
              </w:rPr>
            </w:pPr>
            <w:r w:rsidRPr="00D8544F">
              <w:rPr>
                <w:rFonts w:cs="Arial"/>
              </w:rPr>
              <w:t>X</w:t>
            </w:r>
          </w:p>
        </w:tc>
        <w:tc>
          <w:tcPr>
            <w:tcW w:w="4626" w:type="dxa"/>
          </w:tcPr>
          <w:p w14:paraId="0FB33433" w14:textId="77777777" w:rsidR="00695A83" w:rsidRPr="00D8544F" w:rsidRDefault="00695A83" w:rsidP="00777E96">
            <w:pPr>
              <w:pStyle w:val="Odstavecseseznamem"/>
              <w:spacing w:before="0" w:after="0" w:line="259" w:lineRule="auto"/>
              <w:ind w:left="613" w:hanging="708"/>
              <w:contextualSpacing/>
              <w:jc w:val="left"/>
              <w:rPr>
                <w:rFonts w:cstheme="minorHAnsi"/>
              </w:rPr>
            </w:pPr>
            <w:r>
              <w:rPr>
                <w:rFonts w:cstheme="minorHAnsi"/>
              </w:rPr>
              <w:t xml:space="preserve">III.4.2. </w:t>
            </w:r>
            <w:r w:rsidRPr="00EF3739">
              <w:rPr>
                <w:rFonts w:cstheme="minorHAnsi"/>
              </w:rPr>
              <w:t>Genomické a taxonomické technologie pro inventarizaci a rychlejší identifikaci organismů vč. opylovačů, migrujících druhů, predátorů, vektor</w:t>
            </w:r>
            <w:r>
              <w:rPr>
                <w:rFonts w:cstheme="minorHAnsi"/>
              </w:rPr>
              <w:t>ů chorob či živočišných škůdců.</w:t>
            </w:r>
          </w:p>
        </w:tc>
      </w:tr>
      <w:tr w:rsidR="00695A83" w14:paraId="5BE6C9B7" w14:textId="77777777" w:rsidTr="00352306">
        <w:trPr>
          <w:trHeight w:val="340"/>
        </w:trPr>
        <w:tc>
          <w:tcPr>
            <w:tcW w:w="1838" w:type="dxa"/>
            <w:vMerge/>
          </w:tcPr>
          <w:p w14:paraId="61F516EA" w14:textId="77777777" w:rsidR="00695A83" w:rsidRDefault="00695A83" w:rsidP="00256FD0">
            <w:pPr>
              <w:spacing w:before="0"/>
              <w:jc w:val="left"/>
              <w:rPr>
                <w:rFonts w:cs="Arial"/>
                <w:b/>
                <w:u w:val="single"/>
              </w:rPr>
            </w:pPr>
          </w:p>
        </w:tc>
        <w:tc>
          <w:tcPr>
            <w:tcW w:w="992" w:type="dxa"/>
            <w:vMerge/>
          </w:tcPr>
          <w:p w14:paraId="127D02A0" w14:textId="77777777" w:rsidR="00695A83" w:rsidRDefault="00695A83" w:rsidP="00256FD0">
            <w:pPr>
              <w:spacing w:before="0"/>
              <w:jc w:val="left"/>
              <w:rPr>
                <w:rFonts w:cs="Arial"/>
                <w:b/>
                <w:u w:val="single"/>
              </w:rPr>
            </w:pPr>
          </w:p>
        </w:tc>
        <w:tc>
          <w:tcPr>
            <w:tcW w:w="679" w:type="dxa"/>
          </w:tcPr>
          <w:p w14:paraId="60DA7204" w14:textId="77777777" w:rsidR="00695A83" w:rsidRDefault="00695A83" w:rsidP="00256FD0">
            <w:pPr>
              <w:spacing w:before="0"/>
              <w:jc w:val="left"/>
              <w:rPr>
                <w:rFonts w:cs="Arial"/>
                <w:b/>
                <w:u w:val="single"/>
              </w:rPr>
            </w:pPr>
            <w:r w:rsidRPr="00D8544F">
              <w:rPr>
                <w:rFonts w:cs="Arial"/>
              </w:rPr>
              <w:t>X</w:t>
            </w:r>
          </w:p>
        </w:tc>
        <w:tc>
          <w:tcPr>
            <w:tcW w:w="679" w:type="dxa"/>
          </w:tcPr>
          <w:p w14:paraId="3754DEA4" w14:textId="77777777" w:rsidR="00695A83" w:rsidRDefault="00695A83" w:rsidP="00256FD0">
            <w:pPr>
              <w:spacing w:before="0"/>
              <w:jc w:val="left"/>
              <w:rPr>
                <w:rFonts w:cs="Arial"/>
                <w:b/>
                <w:u w:val="single"/>
              </w:rPr>
            </w:pPr>
            <w:r w:rsidRPr="00D8544F">
              <w:rPr>
                <w:rFonts w:cs="Arial"/>
              </w:rPr>
              <w:t>X</w:t>
            </w:r>
          </w:p>
        </w:tc>
        <w:tc>
          <w:tcPr>
            <w:tcW w:w="679" w:type="dxa"/>
          </w:tcPr>
          <w:p w14:paraId="4DEE1597" w14:textId="77777777" w:rsidR="00695A83" w:rsidRDefault="00695A83" w:rsidP="00256FD0">
            <w:pPr>
              <w:spacing w:before="0"/>
              <w:jc w:val="left"/>
              <w:rPr>
                <w:rFonts w:cs="Arial"/>
                <w:b/>
                <w:u w:val="single"/>
              </w:rPr>
            </w:pPr>
            <w:r w:rsidRPr="00D8544F">
              <w:rPr>
                <w:rFonts w:cs="Arial"/>
              </w:rPr>
              <w:t>X</w:t>
            </w:r>
          </w:p>
        </w:tc>
        <w:tc>
          <w:tcPr>
            <w:tcW w:w="4626" w:type="dxa"/>
          </w:tcPr>
          <w:p w14:paraId="41BF1DCB" w14:textId="77777777" w:rsidR="00695A83" w:rsidRDefault="00695A83" w:rsidP="00777E96">
            <w:pPr>
              <w:spacing w:before="0" w:after="0"/>
              <w:ind w:left="620" w:hanging="620"/>
              <w:jc w:val="left"/>
              <w:rPr>
                <w:rFonts w:cs="Arial"/>
                <w:b/>
                <w:u w:val="single"/>
              </w:rPr>
            </w:pPr>
            <w:r>
              <w:rPr>
                <w:rFonts w:cstheme="minorHAnsi"/>
              </w:rPr>
              <w:t xml:space="preserve">III.4.3. </w:t>
            </w:r>
            <w:r w:rsidRPr="00EF3739">
              <w:rPr>
                <w:rFonts w:cstheme="minorHAnsi"/>
              </w:rPr>
              <w:t>Zvyšování znalostí a poznatků o funkční biodiverzitě nad (vegetace, mikroorganismy, hmyz, živočichové) i pod povrchem půdy (mikroorganismy, půdní fauna) a jak udržitelný management a primární produkce ovlivňují ekosystémové faktory.</w:t>
            </w:r>
          </w:p>
        </w:tc>
      </w:tr>
      <w:tr w:rsidR="00695A83" w14:paraId="62F0D1E9" w14:textId="77777777" w:rsidTr="00352306">
        <w:trPr>
          <w:trHeight w:val="340"/>
        </w:trPr>
        <w:tc>
          <w:tcPr>
            <w:tcW w:w="1838" w:type="dxa"/>
            <w:vMerge/>
          </w:tcPr>
          <w:p w14:paraId="3FD54A92" w14:textId="77777777" w:rsidR="00695A83" w:rsidRDefault="00695A83" w:rsidP="00256FD0">
            <w:pPr>
              <w:spacing w:before="0"/>
              <w:jc w:val="left"/>
              <w:rPr>
                <w:rFonts w:cs="Arial"/>
                <w:b/>
                <w:u w:val="single"/>
              </w:rPr>
            </w:pPr>
          </w:p>
        </w:tc>
        <w:tc>
          <w:tcPr>
            <w:tcW w:w="992" w:type="dxa"/>
            <w:vMerge w:val="restart"/>
          </w:tcPr>
          <w:p w14:paraId="749A9BC0" w14:textId="77777777" w:rsidR="00695A83" w:rsidRPr="00D8544F" w:rsidRDefault="00695A83" w:rsidP="00256FD0">
            <w:pPr>
              <w:spacing w:before="0"/>
              <w:jc w:val="center"/>
              <w:rPr>
                <w:rFonts w:cs="Arial"/>
                <w:b/>
              </w:rPr>
            </w:pPr>
            <w:r w:rsidRPr="00D8544F">
              <w:rPr>
                <w:rFonts w:cs="Arial"/>
                <w:b/>
              </w:rPr>
              <w:t>2</w:t>
            </w:r>
          </w:p>
        </w:tc>
        <w:tc>
          <w:tcPr>
            <w:tcW w:w="679" w:type="dxa"/>
          </w:tcPr>
          <w:p w14:paraId="6A561759" w14:textId="77777777" w:rsidR="00695A83" w:rsidRPr="00D8544F" w:rsidRDefault="00695A83" w:rsidP="00256FD0">
            <w:pPr>
              <w:spacing w:before="0"/>
              <w:jc w:val="center"/>
              <w:rPr>
                <w:rFonts w:cs="Arial"/>
              </w:rPr>
            </w:pPr>
            <w:r w:rsidRPr="00D8544F">
              <w:rPr>
                <w:rFonts w:cs="Arial"/>
              </w:rPr>
              <w:t>X</w:t>
            </w:r>
          </w:p>
        </w:tc>
        <w:tc>
          <w:tcPr>
            <w:tcW w:w="679" w:type="dxa"/>
          </w:tcPr>
          <w:p w14:paraId="03CAA241" w14:textId="77777777" w:rsidR="00695A83" w:rsidRPr="00D8544F" w:rsidRDefault="00695A83" w:rsidP="00256FD0">
            <w:pPr>
              <w:spacing w:before="0"/>
              <w:jc w:val="center"/>
              <w:rPr>
                <w:rFonts w:cs="Arial"/>
              </w:rPr>
            </w:pPr>
          </w:p>
        </w:tc>
        <w:tc>
          <w:tcPr>
            <w:tcW w:w="679" w:type="dxa"/>
          </w:tcPr>
          <w:p w14:paraId="0FBF40D4" w14:textId="77777777" w:rsidR="00695A83" w:rsidRPr="00D8544F" w:rsidRDefault="00695A83" w:rsidP="00256FD0">
            <w:pPr>
              <w:spacing w:before="0"/>
              <w:jc w:val="center"/>
              <w:rPr>
                <w:rFonts w:cs="Arial"/>
              </w:rPr>
            </w:pPr>
            <w:r w:rsidRPr="00D8544F">
              <w:rPr>
                <w:rFonts w:cs="Arial"/>
              </w:rPr>
              <w:t>X</w:t>
            </w:r>
          </w:p>
        </w:tc>
        <w:tc>
          <w:tcPr>
            <w:tcW w:w="4626" w:type="dxa"/>
          </w:tcPr>
          <w:p w14:paraId="3726B4BF" w14:textId="77777777" w:rsidR="00695A83" w:rsidRPr="00D8544F" w:rsidRDefault="00695A83" w:rsidP="00777E96">
            <w:pPr>
              <w:pStyle w:val="Odstavecseseznamem"/>
              <w:spacing w:before="0" w:after="0" w:line="259" w:lineRule="auto"/>
              <w:ind w:left="613" w:hanging="613"/>
              <w:contextualSpacing/>
              <w:jc w:val="left"/>
              <w:rPr>
                <w:rFonts w:cstheme="minorHAnsi"/>
              </w:rPr>
            </w:pPr>
            <w:r>
              <w:rPr>
                <w:rFonts w:cstheme="minorHAnsi"/>
              </w:rPr>
              <w:t xml:space="preserve">III.4.4. </w:t>
            </w:r>
            <w:r w:rsidRPr="00EF3739">
              <w:rPr>
                <w:rFonts w:cstheme="minorHAnsi"/>
              </w:rPr>
              <w:t>Strategie a politiky pro biodiverzitu v zemědělství a lesnictví podporující její rozvoj</w:t>
            </w:r>
            <w:r>
              <w:rPr>
                <w:rFonts w:cstheme="minorHAnsi"/>
              </w:rPr>
              <w:t>, a</w:t>
            </w:r>
            <w:r w:rsidRPr="004B259C">
              <w:rPr>
                <w:rFonts w:cstheme="minorHAnsi"/>
              </w:rPr>
              <w:t>nalýza ekonomických dopadů udržení anebo zvýšení biodiverzity.</w:t>
            </w:r>
          </w:p>
        </w:tc>
      </w:tr>
      <w:tr w:rsidR="00695A83" w14:paraId="700489FA" w14:textId="77777777" w:rsidTr="00352306">
        <w:trPr>
          <w:trHeight w:val="340"/>
        </w:trPr>
        <w:tc>
          <w:tcPr>
            <w:tcW w:w="1838" w:type="dxa"/>
            <w:vMerge/>
          </w:tcPr>
          <w:p w14:paraId="4BB1BF45" w14:textId="77777777" w:rsidR="00695A83" w:rsidRDefault="00695A83" w:rsidP="00256FD0">
            <w:pPr>
              <w:spacing w:before="0"/>
              <w:jc w:val="left"/>
              <w:rPr>
                <w:rFonts w:cs="Arial"/>
                <w:b/>
                <w:u w:val="single"/>
              </w:rPr>
            </w:pPr>
          </w:p>
        </w:tc>
        <w:tc>
          <w:tcPr>
            <w:tcW w:w="992" w:type="dxa"/>
            <w:vMerge/>
          </w:tcPr>
          <w:p w14:paraId="7D039BEB" w14:textId="77777777" w:rsidR="00695A83" w:rsidRDefault="00695A83" w:rsidP="00256FD0">
            <w:pPr>
              <w:spacing w:before="0"/>
              <w:jc w:val="left"/>
              <w:rPr>
                <w:rFonts w:cs="Arial"/>
                <w:b/>
                <w:u w:val="single"/>
              </w:rPr>
            </w:pPr>
          </w:p>
        </w:tc>
        <w:tc>
          <w:tcPr>
            <w:tcW w:w="679" w:type="dxa"/>
          </w:tcPr>
          <w:p w14:paraId="0E818F1E" w14:textId="77777777" w:rsidR="00695A83" w:rsidRPr="00D8544F" w:rsidRDefault="00695A83" w:rsidP="00256FD0">
            <w:pPr>
              <w:spacing w:before="0"/>
              <w:jc w:val="center"/>
              <w:rPr>
                <w:rFonts w:cs="Arial"/>
              </w:rPr>
            </w:pPr>
            <w:r w:rsidRPr="00D8544F">
              <w:rPr>
                <w:rFonts w:cs="Arial"/>
              </w:rPr>
              <w:t>X</w:t>
            </w:r>
          </w:p>
        </w:tc>
        <w:tc>
          <w:tcPr>
            <w:tcW w:w="679" w:type="dxa"/>
          </w:tcPr>
          <w:p w14:paraId="1B5C3869" w14:textId="77777777" w:rsidR="00695A83" w:rsidRPr="00D8544F" w:rsidRDefault="00695A83" w:rsidP="00256FD0">
            <w:pPr>
              <w:spacing w:before="0"/>
              <w:jc w:val="center"/>
              <w:rPr>
                <w:rFonts w:cs="Arial"/>
              </w:rPr>
            </w:pPr>
            <w:r w:rsidRPr="00D8544F">
              <w:rPr>
                <w:rFonts w:cs="Arial"/>
              </w:rPr>
              <w:t>X</w:t>
            </w:r>
          </w:p>
        </w:tc>
        <w:tc>
          <w:tcPr>
            <w:tcW w:w="679" w:type="dxa"/>
          </w:tcPr>
          <w:p w14:paraId="3BECC4B3" w14:textId="77777777" w:rsidR="00695A83" w:rsidRPr="00D8544F" w:rsidRDefault="00695A83" w:rsidP="00256FD0">
            <w:pPr>
              <w:spacing w:before="0"/>
              <w:jc w:val="center"/>
              <w:rPr>
                <w:rFonts w:cs="Arial"/>
              </w:rPr>
            </w:pPr>
            <w:r w:rsidRPr="00D8544F">
              <w:rPr>
                <w:rFonts w:cs="Arial"/>
              </w:rPr>
              <w:t>X</w:t>
            </w:r>
          </w:p>
        </w:tc>
        <w:tc>
          <w:tcPr>
            <w:tcW w:w="4626" w:type="dxa"/>
          </w:tcPr>
          <w:p w14:paraId="0542D57B" w14:textId="77777777" w:rsidR="00695A83" w:rsidRPr="00D8544F" w:rsidRDefault="00695A83" w:rsidP="00777E96">
            <w:pPr>
              <w:pStyle w:val="Odstavecseseznamem"/>
              <w:spacing w:before="0" w:after="0" w:line="259" w:lineRule="auto"/>
              <w:ind w:left="613" w:hanging="613"/>
              <w:contextualSpacing/>
              <w:jc w:val="left"/>
              <w:rPr>
                <w:rFonts w:cstheme="minorHAnsi"/>
              </w:rPr>
            </w:pPr>
            <w:r>
              <w:rPr>
                <w:rFonts w:cstheme="minorHAnsi"/>
              </w:rPr>
              <w:t xml:space="preserve">III.4.5. </w:t>
            </w:r>
            <w:r w:rsidRPr="00EF3739">
              <w:rPr>
                <w:rFonts w:cstheme="minorHAnsi"/>
              </w:rPr>
              <w:t>Vývoj systémových prvků pro adresnou podporu opylovačů v krajině, hlubší poznání interakcí na lokální či krajinné úrovni, včetně poznání jejich biologi</w:t>
            </w:r>
            <w:r>
              <w:rPr>
                <w:rFonts w:cstheme="minorHAnsi"/>
              </w:rPr>
              <w:t>e a interakce s mikroorganismy.</w:t>
            </w:r>
          </w:p>
        </w:tc>
      </w:tr>
      <w:tr w:rsidR="00695A83" w14:paraId="152E7941" w14:textId="77777777" w:rsidTr="00352306">
        <w:trPr>
          <w:trHeight w:val="340"/>
        </w:trPr>
        <w:tc>
          <w:tcPr>
            <w:tcW w:w="1838" w:type="dxa"/>
            <w:vMerge/>
          </w:tcPr>
          <w:p w14:paraId="792E21CB" w14:textId="77777777" w:rsidR="00695A83" w:rsidRDefault="00695A83" w:rsidP="00256FD0">
            <w:pPr>
              <w:spacing w:before="0"/>
              <w:jc w:val="left"/>
              <w:rPr>
                <w:rFonts w:cs="Arial"/>
                <w:b/>
                <w:u w:val="single"/>
              </w:rPr>
            </w:pPr>
          </w:p>
        </w:tc>
        <w:tc>
          <w:tcPr>
            <w:tcW w:w="992" w:type="dxa"/>
            <w:vMerge/>
          </w:tcPr>
          <w:p w14:paraId="79D37130" w14:textId="77777777" w:rsidR="00695A83" w:rsidRDefault="00695A83" w:rsidP="00256FD0">
            <w:pPr>
              <w:spacing w:before="0"/>
              <w:jc w:val="left"/>
              <w:rPr>
                <w:rFonts w:cs="Arial"/>
                <w:b/>
                <w:u w:val="single"/>
              </w:rPr>
            </w:pPr>
          </w:p>
        </w:tc>
        <w:tc>
          <w:tcPr>
            <w:tcW w:w="679" w:type="dxa"/>
          </w:tcPr>
          <w:p w14:paraId="3FAA35CC" w14:textId="77777777" w:rsidR="00695A83" w:rsidRPr="00D8544F" w:rsidRDefault="00695A83" w:rsidP="00256FD0">
            <w:pPr>
              <w:spacing w:before="0"/>
              <w:jc w:val="center"/>
              <w:rPr>
                <w:rFonts w:cs="Arial"/>
              </w:rPr>
            </w:pPr>
            <w:r w:rsidRPr="00D8544F">
              <w:rPr>
                <w:rFonts w:cs="Arial"/>
              </w:rPr>
              <w:t>X</w:t>
            </w:r>
          </w:p>
        </w:tc>
        <w:tc>
          <w:tcPr>
            <w:tcW w:w="679" w:type="dxa"/>
          </w:tcPr>
          <w:p w14:paraId="7FDEBA95" w14:textId="77777777" w:rsidR="00695A83" w:rsidRPr="00D8544F" w:rsidRDefault="00695A83" w:rsidP="00256FD0">
            <w:pPr>
              <w:spacing w:before="0"/>
              <w:jc w:val="center"/>
              <w:rPr>
                <w:rFonts w:cs="Arial"/>
              </w:rPr>
            </w:pPr>
          </w:p>
        </w:tc>
        <w:tc>
          <w:tcPr>
            <w:tcW w:w="679" w:type="dxa"/>
          </w:tcPr>
          <w:p w14:paraId="1EA8E06A" w14:textId="77777777" w:rsidR="00695A83" w:rsidRPr="00D8544F" w:rsidRDefault="00695A83" w:rsidP="00256FD0">
            <w:pPr>
              <w:spacing w:before="0"/>
              <w:jc w:val="center"/>
              <w:rPr>
                <w:rFonts w:cs="Arial"/>
              </w:rPr>
            </w:pPr>
            <w:r w:rsidRPr="00D8544F">
              <w:rPr>
                <w:rFonts w:cs="Arial"/>
              </w:rPr>
              <w:t>X</w:t>
            </w:r>
          </w:p>
        </w:tc>
        <w:tc>
          <w:tcPr>
            <w:tcW w:w="4626" w:type="dxa"/>
          </w:tcPr>
          <w:p w14:paraId="4FB606C4" w14:textId="77777777" w:rsidR="00695A83" w:rsidRDefault="00695A83" w:rsidP="00777E96">
            <w:pPr>
              <w:spacing w:before="0" w:after="0"/>
              <w:ind w:left="618" w:hanging="618"/>
              <w:jc w:val="left"/>
              <w:rPr>
                <w:rFonts w:cs="Arial"/>
                <w:b/>
                <w:u w:val="single"/>
              </w:rPr>
            </w:pPr>
            <w:r>
              <w:rPr>
                <w:rFonts w:cstheme="minorHAnsi"/>
              </w:rPr>
              <w:t xml:space="preserve">III.4.6. </w:t>
            </w:r>
            <w:r w:rsidRPr="00EF3739">
              <w:rPr>
                <w:rFonts w:cstheme="minorHAnsi"/>
              </w:rPr>
              <w:t>Hodnocení přírodního kapitálu – z makroekonomických modelů k decizní sféře. Ekonomické analýzy, finanční prostředky, bioekonomické modelování. Metody, kritéria a standardy pro hodnocení ekosystémů ve vztahu k demonstrování toho, jaké konzervace biodiverzity a zachování ekosystémů přináší benefity pro ekonomiku.</w:t>
            </w:r>
          </w:p>
        </w:tc>
      </w:tr>
      <w:tr w:rsidR="00B912DD" w14:paraId="74387AD2" w14:textId="77777777" w:rsidTr="00352306">
        <w:trPr>
          <w:trHeight w:val="340"/>
        </w:trPr>
        <w:tc>
          <w:tcPr>
            <w:tcW w:w="1838" w:type="dxa"/>
            <w:vMerge/>
          </w:tcPr>
          <w:p w14:paraId="32EE633E" w14:textId="77777777" w:rsidR="00B912DD" w:rsidRDefault="00B912DD" w:rsidP="00256FD0">
            <w:pPr>
              <w:spacing w:before="0"/>
              <w:jc w:val="left"/>
              <w:rPr>
                <w:rFonts w:cs="Arial"/>
                <w:b/>
                <w:u w:val="single"/>
              </w:rPr>
            </w:pPr>
          </w:p>
        </w:tc>
        <w:tc>
          <w:tcPr>
            <w:tcW w:w="992" w:type="dxa"/>
            <w:vMerge w:val="restart"/>
          </w:tcPr>
          <w:p w14:paraId="7E6216F0" w14:textId="77777777" w:rsidR="00B912DD" w:rsidRPr="00D8544F" w:rsidRDefault="00B912DD" w:rsidP="00256FD0">
            <w:pPr>
              <w:spacing w:before="0"/>
              <w:jc w:val="center"/>
              <w:rPr>
                <w:rFonts w:cs="Arial"/>
                <w:b/>
              </w:rPr>
            </w:pPr>
            <w:r w:rsidRPr="00D8544F">
              <w:rPr>
                <w:rFonts w:cs="Arial"/>
                <w:b/>
              </w:rPr>
              <w:t>3</w:t>
            </w:r>
          </w:p>
        </w:tc>
        <w:tc>
          <w:tcPr>
            <w:tcW w:w="679" w:type="dxa"/>
          </w:tcPr>
          <w:p w14:paraId="1416F817" w14:textId="77777777" w:rsidR="00B912DD" w:rsidRPr="00D8544F" w:rsidRDefault="00B912DD" w:rsidP="00256FD0">
            <w:pPr>
              <w:spacing w:before="0"/>
              <w:jc w:val="left"/>
              <w:rPr>
                <w:rFonts w:cs="Arial"/>
              </w:rPr>
            </w:pPr>
            <w:r w:rsidRPr="00D8544F">
              <w:rPr>
                <w:rFonts w:cs="Arial"/>
              </w:rPr>
              <w:t>X</w:t>
            </w:r>
          </w:p>
        </w:tc>
        <w:tc>
          <w:tcPr>
            <w:tcW w:w="679" w:type="dxa"/>
          </w:tcPr>
          <w:p w14:paraId="50384A6B" w14:textId="77777777" w:rsidR="00B912DD" w:rsidRPr="00D8544F" w:rsidRDefault="00B912DD" w:rsidP="00256FD0">
            <w:pPr>
              <w:spacing w:before="0"/>
              <w:jc w:val="left"/>
              <w:rPr>
                <w:rFonts w:cs="Arial"/>
              </w:rPr>
            </w:pPr>
          </w:p>
        </w:tc>
        <w:tc>
          <w:tcPr>
            <w:tcW w:w="679" w:type="dxa"/>
          </w:tcPr>
          <w:p w14:paraId="1A8BD054" w14:textId="77777777" w:rsidR="00B912DD" w:rsidRPr="00D8544F" w:rsidRDefault="00B912DD" w:rsidP="00256FD0">
            <w:pPr>
              <w:spacing w:before="0"/>
              <w:jc w:val="left"/>
              <w:rPr>
                <w:rFonts w:cs="Arial"/>
              </w:rPr>
            </w:pPr>
            <w:r w:rsidRPr="00D8544F">
              <w:rPr>
                <w:rFonts w:cs="Arial"/>
              </w:rPr>
              <w:t>X</w:t>
            </w:r>
          </w:p>
        </w:tc>
        <w:tc>
          <w:tcPr>
            <w:tcW w:w="4626" w:type="dxa"/>
          </w:tcPr>
          <w:p w14:paraId="00C3D7BF" w14:textId="77777777" w:rsidR="00B912DD" w:rsidRPr="00D8544F" w:rsidRDefault="00B912DD" w:rsidP="00777E96">
            <w:pPr>
              <w:pStyle w:val="Odstavecseseznamem"/>
              <w:spacing w:before="0" w:after="0" w:line="259" w:lineRule="auto"/>
              <w:ind w:left="613" w:hanging="613"/>
              <w:contextualSpacing/>
              <w:jc w:val="left"/>
              <w:rPr>
                <w:rFonts w:cstheme="minorHAnsi"/>
              </w:rPr>
            </w:pPr>
            <w:r>
              <w:rPr>
                <w:rFonts w:cstheme="minorHAnsi"/>
              </w:rPr>
              <w:t xml:space="preserve">III.4.7. </w:t>
            </w:r>
            <w:r w:rsidRPr="00EF3739">
              <w:rPr>
                <w:rFonts w:cstheme="minorHAnsi"/>
              </w:rPr>
              <w:t>Návrh obnovení struktur krajiny v návaznosti na historický vývoj v kontextu pozemkových úprav.</w:t>
            </w:r>
          </w:p>
        </w:tc>
      </w:tr>
      <w:tr w:rsidR="00B912DD" w14:paraId="2F7AC1BB" w14:textId="77777777" w:rsidTr="00352306">
        <w:trPr>
          <w:trHeight w:val="340"/>
        </w:trPr>
        <w:tc>
          <w:tcPr>
            <w:tcW w:w="1838" w:type="dxa"/>
            <w:vMerge/>
          </w:tcPr>
          <w:p w14:paraId="35CCD296" w14:textId="77777777" w:rsidR="00B912DD" w:rsidRDefault="00B912DD" w:rsidP="00256FD0">
            <w:pPr>
              <w:spacing w:before="0"/>
              <w:jc w:val="left"/>
              <w:rPr>
                <w:rFonts w:cs="Arial"/>
                <w:b/>
                <w:u w:val="single"/>
              </w:rPr>
            </w:pPr>
          </w:p>
        </w:tc>
        <w:tc>
          <w:tcPr>
            <w:tcW w:w="992" w:type="dxa"/>
            <w:vMerge/>
          </w:tcPr>
          <w:p w14:paraId="0DB79318" w14:textId="77777777" w:rsidR="00B912DD" w:rsidRDefault="00B912DD" w:rsidP="00256FD0">
            <w:pPr>
              <w:spacing w:before="0"/>
              <w:jc w:val="left"/>
              <w:rPr>
                <w:rFonts w:cs="Arial"/>
                <w:b/>
                <w:u w:val="single"/>
              </w:rPr>
            </w:pPr>
          </w:p>
        </w:tc>
        <w:tc>
          <w:tcPr>
            <w:tcW w:w="679" w:type="dxa"/>
          </w:tcPr>
          <w:p w14:paraId="5692C7F3" w14:textId="77777777" w:rsidR="00B912DD" w:rsidRPr="00D8544F" w:rsidRDefault="00B912DD" w:rsidP="00256FD0">
            <w:pPr>
              <w:spacing w:before="0"/>
              <w:jc w:val="left"/>
              <w:rPr>
                <w:rFonts w:cs="Arial"/>
              </w:rPr>
            </w:pPr>
            <w:r w:rsidRPr="00D8544F">
              <w:rPr>
                <w:rFonts w:cs="Arial"/>
              </w:rPr>
              <w:t>X</w:t>
            </w:r>
          </w:p>
        </w:tc>
        <w:tc>
          <w:tcPr>
            <w:tcW w:w="679" w:type="dxa"/>
          </w:tcPr>
          <w:p w14:paraId="580D9303" w14:textId="77777777" w:rsidR="00B912DD" w:rsidRPr="00D8544F" w:rsidRDefault="00B912DD" w:rsidP="00256FD0">
            <w:pPr>
              <w:spacing w:before="0"/>
              <w:jc w:val="left"/>
              <w:rPr>
                <w:rFonts w:cs="Arial"/>
              </w:rPr>
            </w:pPr>
          </w:p>
        </w:tc>
        <w:tc>
          <w:tcPr>
            <w:tcW w:w="679" w:type="dxa"/>
          </w:tcPr>
          <w:p w14:paraId="1BCDBCD9" w14:textId="77777777" w:rsidR="00B912DD" w:rsidRPr="00D8544F" w:rsidRDefault="00B912DD" w:rsidP="00256FD0">
            <w:pPr>
              <w:spacing w:before="0"/>
              <w:jc w:val="left"/>
              <w:rPr>
                <w:rFonts w:cs="Arial"/>
              </w:rPr>
            </w:pPr>
            <w:r w:rsidRPr="00D8544F">
              <w:rPr>
                <w:rFonts w:cs="Arial"/>
              </w:rPr>
              <w:t>X</w:t>
            </w:r>
          </w:p>
        </w:tc>
        <w:tc>
          <w:tcPr>
            <w:tcW w:w="4626" w:type="dxa"/>
          </w:tcPr>
          <w:p w14:paraId="3ED293BE" w14:textId="77777777" w:rsidR="00B912DD" w:rsidRPr="00D8544F" w:rsidRDefault="00B912DD" w:rsidP="00777E96">
            <w:pPr>
              <w:pStyle w:val="Odstavecseseznamem"/>
              <w:spacing w:before="0" w:after="0" w:line="259" w:lineRule="auto"/>
              <w:ind w:left="613" w:hanging="613"/>
              <w:contextualSpacing/>
              <w:jc w:val="left"/>
              <w:rPr>
                <w:rFonts w:cstheme="minorHAnsi"/>
              </w:rPr>
            </w:pPr>
            <w:r>
              <w:rPr>
                <w:rFonts w:cstheme="minorHAnsi"/>
              </w:rPr>
              <w:t xml:space="preserve">III.4.8. </w:t>
            </w:r>
            <w:r w:rsidRPr="00EF3739">
              <w:rPr>
                <w:rFonts w:cstheme="minorHAnsi"/>
              </w:rPr>
              <w:t>Výzkum vlivu realizovaných společných zařízení pozemkových úprav plnících ekologické funkce pro biodiverzitu, ekologickou stabilitu</w:t>
            </w:r>
            <w:r>
              <w:rPr>
                <w:rFonts w:cstheme="minorHAnsi"/>
              </w:rPr>
              <w:t xml:space="preserve"> a estetiku zemědělské krajiny.</w:t>
            </w:r>
          </w:p>
        </w:tc>
      </w:tr>
    </w:tbl>
    <w:p w14:paraId="1366F761" w14:textId="77777777" w:rsidR="004843E4" w:rsidRDefault="004843E4" w:rsidP="00695A83">
      <w:pPr>
        <w:jc w:val="left"/>
        <w:rPr>
          <w:rFonts w:cs="Arial"/>
          <w:b/>
          <w:u w:val="single"/>
        </w:rPr>
      </w:pPr>
    </w:p>
    <w:p w14:paraId="702D12E9" w14:textId="77777777" w:rsidR="00695A83" w:rsidRDefault="00695A83" w:rsidP="00695A83">
      <w:pPr>
        <w:jc w:val="left"/>
        <w:rPr>
          <w:rFonts w:cs="Arial"/>
          <w:b/>
          <w:u w:val="single"/>
        </w:rPr>
      </w:pPr>
      <w:r w:rsidRPr="00887087">
        <w:rPr>
          <w:rFonts w:cs="Arial"/>
          <w:b/>
          <w:u w:val="single"/>
        </w:rPr>
        <w:t xml:space="preserve">Výzkumný </w:t>
      </w:r>
      <w:r>
        <w:rPr>
          <w:rFonts w:cs="Arial"/>
          <w:b/>
          <w:u w:val="single"/>
        </w:rPr>
        <w:t>směr IV</w:t>
      </w:r>
      <w:r w:rsidRPr="00887087">
        <w:rPr>
          <w:rFonts w:cs="Arial"/>
          <w:b/>
          <w:u w:val="single"/>
        </w:rPr>
        <w:t xml:space="preserve">: </w:t>
      </w:r>
      <w:r>
        <w:rPr>
          <w:rFonts w:cs="Arial"/>
          <w:b/>
          <w:u w:val="single"/>
        </w:rPr>
        <w:t>Lesnictví a navazující odvětví</w:t>
      </w:r>
    </w:p>
    <w:tbl>
      <w:tblPr>
        <w:tblStyle w:val="Mkatabulky"/>
        <w:tblW w:w="9493" w:type="dxa"/>
        <w:tblLook w:val="04A0" w:firstRow="1" w:lastRow="0" w:firstColumn="1" w:lastColumn="0" w:noHBand="0" w:noVBand="1"/>
      </w:tblPr>
      <w:tblGrid>
        <w:gridCol w:w="1781"/>
        <w:gridCol w:w="917"/>
        <w:gridCol w:w="679"/>
        <w:gridCol w:w="679"/>
        <w:gridCol w:w="679"/>
        <w:gridCol w:w="4758"/>
      </w:tblGrid>
      <w:tr w:rsidR="00695A83" w:rsidRPr="00A564D1" w14:paraId="50326E69" w14:textId="77777777" w:rsidTr="00352306">
        <w:trPr>
          <w:tblHeader/>
        </w:trPr>
        <w:tc>
          <w:tcPr>
            <w:tcW w:w="1781" w:type="dxa"/>
            <w:shd w:val="clear" w:color="auto" w:fill="FBD4B4" w:themeFill="accent6" w:themeFillTint="66"/>
          </w:tcPr>
          <w:p w14:paraId="0C3B6A36" w14:textId="77777777" w:rsidR="00695A83" w:rsidRPr="00A564D1" w:rsidRDefault="00695A83" w:rsidP="00256FD0">
            <w:pPr>
              <w:spacing w:before="0" w:after="0"/>
              <w:rPr>
                <w:rFonts w:cs="Arial"/>
                <w:b/>
                <w:u w:val="single"/>
              </w:rPr>
            </w:pPr>
            <w:r w:rsidRPr="00A564D1">
              <w:rPr>
                <w:rFonts w:cs="Arial"/>
                <w:b/>
                <w:u w:val="single"/>
              </w:rPr>
              <w:t>Výzk. priorita ve výzk. směru</w:t>
            </w:r>
          </w:p>
        </w:tc>
        <w:tc>
          <w:tcPr>
            <w:tcW w:w="917" w:type="dxa"/>
            <w:shd w:val="clear" w:color="auto" w:fill="FBD4B4" w:themeFill="accent6" w:themeFillTint="66"/>
          </w:tcPr>
          <w:p w14:paraId="5E664CF1" w14:textId="77777777" w:rsidR="00695A83" w:rsidRPr="00E07A1A" w:rsidRDefault="00695A83" w:rsidP="00256FD0">
            <w:pPr>
              <w:spacing w:before="0" w:after="0"/>
              <w:jc w:val="center"/>
              <w:rPr>
                <w:rFonts w:cs="Arial"/>
                <w:b/>
                <w:sz w:val="20"/>
                <w:u w:val="single"/>
              </w:rPr>
            </w:pPr>
            <w:r>
              <w:rPr>
                <w:rFonts w:cs="Arial"/>
                <w:b/>
                <w:sz w:val="20"/>
                <w:u w:val="single"/>
              </w:rPr>
              <w:t>Priorita</w:t>
            </w:r>
          </w:p>
        </w:tc>
        <w:tc>
          <w:tcPr>
            <w:tcW w:w="679" w:type="dxa"/>
            <w:shd w:val="clear" w:color="auto" w:fill="FBD4B4" w:themeFill="accent6" w:themeFillTint="66"/>
          </w:tcPr>
          <w:p w14:paraId="15A2A3A7"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B</w:t>
            </w:r>
            <w:r>
              <w:rPr>
                <w:rFonts w:cs="Arial"/>
                <w:b/>
                <w:sz w:val="16"/>
              </w:rPr>
              <w:t>E</w:t>
            </w:r>
          </w:p>
        </w:tc>
        <w:tc>
          <w:tcPr>
            <w:tcW w:w="679" w:type="dxa"/>
            <w:shd w:val="clear" w:color="auto" w:fill="FBD4B4" w:themeFill="accent6" w:themeFillTint="66"/>
          </w:tcPr>
          <w:p w14:paraId="1B6CF8F0"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S</w:t>
            </w:r>
            <w:r>
              <w:rPr>
                <w:rFonts w:cs="Arial"/>
                <w:b/>
                <w:sz w:val="16"/>
              </w:rPr>
              <w:t>Z</w:t>
            </w:r>
          </w:p>
        </w:tc>
        <w:tc>
          <w:tcPr>
            <w:tcW w:w="679" w:type="dxa"/>
            <w:shd w:val="clear" w:color="auto" w:fill="FBD4B4" w:themeFill="accent6" w:themeFillTint="66"/>
          </w:tcPr>
          <w:p w14:paraId="3E96DCAA" w14:textId="77777777" w:rsidR="00695A83" w:rsidRPr="00A564D1" w:rsidRDefault="00695A83" w:rsidP="00256FD0">
            <w:pPr>
              <w:spacing w:before="0" w:after="0"/>
              <w:rPr>
                <w:rFonts w:cs="Arial"/>
                <w:b/>
                <w:u w:val="single"/>
              </w:rPr>
            </w:pPr>
            <w:r>
              <w:rPr>
                <w:rFonts w:cs="Arial"/>
                <w:b/>
                <w:sz w:val="16"/>
              </w:rPr>
              <w:t>Vazba na KO GZ</w:t>
            </w:r>
          </w:p>
        </w:tc>
        <w:tc>
          <w:tcPr>
            <w:tcW w:w="4758" w:type="dxa"/>
            <w:shd w:val="clear" w:color="auto" w:fill="FBD4B4" w:themeFill="accent6" w:themeFillTint="66"/>
          </w:tcPr>
          <w:p w14:paraId="3C9C388E" w14:textId="77777777" w:rsidR="00695A83" w:rsidRPr="00A564D1" w:rsidRDefault="00695A83" w:rsidP="00777E96">
            <w:pPr>
              <w:spacing w:before="0" w:after="0"/>
              <w:jc w:val="left"/>
              <w:rPr>
                <w:rFonts w:cs="Arial"/>
                <w:b/>
                <w:u w:val="single"/>
              </w:rPr>
            </w:pPr>
            <w:r w:rsidRPr="00A564D1">
              <w:rPr>
                <w:rFonts w:cs="Arial"/>
                <w:b/>
                <w:u w:val="single"/>
              </w:rPr>
              <w:t>Výzkumná oblast</w:t>
            </w:r>
          </w:p>
        </w:tc>
      </w:tr>
      <w:tr w:rsidR="00695A83" w14:paraId="676AFD10" w14:textId="77777777" w:rsidTr="00352306">
        <w:trPr>
          <w:trHeight w:val="340"/>
        </w:trPr>
        <w:tc>
          <w:tcPr>
            <w:tcW w:w="1781" w:type="dxa"/>
            <w:vMerge w:val="restart"/>
          </w:tcPr>
          <w:p w14:paraId="39C28F48" w14:textId="77777777" w:rsidR="00695A83" w:rsidRPr="00CE329F" w:rsidRDefault="00695A83" w:rsidP="00256FD0">
            <w:pPr>
              <w:spacing w:after="0" w:line="240" w:lineRule="auto"/>
              <w:rPr>
                <w:rFonts w:cstheme="minorHAnsi"/>
                <w:b/>
                <w:bCs/>
                <w:i/>
                <w:iCs/>
              </w:rPr>
            </w:pPr>
            <w:r>
              <w:rPr>
                <w:rFonts w:cstheme="minorHAnsi"/>
                <w:b/>
                <w:i/>
              </w:rPr>
              <w:t>IV</w:t>
            </w:r>
            <w:r w:rsidRPr="00AE2196">
              <w:rPr>
                <w:rFonts w:cstheme="minorHAnsi"/>
                <w:b/>
                <w:i/>
              </w:rPr>
              <w:t>.1.</w:t>
            </w:r>
            <w:r w:rsidRPr="00B47ED7">
              <w:rPr>
                <w:rFonts w:cstheme="minorHAnsi"/>
                <w:b/>
                <w:bCs/>
                <w:i/>
                <w:iCs/>
              </w:rPr>
              <w:t xml:space="preserve"> </w:t>
            </w:r>
          </w:p>
          <w:p w14:paraId="77FF8E86" w14:textId="77777777" w:rsidR="00695A83" w:rsidRDefault="00695A83" w:rsidP="00256FD0">
            <w:pPr>
              <w:spacing w:before="0"/>
              <w:jc w:val="left"/>
              <w:rPr>
                <w:rFonts w:cs="Arial"/>
                <w:b/>
                <w:u w:val="single"/>
              </w:rPr>
            </w:pPr>
            <w:r w:rsidRPr="00132001">
              <w:rPr>
                <w:rFonts w:cstheme="minorHAnsi"/>
                <w:b/>
                <w:i/>
                <w:iCs/>
              </w:rPr>
              <w:t xml:space="preserve">Hodnocení dynamiky lesních </w:t>
            </w:r>
            <w:r w:rsidR="005A2291" w:rsidRPr="00132001">
              <w:rPr>
                <w:rFonts w:cstheme="minorHAnsi"/>
                <w:b/>
                <w:i/>
                <w:iCs/>
              </w:rPr>
              <w:t>ekosystémů – monitoring</w:t>
            </w:r>
            <w:r w:rsidRPr="00132001">
              <w:rPr>
                <w:rFonts w:cstheme="minorHAnsi"/>
                <w:b/>
                <w:i/>
                <w:iCs/>
              </w:rPr>
              <w:t xml:space="preserve"> a inventarizace</w:t>
            </w:r>
          </w:p>
        </w:tc>
        <w:tc>
          <w:tcPr>
            <w:tcW w:w="917" w:type="dxa"/>
            <w:vMerge w:val="restart"/>
          </w:tcPr>
          <w:p w14:paraId="220BB4ED" w14:textId="77777777" w:rsidR="00695A83" w:rsidRPr="00162E92" w:rsidRDefault="00695A83" w:rsidP="00256FD0">
            <w:pPr>
              <w:spacing w:before="0"/>
              <w:jc w:val="center"/>
              <w:rPr>
                <w:rFonts w:cs="Arial"/>
                <w:b/>
              </w:rPr>
            </w:pPr>
            <w:r w:rsidRPr="00162E92">
              <w:rPr>
                <w:rFonts w:cs="Arial"/>
                <w:b/>
              </w:rPr>
              <w:t>1</w:t>
            </w:r>
          </w:p>
        </w:tc>
        <w:tc>
          <w:tcPr>
            <w:tcW w:w="679" w:type="dxa"/>
          </w:tcPr>
          <w:p w14:paraId="3628A085" w14:textId="77777777" w:rsidR="00695A83" w:rsidRDefault="00695A83" w:rsidP="00256FD0">
            <w:pPr>
              <w:spacing w:before="0"/>
              <w:jc w:val="left"/>
              <w:rPr>
                <w:rFonts w:cs="Arial"/>
                <w:b/>
                <w:u w:val="single"/>
              </w:rPr>
            </w:pPr>
          </w:p>
        </w:tc>
        <w:tc>
          <w:tcPr>
            <w:tcW w:w="679" w:type="dxa"/>
          </w:tcPr>
          <w:p w14:paraId="4FA2DF8A" w14:textId="77777777" w:rsidR="00695A83" w:rsidRPr="00162E92" w:rsidRDefault="00695A83" w:rsidP="00256FD0">
            <w:pPr>
              <w:spacing w:before="0"/>
              <w:jc w:val="center"/>
              <w:rPr>
                <w:rFonts w:cs="Arial"/>
              </w:rPr>
            </w:pPr>
            <w:r w:rsidRPr="00162E92">
              <w:rPr>
                <w:rFonts w:cs="Arial"/>
              </w:rPr>
              <w:t>X</w:t>
            </w:r>
          </w:p>
        </w:tc>
        <w:tc>
          <w:tcPr>
            <w:tcW w:w="679" w:type="dxa"/>
          </w:tcPr>
          <w:p w14:paraId="36668714" w14:textId="77777777" w:rsidR="00695A83" w:rsidRDefault="00695A83" w:rsidP="00256FD0">
            <w:pPr>
              <w:spacing w:before="0"/>
              <w:jc w:val="left"/>
              <w:rPr>
                <w:rFonts w:cs="Arial"/>
                <w:b/>
                <w:u w:val="single"/>
              </w:rPr>
            </w:pPr>
          </w:p>
        </w:tc>
        <w:tc>
          <w:tcPr>
            <w:tcW w:w="4758" w:type="dxa"/>
          </w:tcPr>
          <w:p w14:paraId="1658CADB" w14:textId="77777777" w:rsidR="00695A83" w:rsidRPr="00162E92" w:rsidRDefault="00695A83" w:rsidP="00777E96">
            <w:pPr>
              <w:spacing w:before="0" w:after="0"/>
              <w:ind w:left="401" w:hanging="401"/>
              <w:jc w:val="left"/>
              <w:rPr>
                <w:rFonts w:cstheme="minorHAnsi"/>
              </w:rPr>
            </w:pPr>
            <w:r w:rsidRPr="006F7CAE">
              <w:rPr>
                <w:rFonts w:cstheme="minorHAnsi"/>
              </w:rPr>
              <w:t>IV.1.1. Zajištění kontinuity a rozvoje současných programů monitoringu, jejich doplnění o parametry postihující současné změny v lesních ekosystémech včetně jejich zvyšující se variability.</w:t>
            </w:r>
            <w:r>
              <w:rPr>
                <w:rFonts w:cstheme="minorHAnsi"/>
              </w:rPr>
              <w:t xml:space="preserve"> </w:t>
            </w:r>
          </w:p>
        </w:tc>
      </w:tr>
      <w:tr w:rsidR="00695A83" w14:paraId="7FF6D7B3" w14:textId="77777777" w:rsidTr="00352306">
        <w:trPr>
          <w:trHeight w:val="340"/>
        </w:trPr>
        <w:tc>
          <w:tcPr>
            <w:tcW w:w="1781" w:type="dxa"/>
            <w:vMerge/>
          </w:tcPr>
          <w:p w14:paraId="0E7B2FEC" w14:textId="77777777" w:rsidR="00695A83" w:rsidRDefault="00695A83" w:rsidP="00256FD0">
            <w:pPr>
              <w:spacing w:before="0"/>
              <w:jc w:val="left"/>
              <w:rPr>
                <w:rFonts w:cs="Arial"/>
                <w:b/>
                <w:u w:val="single"/>
              </w:rPr>
            </w:pPr>
          </w:p>
        </w:tc>
        <w:tc>
          <w:tcPr>
            <w:tcW w:w="917" w:type="dxa"/>
            <w:vMerge/>
          </w:tcPr>
          <w:p w14:paraId="26EA33CC" w14:textId="77777777" w:rsidR="00695A83" w:rsidRDefault="00695A83" w:rsidP="00256FD0">
            <w:pPr>
              <w:spacing w:before="0"/>
              <w:jc w:val="left"/>
              <w:rPr>
                <w:rFonts w:cs="Arial"/>
                <w:b/>
                <w:u w:val="single"/>
              </w:rPr>
            </w:pPr>
          </w:p>
        </w:tc>
        <w:tc>
          <w:tcPr>
            <w:tcW w:w="679" w:type="dxa"/>
          </w:tcPr>
          <w:p w14:paraId="01D1E265" w14:textId="77777777" w:rsidR="00695A83" w:rsidRDefault="00695A83" w:rsidP="00256FD0">
            <w:pPr>
              <w:spacing w:before="0"/>
              <w:jc w:val="left"/>
              <w:rPr>
                <w:rFonts w:cs="Arial"/>
                <w:b/>
                <w:u w:val="single"/>
              </w:rPr>
            </w:pPr>
          </w:p>
        </w:tc>
        <w:tc>
          <w:tcPr>
            <w:tcW w:w="679" w:type="dxa"/>
          </w:tcPr>
          <w:p w14:paraId="6BE6E287" w14:textId="77777777" w:rsidR="00695A83" w:rsidRDefault="00695A83" w:rsidP="00256FD0">
            <w:pPr>
              <w:spacing w:before="0"/>
              <w:jc w:val="left"/>
              <w:rPr>
                <w:rFonts w:cs="Arial"/>
                <w:b/>
                <w:u w:val="single"/>
              </w:rPr>
            </w:pPr>
          </w:p>
        </w:tc>
        <w:tc>
          <w:tcPr>
            <w:tcW w:w="679" w:type="dxa"/>
          </w:tcPr>
          <w:p w14:paraId="138D4AD6" w14:textId="77777777" w:rsidR="00695A83" w:rsidRPr="00162E92" w:rsidRDefault="00695A83" w:rsidP="00256FD0">
            <w:pPr>
              <w:spacing w:before="0"/>
              <w:jc w:val="center"/>
              <w:rPr>
                <w:rFonts w:cs="Arial"/>
              </w:rPr>
            </w:pPr>
            <w:r w:rsidRPr="00162E92">
              <w:rPr>
                <w:rFonts w:cs="Arial"/>
              </w:rPr>
              <w:t>X</w:t>
            </w:r>
          </w:p>
        </w:tc>
        <w:tc>
          <w:tcPr>
            <w:tcW w:w="4758" w:type="dxa"/>
          </w:tcPr>
          <w:p w14:paraId="2E7CAC9D" w14:textId="77777777" w:rsidR="00695A83" w:rsidRDefault="00695A83" w:rsidP="00777E96">
            <w:pPr>
              <w:spacing w:before="0" w:after="0"/>
              <w:ind w:left="401" w:hanging="401"/>
              <w:jc w:val="left"/>
              <w:rPr>
                <w:rFonts w:cs="Arial"/>
                <w:b/>
                <w:u w:val="single"/>
              </w:rPr>
            </w:pPr>
            <w:r>
              <w:rPr>
                <w:rFonts w:cstheme="minorHAnsi"/>
              </w:rPr>
              <w:t xml:space="preserve">IV.1.2. </w:t>
            </w:r>
            <w:r w:rsidRPr="006F7CAE">
              <w:rPr>
                <w:rFonts w:cstheme="minorHAnsi"/>
              </w:rPr>
              <w:t>Hodnocení dynamiky lesních půd z hlediska ohrožení, změny klimatu a potenciálu mitigace klimatické změny.</w:t>
            </w:r>
          </w:p>
        </w:tc>
      </w:tr>
      <w:tr w:rsidR="00695A83" w14:paraId="22F70F6E" w14:textId="77777777" w:rsidTr="00352306">
        <w:trPr>
          <w:trHeight w:val="340"/>
        </w:trPr>
        <w:tc>
          <w:tcPr>
            <w:tcW w:w="1781" w:type="dxa"/>
            <w:vMerge/>
          </w:tcPr>
          <w:p w14:paraId="3BBDF7F9" w14:textId="77777777" w:rsidR="00695A83" w:rsidRDefault="00695A83" w:rsidP="00256FD0">
            <w:pPr>
              <w:spacing w:before="0"/>
              <w:jc w:val="left"/>
              <w:rPr>
                <w:rFonts w:cs="Arial"/>
                <w:b/>
                <w:u w:val="single"/>
              </w:rPr>
            </w:pPr>
          </w:p>
        </w:tc>
        <w:tc>
          <w:tcPr>
            <w:tcW w:w="917" w:type="dxa"/>
          </w:tcPr>
          <w:p w14:paraId="01DECE5F" w14:textId="77777777" w:rsidR="00695A83" w:rsidRPr="009C29A2" w:rsidRDefault="00695A83" w:rsidP="00256FD0">
            <w:pPr>
              <w:spacing w:before="0"/>
              <w:jc w:val="center"/>
              <w:rPr>
                <w:rFonts w:cs="Arial"/>
                <w:b/>
              </w:rPr>
            </w:pPr>
            <w:r w:rsidRPr="009C29A2">
              <w:rPr>
                <w:rFonts w:cs="Arial"/>
                <w:b/>
              </w:rPr>
              <w:t>2</w:t>
            </w:r>
          </w:p>
        </w:tc>
        <w:tc>
          <w:tcPr>
            <w:tcW w:w="679" w:type="dxa"/>
          </w:tcPr>
          <w:p w14:paraId="5B9FCDDB" w14:textId="77777777" w:rsidR="00695A83" w:rsidRDefault="00695A83" w:rsidP="00256FD0">
            <w:pPr>
              <w:spacing w:before="0"/>
              <w:jc w:val="left"/>
              <w:rPr>
                <w:rFonts w:cs="Arial"/>
                <w:b/>
                <w:u w:val="single"/>
              </w:rPr>
            </w:pPr>
          </w:p>
        </w:tc>
        <w:tc>
          <w:tcPr>
            <w:tcW w:w="679" w:type="dxa"/>
          </w:tcPr>
          <w:p w14:paraId="1CA91F02" w14:textId="77777777" w:rsidR="00695A83" w:rsidRPr="009C29A2" w:rsidRDefault="00695A83" w:rsidP="00256FD0">
            <w:pPr>
              <w:spacing w:before="0"/>
              <w:jc w:val="center"/>
              <w:rPr>
                <w:rFonts w:cs="Arial"/>
              </w:rPr>
            </w:pPr>
            <w:r w:rsidRPr="009C29A2">
              <w:rPr>
                <w:rFonts w:cs="Arial"/>
              </w:rPr>
              <w:t>X</w:t>
            </w:r>
          </w:p>
        </w:tc>
        <w:tc>
          <w:tcPr>
            <w:tcW w:w="679" w:type="dxa"/>
          </w:tcPr>
          <w:p w14:paraId="1F174F0B" w14:textId="77777777" w:rsidR="00695A83" w:rsidRDefault="00695A83" w:rsidP="00256FD0">
            <w:pPr>
              <w:spacing w:before="0"/>
              <w:jc w:val="left"/>
              <w:rPr>
                <w:rFonts w:cs="Arial"/>
                <w:b/>
                <w:u w:val="single"/>
              </w:rPr>
            </w:pPr>
          </w:p>
        </w:tc>
        <w:tc>
          <w:tcPr>
            <w:tcW w:w="4758" w:type="dxa"/>
          </w:tcPr>
          <w:p w14:paraId="5C401F21" w14:textId="77777777" w:rsidR="00695A83" w:rsidRPr="00162E92" w:rsidRDefault="00695A83" w:rsidP="00777E96">
            <w:pPr>
              <w:spacing w:before="0" w:after="0" w:line="259" w:lineRule="auto"/>
              <w:ind w:left="401" w:hanging="401"/>
              <w:contextualSpacing/>
              <w:jc w:val="left"/>
              <w:rPr>
                <w:rFonts w:cstheme="minorHAnsi"/>
              </w:rPr>
            </w:pPr>
            <w:r>
              <w:rPr>
                <w:rFonts w:cstheme="minorHAnsi"/>
              </w:rPr>
              <w:t xml:space="preserve">IV.1.3. </w:t>
            </w:r>
            <w:r w:rsidRPr="006F7CAE">
              <w:rPr>
                <w:rFonts w:cstheme="minorHAnsi"/>
              </w:rPr>
              <w:t>Harmonizace datových výstupů a dílčích databází, rozšiřování využitelnosti dat, tvorba metod automatického zpracování dat, přípravy aplikačních výstupů a jejich zp</w:t>
            </w:r>
            <w:r>
              <w:rPr>
                <w:rFonts w:cstheme="minorHAnsi"/>
              </w:rPr>
              <w:t xml:space="preserve">řístupnění lesnickému provozu. </w:t>
            </w:r>
          </w:p>
        </w:tc>
      </w:tr>
      <w:tr w:rsidR="00695A83" w14:paraId="32E8EF6C" w14:textId="77777777" w:rsidTr="00352306">
        <w:trPr>
          <w:trHeight w:val="340"/>
        </w:trPr>
        <w:tc>
          <w:tcPr>
            <w:tcW w:w="1781" w:type="dxa"/>
            <w:vMerge/>
          </w:tcPr>
          <w:p w14:paraId="7B17ABA6" w14:textId="77777777" w:rsidR="00695A83" w:rsidRDefault="00695A83" w:rsidP="00256FD0">
            <w:pPr>
              <w:spacing w:before="0"/>
              <w:jc w:val="left"/>
              <w:rPr>
                <w:rFonts w:cs="Arial"/>
                <w:b/>
                <w:u w:val="single"/>
              </w:rPr>
            </w:pPr>
          </w:p>
        </w:tc>
        <w:tc>
          <w:tcPr>
            <w:tcW w:w="917" w:type="dxa"/>
          </w:tcPr>
          <w:p w14:paraId="56210474" w14:textId="77777777" w:rsidR="00695A83" w:rsidRPr="00162E92" w:rsidRDefault="00695A83" w:rsidP="00256FD0">
            <w:pPr>
              <w:spacing w:before="0"/>
              <w:jc w:val="center"/>
              <w:rPr>
                <w:rFonts w:cs="Arial"/>
                <w:b/>
              </w:rPr>
            </w:pPr>
            <w:r w:rsidRPr="00162E92">
              <w:rPr>
                <w:rFonts w:cs="Arial"/>
                <w:b/>
              </w:rPr>
              <w:t>3</w:t>
            </w:r>
          </w:p>
        </w:tc>
        <w:tc>
          <w:tcPr>
            <w:tcW w:w="679" w:type="dxa"/>
          </w:tcPr>
          <w:p w14:paraId="4BB4A770" w14:textId="77777777" w:rsidR="00695A83" w:rsidRPr="00162E92" w:rsidRDefault="00695A83" w:rsidP="00256FD0">
            <w:pPr>
              <w:spacing w:before="0"/>
              <w:jc w:val="center"/>
              <w:rPr>
                <w:rFonts w:cs="Arial"/>
                <w:b/>
              </w:rPr>
            </w:pPr>
          </w:p>
        </w:tc>
        <w:tc>
          <w:tcPr>
            <w:tcW w:w="679" w:type="dxa"/>
          </w:tcPr>
          <w:p w14:paraId="6C885099" w14:textId="77777777" w:rsidR="00695A83" w:rsidRPr="00162E92" w:rsidRDefault="00695A83" w:rsidP="00256FD0">
            <w:pPr>
              <w:spacing w:before="0"/>
              <w:jc w:val="center"/>
              <w:rPr>
                <w:rFonts w:cs="Arial"/>
              </w:rPr>
            </w:pPr>
            <w:r w:rsidRPr="00162E92">
              <w:rPr>
                <w:rFonts w:cs="Arial"/>
              </w:rPr>
              <w:t>X</w:t>
            </w:r>
          </w:p>
        </w:tc>
        <w:tc>
          <w:tcPr>
            <w:tcW w:w="679" w:type="dxa"/>
          </w:tcPr>
          <w:p w14:paraId="4488E06A" w14:textId="77777777" w:rsidR="00695A83" w:rsidRPr="00162E92" w:rsidRDefault="00695A83" w:rsidP="00256FD0">
            <w:pPr>
              <w:spacing w:before="0"/>
              <w:jc w:val="center"/>
              <w:rPr>
                <w:rFonts w:cs="Arial"/>
              </w:rPr>
            </w:pPr>
            <w:r w:rsidRPr="00162E92">
              <w:rPr>
                <w:rFonts w:cs="Arial"/>
              </w:rPr>
              <w:t>X</w:t>
            </w:r>
          </w:p>
        </w:tc>
        <w:tc>
          <w:tcPr>
            <w:tcW w:w="4758" w:type="dxa"/>
          </w:tcPr>
          <w:p w14:paraId="52160C76" w14:textId="77777777" w:rsidR="00695A83" w:rsidRDefault="00695A83" w:rsidP="00777E96">
            <w:pPr>
              <w:spacing w:before="0" w:after="0"/>
              <w:ind w:left="401" w:hanging="401"/>
              <w:jc w:val="left"/>
              <w:rPr>
                <w:rFonts w:cs="Arial"/>
                <w:b/>
                <w:u w:val="single"/>
              </w:rPr>
            </w:pPr>
            <w:r>
              <w:rPr>
                <w:rFonts w:cstheme="minorHAnsi"/>
              </w:rPr>
              <w:t xml:space="preserve">IV.1.4. </w:t>
            </w:r>
            <w:r w:rsidRPr="006F7CAE">
              <w:rPr>
                <w:rFonts w:cstheme="minorHAnsi"/>
              </w:rPr>
              <w:t>Rozvoj technických prostředků, metod distančního monitoringu a nástrojů kontinuální inventarizace lesních ekosystémů.</w:t>
            </w:r>
          </w:p>
        </w:tc>
      </w:tr>
      <w:tr w:rsidR="00695A83" w14:paraId="2AE06EB9" w14:textId="77777777" w:rsidTr="00352306">
        <w:trPr>
          <w:trHeight w:val="340"/>
        </w:trPr>
        <w:tc>
          <w:tcPr>
            <w:tcW w:w="1781" w:type="dxa"/>
            <w:vMerge w:val="restart"/>
          </w:tcPr>
          <w:p w14:paraId="2D35D2EF" w14:textId="77777777" w:rsidR="00695A83" w:rsidRDefault="00695A83" w:rsidP="00256FD0">
            <w:pPr>
              <w:spacing w:before="0"/>
              <w:jc w:val="left"/>
              <w:rPr>
                <w:rFonts w:cs="Arial"/>
                <w:b/>
                <w:u w:val="single"/>
              </w:rPr>
            </w:pPr>
            <w:r w:rsidRPr="00031B4E">
              <w:rPr>
                <w:rFonts w:cs="Arial"/>
                <w:b/>
              </w:rPr>
              <w:t>IV.2</w:t>
            </w:r>
            <w:r w:rsidRPr="006F7CAE">
              <w:rPr>
                <w:rFonts w:cs="Arial"/>
                <w:b/>
              </w:rPr>
              <w:t xml:space="preserve">. </w:t>
            </w:r>
            <w:r w:rsidRPr="006F7CAE">
              <w:rPr>
                <w:rFonts w:cstheme="minorHAnsi"/>
                <w:b/>
                <w:i/>
                <w:iCs/>
              </w:rPr>
              <w:t>S</w:t>
            </w:r>
            <w:r w:rsidRPr="00132001">
              <w:rPr>
                <w:rFonts w:cstheme="minorHAnsi"/>
                <w:b/>
                <w:i/>
                <w:iCs/>
              </w:rPr>
              <w:t>tabilita a zdravotní stav lesa</w:t>
            </w:r>
          </w:p>
        </w:tc>
        <w:tc>
          <w:tcPr>
            <w:tcW w:w="917" w:type="dxa"/>
            <w:vMerge w:val="restart"/>
          </w:tcPr>
          <w:p w14:paraId="04E9E65B" w14:textId="77777777" w:rsidR="00695A83" w:rsidRPr="009C29A2" w:rsidRDefault="00695A83" w:rsidP="00256FD0">
            <w:pPr>
              <w:spacing w:before="0"/>
              <w:jc w:val="center"/>
              <w:rPr>
                <w:rFonts w:cs="Arial"/>
                <w:b/>
              </w:rPr>
            </w:pPr>
            <w:r w:rsidRPr="009C29A2">
              <w:rPr>
                <w:rFonts w:cs="Arial"/>
                <w:b/>
              </w:rPr>
              <w:t>1</w:t>
            </w:r>
          </w:p>
        </w:tc>
        <w:tc>
          <w:tcPr>
            <w:tcW w:w="679" w:type="dxa"/>
          </w:tcPr>
          <w:p w14:paraId="1C36E822" w14:textId="77777777" w:rsidR="00695A83" w:rsidRDefault="00695A83" w:rsidP="00256FD0">
            <w:pPr>
              <w:spacing w:before="0"/>
              <w:jc w:val="left"/>
              <w:rPr>
                <w:rFonts w:cs="Arial"/>
                <w:b/>
                <w:u w:val="single"/>
              </w:rPr>
            </w:pPr>
          </w:p>
        </w:tc>
        <w:tc>
          <w:tcPr>
            <w:tcW w:w="679" w:type="dxa"/>
          </w:tcPr>
          <w:p w14:paraId="0174273D" w14:textId="77777777" w:rsidR="00695A83" w:rsidRPr="009C29A2" w:rsidRDefault="00695A83" w:rsidP="00256FD0">
            <w:pPr>
              <w:spacing w:before="0"/>
              <w:jc w:val="center"/>
              <w:rPr>
                <w:rFonts w:cs="Arial"/>
              </w:rPr>
            </w:pPr>
            <w:r w:rsidRPr="009C29A2">
              <w:rPr>
                <w:rFonts w:cs="Arial"/>
              </w:rPr>
              <w:t>X</w:t>
            </w:r>
          </w:p>
        </w:tc>
        <w:tc>
          <w:tcPr>
            <w:tcW w:w="679" w:type="dxa"/>
          </w:tcPr>
          <w:p w14:paraId="6011FC31" w14:textId="77777777" w:rsidR="00695A83" w:rsidRPr="009C29A2" w:rsidRDefault="00695A83" w:rsidP="00256FD0">
            <w:pPr>
              <w:spacing w:before="0"/>
              <w:jc w:val="center"/>
              <w:rPr>
                <w:rFonts w:cs="Arial"/>
              </w:rPr>
            </w:pPr>
            <w:r w:rsidRPr="009C29A2">
              <w:rPr>
                <w:rFonts w:cs="Arial"/>
              </w:rPr>
              <w:t>X</w:t>
            </w:r>
          </w:p>
        </w:tc>
        <w:tc>
          <w:tcPr>
            <w:tcW w:w="4758" w:type="dxa"/>
          </w:tcPr>
          <w:p w14:paraId="2D04C403" w14:textId="77777777" w:rsidR="00695A83" w:rsidRPr="009C29A2" w:rsidRDefault="00695A83" w:rsidP="00777E96">
            <w:pPr>
              <w:spacing w:before="0" w:after="0" w:line="259" w:lineRule="auto"/>
              <w:ind w:left="401" w:hanging="401"/>
              <w:contextualSpacing/>
              <w:jc w:val="left"/>
              <w:rPr>
                <w:rFonts w:cstheme="minorHAnsi"/>
              </w:rPr>
            </w:pPr>
            <w:r>
              <w:rPr>
                <w:rFonts w:cstheme="minorHAnsi"/>
              </w:rPr>
              <w:t xml:space="preserve">IV.2.1. </w:t>
            </w:r>
            <w:r w:rsidRPr="006F7CAE">
              <w:rPr>
                <w:rFonts w:cstheme="minorHAnsi"/>
              </w:rPr>
              <w:t>Výzkum vlivu abiotických a biotických faktorů na vitalitu lesních dřevin a stabilitu lesních porostů i v kontextu klimatických změn, výzkum vztahu mezi fyziologickým stavem porostů a kvalitou životního prostředí.</w:t>
            </w:r>
          </w:p>
        </w:tc>
      </w:tr>
      <w:tr w:rsidR="00695A83" w14:paraId="0884BD5B" w14:textId="77777777" w:rsidTr="00352306">
        <w:trPr>
          <w:trHeight w:val="340"/>
        </w:trPr>
        <w:tc>
          <w:tcPr>
            <w:tcW w:w="1781" w:type="dxa"/>
            <w:vMerge/>
          </w:tcPr>
          <w:p w14:paraId="7F047B8E" w14:textId="77777777" w:rsidR="00695A83" w:rsidRDefault="00695A83" w:rsidP="00256FD0">
            <w:pPr>
              <w:spacing w:before="0"/>
              <w:jc w:val="left"/>
              <w:rPr>
                <w:rFonts w:cs="Arial"/>
                <w:b/>
                <w:u w:val="single"/>
              </w:rPr>
            </w:pPr>
          </w:p>
        </w:tc>
        <w:tc>
          <w:tcPr>
            <w:tcW w:w="917" w:type="dxa"/>
            <w:vMerge/>
          </w:tcPr>
          <w:p w14:paraId="6A04FA4F" w14:textId="77777777" w:rsidR="00695A83" w:rsidRDefault="00695A83" w:rsidP="00256FD0">
            <w:pPr>
              <w:spacing w:before="0"/>
              <w:jc w:val="left"/>
              <w:rPr>
                <w:rFonts w:cs="Arial"/>
                <w:b/>
                <w:u w:val="single"/>
              </w:rPr>
            </w:pPr>
          </w:p>
        </w:tc>
        <w:tc>
          <w:tcPr>
            <w:tcW w:w="679" w:type="dxa"/>
          </w:tcPr>
          <w:p w14:paraId="5C038F20" w14:textId="77777777" w:rsidR="00695A83" w:rsidRDefault="00695A83" w:rsidP="00256FD0">
            <w:pPr>
              <w:spacing w:before="0"/>
              <w:jc w:val="left"/>
              <w:rPr>
                <w:rFonts w:cs="Arial"/>
                <w:b/>
                <w:u w:val="single"/>
              </w:rPr>
            </w:pPr>
          </w:p>
        </w:tc>
        <w:tc>
          <w:tcPr>
            <w:tcW w:w="679" w:type="dxa"/>
          </w:tcPr>
          <w:p w14:paraId="0F96A415" w14:textId="77777777" w:rsidR="00695A83" w:rsidRPr="009C29A2" w:rsidRDefault="00695A83" w:rsidP="00256FD0">
            <w:pPr>
              <w:spacing w:before="0"/>
              <w:jc w:val="center"/>
              <w:rPr>
                <w:rFonts w:cs="Arial"/>
              </w:rPr>
            </w:pPr>
            <w:r w:rsidRPr="009C29A2">
              <w:rPr>
                <w:rFonts w:cs="Arial"/>
              </w:rPr>
              <w:t>X</w:t>
            </w:r>
          </w:p>
        </w:tc>
        <w:tc>
          <w:tcPr>
            <w:tcW w:w="679" w:type="dxa"/>
          </w:tcPr>
          <w:p w14:paraId="21216ADC" w14:textId="77777777" w:rsidR="00695A83" w:rsidRPr="009C29A2" w:rsidRDefault="00695A83" w:rsidP="00256FD0">
            <w:pPr>
              <w:spacing w:before="0"/>
              <w:jc w:val="center"/>
              <w:rPr>
                <w:rFonts w:cs="Arial"/>
              </w:rPr>
            </w:pPr>
            <w:r w:rsidRPr="009C29A2">
              <w:rPr>
                <w:rFonts w:cs="Arial"/>
              </w:rPr>
              <w:t>X</w:t>
            </w:r>
          </w:p>
        </w:tc>
        <w:tc>
          <w:tcPr>
            <w:tcW w:w="4758" w:type="dxa"/>
          </w:tcPr>
          <w:p w14:paraId="1A0D3A5D" w14:textId="77777777" w:rsidR="00695A83" w:rsidRDefault="00695A83" w:rsidP="00777E96">
            <w:pPr>
              <w:spacing w:before="0" w:after="0"/>
              <w:ind w:left="401" w:hanging="401"/>
              <w:jc w:val="left"/>
              <w:rPr>
                <w:rFonts w:cs="Arial"/>
                <w:b/>
                <w:u w:val="single"/>
              </w:rPr>
            </w:pPr>
            <w:r>
              <w:rPr>
                <w:rFonts w:cstheme="minorHAnsi"/>
              </w:rPr>
              <w:t xml:space="preserve">IV.2.2. </w:t>
            </w:r>
            <w:r w:rsidRPr="006F7CAE">
              <w:rPr>
                <w:rFonts w:cstheme="minorHAnsi"/>
              </w:rPr>
              <w:t xml:space="preserve">Výzkum možností eliminace vlivu spárkaté zvěře jako </w:t>
            </w:r>
            <w:r w:rsidR="00F11349">
              <w:rPr>
                <w:rFonts w:cstheme="minorHAnsi"/>
              </w:rPr>
              <w:t xml:space="preserve">jednoho z </w:t>
            </w:r>
            <w:r w:rsidRPr="006F7CAE">
              <w:rPr>
                <w:rFonts w:cstheme="minorHAnsi"/>
              </w:rPr>
              <w:t>faktor</w:t>
            </w:r>
            <w:r w:rsidR="00F11349">
              <w:rPr>
                <w:rFonts w:cstheme="minorHAnsi"/>
              </w:rPr>
              <w:t>ů</w:t>
            </w:r>
            <w:r w:rsidRPr="006F7CAE">
              <w:rPr>
                <w:rFonts w:cstheme="minorHAnsi"/>
              </w:rPr>
              <w:t xml:space="preserve"> limitující</w:t>
            </w:r>
            <w:r w:rsidR="00F11349">
              <w:rPr>
                <w:rFonts w:cstheme="minorHAnsi"/>
              </w:rPr>
              <w:t>c</w:t>
            </w:r>
            <w:r w:rsidRPr="006F7CAE">
              <w:rPr>
                <w:rFonts w:cstheme="minorHAnsi"/>
              </w:rPr>
              <w:t>h možnosti úpravy druhové, věkové a prostorové struktury lesních porostů v souvislosti s adaptačními opatřeními.</w:t>
            </w:r>
          </w:p>
        </w:tc>
      </w:tr>
      <w:tr w:rsidR="00695A83" w14:paraId="07DFACAD" w14:textId="77777777" w:rsidTr="00352306">
        <w:trPr>
          <w:trHeight w:val="340"/>
        </w:trPr>
        <w:tc>
          <w:tcPr>
            <w:tcW w:w="1781" w:type="dxa"/>
            <w:vMerge/>
          </w:tcPr>
          <w:p w14:paraId="67610F0B" w14:textId="77777777" w:rsidR="00695A83" w:rsidRDefault="00695A83" w:rsidP="00256FD0">
            <w:pPr>
              <w:spacing w:before="0"/>
              <w:jc w:val="left"/>
              <w:rPr>
                <w:rFonts w:cs="Arial"/>
                <w:b/>
                <w:u w:val="single"/>
              </w:rPr>
            </w:pPr>
          </w:p>
        </w:tc>
        <w:tc>
          <w:tcPr>
            <w:tcW w:w="917" w:type="dxa"/>
            <w:vMerge w:val="restart"/>
          </w:tcPr>
          <w:p w14:paraId="118B01AD" w14:textId="77777777" w:rsidR="00695A83" w:rsidRPr="009C29A2" w:rsidRDefault="00695A83" w:rsidP="00256FD0">
            <w:pPr>
              <w:spacing w:before="0"/>
              <w:jc w:val="center"/>
              <w:rPr>
                <w:rFonts w:cs="Arial"/>
                <w:b/>
              </w:rPr>
            </w:pPr>
            <w:r w:rsidRPr="009C29A2">
              <w:rPr>
                <w:rFonts w:cs="Arial"/>
                <w:b/>
              </w:rPr>
              <w:t>2</w:t>
            </w:r>
          </w:p>
        </w:tc>
        <w:tc>
          <w:tcPr>
            <w:tcW w:w="679" w:type="dxa"/>
          </w:tcPr>
          <w:p w14:paraId="1CCBF3CF" w14:textId="77777777" w:rsidR="00695A83" w:rsidRPr="009C29A2" w:rsidRDefault="00695A83" w:rsidP="00256FD0">
            <w:pPr>
              <w:spacing w:before="0"/>
              <w:jc w:val="center"/>
              <w:rPr>
                <w:rFonts w:cs="Arial"/>
              </w:rPr>
            </w:pPr>
          </w:p>
        </w:tc>
        <w:tc>
          <w:tcPr>
            <w:tcW w:w="679" w:type="dxa"/>
          </w:tcPr>
          <w:p w14:paraId="57551B3F" w14:textId="77777777" w:rsidR="00695A83" w:rsidRPr="009C29A2" w:rsidRDefault="00695A83" w:rsidP="00256FD0">
            <w:pPr>
              <w:spacing w:before="0"/>
              <w:jc w:val="center"/>
              <w:rPr>
                <w:rFonts w:cs="Arial"/>
              </w:rPr>
            </w:pPr>
            <w:r w:rsidRPr="009C29A2">
              <w:rPr>
                <w:rFonts w:cs="Arial"/>
              </w:rPr>
              <w:t>X</w:t>
            </w:r>
          </w:p>
        </w:tc>
        <w:tc>
          <w:tcPr>
            <w:tcW w:w="679" w:type="dxa"/>
          </w:tcPr>
          <w:p w14:paraId="770331ED" w14:textId="77777777" w:rsidR="00695A83" w:rsidRPr="009C29A2" w:rsidRDefault="00695A83" w:rsidP="00256FD0">
            <w:pPr>
              <w:spacing w:before="0"/>
              <w:jc w:val="center"/>
              <w:rPr>
                <w:rFonts w:cs="Arial"/>
              </w:rPr>
            </w:pPr>
            <w:r w:rsidRPr="009C29A2">
              <w:rPr>
                <w:rFonts w:cs="Arial"/>
              </w:rPr>
              <w:t>X</w:t>
            </w:r>
          </w:p>
        </w:tc>
        <w:tc>
          <w:tcPr>
            <w:tcW w:w="4758" w:type="dxa"/>
          </w:tcPr>
          <w:p w14:paraId="509F3C78" w14:textId="77777777" w:rsidR="00695A83" w:rsidRPr="009C29A2" w:rsidRDefault="00695A83" w:rsidP="00777E96">
            <w:pPr>
              <w:spacing w:before="0" w:after="0" w:line="259" w:lineRule="auto"/>
              <w:ind w:left="401" w:hanging="401"/>
              <w:contextualSpacing/>
              <w:jc w:val="left"/>
              <w:rPr>
                <w:rFonts w:cstheme="minorHAnsi"/>
              </w:rPr>
            </w:pPr>
            <w:r>
              <w:rPr>
                <w:rFonts w:cstheme="minorHAnsi"/>
              </w:rPr>
              <w:t xml:space="preserve">IV.2.3. </w:t>
            </w:r>
            <w:r w:rsidRPr="006F7CAE">
              <w:rPr>
                <w:rFonts w:cstheme="minorHAnsi"/>
              </w:rPr>
              <w:t>Analýza vlivu historické zátěže lesních ekosystémů na současný a budoucí zdravotní stav lesů, na vlastnosti lesní</w:t>
            </w:r>
            <w:r>
              <w:rPr>
                <w:rFonts w:cstheme="minorHAnsi"/>
              </w:rPr>
              <w:t>ch půd a na lesní společenstva.</w:t>
            </w:r>
          </w:p>
        </w:tc>
      </w:tr>
      <w:tr w:rsidR="00695A83" w14:paraId="7BC8FEF9" w14:textId="77777777" w:rsidTr="00352306">
        <w:trPr>
          <w:trHeight w:val="340"/>
        </w:trPr>
        <w:tc>
          <w:tcPr>
            <w:tcW w:w="1781" w:type="dxa"/>
            <w:vMerge/>
          </w:tcPr>
          <w:p w14:paraId="2AF01D99" w14:textId="77777777" w:rsidR="00695A83" w:rsidRDefault="00695A83" w:rsidP="00256FD0">
            <w:pPr>
              <w:spacing w:before="0"/>
              <w:jc w:val="left"/>
              <w:rPr>
                <w:rFonts w:cs="Arial"/>
                <w:b/>
                <w:u w:val="single"/>
              </w:rPr>
            </w:pPr>
          </w:p>
        </w:tc>
        <w:tc>
          <w:tcPr>
            <w:tcW w:w="917" w:type="dxa"/>
            <w:vMerge/>
          </w:tcPr>
          <w:p w14:paraId="58AC4BA0" w14:textId="77777777" w:rsidR="00695A83" w:rsidRDefault="00695A83" w:rsidP="00256FD0">
            <w:pPr>
              <w:spacing w:before="0"/>
              <w:jc w:val="left"/>
              <w:rPr>
                <w:rFonts w:cs="Arial"/>
                <w:b/>
                <w:u w:val="single"/>
              </w:rPr>
            </w:pPr>
          </w:p>
        </w:tc>
        <w:tc>
          <w:tcPr>
            <w:tcW w:w="679" w:type="dxa"/>
          </w:tcPr>
          <w:p w14:paraId="64DE192E" w14:textId="77777777" w:rsidR="00695A83" w:rsidRPr="009C29A2" w:rsidRDefault="00695A83" w:rsidP="00256FD0">
            <w:pPr>
              <w:spacing w:before="0"/>
              <w:jc w:val="center"/>
              <w:rPr>
                <w:rFonts w:cs="Arial"/>
              </w:rPr>
            </w:pPr>
          </w:p>
        </w:tc>
        <w:tc>
          <w:tcPr>
            <w:tcW w:w="679" w:type="dxa"/>
          </w:tcPr>
          <w:p w14:paraId="3778F4AB" w14:textId="77777777" w:rsidR="00695A83" w:rsidRPr="009C29A2" w:rsidRDefault="00695A83" w:rsidP="00256FD0">
            <w:pPr>
              <w:spacing w:before="0"/>
              <w:jc w:val="center"/>
              <w:rPr>
                <w:rFonts w:cs="Arial"/>
              </w:rPr>
            </w:pPr>
          </w:p>
        </w:tc>
        <w:tc>
          <w:tcPr>
            <w:tcW w:w="679" w:type="dxa"/>
          </w:tcPr>
          <w:p w14:paraId="364F20BC" w14:textId="77777777" w:rsidR="00695A83" w:rsidRPr="009C29A2" w:rsidRDefault="00695A83" w:rsidP="00256FD0">
            <w:pPr>
              <w:spacing w:before="0"/>
              <w:jc w:val="center"/>
              <w:rPr>
                <w:rFonts w:cs="Arial"/>
              </w:rPr>
            </w:pPr>
            <w:r w:rsidRPr="009C29A2">
              <w:rPr>
                <w:rFonts w:cs="Arial"/>
              </w:rPr>
              <w:t>X</w:t>
            </w:r>
          </w:p>
        </w:tc>
        <w:tc>
          <w:tcPr>
            <w:tcW w:w="4758" w:type="dxa"/>
          </w:tcPr>
          <w:p w14:paraId="14A79342" w14:textId="77777777" w:rsidR="00695A83" w:rsidRPr="009C29A2" w:rsidRDefault="00695A83" w:rsidP="00777E96">
            <w:pPr>
              <w:spacing w:before="0" w:after="0" w:line="259" w:lineRule="auto"/>
              <w:ind w:left="401" w:hanging="401"/>
              <w:contextualSpacing/>
              <w:jc w:val="left"/>
              <w:rPr>
                <w:rFonts w:cstheme="minorHAnsi"/>
              </w:rPr>
            </w:pPr>
            <w:r>
              <w:rPr>
                <w:rFonts w:cstheme="minorHAnsi"/>
              </w:rPr>
              <w:t xml:space="preserve">IV.2.4. </w:t>
            </w:r>
            <w:r w:rsidRPr="006F7CAE">
              <w:rPr>
                <w:rFonts w:cstheme="minorHAnsi"/>
              </w:rPr>
              <w:t xml:space="preserve">Výzkum potenciální hrozby </w:t>
            </w:r>
            <w:r w:rsidR="00AA3DF0">
              <w:rPr>
                <w:rFonts w:cstheme="minorHAnsi"/>
              </w:rPr>
              <w:t xml:space="preserve">a hospodářských dopadů </w:t>
            </w:r>
            <w:r w:rsidRPr="006F7CAE">
              <w:rPr>
                <w:rFonts w:cstheme="minorHAnsi"/>
              </w:rPr>
              <w:t>šíření invazních druhů hmyzu, houbových patogenů a rostlin včetně dřevin a návrh odpovídajících ochranných</w:t>
            </w:r>
            <w:r w:rsidR="009648A5">
              <w:rPr>
                <w:rFonts w:cstheme="minorHAnsi"/>
              </w:rPr>
              <w:t>,</w:t>
            </w:r>
            <w:r w:rsidRPr="006F7CAE">
              <w:rPr>
                <w:rFonts w:cstheme="minorHAnsi"/>
              </w:rPr>
              <w:t xml:space="preserve"> obranných</w:t>
            </w:r>
            <w:r w:rsidR="009648A5">
              <w:rPr>
                <w:rFonts w:cstheme="minorHAnsi"/>
              </w:rPr>
              <w:t xml:space="preserve"> a </w:t>
            </w:r>
            <w:r w:rsidR="00AA3DF0">
              <w:rPr>
                <w:rFonts w:cstheme="minorHAnsi"/>
              </w:rPr>
              <w:t>regulačních opatření (plánů)</w:t>
            </w:r>
            <w:r w:rsidR="00AA3DF0">
              <w:rPr>
                <w:rFonts w:cs="Arial"/>
              </w:rPr>
              <w:t>;</w:t>
            </w:r>
            <w:r w:rsidR="009648A5">
              <w:rPr>
                <w:rFonts w:cs="Arial"/>
              </w:rPr>
              <w:t xml:space="preserve"> </w:t>
            </w:r>
            <w:r w:rsidR="00AA3DF0">
              <w:rPr>
                <w:rFonts w:cstheme="minorHAnsi"/>
              </w:rPr>
              <w:t>tvorba odborných podkladů pro jednání mezire</w:t>
            </w:r>
            <w:r w:rsidR="003F6492">
              <w:rPr>
                <w:rFonts w:cstheme="minorHAnsi"/>
              </w:rPr>
              <w:t>z</w:t>
            </w:r>
            <w:r w:rsidR="00AA3DF0">
              <w:rPr>
                <w:rFonts w:cstheme="minorHAnsi"/>
              </w:rPr>
              <w:t>ortní komise (ve vazbě na činnosti vyplývající z </w:t>
            </w:r>
            <w:r w:rsidR="009648A5">
              <w:rPr>
                <w:rFonts w:cstheme="minorHAnsi"/>
              </w:rPr>
              <w:t>N</w:t>
            </w:r>
            <w:r w:rsidR="00AA3DF0">
              <w:rPr>
                <w:rFonts w:cstheme="minorHAnsi"/>
              </w:rPr>
              <w:t xml:space="preserve">ařízení </w:t>
            </w:r>
            <w:r w:rsidR="001C5D56">
              <w:rPr>
                <w:rFonts w:cstheme="minorHAnsi"/>
              </w:rPr>
              <w:t>Evropského parlamentu</w:t>
            </w:r>
            <w:r w:rsidR="009648A5">
              <w:rPr>
                <w:rFonts w:cstheme="minorHAnsi"/>
              </w:rPr>
              <w:t xml:space="preserve"> </w:t>
            </w:r>
            <w:r w:rsidR="00AA3DF0">
              <w:rPr>
                <w:rFonts w:cstheme="minorHAnsi"/>
              </w:rPr>
              <w:t>a</w:t>
            </w:r>
            <w:r w:rsidR="009648A5">
              <w:rPr>
                <w:rFonts w:cstheme="minorHAnsi"/>
              </w:rPr>
              <w:t xml:space="preserve"> </w:t>
            </w:r>
            <w:r w:rsidR="00AA3DF0">
              <w:rPr>
                <w:rFonts w:cstheme="minorHAnsi"/>
              </w:rPr>
              <w:t>R</w:t>
            </w:r>
            <w:r w:rsidR="009648A5">
              <w:rPr>
                <w:rFonts w:cstheme="minorHAnsi"/>
              </w:rPr>
              <w:t>ady</w:t>
            </w:r>
            <w:r w:rsidR="003F6492">
              <w:rPr>
                <w:rFonts w:cstheme="minorHAnsi"/>
              </w:rPr>
              <w:t xml:space="preserve"> (EU) č.</w:t>
            </w:r>
            <w:r w:rsidR="00AA3DF0">
              <w:rPr>
                <w:rFonts w:cstheme="minorHAnsi"/>
              </w:rPr>
              <w:t xml:space="preserve"> 1143/2014.</w:t>
            </w:r>
            <w:r w:rsidRPr="006F7CAE">
              <w:rPr>
                <w:rFonts w:cstheme="minorHAnsi"/>
              </w:rPr>
              <w:t xml:space="preserve"> </w:t>
            </w:r>
          </w:p>
        </w:tc>
      </w:tr>
      <w:tr w:rsidR="00695A83" w14:paraId="2BC6D65E" w14:textId="77777777" w:rsidTr="00352306">
        <w:trPr>
          <w:trHeight w:val="340"/>
        </w:trPr>
        <w:tc>
          <w:tcPr>
            <w:tcW w:w="1781" w:type="dxa"/>
            <w:vMerge/>
          </w:tcPr>
          <w:p w14:paraId="68EA98E8" w14:textId="77777777" w:rsidR="00695A83" w:rsidRDefault="00695A83" w:rsidP="00256FD0">
            <w:pPr>
              <w:spacing w:before="0"/>
              <w:jc w:val="left"/>
              <w:rPr>
                <w:rFonts w:cs="Arial"/>
                <w:b/>
                <w:u w:val="single"/>
              </w:rPr>
            </w:pPr>
          </w:p>
        </w:tc>
        <w:tc>
          <w:tcPr>
            <w:tcW w:w="917" w:type="dxa"/>
            <w:vMerge/>
          </w:tcPr>
          <w:p w14:paraId="0AF8DF44" w14:textId="77777777" w:rsidR="00695A83" w:rsidRDefault="00695A83" w:rsidP="00256FD0">
            <w:pPr>
              <w:spacing w:before="0"/>
              <w:jc w:val="left"/>
              <w:rPr>
                <w:rFonts w:cs="Arial"/>
                <w:b/>
                <w:u w:val="single"/>
              </w:rPr>
            </w:pPr>
          </w:p>
        </w:tc>
        <w:tc>
          <w:tcPr>
            <w:tcW w:w="679" w:type="dxa"/>
          </w:tcPr>
          <w:p w14:paraId="0899E529" w14:textId="77777777" w:rsidR="00695A83" w:rsidRPr="009C29A2" w:rsidRDefault="00695A83" w:rsidP="00256FD0">
            <w:pPr>
              <w:spacing w:before="0"/>
              <w:jc w:val="center"/>
              <w:rPr>
                <w:rFonts w:cs="Arial"/>
              </w:rPr>
            </w:pPr>
          </w:p>
        </w:tc>
        <w:tc>
          <w:tcPr>
            <w:tcW w:w="679" w:type="dxa"/>
          </w:tcPr>
          <w:p w14:paraId="12F904E1" w14:textId="77777777" w:rsidR="00695A83" w:rsidRPr="009C29A2" w:rsidRDefault="00695A83" w:rsidP="00256FD0">
            <w:pPr>
              <w:spacing w:before="0"/>
              <w:jc w:val="center"/>
              <w:rPr>
                <w:rFonts w:cs="Arial"/>
              </w:rPr>
            </w:pPr>
          </w:p>
        </w:tc>
        <w:tc>
          <w:tcPr>
            <w:tcW w:w="679" w:type="dxa"/>
          </w:tcPr>
          <w:p w14:paraId="763CDAF1" w14:textId="77777777" w:rsidR="00695A83" w:rsidRPr="009C29A2" w:rsidRDefault="00695A83" w:rsidP="00256FD0">
            <w:pPr>
              <w:spacing w:before="0"/>
              <w:jc w:val="center"/>
              <w:rPr>
                <w:rFonts w:cs="Arial"/>
              </w:rPr>
            </w:pPr>
            <w:r w:rsidRPr="009C29A2">
              <w:rPr>
                <w:rFonts w:cs="Arial"/>
              </w:rPr>
              <w:t>X</w:t>
            </w:r>
          </w:p>
        </w:tc>
        <w:tc>
          <w:tcPr>
            <w:tcW w:w="4758" w:type="dxa"/>
          </w:tcPr>
          <w:p w14:paraId="17A83A07" w14:textId="77777777" w:rsidR="00695A83" w:rsidRPr="009C29A2" w:rsidRDefault="00695A83" w:rsidP="00777E96">
            <w:pPr>
              <w:spacing w:before="0" w:after="0" w:line="259" w:lineRule="auto"/>
              <w:ind w:left="613" w:hanging="613"/>
              <w:contextualSpacing/>
              <w:jc w:val="left"/>
              <w:rPr>
                <w:rFonts w:cstheme="minorHAnsi"/>
              </w:rPr>
            </w:pPr>
            <w:r>
              <w:rPr>
                <w:rFonts w:cstheme="minorHAnsi"/>
              </w:rPr>
              <w:t xml:space="preserve">IV.2.5. </w:t>
            </w:r>
            <w:r w:rsidRPr="006F7CAE">
              <w:rPr>
                <w:rFonts w:cstheme="minorHAnsi"/>
              </w:rPr>
              <w:t>Analýza rizika vyšší intenzity působení škůdců na hospodářsky důležité dřeviny a definování možností ochranných a obranných opatření na principech integrované ochrany lesa, se zaměřením na</w:t>
            </w:r>
            <w:r>
              <w:rPr>
                <w:rFonts w:cstheme="minorHAnsi"/>
              </w:rPr>
              <w:t xml:space="preserve"> alternativu chemické ochrany. </w:t>
            </w:r>
          </w:p>
        </w:tc>
      </w:tr>
      <w:tr w:rsidR="00695A83" w14:paraId="1D1C205C" w14:textId="77777777" w:rsidTr="00352306">
        <w:trPr>
          <w:trHeight w:val="340"/>
        </w:trPr>
        <w:tc>
          <w:tcPr>
            <w:tcW w:w="1781" w:type="dxa"/>
            <w:vMerge/>
          </w:tcPr>
          <w:p w14:paraId="061A93FE" w14:textId="77777777" w:rsidR="00695A83" w:rsidRDefault="00695A83" w:rsidP="00256FD0">
            <w:pPr>
              <w:spacing w:before="0"/>
              <w:jc w:val="left"/>
              <w:rPr>
                <w:rFonts w:cs="Arial"/>
                <w:b/>
                <w:u w:val="single"/>
              </w:rPr>
            </w:pPr>
          </w:p>
        </w:tc>
        <w:tc>
          <w:tcPr>
            <w:tcW w:w="917" w:type="dxa"/>
            <w:vMerge/>
          </w:tcPr>
          <w:p w14:paraId="44AC2175" w14:textId="77777777" w:rsidR="00695A83" w:rsidRDefault="00695A83" w:rsidP="00256FD0">
            <w:pPr>
              <w:spacing w:before="0"/>
              <w:jc w:val="left"/>
              <w:rPr>
                <w:rFonts w:cs="Arial"/>
                <w:b/>
                <w:u w:val="single"/>
              </w:rPr>
            </w:pPr>
          </w:p>
        </w:tc>
        <w:tc>
          <w:tcPr>
            <w:tcW w:w="679" w:type="dxa"/>
          </w:tcPr>
          <w:p w14:paraId="1A8C6976" w14:textId="77777777" w:rsidR="00695A83" w:rsidRPr="009C29A2" w:rsidRDefault="00695A83" w:rsidP="00256FD0">
            <w:pPr>
              <w:spacing w:before="0"/>
              <w:jc w:val="center"/>
              <w:rPr>
                <w:rFonts w:cs="Arial"/>
              </w:rPr>
            </w:pPr>
          </w:p>
        </w:tc>
        <w:tc>
          <w:tcPr>
            <w:tcW w:w="679" w:type="dxa"/>
          </w:tcPr>
          <w:p w14:paraId="17B6932F" w14:textId="77777777" w:rsidR="00695A83" w:rsidRPr="009C29A2" w:rsidRDefault="00695A83" w:rsidP="00256FD0">
            <w:pPr>
              <w:spacing w:before="0"/>
              <w:jc w:val="center"/>
              <w:rPr>
                <w:rFonts w:cs="Arial"/>
              </w:rPr>
            </w:pPr>
            <w:r w:rsidRPr="009C29A2">
              <w:rPr>
                <w:rFonts w:cs="Arial"/>
              </w:rPr>
              <w:t>X</w:t>
            </w:r>
          </w:p>
        </w:tc>
        <w:tc>
          <w:tcPr>
            <w:tcW w:w="679" w:type="dxa"/>
          </w:tcPr>
          <w:p w14:paraId="52393835" w14:textId="77777777" w:rsidR="00695A83" w:rsidRPr="009C29A2" w:rsidRDefault="00695A83" w:rsidP="00256FD0">
            <w:pPr>
              <w:spacing w:before="0"/>
              <w:jc w:val="center"/>
              <w:rPr>
                <w:rFonts w:cs="Arial"/>
              </w:rPr>
            </w:pPr>
            <w:r w:rsidRPr="009C29A2">
              <w:rPr>
                <w:rFonts w:cs="Arial"/>
              </w:rPr>
              <w:t>X</w:t>
            </w:r>
          </w:p>
        </w:tc>
        <w:tc>
          <w:tcPr>
            <w:tcW w:w="4758" w:type="dxa"/>
          </w:tcPr>
          <w:p w14:paraId="782E23B0" w14:textId="77777777" w:rsidR="00695A83" w:rsidRPr="009C29A2" w:rsidRDefault="00695A83" w:rsidP="00777E96">
            <w:pPr>
              <w:spacing w:before="0" w:after="0" w:line="259" w:lineRule="auto"/>
              <w:ind w:left="613" w:hanging="613"/>
              <w:contextualSpacing/>
              <w:jc w:val="left"/>
              <w:rPr>
                <w:rFonts w:cstheme="minorHAnsi"/>
              </w:rPr>
            </w:pPr>
            <w:r>
              <w:rPr>
                <w:rFonts w:cstheme="minorHAnsi"/>
              </w:rPr>
              <w:t xml:space="preserve">IV.2.6. </w:t>
            </w:r>
            <w:r w:rsidRPr="006F7CAE">
              <w:rPr>
                <w:rFonts w:cstheme="minorHAnsi"/>
              </w:rPr>
              <w:t>Výzkum problematiky lesních požárů a výzkum možností jejich minimalizace, případně op</w:t>
            </w:r>
            <w:r>
              <w:rPr>
                <w:rFonts w:cstheme="minorHAnsi"/>
              </w:rPr>
              <w:t>timalizace soustavy pro hašení.</w:t>
            </w:r>
          </w:p>
        </w:tc>
      </w:tr>
      <w:tr w:rsidR="00695A83" w14:paraId="4513C536" w14:textId="77777777" w:rsidTr="00352306">
        <w:trPr>
          <w:trHeight w:val="340"/>
        </w:trPr>
        <w:tc>
          <w:tcPr>
            <w:tcW w:w="1781" w:type="dxa"/>
            <w:vMerge/>
          </w:tcPr>
          <w:p w14:paraId="5B1221FE" w14:textId="77777777" w:rsidR="00695A83" w:rsidRDefault="00695A83" w:rsidP="00256FD0">
            <w:pPr>
              <w:spacing w:before="0"/>
              <w:jc w:val="left"/>
              <w:rPr>
                <w:rFonts w:cs="Arial"/>
                <w:b/>
                <w:u w:val="single"/>
              </w:rPr>
            </w:pPr>
          </w:p>
        </w:tc>
        <w:tc>
          <w:tcPr>
            <w:tcW w:w="917" w:type="dxa"/>
            <w:vMerge/>
          </w:tcPr>
          <w:p w14:paraId="61AEEC6E" w14:textId="77777777" w:rsidR="00695A83" w:rsidRDefault="00695A83" w:rsidP="00256FD0">
            <w:pPr>
              <w:spacing w:before="0"/>
              <w:jc w:val="left"/>
              <w:rPr>
                <w:rFonts w:cs="Arial"/>
                <w:b/>
                <w:u w:val="single"/>
              </w:rPr>
            </w:pPr>
          </w:p>
        </w:tc>
        <w:tc>
          <w:tcPr>
            <w:tcW w:w="679" w:type="dxa"/>
          </w:tcPr>
          <w:p w14:paraId="0EB12C07" w14:textId="77777777" w:rsidR="00695A83" w:rsidRPr="009C29A2" w:rsidRDefault="00695A83" w:rsidP="00256FD0">
            <w:pPr>
              <w:spacing w:before="0"/>
              <w:jc w:val="center"/>
              <w:rPr>
                <w:rFonts w:cs="Arial"/>
              </w:rPr>
            </w:pPr>
          </w:p>
        </w:tc>
        <w:tc>
          <w:tcPr>
            <w:tcW w:w="679" w:type="dxa"/>
          </w:tcPr>
          <w:p w14:paraId="3DF2C9E2" w14:textId="77777777" w:rsidR="00695A83" w:rsidRPr="009C29A2" w:rsidRDefault="00695A83" w:rsidP="00256FD0">
            <w:pPr>
              <w:spacing w:before="0"/>
              <w:jc w:val="center"/>
              <w:rPr>
                <w:rFonts w:cs="Arial"/>
              </w:rPr>
            </w:pPr>
            <w:r w:rsidRPr="009C29A2">
              <w:rPr>
                <w:rFonts w:cs="Arial"/>
              </w:rPr>
              <w:t>X</w:t>
            </w:r>
          </w:p>
        </w:tc>
        <w:tc>
          <w:tcPr>
            <w:tcW w:w="679" w:type="dxa"/>
          </w:tcPr>
          <w:p w14:paraId="2637A591" w14:textId="77777777" w:rsidR="00695A83" w:rsidRPr="009C29A2" w:rsidRDefault="00695A83" w:rsidP="00256FD0">
            <w:pPr>
              <w:spacing w:before="0"/>
              <w:jc w:val="center"/>
              <w:rPr>
                <w:rFonts w:cs="Arial"/>
              </w:rPr>
            </w:pPr>
            <w:r w:rsidRPr="009C29A2">
              <w:rPr>
                <w:rFonts w:cs="Arial"/>
              </w:rPr>
              <w:t>X</w:t>
            </w:r>
          </w:p>
        </w:tc>
        <w:tc>
          <w:tcPr>
            <w:tcW w:w="4758" w:type="dxa"/>
          </w:tcPr>
          <w:p w14:paraId="3FD76393" w14:textId="77777777" w:rsidR="00695A83" w:rsidRPr="009C29A2" w:rsidRDefault="00695A83" w:rsidP="00777E96">
            <w:pPr>
              <w:spacing w:before="0" w:after="0" w:line="259" w:lineRule="auto"/>
              <w:ind w:left="613" w:hanging="613"/>
              <w:contextualSpacing/>
              <w:jc w:val="left"/>
              <w:rPr>
                <w:rFonts w:cstheme="minorHAnsi"/>
              </w:rPr>
            </w:pPr>
            <w:r>
              <w:rPr>
                <w:rFonts w:cstheme="minorHAnsi"/>
              </w:rPr>
              <w:t xml:space="preserve">IV.2.7. </w:t>
            </w:r>
            <w:r w:rsidRPr="006F7CAE">
              <w:rPr>
                <w:rFonts w:cstheme="minorHAnsi"/>
              </w:rPr>
              <w:t>Analýza a výzkum dopadu používaných hospodářských opatření na zdravotní stav lesa (působení abiotických a b</w:t>
            </w:r>
            <w:r>
              <w:rPr>
                <w:rFonts w:cstheme="minorHAnsi"/>
              </w:rPr>
              <w:t>iotických škodlivých činitelů).</w:t>
            </w:r>
          </w:p>
        </w:tc>
      </w:tr>
      <w:tr w:rsidR="00695A83" w14:paraId="37BE7A06" w14:textId="77777777" w:rsidTr="00352306">
        <w:trPr>
          <w:trHeight w:val="340"/>
        </w:trPr>
        <w:tc>
          <w:tcPr>
            <w:tcW w:w="1781" w:type="dxa"/>
            <w:vMerge/>
          </w:tcPr>
          <w:p w14:paraId="2281750C" w14:textId="77777777" w:rsidR="00695A83" w:rsidRDefault="00695A83" w:rsidP="00256FD0">
            <w:pPr>
              <w:spacing w:before="0"/>
              <w:jc w:val="left"/>
              <w:rPr>
                <w:rFonts w:cs="Arial"/>
                <w:b/>
                <w:u w:val="single"/>
              </w:rPr>
            </w:pPr>
          </w:p>
        </w:tc>
        <w:tc>
          <w:tcPr>
            <w:tcW w:w="917" w:type="dxa"/>
            <w:vMerge/>
          </w:tcPr>
          <w:p w14:paraId="5B740B53" w14:textId="77777777" w:rsidR="00695A83" w:rsidRDefault="00695A83" w:rsidP="00256FD0">
            <w:pPr>
              <w:spacing w:before="0"/>
              <w:jc w:val="left"/>
              <w:rPr>
                <w:rFonts w:cs="Arial"/>
                <w:b/>
                <w:u w:val="single"/>
              </w:rPr>
            </w:pPr>
          </w:p>
        </w:tc>
        <w:tc>
          <w:tcPr>
            <w:tcW w:w="679" w:type="dxa"/>
          </w:tcPr>
          <w:p w14:paraId="0DE35150" w14:textId="77777777" w:rsidR="00695A83" w:rsidRPr="009C29A2" w:rsidRDefault="00695A83" w:rsidP="00256FD0">
            <w:pPr>
              <w:spacing w:before="0"/>
              <w:jc w:val="center"/>
              <w:rPr>
                <w:rFonts w:cs="Arial"/>
              </w:rPr>
            </w:pPr>
          </w:p>
        </w:tc>
        <w:tc>
          <w:tcPr>
            <w:tcW w:w="679" w:type="dxa"/>
          </w:tcPr>
          <w:p w14:paraId="64B31B97" w14:textId="77777777" w:rsidR="00695A83" w:rsidRPr="009C29A2" w:rsidRDefault="00695A83" w:rsidP="00256FD0">
            <w:pPr>
              <w:spacing w:before="0"/>
              <w:jc w:val="center"/>
              <w:rPr>
                <w:rFonts w:cs="Arial"/>
              </w:rPr>
            </w:pPr>
            <w:r w:rsidRPr="009C29A2">
              <w:rPr>
                <w:rFonts w:cs="Arial"/>
              </w:rPr>
              <w:t>X</w:t>
            </w:r>
          </w:p>
        </w:tc>
        <w:tc>
          <w:tcPr>
            <w:tcW w:w="679" w:type="dxa"/>
          </w:tcPr>
          <w:p w14:paraId="46364C2B" w14:textId="77777777" w:rsidR="00695A83" w:rsidRPr="009C29A2" w:rsidRDefault="00695A83" w:rsidP="00256FD0">
            <w:pPr>
              <w:spacing w:before="0"/>
              <w:jc w:val="center"/>
              <w:rPr>
                <w:rFonts w:cs="Arial"/>
              </w:rPr>
            </w:pPr>
            <w:r w:rsidRPr="009C29A2">
              <w:rPr>
                <w:rFonts w:cs="Arial"/>
              </w:rPr>
              <w:t>X</w:t>
            </w:r>
          </w:p>
        </w:tc>
        <w:tc>
          <w:tcPr>
            <w:tcW w:w="4758" w:type="dxa"/>
          </w:tcPr>
          <w:p w14:paraId="2C14DF12" w14:textId="77777777" w:rsidR="00695A83" w:rsidRDefault="00695A83" w:rsidP="00777E96">
            <w:pPr>
              <w:spacing w:before="0" w:after="0"/>
              <w:ind w:left="652" w:hanging="652"/>
              <w:jc w:val="left"/>
              <w:rPr>
                <w:rFonts w:cs="Arial"/>
                <w:b/>
                <w:u w:val="single"/>
              </w:rPr>
            </w:pPr>
            <w:r>
              <w:rPr>
                <w:rFonts w:cstheme="minorHAnsi"/>
              </w:rPr>
              <w:t>IV.2.8. V</w:t>
            </w:r>
            <w:r w:rsidRPr="00394818">
              <w:rPr>
                <w:rFonts w:cstheme="minorHAnsi"/>
              </w:rPr>
              <w:t>ýznam ektomykorhizní symbiózy s ohledem na organické produkty podporující zvýšenou obranu proti biotickým činitelům.</w:t>
            </w:r>
          </w:p>
        </w:tc>
      </w:tr>
      <w:tr w:rsidR="00777E96" w14:paraId="63DD5C47" w14:textId="77777777" w:rsidTr="00352306">
        <w:trPr>
          <w:trHeight w:val="340"/>
        </w:trPr>
        <w:tc>
          <w:tcPr>
            <w:tcW w:w="1781" w:type="dxa"/>
            <w:vMerge w:val="restart"/>
          </w:tcPr>
          <w:p w14:paraId="215C12C5" w14:textId="77777777" w:rsidR="00777E96" w:rsidRDefault="00777E96" w:rsidP="00256FD0">
            <w:pPr>
              <w:spacing w:before="0"/>
              <w:jc w:val="left"/>
              <w:rPr>
                <w:rFonts w:cs="Arial"/>
                <w:b/>
                <w:u w:val="single"/>
              </w:rPr>
            </w:pPr>
            <w:r>
              <w:rPr>
                <w:rFonts w:cs="Arial"/>
                <w:b/>
              </w:rPr>
              <w:t xml:space="preserve">IV.3. </w:t>
            </w:r>
            <w:r w:rsidRPr="00132001">
              <w:rPr>
                <w:rFonts w:cstheme="minorHAnsi"/>
                <w:b/>
                <w:i/>
                <w:iCs/>
              </w:rPr>
              <w:t>Adaptační a mitigační opatření v souvislosti se změnou klimatu a společnosti</w:t>
            </w:r>
          </w:p>
        </w:tc>
        <w:tc>
          <w:tcPr>
            <w:tcW w:w="917" w:type="dxa"/>
            <w:vMerge w:val="restart"/>
          </w:tcPr>
          <w:p w14:paraId="6448DA31" w14:textId="77777777" w:rsidR="00777E96" w:rsidRPr="00A51029" w:rsidRDefault="00777E96" w:rsidP="00256FD0">
            <w:pPr>
              <w:spacing w:before="0"/>
              <w:jc w:val="center"/>
              <w:rPr>
                <w:rFonts w:cs="Arial"/>
                <w:b/>
              </w:rPr>
            </w:pPr>
            <w:r w:rsidRPr="00A51029">
              <w:rPr>
                <w:rFonts w:cs="Arial"/>
                <w:b/>
              </w:rPr>
              <w:t>1</w:t>
            </w:r>
          </w:p>
        </w:tc>
        <w:tc>
          <w:tcPr>
            <w:tcW w:w="679" w:type="dxa"/>
          </w:tcPr>
          <w:p w14:paraId="59E786B4" w14:textId="77777777" w:rsidR="00777E96" w:rsidRDefault="00777E96" w:rsidP="00256FD0">
            <w:pPr>
              <w:spacing w:before="0"/>
              <w:jc w:val="left"/>
              <w:rPr>
                <w:rFonts w:cs="Arial"/>
                <w:b/>
                <w:u w:val="single"/>
              </w:rPr>
            </w:pPr>
          </w:p>
        </w:tc>
        <w:tc>
          <w:tcPr>
            <w:tcW w:w="679" w:type="dxa"/>
          </w:tcPr>
          <w:p w14:paraId="22279FBA" w14:textId="77777777" w:rsidR="00777E96" w:rsidRPr="009C29A2" w:rsidRDefault="00777E96" w:rsidP="00256FD0">
            <w:pPr>
              <w:spacing w:before="0"/>
              <w:jc w:val="center"/>
              <w:rPr>
                <w:rFonts w:cs="Arial"/>
              </w:rPr>
            </w:pPr>
            <w:r w:rsidRPr="009C29A2">
              <w:rPr>
                <w:rFonts w:cs="Arial"/>
              </w:rPr>
              <w:t>X</w:t>
            </w:r>
          </w:p>
        </w:tc>
        <w:tc>
          <w:tcPr>
            <w:tcW w:w="679" w:type="dxa"/>
          </w:tcPr>
          <w:p w14:paraId="65277178" w14:textId="77777777" w:rsidR="00777E96" w:rsidRPr="009C29A2" w:rsidRDefault="00777E96" w:rsidP="00256FD0">
            <w:pPr>
              <w:spacing w:before="0"/>
              <w:jc w:val="center"/>
              <w:rPr>
                <w:rFonts w:cs="Arial"/>
              </w:rPr>
            </w:pPr>
            <w:r w:rsidRPr="009C29A2">
              <w:rPr>
                <w:rFonts w:cs="Arial"/>
              </w:rPr>
              <w:t>X</w:t>
            </w:r>
          </w:p>
        </w:tc>
        <w:tc>
          <w:tcPr>
            <w:tcW w:w="4758" w:type="dxa"/>
          </w:tcPr>
          <w:p w14:paraId="3538ECB3" w14:textId="77777777" w:rsidR="00777E96" w:rsidRDefault="00777E96" w:rsidP="00777E96">
            <w:pPr>
              <w:spacing w:before="0" w:after="0"/>
              <w:ind w:left="653" w:hanging="653"/>
              <w:jc w:val="left"/>
              <w:rPr>
                <w:rFonts w:cs="Arial"/>
                <w:b/>
                <w:u w:val="single"/>
              </w:rPr>
            </w:pPr>
            <w:r>
              <w:rPr>
                <w:rFonts w:cstheme="minorHAnsi"/>
              </w:rPr>
              <w:t xml:space="preserve">IV.3.1. </w:t>
            </w:r>
            <w:r w:rsidRPr="006F7CAE">
              <w:rPr>
                <w:rFonts w:cstheme="minorHAnsi"/>
              </w:rPr>
              <w:t>Výzkum variantních obnovních postupů s využitím různých typů reprodukčního materiálu, jeho modifikací, různých dřevin, včetně dřevin introdukovaných, jejich populací a směsí. Založení a údržba rozsáhlé sítě poloprovozních ověřovacích ploch v lesních porostech spravovaných státními podniky (demonstrační objekty).</w:t>
            </w:r>
            <w:r w:rsidR="00F80381">
              <w:rPr>
                <w:rFonts w:cstheme="minorHAnsi"/>
              </w:rPr>
              <w:t xml:space="preserve"> Zachování a využití genetického fondu domácích lesních dřevin.</w:t>
            </w:r>
          </w:p>
        </w:tc>
      </w:tr>
      <w:tr w:rsidR="00777E96" w14:paraId="0773386E" w14:textId="77777777" w:rsidTr="00352306">
        <w:trPr>
          <w:trHeight w:val="340"/>
        </w:trPr>
        <w:tc>
          <w:tcPr>
            <w:tcW w:w="1781" w:type="dxa"/>
            <w:vMerge/>
          </w:tcPr>
          <w:p w14:paraId="3E29F40C" w14:textId="77777777" w:rsidR="00777E96" w:rsidRDefault="00777E96" w:rsidP="00256FD0">
            <w:pPr>
              <w:spacing w:before="0"/>
              <w:jc w:val="left"/>
              <w:rPr>
                <w:rFonts w:cs="Arial"/>
                <w:b/>
              </w:rPr>
            </w:pPr>
          </w:p>
        </w:tc>
        <w:tc>
          <w:tcPr>
            <w:tcW w:w="917" w:type="dxa"/>
            <w:vMerge/>
          </w:tcPr>
          <w:p w14:paraId="6A844B8B" w14:textId="77777777" w:rsidR="00777E96" w:rsidRPr="00A51029" w:rsidRDefault="00777E96" w:rsidP="00256FD0">
            <w:pPr>
              <w:spacing w:before="0"/>
              <w:jc w:val="center"/>
              <w:rPr>
                <w:rFonts w:cs="Arial"/>
                <w:b/>
              </w:rPr>
            </w:pPr>
          </w:p>
        </w:tc>
        <w:tc>
          <w:tcPr>
            <w:tcW w:w="679" w:type="dxa"/>
          </w:tcPr>
          <w:p w14:paraId="705315DE" w14:textId="77777777" w:rsidR="00777E96" w:rsidRDefault="00777E96" w:rsidP="00256FD0">
            <w:pPr>
              <w:spacing w:before="0"/>
              <w:jc w:val="left"/>
              <w:rPr>
                <w:rFonts w:cs="Arial"/>
                <w:b/>
                <w:u w:val="single"/>
              </w:rPr>
            </w:pPr>
          </w:p>
        </w:tc>
        <w:tc>
          <w:tcPr>
            <w:tcW w:w="679" w:type="dxa"/>
          </w:tcPr>
          <w:p w14:paraId="3E7AE7F3" w14:textId="77777777" w:rsidR="00777E96" w:rsidRPr="009C29A2" w:rsidRDefault="00777E96" w:rsidP="00256FD0">
            <w:pPr>
              <w:spacing w:before="0"/>
              <w:jc w:val="center"/>
              <w:rPr>
                <w:rFonts w:cs="Arial"/>
              </w:rPr>
            </w:pPr>
            <w:r>
              <w:rPr>
                <w:rFonts w:cs="Arial"/>
              </w:rPr>
              <w:t>X</w:t>
            </w:r>
          </w:p>
        </w:tc>
        <w:tc>
          <w:tcPr>
            <w:tcW w:w="679" w:type="dxa"/>
          </w:tcPr>
          <w:p w14:paraId="0C212A53" w14:textId="77777777" w:rsidR="00777E96" w:rsidRPr="009C29A2" w:rsidRDefault="00777E96" w:rsidP="00256FD0">
            <w:pPr>
              <w:spacing w:before="0"/>
              <w:jc w:val="center"/>
              <w:rPr>
                <w:rFonts w:cs="Arial"/>
              </w:rPr>
            </w:pPr>
            <w:r>
              <w:rPr>
                <w:rFonts w:cs="Arial"/>
              </w:rPr>
              <w:t>X</w:t>
            </w:r>
          </w:p>
        </w:tc>
        <w:tc>
          <w:tcPr>
            <w:tcW w:w="4758" w:type="dxa"/>
          </w:tcPr>
          <w:p w14:paraId="6F616BD8" w14:textId="77777777" w:rsidR="00777E96" w:rsidRDefault="00777E96" w:rsidP="00777E96">
            <w:pPr>
              <w:spacing w:before="0" w:after="0"/>
              <w:ind w:left="653" w:hanging="653"/>
              <w:jc w:val="left"/>
              <w:rPr>
                <w:rFonts w:cstheme="minorHAnsi"/>
              </w:rPr>
            </w:pPr>
            <w:r>
              <w:rPr>
                <w:rFonts w:cstheme="minorHAnsi"/>
              </w:rPr>
              <w:t xml:space="preserve">IV.3.2. </w:t>
            </w:r>
            <w:r w:rsidRPr="006F7CAE">
              <w:rPr>
                <w:rFonts w:cstheme="minorHAnsi"/>
              </w:rPr>
              <w:t>Vývoj dynamiky lesních ekosystémů v čase a v prostoru, analýza vlivu lesního hospodářství na genetickou konstituci populací lesních dřevin, analýza genetického základu adaptačních procesů, predikce vývoje v determ</w:t>
            </w:r>
            <w:r>
              <w:rPr>
                <w:rFonts w:cstheme="minorHAnsi"/>
              </w:rPr>
              <w:t>inovaných časových horizontech.</w:t>
            </w:r>
          </w:p>
        </w:tc>
      </w:tr>
      <w:tr w:rsidR="00777E96" w14:paraId="4ECD6204" w14:textId="77777777" w:rsidTr="00352306">
        <w:trPr>
          <w:trHeight w:val="340"/>
        </w:trPr>
        <w:tc>
          <w:tcPr>
            <w:tcW w:w="1781" w:type="dxa"/>
            <w:vMerge/>
          </w:tcPr>
          <w:p w14:paraId="6A488A48" w14:textId="77777777" w:rsidR="00777E96" w:rsidRDefault="00777E96" w:rsidP="00213E33">
            <w:pPr>
              <w:spacing w:before="0"/>
              <w:jc w:val="left"/>
              <w:rPr>
                <w:rFonts w:cs="Arial"/>
                <w:b/>
              </w:rPr>
            </w:pPr>
          </w:p>
        </w:tc>
        <w:tc>
          <w:tcPr>
            <w:tcW w:w="917" w:type="dxa"/>
            <w:vMerge/>
          </w:tcPr>
          <w:p w14:paraId="7BEDE071" w14:textId="77777777" w:rsidR="00777E96" w:rsidRPr="00A51029" w:rsidRDefault="00777E96" w:rsidP="00213E33">
            <w:pPr>
              <w:spacing w:before="0"/>
              <w:jc w:val="center"/>
              <w:rPr>
                <w:rFonts w:cs="Arial"/>
                <w:b/>
              </w:rPr>
            </w:pPr>
          </w:p>
        </w:tc>
        <w:tc>
          <w:tcPr>
            <w:tcW w:w="679" w:type="dxa"/>
          </w:tcPr>
          <w:p w14:paraId="6FC84BA7" w14:textId="77777777" w:rsidR="00777E96" w:rsidRDefault="00777E96" w:rsidP="00213E33">
            <w:pPr>
              <w:spacing w:before="0"/>
              <w:jc w:val="left"/>
              <w:rPr>
                <w:rFonts w:cs="Arial"/>
                <w:b/>
                <w:u w:val="single"/>
              </w:rPr>
            </w:pPr>
          </w:p>
        </w:tc>
        <w:tc>
          <w:tcPr>
            <w:tcW w:w="679" w:type="dxa"/>
          </w:tcPr>
          <w:p w14:paraId="720B4891" w14:textId="77777777" w:rsidR="00777E96" w:rsidRDefault="00777E96" w:rsidP="00213E33">
            <w:pPr>
              <w:spacing w:before="0"/>
              <w:jc w:val="center"/>
              <w:rPr>
                <w:rFonts w:cs="Arial"/>
              </w:rPr>
            </w:pPr>
            <w:r w:rsidRPr="009C29A2">
              <w:rPr>
                <w:rFonts w:cs="Arial"/>
              </w:rPr>
              <w:t>X</w:t>
            </w:r>
          </w:p>
        </w:tc>
        <w:tc>
          <w:tcPr>
            <w:tcW w:w="679" w:type="dxa"/>
          </w:tcPr>
          <w:p w14:paraId="35EBC91B" w14:textId="77777777" w:rsidR="00777E96" w:rsidRDefault="00777E96" w:rsidP="00213E33">
            <w:pPr>
              <w:spacing w:before="0"/>
              <w:jc w:val="center"/>
              <w:rPr>
                <w:rFonts w:cs="Arial"/>
              </w:rPr>
            </w:pPr>
            <w:r w:rsidRPr="009C29A2">
              <w:rPr>
                <w:rFonts w:cs="Arial"/>
              </w:rPr>
              <w:t>X</w:t>
            </w:r>
          </w:p>
        </w:tc>
        <w:tc>
          <w:tcPr>
            <w:tcW w:w="4758" w:type="dxa"/>
          </w:tcPr>
          <w:p w14:paraId="318ECFF9" w14:textId="77777777" w:rsidR="00777E96" w:rsidRDefault="00777E96" w:rsidP="00777E96">
            <w:pPr>
              <w:spacing w:before="0" w:after="0"/>
              <w:ind w:left="653" w:hanging="653"/>
              <w:jc w:val="left"/>
              <w:rPr>
                <w:rFonts w:cstheme="minorHAnsi"/>
              </w:rPr>
            </w:pPr>
            <w:r>
              <w:rPr>
                <w:rFonts w:cstheme="minorHAnsi"/>
              </w:rPr>
              <w:t xml:space="preserve">IV.3.3. </w:t>
            </w:r>
            <w:r w:rsidRPr="006F7CAE">
              <w:rPr>
                <w:rFonts w:cstheme="minorHAnsi"/>
              </w:rPr>
              <w:t>Vyhodnocení potenciálu využití introdukovaných dřevin a asistované migrace dřevin a jejich populací v podmínkách České republiky v návaznost na klimatickou změnu, produkční potenci</w:t>
            </w:r>
            <w:r>
              <w:rPr>
                <w:rFonts w:cstheme="minorHAnsi"/>
              </w:rPr>
              <w:t>ál a stabilitu lesních porostů.</w:t>
            </w:r>
          </w:p>
        </w:tc>
      </w:tr>
      <w:tr w:rsidR="00777E96" w14:paraId="7B6ED6CB" w14:textId="77777777" w:rsidTr="00352306">
        <w:trPr>
          <w:trHeight w:val="340"/>
        </w:trPr>
        <w:tc>
          <w:tcPr>
            <w:tcW w:w="1781" w:type="dxa"/>
            <w:vMerge/>
          </w:tcPr>
          <w:p w14:paraId="38361622" w14:textId="77777777" w:rsidR="00777E96" w:rsidRDefault="00777E96" w:rsidP="00036121">
            <w:pPr>
              <w:spacing w:before="0"/>
              <w:jc w:val="left"/>
              <w:rPr>
                <w:rFonts w:cs="Arial"/>
                <w:b/>
              </w:rPr>
            </w:pPr>
          </w:p>
        </w:tc>
        <w:tc>
          <w:tcPr>
            <w:tcW w:w="917" w:type="dxa"/>
            <w:vMerge/>
          </w:tcPr>
          <w:p w14:paraId="0DFBF8A9" w14:textId="77777777" w:rsidR="00777E96" w:rsidRPr="00A51029" w:rsidRDefault="00777E96" w:rsidP="00036121">
            <w:pPr>
              <w:spacing w:before="0"/>
              <w:jc w:val="center"/>
              <w:rPr>
                <w:rFonts w:cs="Arial"/>
                <w:b/>
              </w:rPr>
            </w:pPr>
          </w:p>
        </w:tc>
        <w:tc>
          <w:tcPr>
            <w:tcW w:w="679" w:type="dxa"/>
          </w:tcPr>
          <w:p w14:paraId="167F2ADD" w14:textId="77777777" w:rsidR="00777E96" w:rsidRDefault="00777E96" w:rsidP="00036121">
            <w:pPr>
              <w:spacing w:before="0"/>
              <w:jc w:val="left"/>
              <w:rPr>
                <w:rFonts w:cs="Arial"/>
                <w:b/>
                <w:u w:val="single"/>
              </w:rPr>
            </w:pPr>
          </w:p>
        </w:tc>
        <w:tc>
          <w:tcPr>
            <w:tcW w:w="679" w:type="dxa"/>
          </w:tcPr>
          <w:p w14:paraId="279C0DFE" w14:textId="77777777" w:rsidR="00777E96" w:rsidRPr="009C29A2" w:rsidRDefault="00777E96" w:rsidP="00036121">
            <w:pPr>
              <w:spacing w:before="0"/>
              <w:jc w:val="center"/>
              <w:rPr>
                <w:rFonts w:cs="Arial"/>
              </w:rPr>
            </w:pPr>
            <w:r w:rsidRPr="009C29A2">
              <w:rPr>
                <w:rFonts w:cs="Arial"/>
              </w:rPr>
              <w:t>X</w:t>
            </w:r>
          </w:p>
        </w:tc>
        <w:tc>
          <w:tcPr>
            <w:tcW w:w="679" w:type="dxa"/>
          </w:tcPr>
          <w:p w14:paraId="28D19B79" w14:textId="77777777" w:rsidR="00777E96" w:rsidRPr="009C29A2" w:rsidRDefault="00777E96" w:rsidP="00036121">
            <w:pPr>
              <w:spacing w:before="0"/>
              <w:jc w:val="center"/>
              <w:rPr>
                <w:rFonts w:cs="Arial"/>
              </w:rPr>
            </w:pPr>
            <w:r w:rsidRPr="009C29A2">
              <w:rPr>
                <w:rFonts w:cs="Arial"/>
              </w:rPr>
              <w:t>X</w:t>
            </w:r>
          </w:p>
        </w:tc>
        <w:tc>
          <w:tcPr>
            <w:tcW w:w="4758" w:type="dxa"/>
          </w:tcPr>
          <w:p w14:paraId="0C462E67" w14:textId="77777777" w:rsidR="00777E96" w:rsidRDefault="00777E96" w:rsidP="00777E96">
            <w:pPr>
              <w:spacing w:before="0" w:after="0"/>
              <w:ind w:left="653" w:hanging="653"/>
              <w:jc w:val="left"/>
              <w:rPr>
                <w:rFonts w:cstheme="minorHAnsi"/>
              </w:rPr>
            </w:pPr>
            <w:r>
              <w:rPr>
                <w:rFonts w:cstheme="minorHAnsi"/>
              </w:rPr>
              <w:t xml:space="preserve">IV.3.4. </w:t>
            </w:r>
            <w:r w:rsidRPr="006F7CAE">
              <w:rPr>
                <w:rFonts w:cstheme="minorHAnsi"/>
              </w:rPr>
              <w:t xml:space="preserve">Výzkum zaměřený na optimalizaci pěstebních postupů při obnově a výchově lesních porostů k posílení jejich stability a adaptability, analýza kvantity a kvality produkce </w:t>
            </w:r>
            <w:r>
              <w:rPr>
                <w:rFonts w:cstheme="minorHAnsi"/>
              </w:rPr>
              <w:t>a plnění ekosystémových služeb.</w:t>
            </w:r>
          </w:p>
        </w:tc>
      </w:tr>
      <w:tr w:rsidR="00777E96" w14:paraId="17D2A90D" w14:textId="77777777" w:rsidTr="00352306">
        <w:trPr>
          <w:trHeight w:val="340"/>
        </w:trPr>
        <w:tc>
          <w:tcPr>
            <w:tcW w:w="1781" w:type="dxa"/>
            <w:vMerge/>
          </w:tcPr>
          <w:p w14:paraId="66331E7B" w14:textId="77777777" w:rsidR="00777E96" w:rsidRDefault="00777E96" w:rsidP="00036121">
            <w:pPr>
              <w:spacing w:before="0"/>
              <w:jc w:val="left"/>
              <w:rPr>
                <w:rFonts w:cs="Arial"/>
                <w:b/>
              </w:rPr>
            </w:pPr>
          </w:p>
        </w:tc>
        <w:tc>
          <w:tcPr>
            <w:tcW w:w="917" w:type="dxa"/>
            <w:vMerge/>
          </w:tcPr>
          <w:p w14:paraId="522554E3" w14:textId="77777777" w:rsidR="00777E96" w:rsidRPr="00A51029" w:rsidRDefault="00777E96" w:rsidP="00036121">
            <w:pPr>
              <w:spacing w:before="0"/>
              <w:jc w:val="center"/>
              <w:rPr>
                <w:rFonts w:cs="Arial"/>
                <w:b/>
              </w:rPr>
            </w:pPr>
          </w:p>
        </w:tc>
        <w:tc>
          <w:tcPr>
            <w:tcW w:w="679" w:type="dxa"/>
          </w:tcPr>
          <w:p w14:paraId="7D365A22" w14:textId="77777777" w:rsidR="00777E96" w:rsidRDefault="00777E96" w:rsidP="00036121">
            <w:pPr>
              <w:spacing w:before="0"/>
              <w:jc w:val="left"/>
              <w:rPr>
                <w:rFonts w:cs="Arial"/>
                <w:b/>
                <w:u w:val="single"/>
              </w:rPr>
            </w:pPr>
          </w:p>
        </w:tc>
        <w:tc>
          <w:tcPr>
            <w:tcW w:w="679" w:type="dxa"/>
          </w:tcPr>
          <w:p w14:paraId="292CCA1B" w14:textId="77777777" w:rsidR="00777E96" w:rsidRPr="009C29A2" w:rsidRDefault="00777E96" w:rsidP="00036121">
            <w:pPr>
              <w:spacing w:before="0"/>
              <w:jc w:val="center"/>
              <w:rPr>
                <w:rFonts w:cs="Arial"/>
              </w:rPr>
            </w:pPr>
            <w:r w:rsidRPr="009C29A2">
              <w:rPr>
                <w:rFonts w:cs="Arial"/>
              </w:rPr>
              <w:t>X</w:t>
            </w:r>
          </w:p>
        </w:tc>
        <w:tc>
          <w:tcPr>
            <w:tcW w:w="679" w:type="dxa"/>
          </w:tcPr>
          <w:p w14:paraId="36523C1C" w14:textId="77777777" w:rsidR="00777E96" w:rsidRPr="009C29A2" w:rsidRDefault="00777E96" w:rsidP="00036121">
            <w:pPr>
              <w:spacing w:before="0"/>
              <w:jc w:val="center"/>
              <w:rPr>
                <w:rFonts w:cs="Arial"/>
              </w:rPr>
            </w:pPr>
            <w:r w:rsidRPr="009C29A2">
              <w:rPr>
                <w:rFonts w:cs="Arial"/>
              </w:rPr>
              <w:t>X</w:t>
            </w:r>
          </w:p>
        </w:tc>
        <w:tc>
          <w:tcPr>
            <w:tcW w:w="4758" w:type="dxa"/>
          </w:tcPr>
          <w:p w14:paraId="0BD8D0E5" w14:textId="77777777" w:rsidR="00777E96" w:rsidRDefault="00777E96" w:rsidP="00777E96">
            <w:pPr>
              <w:spacing w:before="0" w:after="0"/>
              <w:ind w:left="653" w:hanging="653"/>
              <w:jc w:val="left"/>
              <w:rPr>
                <w:rFonts w:cstheme="minorHAnsi"/>
              </w:rPr>
            </w:pPr>
            <w:r>
              <w:rPr>
                <w:rFonts w:cstheme="minorHAnsi"/>
              </w:rPr>
              <w:t xml:space="preserve">IV.3.5. </w:t>
            </w:r>
            <w:r w:rsidRPr="006F7CAE">
              <w:rPr>
                <w:rFonts w:cstheme="minorHAnsi"/>
              </w:rPr>
              <w:t>Výzkum pěstebních možností pro zvyšování vitality a odolnosti dřevin vůči stresu suchem, výzkum možností</w:t>
            </w:r>
            <w:r>
              <w:rPr>
                <w:rFonts w:cstheme="minorHAnsi"/>
              </w:rPr>
              <w:t xml:space="preserve"> posílení hydrické funkce lesů.</w:t>
            </w:r>
          </w:p>
        </w:tc>
      </w:tr>
      <w:tr w:rsidR="00777E96" w14:paraId="433EDF98" w14:textId="77777777" w:rsidTr="00352306">
        <w:trPr>
          <w:trHeight w:val="340"/>
        </w:trPr>
        <w:tc>
          <w:tcPr>
            <w:tcW w:w="1781" w:type="dxa"/>
            <w:vMerge/>
          </w:tcPr>
          <w:p w14:paraId="07AC129F" w14:textId="77777777" w:rsidR="00777E96" w:rsidRDefault="00777E96" w:rsidP="00036121">
            <w:pPr>
              <w:spacing w:before="0"/>
              <w:jc w:val="left"/>
              <w:rPr>
                <w:rFonts w:cs="Arial"/>
                <w:b/>
              </w:rPr>
            </w:pPr>
          </w:p>
        </w:tc>
        <w:tc>
          <w:tcPr>
            <w:tcW w:w="917" w:type="dxa"/>
            <w:vMerge/>
          </w:tcPr>
          <w:p w14:paraId="6F530865" w14:textId="77777777" w:rsidR="00777E96" w:rsidRPr="00A51029" w:rsidRDefault="00777E96" w:rsidP="00036121">
            <w:pPr>
              <w:spacing w:before="0"/>
              <w:jc w:val="center"/>
              <w:rPr>
                <w:rFonts w:cs="Arial"/>
                <w:b/>
              </w:rPr>
            </w:pPr>
          </w:p>
        </w:tc>
        <w:tc>
          <w:tcPr>
            <w:tcW w:w="679" w:type="dxa"/>
          </w:tcPr>
          <w:p w14:paraId="5F75F217" w14:textId="77777777" w:rsidR="00777E96" w:rsidRDefault="00777E96" w:rsidP="00036121">
            <w:pPr>
              <w:spacing w:before="0"/>
              <w:jc w:val="left"/>
              <w:rPr>
                <w:rFonts w:cs="Arial"/>
                <w:b/>
                <w:u w:val="single"/>
              </w:rPr>
            </w:pPr>
          </w:p>
        </w:tc>
        <w:tc>
          <w:tcPr>
            <w:tcW w:w="679" w:type="dxa"/>
          </w:tcPr>
          <w:p w14:paraId="4AD54FAB" w14:textId="77777777" w:rsidR="00777E96" w:rsidRPr="009C29A2" w:rsidRDefault="00777E96" w:rsidP="00036121">
            <w:pPr>
              <w:spacing w:before="0"/>
              <w:jc w:val="center"/>
              <w:rPr>
                <w:rFonts w:cs="Arial"/>
              </w:rPr>
            </w:pPr>
            <w:r w:rsidRPr="009C29A2">
              <w:rPr>
                <w:rFonts w:cs="Arial"/>
              </w:rPr>
              <w:t>X</w:t>
            </w:r>
          </w:p>
        </w:tc>
        <w:tc>
          <w:tcPr>
            <w:tcW w:w="679" w:type="dxa"/>
          </w:tcPr>
          <w:p w14:paraId="745E41DD" w14:textId="77777777" w:rsidR="00777E96" w:rsidRPr="009C29A2" w:rsidRDefault="00777E96" w:rsidP="00036121">
            <w:pPr>
              <w:spacing w:before="0"/>
              <w:jc w:val="center"/>
              <w:rPr>
                <w:rFonts w:cs="Arial"/>
              </w:rPr>
            </w:pPr>
            <w:r w:rsidRPr="009C29A2">
              <w:rPr>
                <w:rFonts w:cs="Arial"/>
              </w:rPr>
              <w:t>X</w:t>
            </w:r>
          </w:p>
        </w:tc>
        <w:tc>
          <w:tcPr>
            <w:tcW w:w="4758" w:type="dxa"/>
          </w:tcPr>
          <w:p w14:paraId="5F11A6F5" w14:textId="77777777" w:rsidR="00777E96" w:rsidRDefault="00777E96" w:rsidP="00777E96">
            <w:pPr>
              <w:spacing w:before="0" w:after="0"/>
              <w:ind w:left="653" w:hanging="653"/>
              <w:jc w:val="left"/>
              <w:rPr>
                <w:rFonts w:cstheme="minorHAnsi"/>
              </w:rPr>
            </w:pPr>
            <w:r>
              <w:rPr>
                <w:rFonts w:cstheme="minorHAnsi"/>
              </w:rPr>
              <w:t xml:space="preserve">IV.3.6. </w:t>
            </w:r>
            <w:r w:rsidRPr="006F7CAE">
              <w:rPr>
                <w:rFonts w:cstheme="minorHAnsi"/>
              </w:rPr>
              <w:t>Analýza opatření zvyšující vázání uhlíku v lesních porostech a lesních půdách, sledování uhlíkové stopy v lesním hospodářství.</w:t>
            </w:r>
          </w:p>
        </w:tc>
      </w:tr>
      <w:tr w:rsidR="00777E96" w14:paraId="3779DE6E" w14:textId="77777777" w:rsidTr="00352306">
        <w:trPr>
          <w:trHeight w:val="340"/>
        </w:trPr>
        <w:tc>
          <w:tcPr>
            <w:tcW w:w="1781" w:type="dxa"/>
            <w:vMerge/>
          </w:tcPr>
          <w:p w14:paraId="5E1494D9" w14:textId="77777777" w:rsidR="00777E96" w:rsidRDefault="00777E96" w:rsidP="00036121">
            <w:pPr>
              <w:spacing w:before="0"/>
              <w:jc w:val="left"/>
              <w:rPr>
                <w:rFonts w:cs="Arial"/>
                <w:b/>
                <w:u w:val="single"/>
              </w:rPr>
            </w:pPr>
          </w:p>
        </w:tc>
        <w:tc>
          <w:tcPr>
            <w:tcW w:w="917" w:type="dxa"/>
            <w:vMerge w:val="restart"/>
          </w:tcPr>
          <w:p w14:paraId="569F1F60" w14:textId="77777777" w:rsidR="00777E96" w:rsidRDefault="00777E96" w:rsidP="00036121">
            <w:pPr>
              <w:spacing w:before="0"/>
              <w:jc w:val="center"/>
              <w:rPr>
                <w:rFonts w:cs="Arial"/>
                <w:b/>
                <w:u w:val="single"/>
              </w:rPr>
            </w:pPr>
            <w:r w:rsidRPr="00A51029">
              <w:rPr>
                <w:rFonts w:cs="Arial"/>
                <w:b/>
              </w:rPr>
              <w:t>2</w:t>
            </w:r>
          </w:p>
        </w:tc>
        <w:tc>
          <w:tcPr>
            <w:tcW w:w="679" w:type="dxa"/>
          </w:tcPr>
          <w:p w14:paraId="318377D9" w14:textId="77777777" w:rsidR="00777E96" w:rsidRDefault="00777E96" w:rsidP="00036121">
            <w:pPr>
              <w:spacing w:before="0"/>
              <w:jc w:val="left"/>
              <w:rPr>
                <w:rFonts w:cs="Arial"/>
                <w:b/>
                <w:u w:val="single"/>
              </w:rPr>
            </w:pPr>
          </w:p>
        </w:tc>
        <w:tc>
          <w:tcPr>
            <w:tcW w:w="679" w:type="dxa"/>
          </w:tcPr>
          <w:p w14:paraId="1B998EBC" w14:textId="77777777" w:rsidR="00777E96" w:rsidRDefault="00777E96" w:rsidP="00036121">
            <w:pPr>
              <w:spacing w:before="0"/>
              <w:jc w:val="left"/>
              <w:rPr>
                <w:rFonts w:cs="Arial"/>
                <w:b/>
                <w:u w:val="single"/>
              </w:rPr>
            </w:pPr>
            <w:r w:rsidRPr="009C29A2">
              <w:rPr>
                <w:rFonts w:cs="Arial"/>
              </w:rPr>
              <w:t>X</w:t>
            </w:r>
          </w:p>
        </w:tc>
        <w:tc>
          <w:tcPr>
            <w:tcW w:w="679" w:type="dxa"/>
          </w:tcPr>
          <w:p w14:paraId="6D058009" w14:textId="77777777" w:rsidR="00777E96" w:rsidRDefault="00777E96" w:rsidP="00036121">
            <w:pPr>
              <w:spacing w:before="0"/>
              <w:jc w:val="left"/>
              <w:rPr>
                <w:rFonts w:cs="Arial"/>
                <w:b/>
                <w:u w:val="single"/>
              </w:rPr>
            </w:pPr>
            <w:r w:rsidRPr="009C29A2">
              <w:rPr>
                <w:rFonts w:cs="Arial"/>
              </w:rPr>
              <w:t>X</w:t>
            </w:r>
          </w:p>
        </w:tc>
        <w:tc>
          <w:tcPr>
            <w:tcW w:w="4758" w:type="dxa"/>
          </w:tcPr>
          <w:p w14:paraId="070DCCE3" w14:textId="77777777" w:rsidR="00777E96" w:rsidRPr="009C29A2" w:rsidRDefault="00777E96" w:rsidP="00777E96">
            <w:pPr>
              <w:spacing w:before="0" w:after="0" w:line="259" w:lineRule="auto"/>
              <w:ind w:left="613" w:hanging="708"/>
              <w:contextualSpacing/>
              <w:jc w:val="left"/>
              <w:rPr>
                <w:rFonts w:cstheme="minorHAnsi"/>
              </w:rPr>
            </w:pPr>
            <w:r>
              <w:rPr>
                <w:rFonts w:cstheme="minorHAnsi"/>
              </w:rPr>
              <w:t xml:space="preserve">IV.3.7. </w:t>
            </w:r>
            <w:r w:rsidRPr="006F7CAE">
              <w:rPr>
                <w:rFonts w:cstheme="minorHAnsi"/>
              </w:rPr>
              <w:t>Optimalizace utváření porostní struktury lesních porostů s ohledem na jejich vodní bilanci a hydrickou funkci krajiny, výzkum zaměřený na pr</w:t>
            </w:r>
            <w:r>
              <w:rPr>
                <w:rFonts w:cstheme="minorHAnsi"/>
              </w:rPr>
              <w:t>oces přestavby lesních porostů.</w:t>
            </w:r>
          </w:p>
        </w:tc>
      </w:tr>
      <w:tr w:rsidR="00777E96" w14:paraId="1D68806A" w14:textId="77777777" w:rsidTr="00352306">
        <w:trPr>
          <w:trHeight w:val="340"/>
        </w:trPr>
        <w:tc>
          <w:tcPr>
            <w:tcW w:w="1781" w:type="dxa"/>
            <w:vMerge/>
          </w:tcPr>
          <w:p w14:paraId="5957041E" w14:textId="77777777" w:rsidR="00777E96" w:rsidRDefault="00777E96" w:rsidP="00036121">
            <w:pPr>
              <w:spacing w:before="0"/>
              <w:jc w:val="left"/>
              <w:rPr>
                <w:rFonts w:cs="Arial"/>
                <w:b/>
                <w:u w:val="single"/>
              </w:rPr>
            </w:pPr>
          </w:p>
        </w:tc>
        <w:tc>
          <w:tcPr>
            <w:tcW w:w="917" w:type="dxa"/>
            <w:vMerge/>
          </w:tcPr>
          <w:p w14:paraId="7A45CAC9" w14:textId="77777777" w:rsidR="00777E96" w:rsidRDefault="00777E96" w:rsidP="00036121">
            <w:pPr>
              <w:spacing w:before="0"/>
              <w:jc w:val="left"/>
              <w:rPr>
                <w:rFonts w:cs="Arial"/>
                <w:b/>
                <w:u w:val="single"/>
              </w:rPr>
            </w:pPr>
          </w:p>
        </w:tc>
        <w:tc>
          <w:tcPr>
            <w:tcW w:w="679" w:type="dxa"/>
          </w:tcPr>
          <w:p w14:paraId="628183B1" w14:textId="77777777" w:rsidR="00777E96" w:rsidRDefault="00777E96" w:rsidP="00036121">
            <w:pPr>
              <w:spacing w:before="0"/>
              <w:jc w:val="left"/>
              <w:rPr>
                <w:rFonts w:cs="Arial"/>
                <w:b/>
                <w:u w:val="single"/>
              </w:rPr>
            </w:pPr>
          </w:p>
        </w:tc>
        <w:tc>
          <w:tcPr>
            <w:tcW w:w="679" w:type="dxa"/>
          </w:tcPr>
          <w:p w14:paraId="1DA6151D" w14:textId="77777777" w:rsidR="00777E96" w:rsidRDefault="00777E96" w:rsidP="00036121">
            <w:pPr>
              <w:spacing w:before="0"/>
              <w:jc w:val="left"/>
              <w:rPr>
                <w:rFonts w:cs="Arial"/>
                <w:b/>
                <w:u w:val="single"/>
              </w:rPr>
            </w:pPr>
          </w:p>
        </w:tc>
        <w:tc>
          <w:tcPr>
            <w:tcW w:w="679" w:type="dxa"/>
          </w:tcPr>
          <w:p w14:paraId="0784BE06" w14:textId="77777777" w:rsidR="00777E96" w:rsidRPr="009C29A2" w:rsidRDefault="00777E96" w:rsidP="00036121">
            <w:pPr>
              <w:spacing w:before="0"/>
              <w:jc w:val="center"/>
              <w:rPr>
                <w:rFonts w:cs="Arial"/>
              </w:rPr>
            </w:pPr>
            <w:r w:rsidRPr="009C29A2">
              <w:rPr>
                <w:rFonts w:cs="Arial"/>
              </w:rPr>
              <w:t>X</w:t>
            </w:r>
          </w:p>
        </w:tc>
        <w:tc>
          <w:tcPr>
            <w:tcW w:w="4758" w:type="dxa"/>
          </w:tcPr>
          <w:p w14:paraId="0A7AA069" w14:textId="77777777" w:rsidR="00777E96" w:rsidRPr="009C29A2" w:rsidRDefault="00777E96" w:rsidP="00777E96">
            <w:pPr>
              <w:spacing w:before="0" w:after="0" w:line="259" w:lineRule="auto"/>
              <w:ind w:left="613" w:hanging="613"/>
              <w:contextualSpacing/>
              <w:jc w:val="left"/>
              <w:rPr>
                <w:rFonts w:cstheme="minorHAnsi"/>
              </w:rPr>
            </w:pPr>
            <w:r>
              <w:rPr>
                <w:rFonts w:cstheme="minorHAnsi"/>
              </w:rPr>
              <w:t xml:space="preserve">IV.3.8. </w:t>
            </w:r>
            <w:r w:rsidRPr="006F7CAE">
              <w:rPr>
                <w:rFonts w:cstheme="minorHAnsi"/>
              </w:rPr>
              <w:t xml:space="preserve">Výzkum biodiverzity lesních ekosystémů (druhové i genetické) a její změny v závislosti na klimatu, způsobu obhospodařování lesů a dalších faktorech, optimalizace </w:t>
            </w:r>
            <w:r w:rsidR="00780A33">
              <w:rPr>
                <w:rFonts w:cstheme="minorHAnsi"/>
              </w:rPr>
              <w:t xml:space="preserve">genetické, </w:t>
            </w:r>
            <w:r w:rsidRPr="006F7CAE">
              <w:rPr>
                <w:rFonts w:cstheme="minorHAnsi"/>
              </w:rPr>
              <w:t>druhové, prostorové a věkové struktury lesních porostů, význam pro stabilitu</w:t>
            </w:r>
            <w:r>
              <w:rPr>
                <w:rFonts w:cstheme="minorHAnsi"/>
              </w:rPr>
              <w:t xml:space="preserve"> a vitalitu lesních ekosystémů.</w:t>
            </w:r>
          </w:p>
        </w:tc>
      </w:tr>
      <w:tr w:rsidR="00777E96" w14:paraId="4C343756" w14:textId="77777777" w:rsidTr="00352306">
        <w:trPr>
          <w:trHeight w:val="340"/>
        </w:trPr>
        <w:tc>
          <w:tcPr>
            <w:tcW w:w="1781" w:type="dxa"/>
            <w:vMerge/>
          </w:tcPr>
          <w:p w14:paraId="4D1312B0" w14:textId="77777777" w:rsidR="00777E96" w:rsidRDefault="00777E96" w:rsidP="00036121">
            <w:pPr>
              <w:spacing w:before="0"/>
              <w:jc w:val="left"/>
              <w:rPr>
                <w:rFonts w:cs="Arial"/>
                <w:b/>
                <w:u w:val="single"/>
              </w:rPr>
            </w:pPr>
          </w:p>
        </w:tc>
        <w:tc>
          <w:tcPr>
            <w:tcW w:w="917" w:type="dxa"/>
            <w:vMerge/>
          </w:tcPr>
          <w:p w14:paraId="6FC0BBE8" w14:textId="77777777" w:rsidR="00777E96" w:rsidRDefault="00777E96" w:rsidP="00036121">
            <w:pPr>
              <w:spacing w:before="0"/>
              <w:jc w:val="left"/>
              <w:rPr>
                <w:rFonts w:cs="Arial"/>
                <w:b/>
                <w:u w:val="single"/>
              </w:rPr>
            </w:pPr>
          </w:p>
        </w:tc>
        <w:tc>
          <w:tcPr>
            <w:tcW w:w="679" w:type="dxa"/>
          </w:tcPr>
          <w:p w14:paraId="4FF5A88B" w14:textId="77777777" w:rsidR="00777E96" w:rsidRDefault="00777E96" w:rsidP="00036121">
            <w:pPr>
              <w:spacing w:before="0"/>
              <w:jc w:val="left"/>
              <w:rPr>
                <w:rFonts w:cs="Arial"/>
                <w:b/>
                <w:u w:val="single"/>
              </w:rPr>
            </w:pPr>
          </w:p>
        </w:tc>
        <w:tc>
          <w:tcPr>
            <w:tcW w:w="679" w:type="dxa"/>
          </w:tcPr>
          <w:p w14:paraId="1E4FC0AD" w14:textId="77777777" w:rsidR="00777E96" w:rsidRPr="009C29A2" w:rsidRDefault="00777E96" w:rsidP="00036121">
            <w:pPr>
              <w:spacing w:before="0"/>
              <w:jc w:val="center"/>
              <w:rPr>
                <w:rFonts w:cs="Arial"/>
              </w:rPr>
            </w:pPr>
            <w:r w:rsidRPr="009C29A2">
              <w:rPr>
                <w:rFonts w:cs="Arial"/>
              </w:rPr>
              <w:t>X</w:t>
            </w:r>
          </w:p>
        </w:tc>
        <w:tc>
          <w:tcPr>
            <w:tcW w:w="679" w:type="dxa"/>
          </w:tcPr>
          <w:p w14:paraId="749F8110" w14:textId="77777777" w:rsidR="00777E96" w:rsidRPr="009C29A2" w:rsidRDefault="00777E96" w:rsidP="00036121">
            <w:pPr>
              <w:spacing w:before="0"/>
              <w:jc w:val="center"/>
              <w:rPr>
                <w:rFonts w:cs="Arial"/>
              </w:rPr>
            </w:pPr>
            <w:r w:rsidRPr="009C29A2">
              <w:rPr>
                <w:rFonts w:cs="Arial"/>
              </w:rPr>
              <w:t>X</w:t>
            </w:r>
          </w:p>
        </w:tc>
        <w:tc>
          <w:tcPr>
            <w:tcW w:w="4758" w:type="dxa"/>
          </w:tcPr>
          <w:p w14:paraId="26274950" w14:textId="77777777" w:rsidR="00777E96" w:rsidRPr="009C29A2" w:rsidRDefault="00777E96" w:rsidP="00777E96">
            <w:pPr>
              <w:spacing w:before="0" w:after="0" w:line="259" w:lineRule="auto"/>
              <w:ind w:left="613" w:hanging="613"/>
              <w:contextualSpacing/>
              <w:jc w:val="left"/>
              <w:rPr>
                <w:rFonts w:cstheme="minorHAnsi"/>
              </w:rPr>
            </w:pPr>
            <w:r>
              <w:rPr>
                <w:rFonts w:cstheme="minorHAnsi"/>
              </w:rPr>
              <w:t xml:space="preserve">IV.3.9. </w:t>
            </w:r>
            <w:r w:rsidRPr="006F7CAE">
              <w:rPr>
                <w:rFonts w:cstheme="minorHAnsi"/>
              </w:rPr>
              <w:t>Výzkum růstu, vitality a zdravotního stavu lesních dřevin a jejich populací na provenienčních pokusech a srovnávacích poloprovozních výsadbách v různých stanovištních podmínkách, determinace vhodných pravid</w:t>
            </w:r>
            <w:r>
              <w:rPr>
                <w:rFonts w:cstheme="minorHAnsi"/>
              </w:rPr>
              <w:t>el přenosu.</w:t>
            </w:r>
          </w:p>
        </w:tc>
      </w:tr>
      <w:tr w:rsidR="00777E96" w14:paraId="1F365DF5" w14:textId="77777777" w:rsidTr="00352306">
        <w:trPr>
          <w:trHeight w:val="340"/>
        </w:trPr>
        <w:tc>
          <w:tcPr>
            <w:tcW w:w="1781" w:type="dxa"/>
            <w:vMerge/>
          </w:tcPr>
          <w:p w14:paraId="0A3BBDB4" w14:textId="77777777" w:rsidR="00777E96" w:rsidRDefault="00777E96" w:rsidP="00036121">
            <w:pPr>
              <w:spacing w:before="0"/>
              <w:jc w:val="left"/>
              <w:rPr>
                <w:rFonts w:cs="Arial"/>
                <w:b/>
                <w:u w:val="single"/>
              </w:rPr>
            </w:pPr>
          </w:p>
        </w:tc>
        <w:tc>
          <w:tcPr>
            <w:tcW w:w="917" w:type="dxa"/>
            <w:vMerge/>
          </w:tcPr>
          <w:p w14:paraId="30E9659A" w14:textId="77777777" w:rsidR="00777E96" w:rsidRDefault="00777E96" w:rsidP="00036121">
            <w:pPr>
              <w:spacing w:before="0"/>
              <w:jc w:val="left"/>
              <w:rPr>
                <w:rFonts w:cs="Arial"/>
                <w:b/>
                <w:u w:val="single"/>
              </w:rPr>
            </w:pPr>
          </w:p>
        </w:tc>
        <w:tc>
          <w:tcPr>
            <w:tcW w:w="679" w:type="dxa"/>
          </w:tcPr>
          <w:p w14:paraId="04EB9C2A" w14:textId="77777777" w:rsidR="00777E96" w:rsidRDefault="00777E96" w:rsidP="00036121">
            <w:pPr>
              <w:spacing w:before="0"/>
              <w:jc w:val="left"/>
              <w:rPr>
                <w:rFonts w:cs="Arial"/>
                <w:b/>
                <w:u w:val="single"/>
              </w:rPr>
            </w:pPr>
          </w:p>
        </w:tc>
        <w:tc>
          <w:tcPr>
            <w:tcW w:w="679" w:type="dxa"/>
          </w:tcPr>
          <w:p w14:paraId="5DD2BB37" w14:textId="77777777" w:rsidR="00777E96" w:rsidRPr="009C29A2" w:rsidRDefault="00777E96" w:rsidP="00036121">
            <w:pPr>
              <w:spacing w:before="0"/>
              <w:jc w:val="center"/>
              <w:rPr>
                <w:rFonts w:cs="Arial"/>
              </w:rPr>
            </w:pPr>
            <w:r w:rsidRPr="009C29A2">
              <w:rPr>
                <w:rFonts w:cs="Arial"/>
              </w:rPr>
              <w:t>X</w:t>
            </w:r>
          </w:p>
        </w:tc>
        <w:tc>
          <w:tcPr>
            <w:tcW w:w="679" w:type="dxa"/>
          </w:tcPr>
          <w:p w14:paraId="78652384" w14:textId="77777777" w:rsidR="00777E96" w:rsidRPr="009C29A2" w:rsidRDefault="00777E96" w:rsidP="00036121">
            <w:pPr>
              <w:spacing w:before="0"/>
              <w:jc w:val="center"/>
              <w:rPr>
                <w:rFonts w:cs="Arial"/>
              </w:rPr>
            </w:pPr>
            <w:r w:rsidRPr="009C29A2">
              <w:rPr>
                <w:rFonts w:cs="Arial"/>
              </w:rPr>
              <w:t>X</w:t>
            </w:r>
          </w:p>
        </w:tc>
        <w:tc>
          <w:tcPr>
            <w:tcW w:w="4758" w:type="dxa"/>
          </w:tcPr>
          <w:p w14:paraId="5B10666E" w14:textId="77777777" w:rsidR="00777E96" w:rsidRPr="009C29A2" w:rsidRDefault="00777E96" w:rsidP="00777E96">
            <w:pPr>
              <w:spacing w:before="0" w:after="0" w:line="259" w:lineRule="auto"/>
              <w:ind w:left="613" w:hanging="613"/>
              <w:contextualSpacing/>
              <w:jc w:val="left"/>
              <w:rPr>
                <w:rFonts w:cstheme="minorHAnsi"/>
              </w:rPr>
            </w:pPr>
            <w:r>
              <w:rPr>
                <w:rFonts w:cstheme="minorHAnsi"/>
              </w:rPr>
              <w:t xml:space="preserve">IV.3.10. </w:t>
            </w:r>
            <w:r w:rsidRPr="006F7CAE">
              <w:rPr>
                <w:rFonts w:cstheme="minorHAnsi"/>
              </w:rPr>
              <w:t>Posuzování ekonomických důsledků variantních pěstebních postu</w:t>
            </w:r>
            <w:r>
              <w:rPr>
                <w:rFonts w:cstheme="minorHAnsi"/>
              </w:rPr>
              <w:t>pů při tvorbě a pěstování lesa.</w:t>
            </w:r>
          </w:p>
        </w:tc>
      </w:tr>
      <w:tr w:rsidR="00777E96" w14:paraId="0EEBF039" w14:textId="77777777" w:rsidTr="00352306">
        <w:trPr>
          <w:trHeight w:val="340"/>
        </w:trPr>
        <w:tc>
          <w:tcPr>
            <w:tcW w:w="1781" w:type="dxa"/>
            <w:vMerge/>
          </w:tcPr>
          <w:p w14:paraId="03BF4B3C" w14:textId="77777777" w:rsidR="00777E96" w:rsidRDefault="00777E96" w:rsidP="00036121">
            <w:pPr>
              <w:spacing w:before="0"/>
              <w:jc w:val="left"/>
              <w:rPr>
                <w:rFonts w:cs="Arial"/>
                <w:b/>
                <w:u w:val="single"/>
              </w:rPr>
            </w:pPr>
          </w:p>
        </w:tc>
        <w:tc>
          <w:tcPr>
            <w:tcW w:w="917" w:type="dxa"/>
            <w:vMerge/>
          </w:tcPr>
          <w:p w14:paraId="5CB5FE5C" w14:textId="77777777" w:rsidR="00777E96" w:rsidRDefault="00777E96" w:rsidP="00036121">
            <w:pPr>
              <w:spacing w:before="0"/>
              <w:jc w:val="left"/>
              <w:rPr>
                <w:rFonts w:cs="Arial"/>
                <w:b/>
                <w:u w:val="single"/>
              </w:rPr>
            </w:pPr>
          </w:p>
        </w:tc>
        <w:tc>
          <w:tcPr>
            <w:tcW w:w="679" w:type="dxa"/>
          </w:tcPr>
          <w:p w14:paraId="4CEBE6CA" w14:textId="77777777" w:rsidR="00777E96" w:rsidRDefault="00777E96" w:rsidP="00036121">
            <w:pPr>
              <w:spacing w:before="0"/>
              <w:jc w:val="left"/>
              <w:rPr>
                <w:rFonts w:cs="Arial"/>
                <w:b/>
                <w:u w:val="single"/>
              </w:rPr>
            </w:pPr>
          </w:p>
        </w:tc>
        <w:tc>
          <w:tcPr>
            <w:tcW w:w="679" w:type="dxa"/>
          </w:tcPr>
          <w:p w14:paraId="1101A548" w14:textId="77777777" w:rsidR="00777E96" w:rsidRPr="009C29A2" w:rsidRDefault="00777E96" w:rsidP="00036121">
            <w:pPr>
              <w:spacing w:before="0"/>
              <w:jc w:val="center"/>
              <w:rPr>
                <w:rFonts w:cs="Arial"/>
              </w:rPr>
            </w:pPr>
            <w:r w:rsidRPr="009C29A2">
              <w:rPr>
                <w:rFonts w:cs="Arial"/>
              </w:rPr>
              <w:t>X</w:t>
            </w:r>
          </w:p>
        </w:tc>
        <w:tc>
          <w:tcPr>
            <w:tcW w:w="679" w:type="dxa"/>
          </w:tcPr>
          <w:p w14:paraId="072E8317" w14:textId="77777777" w:rsidR="00777E96" w:rsidRPr="009C29A2" w:rsidRDefault="00777E96" w:rsidP="00036121">
            <w:pPr>
              <w:spacing w:before="0"/>
              <w:jc w:val="center"/>
              <w:rPr>
                <w:rFonts w:cs="Arial"/>
              </w:rPr>
            </w:pPr>
          </w:p>
        </w:tc>
        <w:tc>
          <w:tcPr>
            <w:tcW w:w="4758" w:type="dxa"/>
          </w:tcPr>
          <w:p w14:paraId="1E67CB38" w14:textId="77777777" w:rsidR="00777E96" w:rsidRPr="009C29A2" w:rsidRDefault="00777E96" w:rsidP="00777E96">
            <w:pPr>
              <w:spacing w:before="0" w:after="0" w:line="259" w:lineRule="auto"/>
              <w:ind w:left="613" w:hanging="613"/>
              <w:contextualSpacing/>
              <w:jc w:val="left"/>
              <w:rPr>
                <w:rFonts w:cstheme="minorHAnsi"/>
              </w:rPr>
            </w:pPr>
            <w:r>
              <w:rPr>
                <w:rFonts w:cstheme="minorHAnsi"/>
              </w:rPr>
              <w:t xml:space="preserve">IV.3.11. </w:t>
            </w:r>
            <w:r w:rsidRPr="006F7CAE">
              <w:rPr>
                <w:rFonts w:cstheme="minorHAnsi"/>
              </w:rPr>
              <w:t>Analýza metod a postupů hospodářsko-úpravnického plánování, stanovení prvků dynamických nástrojů hospodářské úpravy lesa pro změněné podmínky, výzkum těžební úpravy lesa, zjednodušení a zefektivnění hospodářsko-úpravnických postupů využívajících moderní technologie, zachycující dynamický vývoj lesních ekosystémů (porostů i stan</w:t>
            </w:r>
            <w:r>
              <w:rPr>
                <w:rFonts w:cstheme="minorHAnsi"/>
              </w:rPr>
              <w:t>ovišť) ve změněných podmínkách.</w:t>
            </w:r>
          </w:p>
        </w:tc>
      </w:tr>
      <w:tr w:rsidR="00777E96" w14:paraId="4B58776F" w14:textId="77777777" w:rsidTr="00352306">
        <w:trPr>
          <w:trHeight w:val="340"/>
        </w:trPr>
        <w:tc>
          <w:tcPr>
            <w:tcW w:w="1781" w:type="dxa"/>
            <w:vMerge/>
          </w:tcPr>
          <w:p w14:paraId="0C6B7C1F" w14:textId="77777777" w:rsidR="00777E96" w:rsidRDefault="00777E96" w:rsidP="00036121">
            <w:pPr>
              <w:spacing w:before="0"/>
              <w:jc w:val="left"/>
              <w:rPr>
                <w:rFonts w:cs="Arial"/>
                <w:b/>
                <w:u w:val="single"/>
              </w:rPr>
            </w:pPr>
          </w:p>
        </w:tc>
        <w:tc>
          <w:tcPr>
            <w:tcW w:w="917" w:type="dxa"/>
            <w:vMerge/>
          </w:tcPr>
          <w:p w14:paraId="12857AB2" w14:textId="77777777" w:rsidR="00777E96" w:rsidRDefault="00777E96" w:rsidP="00036121">
            <w:pPr>
              <w:spacing w:before="0"/>
              <w:jc w:val="left"/>
              <w:rPr>
                <w:rFonts w:cs="Arial"/>
                <w:b/>
                <w:u w:val="single"/>
              </w:rPr>
            </w:pPr>
          </w:p>
        </w:tc>
        <w:tc>
          <w:tcPr>
            <w:tcW w:w="679" w:type="dxa"/>
          </w:tcPr>
          <w:p w14:paraId="25C0B271" w14:textId="77777777" w:rsidR="00777E96" w:rsidRDefault="00777E96" w:rsidP="00036121">
            <w:pPr>
              <w:spacing w:before="0"/>
              <w:jc w:val="left"/>
              <w:rPr>
                <w:rFonts w:cs="Arial"/>
                <w:b/>
                <w:u w:val="single"/>
              </w:rPr>
            </w:pPr>
          </w:p>
        </w:tc>
        <w:tc>
          <w:tcPr>
            <w:tcW w:w="679" w:type="dxa"/>
          </w:tcPr>
          <w:p w14:paraId="6C8A603B" w14:textId="77777777" w:rsidR="00777E96" w:rsidRPr="009C29A2" w:rsidRDefault="00777E96" w:rsidP="00036121">
            <w:pPr>
              <w:spacing w:before="0"/>
              <w:jc w:val="center"/>
              <w:rPr>
                <w:rFonts w:cs="Arial"/>
              </w:rPr>
            </w:pPr>
            <w:r w:rsidRPr="009C29A2">
              <w:rPr>
                <w:rFonts w:cs="Arial"/>
              </w:rPr>
              <w:t>X</w:t>
            </w:r>
          </w:p>
        </w:tc>
        <w:tc>
          <w:tcPr>
            <w:tcW w:w="679" w:type="dxa"/>
          </w:tcPr>
          <w:p w14:paraId="139AA6B5" w14:textId="77777777" w:rsidR="00777E96" w:rsidRPr="009C29A2" w:rsidRDefault="00777E96" w:rsidP="00036121">
            <w:pPr>
              <w:spacing w:before="0"/>
              <w:jc w:val="center"/>
              <w:rPr>
                <w:rFonts w:cs="Arial"/>
              </w:rPr>
            </w:pPr>
          </w:p>
        </w:tc>
        <w:tc>
          <w:tcPr>
            <w:tcW w:w="4758" w:type="dxa"/>
          </w:tcPr>
          <w:p w14:paraId="2EFA1731" w14:textId="77777777" w:rsidR="00777E96" w:rsidRDefault="00777E96" w:rsidP="00777E96">
            <w:pPr>
              <w:spacing w:before="0" w:after="0"/>
              <w:ind w:left="630" w:hanging="687"/>
              <w:jc w:val="left"/>
              <w:rPr>
                <w:rFonts w:cs="Arial"/>
                <w:b/>
                <w:u w:val="single"/>
              </w:rPr>
            </w:pPr>
            <w:r>
              <w:rPr>
                <w:rFonts w:cstheme="minorHAnsi"/>
              </w:rPr>
              <w:t xml:space="preserve">IV.3.12. </w:t>
            </w:r>
            <w:r w:rsidRPr="006F7CAE">
              <w:rPr>
                <w:rFonts w:cstheme="minorHAnsi"/>
              </w:rPr>
              <w:t>Výzkum potenciálu modelů strategického, taktického a operativního plánování v lesním hospodářství, analýza nákladů a přínosů navrhovaných adaptačních opatření včetně nákladů při nečinnosti.</w:t>
            </w:r>
          </w:p>
        </w:tc>
      </w:tr>
      <w:tr w:rsidR="00036121" w14:paraId="7746299E" w14:textId="77777777" w:rsidTr="00352306">
        <w:trPr>
          <w:trHeight w:val="340"/>
        </w:trPr>
        <w:tc>
          <w:tcPr>
            <w:tcW w:w="1781" w:type="dxa"/>
            <w:vMerge w:val="restart"/>
          </w:tcPr>
          <w:p w14:paraId="1BEAC5DA" w14:textId="77777777" w:rsidR="00036121" w:rsidRDefault="00036121" w:rsidP="00036121">
            <w:pPr>
              <w:spacing w:before="0"/>
              <w:jc w:val="left"/>
              <w:rPr>
                <w:rFonts w:cs="Arial"/>
                <w:b/>
                <w:u w:val="single"/>
              </w:rPr>
            </w:pPr>
            <w:r>
              <w:rPr>
                <w:rFonts w:cs="Arial"/>
                <w:b/>
              </w:rPr>
              <w:t xml:space="preserve">IV.4. </w:t>
            </w:r>
            <w:r w:rsidRPr="00132001">
              <w:rPr>
                <w:rFonts w:cstheme="minorHAnsi"/>
                <w:b/>
                <w:i/>
                <w:iCs/>
              </w:rPr>
              <w:t>Bioekonomika, ekosystémové služby lesa a návazné obory</w:t>
            </w:r>
          </w:p>
        </w:tc>
        <w:tc>
          <w:tcPr>
            <w:tcW w:w="917" w:type="dxa"/>
            <w:vMerge w:val="restart"/>
          </w:tcPr>
          <w:p w14:paraId="18B4FE96" w14:textId="77777777" w:rsidR="00036121" w:rsidRPr="00A51029" w:rsidRDefault="00036121" w:rsidP="00036121">
            <w:pPr>
              <w:spacing w:before="0"/>
              <w:jc w:val="center"/>
              <w:rPr>
                <w:rFonts w:cs="Arial"/>
                <w:b/>
              </w:rPr>
            </w:pPr>
            <w:r w:rsidRPr="00A51029">
              <w:rPr>
                <w:rFonts w:cs="Arial"/>
                <w:b/>
              </w:rPr>
              <w:t>2</w:t>
            </w:r>
          </w:p>
        </w:tc>
        <w:tc>
          <w:tcPr>
            <w:tcW w:w="679" w:type="dxa"/>
          </w:tcPr>
          <w:p w14:paraId="7297716B" w14:textId="77777777" w:rsidR="00036121" w:rsidRPr="00A51029" w:rsidRDefault="00036121" w:rsidP="00036121">
            <w:pPr>
              <w:spacing w:before="0"/>
              <w:jc w:val="center"/>
              <w:rPr>
                <w:rFonts w:cs="Arial"/>
              </w:rPr>
            </w:pPr>
            <w:r w:rsidRPr="00E5293F">
              <w:rPr>
                <w:rFonts w:cs="Arial"/>
              </w:rPr>
              <w:t>X</w:t>
            </w:r>
          </w:p>
        </w:tc>
        <w:tc>
          <w:tcPr>
            <w:tcW w:w="679" w:type="dxa"/>
          </w:tcPr>
          <w:p w14:paraId="36E7072A" w14:textId="77777777" w:rsidR="00036121" w:rsidRDefault="00036121" w:rsidP="00036121">
            <w:pPr>
              <w:spacing w:before="0"/>
              <w:jc w:val="left"/>
              <w:rPr>
                <w:rFonts w:cs="Arial"/>
                <w:b/>
                <w:u w:val="single"/>
              </w:rPr>
            </w:pPr>
          </w:p>
        </w:tc>
        <w:tc>
          <w:tcPr>
            <w:tcW w:w="679" w:type="dxa"/>
          </w:tcPr>
          <w:p w14:paraId="580AA24F" w14:textId="77777777" w:rsidR="00036121" w:rsidRDefault="00036121" w:rsidP="00036121">
            <w:pPr>
              <w:spacing w:before="0"/>
              <w:jc w:val="left"/>
              <w:rPr>
                <w:rFonts w:cs="Arial"/>
                <w:b/>
                <w:u w:val="single"/>
              </w:rPr>
            </w:pPr>
          </w:p>
        </w:tc>
        <w:tc>
          <w:tcPr>
            <w:tcW w:w="4758" w:type="dxa"/>
          </w:tcPr>
          <w:p w14:paraId="2B01988D" w14:textId="77777777" w:rsidR="00036121" w:rsidRPr="00A51029" w:rsidRDefault="00036121" w:rsidP="00777E96">
            <w:pPr>
              <w:spacing w:before="0" w:after="0" w:line="259" w:lineRule="auto"/>
              <w:ind w:left="613" w:hanging="613"/>
              <w:contextualSpacing/>
              <w:jc w:val="left"/>
              <w:rPr>
                <w:rFonts w:cstheme="minorHAnsi"/>
              </w:rPr>
            </w:pPr>
            <w:r>
              <w:rPr>
                <w:rFonts w:cstheme="minorHAnsi"/>
              </w:rPr>
              <w:t xml:space="preserve">IV.4.1. </w:t>
            </w:r>
            <w:r w:rsidRPr="006F7CAE">
              <w:rPr>
                <w:rFonts w:cstheme="minorHAnsi"/>
              </w:rPr>
              <w:t>Formulování nástrojů pro lesní bioekonomiku, aplikace cirkulární ekonomiky v lesní bioekonomice.</w:t>
            </w:r>
          </w:p>
        </w:tc>
      </w:tr>
      <w:tr w:rsidR="00036121" w14:paraId="7955D1E2" w14:textId="77777777" w:rsidTr="00352306">
        <w:trPr>
          <w:trHeight w:val="340"/>
        </w:trPr>
        <w:tc>
          <w:tcPr>
            <w:tcW w:w="1781" w:type="dxa"/>
            <w:vMerge/>
          </w:tcPr>
          <w:p w14:paraId="59B78EC7" w14:textId="77777777" w:rsidR="00036121" w:rsidRDefault="00036121" w:rsidP="00036121">
            <w:pPr>
              <w:spacing w:before="0"/>
              <w:jc w:val="left"/>
              <w:rPr>
                <w:rFonts w:cs="Arial"/>
                <w:b/>
                <w:u w:val="single"/>
              </w:rPr>
            </w:pPr>
          </w:p>
        </w:tc>
        <w:tc>
          <w:tcPr>
            <w:tcW w:w="917" w:type="dxa"/>
            <w:vMerge/>
          </w:tcPr>
          <w:p w14:paraId="71ED5636" w14:textId="77777777" w:rsidR="00036121" w:rsidRPr="00A51029" w:rsidRDefault="00036121" w:rsidP="00036121">
            <w:pPr>
              <w:spacing w:before="0"/>
              <w:jc w:val="center"/>
              <w:rPr>
                <w:rFonts w:cs="Arial"/>
              </w:rPr>
            </w:pPr>
          </w:p>
        </w:tc>
        <w:tc>
          <w:tcPr>
            <w:tcW w:w="679" w:type="dxa"/>
          </w:tcPr>
          <w:p w14:paraId="3911415D" w14:textId="77777777" w:rsidR="00036121" w:rsidRPr="00A51029" w:rsidRDefault="00036121" w:rsidP="00036121">
            <w:pPr>
              <w:spacing w:before="0"/>
              <w:jc w:val="center"/>
              <w:rPr>
                <w:rFonts w:cs="Arial"/>
              </w:rPr>
            </w:pPr>
            <w:r w:rsidRPr="00A51029">
              <w:rPr>
                <w:rFonts w:cs="Arial"/>
              </w:rPr>
              <w:t>X</w:t>
            </w:r>
          </w:p>
        </w:tc>
        <w:tc>
          <w:tcPr>
            <w:tcW w:w="679" w:type="dxa"/>
          </w:tcPr>
          <w:p w14:paraId="66056E6A" w14:textId="77777777" w:rsidR="00036121" w:rsidRDefault="00036121" w:rsidP="00036121">
            <w:pPr>
              <w:spacing w:before="0"/>
              <w:jc w:val="left"/>
              <w:rPr>
                <w:rFonts w:cs="Arial"/>
                <w:b/>
                <w:u w:val="single"/>
              </w:rPr>
            </w:pPr>
          </w:p>
        </w:tc>
        <w:tc>
          <w:tcPr>
            <w:tcW w:w="679" w:type="dxa"/>
          </w:tcPr>
          <w:p w14:paraId="7969CC58" w14:textId="77777777" w:rsidR="00036121" w:rsidRDefault="00036121" w:rsidP="00036121">
            <w:pPr>
              <w:spacing w:before="0"/>
              <w:jc w:val="left"/>
              <w:rPr>
                <w:rFonts w:cs="Arial"/>
                <w:b/>
                <w:u w:val="single"/>
              </w:rPr>
            </w:pPr>
          </w:p>
        </w:tc>
        <w:tc>
          <w:tcPr>
            <w:tcW w:w="4758" w:type="dxa"/>
          </w:tcPr>
          <w:p w14:paraId="6AD14520" w14:textId="77777777" w:rsidR="00036121" w:rsidRDefault="00036121" w:rsidP="00777E96">
            <w:pPr>
              <w:spacing w:before="0" w:after="0"/>
              <w:ind w:left="685" w:hanging="685"/>
              <w:jc w:val="left"/>
              <w:rPr>
                <w:rFonts w:cs="Arial"/>
                <w:b/>
                <w:u w:val="single"/>
              </w:rPr>
            </w:pPr>
            <w:r w:rsidRPr="006F7CAE">
              <w:rPr>
                <w:rFonts w:cstheme="minorHAnsi"/>
              </w:rPr>
              <w:t>IV.4.</w:t>
            </w:r>
            <w:r>
              <w:rPr>
                <w:rFonts w:cstheme="minorHAnsi"/>
              </w:rPr>
              <w:t xml:space="preserve">2. </w:t>
            </w:r>
            <w:r w:rsidRPr="006F7CAE">
              <w:rPr>
                <w:rFonts w:cstheme="minorHAnsi"/>
              </w:rPr>
              <w:t>Výzkum možností zvyšování přidané hodnoty v lesním hospodářství a navazujících</w:t>
            </w:r>
            <w:r>
              <w:rPr>
                <w:rFonts w:cstheme="minorHAnsi"/>
              </w:rPr>
              <w:t xml:space="preserve"> </w:t>
            </w:r>
            <w:r w:rsidRPr="006F7CAE">
              <w:rPr>
                <w:rFonts w:cstheme="minorHAnsi"/>
              </w:rPr>
              <w:t>oborech, využití dřeva méně častých dřevin, modifikace jeho vlastností,</w:t>
            </w:r>
            <w:r>
              <w:rPr>
                <w:rFonts w:cstheme="minorHAnsi"/>
              </w:rPr>
              <w:t xml:space="preserve"> </w:t>
            </w:r>
            <w:r w:rsidRPr="006F7CAE">
              <w:rPr>
                <w:rFonts w:cstheme="minorHAnsi"/>
              </w:rPr>
              <w:t>materiálového vývoje z </w:t>
            </w:r>
            <w:r>
              <w:rPr>
                <w:rFonts w:cstheme="minorHAnsi"/>
              </w:rPr>
              <w:t>hlediska uplatnění a recyklace.</w:t>
            </w:r>
          </w:p>
        </w:tc>
      </w:tr>
      <w:tr w:rsidR="00036121" w14:paraId="5B1B5D76" w14:textId="77777777" w:rsidTr="00352306">
        <w:trPr>
          <w:trHeight w:val="340"/>
        </w:trPr>
        <w:tc>
          <w:tcPr>
            <w:tcW w:w="1781" w:type="dxa"/>
            <w:vMerge/>
          </w:tcPr>
          <w:p w14:paraId="6C61D5A4" w14:textId="77777777" w:rsidR="00036121" w:rsidRDefault="00036121" w:rsidP="00036121">
            <w:pPr>
              <w:spacing w:before="0"/>
              <w:jc w:val="left"/>
              <w:rPr>
                <w:rFonts w:cs="Arial"/>
                <w:b/>
                <w:u w:val="single"/>
              </w:rPr>
            </w:pPr>
          </w:p>
        </w:tc>
        <w:tc>
          <w:tcPr>
            <w:tcW w:w="917" w:type="dxa"/>
            <w:vMerge/>
          </w:tcPr>
          <w:p w14:paraId="004DEF3D" w14:textId="77777777" w:rsidR="00036121" w:rsidRDefault="00036121" w:rsidP="00036121">
            <w:pPr>
              <w:spacing w:before="0"/>
              <w:jc w:val="left"/>
              <w:rPr>
                <w:rFonts w:cs="Arial"/>
                <w:b/>
                <w:u w:val="single"/>
              </w:rPr>
            </w:pPr>
          </w:p>
        </w:tc>
        <w:tc>
          <w:tcPr>
            <w:tcW w:w="679" w:type="dxa"/>
          </w:tcPr>
          <w:p w14:paraId="48DFB7F9" w14:textId="77777777" w:rsidR="00036121" w:rsidRPr="00A51029" w:rsidRDefault="00036121" w:rsidP="00036121">
            <w:pPr>
              <w:spacing w:before="0"/>
              <w:jc w:val="center"/>
              <w:rPr>
                <w:rFonts w:cs="Arial"/>
              </w:rPr>
            </w:pPr>
            <w:r w:rsidRPr="00A51029">
              <w:rPr>
                <w:rFonts w:cs="Arial"/>
              </w:rPr>
              <w:t>X</w:t>
            </w:r>
          </w:p>
        </w:tc>
        <w:tc>
          <w:tcPr>
            <w:tcW w:w="679" w:type="dxa"/>
          </w:tcPr>
          <w:p w14:paraId="49A1A9DE" w14:textId="77777777" w:rsidR="00036121" w:rsidRPr="00A51029" w:rsidRDefault="00036121" w:rsidP="00036121">
            <w:pPr>
              <w:spacing w:before="0"/>
              <w:jc w:val="center"/>
              <w:rPr>
                <w:rFonts w:cs="Arial"/>
              </w:rPr>
            </w:pPr>
            <w:r w:rsidRPr="00A51029">
              <w:rPr>
                <w:rFonts w:cs="Arial"/>
              </w:rPr>
              <w:t>X</w:t>
            </w:r>
          </w:p>
        </w:tc>
        <w:tc>
          <w:tcPr>
            <w:tcW w:w="679" w:type="dxa"/>
          </w:tcPr>
          <w:p w14:paraId="59FE8CC7" w14:textId="77777777" w:rsidR="00036121" w:rsidRDefault="00036121" w:rsidP="00036121">
            <w:pPr>
              <w:spacing w:before="0"/>
              <w:jc w:val="left"/>
              <w:rPr>
                <w:rFonts w:cs="Arial"/>
                <w:b/>
                <w:u w:val="single"/>
              </w:rPr>
            </w:pPr>
          </w:p>
        </w:tc>
        <w:tc>
          <w:tcPr>
            <w:tcW w:w="4758" w:type="dxa"/>
          </w:tcPr>
          <w:p w14:paraId="156B940C" w14:textId="77777777" w:rsidR="00036121" w:rsidRPr="00A51029" w:rsidRDefault="00036121" w:rsidP="00777E96">
            <w:pPr>
              <w:spacing w:before="0" w:after="0" w:line="259" w:lineRule="auto"/>
              <w:ind w:left="613" w:hanging="613"/>
              <w:contextualSpacing/>
              <w:jc w:val="left"/>
              <w:rPr>
                <w:rFonts w:cstheme="minorHAnsi"/>
              </w:rPr>
            </w:pPr>
            <w:r>
              <w:rPr>
                <w:rFonts w:cstheme="minorHAnsi"/>
              </w:rPr>
              <w:t xml:space="preserve">IV.4.3. </w:t>
            </w:r>
            <w:r w:rsidRPr="006F7CAE">
              <w:rPr>
                <w:rFonts w:cstheme="minorHAnsi"/>
              </w:rPr>
              <w:t>Optimalizace technologií a techniky v lesní výrobě z hlediska zátěže životního prostředí, ekonomiky provozu, technických inovací, zejména s ohledem na racionalizaci lesní výroby, emise skleníkových plynů a ochrany retenčních schopností lesních ekosystémů.</w:t>
            </w:r>
            <w:r>
              <w:rPr>
                <w:rFonts w:cstheme="minorHAnsi"/>
              </w:rPr>
              <w:t xml:space="preserve"> </w:t>
            </w:r>
          </w:p>
        </w:tc>
      </w:tr>
      <w:tr w:rsidR="00036121" w14:paraId="350CCBAA" w14:textId="77777777" w:rsidTr="00352306">
        <w:trPr>
          <w:trHeight w:val="340"/>
        </w:trPr>
        <w:tc>
          <w:tcPr>
            <w:tcW w:w="1781" w:type="dxa"/>
            <w:vMerge/>
          </w:tcPr>
          <w:p w14:paraId="43DD4E2F" w14:textId="77777777" w:rsidR="00036121" w:rsidRDefault="00036121" w:rsidP="00036121">
            <w:pPr>
              <w:spacing w:before="0"/>
              <w:jc w:val="left"/>
              <w:rPr>
                <w:rFonts w:cs="Arial"/>
                <w:b/>
                <w:u w:val="single"/>
              </w:rPr>
            </w:pPr>
          </w:p>
        </w:tc>
        <w:tc>
          <w:tcPr>
            <w:tcW w:w="917" w:type="dxa"/>
            <w:vMerge/>
          </w:tcPr>
          <w:p w14:paraId="1C0D4482" w14:textId="77777777" w:rsidR="00036121" w:rsidRDefault="00036121" w:rsidP="00036121">
            <w:pPr>
              <w:spacing w:before="0"/>
              <w:jc w:val="left"/>
              <w:rPr>
                <w:rFonts w:cs="Arial"/>
                <w:b/>
                <w:u w:val="single"/>
              </w:rPr>
            </w:pPr>
          </w:p>
        </w:tc>
        <w:tc>
          <w:tcPr>
            <w:tcW w:w="679" w:type="dxa"/>
          </w:tcPr>
          <w:p w14:paraId="4409E420" w14:textId="77777777" w:rsidR="00036121" w:rsidRPr="00A51029" w:rsidRDefault="00036121" w:rsidP="00036121">
            <w:pPr>
              <w:spacing w:before="0"/>
              <w:jc w:val="center"/>
              <w:rPr>
                <w:rFonts w:cs="Arial"/>
              </w:rPr>
            </w:pPr>
            <w:r w:rsidRPr="00A51029">
              <w:rPr>
                <w:rFonts w:cs="Arial"/>
              </w:rPr>
              <w:t>X</w:t>
            </w:r>
          </w:p>
        </w:tc>
        <w:tc>
          <w:tcPr>
            <w:tcW w:w="679" w:type="dxa"/>
          </w:tcPr>
          <w:p w14:paraId="4A81829B" w14:textId="77777777" w:rsidR="00036121" w:rsidRPr="00A51029" w:rsidRDefault="00036121" w:rsidP="00036121">
            <w:pPr>
              <w:spacing w:before="0"/>
              <w:jc w:val="center"/>
              <w:rPr>
                <w:rFonts w:cs="Arial"/>
              </w:rPr>
            </w:pPr>
            <w:r w:rsidRPr="00A51029">
              <w:rPr>
                <w:rFonts w:cs="Arial"/>
              </w:rPr>
              <w:t>X</w:t>
            </w:r>
          </w:p>
        </w:tc>
        <w:tc>
          <w:tcPr>
            <w:tcW w:w="679" w:type="dxa"/>
          </w:tcPr>
          <w:p w14:paraId="657C4C1F" w14:textId="77777777" w:rsidR="00036121" w:rsidRDefault="00036121" w:rsidP="00036121">
            <w:pPr>
              <w:spacing w:before="0"/>
              <w:jc w:val="left"/>
              <w:rPr>
                <w:rFonts w:cs="Arial"/>
                <w:b/>
                <w:u w:val="single"/>
              </w:rPr>
            </w:pPr>
          </w:p>
        </w:tc>
        <w:tc>
          <w:tcPr>
            <w:tcW w:w="4758" w:type="dxa"/>
          </w:tcPr>
          <w:p w14:paraId="6C813CF7" w14:textId="77777777" w:rsidR="00036121" w:rsidRPr="00A51029" w:rsidRDefault="00036121" w:rsidP="00777E96">
            <w:pPr>
              <w:spacing w:before="0" w:after="0" w:line="259" w:lineRule="auto"/>
              <w:ind w:left="613" w:hanging="613"/>
              <w:contextualSpacing/>
              <w:jc w:val="left"/>
              <w:rPr>
                <w:rFonts w:cstheme="minorHAnsi"/>
              </w:rPr>
            </w:pPr>
            <w:r>
              <w:rPr>
                <w:rFonts w:cstheme="minorHAnsi"/>
              </w:rPr>
              <w:t xml:space="preserve">IV.4.4. </w:t>
            </w:r>
            <w:r w:rsidRPr="006F7CAE">
              <w:rPr>
                <w:rFonts w:cstheme="minorHAnsi"/>
              </w:rPr>
              <w:t>Kaskádové využití dřeva, zejména využití ve stavebnictví a výrobě nábytku, výrobě aglomerovaných materiálů, chemickém zpracování dřeva, výrobě biopolymerů, biokompozitních materiálů a bioenergeti</w:t>
            </w:r>
            <w:r>
              <w:rPr>
                <w:rFonts w:cstheme="minorHAnsi"/>
              </w:rPr>
              <w:t>ce.</w:t>
            </w:r>
          </w:p>
        </w:tc>
      </w:tr>
      <w:tr w:rsidR="00036121" w14:paraId="2654082B" w14:textId="77777777" w:rsidTr="00352306">
        <w:trPr>
          <w:trHeight w:val="340"/>
        </w:trPr>
        <w:tc>
          <w:tcPr>
            <w:tcW w:w="1781" w:type="dxa"/>
            <w:vMerge/>
          </w:tcPr>
          <w:p w14:paraId="46EDFD04" w14:textId="77777777" w:rsidR="00036121" w:rsidRDefault="00036121" w:rsidP="00036121">
            <w:pPr>
              <w:spacing w:before="0"/>
              <w:jc w:val="left"/>
              <w:rPr>
                <w:rFonts w:cs="Arial"/>
                <w:b/>
                <w:u w:val="single"/>
              </w:rPr>
            </w:pPr>
          </w:p>
        </w:tc>
        <w:tc>
          <w:tcPr>
            <w:tcW w:w="917" w:type="dxa"/>
            <w:vMerge/>
          </w:tcPr>
          <w:p w14:paraId="33106E80" w14:textId="77777777" w:rsidR="00036121" w:rsidRDefault="00036121" w:rsidP="00036121">
            <w:pPr>
              <w:spacing w:before="0"/>
              <w:jc w:val="left"/>
              <w:rPr>
                <w:rFonts w:cs="Arial"/>
                <w:b/>
                <w:u w:val="single"/>
              </w:rPr>
            </w:pPr>
          </w:p>
        </w:tc>
        <w:tc>
          <w:tcPr>
            <w:tcW w:w="679" w:type="dxa"/>
          </w:tcPr>
          <w:p w14:paraId="186BFB7F" w14:textId="77777777" w:rsidR="00036121" w:rsidRPr="00A51029" w:rsidRDefault="00036121" w:rsidP="00036121">
            <w:pPr>
              <w:spacing w:before="0"/>
              <w:jc w:val="center"/>
              <w:rPr>
                <w:rFonts w:cs="Arial"/>
              </w:rPr>
            </w:pPr>
          </w:p>
        </w:tc>
        <w:tc>
          <w:tcPr>
            <w:tcW w:w="679" w:type="dxa"/>
          </w:tcPr>
          <w:p w14:paraId="019BE632" w14:textId="77777777" w:rsidR="00036121" w:rsidRPr="00A51029" w:rsidRDefault="00036121" w:rsidP="00036121">
            <w:pPr>
              <w:spacing w:before="0"/>
              <w:jc w:val="center"/>
              <w:rPr>
                <w:rFonts w:cs="Arial"/>
              </w:rPr>
            </w:pPr>
            <w:r w:rsidRPr="00A51029">
              <w:rPr>
                <w:rFonts w:cs="Arial"/>
              </w:rPr>
              <w:t>X</w:t>
            </w:r>
          </w:p>
        </w:tc>
        <w:tc>
          <w:tcPr>
            <w:tcW w:w="679" w:type="dxa"/>
          </w:tcPr>
          <w:p w14:paraId="54DAC256" w14:textId="77777777" w:rsidR="00036121" w:rsidRDefault="00036121" w:rsidP="00036121">
            <w:pPr>
              <w:spacing w:before="0"/>
              <w:jc w:val="left"/>
              <w:rPr>
                <w:rFonts w:cs="Arial"/>
                <w:b/>
                <w:u w:val="single"/>
              </w:rPr>
            </w:pPr>
          </w:p>
        </w:tc>
        <w:tc>
          <w:tcPr>
            <w:tcW w:w="4758" w:type="dxa"/>
          </w:tcPr>
          <w:p w14:paraId="675E4398" w14:textId="77777777" w:rsidR="00036121" w:rsidRDefault="00036121" w:rsidP="00777E96">
            <w:pPr>
              <w:spacing w:before="0" w:after="0"/>
              <w:ind w:left="629" w:hanging="629"/>
              <w:jc w:val="left"/>
              <w:rPr>
                <w:rFonts w:cs="Arial"/>
                <w:b/>
                <w:u w:val="single"/>
              </w:rPr>
            </w:pPr>
            <w:r>
              <w:rPr>
                <w:rFonts w:cstheme="minorHAnsi"/>
              </w:rPr>
              <w:t xml:space="preserve">IV.4.5. </w:t>
            </w:r>
            <w:r w:rsidRPr="006F7CAE">
              <w:rPr>
                <w:rFonts w:cstheme="minorHAnsi"/>
              </w:rPr>
              <w:t>Získávání a vyhodnocování provozních, biometrických a ekonomických dat novými technologiemi v lesní výrobě, sortimentaci a obchodu se dřívím, automatizace operací a procesů.</w:t>
            </w:r>
            <w:r>
              <w:rPr>
                <w:rFonts w:cstheme="minorHAnsi"/>
              </w:rPr>
              <w:t xml:space="preserve"> Prioritou bude zejména aktualizace sortimentačních tabulek podle současných a budoucích potřeb. </w:t>
            </w:r>
          </w:p>
        </w:tc>
      </w:tr>
      <w:tr w:rsidR="00036121" w14:paraId="59A65120" w14:textId="77777777" w:rsidTr="00352306">
        <w:trPr>
          <w:trHeight w:val="597"/>
        </w:trPr>
        <w:tc>
          <w:tcPr>
            <w:tcW w:w="1781" w:type="dxa"/>
            <w:vMerge/>
          </w:tcPr>
          <w:p w14:paraId="00CA2D52" w14:textId="77777777" w:rsidR="00036121" w:rsidRDefault="00036121" w:rsidP="00036121">
            <w:pPr>
              <w:spacing w:before="0"/>
              <w:jc w:val="left"/>
              <w:rPr>
                <w:rFonts w:cs="Arial"/>
                <w:b/>
                <w:u w:val="single"/>
              </w:rPr>
            </w:pPr>
          </w:p>
        </w:tc>
        <w:tc>
          <w:tcPr>
            <w:tcW w:w="917" w:type="dxa"/>
            <w:vMerge/>
          </w:tcPr>
          <w:p w14:paraId="67395224" w14:textId="77777777" w:rsidR="00036121" w:rsidRDefault="00036121" w:rsidP="00036121">
            <w:pPr>
              <w:spacing w:before="0"/>
              <w:jc w:val="left"/>
              <w:rPr>
                <w:rFonts w:cs="Arial"/>
                <w:b/>
                <w:u w:val="single"/>
              </w:rPr>
            </w:pPr>
          </w:p>
        </w:tc>
        <w:tc>
          <w:tcPr>
            <w:tcW w:w="679" w:type="dxa"/>
          </w:tcPr>
          <w:p w14:paraId="1D11277E" w14:textId="77777777" w:rsidR="00036121" w:rsidRPr="0017692A" w:rsidRDefault="00036121" w:rsidP="00036121">
            <w:pPr>
              <w:spacing w:before="0"/>
              <w:jc w:val="center"/>
              <w:rPr>
                <w:rFonts w:cs="Arial"/>
              </w:rPr>
            </w:pPr>
            <w:r w:rsidRPr="0017692A">
              <w:rPr>
                <w:rFonts w:cs="Arial"/>
              </w:rPr>
              <w:t>X</w:t>
            </w:r>
          </w:p>
        </w:tc>
        <w:tc>
          <w:tcPr>
            <w:tcW w:w="679" w:type="dxa"/>
          </w:tcPr>
          <w:p w14:paraId="3624C7BE" w14:textId="77777777" w:rsidR="00036121" w:rsidRPr="0017692A" w:rsidRDefault="00036121" w:rsidP="00036121">
            <w:pPr>
              <w:spacing w:before="0"/>
              <w:jc w:val="center"/>
              <w:rPr>
                <w:rFonts w:cs="Arial"/>
              </w:rPr>
            </w:pPr>
          </w:p>
        </w:tc>
        <w:tc>
          <w:tcPr>
            <w:tcW w:w="679" w:type="dxa"/>
          </w:tcPr>
          <w:p w14:paraId="3C0F9BFD" w14:textId="77777777" w:rsidR="00036121" w:rsidRPr="0017692A" w:rsidRDefault="00036121" w:rsidP="00036121">
            <w:pPr>
              <w:spacing w:before="0"/>
              <w:jc w:val="left"/>
              <w:rPr>
                <w:rFonts w:cs="Arial"/>
                <w:u w:val="single"/>
              </w:rPr>
            </w:pPr>
            <w:r w:rsidRPr="0017692A">
              <w:rPr>
                <w:rFonts w:cs="Arial"/>
                <w:u w:val="single"/>
              </w:rPr>
              <w:t>X</w:t>
            </w:r>
          </w:p>
        </w:tc>
        <w:tc>
          <w:tcPr>
            <w:tcW w:w="4758" w:type="dxa"/>
          </w:tcPr>
          <w:p w14:paraId="3DE01C31" w14:textId="77777777" w:rsidR="00036121" w:rsidRPr="0017692A" w:rsidRDefault="00036121" w:rsidP="00705A27">
            <w:pPr>
              <w:spacing w:before="0" w:after="0"/>
              <w:ind w:left="685" w:hanging="685"/>
              <w:jc w:val="left"/>
              <w:rPr>
                <w:rFonts w:ascii="Calibri" w:hAnsi="Calibri"/>
                <w:iCs/>
                <w:color w:val="1F497D"/>
              </w:rPr>
            </w:pPr>
            <w:r w:rsidRPr="00777E96">
              <w:rPr>
                <w:iCs/>
              </w:rPr>
              <w:t>IV.4.6. Stanovení lesní úrokové míry pro různé účely jejího použití.</w:t>
            </w:r>
          </w:p>
        </w:tc>
      </w:tr>
      <w:tr w:rsidR="00036121" w14:paraId="2A41A9B4" w14:textId="77777777" w:rsidTr="00352306">
        <w:trPr>
          <w:trHeight w:val="340"/>
        </w:trPr>
        <w:tc>
          <w:tcPr>
            <w:tcW w:w="1781" w:type="dxa"/>
            <w:vMerge/>
          </w:tcPr>
          <w:p w14:paraId="5C8323D9" w14:textId="77777777" w:rsidR="00036121" w:rsidRDefault="00036121" w:rsidP="00036121">
            <w:pPr>
              <w:spacing w:before="0"/>
              <w:jc w:val="left"/>
              <w:rPr>
                <w:rFonts w:cs="Arial"/>
                <w:b/>
                <w:u w:val="single"/>
              </w:rPr>
            </w:pPr>
          </w:p>
        </w:tc>
        <w:tc>
          <w:tcPr>
            <w:tcW w:w="917" w:type="dxa"/>
            <w:vMerge w:val="restart"/>
          </w:tcPr>
          <w:p w14:paraId="2E0312E6" w14:textId="77777777" w:rsidR="00036121" w:rsidRPr="00A51029" w:rsidRDefault="00036121" w:rsidP="00036121">
            <w:pPr>
              <w:spacing w:before="0"/>
              <w:jc w:val="center"/>
              <w:rPr>
                <w:rFonts w:cs="Arial"/>
                <w:b/>
              </w:rPr>
            </w:pPr>
            <w:r w:rsidRPr="00A51029">
              <w:rPr>
                <w:rFonts w:cs="Arial"/>
                <w:b/>
              </w:rPr>
              <w:t>3</w:t>
            </w:r>
          </w:p>
        </w:tc>
        <w:tc>
          <w:tcPr>
            <w:tcW w:w="679" w:type="dxa"/>
          </w:tcPr>
          <w:p w14:paraId="46F8DDF1" w14:textId="77777777" w:rsidR="00036121" w:rsidRPr="00A51029" w:rsidRDefault="00036121" w:rsidP="00036121">
            <w:pPr>
              <w:spacing w:before="0"/>
              <w:jc w:val="center"/>
              <w:rPr>
                <w:rFonts w:cs="Arial"/>
              </w:rPr>
            </w:pPr>
            <w:r w:rsidRPr="00A51029">
              <w:rPr>
                <w:rFonts w:cs="Arial"/>
              </w:rPr>
              <w:t>X</w:t>
            </w:r>
          </w:p>
        </w:tc>
        <w:tc>
          <w:tcPr>
            <w:tcW w:w="679" w:type="dxa"/>
          </w:tcPr>
          <w:p w14:paraId="54673EF7" w14:textId="77777777" w:rsidR="00036121" w:rsidRPr="00A51029" w:rsidRDefault="00036121" w:rsidP="00036121">
            <w:pPr>
              <w:spacing w:before="0"/>
              <w:jc w:val="center"/>
              <w:rPr>
                <w:rFonts w:cs="Arial"/>
              </w:rPr>
            </w:pPr>
            <w:r w:rsidRPr="00A51029">
              <w:rPr>
                <w:rFonts w:cs="Arial"/>
              </w:rPr>
              <w:t>X</w:t>
            </w:r>
          </w:p>
        </w:tc>
        <w:tc>
          <w:tcPr>
            <w:tcW w:w="679" w:type="dxa"/>
          </w:tcPr>
          <w:p w14:paraId="17E77076" w14:textId="77777777" w:rsidR="00036121" w:rsidRPr="00A51029" w:rsidRDefault="00036121" w:rsidP="00036121">
            <w:pPr>
              <w:spacing w:before="0"/>
              <w:jc w:val="center"/>
              <w:rPr>
                <w:rFonts w:cs="Arial"/>
              </w:rPr>
            </w:pPr>
            <w:r w:rsidRPr="00A51029">
              <w:rPr>
                <w:rFonts w:cs="Arial"/>
              </w:rPr>
              <w:t>X</w:t>
            </w:r>
          </w:p>
        </w:tc>
        <w:tc>
          <w:tcPr>
            <w:tcW w:w="4758" w:type="dxa"/>
          </w:tcPr>
          <w:p w14:paraId="24D21378" w14:textId="77777777" w:rsidR="00036121" w:rsidRPr="00A51029" w:rsidRDefault="00036121" w:rsidP="00777E96">
            <w:pPr>
              <w:spacing w:before="0" w:after="0" w:line="259" w:lineRule="auto"/>
              <w:ind w:left="613" w:hanging="613"/>
              <w:contextualSpacing/>
              <w:jc w:val="left"/>
              <w:rPr>
                <w:rFonts w:cstheme="minorHAnsi"/>
              </w:rPr>
            </w:pPr>
            <w:r>
              <w:rPr>
                <w:rFonts w:cstheme="minorHAnsi"/>
              </w:rPr>
              <w:t xml:space="preserve">IV.4.7. </w:t>
            </w:r>
            <w:r w:rsidRPr="006F7CAE">
              <w:rPr>
                <w:rFonts w:cstheme="minorHAnsi"/>
              </w:rPr>
              <w:t>Výzkum potenciálu uplatnění umělé inteligence v lesní bio</w:t>
            </w:r>
            <w:r>
              <w:rPr>
                <w:rFonts w:cstheme="minorHAnsi"/>
              </w:rPr>
              <w:t>ekonomice.</w:t>
            </w:r>
          </w:p>
        </w:tc>
      </w:tr>
      <w:tr w:rsidR="00036121" w14:paraId="4BAC04BC" w14:textId="77777777" w:rsidTr="00352306">
        <w:trPr>
          <w:trHeight w:val="340"/>
        </w:trPr>
        <w:tc>
          <w:tcPr>
            <w:tcW w:w="1781" w:type="dxa"/>
            <w:vMerge/>
          </w:tcPr>
          <w:p w14:paraId="34182054" w14:textId="77777777" w:rsidR="00036121" w:rsidRDefault="00036121" w:rsidP="00036121">
            <w:pPr>
              <w:spacing w:before="0"/>
              <w:jc w:val="left"/>
              <w:rPr>
                <w:rFonts w:cs="Arial"/>
                <w:b/>
                <w:u w:val="single"/>
              </w:rPr>
            </w:pPr>
          </w:p>
        </w:tc>
        <w:tc>
          <w:tcPr>
            <w:tcW w:w="917" w:type="dxa"/>
            <w:vMerge/>
          </w:tcPr>
          <w:p w14:paraId="1C9D0A5D" w14:textId="77777777" w:rsidR="00036121" w:rsidRDefault="00036121" w:rsidP="00036121">
            <w:pPr>
              <w:spacing w:before="0"/>
              <w:jc w:val="left"/>
              <w:rPr>
                <w:rFonts w:cs="Arial"/>
                <w:b/>
                <w:u w:val="single"/>
              </w:rPr>
            </w:pPr>
          </w:p>
        </w:tc>
        <w:tc>
          <w:tcPr>
            <w:tcW w:w="679" w:type="dxa"/>
          </w:tcPr>
          <w:p w14:paraId="4FA34F13" w14:textId="77777777" w:rsidR="00036121" w:rsidRPr="00A51029" w:rsidRDefault="00036121" w:rsidP="00036121">
            <w:pPr>
              <w:spacing w:before="0"/>
              <w:jc w:val="center"/>
              <w:rPr>
                <w:rFonts w:cs="Arial"/>
              </w:rPr>
            </w:pPr>
          </w:p>
        </w:tc>
        <w:tc>
          <w:tcPr>
            <w:tcW w:w="679" w:type="dxa"/>
          </w:tcPr>
          <w:p w14:paraId="471D7C12" w14:textId="77777777" w:rsidR="00036121" w:rsidRPr="00A51029" w:rsidRDefault="00036121" w:rsidP="00036121">
            <w:pPr>
              <w:spacing w:before="0"/>
              <w:jc w:val="center"/>
              <w:rPr>
                <w:rFonts w:cs="Arial"/>
              </w:rPr>
            </w:pPr>
            <w:r w:rsidRPr="00A51029">
              <w:rPr>
                <w:rFonts w:cs="Arial"/>
              </w:rPr>
              <w:t>X</w:t>
            </w:r>
          </w:p>
        </w:tc>
        <w:tc>
          <w:tcPr>
            <w:tcW w:w="679" w:type="dxa"/>
          </w:tcPr>
          <w:p w14:paraId="512D9528" w14:textId="77777777" w:rsidR="00036121" w:rsidRPr="00A51029" w:rsidRDefault="00036121" w:rsidP="00036121">
            <w:pPr>
              <w:spacing w:before="0"/>
              <w:jc w:val="center"/>
              <w:rPr>
                <w:rFonts w:cs="Arial"/>
              </w:rPr>
            </w:pPr>
          </w:p>
        </w:tc>
        <w:tc>
          <w:tcPr>
            <w:tcW w:w="4758" w:type="dxa"/>
          </w:tcPr>
          <w:p w14:paraId="5CBFF878" w14:textId="77777777" w:rsidR="00036121" w:rsidRPr="00A51029" w:rsidRDefault="00036121" w:rsidP="00777E96">
            <w:pPr>
              <w:spacing w:before="0" w:after="0" w:line="259" w:lineRule="auto"/>
              <w:ind w:left="755" w:hanging="755"/>
              <w:contextualSpacing/>
              <w:jc w:val="left"/>
              <w:rPr>
                <w:rFonts w:cstheme="minorHAnsi"/>
              </w:rPr>
            </w:pPr>
            <w:r>
              <w:rPr>
                <w:rFonts w:cstheme="minorHAnsi"/>
              </w:rPr>
              <w:t xml:space="preserve">IV.4.8. </w:t>
            </w:r>
            <w:r w:rsidRPr="006F7CAE">
              <w:rPr>
                <w:rFonts w:cstheme="minorHAnsi"/>
              </w:rPr>
              <w:t>Uplatnění trendu Průmysl 4.0 v lesní bioekonomice.</w:t>
            </w:r>
          </w:p>
        </w:tc>
      </w:tr>
      <w:tr w:rsidR="00036121" w14:paraId="4F2D0B8A" w14:textId="77777777" w:rsidTr="00352306">
        <w:trPr>
          <w:trHeight w:val="340"/>
        </w:trPr>
        <w:tc>
          <w:tcPr>
            <w:tcW w:w="1781" w:type="dxa"/>
            <w:vMerge/>
          </w:tcPr>
          <w:p w14:paraId="213E84C7" w14:textId="77777777" w:rsidR="00036121" w:rsidRDefault="00036121" w:rsidP="00036121">
            <w:pPr>
              <w:spacing w:before="0"/>
              <w:jc w:val="left"/>
              <w:rPr>
                <w:rFonts w:cs="Arial"/>
                <w:b/>
                <w:u w:val="single"/>
              </w:rPr>
            </w:pPr>
          </w:p>
        </w:tc>
        <w:tc>
          <w:tcPr>
            <w:tcW w:w="917" w:type="dxa"/>
            <w:vMerge/>
          </w:tcPr>
          <w:p w14:paraId="76789005" w14:textId="77777777" w:rsidR="00036121" w:rsidRDefault="00036121" w:rsidP="00036121">
            <w:pPr>
              <w:spacing w:before="0"/>
              <w:jc w:val="left"/>
              <w:rPr>
                <w:rFonts w:cs="Arial"/>
                <w:b/>
                <w:u w:val="single"/>
              </w:rPr>
            </w:pPr>
          </w:p>
        </w:tc>
        <w:tc>
          <w:tcPr>
            <w:tcW w:w="679" w:type="dxa"/>
          </w:tcPr>
          <w:p w14:paraId="0A3A05D5" w14:textId="77777777" w:rsidR="00036121" w:rsidRPr="00A51029" w:rsidRDefault="00036121" w:rsidP="00036121">
            <w:pPr>
              <w:spacing w:before="0"/>
              <w:jc w:val="center"/>
              <w:rPr>
                <w:rFonts w:cs="Arial"/>
              </w:rPr>
            </w:pPr>
            <w:r w:rsidRPr="00A51029">
              <w:rPr>
                <w:rFonts w:cs="Arial"/>
              </w:rPr>
              <w:t>X</w:t>
            </w:r>
          </w:p>
        </w:tc>
        <w:tc>
          <w:tcPr>
            <w:tcW w:w="679" w:type="dxa"/>
          </w:tcPr>
          <w:p w14:paraId="6EFE7326" w14:textId="77777777" w:rsidR="00036121" w:rsidRPr="00A51029" w:rsidRDefault="00036121" w:rsidP="00036121">
            <w:pPr>
              <w:spacing w:before="0"/>
              <w:jc w:val="center"/>
              <w:rPr>
                <w:rFonts w:cs="Arial"/>
              </w:rPr>
            </w:pPr>
            <w:r w:rsidRPr="00A51029">
              <w:rPr>
                <w:rFonts w:cs="Arial"/>
              </w:rPr>
              <w:t>X</w:t>
            </w:r>
          </w:p>
        </w:tc>
        <w:tc>
          <w:tcPr>
            <w:tcW w:w="679" w:type="dxa"/>
          </w:tcPr>
          <w:p w14:paraId="3294708B" w14:textId="77777777" w:rsidR="00036121" w:rsidRPr="00A51029" w:rsidRDefault="00036121" w:rsidP="00036121">
            <w:pPr>
              <w:spacing w:before="0"/>
              <w:jc w:val="center"/>
              <w:rPr>
                <w:rFonts w:cs="Arial"/>
              </w:rPr>
            </w:pPr>
          </w:p>
        </w:tc>
        <w:tc>
          <w:tcPr>
            <w:tcW w:w="4758" w:type="dxa"/>
          </w:tcPr>
          <w:p w14:paraId="03AE422B" w14:textId="77777777" w:rsidR="00036121" w:rsidRPr="00A51029" w:rsidRDefault="00036121" w:rsidP="001C5D56">
            <w:pPr>
              <w:spacing w:before="0" w:after="0" w:line="259" w:lineRule="auto"/>
              <w:ind w:left="678" w:hanging="678"/>
              <w:contextualSpacing/>
              <w:jc w:val="left"/>
              <w:rPr>
                <w:rFonts w:cstheme="minorHAnsi"/>
              </w:rPr>
            </w:pPr>
            <w:r>
              <w:rPr>
                <w:rFonts w:cstheme="minorHAnsi"/>
              </w:rPr>
              <w:t xml:space="preserve">IV.4.9. </w:t>
            </w:r>
            <w:r w:rsidRPr="006F7CAE">
              <w:rPr>
                <w:rFonts w:cstheme="minorHAnsi"/>
              </w:rPr>
              <w:t>Výzkum používaných lesnicko-hospodářských opatření ovlivňujících poskytování ekosystémových služeb lesa, včetně komplexního hodnocení dopadů aplikovaných lesnicko-hospodářských opatření na vlast</w:t>
            </w:r>
            <w:r>
              <w:rPr>
                <w:rFonts w:cstheme="minorHAnsi"/>
              </w:rPr>
              <w:t>níky lesů a lesní hospodářství.</w:t>
            </w:r>
          </w:p>
        </w:tc>
      </w:tr>
      <w:tr w:rsidR="00036121" w14:paraId="4BC40479" w14:textId="77777777" w:rsidTr="00352306">
        <w:trPr>
          <w:trHeight w:val="340"/>
        </w:trPr>
        <w:tc>
          <w:tcPr>
            <w:tcW w:w="1781" w:type="dxa"/>
            <w:vMerge/>
          </w:tcPr>
          <w:p w14:paraId="0E209583" w14:textId="77777777" w:rsidR="00036121" w:rsidRDefault="00036121" w:rsidP="00036121">
            <w:pPr>
              <w:spacing w:before="0"/>
              <w:jc w:val="left"/>
              <w:rPr>
                <w:rFonts w:cs="Arial"/>
                <w:b/>
                <w:u w:val="single"/>
              </w:rPr>
            </w:pPr>
          </w:p>
        </w:tc>
        <w:tc>
          <w:tcPr>
            <w:tcW w:w="917" w:type="dxa"/>
            <w:vMerge/>
          </w:tcPr>
          <w:p w14:paraId="1314770B" w14:textId="77777777" w:rsidR="00036121" w:rsidRDefault="00036121" w:rsidP="00036121">
            <w:pPr>
              <w:spacing w:before="0"/>
              <w:jc w:val="left"/>
              <w:rPr>
                <w:rFonts w:cs="Arial"/>
                <w:b/>
                <w:u w:val="single"/>
              </w:rPr>
            </w:pPr>
          </w:p>
        </w:tc>
        <w:tc>
          <w:tcPr>
            <w:tcW w:w="679" w:type="dxa"/>
          </w:tcPr>
          <w:p w14:paraId="13279A2B" w14:textId="77777777" w:rsidR="00036121" w:rsidRPr="00A51029" w:rsidRDefault="00036121" w:rsidP="00036121">
            <w:pPr>
              <w:spacing w:before="0"/>
              <w:jc w:val="center"/>
              <w:rPr>
                <w:rFonts w:cs="Arial"/>
              </w:rPr>
            </w:pPr>
            <w:r w:rsidRPr="00A51029">
              <w:rPr>
                <w:rFonts w:cs="Arial"/>
              </w:rPr>
              <w:t>X</w:t>
            </w:r>
          </w:p>
        </w:tc>
        <w:tc>
          <w:tcPr>
            <w:tcW w:w="679" w:type="dxa"/>
          </w:tcPr>
          <w:p w14:paraId="71522DCC" w14:textId="77777777" w:rsidR="00036121" w:rsidRPr="00A51029" w:rsidRDefault="00036121" w:rsidP="00036121">
            <w:pPr>
              <w:spacing w:before="0"/>
              <w:jc w:val="center"/>
              <w:rPr>
                <w:rFonts w:cs="Arial"/>
              </w:rPr>
            </w:pPr>
            <w:r w:rsidRPr="00A51029">
              <w:rPr>
                <w:rFonts w:cs="Arial"/>
              </w:rPr>
              <w:t>X</w:t>
            </w:r>
          </w:p>
        </w:tc>
        <w:tc>
          <w:tcPr>
            <w:tcW w:w="679" w:type="dxa"/>
          </w:tcPr>
          <w:p w14:paraId="78B3E491" w14:textId="77777777" w:rsidR="00036121" w:rsidRPr="00A51029" w:rsidRDefault="00036121" w:rsidP="00036121">
            <w:pPr>
              <w:spacing w:before="0"/>
              <w:jc w:val="center"/>
              <w:rPr>
                <w:rFonts w:cs="Arial"/>
              </w:rPr>
            </w:pPr>
          </w:p>
        </w:tc>
        <w:tc>
          <w:tcPr>
            <w:tcW w:w="4758" w:type="dxa"/>
          </w:tcPr>
          <w:p w14:paraId="28547973" w14:textId="77777777" w:rsidR="00036121" w:rsidRPr="00A51029" w:rsidRDefault="00036121" w:rsidP="001C5D56">
            <w:pPr>
              <w:spacing w:before="0" w:after="0" w:line="259" w:lineRule="auto"/>
              <w:ind w:left="678" w:hanging="709"/>
              <w:contextualSpacing/>
              <w:jc w:val="left"/>
              <w:rPr>
                <w:rFonts w:cstheme="minorHAnsi"/>
              </w:rPr>
            </w:pPr>
            <w:r>
              <w:rPr>
                <w:rFonts w:cstheme="minorHAnsi"/>
              </w:rPr>
              <w:t xml:space="preserve">IV.4.10. </w:t>
            </w:r>
            <w:r w:rsidRPr="006F7CAE">
              <w:rPr>
                <w:rFonts w:cstheme="minorHAnsi"/>
              </w:rPr>
              <w:t>Optimalizace pracovních podmínek, kvalifikačních požadavků a péče o zdraví praco</w:t>
            </w:r>
            <w:r>
              <w:rPr>
                <w:rFonts w:cstheme="minorHAnsi"/>
              </w:rPr>
              <w:t>vníků v lesní a návazné výrobě.</w:t>
            </w:r>
          </w:p>
        </w:tc>
      </w:tr>
      <w:tr w:rsidR="00036121" w14:paraId="22466AAD" w14:textId="77777777" w:rsidTr="00352306">
        <w:trPr>
          <w:trHeight w:val="340"/>
        </w:trPr>
        <w:tc>
          <w:tcPr>
            <w:tcW w:w="1781" w:type="dxa"/>
            <w:vMerge/>
          </w:tcPr>
          <w:p w14:paraId="39EC6BAD" w14:textId="77777777" w:rsidR="00036121" w:rsidRDefault="00036121" w:rsidP="00036121">
            <w:pPr>
              <w:spacing w:before="0"/>
              <w:jc w:val="left"/>
              <w:rPr>
                <w:rFonts w:cs="Arial"/>
                <w:b/>
                <w:u w:val="single"/>
              </w:rPr>
            </w:pPr>
          </w:p>
        </w:tc>
        <w:tc>
          <w:tcPr>
            <w:tcW w:w="917" w:type="dxa"/>
            <w:vMerge/>
          </w:tcPr>
          <w:p w14:paraId="3DEB9DE5" w14:textId="77777777" w:rsidR="00036121" w:rsidRDefault="00036121" w:rsidP="00036121">
            <w:pPr>
              <w:spacing w:before="0"/>
              <w:jc w:val="left"/>
              <w:rPr>
                <w:rFonts w:cs="Arial"/>
                <w:b/>
                <w:u w:val="single"/>
              </w:rPr>
            </w:pPr>
          </w:p>
        </w:tc>
        <w:tc>
          <w:tcPr>
            <w:tcW w:w="679" w:type="dxa"/>
          </w:tcPr>
          <w:p w14:paraId="13153010" w14:textId="77777777" w:rsidR="00036121" w:rsidRPr="00A51029" w:rsidRDefault="00036121" w:rsidP="00036121">
            <w:pPr>
              <w:spacing w:before="0"/>
              <w:jc w:val="center"/>
              <w:rPr>
                <w:rFonts w:cs="Arial"/>
              </w:rPr>
            </w:pPr>
            <w:r w:rsidRPr="00A51029">
              <w:rPr>
                <w:rFonts w:cs="Arial"/>
              </w:rPr>
              <w:t>X</w:t>
            </w:r>
          </w:p>
        </w:tc>
        <w:tc>
          <w:tcPr>
            <w:tcW w:w="679" w:type="dxa"/>
          </w:tcPr>
          <w:p w14:paraId="2EE18F6F" w14:textId="77777777" w:rsidR="00036121" w:rsidRPr="00A51029" w:rsidRDefault="00036121" w:rsidP="00036121">
            <w:pPr>
              <w:spacing w:before="0"/>
              <w:jc w:val="center"/>
              <w:rPr>
                <w:rFonts w:cs="Arial"/>
              </w:rPr>
            </w:pPr>
            <w:r w:rsidRPr="00A51029">
              <w:rPr>
                <w:rFonts w:cs="Arial"/>
              </w:rPr>
              <w:t>X</w:t>
            </w:r>
          </w:p>
        </w:tc>
        <w:tc>
          <w:tcPr>
            <w:tcW w:w="679" w:type="dxa"/>
          </w:tcPr>
          <w:p w14:paraId="1E4862F4" w14:textId="77777777" w:rsidR="00036121" w:rsidRDefault="00036121" w:rsidP="00036121">
            <w:pPr>
              <w:spacing w:before="0"/>
              <w:jc w:val="left"/>
              <w:rPr>
                <w:rFonts w:cs="Arial"/>
                <w:b/>
                <w:u w:val="single"/>
              </w:rPr>
            </w:pPr>
          </w:p>
        </w:tc>
        <w:tc>
          <w:tcPr>
            <w:tcW w:w="4758" w:type="dxa"/>
          </w:tcPr>
          <w:p w14:paraId="5A08E502" w14:textId="77777777" w:rsidR="00036121" w:rsidRDefault="00036121" w:rsidP="001C5D56">
            <w:pPr>
              <w:spacing w:before="0" w:after="0"/>
              <w:ind w:left="678" w:hanging="702"/>
              <w:jc w:val="left"/>
              <w:rPr>
                <w:rFonts w:cs="Arial"/>
                <w:b/>
                <w:u w:val="single"/>
              </w:rPr>
            </w:pPr>
            <w:r>
              <w:rPr>
                <w:rFonts w:cstheme="minorHAnsi"/>
              </w:rPr>
              <w:t xml:space="preserve">IV.4.11. </w:t>
            </w:r>
            <w:r w:rsidRPr="006F7CAE">
              <w:rPr>
                <w:rFonts w:cstheme="minorHAnsi"/>
              </w:rPr>
              <w:t>Komunikace lesnického sektoru a návazných odvětví.</w:t>
            </w:r>
          </w:p>
        </w:tc>
      </w:tr>
      <w:tr w:rsidR="00421051" w14:paraId="195C88F2" w14:textId="77777777" w:rsidTr="00352306">
        <w:trPr>
          <w:trHeight w:val="340"/>
        </w:trPr>
        <w:tc>
          <w:tcPr>
            <w:tcW w:w="1781" w:type="dxa"/>
            <w:vMerge w:val="restart"/>
          </w:tcPr>
          <w:p w14:paraId="02772660" w14:textId="77777777" w:rsidR="00421051" w:rsidRDefault="00421051" w:rsidP="00521504">
            <w:pPr>
              <w:spacing w:before="0"/>
              <w:jc w:val="left"/>
              <w:rPr>
                <w:rFonts w:cs="Arial"/>
                <w:b/>
              </w:rPr>
            </w:pPr>
            <w:r>
              <w:rPr>
                <w:rFonts w:cs="Arial"/>
                <w:b/>
              </w:rPr>
              <w:t xml:space="preserve">IV.5. </w:t>
            </w:r>
            <w:r w:rsidRPr="00A01090">
              <w:rPr>
                <w:rFonts w:cstheme="minorHAnsi"/>
                <w:b/>
                <w:i/>
                <w:iCs/>
              </w:rPr>
              <w:t>Myslivecké hospodaření a péče o zvěř v krajině</w:t>
            </w:r>
          </w:p>
        </w:tc>
        <w:tc>
          <w:tcPr>
            <w:tcW w:w="917" w:type="dxa"/>
          </w:tcPr>
          <w:p w14:paraId="3007D4D8" w14:textId="77777777" w:rsidR="00421051" w:rsidRPr="008E035D" w:rsidRDefault="00421051" w:rsidP="00521504">
            <w:pPr>
              <w:spacing w:before="0"/>
              <w:jc w:val="center"/>
              <w:rPr>
                <w:rFonts w:cs="Arial"/>
                <w:b/>
              </w:rPr>
            </w:pPr>
            <w:r>
              <w:rPr>
                <w:rFonts w:cs="Arial"/>
                <w:b/>
              </w:rPr>
              <w:t>1</w:t>
            </w:r>
          </w:p>
        </w:tc>
        <w:tc>
          <w:tcPr>
            <w:tcW w:w="679" w:type="dxa"/>
          </w:tcPr>
          <w:p w14:paraId="377D1D24" w14:textId="77777777" w:rsidR="00421051" w:rsidRPr="00E5293F" w:rsidRDefault="00421051" w:rsidP="00521504">
            <w:pPr>
              <w:spacing w:before="0"/>
              <w:jc w:val="center"/>
              <w:rPr>
                <w:rFonts w:cs="Arial"/>
              </w:rPr>
            </w:pPr>
          </w:p>
        </w:tc>
        <w:tc>
          <w:tcPr>
            <w:tcW w:w="679" w:type="dxa"/>
          </w:tcPr>
          <w:p w14:paraId="55D3C12C" w14:textId="77777777" w:rsidR="00421051" w:rsidRPr="00E5293F" w:rsidRDefault="00421051" w:rsidP="00521504">
            <w:pPr>
              <w:spacing w:before="0"/>
              <w:jc w:val="center"/>
              <w:rPr>
                <w:rFonts w:cs="Arial"/>
              </w:rPr>
            </w:pPr>
            <w:r w:rsidRPr="00A60DAC">
              <w:rPr>
                <w:rFonts w:cs="Arial"/>
              </w:rPr>
              <w:t>X</w:t>
            </w:r>
          </w:p>
        </w:tc>
        <w:tc>
          <w:tcPr>
            <w:tcW w:w="679" w:type="dxa"/>
          </w:tcPr>
          <w:p w14:paraId="37A69FAF" w14:textId="77777777" w:rsidR="00421051" w:rsidRDefault="00421051" w:rsidP="00521504">
            <w:pPr>
              <w:spacing w:before="0"/>
              <w:jc w:val="left"/>
              <w:rPr>
                <w:rFonts w:cs="Arial"/>
                <w:b/>
                <w:u w:val="single"/>
              </w:rPr>
            </w:pPr>
            <w:r w:rsidRPr="00A60DAC">
              <w:rPr>
                <w:rFonts w:cs="Arial"/>
              </w:rPr>
              <w:t>X</w:t>
            </w:r>
          </w:p>
        </w:tc>
        <w:tc>
          <w:tcPr>
            <w:tcW w:w="4758" w:type="dxa"/>
          </w:tcPr>
          <w:p w14:paraId="0E48C93B" w14:textId="689AD071" w:rsidR="00421051" w:rsidRDefault="00421051" w:rsidP="001C5D56">
            <w:pPr>
              <w:spacing w:before="0" w:after="0" w:line="259" w:lineRule="auto"/>
              <w:ind w:left="678" w:hanging="702"/>
              <w:contextualSpacing/>
              <w:jc w:val="left"/>
              <w:rPr>
                <w:rFonts w:cstheme="minorHAnsi"/>
              </w:rPr>
            </w:pPr>
            <w:r>
              <w:rPr>
                <w:rFonts w:cstheme="minorHAnsi"/>
              </w:rPr>
              <w:t xml:space="preserve">IV.5.1. </w:t>
            </w:r>
            <w:r w:rsidRPr="006F7CAE">
              <w:rPr>
                <w:rFonts w:cstheme="minorHAnsi"/>
              </w:rPr>
              <w:t>Analýza managementu druhů</w:t>
            </w:r>
            <w:r>
              <w:rPr>
                <w:rFonts w:cstheme="minorHAnsi"/>
              </w:rPr>
              <w:t xml:space="preserve"> živočichů</w:t>
            </w:r>
            <w:r w:rsidRPr="006F7CAE">
              <w:rPr>
                <w:rFonts w:cstheme="minorHAnsi"/>
              </w:rPr>
              <w:t xml:space="preserve">, jejich bionomie a vypracování strategie omezení invazních </w:t>
            </w:r>
            <w:r>
              <w:rPr>
                <w:rFonts w:cstheme="minorHAnsi"/>
              </w:rPr>
              <w:t xml:space="preserve">(původních i nepůvodních) </w:t>
            </w:r>
            <w:r w:rsidRPr="006F7CAE">
              <w:rPr>
                <w:rFonts w:cstheme="minorHAnsi"/>
              </w:rPr>
              <w:t>druhů jako významného faktoru ohrožujícího biodiverzitu v návaznosti na směrnici Evropské unie o invazních druzích.</w:t>
            </w:r>
          </w:p>
        </w:tc>
      </w:tr>
      <w:tr w:rsidR="00421051" w14:paraId="7154AAB5" w14:textId="77777777" w:rsidTr="00352306">
        <w:trPr>
          <w:trHeight w:val="340"/>
        </w:trPr>
        <w:tc>
          <w:tcPr>
            <w:tcW w:w="1781" w:type="dxa"/>
            <w:vMerge/>
          </w:tcPr>
          <w:p w14:paraId="0DFE5B59" w14:textId="77777777" w:rsidR="00421051" w:rsidRDefault="00421051" w:rsidP="00521504">
            <w:pPr>
              <w:spacing w:before="0"/>
              <w:jc w:val="left"/>
              <w:rPr>
                <w:rFonts w:cs="Arial"/>
                <w:b/>
                <w:u w:val="single"/>
              </w:rPr>
            </w:pPr>
          </w:p>
        </w:tc>
        <w:tc>
          <w:tcPr>
            <w:tcW w:w="917" w:type="dxa"/>
            <w:vMerge w:val="restart"/>
          </w:tcPr>
          <w:p w14:paraId="720317FB" w14:textId="77777777" w:rsidR="00421051" w:rsidRPr="008E035D" w:rsidRDefault="00421051" w:rsidP="00521504">
            <w:pPr>
              <w:spacing w:before="0"/>
              <w:jc w:val="center"/>
              <w:rPr>
                <w:rFonts w:cs="Arial"/>
                <w:b/>
              </w:rPr>
            </w:pPr>
            <w:r w:rsidRPr="008E035D">
              <w:rPr>
                <w:rFonts w:cs="Arial"/>
                <w:b/>
              </w:rPr>
              <w:t>2</w:t>
            </w:r>
          </w:p>
        </w:tc>
        <w:tc>
          <w:tcPr>
            <w:tcW w:w="679" w:type="dxa"/>
          </w:tcPr>
          <w:p w14:paraId="7BBBF04A" w14:textId="77777777" w:rsidR="00421051" w:rsidRPr="00E5293F" w:rsidRDefault="00421051" w:rsidP="00521504">
            <w:pPr>
              <w:spacing w:before="0"/>
              <w:jc w:val="center"/>
              <w:rPr>
                <w:rFonts w:cs="Arial"/>
              </w:rPr>
            </w:pPr>
            <w:r w:rsidRPr="00E5293F">
              <w:rPr>
                <w:rFonts w:cs="Arial"/>
              </w:rPr>
              <w:t>X</w:t>
            </w:r>
          </w:p>
        </w:tc>
        <w:tc>
          <w:tcPr>
            <w:tcW w:w="679" w:type="dxa"/>
          </w:tcPr>
          <w:p w14:paraId="73FE4DAD" w14:textId="77777777" w:rsidR="00421051" w:rsidRPr="00E5293F" w:rsidRDefault="00421051" w:rsidP="00521504">
            <w:pPr>
              <w:spacing w:before="0"/>
              <w:jc w:val="center"/>
              <w:rPr>
                <w:rFonts w:cs="Arial"/>
              </w:rPr>
            </w:pPr>
            <w:r w:rsidRPr="00E5293F">
              <w:rPr>
                <w:rFonts w:cs="Arial"/>
              </w:rPr>
              <w:t>X</w:t>
            </w:r>
          </w:p>
        </w:tc>
        <w:tc>
          <w:tcPr>
            <w:tcW w:w="679" w:type="dxa"/>
          </w:tcPr>
          <w:p w14:paraId="7DF6DD5B" w14:textId="77777777" w:rsidR="00421051" w:rsidRDefault="00421051" w:rsidP="00521504">
            <w:pPr>
              <w:spacing w:before="0"/>
              <w:jc w:val="left"/>
              <w:rPr>
                <w:rFonts w:cs="Arial"/>
                <w:b/>
                <w:u w:val="single"/>
              </w:rPr>
            </w:pPr>
          </w:p>
        </w:tc>
        <w:tc>
          <w:tcPr>
            <w:tcW w:w="4758" w:type="dxa"/>
          </w:tcPr>
          <w:p w14:paraId="0296E17A" w14:textId="77777777" w:rsidR="00421051" w:rsidRPr="00A60DAC" w:rsidRDefault="00421051" w:rsidP="001C5D56">
            <w:pPr>
              <w:spacing w:before="0" w:after="0" w:line="259" w:lineRule="auto"/>
              <w:ind w:left="678" w:hanging="702"/>
              <w:contextualSpacing/>
              <w:jc w:val="left"/>
              <w:rPr>
                <w:rFonts w:cstheme="minorHAnsi"/>
              </w:rPr>
            </w:pPr>
            <w:r>
              <w:rPr>
                <w:rFonts w:cstheme="minorHAnsi"/>
              </w:rPr>
              <w:t xml:space="preserve">IV.5.2. </w:t>
            </w:r>
            <w:r w:rsidRPr="006F7CAE">
              <w:rPr>
                <w:rFonts w:cstheme="minorHAnsi"/>
              </w:rPr>
              <w:t xml:space="preserve">Vývoj metod hodnocení stavu ekosystému jako </w:t>
            </w:r>
            <w:r>
              <w:rPr>
                <w:rFonts w:cstheme="minorHAnsi"/>
              </w:rPr>
              <w:t>významné</w:t>
            </w:r>
            <w:r w:rsidRPr="006F7CAE">
              <w:rPr>
                <w:rFonts w:cstheme="minorHAnsi"/>
              </w:rPr>
              <w:t xml:space="preserve">ho indikátoru pro stanovení </w:t>
            </w:r>
            <w:r>
              <w:rPr>
                <w:rFonts w:cstheme="minorHAnsi"/>
              </w:rPr>
              <w:t xml:space="preserve">početních </w:t>
            </w:r>
            <w:r w:rsidRPr="006F7CAE">
              <w:rPr>
                <w:rFonts w:cstheme="minorHAnsi"/>
              </w:rPr>
              <w:t>stavů zvěře a stanovení metodiky pro odvození optimálního managementu.</w:t>
            </w:r>
            <w:r>
              <w:rPr>
                <w:rFonts w:cstheme="minorHAnsi"/>
              </w:rPr>
              <w:t xml:space="preserve">  </w:t>
            </w:r>
          </w:p>
        </w:tc>
      </w:tr>
      <w:tr w:rsidR="00421051" w14:paraId="586FCBC8" w14:textId="77777777" w:rsidTr="00352306">
        <w:trPr>
          <w:trHeight w:val="340"/>
        </w:trPr>
        <w:tc>
          <w:tcPr>
            <w:tcW w:w="1781" w:type="dxa"/>
            <w:vMerge/>
          </w:tcPr>
          <w:p w14:paraId="5825D418" w14:textId="77777777" w:rsidR="00421051" w:rsidRDefault="00421051" w:rsidP="00521504">
            <w:pPr>
              <w:spacing w:before="0"/>
              <w:jc w:val="left"/>
              <w:rPr>
                <w:rFonts w:cs="Arial"/>
                <w:b/>
                <w:u w:val="single"/>
              </w:rPr>
            </w:pPr>
          </w:p>
        </w:tc>
        <w:tc>
          <w:tcPr>
            <w:tcW w:w="917" w:type="dxa"/>
            <w:vMerge/>
          </w:tcPr>
          <w:p w14:paraId="3E4694AE" w14:textId="77777777" w:rsidR="00421051" w:rsidRDefault="00421051" w:rsidP="00521504">
            <w:pPr>
              <w:spacing w:before="0"/>
              <w:jc w:val="left"/>
              <w:rPr>
                <w:rFonts w:cs="Arial"/>
                <w:b/>
                <w:u w:val="single"/>
              </w:rPr>
            </w:pPr>
          </w:p>
        </w:tc>
        <w:tc>
          <w:tcPr>
            <w:tcW w:w="679" w:type="dxa"/>
          </w:tcPr>
          <w:p w14:paraId="34C2A9A2" w14:textId="77777777" w:rsidR="00421051" w:rsidRPr="00E5293F" w:rsidRDefault="00421051" w:rsidP="00521504">
            <w:pPr>
              <w:spacing w:before="0"/>
              <w:jc w:val="left"/>
              <w:rPr>
                <w:rFonts w:cs="Arial"/>
                <w:b/>
                <w:u w:val="single"/>
              </w:rPr>
            </w:pPr>
          </w:p>
        </w:tc>
        <w:tc>
          <w:tcPr>
            <w:tcW w:w="679" w:type="dxa"/>
          </w:tcPr>
          <w:p w14:paraId="2AF27E33" w14:textId="77777777" w:rsidR="00421051" w:rsidRPr="00E5293F" w:rsidRDefault="00421051" w:rsidP="00521504">
            <w:pPr>
              <w:spacing w:before="0"/>
              <w:jc w:val="center"/>
              <w:rPr>
                <w:rFonts w:cs="Arial"/>
              </w:rPr>
            </w:pPr>
            <w:r w:rsidRPr="00E5293F">
              <w:rPr>
                <w:rFonts w:cs="Arial"/>
              </w:rPr>
              <w:t>X</w:t>
            </w:r>
          </w:p>
        </w:tc>
        <w:tc>
          <w:tcPr>
            <w:tcW w:w="679" w:type="dxa"/>
          </w:tcPr>
          <w:p w14:paraId="33E035E8" w14:textId="77777777" w:rsidR="00421051" w:rsidRDefault="00421051" w:rsidP="00521504">
            <w:pPr>
              <w:spacing w:before="0"/>
              <w:jc w:val="left"/>
              <w:rPr>
                <w:rFonts w:cs="Arial"/>
                <w:b/>
                <w:u w:val="single"/>
              </w:rPr>
            </w:pPr>
          </w:p>
        </w:tc>
        <w:tc>
          <w:tcPr>
            <w:tcW w:w="4758" w:type="dxa"/>
          </w:tcPr>
          <w:p w14:paraId="3B80D4C8" w14:textId="77777777" w:rsidR="00421051" w:rsidRPr="00A60DAC" w:rsidRDefault="00421051" w:rsidP="001C5D56">
            <w:pPr>
              <w:spacing w:before="0" w:after="0" w:line="259" w:lineRule="auto"/>
              <w:ind w:left="678" w:hanging="678"/>
              <w:contextualSpacing/>
              <w:jc w:val="left"/>
              <w:rPr>
                <w:rFonts w:cstheme="minorHAnsi"/>
              </w:rPr>
            </w:pPr>
            <w:r>
              <w:rPr>
                <w:rFonts w:cstheme="minorHAnsi"/>
              </w:rPr>
              <w:t xml:space="preserve">IV.5.3. </w:t>
            </w:r>
            <w:r w:rsidRPr="006F7CAE">
              <w:rPr>
                <w:rFonts w:cstheme="minorHAnsi"/>
              </w:rPr>
              <w:t xml:space="preserve">Výzkum vlivu využívání krajinných formací a systému hospodaření na populace drobné zvěře a testování zásad správné zemědělské praxe (tzv. </w:t>
            </w:r>
            <w:r w:rsidRPr="001C5D56">
              <w:rPr>
                <w:rFonts w:cstheme="minorHAnsi"/>
              </w:rPr>
              <w:t>Dobrého zemědělského a environmentálního stavu půdy</w:t>
            </w:r>
            <w:r>
              <w:rPr>
                <w:rFonts w:cstheme="minorHAnsi"/>
              </w:rPr>
              <w:t xml:space="preserve"> -</w:t>
            </w:r>
            <w:r w:rsidRPr="001C5D56">
              <w:rPr>
                <w:rFonts w:cstheme="minorHAnsi"/>
              </w:rPr>
              <w:t xml:space="preserve"> DZES, nebo-li GAEC</w:t>
            </w:r>
            <w:r w:rsidRPr="006F7CAE">
              <w:rPr>
                <w:rFonts w:cstheme="minorHAnsi"/>
              </w:rPr>
              <w:t>) a vhodných způsobů managementu lesů.</w:t>
            </w:r>
          </w:p>
        </w:tc>
      </w:tr>
      <w:tr w:rsidR="00421051" w14:paraId="470C5EF8" w14:textId="77777777" w:rsidTr="00352306">
        <w:trPr>
          <w:trHeight w:val="340"/>
        </w:trPr>
        <w:tc>
          <w:tcPr>
            <w:tcW w:w="1781" w:type="dxa"/>
            <w:vMerge/>
          </w:tcPr>
          <w:p w14:paraId="53E98A4D" w14:textId="77777777" w:rsidR="00421051" w:rsidRDefault="00421051" w:rsidP="00521504">
            <w:pPr>
              <w:spacing w:before="0"/>
              <w:jc w:val="left"/>
              <w:rPr>
                <w:rFonts w:cs="Arial"/>
                <w:b/>
                <w:u w:val="single"/>
              </w:rPr>
            </w:pPr>
          </w:p>
        </w:tc>
        <w:tc>
          <w:tcPr>
            <w:tcW w:w="917" w:type="dxa"/>
            <w:vMerge/>
          </w:tcPr>
          <w:p w14:paraId="416B9339" w14:textId="77777777" w:rsidR="00421051" w:rsidRDefault="00421051" w:rsidP="00521504">
            <w:pPr>
              <w:spacing w:before="0"/>
              <w:jc w:val="left"/>
              <w:rPr>
                <w:rFonts w:cs="Arial"/>
                <w:b/>
                <w:u w:val="single"/>
              </w:rPr>
            </w:pPr>
          </w:p>
        </w:tc>
        <w:tc>
          <w:tcPr>
            <w:tcW w:w="679" w:type="dxa"/>
          </w:tcPr>
          <w:p w14:paraId="56FBD715" w14:textId="77777777" w:rsidR="00421051" w:rsidRPr="00A60DAC" w:rsidRDefault="00421051" w:rsidP="00521504">
            <w:pPr>
              <w:spacing w:before="0"/>
              <w:jc w:val="center"/>
              <w:rPr>
                <w:rFonts w:cs="Arial"/>
              </w:rPr>
            </w:pPr>
            <w:r w:rsidRPr="00A60DAC">
              <w:rPr>
                <w:rFonts w:cs="Arial"/>
              </w:rPr>
              <w:t>X</w:t>
            </w:r>
          </w:p>
        </w:tc>
        <w:tc>
          <w:tcPr>
            <w:tcW w:w="679" w:type="dxa"/>
          </w:tcPr>
          <w:p w14:paraId="1677379E" w14:textId="77777777" w:rsidR="00421051" w:rsidRPr="00A60DAC" w:rsidRDefault="00421051" w:rsidP="00521504">
            <w:pPr>
              <w:spacing w:before="0"/>
              <w:jc w:val="center"/>
              <w:rPr>
                <w:rFonts w:cs="Arial"/>
              </w:rPr>
            </w:pPr>
            <w:r w:rsidRPr="00A60DAC">
              <w:rPr>
                <w:rFonts w:cs="Arial"/>
              </w:rPr>
              <w:t>X</w:t>
            </w:r>
          </w:p>
        </w:tc>
        <w:tc>
          <w:tcPr>
            <w:tcW w:w="679" w:type="dxa"/>
          </w:tcPr>
          <w:p w14:paraId="769D6CF4" w14:textId="77777777" w:rsidR="00421051" w:rsidRPr="00A60DAC" w:rsidRDefault="00421051" w:rsidP="00521504">
            <w:pPr>
              <w:spacing w:before="0"/>
              <w:jc w:val="center"/>
              <w:rPr>
                <w:rFonts w:cs="Arial"/>
              </w:rPr>
            </w:pPr>
          </w:p>
        </w:tc>
        <w:tc>
          <w:tcPr>
            <w:tcW w:w="4758" w:type="dxa"/>
          </w:tcPr>
          <w:p w14:paraId="1069D490" w14:textId="77777777" w:rsidR="00421051" w:rsidRPr="00A60DAC" w:rsidRDefault="00421051" w:rsidP="00777E96">
            <w:pPr>
              <w:spacing w:before="0" w:after="0" w:line="259" w:lineRule="auto"/>
              <w:ind w:left="401" w:hanging="425"/>
              <w:contextualSpacing/>
              <w:jc w:val="left"/>
              <w:rPr>
                <w:rFonts w:cstheme="minorHAnsi"/>
              </w:rPr>
            </w:pPr>
            <w:r>
              <w:rPr>
                <w:rFonts w:cstheme="minorHAnsi"/>
              </w:rPr>
              <w:t xml:space="preserve">IV.5.4. </w:t>
            </w:r>
            <w:r w:rsidRPr="006F7CAE">
              <w:rPr>
                <w:rFonts w:cstheme="minorHAnsi"/>
              </w:rPr>
              <w:t xml:space="preserve">Výzkum omezení konfliktních situací zvěř vs. člověk, např. omezení srážek zvěří na silnicích a železnicích, omezení střetů v intravilánech sídel, návrat jednotlivých druhů zvěře a zvířat do české přírody. </w:t>
            </w:r>
          </w:p>
        </w:tc>
      </w:tr>
      <w:tr w:rsidR="00421051" w14:paraId="4802BE4B" w14:textId="77777777" w:rsidTr="00352306">
        <w:trPr>
          <w:trHeight w:val="340"/>
        </w:trPr>
        <w:tc>
          <w:tcPr>
            <w:tcW w:w="1781" w:type="dxa"/>
            <w:vMerge/>
          </w:tcPr>
          <w:p w14:paraId="40A434F3" w14:textId="77777777" w:rsidR="00421051" w:rsidRDefault="00421051" w:rsidP="00521504">
            <w:pPr>
              <w:spacing w:before="0"/>
              <w:jc w:val="left"/>
              <w:rPr>
                <w:rFonts w:cs="Arial"/>
                <w:b/>
                <w:u w:val="single"/>
              </w:rPr>
            </w:pPr>
          </w:p>
        </w:tc>
        <w:tc>
          <w:tcPr>
            <w:tcW w:w="917" w:type="dxa"/>
            <w:vMerge/>
          </w:tcPr>
          <w:p w14:paraId="7690147B" w14:textId="77777777" w:rsidR="00421051" w:rsidRDefault="00421051" w:rsidP="00521504">
            <w:pPr>
              <w:spacing w:before="0"/>
              <w:jc w:val="left"/>
              <w:rPr>
                <w:rFonts w:cs="Arial"/>
                <w:b/>
                <w:u w:val="single"/>
              </w:rPr>
            </w:pPr>
          </w:p>
        </w:tc>
        <w:tc>
          <w:tcPr>
            <w:tcW w:w="679" w:type="dxa"/>
          </w:tcPr>
          <w:p w14:paraId="106EBA75" w14:textId="77777777" w:rsidR="00421051" w:rsidRPr="00A60DAC" w:rsidRDefault="00421051" w:rsidP="00521504">
            <w:pPr>
              <w:spacing w:before="0"/>
              <w:jc w:val="center"/>
              <w:rPr>
                <w:rFonts w:cs="Arial"/>
              </w:rPr>
            </w:pPr>
          </w:p>
        </w:tc>
        <w:tc>
          <w:tcPr>
            <w:tcW w:w="679" w:type="dxa"/>
          </w:tcPr>
          <w:p w14:paraId="02F3D314" w14:textId="77777777" w:rsidR="00421051" w:rsidRPr="00A60DAC" w:rsidRDefault="00421051" w:rsidP="00521504">
            <w:pPr>
              <w:spacing w:before="0"/>
              <w:jc w:val="center"/>
              <w:rPr>
                <w:rFonts w:cs="Arial"/>
              </w:rPr>
            </w:pPr>
          </w:p>
        </w:tc>
        <w:tc>
          <w:tcPr>
            <w:tcW w:w="679" w:type="dxa"/>
          </w:tcPr>
          <w:p w14:paraId="5EF55F0F" w14:textId="77777777" w:rsidR="00421051" w:rsidRPr="00A60DAC" w:rsidRDefault="00421051" w:rsidP="00521504">
            <w:pPr>
              <w:spacing w:before="0"/>
              <w:jc w:val="center"/>
              <w:rPr>
                <w:rFonts w:cs="Arial"/>
              </w:rPr>
            </w:pPr>
            <w:r w:rsidRPr="00A60DAC">
              <w:rPr>
                <w:rFonts w:cs="Arial"/>
              </w:rPr>
              <w:t>X</w:t>
            </w:r>
          </w:p>
        </w:tc>
        <w:tc>
          <w:tcPr>
            <w:tcW w:w="4758" w:type="dxa"/>
          </w:tcPr>
          <w:p w14:paraId="064CB685" w14:textId="77777777" w:rsidR="00421051" w:rsidRDefault="00421051" w:rsidP="00777E96">
            <w:pPr>
              <w:spacing w:before="0" w:after="0"/>
              <w:ind w:left="401" w:hanging="425"/>
              <w:jc w:val="left"/>
              <w:rPr>
                <w:rFonts w:cs="Arial"/>
                <w:b/>
                <w:u w:val="single"/>
              </w:rPr>
            </w:pPr>
            <w:r>
              <w:rPr>
                <w:rFonts w:cstheme="minorHAnsi"/>
              </w:rPr>
              <w:t xml:space="preserve">IV.5.5. </w:t>
            </w:r>
            <w:r w:rsidRPr="006F7CAE">
              <w:rPr>
                <w:rFonts w:cstheme="minorHAnsi"/>
              </w:rPr>
              <w:t>Výzkum zoonóz a ostatních významných onemocnění vyskytujících se u zvěře a stanovení opatření k m</w:t>
            </w:r>
            <w:r>
              <w:rPr>
                <w:rFonts w:cstheme="minorHAnsi"/>
              </w:rPr>
              <w:t>írnění dopadů a šíření nákaz. </w:t>
            </w:r>
          </w:p>
        </w:tc>
      </w:tr>
      <w:tr w:rsidR="00421051" w14:paraId="26A00B99" w14:textId="77777777" w:rsidTr="00352306">
        <w:trPr>
          <w:trHeight w:val="340"/>
        </w:trPr>
        <w:tc>
          <w:tcPr>
            <w:tcW w:w="1781" w:type="dxa"/>
            <w:vMerge/>
          </w:tcPr>
          <w:p w14:paraId="2C4B2302" w14:textId="77777777" w:rsidR="00421051" w:rsidRDefault="00421051" w:rsidP="00521504">
            <w:pPr>
              <w:spacing w:before="0"/>
              <w:jc w:val="left"/>
              <w:rPr>
                <w:rFonts w:cs="Arial"/>
                <w:b/>
                <w:u w:val="single"/>
              </w:rPr>
            </w:pPr>
          </w:p>
        </w:tc>
        <w:tc>
          <w:tcPr>
            <w:tcW w:w="917" w:type="dxa"/>
            <w:vMerge/>
          </w:tcPr>
          <w:p w14:paraId="598ABC72" w14:textId="77777777" w:rsidR="00421051" w:rsidRDefault="00421051" w:rsidP="00521504">
            <w:pPr>
              <w:spacing w:before="0"/>
              <w:jc w:val="left"/>
              <w:rPr>
                <w:rFonts w:cs="Arial"/>
                <w:b/>
                <w:u w:val="single"/>
              </w:rPr>
            </w:pPr>
          </w:p>
        </w:tc>
        <w:tc>
          <w:tcPr>
            <w:tcW w:w="679" w:type="dxa"/>
          </w:tcPr>
          <w:p w14:paraId="3A6C4E83" w14:textId="77777777" w:rsidR="00421051" w:rsidRPr="00A60DAC" w:rsidRDefault="00421051" w:rsidP="00521504">
            <w:pPr>
              <w:spacing w:before="0"/>
              <w:jc w:val="center"/>
              <w:rPr>
                <w:rFonts w:cs="Arial"/>
              </w:rPr>
            </w:pPr>
          </w:p>
        </w:tc>
        <w:tc>
          <w:tcPr>
            <w:tcW w:w="679" w:type="dxa"/>
          </w:tcPr>
          <w:p w14:paraId="680CBD0C" w14:textId="77777777" w:rsidR="00421051" w:rsidRPr="00A60DAC" w:rsidRDefault="00421051" w:rsidP="00521504">
            <w:pPr>
              <w:spacing w:before="0"/>
              <w:jc w:val="center"/>
              <w:rPr>
                <w:rFonts w:cs="Arial"/>
              </w:rPr>
            </w:pPr>
            <w:r w:rsidRPr="00A60DAC">
              <w:rPr>
                <w:rFonts w:cs="Arial"/>
              </w:rPr>
              <w:t>X</w:t>
            </w:r>
          </w:p>
        </w:tc>
        <w:tc>
          <w:tcPr>
            <w:tcW w:w="679" w:type="dxa"/>
          </w:tcPr>
          <w:p w14:paraId="4BBD5DCF" w14:textId="77777777" w:rsidR="00421051" w:rsidRPr="00A60DAC" w:rsidRDefault="00421051" w:rsidP="00521504">
            <w:pPr>
              <w:spacing w:before="0"/>
              <w:jc w:val="center"/>
              <w:rPr>
                <w:rFonts w:cs="Arial"/>
              </w:rPr>
            </w:pPr>
          </w:p>
        </w:tc>
        <w:tc>
          <w:tcPr>
            <w:tcW w:w="4758" w:type="dxa"/>
          </w:tcPr>
          <w:p w14:paraId="3AC4AFFB" w14:textId="4B59FEDC" w:rsidR="00421051" w:rsidRDefault="00421051" w:rsidP="00777E96">
            <w:pPr>
              <w:spacing w:before="0" w:after="0"/>
              <w:ind w:left="401" w:hanging="425"/>
              <w:jc w:val="left"/>
              <w:rPr>
                <w:rFonts w:cstheme="minorHAnsi"/>
              </w:rPr>
            </w:pPr>
            <w:r>
              <w:rPr>
                <w:rFonts w:cstheme="minorHAnsi"/>
              </w:rPr>
              <w:t xml:space="preserve">IV.5.6. </w:t>
            </w:r>
            <w:r w:rsidRPr="006F7CAE">
              <w:rPr>
                <w:rFonts w:cstheme="minorHAnsi"/>
              </w:rPr>
              <w:t xml:space="preserve">Výzkum chování (etologie) jednotlivých druhů zvěře v kontextu kulturní krajiny a způsobů hospodaření v ní, </w:t>
            </w:r>
            <w:r>
              <w:rPr>
                <w:rFonts w:cstheme="minorHAnsi"/>
              </w:rPr>
              <w:t xml:space="preserve">reakce jednotlivců a populace na aktuálně rozšířené nakažlivé nemoci u zvěře (AMP, ptačí chřipka) </w:t>
            </w:r>
            <w:r w:rsidRPr="006F7CAE">
              <w:rPr>
                <w:rFonts w:cstheme="minorHAnsi"/>
              </w:rPr>
              <w:t>výzkum problematiky orientace zvěře.</w:t>
            </w:r>
          </w:p>
        </w:tc>
      </w:tr>
      <w:tr w:rsidR="00421051" w14:paraId="7B07A352" w14:textId="77777777" w:rsidTr="00352306">
        <w:trPr>
          <w:trHeight w:val="340"/>
        </w:trPr>
        <w:tc>
          <w:tcPr>
            <w:tcW w:w="1781" w:type="dxa"/>
            <w:vMerge/>
          </w:tcPr>
          <w:p w14:paraId="64E9B722" w14:textId="77777777" w:rsidR="00421051" w:rsidRDefault="00421051" w:rsidP="00521504">
            <w:pPr>
              <w:spacing w:before="0"/>
              <w:jc w:val="left"/>
              <w:rPr>
                <w:rFonts w:cs="Arial"/>
                <w:b/>
                <w:u w:val="single"/>
              </w:rPr>
            </w:pPr>
          </w:p>
        </w:tc>
        <w:tc>
          <w:tcPr>
            <w:tcW w:w="917" w:type="dxa"/>
            <w:vMerge w:val="restart"/>
          </w:tcPr>
          <w:p w14:paraId="75238949" w14:textId="77777777" w:rsidR="00421051" w:rsidRPr="00A60DAC" w:rsidRDefault="00421051" w:rsidP="00521504">
            <w:pPr>
              <w:spacing w:before="0"/>
              <w:jc w:val="center"/>
              <w:rPr>
                <w:rFonts w:cs="Arial"/>
                <w:b/>
              </w:rPr>
            </w:pPr>
            <w:r w:rsidRPr="00A60DAC">
              <w:rPr>
                <w:rFonts w:cs="Arial"/>
                <w:b/>
              </w:rPr>
              <w:t>3</w:t>
            </w:r>
          </w:p>
        </w:tc>
        <w:tc>
          <w:tcPr>
            <w:tcW w:w="679" w:type="dxa"/>
          </w:tcPr>
          <w:p w14:paraId="6F56B1F9" w14:textId="77777777" w:rsidR="00421051" w:rsidRPr="00A60DAC" w:rsidRDefault="00421051" w:rsidP="00521504">
            <w:pPr>
              <w:spacing w:before="0"/>
              <w:jc w:val="center"/>
              <w:rPr>
                <w:rFonts w:cs="Arial"/>
              </w:rPr>
            </w:pPr>
            <w:r w:rsidRPr="00A60DAC">
              <w:rPr>
                <w:rFonts w:cs="Arial"/>
              </w:rPr>
              <w:t>X</w:t>
            </w:r>
          </w:p>
        </w:tc>
        <w:tc>
          <w:tcPr>
            <w:tcW w:w="679" w:type="dxa"/>
          </w:tcPr>
          <w:p w14:paraId="6BF6926B" w14:textId="77777777" w:rsidR="00421051" w:rsidRPr="00A60DAC" w:rsidRDefault="00421051" w:rsidP="00521504">
            <w:pPr>
              <w:spacing w:before="0"/>
              <w:jc w:val="center"/>
              <w:rPr>
                <w:rFonts w:cs="Arial"/>
              </w:rPr>
            </w:pPr>
            <w:r w:rsidRPr="00A60DAC">
              <w:rPr>
                <w:rFonts w:cs="Arial"/>
              </w:rPr>
              <w:t>X</w:t>
            </w:r>
          </w:p>
        </w:tc>
        <w:tc>
          <w:tcPr>
            <w:tcW w:w="679" w:type="dxa"/>
          </w:tcPr>
          <w:p w14:paraId="6D5C018A" w14:textId="77777777" w:rsidR="00421051" w:rsidRPr="00A60DAC" w:rsidRDefault="00421051" w:rsidP="00521504">
            <w:pPr>
              <w:spacing w:before="0"/>
              <w:jc w:val="center"/>
              <w:rPr>
                <w:rFonts w:cs="Arial"/>
              </w:rPr>
            </w:pPr>
          </w:p>
        </w:tc>
        <w:tc>
          <w:tcPr>
            <w:tcW w:w="4758" w:type="dxa"/>
          </w:tcPr>
          <w:p w14:paraId="7DB3EFE8" w14:textId="77777777" w:rsidR="00421051" w:rsidRDefault="00421051" w:rsidP="00777E96">
            <w:pPr>
              <w:spacing w:before="0" w:after="0" w:line="259" w:lineRule="auto"/>
              <w:ind w:left="401" w:hanging="425"/>
              <w:contextualSpacing/>
              <w:jc w:val="left"/>
              <w:rPr>
                <w:rFonts w:cs="Arial"/>
                <w:b/>
                <w:u w:val="single"/>
              </w:rPr>
            </w:pPr>
            <w:r>
              <w:rPr>
                <w:rFonts w:cstheme="minorHAnsi"/>
              </w:rPr>
              <w:t xml:space="preserve">IV.5.7. </w:t>
            </w:r>
            <w:r w:rsidRPr="006F7CAE">
              <w:rPr>
                <w:rFonts w:cstheme="minorHAnsi"/>
              </w:rPr>
              <w:t>Výzkum preventivních a ochranných opatření používaných v lesnictví a zemědělství proti škodám zvěří</w:t>
            </w:r>
            <w:r>
              <w:rPr>
                <w:rFonts w:cstheme="minorHAnsi"/>
              </w:rPr>
              <w:t xml:space="preserve"> a na zvěři</w:t>
            </w:r>
            <w:r w:rsidRPr="006F7CAE">
              <w:rPr>
                <w:rFonts w:cstheme="minorHAnsi"/>
              </w:rPr>
              <w:t>.</w:t>
            </w:r>
          </w:p>
        </w:tc>
      </w:tr>
      <w:tr w:rsidR="00421051" w14:paraId="5810155C" w14:textId="77777777" w:rsidTr="00352306">
        <w:trPr>
          <w:trHeight w:val="340"/>
        </w:trPr>
        <w:tc>
          <w:tcPr>
            <w:tcW w:w="1781" w:type="dxa"/>
            <w:vMerge/>
          </w:tcPr>
          <w:p w14:paraId="14F0A17B" w14:textId="77777777" w:rsidR="00421051" w:rsidRDefault="00421051" w:rsidP="00521504">
            <w:pPr>
              <w:spacing w:before="0"/>
              <w:jc w:val="left"/>
              <w:rPr>
                <w:rFonts w:cs="Arial"/>
                <w:b/>
                <w:u w:val="single"/>
              </w:rPr>
            </w:pPr>
          </w:p>
        </w:tc>
        <w:tc>
          <w:tcPr>
            <w:tcW w:w="917" w:type="dxa"/>
            <w:vMerge/>
          </w:tcPr>
          <w:p w14:paraId="6E6FABAC" w14:textId="77777777" w:rsidR="00421051" w:rsidRPr="00A60DAC" w:rsidRDefault="00421051" w:rsidP="00521504">
            <w:pPr>
              <w:spacing w:before="0"/>
              <w:jc w:val="center"/>
              <w:rPr>
                <w:rFonts w:cs="Arial"/>
                <w:b/>
              </w:rPr>
            </w:pPr>
          </w:p>
        </w:tc>
        <w:tc>
          <w:tcPr>
            <w:tcW w:w="679" w:type="dxa"/>
          </w:tcPr>
          <w:p w14:paraId="4D19DAF9" w14:textId="7C104D19" w:rsidR="00421051" w:rsidRPr="00A60DAC" w:rsidRDefault="00421051" w:rsidP="00521504">
            <w:pPr>
              <w:spacing w:before="0"/>
              <w:jc w:val="center"/>
              <w:rPr>
                <w:rFonts w:cs="Arial"/>
              </w:rPr>
            </w:pPr>
            <w:r>
              <w:rPr>
                <w:rFonts w:cs="Arial"/>
              </w:rPr>
              <w:t>X</w:t>
            </w:r>
          </w:p>
        </w:tc>
        <w:tc>
          <w:tcPr>
            <w:tcW w:w="679" w:type="dxa"/>
          </w:tcPr>
          <w:p w14:paraId="73F2551A" w14:textId="186AC0C1" w:rsidR="00421051" w:rsidRPr="00A60DAC" w:rsidRDefault="00421051" w:rsidP="00521504">
            <w:pPr>
              <w:spacing w:before="0"/>
              <w:jc w:val="center"/>
              <w:rPr>
                <w:rFonts w:cs="Arial"/>
              </w:rPr>
            </w:pPr>
            <w:r>
              <w:rPr>
                <w:rFonts w:cs="Arial"/>
              </w:rPr>
              <w:t>X</w:t>
            </w:r>
          </w:p>
        </w:tc>
        <w:tc>
          <w:tcPr>
            <w:tcW w:w="679" w:type="dxa"/>
          </w:tcPr>
          <w:p w14:paraId="32B7ADB3" w14:textId="77777777" w:rsidR="00421051" w:rsidRPr="00A60DAC" w:rsidRDefault="00421051" w:rsidP="00521504">
            <w:pPr>
              <w:spacing w:before="0"/>
              <w:jc w:val="center"/>
              <w:rPr>
                <w:rFonts w:cs="Arial"/>
              </w:rPr>
            </w:pPr>
          </w:p>
        </w:tc>
        <w:tc>
          <w:tcPr>
            <w:tcW w:w="4758" w:type="dxa"/>
          </w:tcPr>
          <w:p w14:paraId="4B8F6B31" w14:textId="751643F0" w:rsidR="00421051" w:rsidRDefault="00421051" w:rsidP="00777E96">
            <w:pPr>
              <w:spacing w:before="0" w:after="0" w:line="259" w:lineRule="auto"/>
              <w:ind w:left="401" w:hanging="425"/>
              <w:contextualSpacing/>
              <w:jc w:val="left"/>
              <w:rPr>
                <w:rFonts w:cstheme="minorHAnsi"/>
              </w:rPr>
            </w:pPr>
            <w:r>
              <w:rPr>
                <w:rFonts w:cstheme="minorHAnsi"/>
              </w:rPr>
              <w:t>IV.5.8. Výzkum možností identifikace jedinců zvěře na základě jedinečných identifikátorů pro jejich evidenci či selekci z populace (spárkatá zvěř, „bolt“ jedinci u šelem).</w:t>
            </w:r>
          </w:p>
        </w:tc>
      </w:tr>
    </w:tbl>
    <w:p w14:paraId="6F116D5C" w14:textId="77777777" w:rsidR="00695A83" w:rsidRDefault="00695A83" w:rsidP="00695A83">
      <w:pPr>
        <w:jc w:val="left"/>
        <w:rPr>
          <w:rFonts w:cs="Arial"/>
          <w:b/>
          <w:u w:val="single"/>
        </w:rPr>
      </w:pPr>
    </w:p>
    <w:p w14:paraId="0A9D43E8" w14:textId="77777777" w:rsidR="00695A83" w:rsidRDefault="00695A83" w:rsidP="00695A83">
      <w:pPr>
        <w:jc w:val="left"/>
        <w:rPr>
          <w:rFonts w:cs="Arial"/>
          <w:b/>
          <w:u w:val="single"/>
        </w:rPr>
      </w:pPr>
      <w:r w:rsidRPr="00887087">
        <w:rPr>
          <w:rFonts w:cs="Arial"/>
          <w:b/>
          <w:u w:val="single"/>
        </w:rPr>
        <w:t xml:space="preserve">Výzkumný </w:t>
      </w:r>
      <w:r>
        <w:rPr>
          <w:rFonts w:cs="Arial"/>
          <w:b/>
          <w:u w:val="single"/>
        </w:rPr>
        <w:t>směr V</w:t>
      </w:r>
      <w:r w:rsidRPr="00887087">
        <w:rPr>
          <w:rFonts w:cs="Arial"/>
          <w:b/>
          <w:u w:val="single"/>
        </w:rPr>
        <w:t xml:space="preserve">: </w:t>
      </w:r>
      <w:r>
        <w:rPr>
          <w:rFonts w:cs="Arial"/>
          <w:b/>
          <w:u w:val="single"/>
        </w:rPr>
        <w:t>Rostlinná produkce</w:t>
      </w:r>
    </w:p>
    <w:tbl>
      <w:tblPr>
        <w:tblStyle w:val="Mkatabulky"/>
        <w:tblW w:w="9493" w:type="dxa"/>
        <w:tblLook w:val="04A0" w:firstRow="1" w:lastRow="0" w:firstColumn="1" w:lastColumn="0" w:noHBand="0" w:noVBand="1"/>
      </w:tblPr>
      <w:tblGrid>
        <w:gridCol w:w="1941"/>
        <w:gridCol w:w="917"/>
        <w:gridCol w:w="679"/>
        <w:gridCol w:w="679"/>
        <w:gridCol w:w="679"/>
        <w:gridCol w:w="4598"/>
      </w:tblGrid>
      <w:tr w:rsidR="00B912DD" w:rsidRPr="00A564D1" w14:paraId="6FD52C4E" w14:textId="77777777" w:rsidTr="00352306">
        <w:trPr>
          <w:tblHeader/>
        </w:trPr>
        <w:tc>
          <w:tcPr>
            <w:tcW w:w="1941" w:type="dxa"/>
            <w:shd w:val="clear" w:color="auto" w:fill="FBD4B4" w:themeFill="accent6" w:themeFillTint="66"/>
          </w:tcPr>
          <w:p w14:paraId="4E42DAE5" w14:textId="77777777" w:rsidR="00B912DD" w:rsidRPr="00A564D1" w:rsidRDefault="00B912DD" w:rsidP="000A66C2">
            <w:pPr>
              <w:spacing w:before="0" w:after="0"/>
              <w:rPr>
                <w:rFonts w:cs="Arial"/>
                <w:b/>
                <w:u w:val="single"/>
              </w:rPr>
            </w:pPr>
            <w:r>
              <w:rPr>
                <w:rFonts w:cs="Arial"/>
                <w:b/>
                <w:u w:val="single"/>
              </w:rPr>
              <w:t>Výzk. priorita ve v</w:t>
            </w:r>
            <w:r w:rsidRPr="00A564D1">
              <w:rPr>
                <w:rFonts w:cs="Arial"/>
                <w:b/>
                <w:u w:val="single"/>
              </w:rPr>
              <w:t>. směru</w:t>
            </w:r>
          </w:p>
        </w:tc>
        <w:tc>
          <w:tcPr>
            <w:tcW w:w="917" w:type="dxa"/>
            <w:shd w:val="clear" w:color="auto" w:fill="FBD4B4" w:themeFill="accent6" w:themeFillTint="66"/>
          </w:tcPr>
          <w:p w14:paraId="75D46532" w14:textId="77777777" w:rsidR="00B912DD" w:rsidRPr="00E07A1A" w:rsidRDefault="00B912DD" w:rsidP="000A66C2">
            <w:pPr>
              <w:spacing w:before="0" w:after="0"/>
              <w:jc w:val="center"/>
              <w:rPr>
                <w:rFonts w:cs="Arial"/>
                <w:b/>
                <w:sz w:val="20"/>
                <w:u w:val="single"/>
              </w:rPr>
            </w:pPr>
            <w:r>
              <w:rPr>
                <w:rFonts w:cs="Arial"/>
                <w:b/>
                <w:sz w:val="20"/>
                <w:u w:val="single"/>
              </w:rPr>
              <w:t>Priorita</w:t>
            </w:r>
          </w:p>
        </w:tc>
        <w:tc>
          <w:tcPr>
            <w:tcW w:w="679" w:type="dxa"/>
            <w:shd w:val="clear" w:color="auto" w:fill="FBD4B4" w:themeFill="accent6" w:themeFillTint="66"/>
          </w:tcPr>
          <w:p w14:paraId="703B1F7B" w14:textId="77777777" w:rsidR="00B912DD" w:rsidRPr="00A564D1" w:rsidRDefault="00B912DD" w:rsidP="000A66C2">
            <w:pPr>
              <w:spacing w:before="0" w:after="0"/>
              <w:rPr>
                <w:rFonts w:cs="Arial"/>
                <w:b/>
                <w:u w:val="single"/>
              </w:rPr>
            </w:pPr>
            <w:r>
              <w:rPr>
                <w:rFonts w:cs="Arial"/>
                <w:b/>
                <w:sz w:val="16"/>
              </w:rPr>
              <w:t xml:space="preserve">Vazba na KO </w:t>
            </w:r>
            <w:r w:rsidRPr="0087582F">
              <w:rPr>
                <w:rFonts w:cs="Arial"/>
                <w:b/>
                <w:sz w:val="16"/>
              </w:rPr>
              <w:t>B</w:t>
            </w:r>
            <w:r>
              <w:rPr>
                <w:rFonts w:cs="Arial"/>
                <w:b/>
                <w:sz w:val="16"/>
              </w:rPr>
              <w:t>E</w:t>
            </w:r>
          </w:p>
        </w:tc>
        <w:tc>
          <w:tcPr>
            <w:tcW w:w="679" w:type="dxa"/>
            <w:shd w:val="clear" w:color="auto" w:fill="FBD4B4" w:themeFill="accent6" w:themeFillTint="66"/>
          </w:tcPr>
          <w:p w14:paraId="27339650" w14:textId="77777777" w:rsidR="00B912DD" w:rsidRPr="00A564D1" w:rsidRDefault="00B912DD" w:rsidP="000A66C2">
            <w:pPr>
              <w:spacing w:before="0" w:after="0"/>
              <w:rPr>
                <w:rFonts w:cs="Arial"/>
                <w:b/>
                <w:u w:val="single"/>
              </w:rPr>
            </w:pPr>
            <w:r>
              <w:rPr>
                <w:rFonts w:cs="Arial"/>
                <w:b/>
                <w:sz w:val="16"/>
              </w:rPr>
              <w:t xml:space="preserve">Vazba na KO </w:t>
            </w:r>
            <w:r w:rsidRPr="0087582F">
              <w:rPr>
                <w:rFonts w:cs="Arial"/>
                <w:b/>
                <w:sz w:val="16"/>
              </w:rPr>
              <w:t>S</w:t>
            </w:r>
            <w:r>
              <w:rPr>
                <w:rFonts w:cs="Arial"/>
                <w:b/>
                <w:sz w:val="16"/>
              </w:rPr>
              <w:t>Z</w:t>
            </w:r>
          </w:p>
        </w:tc>
        <w:tc>
          <w:tcPr>
            <w:tcW w:w="679" w:type="dxa"/>
            <w:shd w:val="clear" w:color="auto" w:fill="FBD4B4" w:themeFill="accent6" w:themeFillTint="66"/>
          </w:tcPr>
          <w:p w14:paraId="011A52CF" w14:textId="77777777" w:rsidR="00B912DD" w:rsidRPr="00A564D1" w:rsidRDefault="00B912DD" w:rsidP="000A66C2">
            <w:pPr>
              <w:spacing w:before="0" w:after="0"/>
              <w:rPr>
                <w:rFonts w:cs="Arial"/>
                <w:b/>
                <w:u w:val="single"/>
              </w:rPr>
            </w:pPr>
            <w:r>
              <w:rPr>
                <w:rFonts w:cs="Arial"/>
                <w:b/>
                <w:sz w:val="16"/>
              </w:rPr>
              <w:t>Vazba na KO GZ</w:t>
            </w:r>
          </w:p>
        </w:tc>
        <w:tc>
          <w:tcPr>
            <w:tcW w:w="4598" w:type="dxa"/>
            <w:shd w:val="clear" w:color="auto" w:fill="FBD4B4" w:themeFill="accent6" w:themeFillTint="66"/>
          </w:tcPr>
          <w:p w14:paraId="69E77735" w14:textId="77777777" w:rsidR="00B912DD" w:rsidRPr="00A564D1" w:rsidRDefault="00B912DD" w:rsidP="000A66C2">
            <w:pPr>
              <w:spacing w:before="0" w:after="0"/>
              <w:rPr>
                <w:rFonts w:cs="Arial"/>
                <w:b/>
                <w:u w:val="single"/>
              </w:rPr>
            </w:pPr>
            <w:r w:rsidRPr="00A564D1">
              <w:rPr>
                <w:rFonts w:cs="Arial"/>
                <w:b/>
                <w:u w:val="single"/>
              </w:rPr>
              <w:t>Výzkumná oblast</w:t>
            </w:r>
          </w:p>
        </w:tc>
      </w:tr>
      <w:tr w:rsidR="00B912DD" w14:paraId="0852AEB3" w14:textId="77777777" w:rsidTr="00352306">
        <w:trPr>
          <w:trHeight w:val="340"/>
        </w:trPr>
        <w:tc>
          <w:tcPr>
            <w:tcW w:w="1941" w:type="dxa"/>
            <w:vMerge w:val="restart"/>
          </w:tcPr>
          <w:p w14:paraId="6011A1E6" w14:textId="77777777" w:rsidR="00B912DD" w:rsidRPr="009F1845" w:rsidRDefault="00B912DD" w:rsidP="000A66C2">
            <w:pPr>
              <w:spacing w:after="0" w:line="240" w:lineRule="auto"/>
              <w:rPr>
                <w:rFonts w:cstheme="minorHAnsi"/>
                <w:b/>
                <w:bCs/>
                <w:i/>
                <w:iCs/>
              </w:rPr>
            </w:pPr>
            <w:r>
              <w:rPr>
                <w:rFonts w:cstheme="minorHAnsi"/>
                <w:b/>
                <w:i/>
              </w:rPr>
              <w:t>V</w:t>
            </w:r>
            <w:r w:rsidRPr="00AE2196">
              <w:rPr>
                <w:rFonts w:cstheme="minorHAnsi"/>
                <w:b/>
                <w:i/>
              </w:rPr>
              <w:t>.1.</w:t>
            </w:r>
            <w:r w:rsidRPr="00B47ED7">
              <w:rPr>
                <w:rFonts w:cstheme="minorHAnsi"/>
                <w:b/>
                <w:bCs/>
                <w:i/>
                <w:iCs/>
              </w:rPr>
              <w:t xml:space="preserve"> </w:t>
            </w:r>
            <w:r w:rsidRPr="00171A9D">
              <w:rPr>
                <w:b/>
                <w:i/>
              </w:rPr>
              <w:t>Genetická diverzita, šlechtění rostlin</w:t>
            </w:r>
          </w:p>
        </w:tc>
        <w:tc>
          <w:tcPr>
            <w:tcW w:w="917" w:type="dxa"/>
            <w:vMerge w:val="restart"/>
          </w:tcPr>
          <w:p w14:paraId="1F7CCE3F" w14:textId="77777777" w:rsidR="00B912DD" w:rsidRPr="009F1845" w:rsidRDefault="00B912DD" w:rsidP="000A66C2">
            <w:pPr>
              <w:spacing w:before="0" w:after="0"/>
              <w:jc w:val="center"/>
              <w:rPr>
                <w:rFonts w:cs="Arial"/>
                <w:b/>
              </w:rPr>
            </w:pPr>
            <w:r>
              <w:rPr>
                <w:rFonts w:cs="Arial"/>
                <w:b/>
              </w:rPr>
              <w:t>1</w:t>
            </w:r>
          </w:p>
        </w:tc>
        <w:tc>
          <w:tcPr>
            <w:tcW w:w="679" w:type="dxa"/>
          </w:tcPr>
          <w:p w14:paraId="12010AA0" w14:textId="77777777" w:rsidR="00B912DD" w:rsidRPr="009F1845" w:rsidRDefault="00B912DD" w:rsidP="000A66C2">
            <w:pPr>
              <w:spacing w:before="0" w:after="0"/>
              <w:jc w:val="center"/>
              <w:rPr>
                <w:rFonts w:cs="Arial"/>
              </w:rPr>
            </w:pPr>
          </w:p>
        </w:tc>
        <w:tc>
          <w:tcPr>
            <w:tcW w:w="679" w:type="dxa"/>
          </w:tcPr>
          <w:p w14:paraId="4D015765" w14:textId="77777777" w:rsidR="00B912DD" w:rsidRPr="009F1845" w:rsidRDefault="00B912DD" w:rsidP="000A66C2">
            <w:pPr>
              <w:spacing w:before="0" w:after="0"/>
              <w:jc w:val="center"/>
              <w:rPr>
                <w:rFonts w:cs="Arial"/>
              </w:rPr>
            </w:pPr>
            <w:r>
              <w:rPr>
                <w:rFonts w:cs="Arial"/>
              </w:rPr>
              <w:t>X</w:t>
            </w:r>
          </w:p>
        </w:tc>
        <w:tc>
          <w:tcPr>
            <w:tcW w:w="679" w:type="dxa"/>
          </w:tcPr>
          <w:p w14:paraId="47828B2B" w14:textId="77777777" w:rsidR="00B912DD" w:rsidRPr="009F1845" w:rsidRDefault="00B912DD" w:rsidP="000A66C2">
            <w:pPr>
              <w:spacing w:before="0" w:after="0"/>
              <w:jc w:val="center"/>
              <w:rPr>
                <w:rFonts w:cs="Arial"/>
              </w:rPr>
            </w:pPr>
            <w:r>
              <w:rPr>
                <w:rFonts w:cs="Arial"/>
              </w:rPr>
              <w:t>X</w:t>
            </w:r>
          </w:p>
        </w:tc>
        <w:tc>
          <w:tcPr>
            <w:tcW w:w="4598" w:type="dxa"/>
          </w:tcPr>
          <w:p w14:paraId="7621C36A" w14:textId="77777777" w:rsidR="00B912DD" w:rsidRPr="009F1845" w:rsidRDefault="00B912DD" w:rsidP="000A66C2">
            <w:pPr>
              <w:spacing w:before="0" w:after="0" w:line="259" w:lineRule="auto"/>
              <w:ind w:left="755" w:hanging="772"/>
              <w:contextualSpacing/>
              <w:rPr>
                <w:rFonts w:cstheme="minorHAnsi"/>
              </w:rPr>
            </w:pPr>
            <w:r>
              <w:rPr>
                <w:rFonts w:cstheme="minorHAnsi"/>
              </w:rPr>
              <w:t xml:space="preserve">V.1.1. </w:t>
            </w:r>
            <w:r w:rsidRPr="00171A9D">
              <w:rPr>
                <w:rFonts w:cstheme="minorHAnsi"/>
              </w:rPr>
              <w:t>Výzkum a využití nových šlechtitelských technik k tvorbě výchozích materiálů a odrůd tolerantních nebo rezistentních</w:t>
            </w:r>
            <w:r>
              <w:rPr>
                <w:rFonts w:cstheme="minorHAnsi"/>
              </w:rPr>
              <w:t xml:space="preserve"> k abiotickým a biotickým stresům. </w:t>
            </w:r>
          </w:p>
        </w:tc>
      </w:tr>
      <w:tr w:rsidR="00B912DD" w14:paraId="770847A3" w14:textId="77777777" w:rsidTr="00352306">
        <w:trPr>
          <w:trHeight w:val="340"/>
        </w:trPr>
        <w:tc>
          <w:tcPr>
            <w:tcW w:w="1941" w:type="dxa"/>
            <w:vMerge/>
          </w:tcPr>
          <w:p w14:paraId="6704BFCC" w14:textId="77777777" w:rsidR="00B912DD" w:rsidRDefault="00B912DD" w:rsidP="000A66C2">
            <w:pPr>
              <w:spacing w:before="0" w:after="0"/>
              <w:jc w:val="left"/>
              <w:rPr>
                <w:rFonts w:cs="Arial"/>
                <w:b/>
                <w:u w:val="single"/>
              </w:rPr>
            </w:pPr>
          </w:p>
        </w:tc>
        <w:tc>
          <w:tcPr>
            <w:tcW w:w="917" w:type="dxa"/>
            <w:vMerge/>
          </w:tcPr>
          <w:p w14:paraId="3C3EECD8" w14:textId="77777777" w:rsidR="00B912DD" w:rsidRPr="009F1845" w:rsidRDefault="00B912DD" w:rsidP="000A66C2">
            <w:pPr>
              <w:spacing w:before="0" w:after="0"/>
              <w:jc w:val="center"/>
              <w:rPr>
                <w:rFonts w:cs="Arial"/>
                <w:b/>
              </w:rPr>
            </w:pPr>
          </w:p>
        </w:tc>
        <w:tc>
          <w:tcPr>
            <w:tcW w:w="679" w:type="dxa"/>
          </w:tcPr>
          <w:p w14:paraId="5510FE59" w14:textId="77777777" w:rsidR="00B912DD" w:rsidRPr="009F1845" w:rsidRDefault="00B912DD" w:rsidP="000A66C2">
            <w:pPr>
              <w:spacing w:before="0" w:after="0"/>
              <w:jc w:val="center"/>
              <w:rPr>
                <w:rFonts w:cs="Arial"/>
              </w:rPr>
            </w:pPr>
          </w:p>
        </w:tc>
        <w:tc>
          <w:tcPr>
            <w:tcW w:w="679" w:type="dxa"/>
          </w:tcPr>
          <w:p w14:paraId="07FA7B0C" w14:textId="77777777" w:rsidR="00B912DD" w:rsidRPr="009F1845" w:rsidRDefault="00B912DD" w:rsidP="000A66C2">
            <w:pPr>
              <w:spacing w:before="0" w:after="0"/>
              <w:jc w:val="center"/>
              <w:rPr>
                <w:rFonts w:cs="Arial"/>
              </w:rPr>
            </w:pPr>
            <w:r>
              <w:rPr>
                <w:rFonts w:cs="Arial"/>
              </w:rPr>
              <w:t>X</w:t>
            </w:r>
          </w:p>
        </w:tc>
        <w:tc>
          <w:tcPr>
            <w:tcW w:w="679" w:type="dxa"/>
          </w:tcPr>
          <w:p w14:paraId="2F4F1F40" w14:textId="77777777" w:rsidR="00B912DD" w:rsidRPr="009F1845" w:rsidRDefault="00B912DD" w:rsidP="000A66C2">
            <w:pPr>
              <w:spacing w:before="0" w:after="0"/>
              <w:jc w:val="center"/>
              <w:rPr>
                <w:rFonts w:cs="Arial"/>
              </w:rPr>
            </w:pPr>
            <w:r>
              <w:rPr>
                <w:rFonts w:cs="Arial"/>
              </w:rPr>
              <w:t>X</w:t>
            </w:r>
          </w:p>
        </w:tc>
        <w:tc>
          <w:tcPr>
            <w:tcW w:w="4598" w:type="dxa"/>
          </w:tcPr>
          <w:p w14:paraId="096EB451" w14:textId="77777777" w:rsidR="00B912DD" w:rsidRDefault="00B912DD" w:rsidP="000A66C2">
            <w:pPr>
              <w:spacing w:before="0" w:after="0"/>
              <w:ind w:left="691" w:hanging="691"/>
              <w:jc w:val="left"/>
              <w:rPr>
                <w:rFonts w:cs="Arial"/>
                <w:b/>
                <w:u w:val="single"/>
              </w:rPr>
            </w:pPr>
            <w:r>
              <w:rPr>
                <w:rFonts w:cstheme="minorHAnsi"/>
              </w:rPr>
              <w:t xml:space="preserve">V.1.2. </w:t>
            </w:r>
            <w:r w:rsidRPr="00171A9D">
              <w:rPr>
                <w:rFonts w:cstheme="minorHAnsi"/>
              </w:rPr>
              <w:t>Šlechtění a hodnocení odrůd rezistentních či tolerantních ke škodlivým organismům a jejich zavádění do integrova</w:t>
            </w:r>
            <w:r>
              <w:rPr>
                <w:rFonts w:cstheme="minorHAnsi"/>
              </w:rPr>
              <w:t>ných systémů pěstování rostlin.</w:t>
            </w:r>
          </w:p>
        </w:tc>
      </w:tr>
      <w:tr w:rsidR="00B912DD" w14:paraId="72B32048" w14:textId="77777777" w:rsidTr="00352306">
        <w:trPr>
          <w:trHeight w:val="340"/>
        </w:trPr>
        <w:tc>
          <w:tcPr>
            <w:tcW w:w="1941" w:type="dxa"/>
            <w:vMerge/>
          </w:tcPr>
          <w:p w14:paraId="13B12B9C" w14:textId="77777777" w:rsidR="00B912DD" w:rsidRDefault="00B912DD" w:rsidP="000A66C2">
            <w:pPr>
              <w:spacing w:before="0" w:after="0"/>
              <w:jc w:val="left"/>
              <w:rPr>
                <w:rFonts w:cs="Arial"/>
                <w:b/>
                <w:u w:val="single"/>
              </w:rPr>
            </w:pPr>
          </w:p>
        </w:tc>
        <w:tc>
          <w:tcPr>
            <w:tcW w:w="917" w:type="dxa"/>
            <w:vMerge w:val="restart"/>
          </w:tcPr>
          <w:p w14:paraId="0EE2A8A9" w14:textId="77777777" w:rsidR="00B912DD" w:rsidRPr="009F1845" w:rsidRDefault="00B912DD" w:rsidP="000A66C2">
            <w:pPr>
              <w:spacing w:before="0" w:after="0"/>
              <w:jc w:val="center"/>
              <w:rPr>
                <w:rFonts w:cs="Arial"/>
                <w:b/>
              </w:rPr>
            </w:pPr>
            <w:r>
              <w:rPr>
                <w:rFonts w:cs="Arial"/>
                <w:b/>
              </w:rPr>
              <w:t>2</w:t>
            </w:r>
          </w:p>
        </w:tc>
        <w:tc>
          <w:tcPr>
            <w:tcW w:w="679" w:type="dxa"/>
          </w:tcPr>
          <w:p w14:paraId="286D1C95" w14:textId="77777777" w:rsidR="00B912DD" w:rsidRPr="009F1845" w:rsidRDefault="00B912DD" w:rsidP="000A66C2">
            <w:pPr>
              <w:spacing w:before="0" w:after="0"/>
              <w:jc w:val="center"/>
              <w:rPr>
                <w:rFonts w:cs="Arial"/>
              </w:rPr>
            </w:pPr>
          </w:p>
        </w:tc>
        <w:tc>
          <w:tcPr>
            <w:tcW w:w="679" w:type="dxa"/>
          </w:tcPr>
          <w:p w14:paraId="7CEE5B03" w14:textId="77777777" w:rsidR="00B912DD" w:rsidRPr="009F1845" w:rsidRDefault="00B912DD" w:rsidP="000A66C2">
            <w:pPr>
              <w:spacing w:before="0" w:after="0"/>
              <w:jc w:val="center"/>
              <w:rPr>
                <w:rFonts w:cs="Arial"/>
              </w:rPr>
            </w:pPr>
            <w:r>
              <w:rPr>
                <w:rFonts w:cs="Arial"/>
              </w:rPr>
              <w:t>X</w:t>
            </w:r>
          </w:p>
        </w:tc>
        <w:tc>
          <w:tcPr>
            <w:tcW w:w="679" w:type="dxa"/>
          </w:tcPr>
          <w:p w14:paraId="5F268EF4" w14:textId="77777777" w:rsidR="00B912DD" w:rsidRPr="009F1845" w:rsidRDefault="00B912DD" w:rsidP="000A66C2">
            <w:pPr>
              <w:spacing w:before="0" w:after="0"/>
              <w:jc w:val="center"/>
              <w:rPr>
                <w:rFonts w:cs="Arial"/>
              </w:rPr>
            </w:pPr>
            <w:r>
              <w:rPr>
                <w:rFonts w:cs="Arial"/>
              </w:rPr>
              <w:t>X</w:t>
            </w:r>
          </w:p>
        </w:tc>
        <w:tc>
          <w:tcPr>
            <w:tcW w:w="4598" w:type="dxa"/>
          </w:tcPr>
          <w:p w14:paraId="6547130F" w14:textId="77777777" w:rsidR="00B912DD" w:rsidRPr="009F1845" w:rsidRDefault="00B912DD" w:rsidP="00705A27">
            <w:pPr>
              <w:spacing w:before="0" w:after="0" w:line="259" w:lineRule="auto"/>
              <w:ind w:left="661" w:hanging="709"/>
              <w:contextualSpacing/>
              <w:rPr>
                <w:rFonts w:cstheme="minorHAnsi"/>
              </w:rPr>
            </w:pPr>
            <w:r>
              <w:rPr>
                <w:rFonts w:cstheme="minorHAnsi"/>
              </w:rPr>
              <w:t xml:space="preserve">V.1.3. </w:t>
            </w:r>
            <w:r w:rsidRPr="00171A9D">
              <w:rPr>
                <w:rFonts w:cstheme="minorHAnsi"/>
              </w:rPr>
              <w:t>Šlechtění a využití plodin a odrůd se zvýšenou tolerancí k abiotickým stresům, schopných šetrnějšího hospodaření s vodou i</w:t>
            </w:r>
            <w:r>
              <w:rPr>
                <w:rFonts w:cstheme="minorHAnsi"/>
              </w:rPr>
              <w:t xml:space="preserve"> racionálnějšího využití živin.</w:t>
            </w:r>
          </w:p>
        </w:tc>
      </w:tr>
      <w:tr w:rsidR="00B912DD" w14:paraId="7A41BA8B" w14:textId="77777777" w:rsidTr="00352306">
        <w:trPr>
          <w:trHeight w:val="340"/>
        </w:trPr>
        <w:tc>
          <w:tcPr>
            <w:tcW w:w="1941" w:type="dxa"/>
            <w:vMerge/>
          </w:tcPr>
          <w:p w14:paraId="5CEA5155" w14:textId="77777777" w:rsidR="00B912DD" w:rsidRDefault="00B912DD" w:rsidP="000A66C2">
            <w:pPr>
              <w:spacing w:before="0" w:after="0"/>
              <w:jc w:val="left"/>
              <w:rPr>
                <w:rFonts w:cs="Arial"/>
                <w:b/>
                <w:u w:val="single"/>
              </w:rPr>
            </w:pPr>
          </w:p>
        </w:tc>
        <w:tc>
          <w:tcPr>
            <w:tcW w:w="917" w:type="dxa"/>
            <w:vMerge/>
          </w:tcPr>
          <w:p w14:paraId="243F085E" w14:textId="77777777" w:rsidR="00B912DD" w:rsidRPr="009F1845" w:rsidRDefault="00B912DD" w:rsidP="000A66C2">
            <w:pPr>
              <w:spacing w:before="0" w:after="0"/>
              <w:jc w:val="center"/>
              <w:rPr>
                <w:rFonts w:cs="Arial"/>
                <w:b/>
              </w:rPr>
            </w:pPr>
          </w:p>
        </w:tc>
        <w:tc>
          <w:tcPr>
            <w:tcW w:w="679" w:type="dxa"/>
          </w:tcPr>
          <w:p w14:paraId="2130B380" w14:textId="77777777" w:rsidR="00B912DD" w:rsidRPr="009F1845" w:rsidRDefault="00B912DD" w:rsidP="000A66C2">
            <w:pPr>
              <w:spacing w:before="0" w:after="0"/>
              <w:jc w:val="center"/>
              <w:rPr>
                <w:rFonts w:cs="Arial"/>
              </w:rPr>
            </w:pPr>
          </w:p>
        </w:tc>
        <w:tc>
          <w:tcPr>
            <w:tcW w:w="679" w:type="dxa"/>
          </w:tcPr>
          <w:p w14:paraId="6462F590" w14:textId="77777777" w:rsidR="00B912DD" w:rsidRPr="009F1845" w:rsidRDefault="00B912DD" w:rsidP="000A66C2">
            <w:pPr>
              <w:spacing w:before="0" w:after="0"/>
              <w:jc w:val="center"/>
              <w:rPr>
                <w:rFonts w:cs="Arial"/>
              </w:rPr>
            </w:pPr>
            <w:r>
              <w:rPr>
                <w:rFonts w:cs="Arial"/>
              </w:rPr>
              <w:t>X</w:t>
            </w:r>
          </w:p>
        </w:tc>
        <w:tc>
          <w:tcPr>
            <w:tcW w:w="679" w:type="dxa"/>
          </w:tcPr>
          <w:p w14:paraId="43737AC4" w14:textId="77777777" w:rsidR="00B912DD" w:rsidRPr="009F1845" w:rsidRDefault="00B912DD" w:rsidP="000A66C2">
            <w:pPr>
              <w:spacing w:before="0" w:after="0"/>
              <w:jc w:val="center"/>
              <w:rPr>
                <w:rFonts w:cs="Arial"/>
              </w:rPr>
            </w:pPr>
          </w:p>
        </w:tc>
        <w:tc>
          <w:tcPr>
            <w:tcW w:w="4598" w:type="dxa"/>
          </w:tcPr>
          <w:p w14:paraId="403988CB" w14:textId="77777777" w:rsidR="00B912DD" w:rsidRDefault="00B912DD" w:rsidP="000A66C2">
            <w:pPr>
              <w:spacing w:before="0" w:after="0"/>
              <w:ind w:left="691" w:hanging="691"/>
              <w:jc w:val="left"/>
              <w:rPr>
                <w:rFonts w:cs="Arial"/>
                <w:b/>
                <w:u w:val="single"/>
              </w:rPr>
            </w:pPr>
            <w:r>
              <w:rPr>
                <w:rFonts w:cstheme="minorHAnsi"/>
              </w:rPr>
              <w:t xml:space="preserve">V.1.4. </w:t>
            </w:r>
            <w:r w:rsidRPr="00171A9D">
              <w:rPr>
                <w:rFonts w:cstheme="minorHAnsi"/>
              </w:rPr>
              <w:t>Šlechtění plodin s vyšší nutriční a jinou přidanou hodnotou pro výživu obyvatel i pro krmení hospodářských zvířa</w:t>
            </w:r>
            <w:r>
              <w:rPr>
                <w:rFonts w:cstheme="minorHAnsi"/>
              </w:rPr>
              <w:t>t.</w:t>
            </w:r>
          </w:p>
        </w:tc>
      </w:tr>
      <w:tr w:rsidR="00B912DD" w14:paraId="78E2D350" w14:textId="77777777" w:rsidTr="00352306">
        <w:trPr>
          <w:trHeight w:val="340"/>
        </w:trPr>
        <w:tc>
          <w:tcPr>
            <w:tcW w:w="1941" w:type="dxa"/>
            <w:vMerge/>
          </w:tcPr>
          <w:p w14:paraId="469E6ECA" w14:textId="77777777" w:rsidR="00B912DD" w:rsidRDefault="00B912DD" w:rsidP="000A66C2">
            <w:pPr>
              <w:spacing w:before="0" w:after="0"/>
              <w:jc w:val="left"/>
              <w:rPr>
                <w:rFonts w:cs="Arial"/>
                <w:b/>
                <w:u w:val="single"/>
              </w:rPr>
            </w:pPr>
          </w:p>
        </w:tc>
        <w:tc>
          <w:tcPr>
            <w:tcW w:w="917" w:type="dxa"/>
          </w:tcPr>
          <w:p w14:paraId="470D24CF" w14:textId="77777777" w:rsidR="00B912DD" w:rsidRPr="009F1845" w:rsidRDefault="00B912DD" w:rsidP="000A66C2">
            <w:pPr>
              <w:spacing w:before="0" w:after="0"/>
              <w:jc w:val="center"/>
              <w:rPr>
                <w:rFonts w:cs="Arial"/>
                <w:b/>
              </w:rPr>
            </w:pPr>
            <w:r>
              <w:rPr>
                <w:rFonts w:cs="Arial"/>
                <w:b/>
              </w:rPr>
              <w:t>3</w:t>
            </w:r>
          </w:p>
        </w:tc>
        <w:tc>
          <w:tcPr>
            <w:tcW w:w="679" w:type="dxa"/>
          </w:tcPr>
          <w:p w14:paraId="5E49E27A" w14:textId="77777777" w:rsidR="00B912DD" w:rsidRPr="009F1845" w:rsidRDefault="00B912DD" w:rsidP="000A66C2">
            <w:pPr>
              <w:spacing w:before="0" w:after="0"/>
              <w:jc w:val="center"/>
              <w:rPr>
                <w:rFonts w:cs="Arial"/>
              </w:rPr>
            </w:pPr>
          </w:p>
        </w:tc>
        <w:tc>
          <w:tcPr>
            <w:tcW w:w="679" w:type="dxa"/>
          </w:tcPr>
          <w:p w14:paraId="538254E3" w14:textId="77777777" w:rsidR="00B912DD" w:rsidRPr="009F1845" w:rsidRDefault="00B912DD" w:rsidP="000A66C2">
            <w:pPr>
              <w:spacing w:before="0" w:after="0"/>
              <w:jc w:val="center"/>
              <w:rPr>
                <w:rFonts w:cs="Arial"/>
              </w:rPr>
            </w:pPr>
            <w:r>
              <w:rPr>
                <w:rFonts w:cs="Arial"/>
              </w:rPr>
              <w:t>X</w:t>
            </w:r>
          </w:p>
        </w:tc>
        <w:tc>
          <w:tcPr>
            <w:tcW w:w="679" w:type="dxa"/>
          </w:tcPr>
          <w:p w14:paraId="49FF57E3" w14:textId="77777777" w:rsidR="00B912DD" w:rsidRPr="009F1845" w:rsidRDefault="00B912DD" w:rsidP="000A66C2">
            <w:pPr>
              <w:spacing w:before="0" w:after="0"/>
              <w:jc w:val="center"/>
              <w:rPr>
                <w:rFonts w:cs="Arial"/>
              </w:rPr>
            </w:pPr>
          </w:p>
        </w:tc>
        <w:tc>
          <w:tcPr>
            <w:tcW w:w="4598" w:type="dxa"/>
          </w:tcPr>
          <w:p w14:paraId="63DB8DFB" w14:textId="77777777" w:rsidR="00B912DD" w:rsidRDefault="00B912DD" w:rsidP="000A66C2">
            <w:pPr>
              <w:spacing w:before="0" w:after="0"/>
              <w:ind w:left="691" w:hanging="708"/>
              <w:jc w:val="left"/>
              <w:rPr>
                <w:rFonts w:cs="Arial"/>
                <w:b/>
                <w:u w:val="single"/>
              </w:rPr>
            </w:pPr>
            <w:r>
              <w:rPr>
                <w:rFonts w:cstheme="minorHAnsi"/>
              </w:rPr>
              <w:t xml:space="preserve">V.1.5. </w:t>
            </w:r>
            <w:r w:rsidRPr="00171A9D">
              <w:rPr>
                <w:rFonts w:cstheme="minorHAnsi"/>
              </w:rPr>
              <w:t>Šlechtění plodin pro lokální, ekologickou, nepotravinářs</w:t>
            </w:r>
            <w:r>
              <w:rPr>
                <w:rFonts w:cstheme="minorHAnsi"/>
              </w:rPr>
              <w:t>kou i další speciální produkci.</w:t>
            </w:r>
          </w:p>
        </w:tc>
      </w:tr>
      <w:tr w:rsidR="00B912DD" w14:paraId="1417E197" w14:textId="77777777" w:rsidTr="00352306">
        <w:trPr>
          <w:trHeight w:val="340"/>
        </w:trPr>
        <w:tc>
          <w:tcPr>
            <w:tcW w:w="1941" w:type="dxa"/>
            <w:vMerge w:val="restart"/>
          </w:tcPr>
          <w:p w14:paraId="30D18AF1" w14:textId="77777777" w:rsidR="00B912DD" w:rsidRDefault="00B912DD" w:rsidP="001F1067">
            <w:pPr>
              <w:spacing w:before="0" w:after="0"/>
              <w:jc w:val="left"/>
              <w:rPr>
                <w:rFonts w:cs="Arial"/>
                <w:b/>
                <w:u w:val="single"/>
              </w:rPr>
            </w:pPr>
            <w:r w:rsidRPr="00275C84">
              <w:rPr>
                <w:rFonts w:cs="Arial"/>
                <w:b/>
              </w:rPr>
              <w:t xml:space="preserve">V.2. </w:t>
            </w:r>
            <w:r w:rsidRPr="00275C84">
              <w:rPr>
                <w:rFonts w:cstheme="minorHAnsi"/>
                <w:b/>
                <w:i/>
                <w:iCs/>
              </w:rPr>
              <w:t>Udržitelná produkce zdravotně nezávadných a kvalitních</w:t>
            </w:r>
            <w:r w:rsidR="002300C3">
              <w:rPr>
                <w:rFonts w:cstheme="minorHAnsi"/>
                <w:b/>
                <w:i/>
                <w:iCs/>
              </w:rPr>
              <w:t xml:space="preserve"> surovin,</w:t>
            </w:r>
            <w:r w:rsidRPr="00275C84">
              <w:rPr>
                <w:rFonts w:cstheme="minorHAnsi"/>
                <w:b/>
                <w:i/>
                <w:iCs/>
              </w:rPr>
              <w:t xml:space="preserve"> potravin </w:t>
            </w:r>
            <w:r w:rsidR="001F1067">
              <w:rPr>
                <w:rFonts w:cstheme="minorHAnsi"/>
                <w:b/>
                <w:i/>
                <w:iCs/>
              </w:rPr>
              <w:t>i</w:t>
            </w:r>
            <w:r w:rsidR="001F1067" w:rsidRPr="00275C84">
              <w:rPr>
                <w:rFonts w:cstheme="minorHAnsi"/>
                <w:b/>
                <w:i/>
                <w:iCs/>
              </w:rPr>
              <w:t xml:space="preserve"> </w:t>
            </w:r>
            <w:r w:rsidRPr="00275C84">
              <w:rPr>
                <w:rFonts w:cstheme="minorHAnsi"/>
                <w:b/>
                <w:i/>
                <w:iCs/>
              </w:rPr>
              <w:t>krmiv rostlinného původu</w:t>
            </w:r>
          </w:p>
        </w:tc>
        <w:tc>
          <w:tcPr>
            <w:tcW w:w="917" w:type="dxa"/>
            <w:vMerge w:val="restart"/>
          </w:tcPr>
          <w:p w14:paraId="71CC0229" w14:textId="77777777" w:rsidR="00B912DD" w:rsidRPr="009F1845" w:rsidRDefault="00B912DD" w:rsidP="000A66C2">
            <w:pPr>
              <w:spacing w:before="0" w:after="0"/>
              <w:jc w:val="center"/>
              <w:rPr>
                <w:rFonts w:cs="Arial"/>
                <w:b/>
              </w:rPr>
            </w:pPr>
            <w:r>
              <w:rPr>
                <w:rFonts w:cs="Arial"/>
                <w:b/>
              </w:rPr>
              <w:t>1</w:t>
            </w:r>
          </w:p>
        </w:tc>
        <w:tc>
          <w:tcPr>
            <w:tcW w:w="679" w:type="dxa"/>
          </w:tcPr>
          <w:p w14:paraId="3A7BCB17" w14:textId="77777777" w:rsidR="00B912DD" w:rsidRPr="009F1845" w:rsidRDefault="00B912DD" w:rsidP="000A66C2">
            <w:pPr>
              <w:spacing w:before="0" w:after="0"/>
              <w:jc w:val="center"/>
              <w:rPr>
                <w:rFonts w:cs="Arial"/>
              </w:rPr>
            </w:pPr>
          </w:p>
        </w:tc>
        <w:tc>
          <w:tcPr>
            <w:tcW w:w="679" w:type="dxa"/>
          </w:tcPr>
          <w:p w14:paraId="3A2B1649" w14:textId="77777777" w:rsidR="00B912DD" w:rsidRPr="009F1845" w:rsidRDefault="00B912DD" w:rsidP="000A66C2">
            <w:pPr>
              <w:spacing w:before="0" w:after="0"/>
              <w:jc w:val="center"/>
              <w:rPr>
                <w:rFonts w:cs="Arial"/>
              </w:rPr>
            </w:pPr>
            <w:r>
              <w:rPr>
                <w:rFonts w:cs="Arial"/>
              </w:rPr>
              <w:t>X</w:t>
            </w:r>
          </w:p>
        </w:tc>
        <w:tc>
          <w:tcPr>
            <w:tcW w:w="679" w:type="dxa"/>
          </w:tcPr>
          <w:p w14:paraId="2202BBB3" w14:textId="77777777" w:rsidR="00B912DD" w:rsidRPr="009F1845" w:rsidRDefault="00B912DD" w:rsidP="000A66C2">
            <w:pPr>
              <w:spacing w:before="0" w:after="0"/>
              <w:jc w:val="center"/>
              <w:rPr>
                <w:rFonts w:cs="Arial"/>
              </w:rPr>
            </w:pPr>
          </w:p>
        </w:tc>
        <w:tc>
          <w:tcPr>
            <w:tcW w:w="4598" w:type="dxa"/>
          </w:tcPr>
          <w:p w14:paraId="5DE778F3" w14:textId="77777777" w:rsidR="00B912DD" w:rsidRPr="004B4D07" w:rsidRDefault="00B912DD" w:rsidP="00705A27">
            <w:pPr>
              <w:pStyle w:val="Odstavecseseznamem"/>
              <w:spacing w:before="0" w:after="0" w:line="259" w:lineRule="auto"/>
              <w:ind w:left="661" w:hanging="709"/>
              <w:contextualSpacing/>
              <w:rPr>
                <w:rFonts w:cstheme="minorHAnsi"/>
              </w:rPr>
            </w:pPr>
            <w:r>
              <w:rPr>
                <w:rFonts w:cstheme="minorHAnsi"/>
              </w:rPr>
              <w:t xml:space="preserve">V.2.1. </w:t>
            </w:r>
            <w:r w:rsidRPr="009B3F2C">
              <w:rPr>
                <w:rFonts w:cstheme="minorHAnsi"/>
              </w:rPr>
              <w:t>Udržitelné pěstitelské systémy v různých socioekonomických a přírodních podmínkách – konvenční, integrované, ekologické a další al</w:t>
            </w:r>
            <w:r>
              <w:rPr>
                <w:rFonts w:cstheme="minorHAnsi"/>
              </w:rPr>
              <w:t>ternativní systémy hospodaření.</w:t>
            </w:r>
          </w:p>
        </w:tc>
      </w:tr>
      <w:tr w:rsidR="00B912DD" w14:paraId="31D8CC32" w14:textId="77777777" w:rsidTr="00352306">
        <w:trPr>
          <w:trHeight w:val="340"/>
        </w:trPr>
        <w:tc>
          <w:tcPr>
            <w:tcW w:w="1941" w:type="dxa"/>
            <w:vMerge/>
          </w:tcPr>
          <w:p w14:paraId="73361320" w14:textId="77777777" w:rsidR="00B912DD" w:rsidRDefault="00B912DD" w:rsidP="000A66C2">
            <w:pPr>
              <w:spacing w:before="0" w:after="0"/>
              <w:jc w:val="left"/>
              <w:rPr>
                <w:rFonts w:cs="Arial"/>
                <w:b/>
                <w:u w:val="single"/>
              </w:rPr>
            </w:pPr>
          </w:p>
        </w:tc>
        <w:tc>
          <w:tcPr>
            <w:tcW w:w="917" w:type="dxa"/>
            <w:vMerge/>
          </w:tcPr>
          <w:p w14:paraId="7C88B872" w14:textId="77777777" w:rsidR="00B912DD" w:rsidRPr="009F1845" w:rsidRDefault="00B912DD" w:rsidP="000A66C2">
            <w:pPr>
              <w:spacing w:before="0" w:after="0"/>
              <w:jc w:val="center"/>
              <w:rPr>
                <w:rFonts w:cs="Arial"/>
                <w:b/>
              </w:rPr>
            </w:pPr>
          </w:p>
        </w:tc>
        <w:tc>
          <w:tcPr>
            <w:tcW w:w="679" w:type="dxa"/>
          </w:tcPr>
          <w:p w14:paraId="2418D724" w14:textId="77777777" w:rsidR="00B912DD" w:rsidRPr="009F1845" w:rsidRDefault="00B912DD" w:rsidP="000A66C2">
            <w:pPr>
              <w:spacing w:before="0" w:after="0"/>
              <w:jc w:val="center"/>
              <w:rPr>
                <w:rFonts w:cs="Arial"/>
              </w:rPr>
            </w:pPr>
          </w:p>
        </w:tc>
        <w:tc>
          <w:tcPr>
            <w:tcW w:w="679" w:type="dxa"/>
          </w:tcPr>
          <w:p w14:paraId="68023EF1" w14:textId="77777777" w:rsidR="00B912DD" w:rsidRPr="009F1845" w:rsidRDefault="00B912DD" w:rsidP="000A66C2">
            <w:pPr>
              <w:spacing w:before="0" w:after="0"/>
              <w:jc w:val="center"/>
              <w:rPr>
                <w:rFonts w:cs="Arial"/>
              </w:rPr>
            </w:pPr>
            <w:r>
              <w:rPr>
                <w:rFonts w:cs="Arial"/>
              </w:rPr>
              <w:t>X</w:t>
            </w:r>
          </w:p>
        </w:tc>
        <w:tc>
          <w:tcPr>
            <w:tcW w:w="679" w:type="dxa"/>
          </w:tcPr>
          <w:p w14:paraId="39358C9A" w14:textId="77777777" w:rsidR="00B912DD" w:rsidRPr="009F1845" w:rsidRDefault="00B912DD" w:rsidP="000A66C2">
            <w:pPr>
              <w:spacing w:before="0" w:after="0"/>
              <w:jc w:val="center"/>
              <w:rPr>
                <w:rFonts w:cs="Arial"/>
              </w:rPr>
            </w:pPr>
            <w:r>
              <w:rPr>
                <w:rFonts w:cs="Arial"/>
              </w:rPr>
              <w:t>X</w:t>
            </w:r>
          </w:p>
        </w:tc>
        <w:tc>
          <w:tcPr>
            <w:tcW w:w="4598" w:type="dxa"/>
          </w:tcPr>
          <w:p w14:paraId="565FBCBF" w14:textId="77777777" w:rsidR="00B912DD" w:rsidRPr="004B4D07" w:rsidRDefault="00B912DD" w:rsidP="00705A27">
            <w:pPr>
              <w:pStyle w:val="Odstavecseseznamem"/>
              <w:spacing w:before="0" w:after="0" w:line="259" w:lineRule="auto"/>
              <w:ind w:left="661" w:hanging="615"/>
              <w:contextualSpacing/>
              <w:rPr>
                <w:rFonts w:cstheme="minorHAnsi"/>
              </w:rPr>
            </w:pPr>
            <w:r>
              <w:rPr>
                <w:rFonts w:cstheme="minorHAnsi"/>
              </w:rPr>
              <w:t xml:space="preserve">V.2.2. </w:t>
            </w:r>
            <w:r w:rsidRPr="009B3F2C">
              <w:rPr>
                <w:rFonts w:cstheme="minorHAnsi"/>
              </w:rPr>
              <w:t>Agrotechnické postupy pro pěstování rostlin a opatření směřujících k ochraně půdy před degradačními procesy (např. větrná a vodn</w:t>
            </w:r>
            <w:r>
              <w:rPr>
                <w:rFonts w:cstheme="minorHAnsi"/>
              </w:rPr>
              <w:t>í eroze, utužení atd.).</w:t>
            </w:r>
          </w:p>
        </w:tc>
      </w:tr>
      <w:tr w:rsidR="00B912DD" w14:paraId="01471304" w14:textId="77777777" w:rsidTr="00352306">
        <w:trPr>
          <w:trHeight w:val="340"/>
        </w:trPr>
        <w:tc>
          <w:tcPr>
            <w:tcW w:w="1941" w:type="dxa"/>
            <w:vMerge/>
          </w:tcPr>
          <w:p w14:paraId="651E67B7" w14:textId="77777777" w:rsidR="00B912DD" w:rsidRDefault="00B912DD" w:rsidP="000A66C2">
            <w:pPr>
              <w:spacing w:before="0" w:after="0"/>
              <w:jc w:val="left"/>
              <w:rPr>
                <w:rFonts w:cs="Arial"/>
                <w:b/>
                <w:u w:val="single"/>
              </w:rPr>
            </w:pPr>
          </w:p>
        </w:tc>
        <w:tc>
          <w:tcPr>
            <w:tcW w:w="917" w:type="dxa"/>
            <w:vMerge/>
          </w:tcPr>
          <w:p w14:paraId="5A7DB13E" w14:textId="77777777" w:rsidR="00B912DD" w:rsidRPr="009F1845" w:rsidRDefault="00B912DD" w:rsidP="000A66C2">
            <w:pPr>
              <w:spacing w:before="0" w:after="0"/>
              <w:jc w:val="center"/>
              <w:rPr>
                <w:rFonts w:cs="Arial"/>
                <w:b/>
              </w:rPr>
            </w:pPr>
          </w:p>
        </w:tc>
        <w:tc>
          <w:tcPr>
            <w:tcW w:w="679" w:type="dxa"/>
          </w:tcPr>
          <w:p w14:paraId="23058898" w14:textId="77777777" w:rsidR="00B912DD" w:rsidRPr="009F1845" w:rsidRDefault="00B912DD" w:rsidP="000A66C2">
            <w:pPr>
              <w:spacing w:before="0" w:after="0"/>
              <w:jc w:val="center"/>
              <w:rPr>
                <w:rFonts w:cs="Arial"/>
              </w:rPr>
            </w:pPr>
          </w:p>
        </w:tc>
        <w:tc>
          <w:tcPr>
            <w:tcW w:w="679" w:type="dxa"/>
          </w:tcPr>
          <w:p w14:paraId="2655E65E" w14:textId="77777777" w:rsidR="00B912DD" w:rsidRPr="009F1845" w:rsidRDefault="00B912DD" w:rsidP="000A66C2">
            <w:pPr>
              <w:spacing w:before="0" w:after="0"/>
              <w:jc w:val="center"/>
              <w:rPr>
                <w:rFonts w:cs="Arial"/>
              </w:rPr>
            </w:pPr>
            <w:r>
              <w:rPr>
                <w:rFonts w:cs="Arial"/>
              </w:rPr>
              <w:t>X</w:t>
            </w:r>
          </w:p>
        </w:tc>
        <w:tc>
          <w:tcPr>
            <w:tcW w:w="679" w:type="dxa"/>
          </w:tcPr>
          <w:p w14:paraId="48737200" w14:textId="77777777" w:rsidR="00B912DD" w:rsidRPr="009F1845" w:rsidRDefault="00B912DD" w:rsidP="000A66C2">
            <w:pPr>
              <w:spacing w:before="0" w:after="0"/>
              <w:jc w:val="center"/>
              <w:rPr>
                <w:rFonts w:cs="Arial"/>
              </w:rPr>
            </w:pPr>
          </w:p>
        </w:tc>
        <w:tc>
          <w:tcPr>
            <w:tcW w:w="4598" w:type="dxa"/>
          </w:tcPr>
          <w:p w14:paraId="0FE93947" w14:textId="77777777" w:rsidR="00B912DD" w:rsidRPr="004B4D07" w:rsidRDefault="00B912DD" w:rsidP="000A66C2">
            <w:pPr>
              <w:pStyle w:val="Odstavecseseznamem"/>
              <w:spacing w:before="0" w:after="0" w:line="259" w:lineRule="auto"/>
              <w:ind w:left="755" w:hanging="709"/>
              <w:contextualSpacing/>
              <w:rPr>
                <w:rFonts w:cstheme="minorHAnsi"/>
              </w:rPr>
            </w:pPr>
            <w:r>
              <w:rPr>
                <w:rFonts w:cstheme="minorHAnsi"/>
              </w:rPr>
              <w:t xml:space="preserve">V.2.3. </w:t>
            </w:r>
            <w:r w:rsidRPr="009B3F2C">
              <w:rPr>
                <w:rFonts w:cstheme="minorHAnsi"/>
              </w:rPr>
              <w:t>Optimalizace produkčních systémů s cílem minimalizovat rizika zatížen</w:t>
            </w:r>
            <w:r>
              <w:rPr>
                <w:rFonts w:cstheme="minorHAnsi"/>
              </w:rPr>
              <w:t xml:space="preserve">í prostředí rezidui pesticidů. </w:t>
            </w:r>
          </w:p>
        </w:tc>
      </w:tr>
      <w:tr w:rsidR="00B912DD" w14:paraId="25249D3C" w14:textId="77777777" w:rsidTr="00352306">
        <w:trPr>
          <w:trHeight w:val="340"/>
        </w:trPr>
        <w:tc>
          <w:tcPr>
            <w:tcW w:w="1941" w:type="dxa"/>
            <w:vMerge/>
          </w:tcPr>
          <w:p w14:paraId="1EB1391A" w14:textId="77777777" w:rsidR="00B912DD" w:rsidRDefault="00B912DD" w:rsidP="000A66C2">
            <w:pPr>
              <w:spacing w:before="0" w:after="0"/>
              <w:jc w:val="left"/>
              <w:rPr>
                <w:rFonts w:cs="Arial"/>
                <w:b/>
                <w:u w:val="single"/>
              </w:rPr>
            </w:pPr>
          </w:p>
        </w:tc>
        <w:tc>
          <w:tcPr>
            <w:tcW w:w="917" w:type="dxa"/>
            <w:vMerge/>
          </w:tcPr>
          <w:p w14:paraId="0FE85A37" w14:textId="77777777" w:rsidR="00B912DD" w:rsidRPr="009F1845" w:rsidRDefault="00B912DD" w:rsidP="000A66C2">
            <w:pPr>
              <w:spacing w:before="0" w:after="0"/>
              <w:jc w:val="center"/>
              <w:rPr>
                <w:rFonts w:cs="Arial"/>
                <w:b/>
              </w:rPr>
            </w:pPr>
          </w:p>
        </w:tc>
        <w:tc>
          <w:tcPr>
            <w:tcW w:w="679" w:type="dxa"/>
          </w:tcPr>
          <w:p w14:paraId="5FD99EB2" w14:textId="77777777" w:rsidR="00B912DD" w:rsidRPr="009F1845" w:rsidRDefault="00B912DD" w:rsidP="000A66C2">
            <w:pPr>
              <w:spacing w:before="0" w:after="0"/>
              <w:jc w:val="center"/>
              <w:rPr>
                <w:rFonts w:cs="Arial"/>
              </w:rPr>
            </w:pPr>
          </w:p>
        </w:tc>
        <w:tc>
          <w:tcPr>
            <w:tcW w:w="679" w:type="dxa"/>
          </w:tcPr>
          <w:p w14:paraId="3AAA0963" w14:textId="77777777" w:rsidR="00B912DD" w:rsidRPr="009F1845" w:rsidRDefault="00B912DD" w:rsidP="000A66C2">
            <w:pPr>
              <w:spacing w:before="0" w:after="0"/>
              <w:jc w:val="center"/>
              <w:rPr>
                <w:rFonts w:cs="Arial"/>
              </w:rPr>
            </w:pPr>
            <w:r>
              <w:rPr>
                <w:rFonts w:cs="Arial"/>
              </w:rPr>
              <w:t>X</w:t>
            </w:r>
          </w:p>
        </w:tc>
        <w:tc>
          <w:tcPr>
            <w:tcW w:w="679" w:type="dxa"/>
          </w:tcPr>
          <w:p w14:paraId="283700B8" w14:textId="77777777" w:rsidR="00B912DD" w:rsidRPr="009F1845" w:rsidRDefault="00B912DD" w:rsidP="000A66C2">
            <w:pPr>
              <w:spacing w:before="0" w:after="0"/>
              <w:jc w:val="center"/>
              <w:rPr>
                <w:rFonts w:cs="Arial"/>
              </w:rPr>
            </w:pPr>
            <w:r>
              <w:rPr>
                <w:rFonts w:cs="Arial"/>
              </w:rPr>
              <w:t>X</w:t>
            </w:r>
          </w:p>
        </w:tc>
        <w:tc>
          <w:tcPr>
            <w:tcW w:w="4598" w:type="dxa"/>
          </w:tcPr>
          <w:p w14:paraId="61235FF1" w14:textId="77777777" w:rsidR="00B912DD" w:rsidRDefault="00B912DD" w:rsidP="000A66C2">
            <w:pPr>
              <w:spacing w:before="0" w:after="0"/>
              <w:ind w:left="691" w:hanging="691"/>
              <w:jc w:val="left"/>
              <w:rPr>
                <w:rFonts w:cs="Arial"/>
                <w:b/>
                <w:u w:val="single"/>
              </w:rPr>
            </w:pPr>
            <w:r>
              <w:rPr>
                <w:rFonts w:cstheme="minorHAnsi"/>
              </w:rPr>
              <w:t xml:space="preserve">V.2.4. </w:t>
            </w:r>
            <w:r w:rsidRPr="009B3F2C">
              <w:rPr>
                <w:rFonts w:cstheme="minorHAnsi"/>
              </w:rPr>
              <w:t>Udržitelné systémy pěstovaní zaměř</w:t>
            </w:r>
            <w:r>
              <w:rPr>
                <w:rFonts w:cstheme="minorHAnsi"/>
              </w:rPr>
              <w:t>ené na efektivní využití vody.</w:t>
            </w:r>
          </w:p>
        </w:tc>
      </w:tr>
      <w:tr w:rsidR="00014A37" w14:paraId="479281C1" w14:textId="77777777" w:rsidTr="00352306">
        <w:trPr>
          <w:trHeight w:val="340"/>
        </w:trPr>
        <w:tc>
          <w:tcPr>
            <w:tcW w:w="1941" w:type="dxa"/>
            <w:vMerge/>
          </w:tcPr>
          <w:p w14:paraId="6310B78E" w14:textId="77777777" w:rsidR="00014A37" w:rsidRDefault="00014A37" w:rsidP="000A66C2">
            <w:pPr>
              <w:spacing w:before="0" w:after="0"/>
              <w:jc w:val="left"/>
              <w:rPr>
                <w:rFonts w:cs="Arial"/>
                <w:b/>
                <w:u w:val="single"/>
              </w:rPr>
            </w:pPr>
          </w:p>
        </w:tc>
        <w:tc>
          <w:tcPr>
            <w:tcW w:w="917" w:type="dxa"/>
            <w:vMerge w:val="restart"/>
          </w:tcPr>
          <w:p w14:paraId="135E9F9D" w14:textId="71AE0B3C" w:rsidR="00014A37" w:rsidRDefault="00014A37" w:rsidP="000A66C2">
            <w:pPr>
              <w:spacing w:before="0" w:after="0"/>
              <w:jc w:val="center"/>
              <w:rPr>
                <w:rFonts w:cs="Arial"/>
                <w:b/>
              </w:rPr>
            </w:pPr>
            <w:r>
              <w:rPr>
                <w:rFonts w:cs="Arial"/>
                <w:b/>
              </w:rPr>
              <w:t>2</w:t>
            </w:r>
          </w:p>
        </w:tc>
        <w:tc>
          <w:tcPr>
            <w:tcW w:w="679" w:type="dxa"/>
          </w:tcPr>
          <w:p w14:paraId="301DFDBD" w14:textId="77777777" w:rsidR="00014A37" w:rsidRDefault="00014A37" w:rsidP="000A66C2">
            <w:pPr>
              <w:spacing w:before="0" w:after="0"/>
              <w:jc w:val="center"/>
              <w:rPr>
                <w:rFonts w:cs="Arial"/>
              </w:rPr>
            </w:pPr>
          </w:p>
        </w:tc>
        <w:tc>
          <w:tcPr>
            <w:tcW w:w="679" w:type="dxa"/>
          </w:tcPr>
          <w:p w14:paraId="099BFBE1" w14:textId="28927132" w:rsidR="00014A37" w:rsidRDefault="00014A37" w:rsidP="000A66C2">
            <w:pPr>
              <w:spacing w:before="0" w:after="0"/>
              <w:jc w:val="center"/>
              <w:rPr>
                <w:rFonts w:cs="Arial"/>
              </w:rPr>
            </w:pPr>
            <w:r>
              <w:rPr>
                <w:rFonts w:cs="Arial"/>
              </w:rPr>
              <w:t>X</w:t>
            </w:r>
          </w:p>
        </w:tc>
        <w:tc>
          <w:tcPr>
            <w:tcW w:w="679" w:type="dxa"/>
          </w:tcPr>
          <w:p w14:paraId="401A8D67" w14:textId="1555A5EE" w:rsidR="00014A37" w:rsidRPr="009F1845" w:rsidRDefault="00014A37" w:rsidP="000A66C2">
            <w:pPr>
              <w:spacing w:before="0" w:after="0"/>
              <w:jc w:val="center"/>
              <w:rPr>
                <w:rFonts w:cs="Arial"/>
              </w:rPr>
            </w:pPr>
            <w:r>
              <w:rPr>
                <w:rFonts w:cs="Arial"/>
              </w:rPr>
              <w:t>X</w:t>
            </w:r>
          </w:p>
        </w:tc>
        <w:tc>
          <w:tcPr>
            <w:tcW w:w="4598" w:type="dxa"/>
          </w:tcPr>
          <w:p w14:paraId="55AF77C4" w14:textId="3D89CD4E" w:rsidR="00014A37" w:rsidRDefault="00014A37" w:rsidP="000A66C2">
            <w:pPr>
              <w:spacing w:before="0" w:after="0" w:line="259" w:lineRule="auto"/>
              <w:ind w:left="755" w:hanging="709"/>
              <w:contextualSpacing/>
              <w:rPr>
                <w:rFonts w:cstheme="minorHAnsi"/>
              </w:rPr>
            </w:pPr>
            <w:r>
              <w:rPr>
                <w:rFonts w:cstheme="minorHAnsi"/>
              </w:rPr>
              <w:t xml:space="preserve">V.2.5. </w:t>
            </w:r>
            <w:r w:rsidRPr="00014A37">
              <w:rPr>
                <w:rFonts w:cs="Arial"/>
                <w:bCs/>
              </w:rPr>
              <w:t>Zvýšení efektivity rostlinné produkce v ekologickém zemědělství a zavádění nových postupů</w:t>
            </w:r>
            <w:r>
              <w:rPr>
                <w:rFonts w:cs="Arial"/>
                <w:bCs/>
              </w:rPr>
              <w:t>.</w:t>
            </w:r>
          </w:p>
        </w:tc>
      </w:tr>
      <w:tr w:rsidR="00014A37" w14:paraId="69FB97DB" w14:textId="77777777" w:rsidTr="00352306">
        <w:trPr>
          <w:trHeight w:val="340"/>
        </w:trPr>
        <w:tc>
          <w:tcPr>
            <w:tcW w:w="1941" w:type="dxa"/>
            <w:vMerge/>
          </w:tcPr>
          <w:p w14:paraId="08B0C3DE" w14:textId="77777777" w:rsidR="00014A37" w:rsidRDefault="00014A37" w:rsidP="000A66C2">
            <w:pPr>
              <w:spacing w:before="0" w:after="0"/>
              <w:jc w:val="left"/>
              <w:rPr>
                <w:rFonts w:cs="Arial"/>
                <w:b/>
                <w:u w:val="single"/>
              </w:rPr>
            </w:pPr>
          </w:p>
        </w:tc>
        <w:tc>
          <w:tcPr>
            <w:tcW w:w="917" w:type="dxa"/>
            <w:vMerge/>
          </w:tcPr>
          <w:p w14:paraId="0056D08D" w14:textId="421318DF" w:rsidR="00014A37" w:rsidRPr="009F1845" w:rsidRDefault="00014A37" w:rsidP="000A66C2">
            <w:pPr>
              <w:spacing w:before="0" w:after="0"/>
              <w:jc w:val="center"/>
              <w:rPr>
                <w:rFonts w:cs="Arial"/>
                <w:b/>
              </w:rPr>
            </w:pPr>
          </w:p>
        </w:tc>
        <w:tc>
          <w:tcPr>
            <w:tcW w:w="679" w:type="dxa"/>
          </w:tcPr>
          <w:p w14:paraId="1D8B6DD8" w14:textId="77777777" w:rsidR="00014A37" w:rsidRPr="009F1845" w:rsidRDefault="00014A37" w:rsidP="000A66C2">
            <w:pPr>
              <w:spacing w:before="0" w:after="0"/>
              <w:jc w:val="center"/>
              <w:rPr>
                <w:rFonts w:cs="Arial"/>
              </w:rPr>
            </w:pPr>
            <w:r>
              <w:rPr>
                <w:rFonts w:cs="Arial"/>
              </w:rPr>
              <w:t>X</w:t>
            </w:r>
          </w:p>
        </w:tc>
        <w:tc>
          <w:tcPr>
            <w:tcW w:w="679" w:type="dxa"/>
          </w:tcPr>
          <w:p w14:paraId="0901A8ED" w14:textId="77777777" w:rsidR="00014A37" w:rsidRPr="009F1845" w:rsidRDefault="00014A37" w:rsidP="000A66C2">
            <w:pPr>
              <w:spacing w:before="0" w:after="0"/>
              <w:jc w:val="center"/>
              <w:rPr>
                <w:rFonts w:cs="Arial"/>
              </w:rPr>
            </w:pPr>
            <w:r>
              <w:rPr>
                <w:rFonts w:cs="Arial"/>
              </w:rPr>
              <w:t>X</w:t>
            </w:r>
          </w:p>
        </w:tc>
        <w:tc>
          <w:tcPr>
            <w:tcW w:w="679" w:type="dxa"/>
          </w:tcPr>
          <w:p w14:paraId="1FBA4977" w14:textId="77777777" w:rsidR="00014A37" w:rsidRPr="009F1845" w:rsidRDefault="00014A37" w:rsidP="000A66C2">
            <w:pPr>
              <w:spacing w:before="0" w:after="0"/>
              <w:jc w:val="center"/>
              <w:rPr>
                <w:rFonts w:cs="Arial"/>
              </w:rPr>
            </w:pPr>
          </w:p>
        </w:tc>
        <w:tc>
          <w:tcPr>
            <w:tcW w:w="4598" w:type="dxa"/>
          </w:tcPr>
          <w:p w14:paraId="48A12B01" w14:textId="478A1BE4" w:rsidR="00014A37" w:rsidRPr="004B4D07" w:rsidRDefault="00014A37" w:rsidP="000A66C2">
            <w:pPr>
              <w:spacing w:before="0" w:after="0" w:line="259" w:lineRule="auto"/>
              <w:ind w:left="755" w:hanging="709"/>
              <w:contextualSpacing/>
              <w:rPr>
                <w:rFonts w:cstheme="minorHAnsi"/>
              </w:rPr>
            </w:pPr>
            <w:r>
              <w:rPr>
                <w:rFonts w:cstheme="minorHAnsi"/>
              </w:rPr>
              <w:t xml:space="preserve">V.2.6. </w:t>
            </w:r>
            <w:r w:rsidRPr="00171A9D">
              <w:rPr>
                <w:rFonts w:cstheme="minorHAnsi"/>
              </w:rPr>
              <w:t xml:space="preserve">Cyklus uhlíku a půdní organické hmoty, postupy vedoucí k sekvestraci uhlíku a zvýšení obsahu a </w:t>
            </w:r>
            <w:r>
              <w:rPr>
                <w:rFonts w:cstheme="minorHAnsi"/>
              </w:rPr>
              <w:t>kvality organické hmoty v půdě.</w:t>
            </w:r>
          </w:p>
        </w:tc>
      </w:tr>
      <w:tr w:rsidR="00014A37" w14:paraId="6A55ED93" w14:textId="77777777" w:rsidTr="00352306">
        <w:trPr>
          <w:trHeight w:val="340"/>
        </w:trPr>
        <w:tc>
          <w:tcPr>
            <w:tcW w:w="1941" w:type="dxa"/>
            <w:vMerge/>
          </w:tcPr>
          <w:p w14:paraId="73FDAC3C" w14:textId="77777777" w:rsidR="00014A37" w:rsidRDefault="00014A37" w:rsidP="000A66C2">
            <w:pPr>
              <w:spacing w:before="0" w:after="0"/>
              <w:jc w:val="left"/>
              <w:rPr>
                <w:rFonts w:cs="Arial"/>
                <w:b/>
                <w:u w:val="single"/>
              </w:rPr>
            </w:pPr>
          </w:p>
        </w:tc>
        <w:tc>
          <w:tcPr>
            <w:tcW w:w="917" w:type="dxa"/>
            <w:vMerge/>
          </w:tcPr>
          <w:p w14:paraId="65C5676A" w14:textId="77777777" w:rsidR="00014A37" w:rsidRPr="009F1845" w:rsidRDefault="00014A37" w:rsidP="000A66C2">
            <w:pPr>
              <w:spacing w:before="0" w:after="0"/>
              <w:jc w:val="center"/>
              <w:rPr>
                <w:rFonts w:cs="Arial"/>
                <w:b/>
              </w:rPr>
            </w:pPr>
          </w:p>
        </w:tc>
        <w:tc>
          <w:tcPr>
            <w:tcW w:w="679" w:type="dxa"/>
          </w:tcPr>
          <w:p w14:paraId="611D43D1" w14:textId="77777777" w:rsidR="00014A37" w:rsidRPr="009F1845" w:rsidRDefault="00014A37" w:rsidP="000A66C2">
            <w:pPr>
              <w:spacing w:before="0" w:after="0"/>
              <w:jc w:val="center"/>
              <w:rPr>
                <w:rFonts w:cs="Arial"/>
              </w:rPr>
            </w:pPr>
            <w:r>
              <w:rPr>
                <w:rFonts w:cs="Arial"/>
              </w:rPr>
              <w:t>X</w:t>
            </w:r>
          </w:p>
        </w:tc>
        <w:tc>
          <w:tcPr>
            <w:tcW w:w="679" w:type="dxa"/>
          </w:tcPr>
          <w:p w14:paraId="3ABFA1DC" w14:textId="77777777" w:rsidR="00014A37" w:rsidRPr="009F1845" w:rsidRDefault="00014A37" w:rsidP="000A66C2">
            <w:pPr>
              <w:spacing w:before="0" w:after="0"/>
              <w:jc w:val="center"/>
              <w:rPr>
                <w:rFonts w:cs="Arial"/>
              </w:rPr>
            </w:pPr>
            <w:r>
              <w:rPr>
                <w:rFonts w:cs="Arial"/>
              </w:rPr>
              <w:t>X</w:t>
            </w:r>
          </w:p>
        </w:tc>
        <w:tc>
          <w:tcPr>
            <w:tcW w:w="679" w:type="dxa"/>
          </w:tcPr>
          <w:p w14:paraId="64B15534" w14:textId="77777777" w:rsidR="00014A37" w:rsidRPr="009F1845" w:rsidRDefault="00014A37" w:rsidP="000A66C2">
            <w:pPr>
              <w:spacing w:before="0" w:after="0"/>
              <w:jc w:val="center"/>
              <w:rPr>
                <w:rFonts w:cs="Arial"/>
              </w:rPr>
            </w:pPr>
          </w:p>
        </w:tc>
        <w:tc>
          <w:tcPr>
            <w:tcW w:w="4598" w:type="dxa"/>
          </w:tcPr>
          <w:p w14:paraId="021E9565" w14:textId="185CD1DF" w:rsidR="00014A37" w:rsidRPr="004B4D07" w:rsidRDefault="00014A37" w:rsidP="000A66C2">
            <w:pPr>
              <w:pStyle w:val="Odstavecseseznamem"/>
              <w:spacing w:before="0" w:after="0" w:line="259" w:lineRule="auto"/>
              <w:ind w:left="755" w:hanging="709"/>
              <w:contextualSpacing/>
              <w:rPr>
                <w:rFonts w:cstheme="minorHAnsi"/>
              </w:rPr>
            </w:pPr>
            <w:r>
              <w:rPr>
                <w:rFonts w:cstheme="minorHAnsi"/>
              </w:rPr>
              <w:t xml:space="preserve">V.2.7. </w:t>
            </w:r>
            <w:r w:rsidRPr="009B3F2C">
              <w:rPr>
                <w:rFonts w:cstheme="minorHAnsi"/>
              </w:rPr>
              <w:t>Technologie výroby, používání a aplikace hnojiv a pomocných látek k optimalizaci výživy</w:t>
            </w:r>
            <w:r>
              <w:rPr>
                <w:rFonts w:cstheme="minorHAnsi"/>
              </w:rPr>
              <w:t xml:space="preserve"> rostlin a omezení ztrát živin.</w:t>
            </w:r>
          </w:p>
        </w:tc>
      </w:tr>
      <w:tr w:rsidR="00014A37" w14:paraId="5D925EEC" w14:textId="77777777" w:rsidTr="00352306">
        <w:trPr>
          <w:trHeight w:val="340"/>
        </w:trPr>
        <w:tc>
          <w:tcPr>
            <w:tcW w:w="1941" w:type="dxa"/>
            <w:vMerge/>
          </w:tcPr>
          <w:p w14:paraId="7D880ED8" w14:textId="77777777" w:rsidR="00014A37" w:rsidRDefault="00014A37" w:rsidP="000A66C2">
            <w:pPr>
              <w:spacing w:before="0" w:after="0"/>
              <w:jc w:val="left"/>
              <w:rPr>
                <w:rFonts w:cs="Arial"/>
                <w:b/>
                <w:u w:val="single"/>
              </w:rPr>
            </w:pPr>
          </w:p>
        </w:tc>
        <w:tc>
          <w:tcPr>
            <w:tcW w:w="917" w:type="dxa"/>
            <w:vMerge/>
          </w:tcPr>
          <w:p w14:paraId="67AE81A2" w14:textId="77777777" w:rsidR="00014A37" w:rsidRPr="009F1845" w:rsidRDefault="00014A37" w:rsidP="000A66C2">
            <w:pPr>
              <w:spacing w:before="0" w:after="0"/>
              <w:jc w:val="center"/>
              <w:rPr>
                <w:rFonts w:cs="Arial"/>
                <w:b/>
              </w:rPr>
            </w:pPr>
          </w:p>
        </w:tc>
        <w:tc>
          <w:tcPr>
            <w:tcW w:w="679" w:type="dxa"/>
          </w:tcPr>
          <w:p w14:paraId="2CB005C9" w14:textId="77777777" w:rsidR="00014A37" w:rsidRPr="009F1845" w:rsidRDefault="00014A37" w:rsidP="000A66C2">
            <w:pPr>
              <w:spacing w:before="0" w:after="0"/>
              <w:jc w:val="center"/>
              <w:rPr>
                <w:rFonts w:cs="Arial"/>
              </w:rPr>
            </w:pPr>
          </w:p>
        </w:tc>
        <w:tc>
          <w:tcPr>
            <w:tcW w:w="679" w:type="dxa"/>
          </w:tcPr>
          <w:p w14:paraId="77DAB301" w14:textId="77777777" w:rsidR="00014A37" w:rsidRPr="009F1845" w:rsidRDefault="00014A37" w:rsidP="000A66C2">
            <w:pPr>
              <w:spacing w:before="0" w:after="0"/>
              <w:jc w:val="center"/>
              <w:rPr>
                <w:rFonts w:cs="Arial"/>
              </w:rPr>
            </w:pPr>
            <w:r>
              <w:rPr>
                <w:rFonts w:cs="Arial"/>
              </w:rPr>
              <w:t>X</w:t>
            </w:r>
          </w:p>
        </w:tc>
        <w:tc>
          <w:tcPr>
            <w:tcW w:w="679" w:type="dxa"/>
          </w:tcPr>
          <w:p w14:paraId="1C12160A" w14:textId="77777777" w:rsidR="00014A37" w:rsidRPr="009F1845" w:rsidRDefault="00014A37" w:rsidP="000A66C2">
            <w:pPr>
              <w:spacing w:before="0" w:after="0"/>
              <w:jc w:val="center"/>
              <w:rPr>
                <w:rFonts w:cs="Arial"/>
              </w:rPr>
            </w:pPr>
            <w:r>
              <w:rPr>
                <w:rFonts w:cs="Arial"/>
              </w:rPr>
              <w:t>X</w:t>
            </w:r>
          </w:p>
        </w:tc>
        <w:tc>
          <w:tcPr>
            <w:tcW w:w="4598" w:type="dxa"/>
          </w:tcPr>
          <w:p w14:paraId="7CE44E07" w14:textId="3BEC1BE6" w:rsidR="00014A37" w:rsidRPr="004B4D07" w:rsidRDefault="00014A37" w:rsidP="000A66C2">
            <w:pPr>
              <w:pStyle w:val="Odstavecseseznamem"/>
              <w:spacing w:before="0" w:after="0" w:line="259" w:lineRule="auto"/>
              <w:ind w:left="755" w:hanging="709"/>
              <w:contextualSpacing/>
              <w:rPr>
                <w:rFonts w:cstheme="minorHAnsi"/>
              </w:rPr>
            </w:pPr>
            <w:r>
              <w:rPr>
                <w:rFonts w:cstheme="minorHAnsi"/>
              </w:rPr>
              <w:t xml:space="preserve">V.2.8. </w:t>
            </w:r>
            <w:r w:rsidRPr="009B3F2C">
              <w:rPr>
                <w:rFonts w:cstheme="minorHAnsi"/>
              </w:rPr>
              <w:t>Pěstitelské postupy a opatření zvyšující úroveň agrobiodiverzity a metody monitoringu a hodnocení agrobiodiverzity jako indikátoru udrž</w:t>
            </w:r>
            <w:r>
              <w:rPr>
                <w:rFonts w:cstheme="minorHAnsi"/>
              </w:rPr>
              <w:t xml:space="preserve">itelnosti hospodaření na půdě. </w:t>
            </w:r>
          </w:p>
        </w:tc>
      </w:tr>
      <w:tr w:rsidR="00014A37" w14:paraId="35CBC4FF" w14:textId="77777777" w:rsidTr="00352306">
        <w:trPr>
          <w:trHeight w:val="340"/>
        </w:trPr>
        <w:tc>
          <w:tcPr>
            <w:tcW w:w="1941" w:type="dxa"/>
            <w:vMerge/>
          </w:tcPr>
          <w:p w14:paraId="535071A7" w14:textId="77777777" w:rsidR="00014A37" w:rsidRDefault="00014A37" w:rsidP="000A66C2">
            <w:pPr>
              <w:spacing w:before="0" w:after="0"/>
              <w:jc w:val="left"/>
              <w:rPr>
                <w:rFonts w:cs="Arial"/>
                <w:b/>
                <w:u w:val="single"/>
              </w:rPr>
            </w:pPr>
          </w:p>
        </w:tc>
        <w:tc>
          <w:tcPr>
            <w:tcW w:w="917" w:type="dxa"/>
            <w:vMerge/>
          </w:tcPr>
          <w:p w14:paraId="5024FF6A" w14:textId="77777777" w:rsidR="00014A37" w:rsidRPr="009F1845" w:rsidRDefault="00014A37" w:rsidP="000A66C2">
            <w:pPr>
              <w:spacing w:before="0" w:after="0"/>
              <w:jc w:val="center"/>
              <w:rPr>
                <w:rFonts w:cs="Arial"/>
                <w:b/>
              </w:rPr>
            </w:pPr>
          </w:p>
        </w:tc>
        <w:tc>
          <w:tcPr>
            <w:tcW w:w="679" w:type="dxa"/>
          </w:tcPr>
          <w:p w14:paraId="366766FE" w14:textId="77777777" w:rsidR="00014A37" w:rsidRPr="009F1845" w:rsidRDefault="00014A37" w:rsidP="000A66C2">
            <w:pPr>
              <w:spacing w:before="0" w:after="0"/>
              <w:jc w:val="center"/>
              <w:rPr>
                <w:rFonts w:cs="Arial"/>
              </w:rPr>
            </w:pPr>
          </w:p>
        </w:tc>
        <w:tc>
          <w:tcPr>
            <w:tcW w:w="679" w:type="dxa"/>
          </w:tcPr>
          <w:p w14:paraId="37E6DDD0" w14:textId="77777777" w:rsidR="00014A37" w:rsidRPr="009F1845" w:rsidRDefault="00014A37" w:rsidP="000A66C2">
            <w:pPr>
              <w:spacing w:before="0" w:after="0"/>
              <w:jc w:val="center"/>
              <w:rPr>
                <w:rFonts w:cs="Arial"/>
              </w:rPr>
            </w:pPr>
            <w:r>
              <w:rPr>
                <w:rFonts w:cs="Arial"/>
              </w:rPr>
              <w:t>X</w:t>
            </w:r>
          </w:p>
        </w:tc>
        <w:tc>
          <w:tcPr>
            <w:tcW w:w="679" w:type="dxa"/>
          </w:tcPr>
          <w:p w14:paraId="2ED84F9A" w14:textId="77777777" w:rsidR="00014A37" w:rsidRPr="009F1845" w:rsidRDefault="00014A37" w:rsidP="000A66C2">
            <w:pPr>
              <w:spacing w:before="0" w:after="0"/>
              <w:jc w:val="center"/>
              <w:rPr>
                <w:rFonts w:cs="Arial"/>
              </w:rPr>
            </w:pPr>
          </w:p>
        </w:tc>
        <w:tc>
          <w:tcPr>
            <w:tcW w:w="4598" w:type="dxa"/>
          </w:tcPr>
          <w:p w14:paraId="3B729505" w14:textId="6BF70FC2" w:rsidR="00014A37" w:rsidRDefault="00014A37" w:rsidP="000A66C2">
            <w:pPr>
              <w:spacing w:before="0" w:after="0"/>
              <w:ind w:left="691" w:hanging="691"/>
              <w:jc w:val="left"/>
              <w:rPr>
                <w:rFonts w:cs="Arial"/>
                <w:b/>
                <w:u w:val="single"/>
              </w:rPr>
            </w:pPr>
            <w:r>
              <w:rPr>
                <w:rFonts w:cstheme="minorHAnsi"/>
              </w:rPr>
              <w:t xml:space="preserve">V.2.9. </w:t>
            </w:r>
            <w:r w:rsidRPr="009B3F2C">
              <w:rPr>
                <w:rFonts w:cstheme="minorHAnsi"/>
              </w:rPr>
              <w:t>Zavádění postupů precizního zemědělství v technologických systémech pěstování rostlin v podmínkách Zemědělství 4.0. - využ</w:t>
            </w:r>
            <w:r>
              <w:rPr>
                <w:rFonts w:cstheme="minorHAnsi"/>
              </w:rPr>
              <w:t>ití robotizace a automatizace.</w:t>
            </w:r>
          </w:p>
        </w:tc>
      </w:tr>
      <w:tr w:rsidR="00B912DD" w14:paraId="5B51ECB9" w14:textId="77777777" w:rsidTr="00352306">
        <w:trPr>
          <w:trHeight w:val="340"/>
        </w:trPr>
        <w:tc>
          <w:tcPr>
            <w:tcW w:w="1941" w:type="dxa"/>
            <w:vMerge/>
          </w:tcPr>
          <w:p w14:paraId="65513EDB" w14:textId="77777777" w:rsidR="00B912DD" w:rsidRDefault="00B912DD" w:rsidP="000A66C2">
            <w:pPr>
              <w:spacing w:before="0" w:after="0"/>
              <w:jc w:val="left"/>
              <w:rPr>
                <w:rFonts w:cs="Arial"/>
                <w:b/>
                <w:u w:val="single"/>
              </w:rPr>
            </w:pPr>
          </w:p>
        </w:tc>
        <w:tc>
          <w:tcPr>
            <w:tcW w:w="917" w:type="dxa"/>
            <w:vMerge w:val="restart"/>
          </w:tcPr>
          <w:p w14:paraId="78E537B0" w14:textId="77777777" w:rsidR="00B912DD" w:rsidRPr="009F1845" w:rsidRDefault="00B912DD" w:rsidP="000A66C2">
            <w:pPr>
              <w:spacing w:before="0" w:after="0"/>
              <w:jc w:val="center"/>
              <w:rPr>
                <w:rFonts w:cs="Arial"/>
                <w:b/>
              </w:rPr>
            </w:pPr>
            <w:r>
              <w:rPr>
                <w:rFonts w:cs="Arial"/>
                <w:b/>
              </w:rPr>
              <w:t>3</w:t>
            </w:r>
          </w:p>
        </w:tc>
        <w:tc>
          <w:tcPr>
            <w:tcW w:w="679" w:type="dxa"/>
          </w:tcPr>
          <w:p w14:paraId="0C965CDE" w14:textId="77777777" w:rsidR="00B912DD" w:rsidRPr="009F1845" w:rsidRDefault="00B912DD" w:rsidP="000A66C2">
            <w:pPr>
              <w:spacing w:before="0" w:after="0"/>
              <w:jc w:val="center"/>
              <w:rPr>
                <w:rFonts w:cs="Arial"/>
              </w:rPr>
            </w:pPr>
          </w:p>
        </w:tc>
        <w:tc>
          <w:tcPr>
            <w:tcW w:w="679" w:type="dxa"/>
          </w:tcPr>
          <w:p w14:paraId="7F7562EC" w14:textId="77777777" w:rsidR="00B912DD" w:rsidRPr="009F1845" w:rsidRDefault="00B912DD" w:rsidP="000A66C2">
            <w:pPr>
              <w:spacing w:before="0" w:after="0"/>
              <w:jc w:val="center"/>
              <w:rPr>
                <w:rFonts w:cs="Arial"/>
              </w:rPr>
            </w:pPr>
            <w:r>
              <w:rPr>
                <w:rFonts w:cs="Arial"/>
              </w:rPr>
              <w:t>X</w:t>
            </w:r>
          </w:p>
        </w:tc>
        <w:tc>
          <w:tcPr>
            <w:tcW w:w="679" w:type="dxa"/>
          </w:tcPr>
          <w:p w14:paraId="5560F35D" w14:textId="77777777" w:rsidR="00B912DD" w:rsidRPr="009F1845" w:rsidRDefault="00B912DD" w:rsidP="000A66C2">
            <w:pPr>
              <w:spacing w:before="0" w:after="0"/>
              <w:jc w:val="center"/>
              <w:rPr>
                <w:rFonts w:cs="Arial"/>
              </w:rPr>
            </w:pPr>
          </w:p>
        </w:tc>
        <w:tc>
          <w:tcPr>
            <w:tcW w:w="4598" w:type="dxa"/>
          </w:tcPr>
          <w:p w14:paraId="03652BE7" w14:textId="00247114" w:rsidR="00B912DD" w:rsidRPr="006052F0" w:rsidRDefault="00B912DD" w:rsidP="000A66C2">
            <w:pPr>
              <w:pStyle w:val="Odstavecseseznamem"/>
              <w:spacing w:before="0" w:after="0" w:line="259" w:lineRule="auto"/>
              <w:ind w:left="613" w:hanging="613"/>
              <w:contextualSpacing/>
              <w:rPr>
                <w:rFonts w:cstheme="minorHAnsi"/>
                <w:lang w:eastAsia="cs-CZ"/>
              </w:rPr>
            </w:pPr>
            <w:r>
              <w:rPr>
                <w:rFonts w:cstheme="minorHAnsi"/>
              </w:rPr>
              <w:t>V.2.</w:t>
            </w:r>
            <w:r w:rsidR="00014A37">
              <w:rPr>
                <w:rFonts w:cstheme="minorHAnsi"/>
              </w:rPr>
              <w:t>10</w:t>
            </w:r>
            <w:r>
              <w:rPr>
                <w:rFonts w:cstheme="minorHAnsi"/>
              </w:rPr>
              <w:t xml:space="preserve">. </w:t>
            </w:r>
            <w:r w:rsidRPr="009B3F2C">
              <w:rPr>
                <w:rFonts w:cstheme="minorHAnsi"/>
              </w:rPr>
              <w:t xml:space="preserve">Vývoj detekčních metod, sběr a zpracování dat a vývoj algoritmů pro potřeby technologií Zemědělství 4.0. </w:t>
            </w:r>
            <w:r w:rsidRPr="006052F0">
              <w:rPr>
                <w:rFonts w:cstheme="minorHAnsi"/>
                <w:lang w:eastAsia="cs-CZ"/>
              </w:rPr>
              <w:t xml:space="preserve"> </w:t>
            </w:r>
          </w:p>
        </w:tc>
      </w:tr>
      <w:tr w:rsidR="00B912DD" w14:paraId="2257F776" w14:textId="77777777" w:rsidTr="00352306">
        <w:trPr>
          <w:trHeight w:val="340"/>
        </w:trPr>
        <w:tc>
          <w:tcPr>
            <w:tcW w:w="1941" w:type="dxa"/>
            <w:vMerge/>
          </w:tcPr>
          <w:p w14:paraId="70F34AB3" w14:textId="77777777" w:rsidR="00B912DD" w:rsidRDefault="00B912DD" w:rsidP="000A66C2">
            <w:pPr>
              <w:spacing w:before="0" w:after="0"/>
              <w:jc w:val="left"/>
              <w:rPr>
                <w:rFonts w:cs="Arial"/>
                <w:b/>
                <w:u w:val="single"/>
              </w:rPr>
            </w:pPr>
          </w:p>
        </w:tc>
        <w:tc>
          <w:tcPr>
            <w:tcW w:w="917" w:type="dxa"/>
            <w:vMerge/>
          </w:tcPr>
          <w:p w14:paraId="40859888" w14:textId="77777777" w:rsidR="00B912DD" w:rsidRPr="009F1845" w:rsidRDefault="00B912DD" w:rsidP="000A66C2">
            <w:pPr>
              <w:spacing w:before="0" w:after="0"/>
              <w:jc w:val="center"/>
              <w:rPr>
                <w:rFonts w:cs="Arial"/>
                <w:b/>
              </w:rPr>
            </w:pPr>
          </w:p>
        </w:tc>
        <w:tc>
          <w:tcPr>
            <w:tcW w:w="679" w:type="dxa"/>
          </w:tcPr>
          <w:p w14:paraId="60397BA3" w14:textId="77777777" w:rsidR="00B912DD" w:rsidRPr="009F1845" w:rsidRDefault="00B912DD" w:rsidP="000A66C2">
            <w:pPr>
              <w:spacing w:before="0" w:after="0"/>
              <w:jc w:val="center"/>
              <w:rPr>
                <w:rFonts w:cs="Arial"/>
              </w:rPr>
            </w:pPr>
            <w:r>
              <w:rPr>
                <w:rFonts w:cs="Arial"/>
              </w:rPr>
              <w:t>X</w:t>
            </w:r>
          </w:p>
        </w:tc>
        <w:tc>
          <w:tcPr>
            <w:tcW w:w="679" w:type="dxa"/>
          </w:tcPr>
          <w:p w14:paraId="1848FB14" w14:textId="77777777" w:rsidR="00B912DD" w:rsidRPr="009F1845" w:rsidRDefault="00B912DD" w:rsidP="000A66C2">
            <w:pPr>
              <w:spacing w:before="0" w:after="0"/>
              <w:jc w:val="center"/>
              <w:rPr>
                <w:rFonts w:cs="Arial"/>
              </w:rPr>
            </w:pPr>
            <w:r>
              <w:rPr>
                <w:rFonts w:cs="Arial"/>
              </w:rPr>
              <w:t>X</w:t>
            </w:r>
          </w:p>
        </w:tc>
        <w:tc>
          <w:tcPr>
            <w:tcW w:w="679" w:type="dxa"/>
          </w:tcPr>
          <w:p w14:paraId="42D4E018" w14:textId="77777777" w:rsidR="00B912DD" w:rsidRPr="009F1845" w:rsidRDefault="00B912DD" w:rsidP="000A66C2">
            <w:pPr>
              <w:spacing w:before="0" w:after="0"/>
              <w:jc w:val="center"/>
              <w:rPr>
                <w:rFonts w:cs="Arial"/>
              </w:rPr>
            </w:pPr>
          </w:p>
        </w:tc>
        <w:tc>
          <w:tcPr>
            <w:tcW w:w="4598" w:type="dxa"/>
          </w:tcPr>
          <w:p w14:paraId="7BA5CA8A" w14:textId="1112B973" w:rsidR="00B912DD" w:rsidRPr="006052F0" w:rsidRDefault="00B912DD" w:rsidP="000A66C2">
            <w:pPr>
              <w:pStyle w:val="Odstavecseseznamem"/>
              <w:spacing w:before="0" w:after="0" w:line="259" w:lineRule="auto"/>
              <w:ind w:left="613" w:hanging="613"/>
              <w:contextualSpacing/>
              <w:rPr>
                <w:rFonts w:cstheme="minorHAnsi"/>
              </w:rPr>
            </w:pPr>
            <w:r>
              <w:rPr>
                <w:rFonts w:cstheme="minorHAnsi"/>
              </w:rPr>
              <w:t>V.2.1</w:t>
            </w:r>
            <w:r w:rsidR="00014A37">
              <w:rPr>
                <w:rFonts w:cstheme="minorHAnsi"/>
              </w:rPr>
              <w:t>1</w:t>
            </w:r>
            <w:r>
              <w:rPr>
                <w:rFonts w:cstheme="minorHAnsi"/>
              </w:rPr>
              <w:t xml:space="preserve">. </w:t>
            </w:r>
            <w:r w:rsidRPr="009B3F2C">
              <w:rPr>
                <w:rFonts w:cstheme="minorHAnsi"/>
              </w:rPr>
              <w:t xml:space="preserve">Energetika produkčních systémů, energetické bilance a cesty ke zvýšení energetické efektivnosti rostlinné produkce, emisní zátěž v pěstebních systémech. </w:t>
            </w:r>
          </w:p>
        </w:tc>
      </w:tr>
      <w:tr w:rsidR="00B912DD" w14:paraId="6BF48C24" w14:textId="77777777" w:rsidTr="00352306">
        <w:trPr>
          <w:trHeight w:val="340"/>
        </w:trPr>
        <w:tc>
          <w:tcPr>
            <w:tcW w:w="1941" w:type="dxa"/>
            <w:vMerge/>
          </w:tcPr>
          <w:p w14:paraId="23BD2FED" w14:textId="77777777" w:rsidR="00B912DD" w:rsidRDefault="00B912DD" w:rsidP="000A66C2">
            <w:pPr>
              <w:spacing w:before="0" w:after="0"/>
              <w:jc w:val="left"/>
              <w:rPr>
                <w:rFonts w:cs="Arial"/>
                <w:b/>
                <w:u w:val="single"/>
              </w:rPr>
            </w:pPr>
          </w:p>
        </w:tc>
        <w:tc>
          <w:tcPr>
            <w:tcW w:w="917" w:type="dxa"/>
            <w:vMerge/>
          </w:tcPr>
          <w:p w14:paraId="2BE46A92" w14:textId="77777777" w:rsidR="00B912DD" w:rsidRPr="009F1845" w:rsidRDefault="00B912DD" w:rsidP="000A66C2">
            <w:pPr>
              <w:spacing w:before="0" w:after="0"/>
              <w:jc w:val="center"/>
              <w:rPr>
                <w:rFonts w:cs="Arial"/>
                <w:b/>
              </w:rPr>
            </w:pPr>
          </w:p>
        </w:tc>
        <w:tc>
          <w:tcPr>
            <w:tcW w:w="679" w:type="dxa"/>
          </w:tcPr>
          <w:p w14:paraId="74D923D9" w14:textId="77777777" w:rsidR="00B912DD" w:rsidRPr="009F1845" w:rsidRDefault="00B912DD" w:rsidP="000A66C2">
            <w:pPr>
              <w:spacing w:before="0" w:after="0"/>
              <w:jc w:val="center"/>
              <w:rPr>
                <w:rFonts w:cs="Arial"/>
              </w:rPr>
            </w:pPr>
            <w:r>
              <w:rPr>
                <w:rFonts w:cs="Arial"/>
              </w:rPr>
              <w:t>X</w:t>
            </w:r>
          </w:p>
        </w:tc>
        <w:tc>
          <w:tcPr>
            <w:tcW w:w="679" w:type="dxa"/>
          </w:tcPr>
          <w:p w14:paraId="4941409B" w14:textId="77777777" w:rsidR="00B912DD" w:rsidRPr="009F1845" w:rsidRDefault="00B912DD" w:rsidP="000A66C2">
            <w:pPr>
              <w:spacing w:before="0" w:after="0"/>
              <w:jc w:val="center"/>
              <w:rPr>
                <w:rFonts w:cs="Arial"/>
              </w:rPr>
            </w:pPr>
          </w:p>
        </w:tc>
        <w:tc>
          <w:tcPr>
            <w:tcW w:w="679" w:type="dxa"/>
          </w:tcPr>
          <w:p w14:paraId="67584F0D" w14:textId="77777777" w:rsidR="00B912DD" w:rsidRPr="009F1845" w:rsidRDefault="00B912DD" w:rsidP="000A66C2">
            <w:pPr>
              <w:spacing w:before="0" w:after="0"/>
              <w:jc w:val="center"/>
              <w:rPr>
                <w:rFonts w:cs="Arial"/>
              </w:rPr>
            </w:pPr>
          </w:p>
        </w:tc>
        <w:tc>
          <w:tcPr>
            <w:tcW w:w="4598" w:type="dxa"/>
          </w:tcPr>
          <w:p w14:paraId="41DD9045" w14:textId="16613890" w:rsidR="00B912DD" w:rsidRDefault="00B912DD" w:rsidP="000A66C2">
            <w:pPr>
              <w:spacing w:before="0" w:after="0"/>
              <w:ind w:left="691" w:hanging="708"/>
              <w:jc w:val="left"/>
              <w:rPr>
                <w:rFonts w:cs="Arial"/>
                <w:b/>
                <w:u w:val="single"/>
              </w:rPr>
            </w:pPr>
            <w:r>
              <w:rPr>
                <w:rFonts w:cstheme="minorHAnsi"/>
              </w:rPr>
              <w:t>V.2.1</w:t>
            </w:r>
            <w:r w:rsidR="00014A37">
              <w:rPr>
                <w:rFonts w:cstheme="minorHAnsi"/>
              </w:rPr>
              <w:t>2</w:t>
            </w:r>
            <w:r>
              <w:rPr>
                <w:rFonts w:cstheme="minorHAnsi"/>
              </w:rPr>
              <w:t xml:space="preserve">. </w:t>
            </w:r>
            <w:r w:rsidRPr="009B3F2C">
              <w:rPr>
                <w:rFonts w:cstheme="minorHAnsi"/>
              </w:rPr>
              <w:t>Uplatnění principů cirkulární ekonomiky při zpracování a využití odpadů v technologiích pěstování rostlin</w:t>
            </w:r>
            <w:r>
              <w:rPr>
                <w:rFonts w:cstheme="minorHAnsi"/>
              </w:rPr>
              <w:t>.</w:t>
            </w:r>
          </w:p>
        </w:tc>
      </w:tr>
      <w:tr w:rsidR="00B912DD" w14:paraId="468E4B4F" w14:textId="77777777" w:rsidTr="00352306">
        <w:trPr>
          <w:trHeight w:val="340"/>
        </w:trPr>
        <w:tc>
          <w:tcPr>
            <w:tcW w:w="1941" w:type="dxa"/>
            <w:vMerge/>
          </w:tcPr>
          <w:p w14:paraId="1FB1428E" w14:textId="77777777" w:rsidR="00B912DD" w:rsidRDefault="00B912DD" w:rsidP="000A66C2">
            <w:pPr>
              <w:spacing w:before="0" w:after="0"/>
              <w:jc w:val="left"/>
              <w:rPr>
                <w:rFonts w:cs="Arial"/>
                <w:b/>
                <w:u w:val="single"/>
              </w:rPr>
            </w:pPr>
          </w:p>
        </w:tc>
        <w:tc>
          <w:tcPr>
            <w:tcW w:w="917" w:type="dxa"/>
            <w:vMerge/>
          </w:tcPr>
          <w:p w14:paraId="6E5316A1" w14:textId="77777777" w:rsidR="00B912DD" w:rsidRPr="009F1845" w:rsidRDefault="00B912DD" w:rsidP="000A66C2">
            <w:pPr>
              <w:spacing w:before="0" w:after="0"/>
              <w:jc w:val="center"/>
              <w:rPr>
                <w:rFonts w:cs="Arial"/>
                <w:b/>
              </w:rPr>
            </w:pPr>
          </w:p>
        </w:tc>
        <w:tc>
          <w:tcPr>
            <w:tcW w:w="679" w:type="dxa"/>
          </w:tcPr>
          <w:p w14:paraId="0497FE8D" w14:textId="77777777" w:rsidR="00B912DD" w:rsidRPr="009F1845" w:rsidRDefault="00B912DD" w:rsidP="000A66C2">
            <w:pPr>
              <w:spacing w:before="0" w:after="0"/>
              <w:jc w:val="center"/>
              <w:rPr>
                <w:rFonts w:cs="Arial"/>
              </w:rPr>
            </w:pPr>
            <w:r>
              <w:rPr>
                <w:rFonts w:cs="Arial"/>
              </w:rPr>
              <w:t>X</w:t>
            </w:r>
          </w:p>
        </w:tc>
        <w:tc>
          <w:tcPr>
            <w:tcW w:w="679" w:type="dxa"/>
          </w:tcPr>
          <w:p w14:paraId="560D159A" w14:textId="77777777" w:rsidR="00B912DD" w:rsidRPr="009F1845" w:rsidRDefault="00B912DD" w:rsidP="000A66C2">
            <w:pPr>
              <w:spacing w:before="0" w:after="0"/>
              <w:jc w:val="center"/>
              <w:rPr>
                <w:rFonts w:cs="Arial"/>
              </w:rPr>
            </w:pPr>
            <w:r>
              <w:rPr>
                <w:rFonts w:cs="Arial"/>
              </w:rPr>
              <w:t>X</w:t>
            </w:r>
          </w:p>
        </w:tc>
        <w:tc>
          <w:tcPr>
            <w:tcW w:w="679" w:type="dxa"/>
          </w:tcPr>
          <w:p w14:paraId="4F029F7E" w14:textId="77777777" w:rsidR="00B912DD" w:rsidRPr="009F1845" w:rsidRDefault="00B912DD" w:rsidP="000A66C2">
            <w:pPr>
              <w:spacing w:before="0" w:after="0"/>
              <w:jc w:val="center"/>
              <w:rPr>
                <w:rFonts w:cs="Arial"/>
              </w:rPr>
            </w:pPr>
          </w:p>
        </w:tc>
        <w:tc>
          <w:tcPr>
            <w:tcW w:w="4598" w:type="dxa"/>
          </w:tcPr>
          <w:p w14:paraId="32AD89DA" w14:textId="2AC3AE9B" w:rsidR="00B912DD" w:rsidRPr="006052F0" w:rsidRDefault="00B912DD" w:rsidP="000A66C2">
            <w:pPr>
              <w:pStyle w:val="Odstavecseseznamem"/>
              <w:spacing w:before="0" w:after="0" w:line="259" w:lineRule="auto"/>
              <w:ind w:left="613" w:hanging="613"/>
              <w:contextualSpacing/>
              <w:rPr>
                <w:rFonts w:cstheme="minorHAnsi"/>
              </w:rPr>
            </w:pPr>
            <w:r>
              <w:rPr>
                <w:rFonts w:cstheme="minorHAnsi"/>
              </w:rPr>
              <w:t>V.2.1</w:t>
            </w:r>
            <w:r w:rsidR="00014A37">
              <w:rPr>
                <w:rFonts w:cstheme="minorHAnsi"/>
              </w:rPr>
              <w:t>3</w:t>
            </w:r>
            <w:r>
              <w:rPr>
                <w:rFonts w:cstheme="minorHAnsi"/>
              </w:rPr>
              <w:t xml:space="preserve">. </w:t>
            </w:r>
            <w:r w:rsidRPr="009B3F2C">
              <w:rPr>
                <w:rFonts w:cstheme="minorHAnsi"/>
              </w:rPr>
              <w:t>Udržitelný management trvalých travních porostů a pícnin na orné půdě pro zajištění produk</w:t>
            </w:r>
            <w:r>
              <w:rPr>
                <w:rFonts w:cstheme="minorHAnsi"/>
              </w:rPr>
              <w:t>čních i mimoprodukčních funkcí.</w:t>
            </w:r>
          </w:p>
        </w:tc>
      </w:tr>
      <w:tr w:rsidR="00B912DD" w14:paraId="7DFF82D5" w14:textId="77777777" w:rsidTr="00352306">
        <w:trPr>
          <w:trHeight w:val="340"/>
        </w:trPr>
        <w:tc>
          <w:tcPr>
            <w:tcW w:w="1941" w:type="dxa"/>
            <w:vMerge/>
          </w:tcPr>
          <w:p w14:paraId="5BEBEABE" w14:textId="77777777" w:rsidR="00B912DD" w:rsidRDefault="00B912DD" w:rsidP="000A66C2">
            <w:pPr>
              <w:spacing w:before="0" w:after="0"/>
              <w:jc w:val="left"/>
              <w:rPr>
                <w:rFonts w:cs="Arial"/>
                <w:b/>
                <w:u w:val="single"/>
              </w:rPr>
            </w:pPr>
          </w:p>
        </w:tc>
        <w:tc>
          <w:tcPr>
            <w:tcW w:w="917" w:type="dxa"/>
            <w:vMerge/>
          </w:tcPr>
          <w:p w14:paraId="04995B16" w14:textId="77777777" w:rsidR="00B912DD" w:rsidRPr="009F1845" w:rsidRDefault="00B912DD" w:rsidP="000A66C2">
            <w:pPr>
              <w:spacing w:before="0" w:after="0"/>
              <w:jc w:val="center"/>
              <w:rPr>
                <w:rFonts w:cs="Arial"/>
                <w:b/>
              </w:rPr>
            </w:pPr>
          </w:p>
        </w:tc>
        <w:tc>
          <w:tcPr>
            <w:tcW w:w="679" w:type="dxa"/>
          </w:tcPr>
          <w:p w14:paraId="0A48093A" w14:textId="77777777" w:rsidR="00B912DD" w:rsidRPr="009F1845" w:rsidRDefault="00B912DD" w:rsidP="000A66C2">
            <w:pPr>
              <w:spacing w:before="0" w:after="0"/>
              <w:jc w:val="center"/>
              <w:rPr>
                <w:rFonts w:cs="Arial"/>
              </w:rPr>
            </w:pPr>
          </w:p>
        </w:tc>
        <w:tc>
          <w:tcPr>
            <w:tcW w:w="679" w:type="dxa"/>
          </w:tcPr>
          <w:p w14:paraId="0896AC52" w14:textId="77777777" w:rsidR="00B912DD" w:rsidRPr="009F1845" w:rsidRDefault="00B912DD" w:rsidP="000A66C2">
            <w:pPr>
              <w:spacing w:before="0" w:after="0"/>
              <w:jc w:val="center"/>
              <w:rPr>
                <w:rFonts w:cs="Arial"/>
              </w:rPr>
            </w:pPr>
            <w:r>
              <w:rPr>
                <w:rFonts w:cs="Arial"/>
              </w:rPr>
              <w:t>X</w:t>
            </w:r>
          </w:p>
        </w:tc>
        <w:tc>
          <w:tcPr>
            <w:tcW w:w="679" w:type="dxa"/>
          </w:tcPr>
          <w:p w14:paraId="175D8CC0" w14:textId="77777777" w:rsidR="00B912DD" w:rsidRPr="009F1845" w:rsidRDefault="00B912DD" w:rsidP="000A66C2">
            <w:pPr>
              <w:spacing w:before="0" w:after="0"/>
              <w:jc w:val="center"/>
              <w:rPr>
                <w:rFonts w:cs="Arial"/>
              </w:rPr>
            </w:pPr>
          </w:p>
        </w:tc>
        <w:tc>
          <w:tcPr>
            <w:tcW w:w="4598" w:type="dxa"/>
          </w:tcPr>
          <w:p w14:paraId="7AED55BF" w14:textId="300E487B" w:rsidR="00B912DD" w:rsidRDefault="00B912DD" w:rsidP="000A66C2">
            <w:pPr>
              <w:spacing w:before="0" w:after="0"/>
              <w:ind w:left="691" w:hanging="691"/>
              <w:jc w:val="left"/>
              <w:rPr>
                <w:rFonts w:cs="Arial"/>
                <w:b/>
                <w:u w:val="single"/>
              </w:rPr>
            </w:pPr>
            <w:r>
              <w:rPr>
                <w:rFonts w:cstheme="minorHAnsi"/>
              </w:rPr>
              <w:t>V.2.1</w:t>
            </w:r>
            <w:r w:rsidR="00014A37">
              <w:rPr>
                <w:rFonts w:cstheme="minorHAnsi"/>
              </w:rPr>
              <w:t>4</w:t>
            </w:r>
            <w:r>
              <w:rPr>
                <w:rFonts w:cstheme="minorHAnsi"/>
              </w:rPr>
              <w:t xml:space="preserve">. </w:t>
            </w:r>
            <w:r w:rsidRPr="009B3F2C">
              <w:rPr>
                <w:rFonts w:cstheme="minorHAnsi"/>
              </w:rPr>
              <w:t xml:space="preserve">Alternativní pěstitelské systémy využívající hydroponii a aeroponii, vertikální </w:t>
            </w:r>
            <w:r>
              <w:rPr>
                <w:rFonts w:cstheme="minorHAnsi"/>
              </w:rPr>
              <w:t>farmy.</w:t>
            </w:r>
          </w:p>
        </w:tc>
      </w:tr>
      <w:tr w:rsidR="00B912DD" w14:paraId="1265998D" w14:textId="77777777" w:rsidTr="00352306">
        <w:trPr>
          <w:trHeight w:val="340"/>
        </w:trPr>
        <w:tc>
          <w:tcPr>
            <w:tcW w:w="1941" w:type="dxa"/>
            <w:vMerge w:val="restart"/>
          </w:tcPr>
          <w:p w14:paraId="4E4B2EB9" w14:textId="77777777" w:rsidR="00B912DD" w:rsidRDefault="00B912DD" w:rsidP="000A66C2">
            <w:pPr>
              <w:spacing w:before="0" w:after="0"/>
              <w:jc w:val="left"/>
              <w:rPr>
                <w:rFonts w:cs="Arial"/>
                <w:b/>
                <w:u w:val="single"/>
              </w:rPr>
            </w:pPr>
            <w:r w:rsidRPr="00275C84">
              <w:rPr>
                <w:rFonts w:cs="Arial"/>
                <w:b/>
              </w:rPr>
              <w:t>V.3.</w:t>
            </w:r>
            <w:r w:rsidRPr="00A53BE7">
              <w:rPr>
                <w:rFonts w:cs="Arial"/>
                <w:b/>
              </w:rPr>
              <w:t xml:space="preserve"> </w:t>
            </w:r>
            <w:r w:rsidRPr="009B3F2C">
              <w:rPr>
                <w:rFonts w:cstheme="minorHAnsi"/>
                <w:b/>
                <w:i/>
                <w:iCs/>
              </w:rPr>
              <w:t>Kvalita a bezpečnost rostlinné produkce</w:t>
            </w:r>
          </w:p>
        </w:tc>
        <w:tc>
          <w:tcPr>
            <w:tcW w:w="917" w:type="dxa"/>
            <w:vMerge w:val="restart"/>
          </w:tcPr>
          <w:p w14:paraId="354C4719" w14:textId="77777777" w:rsidR="00B912DD" w:rsidRPr="009F1845" w:rsidRDefault="00B912DD" w:rsidP="000A66C2">
            <w:pPr>
              <w:spacing w:before="0" w:after="0"/>
              <w:jc w:val="center"/>
              <w:rPr>
                <w:rFonts w:cs="Arial"/>
                <w:b/>
              </w:rPr>
            </w:pPr>
            <w:r>
              <w:rPr>
                <w:rFonts w:cs="Arial"/>
                <w:b/>
              </w:rPr>
              <w:t>1</w:t>
            </w:r>
          </w:p>
        </w:tc>
        <w:tc>
          <w:tcPr>
            <w:tcW w:w="679" w:type="dxa"/>
          </w:tcPr>
          <w:p w14:paraId="4A506665" w14:textId="77777777" w:rsidR="00B912DD" w:rsidRPr="009F1845" w:rsidRDefault="00B912DD" w:rsidP="000A66C2">
            <w:pPr>
              <w:spacing w:before="0" w:after="0"/>
              <w:jc w:val="center"/>
              <w:rPr>
                <w:rFonts w:cs="Arial"/>
              </w:rPr>
            </w:pPr>
          </w:p>
        </w:tc>
        <w:tc>
          <w:tcPr>
            <w:tcW w:w="679" w:type="dxa"/>
          </w:tcPr>
          <w:p w14:paraId="09750224" w14:textId="77777777" w:rsidR="00B912DD" w:rsidRPr="009F1845" w:rsidRDefault="00B912DD" w:rsidP="000A66C2">
            <w:pPr>
              <w:spacing w:before="0" w:after="0"/>
              <w:jc w:val="center"/>
              <w:rPr>
                <w:rFonts w:cs="Arial"/>
              </w:rPr>
            </w:pPr>
            <w:r>
              <w:rPr>
                <w:rFonts w:cs="Arial"/>
              </w:rPr>
              <w:t>X</w:t>
            </w:r>
          </w:p>
        </w:tc>
        <w:tc>
          <w:tcPr>
            <w:tcW w:w="679" w:type="dxa"/>
          </w:tcPr>
          <w:p w14:paraId="68DFE38F" w14:textId="77777777" w:rsidR="00B912DD" w:rsidRPr="009F1845" w:rsidRDefault="00B912DD" w:rsidP="000A66C2">
            <w:pPr>
              <w:spacing w:before="0" w:after="0"/>
              <w:jc w:val="center"/>
              <w:rPr>
                <w:rFonts w:cs="Arial"/>
              </w:rPr>
            </w:pPr>
          </w:p>
        </w:tc>
        <w:tc>
          <w:tcPr>
            <w:tcW w:w="4598" w:type="dxa"/>
          </w:tcPr>
          <w:p w14:paraId="7029E5E6" w14:textId="77777777" w:rsidR="00B912DD" w:rsidRPr="006052F0" w:rsidRDefault="00B912DD" w:rsidP="000A66C2">
            <w:pPr>
              <w:pStyle w:val="Odstavecseseznamem"/>
              <w:spacing w:before="0" w:after="0" w:line="259" w:lineRule="auto"/>
              <w:ind w:left="613" w:hanging="613"/>
              <w:contextualSpacing/>
              <w:rPr>
                <w:rFonts w:cstheme="minorHAnsi"/>
                <w:lang w:eastAsia="cs-CZ"/>
              </w:rPr>
            </w:pPr>
            <w:r>
              <w:rPr>
                <w:rFonts w:cstheme="minorHAnsi"/>
              </w:rPr>
              <w:t xml:space="preserve">V.3.1. </w:t>
            </w:r>
            <w:r w:rsidRPr="009B3F2C">
              <w:rPr>
                <w:rFonts w:cstheme="minorHAnsi"/>
              </w:rPr>
              <w:t>Technologie pěstování plodin vedoucí ke zvýšení nutriční hodnoty a bezpečnosti</w:t>
            </w:r>
            <w:r w:rsidR="002300C3">
              <w:rPr>
                <w:rFonts w:cstheme="minorHAnsi"/>
              </w:rPr>
              <w:t xml:space="preserve"> surovin a</w:t>
            </w:r>
            <w:r w:rsidRPr="009B3F2C">
              <w:rPr>
                <w:rFonts w:cstheme="minorHAnsi"/>
              </w:rPr>
              <w:t xml:space="preserve"> potravin</w:t>
            </w:r>
            <w:r w:rsidR="002300C3">
              <w:rPr>
                <w:rFonts w:cstheme="minorHAnsi"/>
              </w:rPr>
              <w:t xml:space="preserve"> rostlinného původu</w:t>
            </w:r>
            <w:r w:rsidRPr="009B3F2C">
              <w:rPr>
                <w:rFonts w:cstheme="minorHAnsi"/>
              </w:rPr>
              <w:t>.</w:t>
            </w:r>
          </w:p>
        </w:tc>
      </w:tr>
      <w:tr w:rsidR="00B912DD" w14:paraId="28EFA3CD" w14:textId="77777777" w:rsidTr="00352306">
        <w:trPr>
          <w:trHeight w:val="340"/>
        </w:trPr>
        <w:tc>
          <w:tcPr>
            <w:tcW w:w="1941" w:type="dxa"/>
            <w:vMerge/>
          </w:tcPr>
          <w:p w14:paraId="5EC06666" w14:textId="77777777" w:rsidR="00B912DD" w:rsidRDefault="00B912DD" w:rsidP="000A66C2">
            <w:pPr>
              <w:spacing w:before="0" w:after="0"/>
              <w:jc w:val="left"/>
              <w:rPr>
                <w:rFonts w:cs="Arial"/>
                <w:b/>
                <w:u w:val="single"/>
              </w:rPr>
            </w:pPr>
          </w:p>
        </w:tc>
        <w:tc>
          <w:tcPr>
            <w:tcW w:w="917" w:type="dxa"/>
            <w:vMerge/>
          </w:tcPr>
          <w:p w14:paraId="16254F64" w14:textId="77777777" w:rsidR="00B912DD" w:rsidRPr="009F1845" w:rsidRDefault="00B912DD" w:rsidP="000A66C2">
            <w:pPr>
              <w:spacing w:before="0" w:after="0"/>
              <w:jc w:val="center"/>
              <w:rPr>
                <w:rFonts w:cs="Arial"/>
                <w:b/>
              </w:rPr>
            </w:pPr>
          </w:p>
        </w:tc>
        <w:tc>
          <w:tcPr>
            <w:tcW w:w="679" w:type="dxa"/>
          </w:tcPr>
          <w:p w14:paraId="30637E3B" w14:textId="77777777" w:rsidR="00B912DD" w:rsidRPr="009F1845" w:rsidRDefault="00B912DD" w:rsidP="000A66C2">
            <w:pPr>
              <w:spacing w:before="0" w:after="0"/>
              <w:jc w:val="center"/>
              <w:rPr>
                <w:rFonts w:cs="Arial"/>
              </w:rPr>
            </w:pPr>
          </w:p>
        </w:tc>
        <w:tc>
          <w:tcPr>
            <w:tcW w:w="679" w:type="dxa"/>
          </w:tcPr>
          <w:p w14:paraId="73EE5B2C" w14:textId="77777777" w:rsidR="00B912DD" w:rsidRPr="009F1845" w:rsidRDefault="00B912DD" w:rsidP="000A66C2">
            <w:pPr>
              <w:spacing w:before="0" w:after="0"/>
              <w:jc w:val="center"/>
              <w:rPr>
                <w:rFonts w:cs="Arial"/>
              </w:rPr>
            </w:pPr>
            <w:r>
              <w:rPr>
                <w:rFonts w:cs="Arial"/>
              </w:rPr>
              <w:t>X</w:t>
            </w:r>
          </w:p>
        </w:tc>
        <w:tc>
          <w:tcPr>
            <w:tcW w:w="679" w:type="dxa"/>
          </w:tcPr>
          <w:p w14:paraId="1A2C9A9A" w14:textId="77777777" w:rsidR="00B912DD" w:rsidRPr="009F1845" w:rsidRDefault="00B912DD" w:rsidP="000A66C2">
            <w:pPr>
              <w:spacing w:before="0" w:after="0"/>
              <w:jc w:val="center"/>
              <w:rPr>
                <w:rFonts w:cs="Arial"/>
              </w:rPr>
            </w:pPr>
          </w:p>
        </w:tc>
        <w:tc>
          <w:tcPr>
            <w:tcW w:w="4598" w:type="dxa"/>
          </w:tcPr>
          <w:p w14:paraId="3C33C3E9" w14:textId="77777777" w:rsidR="00B912DD" w:rsidRDefault="00B912DD" w:rsidP="00705A27">
            <w:pPr>
              <w:spacing w:before="0" w:after="0"/>
              <w:ind w:left="661" w:hanging="661"/>
              <w:jc w:val="left"/>
              <w:rPr>
                <w:rFonts w:cs="Arial"/>
                <w:b/>
                <w:u w:val="single"/>
              </w:rPr>
            </w:pPr>
            <w:r>
              <w:rPr>
                <w:rFonts w:cstheme="minorHAnsi"/>
              </w:rPr>
              <w:t xml:space="preserve">V.3.2. </w:t>
            </w:r>
            <w:r w:rsidRPr="009B3F2C">
              <w:rPr>
                <w:rFonts w:cstheme="minorHAnsi"/>
              </w:rPr>
              <w:t>Vývoj a využití metod pro screening a predikci nutriční, technologické a hygienické kvali</w:t>
            </w:r>
            <w:r>
              <w:rPr>
                <w:rFonts w:cstheme="minorHAnsi"/>
              </w:rPr>
              <w:t xml:space="preserve">ty </w:t>
            </w:r>
            <w:r w:rsidR="002300C3">
              <w:rPr>
                <w:rFonts w:cstheme="minorHAnsi"/>
              </w:rPr>
              <w:t xml:space="preserve">surovin a </w:t>
            </w:r>
            <w:r>
              <w:rPr>
                <w:rFonts w:cstheme="minorHAnsi"/>
              </w:rPr>
              <w:t>potravin rostlinného původu.</w:t>
            </w:r>
          </w:p>
        </w:tc>
      </w:tr>
      <w:tr w:rsidR="00B912DD" w14:paraId="4C5F2D0B" w14:textId="77777777" w:rsidTr="00352306">
        <w:trPr>
          <w:trHeight w:val="340"/>
        </w:trPr>
        <w:tc>
          <w:tcPr>
            <w:tcW w:w="1941" w:type="dxa"/>
            <w:vMerge/>
          </w:tcPr>
          <w:p w14:paraId="0C6BC75E" w14:textId="77777777" w:rsidR="00B912DD" w:rsidRDefault="00B912DD" w:rsidP="000A66C2">
            <w:pPr>
              <w:spacing w:before="0" w:after="0"/>
              <w:jc w:val="left"/>
              <w:rPr>
                <w:rFonts w:cs="Arial"/>
                <w:b/>
                <w:u w:val="single"/>
              </w:rPr>
            </w:pPr>
          </w:p>
        </w:tc>
        <w:tc>
          <w:tcPr>
            <w:tcW w:w="917" w:type="dxa"/>
            <w:vMerge w:val="restart"/>
          </w:tcPr>
          <w:p w14:paraId="1DCC1719" w14:textId="77777777" w:rsidR="00B912DD" w:rsidRPr="009F1845" w:rsidRDefault="00B912DD" w:rsidP="000A66C2">
            <w:pPr>
              <w:spacing w:before="0" w:after="0"/>
              <w:jc w:val="center"/>
              <w:rPr>
                <w:rFonts w:cs="Arial"/>
                <w:b/>
              </w:rPr>
            </w:pPr>
            <w:r>
              <w:rPr>
                <w:rFonts w:cs="Arial"/>
                <w:b/>
              </w:rPr>
              <w:t>2</w:t>
            </w:r>
          </w:p>
        </w:tc>
        <w:tc>
          <w:tcPr>
            <w:tcW w:w="679" w:type="dxa"/>
          </w:tcPr>
          <w:p w14:paraId="399EEB88" w14:textId="77777777" w:rsidR="00B912DD" w:rsidRPr="009F1845" w:rsidRDefault="00B912DD" w:rsidP="000A66C2">
            <w:pPr>
              <w:spacing w:before="0" w:after="0"/>
              <w:jc w:val="center"/>
              <w:rPr>
                <w:rFonts w:cs="Arial"/>
              </w:rPr>
            </w:pPr>
          </w:p>
        </w:tc>
        <w:tc>
          <w:tcPr>
            <w:tcW w:w="679" w:type="dxa"/>
          </w:tcPr>
          <w:p w14:paraId="20BE84E5" w14:textId="77777777" w:rsidR="00B912DD" w:rsidRPr="009F1845" w:rsidRDefault="00B912DD" w:rsidP="000A66C2">
            <w:pPr>
              <w:spacing w:before="0" w:after="0"/>
              <w:jc w:val="center"/>
              <w:rPr>
                <w:rFonts w:cs="Arial"/>
              </w:rPr>
            </w:pPr>
            <w:r>
              <w:rPr>
                <w:rFonts w:cs="Arial"/>
              </w:rPr>
              <w:t>X</w:t>
            </w:r>
          </w:p>
        </w:tc>
        <w:tc>
          <w:tcPr>
            <w:tcW w:w="679" w:type="dxa"/>
          </w:tcPr>
          <w:p w14:paraId="47FCF96B" w14:textId="77777777" w:rsidR="00B912DD" w:rsidRPr="009F1845" w:rsidRDefault="00B912DD" w:rsidP="000A66C2">
            <w:pPr>
              <w:spacing w:before="0" w:after="0"/>
              <w:jc w:val="center"/>
              <w:rPr>
                <w:rFonts w:cs="Arial"/>
              </w:rPr>
            </w:pPr>
          </w:p>
        </w:tc>
        <w:tc>
          <w:tcPr>
            <w:tcW w:w="4598" w:type="dxa"/>
          </w:tcPr>
          <w:p w14:paraId="4EF94880" w14:textId="77777777" w:rsidR="00B912DD" w:rsidRPr="006052F0" w:rsidRDefault="00B912DD" w:rsidP="000A66C2">
            <w:pPr>
              <w:pStyle w:val="Odstavecseseznamem"/>
              <w:spacing w:before="0" w:after="0" w:line="259" w:lineRule="auto"/>
              <w:ind w:left="613" w:hanging="613"/>
              <w:contextualSpacing/>
              <w:rPr>
                <w:rFonts w:cstheme="minorHAnsi"/>
              </w:rPr>
            </w:pPr>
            <w:r>
              <w:rPr>
                <w:rFonts w:cstheme="minorHAnsi"/>
              </w:rPr>
              <w:t xml:space="preserve">V.3.3. </w:t>
            </w:r>
            <w:r w:rsidRPr="009B3F2C">
              <w:rPr>
                <w:rFonts w:cstheme="minorHAnsi"/>
              </w:rPr>
              <w:t>Technologie dlouhodobého skladování rostlinných produktů minimalizující ztráty a zachovávaj</w:t>
            </w:r>
            <w:r>
              <w:rPr>
                <w:rFonts w:cstheme="minorHAnsi"/>
              </w:rPr>
              <w:t>ící vysokou nutriční hodnotu.</w:t>
            </w:r>
          </w:p>
        </w:tc>
      </w:tr>
      <w:tr w:rsidR="00B912DD" w14:paraId="381927C3" w14:textId="77777777" w:rsidTr="00352306">
        <w:trPr>
          <w:trHeight w:val="340"/>
        </w:trPr>
        <w:tc>
          <w:tcPr>
            <w:tcW w:w="1941" w:type="dxa"/>
            <w:vMerge/>
          </w:tcPr>
          <w:p w14:paraId="7A4FD0F7" w14:textId="77777777" w:rsidR="00B912DD" w:rsidRDefault="00B912DD" w:rsidP="000A66C2">
            <w:pPr>
              <w:spacing w:before="0" w:after="0"/>
              <w:jc w:val="left"/>
              <w:rPr>
                <w:rFonts w:cs="Arial"/>
                <w:b/>
                <w:u w:val="single"/>
              </w:rPr>
            </w:pPr>
          </w:p>
        </w:tc>
        <w:tc>
          <w:tcPr>
            <w:tcW w:w="917" w:type="dxa"/>
            <w:vMerge/>
          </w:tcPr>
          <w:p w14:paraId="631088FE" w14:textId="77777777" w:rsidR="00B912DD" w:rsidRPr="009F1845" w:rsidRDefault="00B912DD" w:rsidP="000A66C2">
            <w:pPr>
              <w:spacing w:before="0" w:after="0"/>
              <w:jc w:val="center"/>
              <w:rPr>
                <w:rFonts w:cs="Arial"/>
                <w:b/>
              </w:rPr>
            </w:pPr>
          </w:p>
        </w:tc>
        <w:tc>
          <w:tcPr>
            <w:tcW w:w="679" w:type="dxa"/>
          </w:tcPr>
          <w:p w14:paraId="0C645C75" w14:textId="77777777" w:rsidR="00B912DD" w:rsidRPr="009F1845" w:rsidRDefault="00B912DD" w:rsidP="000A66C2">
            <w:pPr>
              <w:spacing w:before="0" w:after="0"/>
              <w:jc w:val="center"/>
              <w:rPr>
                <w:rFonts w:cs="Arial"/>
              </w:rPr>
            </w:pPr>
          </w:p>
        </w:tc>
        <w:tc>
          <w:tcPr>
            <w:tcW w:w="679" w:type="dxa"/>
          </w:tcPr>
          <w:p w14:paraId="013BA25D" w14:textId="77777777" w:rsidR="00B912DD" w:rsidRPr="009F1845" w:rsidRDefault="00B912DD" w:rsidP="000A66C2">
            <w:pPr>
              <w:spacing w:before="0" w:after="0"/>
              <w:jc w:val="center"/>
              <w:rPr>
                <w:rFonts w:cs="Arial"/>
              </w:rPr>
            </w:pPr>
            <w:r>
              <w:rPr>
                <w:rFonts w:cs="Arial"/>
              </w:rPr>
              <w:t>X</w:t>
            </w:r>
          </w:p>
        </w:tc>
        <w:tc>
          <w:tcPr>
            <w:tcW w:w="679" w:type="dxa"/>
          </w:tcPr>
          <w:p w14:paraId="67D0838E" w14:textId="77777777" w:rsidR="00B912DD" w:rsidRPr="009F1845" w:rsidRDefault="00B912DD" w:rsidP="000A66C2">
            <w:pPr>
              <w:spacing w:before="0" w:after="0"/>
              <w:jc w:val="center"/>
              <w:rPr>
                <w:rFonts w:cs="Arial"/>
              </w:rPr>
            </w:pPr>
          </w:p>
        </w:tc>
        <w:tc>
          <w:tcPr>
            <w:tcW w:w="4598" w:type="dxa"/>
          </w:tcPr>
          <w:p w14:paraId="4553BA26" w14:textId="77777777" w:rsidR="00B912DD" w:rsidRDefault="00B912DD" w:rsidP="002300C3">
            <w:pPr>
              <w:spacing w:before="0" w:after="0"/>
              <w:ind w:left="550" w:hanging="550"/>
              <w:jc w:val="left"/>
              <w:rPr>
                <w:rFonts w:cs="Arial"/>
                <w:b/>
                <w:u w:val="single"/>
              </w:rPr>
            </w:pPr>
            <w:r>
              <w:rPr>
                <w:rFonts w:cstheme="minorHAnsi"/>
              </w:rPr>
              <w:t xml:space="preserve">V.3.4. </w:t>
            </w:r>
            <w:r w:rsidRPr="009B3F2C">
              <w:rPr>
                <w:rFonts w:cstheme="minorHAnsi"/>
              </w:rPr>
              <w:t>Rozvoj spolehlivých a rychlých metod detekce biologické, chemické a fyzikální kontaminace</w:t>
            </w:r>
            <w:r w:rsidR="002300C3">
              <w:rPr>
                <w:rFonts w:cstheme="minorHAnsi"/>
              </w:rPr>
              <w:t xml:space="preserve"> surovin rostlinného původu určených</w:t>
            </w:r>
            <w:r>
              <w:rPr>
                <w:rFonts w:cstheme="minorHAnsi"/>
              </w:rPr>
              <w:t xml:space="preserve"> pro </w:t>
            </w:r>
            <w:r w:rsidR="002300C3">
              <w:rPr>
                <w:rFonts w:cstheme="minorHAnsi"/>
              </w:rPr>
              <w:t>potravinářský průmysl</w:t>
            </w:r>
            <w:r>
              <w:rPr>
                <w:rFonts w:cstheme="minorHAnsi"/>
              </w:rPr>
              <w:t>.</w:t>
            </w:r>
          </w:p>
        </w:tc>
      </w:tr>
      <w:tr w:rsidR="00B912DD" w14:paraId="65768B7D" w14:textId="77777777" w:rsidTr="00352306">
        <w:trPr>
          <w:trHeight w:val="340"/>
        </w:trPr>
        <w:tc>
          <w:tcPr>
            <w:tcW w:w="1941" w:type="dxa"/>
            <w:vMerge/>
          </w:tcPr>
          <w:p w14:paraId="38172328" w14:textId="77777777" w:rsidR="00B912DD" w:rsidRDefault="00B912DD" w:rsidP="000A66C2">
            <w:pPr>
              <w:spacing w:before="0" w:after="0"/>
              <w:jc w:val="left"/>
              <w:rPr>
                <w:rFonts w:cs="Arial"/>
                <w:b/>
                <w:u w:val="single"/>
              </w:rPr>
            </w:pPr>
          </w:p>
        </w:tc>
        <w:tc>
          <w:tcPr>
            <w:tcW w:w="917" w:type="dxa"/>
            <w:vMerge w:val="restart"/>
          </w:tcPr>
          <w:p w14:paraId="6AAC7BA9" w14:textId="77777777" w:rsidR="00B912DD" w:rsidRPr="009F1845" w:rsidRDefault="00B912DD" w:rsidP="000A66C2">
            <w:pPr>
              <w:spacing w:before="0" w:after="0"/>
              <w:jc w:val="center"/>
              <w:rPr>
                <w:rFonts w:cs="Arial"/>
                <w:b/>
              </w:rPr>
            </w:pPr>
            <w:r>
              <w:rPr>
                <w:rFonts w:cs="Arial"/>
                <w:b/>
              </w:rPr>
              <w:t>3</w:t>
            </w:r>
          </w:p>
        </w:tc>
        <w:tc>
          <w:tcPr>
            <w:tcW w:w="679" w:type="dxa"/>
          </w:tcPr>
          <w:p w14:paraId="76110331" w14:textId="77777777" w:rsidR="00B912DD" w:rsidRPr="009F1845" w:rsidRDefault="00B912DD" w:rsidP="000A66C2">
            <w:pPr>
              <w:spacing w:before="0" w:after="0"/>
              <w:jc w:val="center"/>
              <w:rPr>
                <w:rFonts w:cs="Arial"/>
              </w:rPr>
            </w:pPr>
          </w:p>
        </w:tc>
        <w:tc>
          <w:tcPr>
            <w:tcW w:w="679" w:type="dxa"/>
          </w:tcPr>
          <w:p w14:paraId="05B47839" w14:textId="77777777" w:rsidR="00B912DD" w:rsidRPr="009F1845" w:rsidRDefault="00B912DD" w:rsidP="000A66C2">
            <w:pPr>
              <w:spacing w:before="0" w:after="0"/>
              <w:jc w:val="center"/>
              <w:rPr>
                <w:rFonts w:cs="Arial"/>
              </w:rPr>
            </w:pPr>
            <w:r>
              <w:rPr>
                <w:rFonts w:cs="Arial"/>
              </w:rPr>
              <w:t>X</w:t>
            </w:r>
          </w:p>
        </w:tc>
        <w:tc>
          <w:tcPr>
            <w:tcW w:w="679" w:type="dxa"/>
          </w:tcPr>
          <w:p w14:paraId="7774DB46" w14:textId="77777777" w:rsidR="00B912DD" w:rsidRPr="009F1845" w:rsidRDefault="00B912DD" w:rsidP="000A66C2">
            <w:pPr>
              <w:spacing w:before="0" w:after="0"/>
              <w:jc w:val="center"/>
              <w:rPr>
                <w:rFonts w:cs="Arial"/>
              </w:rPr>
            </w:pPr>
          </w:p>
        </w:tc>
        <w:tc>
          <w:tcPr>
            <w:tcW w:w="4598" w:type="dxa"/>
          </w:tcPr>
          <w:p w14:paraId="590D11F3" w14:textId="77777777" w:rsidR="00B912DD" w:rsidRPr="006052F0" w:rsidRDefault="00B912DD" w:rsidP="000A66C2">
            <w:pPr>
              <w:pStyle w:val="Odstavecseseznamem"/>
              <w:spacing w:before="0" w:after="0" w:line="259" w:lineRule="auto"/>
              <w:ind w:left="613" w:hanging="613"/>
              <w:contextualSpacing/>
              <w:rPr>
                <w:rFonts w:cstheme="minorHAnsi"/>
              </w:rPr>
            </w:pPr>
            <w:r>
              <w:rPr>
                <w:rFonts w:cstheme="minorHAnsi"/>
              </w:rPr>
              <w:t xml:space="preserve">V.3.5. </w:t>
            </w:r>
            <w:r w:rsidRPr="009B3F2C">
              <w:rPr>
                <w:rFonts w:cstheme="minorHAnsi"/>
              </w:rPr>
              <w:t>Genetické a fyziologické základy kvality rostlinné produkce</w:t>
            </w:r>
            <w:r>
              <w:rPr>
                <w:rFonts w:cstheme="minorHAnsi"/>
              </w:rPr>
              <w:t xml:space="preserve">. </w:t>
            </w:r>
          </w:p>
        </w:tc>
      </w:tr>
      <w:tr w:rsidR="00B912DD" w14:paraId="4C1D7BCC" w14:textId="77777777" w:rsidTr="00352306">
        <w:trPr>
          <w:trHeight w:val="340"/>
        </w:trPr>
        <w:tc>
          <w:tcPr>
            <w:tcW w:w="1941" w:type="dxa"/>
            <w:vMerge/>
          </w:tcPr>
          <w:p w14:paraId="0FD2300D" w14:textId="77777777" w:rsidR="00B912DD" w:rsidRDefault="00B912DD" w:rsidP="000A66C2">
            <w:pPr>
              <w:spacing w:before="0" w:after="0"/>
              <w:jc w:val="left"/>
              <w:rPr>
                <w:rFonts w:cs="Arial"/>
                <w:b/>
                <w:u w:val="single"/>
              </w:rPr>
            </w:pPr>
          </w:p>
        </w:tc>
        <w:tc>
          <w:tcPr>
            <w:tcW w:w="917" w:type="dxa"/>
            <w:vMerge/>
          </w:tcPr>
          <w:p w14:paraId="0D8A1CF2" w14:textId="77777777" w:rsidR="00B912DD" w:rsidRPr="009F1845" w:rsidRDefault="00B912DD" w:rsidP="000A66C2">
            <w:pPr>
              <w:spacing w:before="0" w:after="0"/>
              <w:jc w:val="center"/>
              <w:rPr>
                <w:rFonts w:cs="Arial"/>
                <w:b/>
              </w:rPr>
            </w:pPr>
          </w:p>
        </w:tc>
        <w:tc>
          <w:tcPr>
            <w:tcW w:w="679" w:type="dxa"/>
          </w:tcPr>
          <w:p w14:paraId="06852890" w14:textId="77777777" w:rsidR="00B912DD" w:rsidRPr="009F1845" w:rsidRDefault="00B912DD" w:rsidP="000A66C2">
            <w:pPr>
              <w:spacing w:before="0" w:after="0"/>
              <w:jc w:val="center"/>
              <w:rPr>
                <w:rFonts w:cs="Arial"/>
              </w:rPr>
            </w:pPr>
            <w:r>
              <w:rPr>
                <w:rFonts w:cs="Arial"/>
              </w:rPr>
              <w:t>X</w:t>
            </w:r>
          </w:p>
        </w:tc>
        <w:tc>
          <w:tcPr>
            <w:tcW w:w="679" w:type="dxa"/>
          </w:tcPr>
          <w:p w14:paraId="3D71DC14" w14:textId="77777777" w:rsidR="00B912DD" w:rsidRPr="009F1845" w:rsidRDefault="00B912DD" w:rsidP="000A66C2">
            <w:pPr>
              <w:spacing w:before="0" w:after="0"/>
              <w:jc w:val="center"/>
              <w:rPr>
                <w:rFonts w:cs="Arial"/>
              </w:rPr>
            </w:pPr>
            <w:r>
              <w:rPr>
                <w:rFonts w:cs="Arial"/>
              </w:rPr>
              <w:t>X</w:t>
            </w:r>
          </w:p>
        </w:tc>
        <w:tc>
          <w:tcPr>
            <w:tcW w:w="679" w:type="dxa"/>
          </w:tcPr>
          <w:p w14:paraId="5414B4D8" w14:textId="77777777" w:rsidR="00B912DD" w:rsidRPr="009F1845" w:rsidRDefault="00B912DD" w:rsidP="000A66C2">
            <w:pPr>
              <w:spacing w:before="0" w:after="0"/>
              <w:jc w:val="center"/>
              <w:rPr>
                <w:rFonts w:cs="Arial"/>
              </w:rPr>
            </w:pPr>
          </w:p>
        </w:tc>
        <w:tc>
          <w:tcPr>
            <w:tcW w:w="4598" w:type="dxa"/>
          </w:tcPr>
          <w:p w14:paraId="396AAA8B" w14:textId="77777777" w:rsidR="00B912DD" w:rsidRPr="006052F0" w:rsidRDefault="00B912DD" w:rsidP="000A66C2">
            <w:pPr>
              <w:pStyle w:val="Odstavecseseznamem"/>
              <w:spacing w:before="0" w:after="0" w:line="259" w:lineRule="auto"/>
              <w:ind w:left="613" w:hanging="613"/>
              <w:contextualSpacing/>
              <w:rPr>
                <w:rFonts w:cstheme="minorHAnsi"/>
              </w:rPr>
            </w:pPr>
            <w:r>
              <w:rPr>
                <w:rFonts w:cstheme="minorHAnsi"/>
              </w:rPr>
              <w:t xml:space="preserve">V.3.6. </w:t>
            </w:r>
            <w:r w:rsidRPr="009B3F2C">
              <w:rPr>
                <w:rFonts w:cstheme="minorHAnsi"/>
              </w:rPr>
              <w:t>Výroba vysoce kvalitních krmiv (krmiva s vysokou nutriční hodnotou, bez obsahu antinutričních lá</w:t>
            </w:r>
            <w:r>
              <w:rPr>
                <w:rFonts w:cstheme="minorHAnsi"/>
              </w:rPr>
              <w:t>tek a rizikových kontaminantů).</w:t>
            </w:r>
          </w:p>
        </w:tc>
      </w:tr>
      <w:tr w:rsidR="00B912DD" w14:paraId="7B6347B1" w14:textId="77777777" w:rsidTr="00352306">
        <w:trPr>
          <w:trHeight w:val="340"/>
        </w:trPr>
        <w:tc>
          <w:tcPr>
            <w:tcW w:w="1941" w:type="dxa"/>
            <w:vMerge/>
          </w:tcPr>
          <w:p w14:paraId="22233121" w14:textId="77777777" w:rsidR="00B912DD" w:rsidRDefault="00B912DD" w:rsidP="000A66C2">
            <w:pPr>
              <w:spacing w:before="0" w:after="0"/>
              <w:jc w:val="left"/>
              <w:rPr>
                <w:rFonts w:cs="Arial"/>
                <w:b/>
                <w:u w:val="single"/>
              </w:rPr>
            </w:pPr>
          </w:p>
        </w:tc>
        <w:tc>
          <w:tcPr>
            <w:tcW w:w="917" w:type="dxa"/>
            <w:vMerge/>
          </w:tcPr>
          <w:p w14:paraId="3B2087AB" w14:textId="77777777" w:rsidR="00B912DD" w:rsidRPr="009F1845" w:rsidRDefault="00B912DD" w:rsidP="000A66C2">
            <w:pPr>
              <w:spacing w:before="0" w:after="0"/>
              <w:jc w:val="center"/>
              <w:rPr>
                <w:rFonts w:cs="Arial"/>
                <w:b/>
              </w:rPr>
            </w:pPr>
          </w:p>
        </w:tc>
        <w:tc>
          <w:tcPr>
            <w:tcW w:w="679" w:type="dxa"/>
          </w:tcPr>
          <w:p w14:paraId="6A018C4D" w14:textId="77777777" w:rsidR="00B912DD" w:rsidRPr="009F1845" w:rsidRDefault="00B912DD" w:rsidP="000A66C2">
            <w:pPr>
              <w:spacing w:before="0" w:after="0"/>
              <w:jc w:val="center"/>
              <w:rPr>
                <w:rFonts w:cs="Arial"/>
              </w:rPr>
            </w:pPr>
          </w:p>
        </w:tc>
        <w:tc>
          <w:tcPr>
            <w:tcW w:w="679" w:type="dxa"/>
          </w:tcPr>
          <w:p w14:paraId="5870565D" w14:textId="77777777" w:rsidR="00B912DD" w:rsidRPr="009F1845" w:rsidRDefault="00B912DD" w:rsidP="000A66C2">
            <w:pPr>
              <w:spacing w:before="0" w:after="0"/>
              <w:jc w:val="center"/>
              <w:rPr>
                <w:rFonts w:cs="Arial"/>
              </w:rPr>
            </w:pPr>
            <w:r>
              <w:rPr>
                <w:rFonts w:cs="Arial"/>
              </w:rPr>
              <w:t>X</w:t>
            </w:r>
          </w:p>
        </w:tc>
        <w:tc>
          <w:tcPr>
            <w:tcW w:w="679" w:type="dxa"/>
          </w:tcPr>
          <w:p w14:paraId="68AE194E" w14:textId="77777777" w:rsidR="00B912DD" w:rsidRPr="009F1845" w:rsidRDefault="00B912DD" w:rsidP="000A66C2">
            <w:pPr>
              <w:spacing w:before="0" w:after="0"/>
              <w:jc w:val="center"/>
              <w:rPr>
                <w:rFonts w:cs="Arial"/>
              </w:rPr>
            </w:pPr>
          </w:p>
        </w:tc>
        <w:tc>
          <w:tcPr>
            <w:tcW w:w="4598" w:type="dxa"/>
          </w:tcPr>
          <w:p w14:paraId="7A0DB846" w14:textId="77777777" w:rsidR="00B912DD" w:rsidRDefault="00B912DD" w:rsidP="000A66C2">
            <w:pPr>
              <w:spacing w:before="0" w:after="0"/>
              <w:ind w:left="550" w:hanging="550"/>
              <w:jc w:val="left"/>
              <w:rPr>
                <w:rFonts w:cs="Arial"/>
                <w:b/>
                <w:u w:val="single"/>
              </w:rPr>
            </w:pPr>
            <w:r>
              <w:rPr>
                <w:rFonts w:cstheme="minorHAnsi"/>
              </w:rPr>
              <w:t xml:space="preserve">V.3.7. </w:t>
            </w:r>
            <w:r w:rsidRPr="009B3F2C">
              <w:rPr>
                <w:rFonts w:cstheme="minorHAnsi"/>
              </w:rPr>
              <w:t>Vývoj metod fyzikální a nechemické sanitace a dezinfekce skladovacíc</w:t>
            </w:r>
            <w:r>
              <w:rPr>
                <w:rFonts w:cstheme="minorHAnsi"/>
              </w:rPr>
              <w:t>h a zpracovatelských   provozů.</w:t>
            </w:r>
          </w:p>
        </w:tc>
      </w:tr>
      <w:tr w:rsidR="00B912DD" w14:paraId="1D9A9110" w14:textId="77777777" w:rsidTr="00352306">
        <w:trPr>
          <w:trHeight w:val="340"/>
        </w:trPr>
        <w:tc>
          <w:tcPr>
            <w:tcW w:w="1941" w:type="dxa"/>
            <w:vMerge w:val="restart"/>
          </w:tcPr>
          <w:p w14:paraId="2AC251A8" w14:textId="77777777" w:rsidR="00B912DD" w:rsidRDefault="00B912DD" w:rsidP="000A66C2">
            <w:pPr>
              <w:spacing w:before="0" w:after="0"/>
              <w:jc w:val="left"/>
              <w:rPr>
                <w:rFonts w:cs="Arial"/>
                <w:b/>
                <w:u w:val="single"/>
              </w:rPr>
            </w:pPr>
            <w:r>
              <w:rPr>
                <w:rFonts w:cstheme="minorHAnsi"/>
                <w:b/>
                <w:i/>
                <w:iCs/>
              </w:rPr>
              <w:t xml:space="preserve">V.4. </w:t>
            </w:r>
            <w:r w:rsidRPr="009B3F2C">
              <w:rPr>
                <w:rFonts w:cstheme="minorHAnsi"/>
                <w:b/>
                <w:i/>
                <w:iCs/>
              </w:rPr>
              <w:t>Nepotravinářská produkce</w:t>
            </w:r>
          </w:p>
        </w:tc>
        <w:tc>
          <w:tcPr>
            <w:tcW w:w="917" w:type="dxa"/>
          </w:tcPr>
          <w:p w14:paraId="7BC35359" w14:textId="77777777" w:rsidR="00B912DD" w:rsidRPr="009F1845" w:rsidRDefault="00B912DD" w:rsidP="000A66C2">
            <w:pPr>
              <w:spacing w:before="0" w:after="0"/>
              <w:jc w:val="center"/>
              <w:rPr>
                <w:rFonts w:cs="Arial"/>
                <w:b/>
              </w:rPr>
            </w:pPr>
            <w:r>
              <w:rPr>
                <w:rFonts w:cs="Arial"/>
                <w:b/>
              </w:rPr>
              <w:t>1</w:t>
            </w:r>
          </w:p>
        </w:tc>
        <w:tc>
          <w:tcPr>
            <w:tcW w:w="679" w:type="dxa"/>
          </w:tcPr>
          <w:p w14:paraId="0F617BD0" w14:textId="77777777" w:rsidR="00B912DD" w:rsidRPr="009F1845" w:rsidRDefault="00B912DD" w:rsidP="000A66C2">
            <w:pPr>
              <w:spacing w:before="0" w:after="0"/>
              <w:jc w:val="center"/>
              <w:rPr>
                <w:rFonts w:cs="Arial"/>
              </w:rPr>
            </w:pPr>
            <w:r>
              <w:rPr>
                <w:rFonts w:cs="Arial"/>
              </w:rPr>
              <w:t>X</w:t>
            </w:r>
          </w:p>
        </w:tc>
        <w:tc>
          <w:tcPr>
            <w:tcW w:w="679" w:type="dxa"/>
          </w:tcPr>
          <w:p w14:paraId="29D7A56B" w14:textId="77777777" w:rsidR="00B912DD" w:rsidRPr="009F1845" w:rsidRDefault="00B912DD" w:rsidP="000A66C2">
            <w:pPr>
              <w:spacing w:before="0" w:after="0"/>
              <w:jc w:val="center"/>
              <w:rPr>
                <w:rFonts w:cs="Arial"/>
              </w:rPr>
            </w:pPr>
          </w:p>
        </w:tc>
        <w:tc>
          <w:tcPr>
            <w:tcW w:w="679" w:type="dxa"/>
          </w:tcPr>
          <w:p w14:paraId="50F1BEF4" w14:textId="77777777" w:rsidR="00B912DD" w:rsidRPr="009F1845" w:rsidRDefault="00B912DD" w:rsidP="000A66C2">
            <w:pPr>
              <w:spacing w:before="0" w:after="0"/>
              <w:jc w:val="center"/>
              <w:rPr>
                <w:rFonts w:cs="Arial"/>
              </w:rPr>
            </w:pPr>
          </w:p>
        </w:tc>
        <w:tc>
          <w:tcPr>
            <w:tcW w:w="4598" w:type="dxa"/>
          </w:tcPr>
          <w:p w14:paraId="6537829C" w14:textId="77777777" w:rsidR="00B912DD" w:rsidRDefault="00B912DD" w:rsidP="0073428A">
            <w:pPr>
              <w:spacing w:before="0" w:after="0"/>
              <w:ind w:left="608" w:hanging="709"/>
              <w:jc w:val="left"/>
              <w:rPr>
                <w:rFonts w:cs="Arial"/>
                <w:b/>
                <w:u w:val="single"/>
              </w:rPr>
            </w:pPr>
            <w:r>
              <w:rPr>
                <w:rFonts w:cstheme="minorHAnsi"/>
              </w:rPr>
              <w:t xml:space="preserve">V.4.1. </w:t>
            </w:r>
            <w:r w:rsidRPr="009B3F2C">
              <w:rPr>
                <w:rFonts w:cstheme="minorHAnsi"/>
              </w:rPr>
              <w:t xml:space="preserve">Využití odpadů za zemědělství a </w:t>
            </w:r>
            <w:r w:rsidR="0073428A">
              <w:rPr>
                <w:rFonts w:cstheme="minorHAnsi"/>
              </w:rPr>
              <w:t>potravinářského</w:t>
            </w:r>
            <w:r w:rsidRPr="009B3F2C">
              <w:rPr>
                <w:rFonts w:cstheme="minorHAnsi"/>
              </w:rPr>
              <w:t xml:space="preserve"> průmyslu jako vstupů a surovin pro nové technologie dle principů cirkulární ekonomiky.</w:t>
            </w:r>
          </w:p>
        </w:tc>
      </w:tr>
      <w:tr w:rsidR="00B912DD" w14:paraId="646484DA" w14:textId="77777777" w:rsidTr="00352306">
        <w:trPr>
          <w:trHeight w:val="340"/>
        </w:trPr>
        <w:tc>
          <w:tcPr>
            <w:tcW w:w="1941" w:type="dxa"/>
            <w:vMerge/>
          </w:tcPr>
          <w:p w14:paraId="4DBBC5FD" w14:textId="77777777" w:rsidR="00B912DD" w:rsidRDefault="00B912DD" w:rsidP="000A66C2">
            <w:pPr>
              <w:spacing w:before="0" w:after="0"/>
              <w:jc w:val="left"/>
              <w:rPr>
                <w:rFonts w:cs="Arial"/>
                <w:b/>
                <w:u w:val="single"/>
              </w:rPr>
            </w:pPr>
          </w:p>
        </w:tc>
        <w:tc>
          <w:tcPr>
            <w:tcW w:w="917" w:type="dxa"/>
            <w:vMerge w:val="restart"/>
          </w:tcPr>
          <w:p w14:paraId="37A75713" w14:textId="77777777" w:rsidR="00B912DD" w:rsidRPr="009F1845" w:rsidRDefault="00B912DD" w:rsidP="000A66C2">
            <w:pPr>
              <w:spacing w:before="0" w:after="0"/>
              <w:jc w:val="center"/>
              <w:rPr>
                <w:rFonts w:cs="Arial"/>
                <w:b/>
              </w:rPr>
            </w:pPr>
            <w:r>
              <w:rPr>
                <w:rFonts w:cs="Arial"/>
                <w:b/>
              </w:rPr>
              <w:t>2</w:t>
            </w:r>
          </w:p>
        </w:tc>
        <w:tc>
          <w:tcPr>
            <w:tcW w:w="679" w:type="dxa"/>
          </w:tcPr>
          <w:p w14:paraId="29C4376A" w14:textId="77777777" w:rsidR="00B912DD" w:rsidRPr="009F1845" w:rsidRDefault="00B912DD" w:rsidP="000A66C2">
            <w:pPr>
              <w:spacing w:before="0" w:after="0"/>
              <w:jc w:val="center"/>
              <w:rPr>
                <w:rFonts w:cs="Arial"/>
              </w:rPr>
            </w:pPr>
            <w:r>
              <w:rPr>
                <w:rFonts w:cs="Arial"/>
              </w:rPr>
              <w:t>X</w:t>
            </w:r>
          </w:p>
        </w:tc>
        <w:tc>
          <w:tcPr>
            <w:tcW w:w="679" w:type="dxa"/>
          </w:tcPr>
          <w:p w14:paraId="678EAA3B" w14:textId="77777777" w:rsidR="00B912DD" w:rsidRPr="009F1845" w:rsidRDefault="00B912DD" w:rsidP="000A66C2">
            <w:pPr>
              <w:spacing w:before="0" w:after="0"/>
              <w:jc w:val="center"/>
              <w:rPr>
                <w:rFonts w:cs="Arial"/>
              </w:rPr>
            </w:pPr>
          </w:p>
        </w:tc>
        <w:tc>
          <w:tcPr>
            <w:tcW w:w="679" w:type="dxa"/>
          </w:tcPr>
          <w:p w14:paraId="672599A2" w14:textId="77777777" w:rsidR="00B912DD" w:rsidRPr="009F1845" w:rsidRDefault="00B912DD" w:rsidP="000A66C2">
            <w:pPr>
              <w:spacing w:before="0" w:after="0"/>
              <w:jc w:val="center"/>
              <w:rPr>
                <w:rFonts w:cs="Arial"/>
              </w:rPr>
            </w:pPr>
          </w:p>
        </w:tc>
        <w:tc>
          <w:tcPr>
            <w:tcW w:w="4598" w:type="dxa"/>
          </w:tcPr>
          <w:p w14:paraId="2883D3E3" w14:textId="77777777" w:rsidR="00B912DD" w:rsidRPr="006052F0" w:rsidRDefault="00B912DD" w:rsidP="000A66C2">
            <w:pPr>
              <w:pStyle w:val="Odstavecseseznamem"/>
              <w:spacing w:before="0" w:after="0" w:line="259" w:lineRule="auto"/>
              <w:ind w:left="613" w:hanging="567"/>
              <w:contextualSpacing/>
              <w:rPr>
                <w:rFonts w:cstheme="minorHAnsi"/>
              </w:rPr>
            </w:pPr>
            <w:r>
              <w:rPr>
                <w:rFonts w:cstheme="minorHAnsi"/>
              </w:rPr>
              <w:t xml:space="preserve">V.4.2. </w:t>
            </w:r>
            <w:r w:rsidRPr="009B3F2C">
              <w:rPr>
                <w:rFonts w:cstheme="minorHAnsi"/>
              </w:rPr>
              <w:t xml:space="preserve">Plodiny, pěstitelské systémy a technologie pro produkci a následné využití obnovitelných, recyklovatelných a </w:t>
            </w:r>
            <w:r>
              <w:rPr>
                <w:rFonts w:cstheme="minorHAnsi"/>
              </w:rPr>
              <w:t xml:space="preserve">odbouratelných biomateriálů.   </w:t>
            </w:r>
          </w:p>
        </w:tc>
      </w:tr>
      <w:tr w:rsidR="00B912DD" w14:paraId="0495041A" w14:textId="77777777" w:rsidTr="00352306">
        <w:trPr>
          <w:trHeight w:val="340"/>
        </w:trPr>
        <w:tc>
          <w:tcPr>
            <w:tcW w:w="1941" w:type="dxa"/>
            <w:vMerge/>
          </w:tcPr>
          <w:p w14:paraId="7F4993C8" w14:textId="77777777" w:rsidR="00B912DD" w:rsidRDefault="00B912DD" w:rsidP="000A66C2">
            <w:pPr>
              <w:spacing w:before="0" w:after="0"/>
              <w:jc w:val="left"/>
              <w:rPr>
                <w:rFonts w:cs="Arial"/>
                <w:b/>
                <w:u w:val="single"/>
              </w:rPr>
            </w:pPr>
          </w:p>
        </w:tc>
        <w:tc>
          <w:tcPr>
            <w:tcW w:w="917" w:type="dxa"/>
            <w:vMerge/>
          </w:tcPr>
          <w:p w14:paraId="44B751C6" w14:textId="77777777" w:rsidR="00B912DD" w:rsidRPr="009F1845" w:rsidRDefault="00B912DD" w:rsidP="000A66C2">
            <w:pPr>
              <w:spacing w:before="0" w:after="0"/>
              <w:jc w:val="center"/>
              <w:rPr>
                <w:rFonts w:cs="Arial"/>
                <w:b/>
              </w:rPr>
            </w:pPr>
          </w:p>
        </w:tc>
        <w:tc>
          <w:tcPr>
            <w:tcW w:w="679" w:type="dxa"/>
          </w:tcPr>
          <w:p w14:paraId="47C8E4FB" w14:textId="77777777" w:rsidR="00B912DD" w:rsidRPr="009F1845" w:rsidRDefault="00B912DD" w:rsidP="000A66C2">
            <w:pPr>
              <w:spacing w:before="0" w:after="0"/>
              <w:jc w:val="center"/>
              <w:rPr>
                <w:rFonts w:cs="Arial"/>
              </w:rPr>
            </w:pPr>
            <w:r>
              <w:rPr>
                <w:rFonts w:cs="Arial"/>
              </w:rPr>
              <w:t>X</w:t>
            </w:r>
          </w:p>
        </w:tc>
        <w:tc>
          <w:tcPr>
            <w:tcW w:w="679" w:type="dxa"/>
          </w:tcPr>
          <w:p w14:paraId="0105590A" w14:textId="77777777" w:rsidR="00B912DD" w:rsidRPr="009F1845" w:rsidRDefault="00B912DD" w:rsidP="000A66C2">
            <w:pPr>
              <w:spacing w:before="0" w:after="0"/>
              <w:jc w:val="center"/>
              <w:rPr>
                <w:rFonts w:cs="Arial"/>
              </w:rPr>
            </w:pPr>
          </w:p>
        </w:tc>
        <w:tc>
          <w:tcPr>
            <w:tcW w:w="679" w:type="dxa"/>
          </w:tcPr>
          <w:p w14:paraId="45357EAB" w14:textId="77777777" w:rsidR="00B912DD" w:rsidRPr="009F1845" w:rsidRDefault="00B912DD" w:rsidP="000A66C2">
            <w:pPr>
              <w:spacing w:before="0" w:after="0"/>
              <w:jc w:val="center"/>
              <w:rPr>
                <w:rFonts w:cs="Arial"/>
              </w:rPr>
            </w:pPr>
          </w:p>
        </w:tc>
        <w:tc>
          <w:tcPr>
            <w:tcW w:w="4598" w:type="dxa"/>
          </w:tcPr>
          <w:p w14:paraId="30493C24" w14:textId="77777777" w:rsidR="00B912DD" w:rsidRDefault="00B912DD" w:rsidP="000A66C2">
            <w:pPr>
              <w:spacing w:before="0" w:after="0"/>
              <w:ind w:left="466" w:hanging="466"/>
              <w:jc w:val="left"/>
              <w:rPr>
                <w:rFonts w:cs="Arial"/>
                <w:b/>
                <w:u w:val="single"/>
              </w:rPr>
            </w:pPr>
            <w:r>
              <w:rPr>
                <w:rFonts w:cstheme="minorHAnsi"/>
              </w:rPr>
              <w:t xml:space="preserve">V.4.3. </w:t>
            </w:r>
            <w:r w:rsidRPr="009B3F2C">
              <w:rPr>
                <w:rFonts w:cstheme="minorHAnsi"/>
              </w:rPr>
              <w:t>Bioenergetická produkce biomasy pro energetické využití a pro konverzi biomasy.</w:t>
            </w:r>
          </w:p>
        </w:tc>
      </w:tr>
      <w:tr w:rsidR="00B912DD" w14:paraId="41B00DD5" w14:textId="77777777" w:rsidTr="00352306">
        <w:trPr>
          <w:trHeight w:val="340"/>
        </w:trPr>
        <w:tc>
          <w:tcPr>
            <w:tcW w:w="1941" w:type="dxa"/>
            <w:vMerge/>
          </w:tcPr>
          <w:p w14:paraId="63CB16CF" w14:textId="77777777" w:rsidR="00B912DD" w:rsidRDefault="00B912DD" w:rsidP="000A66C2">
            <w:pPr>
              <w:spacing w:before="0" w:after="0"/>
              <w:jc w:val="left"/>
              <w:rPr>
                <w:rFonts w:cs="Arial"/>
                <w:b/>
                <w:u w:val="single"/>
              </w:rPr>
            </w:pPr>
          </w:p>
        </w:tc>
        <w:tc>
          <w:tcPr>
            <w:tcW w:w="917" w:type="dxa"/>
          </w:tcPr>
          <w:p w14:paraId="0136FA57" w14:textId="77777777" w:rsidR="00B912DD" w:rsidRPr="009F1845" w:rsidRDefault="00B912DD" w:rsidP="000A66C2">
            <w:pPr>
              <w:spacing w:before="0" w:after="0"/>
              <w:jc w:val="center"/>
              <w:rPr>
                <w:rFonts w:cs="Arial"/>
                <w:b/>
              </w:rPr>
            </w:pPr>
            <w:r>
              <w:rPr>
                <w:rFonts w:cs="Arial"/>
                <w:b/>
              </w:rPr>
              <w:t>3</w:t>
            </w:r>
          </w:p>
        </w:tc>
        <w:tc>
          <w:tcPr>
            <w:tcW w:w="679" w:type="dxa"/>
          </w:tcPr>
          <w:p w14:paraId="352E87BD" w14:textId="77777777" w:rsidR="00B912DD" w:rsidRPr="009F1845" w:rsidRDefault="00B912DD" w:rsidP="000A66C2">
            <w:pPr>
              <w:spacing w:before="0" w:after="0"/>
              <w:jc w:val="center"/>
              <w:rPr>
                <w:rFonts w:cs="Arial"/>
              </w:rPr>
            </w:pPr>
            <w:r>
              <w:rPr>
                <w:rFonts w:cs="Arial"/>
              </w:rPr>
              <w:t>X</w:t>
            </w:r>
          </w:p>
        </w:tc>
        <w:tc>
          <w:tcPr>
            <w:tcW w:w="679" w:type="dxa"/>
          </w:tcPr>
          <w:p w14:paraId="551A36FA" w14:textId="77777777" w:rsidR="00B912DD" w:rsidRPr="009F1845" w:rsidRDefault="00B912DD" w:rsidP="000A66C2">
            <w:pPr>
              <w:spacing w:before="0" w:after="0"/>
              <w:jc w:val="center"/>
              <w:rPr>
                <w:rFonts w:cs="Arial"/>
              </w:rPr>
            </w:pPr>
            <w:r>
              <w:rPr>
                <w:rFonts w:cs="Arial"/>
              </w:rPr>
              <w:t>X</w:t>
            </w:r>
          </w:p>
        </w:tc>
        <w:tc>
          <w:tcPr>
            <w:tcW w:w="679" w:type="dxa"/>
          </w:tcPr>
          <w:p w14:paraId="69BBE794" w14:textId="77777777" w:rsidR="00B912DD" w:rsidRPr="009F1845" w:rsidRDefault="00B912DD" w:rsidP="000A66C2">
            <w:pPr>
              <w:spacing w:before="0" w:after="0"/>
              <w:jc w:val="center"/>
              <w:rPr>
                <w:rFonts w:cs="Arial"/>
              </w:rPr>
            </w:pPr>
          </w:p>
        </w:tc>
        <w:tc>
          <w:tcPr>
            <w:tcW w:w="4598" w:type="dxa"/>
          </w:tcPr>
          <w:p w14:paraId="68AFF753" w14:textId="77777777" w:rsidR="00B912DD" w:rsidRDefault="00B912DD" w:rsidP="000A66C2">
            <w:pPr>
              <w:spacing w:before="0" w:after="0"/>
              <w:ind w:left="466" w:hanging="466"/>
              <w:jc w:val="left"/>
              <w:rPr>
                <w:rFonts w:cs="Arial"/>
                <w:b/>
                <w:u w:val="single"/>
              </w:rPr>
            </w:pPr>
            <w:r>
              <w:rPr>
                <w:rFonts w:cstheme="minorHAnsi"/>
              </w:rPr>
              <w:t xml:space="preserve">V.4.4. </w:t>
            </w:r>
            <w:r w:rsidRPr="009B3F2C">
              <w:rPr>
                <w:rFonts w:cstheme="minorHAnsi"/>
              </w:rPr>
              <w:t>Produkce farmaceuticky využitelných látek, speciálních chemikálií a enzymů, polymerů a vláken.</w:t>
            </w:r>
          </w:p>
        </w:tc>
      </w:tr>
      <w:tr w:rsidR="00B912DD" w14:paraId="4EC1D4CC" w14:textId="77777777" w:rsidTr="00352306">
        <w:trPr>
          <w:trHeight w:val="340"/>
        </w:trPr>
        <w:tc>
          <w:tcPr>
            <w:tcW w:w="1941" w:type="dxa"/>
            <w:vMerge w:val="restart"/>
          </w:tcPr>
          <w:p w14:paraId="1A0F86B0" w14:textId="77777777" w:rsidR="00B912DD" w:rsidRPr="009B3F2C" w:rsidRDefault="00B912DD" w:rsidP="000A66C2">
            <w:pPr>
              <w:spacing w:after="0"/>
              <w:rPr>
                <w:rFonts w:cstheme="minorHAnsi"/>
                <w:b/>
                <w:i/>
                <w:iCs/>
              </w:rPr>
            </w:pPr>
            <w:r w:rsidRPr="009B3F2C">
              <w:rPr>
                <w:rFonts w:cstheme="minorHAnsi"/>
                <w:b/>
                <w:i/>
                <w:iCs/>
              </w:rPr>
              <w:t>V. 5. Adaptace rostlinné produkce na změnu klimatu a opatření ke zmírňování jejích dopadů</w:t>
            </w:r>
          </w:p>
          <w:p w14:paraId="60AECD66" w14:textId="77777777" w:rsidR="00B912DD" w:rsidRDefault="00B912DD" w:rsidP="000A66C2">
            <w:pPr>
              <w:spacing w:before="0" w:after="0"/>
              <w:jc w:val="left"/>
              <w:rPr>
                <w:rFonts w:cs="Arial"/>
                <w:b/>
                <w:u w:val="single"/>
              </w:rPr>
            </w:pPr>
          </w:p>
        </w:tc>
        <w:tc>
          <w:tcPr>
            <w:tcW w:w="917" w:type="dxa"/>
            <w:vMerge w:val="restart"/>
          </w:tcPr>
          <w:p w14:paraId="2D0ABC7D" w14:textId="77777777" w:rsidR="00B912DD" w:rsidRPr="009F1845" w:rsidRDefault="00B912DD" w:rsidP="000A66C2">
            <w:pPr>
              <w:spacing w:before="0" w:after="0"/>
              <w:jc w:val="center"/>
              <w:rPr>
                <w:rFonts w:cs="Arial"/>
                <w:b/>
              </w:rPr>
            </w:pPr>
            <w:r>
              <w:rPr>
                <w:rFonts w:cs="Arial"/>
                <w:b/>
              </w:rPr>
              <w:t>1</w:t>
            </w:r>
          </w:p>
        </w:tc>
        <w:tc>
          <w:tcPr>
            <w:tcW w:w="679" w:type="dxa"/>
          </w:tcPr>
          <w:p w14:paraId="0FEDD99C" w14:textId="77777777" w:rsidR="00B912DD" w:rsidRPr="009F1845" w:rsidRDefault="00B912DD" w:rsidP="000A66C2">
            <w:pPr>
              <w:spacing w:before="0" w:after="0"/>
              <w:jc w:val="center"/>
              <w:rPr>
                <w:rFonts w:cs="Arial"/>
              </w:rPr>
            </w:pPr>
          </w:p>
        </w:tc>
        <w:tc>
          <w:tcPr>
            <w:tcW w:w="679" w:type="dxa"/>
          </w:tcPr>
          <w:p w14:paraId="32C1F31D" w14:textId="77777777" w:rsidR="00B912DD" w:rsidRPr="009F1845" w:rsidRDefault="00B912DD" w:rsidP="000A66C2">
            <w:pPr>
              <w:spacing w:before="0" w:after="0"/>
              <w:jc w:val="center"/>
              <w:rPr>
                <w:rFonts w:cs="Arial"/>
              </w:rPr>
            </w:pPr>
            <w:r>
              <w:rPr>
                <w:rFonts w:cs="Arial"/>
              </w:rPr>
              <w:t>X</w:t>
            </w:r>
          </w:p>
        </w:tc>
        <w:tc>
          <w:tcPr>
            <w:tcW w:w="679" w:type="dxa"/>
          </w:tcPr>
          <w:p w14:paraId="55987746" w14:textId="77777777" w:rsidR="00B912DD" w:rsidRPr="009F1845" w:rsidRDefault="00B912DD" w:rsidP="000A66C2">
            <w:pPr>
              <w:spacing w:before="0" w:after="0"/>
              <w:jc w:val="center"/>
              <w:rPr>
                <w:rFonts w:cs="Arial"/>
              </w:rPr>
            </w:pPr>
            <w:r>
              <w:rPr>
                <w:rFonts w:cs="Arial"/>
              </w:rPr>
              <w:t>X</w:t>
            </w:r>
          </w:p>
        </w:tc>
        <w:tc>
          <w:tcPr>
            <w:tcW w:w="4598" w:type="dxa"/>
          </w:tcPr>
          <w:p w14:paraId="7B14244F" w14:textId="5980633A" w:rsidR="00B912DD" w:rsidRPr="00705A27" w:rsidRDefault="00B912DD" w:rsidP="00705A27">
            <w:pPr>
              <w:pStyle w:val="Odstavecseseznamem"/>
              <w:spacing w:before="0" w:after="0"/>
              <w:ind w:left="465" w:hanging="465"/>
              <w:contextualSpacing/>
              <w:rPr>
                <w:rFonts w:cstheme="minorHAnsi"/>
              </w:rPr>
            </w:pPr>
            <w:r>
              <w:rPr>
                <w:rFonts w:cstheme="minorHAnsi"/>
              </w:rPr>
              <w:t xml:space="preserve">V.5.1. </w:t>
            </w:r>
            <w:r w:rsidRPr="009B3F2C">
              <w:rPr>
                <w:rFonts w:cstheme="minorHAnsi"/>
              </w:rPr>
              <w:t xml:space="preserve">Změny druhových spekter zemědělských škůdců, plevelů a patogenů rostlin v důsledku klimatické změny a jejich dopad na zemědělskou produkci. </w:t>
            </w:r>
          </w:p>
        </w:tc>
      </w:tr>
      <w:tr w:rsidR="00B912DD" w14:paraId="2B799E27" w14:textId="77777777" w:rsidTr="00352306">
        <w:trPr>
          <w:trHeight w:val="340"/>
        </w:trPr>
        <w:tc>
          <w:tcPr>
            <w:tcW w:w="1941" w:type="dxa"/>
            <w:vMerge/>
          </w:tcPr>
          <w:p w14:paraId="7D0D77BD" w14:textId="77777777" w:rsidR="00B912DD" w:rsidRDefault="00B912DD" w:rsidP="000A66C2">
            <w:pPr>
              <w:spacing w:before="0" w:after="0"/>
              <w:jc w:val="left"/>
              <w:rPr>
                <w:rFonts w:cs="Arial"/>
                <w:b/>
                <w:u w:val="single"/>
              </w:rPr>
            </w:pPr>
          </w:p>
        </w:tc>
        <w:tc>
          <w:tcPr>
            <w:tcW w:w="917" w:type="dxa"/>
            <w:vMerge/>
          </w:tcPr>
          <w:p w14:paraId="08B78181" w14:textId="77777777" w:rsidR="00B912DD" w:rsidRPr="009F1845" w:rsidRDefault="00B912DD" w:rsidP="000A66C2">
            <w:pPr>
              <w:spacing w:before="0" w:after="0"/>
              <w:jc w:val="center"/>
              <w:rPr>
                <w:rFonts w:cs="Arial"/>
                <w:b/>
              </w:rPr>
            </w:pPr>
          </w:p>
        </w:tc>
        <w:tc>
          <w:tcPr>
            <w:tcW w:w="679" w:type="dxa"/>
          </w:tcPr>
          <w:p w14:paraId="02EFDE73" w14:textId="77777777" w:rsidR="00B912DD" w:rsidRPr="009F1845" w:rsidRDefault="00B912DD" w:rsidP="000A66C2">
            <w:pPr>
              <w:spacing w:before="0" w:after="0"/>
              <w:jc w:val="center"/>
              <w:rPr>
                <w:rFonts w:cs="Arial"/>
              </w:rPr>
            </w:pPr>
          </w:p>
        </w:tc>
        <w:tc>
          <w:tcPr>
            <w:tcW w:w="679" w:type="dxa"/>
          </w:tcPr>
          <w:p w14:paraId="4735982D" w14:textId="77777777" w:rsidR="00B912DD" w:rsidRPr="009F1845" w:rsidRDefault="00B912DD" w:rsidP="000A66C2">
            <w:pPr>
              <w:spacing w:before="0" w:after="0"/>
              <w:jc w:val="center"/>
              <w:rPr>
                <w:rFonts w:cs="Arial"/>
              </w:rPr>
            </w:pPr>
            <w:r>
              <w:rPr>
                <w:rFonts w:cs="Arial"/>
              </w:rPr>
              <w:t>X</w:t>
            </w:r>
          </w:p>
        </w:tc>
        <w:tc>
          <w:tcPr>
            <w:tcW w:w="679" w:type="dxa"/>
          </w:tcPr>
          <w:p w14:paraId="6E1BCB3E" w14:textId="77777777" w:rsidR="00B912DD" w:rsidRPr="009F1845" w:rsidRDefault="00B912DD" w:rsidP="000A66C2">
            <w:pPr>
              <w:spacing w:before="0" w:after="0"/>
              <w:jc w:val="center"/>
              <w:rPr>
                <w:rFonts w:cs="Arial"/>
              </w:rPr>
            </w:pPr>
            <w:r>
              <w:rPr>
                <w:rFonts w:cs="Arial"/>
              </w:rPr>
              <w:t>X</w:t>
            </w:r>
          </w:p>
        </w:tc>
        <w:tc>
          <w:tcPr>
            <w:tcW w:w="4598" w:type="dxa"/>
          </w:tcPr>
          <w:p w14:paraId="3B50F2A6" w14:textId="77777777" w:rsidR="00B912DD" w:rsidRPr="006052F0" w:rsidRDefault="00B912DD" w:rsidP="000A66C2">
            <w:pPr>
              <w:pStyle w:val="Odstavecseseznamem"/>
              <w:spacing w:before="0" w:after="0" w:line="259" w:lineRule="auto"/>
              <w:ind w:left="466" w:hanging="466"/>
              <w:contextualSpacing/>
              <w:rPr>
                <w:rFonts w:cstheme="minorHAnsi"/>
              </w:rPr>
            </w:pPr>
            <w:r>
              <w:rPr>
                <w:rFonts w:cstheme="minorHAnsi"/>
              </w:rPr>
              <w:t xml:space="preserve">V.5.2. </w:t>
            </w:r>
            <w:r w:rsidRPr="009B3F2C">
              <w:rPr>
                <w:rFonts w:cstheme="minorHAnsi"/>
              </w:rPr>
              <w:t xml:space="preserve">Výzkum vodní a uhlíkové bilance agrosystémů jako základního předpokladu </w:t>
            </w:r>
            <w:r>
              <w:rPr>
                <w:rFonts w:cstheme="minorHAnsi"/>
              </w:rPr>
              <w:t>udržitelnosti rostlinné výroby.</w:t>
            </w:r>
          </w:p>
        </w:tc>
      </w:tr>
      <w:tr w:rsidR="00B912DD" w14:paraId="6DE2263B" w14:textId="77777777" w:rsidTr="00352306">
        <w:trPr>
          <w:trHeight w:val="340"/>
        </w:trPr>
        <w:tc>
          <w:tcPr>
            <w:tcW w:w="1941" w:type="dxa"/>
            <w:vMerge/>
          </w:tcPr>
          <w:p w14:paraId="73B4FB75" w14:textId="77777777" w:rsidR="00B912DD" w:rsidRDefault="00B912DD" w:rsidP="000A66C2">
            <w:pPr>
              <w:spacing w:before="0" w:after="0"/>
              <w:jc w:val="left"/>
              <w:rPr>
                <w:rFonts w:cs="Arial"/>
                <w:b/>
                <w:u w:val="single"/>
              </w:rPr>
            </w:pPr>
          </w:p>
        </w:tc>
        <w:tc>
          <w:tcPr>
            <w:tcW w:w="917" w:type="dxa"/>
            <w:vMerge w:val="restart"/>
          </w:tcPr>
          <w:p w14:paraId="011FA7AD" w14:textId="77777777" w:rsidR="00B912DD" w:rsidRPr="009F1845" w:rsidRDefault="00B912DD" w:rsidP="000A66C2">
            <w:pPr>
              <w:spacing w:before="0" w:after="0"/>
              <w:jc w:val="center"/>
              <w:rPr>
                <w:rFonts w:cs="Arial"/>
                <w:b/>
              </w:rPr>
            </w:pPr>
            <w:r>
              <w:rPr>
                <w:rFonts w:cs="Arial"/>
                <w:b/>
              </w:rPr>
              <w:t>2</w:t>
            </w:r>
          </w:p>
        </w:tc>
        <w:tc>
          <w:tcPr>
            <w:tcW w:w="679" w:type="dxa"/>
          </w:tcPr>
          <w:p w14:paraId="3670482D" w14:textId="77777777" w:rsidR="00B912DD" w:rsidRPr="009F1845" w:rsidRDefault="00B912DD" w:rsidP="000A66C2">
            <w:pPr>
              <w:spacing w:before="0" w:after="0"/>
              <w:jc w:val="center"/>
              <w:rPr>
                <w:rFonts w:cs="Arial"/>
              </w:rPr>
            </w:pPr>
          </w:p>
        </w:tc>
        <w:tc>
          <w:tcPr>
            <w:tcW w:w="679" w:type="dxa"/>
          </w:tcPr>
          <w:p w14:paraId="0C8DC643" w14:textId="77777777" w:rsidR="00B912DD" w:rsidRPr="009F1845" w:rsidRDefault="00B912DD" w:rsidP="000A66C2">
            <w:pPr>
              <w:spacing w:before="0" w:after="0"/>
              <w:jc w:val="center"/>
              <w:rPr>
                <w:rFonts w:cs="Arial"/>
              </w:rPr>
            </w:pPr>
          </w:p>
        </w:tc>
        <w:tc>
          <w:tcPr>
            <w:tcW w:w="679" w:type="dxa"/>
          </w:tcPr>
          <w:p w14:paraId="35FBA419" w14:textId="77777777" w:rsidR="00B912DD" w:rsidRPr="009F1845" w:rsidRDefault="00B912DD" w:rsidP="000A66C2">
            <w:pPr>
              <w:spacing w:before="0" w:after="0"/>
              <w:jc w:val="center"/>
              <w:rPr>
                <w:rFonts w:cs="Arial"/>
              </w:rPr>
            </w:pPr>
            <w:r>
              <w:rPr>
                <w:rFonts w:cs="Arial"/>
              </w:rPr>
              <w:t>X</w:t>
            </w:r>
          </w:p>
        </w:tc>
        <w:tc>
          <w:tcPr>
            <w:tcW w:w="4598" w:type="dxa"/>
          </w:tcPr>
          <w:p w14:paraId="11D32FEC" w14:textId="77777777" w:rsidR="00B912DD" w:rsidRPr="006052F0" w:rsidRDefault="00B912DD" w:rsidP="000A66C2">
            <w:pPr>
              <w:pStyle w:val="Odstavecseseznamem"/>
              <w:spacing w:before="0" w:after="0" w:line="259" w:lineRule="auto"/>
              <w:ind w:left="466" w:hanging="466"/>
              <w:contextualSpacing/>
              <w:rPr>
                <w:rFonts w:cstheme="minorHAnsi"/>
                <w:lang w:eastAsia="cs-CZ"/>
              </w:rPr>
            </w:pPr>
            <w:r>
              <w:rPr>
                <w:rFonts w:cstheme="minorHAnsi"/>
              </w:rPr>
              <w:t xml:space="preserve">V.5.3. </w:t>
            </w:r>
            <w:r w:rsidRPr="009B3F2C">
              <w:rPr>
                <w:rFonts w:cstheme="minorHAnsi"/>
              </w:rPr>
              <w:t>Klimatická změna a predikce jejího dopadu na pěst</w:t>
            </w:r>
            <w:r>
              <w:rPr>
                <w:rFonts w:cstheme="minorHAnsi"/>
              </w:rPr>
              <w:t>ování zemědělských plodin v ČR.</w:t>
            </w:r>
          </w:p>
        </w:tc>
      </w:tr>
      <w:tr w:rsidR="00B912DD" w14:paraId="1AB74FAB" w14:textId="77777777" w:rsidTr="00352306">
        <w:trPr>
          <w:trHeight w:val="340"/>
        </w:trPr>
        <w:tc>
          <w:tcPr>
            <w:tcW w:w="1941" w:type="dxa"/>
            <w:vMerge/>
          </w:tcPr>
          <w:p w14:paraId="17E199CD" w14:textId="77777777" w:rsidR="00B912DD" w:rsidRDefault="00B912DD" w:rsidP="000A66C2">
            <w:pPr>
              <w:spacing w:before="0" w:after="0"/>
              <w:jc w:val="left"/>
              <w:rPr>
                <w:rFonts w:cs="Arial"/>
                <w:b/>
                <w:u w:val="single"/>
              </w:rPr>
            </w:pPr>
          </w:p>
        </w:tc>
        <w:tc>
          <w:tcPr>
            <w:tcW w:w="917" w:type="dxa"/>
            <w:vMerge/>
          </w:tcPr>
          <w:p w14:paraId="44D60465" w14:textId="77777777" w:rsidR="00B912DD" w:rsidRPr="009F1845" w:rsidRDefault="00B912DD" w:rsidP="000A66C2">
            <w:pPr>
              <w:spacing w:before="0" w:after="0"/>
              <w:jc w:val="center"/>
              <w:rPr>
                <w:rFonts w:cs="Arial"/>
                <w:b/>
              </w:rPr>
            </w:pPr>
          </w:p>
        </w:tc>
        <w:tc>
          <w:tcPr>
            <w:tcW w:w="679" w:type="dxa"/>
          </w:tcPr>
          <w:p w14:paraId="61737600" w14:textId="77777777" w:rsidR="00B912DD" w:rsidRPr="009F1845" w:rsidRDefault="00B912DD" w:rsidP="000A66C2">
            <w:pPr>
              <w:spacing w:before="0" w:after="0"/>
              <w:jc w:val="center"/>
              <w:rPr>
                <w:rFonts w:cs="Arial"/>
              </w:rPr>
            </w:pPr>
          </w:p>
        </w:tc>
        <w:tc>
          <w:tcPr>
            <w:tcW w:w="679" w:type="dxa"/>
          </w:tcPr>
          <w:p w14:paraId="2582B9A4" w14:textId="77777777" w:rsidR="00B912DD" w:rsidRPr="009F1845" w:rsidRDefault="00B912DD" w:rsidP="000A66C2">
            <w:pPr>
              <w:spacing w:before="0" w:after="0"/>
              <w:jc w:val="center"/>
              <w:rPr>
                <w:rFonts w:cs="Arial"/>
              </w:rPr>
            </w:pPr>
          </w:p>
        </w:tc>
        <w:tc>
          <w:tcPr>
            <w:tcW w:w="679" w:type="dxa"/>
          </w:tcPr>
          <w:p w14:paraId="231881AD" w14:textId="77777777" w:rsidR="00B912DD" w:rsidRPr="009F1845" w:rsidRDefault="00B912DD" w:rsidP="000A66C2">
            <w:pPr>
              <w:spacing w:before="0" w:after="0"/>
              <w:jc w:val="center"/>
              <w:rPr>
                <w:rFonts w:cs="Arial"/>
              </w:rPr>
            </w:pPr>
            <w:r>
              <w:rPr>
                <w:rFonts w:cs="Arial"/>
              </w:rPr>
              <w:t>X</w:t>
            </w:r>
          </w:p>
        </w:tc>
        <w:tc>
          <w:tcPr>
            <w:tcW w:w="4598" w:type="dxa"/>
          </w:tcPr>
          <w:p w14:paraId="7E338D0E" w14:textId="77777777" w:rsidR="00B912DD" w:rsidRDefault="00B912DD" w:rsidP="000A66C2">
            <w:pPr>
              <w:spacing w:before="0" w:after="0"/>
              <w:ind w:left="466" w:hanging="466"/>
              <w:jc w:val="left"/>
              <w:rPr>
                <w:rFonts w:cs="Arial"/>
                <w:b/>
                <w:u w:val="single"/>
              </w:rPr>
            </w:pPr>
            <w:r>
              <w:rPr>
                <w:rFonts w:cstheme="minorHAnsi"/>
              </w:rPr>
              <w:t xml:space="preserve">V.5.4. </w:t>
            </w:r>
            <w:r w:rsidRPr="009B3F2C">
              <w:rPr>
                <w:rFonts w:cstheme="minorHAnsi"/>
              </w:rPr>
              <w:t xml:space="preserve">Adaptace agrosystémů a </w:t>
            </w:r>
            <w:r>
              <w:rPr>
                <w:rFonts w:cstheme="minorHAnsi"/>
              </w:rPr>
              <w:t>technologií v rostlinné výrobě.</w:t>
            </w:r>
          </w:p>
        </w:tc>
      </w:tr>
      <w:tr w:rsidR="00B912DD" w14:paraId="4ACCD943" w14:textId="77777777" w:rsidTr="00352306">
        <w:trPr>
          <w:trHeight w:val="340"/>
        </w:trPr>
        <w:tc>
          <w:tcPr>
            <w:tcW w:w="1941" w:type="dxa"/>
            <w:vMerge/>
          </w:tcPr>
          <w:p w14:paraId="05781716" w14:textId="77777777" w:rsidR="00B912DD" w:rsidRDefault="00B912DD" w:rsidP="000A66C2">
            <w:pPr>
              <w:spacing w:before="0" w:after="0"/>
              <w:jc w:val="left"/>
              <w:rPr>
                <w:rFonts w:cs="Arial"/>
                <w:b/>
                <w:u w:val="single"/>
              </w:rPr>
            </w:pPr>
          </w:p>
        </w:tc>
        <w:tc>
          <w:tcPr>
            <w:tcW w:w="917" w:type="dxa"/>
            <w:vMerge w:val="restart"/>
          </w:tcPr>
          <w:p w14:paraId="6B1A50CD" w14:textId="77777777" w:rsidR="00B912DD" w:rsidRPr="009F1845" w:rsidRDefault="00B912DD" w:rsidP="000A66C2">
            <w:pPr>
              <w:spacing w:before="0" w:after="0"/>
              <w:jc w:val="center"/>
              <w:rPr>
                <w:rFonts w:cs="Arial"/>
                <w:b/>
              </w:rPr>
            </w:pPr>
            <w:r>
              <w:rPr>
                <w:rFonts w:cs="Arial"/>
                <w:b/>
              </w:rPr>
              <w:t>3</w:t>
            </w:r>
          </w:p>
        </w:tc>
        <w:tc>
          <w:tcPr>
            <w:tcW w:w="679" w:type="dxa"/>
          </w:tcPr>
          <w:p w14:paraId="6B9AAFF2" w14:textId="77777777" w:rsidR="00B912DD" w:rsidRPr="009F1845" w:rsidRDefault="00B912DD" w:rsidP="000A66C2">
            <w:pPr>
              <w:spacing w:before="0" w:after="0"/>
              <w:jc w:val="center"/>
              <w:rPr>
                <w:rFonts w:cs="Arial"/>
              </w:rPr>
            </w:pPr>
          </w:p>
        </w:tc>
        <w:tc>
          <w:tcPr>
            <w:tcW w:w="679" w:type="dxa"/>
          </w:tcPr>
          <w:p w14:paraId="285CD146" w14:textId="77777777" w:rsidR="00B912DD" w:rsidRPr="009F1845" w:rsidRDefault="00B912DD" w:rsidP="000A66C2">
            <w:pPr>
              <w:spacing w:before="0" w:after="0"/>
              <w:jc w:val="center"/>
              <w:rPr>
                <w:rFonts w:cs="Arial"/>
              </w:rPr>
            </w:pPr>
            <w:r>
              <w:rPr>
                <w:rFonts w:cs="Arial"/>
              </w:rPr>
              <w:t>X</w:t>
            </w:r>
          </w:p>
        </w:tc>
        <w:tc>
          <w:tcPr>
            <w:tcW w:w="679" w:type="dxa"/>
          </w:tcPr>
          <w:p w14:paraId="0BD535BC" w14:textId="77777777" w:rsidR="00B912DD" w:rsidRPr="009F1845" w:rsidRDefault="00B912DD" w:rsidP="000A66C2">
            <w:pPr>
              <w:spacing w:before="0" w:after="0"/>
              <w:jc w:val="center"/>
              <w:rPr>
                <w:rFonts w:cs="Arial"/>
              </w:rPr>
            </w:pPr>
            <w:r>
              <w:rPr>
                <w:rFonts w:cs="Arial"/>
              </w:rPr>
              <w:t>X</w:t>
            </w:r>
          </w:p>
        </w:tc>
        <w:tc>
          <w:tcPr>
            <w:tcW w:w="4598" w:type="dxa"/>
          </w:tcPr>
          <w:p w14:paraId="0D7B35D5" w14:textId="77777777" w:rsidR="00B912DD" w:rsidRPr="006052F0" w:rsidRDefault="00B912DD" w:rsidP="000A66C2">
            <w:pPr>
              <w:pStyle w:val="Odstavecseseznamem"/>
              <w:spacing w:before="0" w:after="0" w:line="259" w:lineRule="auto"/>
              <w:ind w:left="466" w:hanging="466"/>
              <w:contextualSpacing/>
              <w:rPr>
                <w:rFonts w:cstheme="minorHAnsi"/>
              </w:rPr>
            </w:pPr>
            <w:r>
              <w:rPr>
                <w:rFonts w:cstheme="minorHAnsi"/>
              </w:rPr>
              <w:t xml:space="preserve">V.5.5. </w:t>
            </w:r>
            <w:r w:rsidRPr="009B3F2C">
              <w:rPr>
                <w:rFonts w:cstheme="minorHAnsi"/>
              </w:rPr>
              <w:t>Studium vhodné druhové a odrůdové skladby plodin pro obla</w:t>
            </w:r>
            <w:r>
              <w:rPr>
                <w:rFonts w:cstheme="minorHAnsi"/>
              </w:rPr>
              <w:t>sti častěji postihované suchem.</w:t>
            </w:r>
          </w:p>
        </w:tc>
      </w:tr>
      <w:tr w:rsidR="00B912DD" w14:paraId="5736182D" w14:textId="77777777" w:rsidTr="00352306">
        <w:trPr>
          <w:trHeight w:val="340"/>
        </w:trPr>
        <w:tc>
          <w:tcPr>
            <w:tcW w:w="1941" w:type="dxa"/>
            <w:vMerge/>
          </w:tcPr>
          <w:p w14:paraId="2FB7B19D" w14:textId="77777777" w:rsidR="00B912DD" w:rsidRDefault="00B912DD" w:rsidP="000A66C2">
            <w:pPr>
              <w:spacing w:before="0" w:after="0"/>
              <w:jc w:val="left"/>
              <w:rPr>
                <w:rFonts w:cs="Arial"/>
                <w:b/>
                <w:u w:val="single"/>
              </w:rPr>
            </w:pPr>
          </w:p>
        </w:tc>
        <w:tc>
          <w:tcPr>
            <w:tcW w:w="917" w:type="dxa"/>
            <w:vMerge/>
          </w:tcPr>
          <w:p w14:paraId="35259872" w14:textId="77777777" w:rsidR="00B912DD" w:rsidRPr="009F1845" w:rsidRDefault="00B912DD" w:rsidP="000A66C2">
            <w:pPr>
              <w:spacing w:before="0" w:after="0"/>
              <w:jc w:val="center"/>
              <w:rPr>
                <w:rFonts w:cs="Arial"/>
                <w:b/>
              </w:rPr>
            </w:pPr>
          </w:p>
        </w:tc>
        <w:tc>
          <w:tcPr>
            <w:tcW w:w="679" w:type="dxa"/>
          </w:tcPr>
          <w:p w14:paraId="7E562108" w14:textId="77777777" w:rsidR="00B912DD" w:rsidRPr="009F1845" w:rsidRDefault="00B912DD" w:rsidP="000A66C2">
            <w:pPr>
              <w:spacing w:before="0" w:after="0"/>
              <w:jc w:val="center"/>
              <w:rPr>
                <w:rFonts w:cs="Arial"/>
              </w:rPr>
            </w:pPr>
          </w:p>
        </w:tc>
        <w:tc>
          <w:tcPr>
            <w:tcW w:w="679" w:type="dxa"/>
          </w:tcPr>
          <w:p w14:paraId="493E2505" w14:textId="77777777" w:rsidR="00B912DD" w:rsidRPr="009F1845" w:rsidRDefault="00B912DD" w:rsidP="000A66C2">
            <w:pPr>
              <w:spacing w:before="0" w:after="0"/>
              <w:jc w:val="center"/>
              <w:rPr>
                <w:rFonts w:cs="Arial"/>
              </w:rPr>
            </w:pPr>
            <w:r>
              <w:rPr>
                <w:rFonts w:cs="Arial"/>
              </w:rPr>
              <w:t>X</w:t>
            </w:r>
          </w:p>
        </w:tc>
        <w:tc>
          <w:tcPr>
            <w:tcW w:w="679" w:type="dxa"/>
          </w:tcPr>
          <w:p w14:paraId="701F070E" w14:textId="77777777" w:rsidR="00B912DD" w:rsidRPr="009F1845" w:rsidRDefault="00B912DD" w:rsidP="000A66C2">
            <w:pPr>
              <w:spacing w:before="0" w:after="0"/>
              <w:jc w:val="center"/>
              <w:rPr>
                <w:rFonts w:cs="Arial"/>
              </w:rPr>
            </w:pPr>
            <w:r>
              <w:rPr>
                <w:rFonts w:cs="Arial"/>
              </w:rPr>
              <w:t>X</w:t>
            </w:r>
          </w:p>
        </w:tc>
        <w:tc>
          <w:tcPr>
            <w:tcW w:w="4598" w:type="dxa"/>
          </w:tcPr>
          <w:p w14:paraId="715EA6E8" w14:textId="77777777" w:rsidR="00B912DD" w:rsidRPr="006052F0" w:rsidRDefault="00B912DD" w:rsidP="001C5D56">
            <w:pPr>
              <w:pStyle w:val="Odstavecseseznamem"/>
              <w:spacing w:before="0" w:after="0" w:line="259" w:lineRule="auto"/>
              <w:ind w:left="515" w:hanging="515"/>
              <w:contextualSpacing/>
              <w:rPr>
                <w:rFonts w:cstheme="minorHAnsi"/>
              </w:rPr>
            </w:pPr>
            <w:r>
              <w:rPr>
                <w:rFonts w:cstheme="minorHAnsi"/>
              </w:rPr>
              <w:t xml:space="preserve">V.5.6. </w:t>
            </w:r>
            <w:r w:rsidRPr="009B3F2C">
              <w:rPr>
                <w:rFonts w:cstheme="minorHAnsi"/>
              </w:rPr>
              <w:t>Výzkum, vývoj a inovace v oblasti technologie závlah, zajištění zdrojů vody pro závlah</w:t>
            </w:r>
            <w:r>
              <w:rPr>
                <w:rFonts w:cstheme="minorHAnsi"/>
              </w:rPr>
              <w:t>y a vývoj zavlažovací techniky.</w:t>
            </w:r>
          </w:p>
        </w:tc>
      </w:tr>
    </w:tbl>
    <w:p w14:paraId="514A66F7" w14:textId="6DF636D3" w:rsidR="00B912DD" w:rsidRDefault="00B912DD" w:rsidP="00695A83">
      <w:pPr>
        <w:jc w:val="left"/>
        <w:rPr>
          <w:rFonts w:cs="Arial"/>
          <w:b/>
          <w:u w:val="single"/>
        </w:rPr>
      </w:pPr>
    </w:p>
    <w:p w14:paraId="2E5CEBCC" w14:textId="77777777" w:rsidR="00695A83" w:rsidRDefault="00695A83" w:rsidP="00695A83">
      <w:pPr>
        <w:jc w:val="left"/>
        <w:rPr>
          <w:rFonts w:cs="Arial"/>
          <w:b/>
          <w:u w:val="single"/>
        </w:rPr>
      </w:pPr>
      <w:r w:rsidRPr="00887087">
        <w:rPr>
          <w:rFonts w:cs="Arial"/>
          <w:b/>
          <w:u w:val="single"/>
        </w:rPr>
        <w:t xml:space="preserve">Výzkumný </w:t>
      </w:r>
      <w:r>
        <w:rPr>
          <w:rFonts w:cs="Arial"/>
          <w:b/>
          <w:u w:val="single"/>
        </w:rPr>
        <w:t>směr VI</w:t>
      </w:r>
      <w:r w:rsidRPr="00887087">
        <w:rPr>
          <w:rFonts w:cs="Arial"/>
          <w:b/>
          <w:u w:val="single"/>
        </w:rPr>
        <w:t xml:space="preserve">: </w:t>
      </w:r>
      <w:r>
        <w:rPr>
          <w:rFonts w:cs="Arial"/>
          <w:b/>
          <w:u w:val="single"/>
        </w:rPr>
        <w:t>Rostlinolékařství</w:t>
      </w:r>
    </w:p>
    <w:tbl>
      <w:tblPr>
        <w:tblStyle w:val="Mkatabulky"/>
        <w:tblW w:w="9493" w:type="dxa"/>
        <w:tblLook w:val="04A0" w:firstRow="1" w:lastRow="0" w:firstColumn="1" w:lastColumn="0" w:noHBand="0" w:noVBand="1"/>
      </w:tblPr>
      <w:tblGrid>
        <w:gridCol w:w="1696"/>
        <w:gridCol w:w="917"/>
        <w:gridCol w:w="679"/>
        <w:gridCol w:w="679"/>
        <w:gridCol w:w="679"/>
        <w:gridCol w:w="4843"/>
      </w:tblGrid>
      <w:tr w:rsidR="007D6052" w:rsidRPr="00A564D1" w14:paraId="60709526" w14:textId="77777777" w:rsidTr="00352306">
        <w:trPr>
          <w:tblHeader/>
        </w:trPr>
        <w:tc>
          <w:tcPr>
            <w:tcW w:w="1696" w:type="dxa"/>
            <w:shd w:val="clear" w:color="auto" w:fill="FBD4B4" w:themeFill="accent6" w:themeFillTint="66"/>
          </w:tcPr>
          <w:p w14:paraId="3DCEB153" w14:textId="77777777" w:rsidR="007D6052" w:rsidRPr="00A564D1" w:rsidRDefault="007D6052" w:rsidP="00FE59ED">
            <w:pPr>
              <w:spacing w:before="0" w:after="0"/>
              <w:rPr>
                <w:rFonts w:cs="Arial"/>
                <w:b/>
                <w:u w:val="single"/>
              </w:rPr>
            </w:pPr>
            <w:r w:rsidRPr="00A564D1">
              <w:rPr>
                <w:rFonts w:cs="Arial"/>
                <w:b/>
                <w:u w:val="single"/>
              </w:rPr>
              <w:t>Výzk. priorita ve v. směru</w:t>
            </w:r>
          </w:p>
        </w:tc>
        <w:tc>
          <w:tcPr>
            <w:tcW w:w="917" w:type="dxa"/>
            <w:shd w:val="clear" w:color="auto" w:fill="FBD4B4" w:themeFill="accent6" w:themeFillTint="66"/>
          </w:tcPr>
          <w:p w14:paraId="3D758A2E" w14:textId="77777777" w:rsidR="007D6052" w:rsidRPr="00E07A1A" w:rsidRDefault="007D6052" w:rsidP="00FE59ED">
            <w:pPr>
              <w:spacing w:before="0" w:after="0"/>
              <w:jc w:val="center"/>
              <w:rPr>
                <w:rFonts w:cs="Arial"/>
                <w:b/>
                <w:sz w:val="20"/>
                <w:u w:val="single"/>
              </w:rPr>
            </w:pPr>
            <w:r>
              <w:rPr>
                <w:rFonts w:cs="Arial"/>
                <w:b/>
                <w:sz w:val="20"/>
                <w:u w:val="single"/>
              </w:rPr>
              <w:t>Priorita</w:t>
            </w:r>
          </w:p>
        </w:tc>
        <w:tc>
          <w:tcPr>
            <w:tcW w:w="679" w:type="dxa"/>
            <w:shd w:val="clear" w:color="auto" w:fill="FBD4B4" w:themeFill="accent6" w:themeFillTint="66"/>
          </w:tcPr>
          <w:p w14:paraId="6142D60F" w14:textId="77777777" w:rsidR="007D6052" w:rsidRPr="00A564D1" w:rsidRDefault="007D6052" w:rsidP="00FE59ED">
            <w:pPr>
              <w:spacing w:before="0" w:after="0"/>
              <w:rPr>
                <w:rFonts w:cs="Arial"/>
                <w:b/>
                <w:u w:val="single"/>
              </w:rPr>
            </w:pPr>
            <w:r>
              <w:rPr>
                <w:rFonts w:cs="Arial"/>
                <w:b/>
                <w:sz w:val="16"/>
              </w:rPr>
              <w:t xml:space="preserve">Vazba na KO </w:t>
            </w:r>
            <w:r w:rsidRPr="0087582F">
              <w:rPr>
                <w:rFonts w:cs="Arial"/>
                <w:b/>
                <w:sz w:val="16"/>
              </w:rPr>
              <w:t>B</w:t>
            </w:r>
            <w:r>
              <w:rPr>
                <w:rFonts w:cs="Arial"/>
                <w:b/>
                <w:sz w:val="16"/>
              </w:rPr>
              <w:t>E</w:t>
            </w:r>
          </w:p>
        </w:tc>
        <w:tc>
          <w:tcPr>
            <w:tcW w:w="679" w:type="dxa"/>
            <w:shd w:val="clear" w:color="auto" w:fill="FBD4B4" w:themeFill="accent6" w:themeFillTint="66"/>
          </w:tcPr>
          <w:p w14:paraId="5C1AE500" w14:textId="77777777" w:rsidR="007D6052" w:rsidRPr="00A564D1" w:rsidRDefault="007D6052" w:rsidP="00FE59ED">
            <w:pPr>
              <w:spacing w:before="0" w:after="0"/>
              <w:rPr>
                <w:rFonts w:cs="Arial"/>
                <w:b/>
                <w:u w:val="single"/>
              </w:rPr>
            </w:pPr>
            <w:r>
              <w:rPr>
                <w:rFonts w:cs="Arial"/>
                <w:b/>
                <w:sz w:val="16"/>
              </w:rPr>
              <w:t xml:space="preserve">Vazba na KO </w:t>
            </w:r>
            <w:r w:rsidRPr="0087582F">
              <w:rPr>
                <w:rFonts w:cs="Arial"/>
                <w:b/>
                <w:sz w:val="16"/>
              </w:rPr>
              <w:t>S</w:t>
            </w:r>
            <w:r>
              <w:rPr>
                <w:rFonts w:cs="Arial"/>
                <w:b/>
                <w:sz w:val="16"/>
              </w:rPr>
              <w:t>Z</w:t>
            </w:r>
          </w:p>
        </w:tc>
        <w:tc>
          <w:tcPr>
            <w:tcW w:w="679" w:type="dxa"/>
            <w:shd w:val="clear" w:color="auto" w:fill="FBD4B4" w:themeFill="accent6" w:themeFillTint="66"/>
          </w:tcPr>
          <w:p w14:paraId="0ED00BE4" w14:textId="77777777" w:rsidR="007D6052" w:rsidRPr="00A564D1" w:rsidRDefault="007D6052" w:rsidP="00FE59ED">
            <w:pPr>
              <w:spacing w:before="0" w:after="0"/>
              <w:rPr>
                <w:rFonts w:cs="Arial"/>
                <w:b/>
                <w:u w:val="single"/>
              </w:rPr>
            </w:pPr>
            <w:r>
              <w:rPr>
                <w:rFonts w:cs="Arial"/>
                <w:b/>
                <w:sz w:val="16"/>
              </w:rPr>
              <w:t>Vazba na KO GZ</w:t>
            </w:r>
          </w:p>
        </w:tc>
        <w:tc>
          <w:tcPr>
            <w:tcW w:w="4843" w:type="dxa"/>
            <w:shd w:val="clear" w:color="auto" w:fill="FBD4B4" w:themeFill="accent6" w:themeFillTint="66"/>
          </w:tcPr>
          <w:p w14:paraId="5E64E9F7" w14:textId="77777777" w:rsidR="007D6052" w:rsidRPr="00A564D1" w:rsidRDefault="007D6052" w:rsidP="00777E96">
            <w:pPr>
              <w:spacing w:before="0" w:after="0"/>
              <w:jc w:val="left"/>
              <w:rPr>
                <w:rFonts w:cs="Arial"/>
                <w:b/>
                <w:u w:val="single"/>
              </w:rPr>
            </w:pPr>
            <w:r w:rsidRPr="00A564D1">
              <w:rPr>
                <w:rFonts w:cs="Arial"/>
                <w:b/>
                <w:u w:val="single"/>
              </w:rPr>
              <w:t>Výzkumná oblast</w:t>
            </w:r>
          </w:p>
        </w:tc>
      </w:tr>
      <w:tr w:rsidR="007D6052" w14:paraId="5DA5764F" w14:textId="77777777" w:rsidTr="00352306">
        <w:trPr>
          <w:trHeight w:val="340"/>
        </w:trPr>
        <w:tc>
          <w:tcPr>
            <w:tcW w:w="1696" w:type="dxa"/>
            <w:vMerge w:val="restart"/>
          </w:tcPr>
          <w:p w14:paraId="5A16CCA3" w14:textId="77777777" w:rsidR="007D6052" w:rsidRDefault="007D6052" w:rsidP="00FE59ED">
            <w:pPr>
              <w:spacing w:before="0"/>
              <w:jc w:val="left"/>
              <w:rPr>
                <w:rFonts w:cs="Arial"/>
                <w:b/>
                <w:u w:val="single"/>
              </w:rPr>
            </w:pPr>
            <w:r w:rsidRPr="000C0B3E">
              <w:rPr>
                <w:rFonts w:cs="Arial"/>
                <w:b/>
                <w:i/>
              </w:rPr>
              <w:t>VI.1 Řízení ochrany rostlin</w:t>
            </w:r>
          </w:p>
        </w:tc>
        <w:tc>
          <w:tcPr>
            <w:tcW w:w="917" w:type="dxa"/>
            <w:vMerge w:val="restart"/>
          </w:tcPr>
          <w:p w14:paraId="37B57064" w14:textId="77777777" w:rsidR="007D6052" w:rsidRPr="00617D82" w:rsidRDefault="007D6052" w:rsidP="00FE59ED">
            <w:pPr>
              <w:spacing w:before="0"/>
              <w:jc w:val="center"/>
              <w:rPr>
                <w:rFonts w:cs="Arial"/>
                <w:b/>
              </w:rPr>
            </w:pPr>
            <w:r>
              <w:rPr>
                <w:rFonts w:cs="Arial"/>
                <w:b/>
              </w:rPr>
              <w:t>1</w:t>
            </w:r>
          </w:p>
        </w:tc>
        <w:tc>
          <w:tcPr>
            <w:tcW w:w="679" w:type="dxa"/>
          </w:tcPr>
          <w:p w14:paraId="46A58ABD" w14:textId="77777777" w:rsidR="007D6052" w:rsidRPr="00BF558E" w:rsidRDefault="007D6052" w:rsidP="00FE59ED">
            <w:pPr>
              <w:spacing w:before="0"/>
              <w:jc w:val="center"/>
              <w:rPr>
                <w:rFonts w:cs="Arial"/>
              </w:rPr>
            </w:pPr>
          </w:p>
        </w:tc>
        <w:tc>
          <w:tcPr>
            <w:tcW w:w="679" w:type="dxa"/>
          </w:tcPr>
          <w:p w14:paraId="57C84967" w14:textId="77777777" w:rsidR="007D6052" w:rsidRPr="00BF558E" w:rsidRDefault="007D6052" w:rsidP="00FE59ED">
            <w:pPr>
              <w:spacing w:before="0"/>
              <w:jc w:val="center"/>
              <w:rPr>
                <w:rFonts w:cs="Arial"/>
              </w:rPr>
            </w:pPr>
            <w:r w:rsidRPr="00BF558E">
              <w:rPr>
                <w:rFonts w:cs="Arial"/>
              </w:rPr>
              <w:t>X</w:t>
            </w:r>
          </w:p>
        </w:tc>
        <w:tc>
          <w:tcPr>
            <w:tcW w:w="679" w:type="dxa"/>
          </w:tcPr>
          <w:p w14:paraId="39B4DEF7" w14:textId="77777777" w:rsidR="007D6052" w:rsidRPr="00BF558E" w:rsidRDefault="007D6052" w:rsidP="00FE59ED">
            <w:pPr>
              <w:spacing w:before="0"/>
              <w:jc w:val="center"/>
              <w:rPr>
                <w:rFonts w:cs="Arial"/>
              </w:rPr>
            </w:pPr>
          </w:p>
        </w:tc>
        <w:tc>
          <w:tcPr>
            <w:tcW w:w="4843" w:type="dxa"/>
          </w:tcPr>
          <w:p w14:paraId="6ADA8ECE" w14:textId="77777777" w:rsidR="007D6052" w:rsidRPr="00617D82" w:rsidRDefault="007D6052" w:rsidP="00777E96">
            <w:pPr>
              <w:spacing w:before="0" w:after="0"/>
              <w:ind w:left="602" w:hanging="602"/>
              <w:jc w:val="left"/>
              <w:rPr>
                <w:rFonts w:cstheme="minorHAnsi"/>
              </w:rPr>
            </w:pPr>
            <w:r>
              <w:rPr>
                <w:rFonts w:cstheme="minorHAnsi"/>
              </w:rPr>
              <w:t xml:space="preserve">VI.1.1. </w:t>
            </w:r>
            <w:r w:rsidRPr="00501D96">
              <w:rPr>
                <w:rFonts w:cstheme="minorHAnsi"/>
              </w:rPr>
              <w:t>Vývoj a ověřování účinnosti nových prostředků a metod ochrany.</w:t>
            </w:r>
            <w:r>
              <w:rPr>
                <w:rFonts w:cstheme="minorHAnsi"/>
              </w:rPr>
              <w:t xml:space="preserve"> </w:t>
            </w:r>
          </w:p>
        </w:tc>
      </w:tr>
      <w:tr w:rsidR="007D6052" w14:paraId="32AB5912" w14:textId="77777777" w:rsidTr="00352306">
        <w:trPr>
          <w:trHeight w:val="340"/>
        </w:trPr>
        <w:tc>
          <w:tcPr>
            <w:tcW w:w="1696" w:type="dxa"/>
            <w:vMerge/>
          </w:tcPr>
          <w:p w14:paraId="2FB8B01C" w14:textId="77777777" w:rsidR="007D6052" w:rsidRDefault="007D6052" w:rsidP="00FE59ED">
            <w:pPr>
              <w:spacing w:before="0" w:after="0"/>
              <w:jc w:val="left"/>
              <w:rPr>
                <w:rFonts w:cs="Arial"/>
                <w:b/>
                <w:u w:val="single"/>
              </w:rPr>
            </w:pPr>
          </w:p>
        </w:tc>
        <w:tc>
          <w:tcPr>
            <w:tcW w:w="917" w:type="dxa"/>
            <w:vMerge/>
          </w:tcPr>
          <w:p w14:paraId="5B48DBDE" w14:textId="77777777" w:rsidR="007D6052" w:rsidRPr="00617D82" w:rsidRDefault="007D6052" w:rsidP="00FE59ED">
            <w:pPr>
              <w:spacing w:before="0" w:after="0"/>
              <w:jc w:val="center"/>
              <w:rPr>
                <w:rFonts w:cs="Arial"/>
                <w:b/>
              </w:rPr>
            </w:pPr>
          </w:p>
        </w:tc>
        <w:tc>
          <w:tcPr>
            <w:tcW w:w="679" w:type="dxa"/>
          </w:tcPr>
          <w:p w14:paraId="1527A83F" w14:textId="77777777" w:rsidR="007D6052" w:rsidRPr="00BF558E" w:rsidRDefault="007D6052" w:rsidP="00FE59ED">
            <w:pPr>
              <w:spacing w:before="0" w:after="0"/>
              <w:jc w:val="center"/>
              <w:rPr>
                <w:rFonts w:cs="Arial"/>
              </w:rPr>
            </w:pPr>
          </w:p>
        </w:tc>
        <w:tc>
          <w:tcPr>
            <w:tcW w:w="679" w:type="dxa"/>
          </w:tcPr>
          <w:p w14:paraId="2D6E2F23" w14:textId="77777777" w:rsidR="007D6052" w:rsidRPr="00BF558E" w:rsidRDefault="007D6052" w:rsidP="00FE59ED">
            <w:pPr>
              <w:spacing w:before="0" w:after="0"/>
              <w:jc w:val="center"/>
              <w:rPr>
                <w:rFonts w:cs="Arial"/>
              </w:rPr>
            </w:pPr>
            <w:r w:rsidRPr="00BF558E">
              <w:rPr>
                <w:rFonts w:cs="Arial"/>
              </w:rPr>
              <w:t>X</w:t>
            </w:r>
          </w:p>
        </w:tc>
        <w:tc>
          <w:tcPr>
            <w:tcW w:w="679" w:type="dxa"/>
          </w:tcPr>
          <w:p w14:paraId="771318AB" w14:textId="77777777" w:rsidR="007D6052" w:rsidRPr="00BF558E" w:rsidRDefault="007D6052" w:rsidP="00FE59ED">
            <w:pPr>
              <w:spacing w:before="0" w:after="0"/>
              <w:jc w:val="center"/>
              <w:rPr>
                <w:rFonts w:cs="Arial"/>
              </w:rPr>
            </w:pPr>
          </w:p>
        </w:tc>
        <w:tc>
          <w:tcPr>
            <w:tcW w:w="4843" w:type="dxa"/>
          </w:tcPr>
          <w:p w14:paraId="32A658D9" w14:textId="77777777" w:rsidR="007D6052" w:rsidRPr="00617D82" w:rsidRDefault="007D6052" w:rsidP="00777E96">
            <w:pPr>
              <w:spacing w:before="0" w:after="0" w:line="259" w:lineRule="auto"/>
              <w:ind w:left="602" w:hanging="602"/>
              <w:contextualSpacing/>
              <w:jc w:val="left"/>
              <w:rPr>
                <w:rFonts w:cstheme="minorHAnsi"/>
              </w:rPr>
            </w:pPr>
            <w:r>
              <w:rPr>
                <w:rFonts w:cstheme="minorHAnsi"/>
              </w:rPr>
              <w:t xml:space="preserve">VI.1.2. </w:t>
            </w:r>
            <w:r w:rsidRPr="00501D96">
              <w:rPr>
                <w:rFonts w:cstheme="minorHAnsi"/>
              </w:rPr>
              <w:t>Metody diagnostiky a monitoringu rezistence škodlivých organismů k přípravkům na ochranu rostlin a návrhy antirezistentních strategií.</w:t>
            </w:r>
          </w:p>
        </w:tc>
      </w:tr>
      <w:tr w:rsidR="007D6052" w14:paraId="2FA022A1" w14:textId="77777777" w:rsidTr="00352306">
        <w:trPr>
          <w:trHeight w:val="340"/>
        </w:trPr>
        <w:tc>
          <w:tcPr>
            <w:tcW w:w="1696" w:type="dxa"/>
            <w:vMerge/>
          </w:tcPr>
          <w:p w14:paraId="7284D204" w14:textId="77777777" w:rsidR="007D6052" w:rsidRDefault="007D6052" w:rsidP="00FE59ED">
            <w:pPr>
              <w:spacing w:before="0" w:after="0"/>
              <w:jc w:val="left"/>
              <w:rPr>
                <w:rFonts w:cs="Arial"/>
                <w:b/>
                <w:u w:val="single"/>
              </w:rPr>
            </w:pPr>
          </w:p>
        </w:tc>
        <w:tc>
          <w:tcPr>
            <w:tcW w:w="917" w:type="dxa"/>
            <w:vMerge/>
          </w:tcPr>
          <w:p w14:paraId="6C79D26B" w14:textId="77777777" w:rsidR="007D6052" w:rsidRPr="00617D82" w:rsidRDefault="007D6052" w:rsidP="00FE59ED">
            <w:pPr>
              <w:spacing w:before="0" w:after="0"/>
              <w:jc w:val="center"/>
              <w:rPr>
                <w:rFonts w:cs="Arial"/>
                <w:b/>
              </w:rPr>
            </w:pPr>
          </w:p>
        </w:tc>
        <w:tc>
          <w:tcPr>
            <w:tcW w:w="679" w:type="dxa"/>
          </w:tcPr>
          <w:p w14:paraId="188A5387" w14:textId="77777777" w:rsidR="007D6052" w:rsidRPr="00BF558E" w:rsidRDefault="007D6052" w:rsidP="00FE59ED">
            <w:pPr>
              <w:spacing w:before="0" w:after="0"/>
              <w:jc w:val="center"/>
              <w:rPr>
                <w:rFonts w:cs="Arial"/>
              </w:rPr>
            </w:pPr>
          </w:p>
        </w:tc>
        <w:tc>
          <w:tcPr>
            <w:tcW w:w="679" w:type="dxa"/>
          </w:tcPr>
          <w:p w14:paraId="0DB310E0" w14:textId="77777777" w:rsidR="007D6052" w:rsidRPr="00BF558E" w:rsidRDefault="007D6052" w:rsidP="00FE59ED">
            <w:pPr>
              <w:spacing w:before="0" w:after="0"/>
              <w:jc w:val="center"/>
              <w:rPr>
                <w:rFonts w:cs="Arial"/>
              </w:rPr>
            </w:pPr>
            <w:r w:rsidRPr="00BF558E">
              <w:rPr>
                <w:rFonts w:cs="Arial"/>
              </w:rPr>
              <w:t>X</w:t>
            </w:r>
          </w:p>
        </w:tc>
        <w:tc>
          <w:tcPr>
            <w:tcW w:w="679" w:type="dxa"/>
          </w:tcPr>
          <w:p w14:paraId="299B2902" w14:textId="77777777" w:rsidR="007D6052" w:rsidRPr="00BF558E" w:rsidRDefault="007D6052" w:rsidP="00FE59ED">
            <w:pPr>
              <w:spacing w:before="0" w:after="0"/>
              <w:jc w:val="center"/>
              <w:rPr>
                <w:rFonts w:cs="Arial"/>
              </w:rPr>
            </w:pPr>
          </w:p>
        </w:tc>
        <w:tc>
          <w:tcPr>
            <w:tcW w:w="4843" w:type="dxa"/>
          </w:tcPr>
          <w:p w14:paraId="4080FE14" w14:textId="77777777" w:rsidR="007D6052" w:rsidRDefault="007D6052" w:rsidP="00777E96">
            <w:pPr>
              <w:spacing w:before="0" w:after="0"/>
              <w:ind w:left="618" w:hanging="618"/>
              <w:jc w:val="left"/>
              <w:rPr>
                <w:rFonts w:cs="Arial"/>
                <w:b/>
                <w:u w:val="single"/>
              </w:rPr>
            </w:pPr>
            <w:r>
              <w:rPr>
                <w:rFonts w:cstheme="minorHAnsi"/>
              </w:rPr>
              <w:t>VI.1.3. V</w:t>
            </w:r>
            <w:r w:rsidRPr="00EF15B3">
              <w:rPr>
                <w:rFonts w:cstheme="minorHAnsi"/>
              </w:rPr>
              <w:t>ypracování moderních metod monitoringu škodlivých organismů a účinných prediktivních a epidemiologických modelů škodlivých organismů v systémech ochrany plodin, včetně metod hodnocení kalamitního přemnožení škodlivých organismů</w:t>
            </w:r>
            <w:r>
              <w:rPr>
                <w:rFonts w:cstheme="minorHAnsi"/>
              </w:rPr>
              <w:t>.</w:t>
            </w:r>
          </w:p>
        </w:tc>
      </w:tr>
      <w:tr w:rsidR="007D6052" w14:paraId="57591F35" w14:textId="77777777" w:rsidTr="00352306">
        <w:trPr>
          <w:trHeight w:val="340"/>
        </w:trPr>
        <w:tc>
          <w:tcPr>
            <w:tcW w:w="1696" w:type="dxa"/>
            <w:vMerge/>
          </w:tcPr>
          <w:p w14:paraId="2D5D3A67" w14:textId="77777777" w:rsidR="007D6052" w:rsidRDefault="007D6052" w:rsidP="00FE59ED">
            <w:pPr>
              <w:spacing w:before="0" w:after="0"/>
              <w:jc w:val="left"/>
              <w:rPr>
                <w:rFonts w:cs="Arial"/>
                <w:b/>
                <w:u w:val="single"/>
              </w:rPr>
            </w:pPr>
          </w:p>
        </w:tc>
        <w:tc>
          <w:tcPr>
            <w:tcW w:w="917" w:type="dxa"/>
            <w:vMerge/>
          </w:tcPr>
          <w:p w14:paraId="6C9658EF" w14:textId="77777777" w:rsidR="007D6052" w:rsidRPr="00617D82" w:rsidRDefault="007D6052" w:rsidP="00FE59ED">
            <w:pPr>
              <w:spacing w:before="0" w:after="0"/>
              <w:jc w:val="center"/>
              <w:rPr>
                <w:rFonts w:cs="Arial"/>
                <w:b/>
              </w:rPr>
            </w:pPr>
          </w:p>
        </w:tc>
        <w:tc>
          <w:tcPr>
            <w:tcW w:w="679" w:type="dxa"/>
          </w:tcPr>
          <w:p w14:paraId="5EDEA8A8" w14:textId="77777777" w:rsidR="007D6052" w:rsidRPr="00BF558E" w:rsidRDefault="007D6052" w:rsidP="00FE59ED">
            <w:pPr>
              <w:spacing w:before="0" w:after="0"/>
              <w:jc w:val="center"/>
              <w:rPr>
                <w:rFonts w:cs="Arial"/>
              </w:rPr>
            </w:pPr>
            <w:r w:rsidRPr="00BF558E">
              <w:rPr>
                <w:rFonts w:cs="Arial"/>
              </w:rPr>
              <w:t>X</w:t>
            </w:r>
          </w:p>
        </w:tc>
        <w:tc>
          <w:tcPr>
            <w:tcW w:w="679" w:type="dxa"/>
          </w:tcPr>
          <w:p w14:paraId="1EF91B29" w14:textId="77777777" w:rsidR="007D6052" w:rsidRPr="00BF558E" w:rsidRDefault="007D6052" w:rsidP="00FE59ED">
            <w:pPr>
              <w:spacing w:before="0" w:after="0"/>
              <w:jc w:val="center"/>
              <w:rPr>
                <w:rFonts w:cs="Arial"/>
              </w:rPr>
            </w:pPr>
            <w:r w:rsidRPr="00BF558E">
              <w:rPr>
                <w:rFonts w:cs="Arial"/>
              </w:rPr>
              <w:t>X</w:t>
            </w:r>
          </w:p>
        </w:tc>
        <w:tc>
          <w:tcPr>
            <w:tcW w:w="679" w:type="dxa"/>
          </w:tcPr>
          <w:p w14:paraId="5593BD79" w14:textId="77777777" w:rsidR="007D6052" w:rsidRPr="00BF558E" w:rsidRDefault="007D6052" w:rsidP="00FE59ED">
            <w:pPr>
              <w:spacing w:before="0" w:after="0"/>
              <w:jc w:val="center"/>
              <w:rPr>
                <w:rFonts w:cs="Arial"/>
              </w:rPr>
            </w:pPr>
          </w:p>
        </w:tc>
        <w:tc>
          <w:tcPr>
            <w:tcW w:w="4843" w:type="dxa"/>
          </w:tcPr>
          <w:p w14:paraId="1FD8B309" w14:textId="77777777" w:rsidR="007D6052" w:rsidRPr="00617D82" w:rsidRDefault="007D6052" w:rsidP="00777E96">
            <w:pPr>
              <w:spacing w:before="0" w:after="0" w:line="259" w:lineRule="auto"/>
              <w:ind w:left="602" w:hanging="602"/>
              <w:contextualSpacing/>
              <w:jc w:val="left"/>
              <w:rPr>
                <w:rFonts w:cstheme="minorHAnsi"/>
              </w:rPr>
            </w:pPr>
            <w:r>
              <w:rPr>
                <w:rFonts w:cstheme="minorHAnsi"/>
              </w:rPr>
              <w:t xml:space="preserve">VI.1.4. </w:t>
            </w:r>
            <w:r w:rsidRPr="00501D96">
              <w:rPr>
                <w:rFonts w:cstheme="minorHAnsi"/>
              </w:rPr>
              <w:t>Vývoj a ověřování nových technologií jako je precizní zemědělství, robotizace a digitalizace v oblasti ochrany rostlin.</w:t>
            </w:r>
            <w:r>
              <w:rPr>
                <w:rFonts w:cstheme="minorHAnsi"/>
              </w:rPr>
              <w:t xml:space="preserve"> </w:t>
            </w:r>
          </w:p>
        </w:tc>
      </w:tr>
      <w:tr w:rsidR="007D6052" w14:paraId="5437F62E" w14:textId="77777777" w:rsidTr="00352306">
        <w:trPr>
          <w:trHeight w:val="340"/>
        </w:trPr>
        <w:tc>
          <w:tcPr>
            <w:tcW w:w="1696" w:type="dxa"/>
            <w:vMerge/>
          </w:tcPr>
          <w:p w14:paraId="110F2446" w14:textId="77777777" w:rsidR="007D6052" w:rsidRDefault="007D6052" w:rsidP="00FE59ED">
            <w:pPr>
              <w:spacing w:before="0" w:after="0"/>
              <w:jc w:val="left"/>
              <w:rPr>
                <w:rFonts w:cs="Arial"/>
                <w:b/>
                <w:u w:val="single"/>
              </w:rPr>
            </w:pPr>
          </w:p>
        </w:tc>
        <w:tc>
          <w:tcPr>
            <w:tcW w:w="917" w:type="dxa"/>
            <w:vMerge w:val="restart"/>
          </w:tcPr>
          <w:p w14:paraId="0CEF5A1D" w14:textId="77777777" w:rsidR="007D6052" w:rsidRPr="00617D82" w:rsidRDefault="007D6052" w:rsidP="00FE59ED">
            <w:pPr>
              <w:spacing w:before="0" w:after="0"/>
              <w:jc w:val="center"/>
              <w:rPr>
                <w:rFonts w:cs="Arial"/>
                <w:b/>
              </w:rPr>
            </w:pPr>
            <w:r>
              <w:rPr>
                <w:rFonts w:cs="Arial"/>
                <w:b/>
              </w:rPr>
              <w:t>2</w:t>
            </w:r>
          </w:p>
        </w:tc>
        <w:tc>
          <w:tcPr>
            <w:tcW w:w="679" w:type="dxa"/>
          </w:tcPr>
          <w:p w14:paraId="5560C55A" w14:textId="77777777" w:rsidR="007D6052" w:rsidRPr="00BF558E" w:rsidRDefault="007D6052" w:rsidP="00FE59ED">
            <w:pPr>
              <w:spacing w:before="0" w:after="0"/>
              <w:jc w:val="center"/>
              <w:rPr>
                <w:rFonts w:cs="Arial"/>
              </w:rPr>
            </w:pPr>
            <w:r>
              <w:rPr>
                <w:rFonts w:cs="Arial"/>
              </w:rPr>
              <w:t>X</w:t>
            </w:r>
          </w:p>
        </w:tc>
        <w:tc>
          <w:tcPr>
            <w:tcW w:w="679" w:type="dxa"/>
          </w:tcPr>
          <w:p w14:paraId="7C7FFE16" w14:textId="77777777" w:rsidR="007D6052" w:rsidRPr="00BF558E" w:rsidRDefault="007D6052" w:rsidP="00FE59ED">
            <w:pPr>
              <w:spacing w:before="0" w:after="0"/>
              <w:jc w:val="center"/>
              <w:rPr>
                <w:rFonts w:cs="Arial"/>
              </w:rPr>
            </w:pPr>
            <w:r>
              <w:rPr>
                <w:rFonts w:cs="Arial"/>
              </w:rPr>
              <w:t>X</w:t>
            </w:r>
          </w:p>
        </w:tc>
        <w:tc>
          <w:tcPr>
            <w:tcW w:w="679" w:type="dxa"/>
          </w:tcPr>
          <w:p w14:paraId="55437D83" w14:textId="77777777" w:rsidR="007D6052" w:rsidRPr="00BF558E" w:rsidRDefault="007D6052" w:rsidP="00FE59ED">
            <w:pPr>
              <w:spacing w:before="0" w:after="0"/>
              <w:jc w:val="center"/>
              <w:rPr>
                <w:rFonts w:cs="Arial"/>
              </w:rPr>
            </w:pPr>
          </w:p>
        </w:tc>
        <w:tc>
          <w:tcPr>
            <w:tcW w:w="4843" w:type="dxa"/>
          </w:tcPr>
          <w:p w14:paraId="1932FD9C" w14:textId="77777777" w:rsidR="007D6052" w:rsidRPr="00BF558E" w:rsidRDefault="007D6052" w:rsidP="00777E96">
            <w:pPr>
              <w:spacing w:before="0" w:after="0" w:line="259" w:lineRule="auto"/>
              <w:ind w:left="602" w:hanging="602"/>
              <w:contextualSpacing/>
              <w:jc w:val="left"/>
              <w:rPr>
                <w:rFonts w:cstheme="minorHAnsi"/>
              </w:rPr>
            </w:pPr>
            <w:r>
              <w:rPr>
                <w:rFonts w:cstheme="minorHAnsi"/>
              </w:rPr>
              <w:t>VI.1.5.V</w:t>
            </w:r>
            <w:r w:rsidRPr="00EF15B3">
              <w:rPr>
                <w:rFonts w:cstheme="minorHAnsi"/>
              </w:rPr>
              <w:t>ývoj a aktualizace ekonomických prahů škodlivosti škodlivých organismů u hospodářsky významných zemědělských plodin</w:t>
            </w:r>
            <w:r>
              <w:rPr>
                <w:rFonts w:cstheme="minorHAnsi"/>
              </w:rPr>
              <w:t xml:space="preserve">. </w:t>
            </w:r>
          </w:p>
        </w:tc>
      </w:tr>
      <w:tr w:rsidR="007D6052" w14:paraId="50BF71D0" w14:textId="77777777" w:rsidTr="00352306">
        <w:trPr>
          <w:trHeight w:val="340"/>
        </w:trPr>
        <w:tc>
          <w:tcPr>
            <w:tcW w:w="1696" w:type="dxa"/>
            <w:vMerge/>
          </w:tcPr>
          <w:p w14:paraId="01EC1882" w14:textId="77777777" w:rsidR="007D6052" w:rsidRDefault="007D6052" w:rsidP="00FE59ED">
            <w:pPr>
              <w:spacing w:before="0" w:after="0"/>
              <w:jc w:val="left"/>
              <w:rPr>
                <w:rFonts w:cs="Arial"/>
                <w:b/>
                <w:u w:val="single"/>
              </w:rPr>
            </w:pPr>
          </w:p>
        </w:tc>
        <w:tc>
          <w:tcPr>
            <w:tcW w:w="917" w:type="dxa"/>
            <w:vMerge/>
          </w:tcPr>
          <w:p w14:paraId="5974E5E0" w14:textId="77777777" w:rsidR="007D6052" w:rsidRPr="00617D82" w:rsidRDefault="007D6052" w:rsidP="00FE59ED">
            <w:pPr>
              <w:spacing w:before="0" w:after="0"/>
              <w:jc w:val="center"/>
              <w:rPr>
                <w:rFonts w:cs="Arial"/>
                <w:b/>
              </w:rPr>
            </w:pPr>
          </w:p>
        </w:tc>
        <w:tc>
          <w:tcPr>
            <w:tcW w:w="679" w:type="dxa"/>
          </w:tcPr>
          <w:p w14:paraId="74A3BA7C" w14:textId="77777777" w:rsidR="007D6052" w:rsidRPr="00BF558E" w:rsidRDefault="007D6052" w:rsidP="00FE59ED">
            <w:pPr>
              <w:spacing w:before="0" w:after="0"/>
              <w:jc w:val="center"/>
              <w:rPr>
                <w:rFonts w:cs="Arial"/>
              </w:rPr>
            </w:pPr>
          </w:p>
        </w:tc>
        <w:tc>
          <w:tcPr>
            <w:tcW w:w="679" w:type="dxa"/>
          </w:tcPr>
          <w:p w14:paraId="48361E68" w14:textId="77777777" w:rsidR="007D6052" w:rsidRPr="00BF558E" w:rsidRDefault="007D6052" w:rsidP="00FE59ED">
            <w:pPr>
              <w:spacing w:before="0" w:after="0"/>
              <w:jc w:val="center"/>
              <w:rPr>
                <w:rFonts w:cs="Arial"/>
              </w:rPr>
            </w:pPr>
            <w:r>
              <w:rPr>
                <w:rFonts w:cs="Arial"/>
              </w:rPr>
              <w:t>X</w:t>
            </w:r>
          </w:p>
        </w:tc>
        <w:tc>
          <w:tcPr>
            <w:tcW w:w="679" w:type="dxa"/>
          </w:tcPr>
          <w:p w14:paraId="5F396341" w14:textId="77777777" w:rsidR="007D6052" w:rsidRPr="00BF558E" w:rsidRDefault="007D6052" w:rsidP="00FE59ED">
            <w:pPr>
              <w:spacing w:before="0" w:after="0"/>
              <w:jc w:val="center"/>
              <w:rPr>
                <w:rFonts w:cs="Arial"/>
              </w:rPr>
            </w:pPr>
          </w:p>
        </w:tc>
        <w:tc>
          <w:tcPr>
            <w:tcW w:w="4843" w:type="dxa"/>
          </w:tcPr>
          <w:p w14:paraId="37A1AEE6" w14:textId="77777777" w:rsidR="007D6052" w:rsidRDefault="007D6052" w:rsidP="00777E96">
            <w:pPr>
              <w:spacing w:before="0" w:after="0"/>
              <w:ind w:left="618" w:hanging="618"/>
              <w:jc w:val="left"/>
              <w:rPr>
                <w:rFonts w:cs="Arial"/>
                <w:b/>
                <w:u w:val="single"/>
              </w:rPr>
            </w:pPr>
            <w:r>
              <w:rPr>
                <w:rFonts w:cstheme="minorHAnsi"/>
              </w:rPr>
              <w:t xml:space="preserve">VI.1.6. </w:t>
            </w:r>
            <w:r w:rsidRPr="00501D96">
              <w:rPr>
                <w:rFonts w:cstheme="minorHAnsi"/>
              </w:rPr>
              <w:t>Metody diagnostiky původců chorob a škodlivých organismů se zaměřením na rychlejší, citlivější a vysoce specifické diagnostické metody.</w:t>
            </w:r>
          </w:p>
        </w:tc>
      </w:tr>
      <w:tr w:rsidR="007D6052" w14:paraId="024BE9EB" w14:textId="77777777" w:rsidTr="00352306">
        <w:trPr>
          <w:trHeight w:val="340"/>
        </w:trPr>
        <w:tc>
          <w:tcPr>
            <w:tcW w:w="1696" w:type="dxa"/>
            <w:vMerge/>
          </w:tcPr>
          <w:p w14:paraId="5B7E249C" w14:textId="77777777" w:rsidR="007D6052" w:rsidRDefault="007D6052" w:rsidP="00FE59ED">
            <w:pPr>
              <w:spacing w:before="0" w:after="0"/>
              <w:jc w:val="left"/>
              <w:rPr>
                <w:rFonts w:cs="Arial"/>
                <w:b/>
                <w:u w:val="single"/>
              </w:rPr>
            </w:pPr>
          </w:p>
        </w:tc>
        <w:tc>
          <w:tcPr>
            <w:tcW w:w="917" w:type="dxa"/>
            <w:vMerge w:val="restart"/>
          </w:tcPr>
          <w:p w14:paraId="114F4BAB" w14:textId="77777777" w:rsidR="007D6052" w:rsidRPr="00617D82" w:rsidRDefault="007D6052" w:rsidP="00FE59ED">
            <w:pPr>
              <w:spacing w:before="0" w:after="0"/>
              <w:jc w:val="center"/>
              <w:rPr>
                <w:rFonts w:cs="Arial"/>
                <w:b/>
              </w:rPr>
            </w:pPr>
            <w:r>
              <w:rPr>
                <w:rFonts w:cs="Arial"/>
                <w:b/>
              </w:rPr>
              <w:t>3</w:t>
            </w:r>
          </w:p>
        </w:tc>
        <w:tc>
          <w:tcPr>
            <w:tcW w:w="679" w:type="dxa"/>
          </w:tcPr>
          <w:p w14:paraId="2A168E2D" w14:textId="77777777" w:rsidR="007D6052" w:rsidRPr="00BF558E" w:rsidRDefault="007D6052" w:rsidP="00FE59ED">
            <w:pPr>
              <w:spacing w:before="0" w:after="0"/>
              <w:jc w:val="center"/>
              <w:rPr>
                <w:rFonts w:cs="Arial"/>
              </w:rPr>
            </w:pPr>
            <w:r>
              <w:rPr>
                <w:rFonts w:cs="Arial"/>
              </w:rPr>
              <w:t>X</w:t>
            </w:r>
          </w:p>
        </w:tc>
        <w:tc>
          <w:tcPr>
            <w:tcW w:w="679" w:type="dxa"/>
          </w:tcPr>
          <w:p w14:paraId="3E5930E2" w14:textId="77777777" w:rsidR="007D6052" w:rsidRPr="00BF558E" w:rsidRDefault="007D6052" w:rsidP="00FE59ED">
            <w:pPr>
              <w:spacing w:before="0" w:after="0"/>
              <w:jc w:val="center"/>
              <w:rPr>
                <w:rFonts w:cs="Arial"/>
              </w:rPr>
            </w:pPr>
            <w:r>
              <w:rPr>
                <w:rFonts w:cs="Arial"/>
              </w:rPr>
              <w:t>X</w:t>
            </w:r>
          </w:p>
        </w:tc>
        <w:tc>
          <w:tcPr>
            <w:tcW w:w="679" w:type="dxa"/>
          </w:tcPr>
          <w:p w14:paraId="7EB53473" w14:textId="77777777" w:rsidR="007D6052" w:rsidRPr="00BF558E" w:rsidRDefault="007D6052" w:rsidP="00FE59ED">
            <w:pPr>
              <w:spacing w:before="0" w:after="0"/>
              <w:jc w:val="center"/>
              <w:rPr>
                <w:rFonts w:cs="Arial"/>
              </w:rPr>
            </w:pPr>
          </w:p>
        </w:tc>
        <w:tc>
          <w:tcPr>
            <w:tcW w:w="4843" w:type="dxa"/>
          </w:tcPr>
          <w:p w14:paraId="08AA24A1" w14:textId="77777777" w:rsidR="007D6052" w:rsidRPr="00BF558E" w:rsidRDefault="007D6052" w:rsidP="00777E96">
            <w:pPr>
              <w:spacing w:before="0" w:after="0" w:line="259" w:lineRule="auto"/>
              <w:ind w:left="602" w:hanging="602"/>
              <w:contextualSpacing/>
              <w:jc w:val="left"/>
              <w:rPr>
                <w:rFonts w:cstheme="minorHAnsi"/>
              </w:rPr>
            </w:pPr>
            <w:r>
              <w:rPr>
                <w:rFonts w:cstheme="minorHAnsi"/>
              </w:rPr>
              <w:t>VI.1.7. B</w:t>
            </w:r>
            <w:r w:rsidRPr="00EF15B3">
              <w:rPr>
                <w:rFonts w:cstheme="minorHAnsi"/>
              </w:rPr>
              <w:t>iologie, ekologie a epidemiologie škodlivých organismů jako základ strategií pro jejich efektivní regulaci</w:t>
            </w:r>
            <w:r>
              <w:rPr>
                <w:rFonts w:cstheme="minorHAnsi"/>
              </w:rPr>
              <w:t xml:space="preserve">. </w:t>
            </w:r>
          </w:p>
        </w:tc>
      </w:tr>
      <w:tr w:rsidR="007D6052" w14:paraId="13B943F4" w14:textId="77777777" w:rsidTr="00352306">
        <w:trPr>
          <w:trHeight w:val="340"/>
        </w:trPr>
        <w:tc>
          <w:tcPr>
            <w:tcW w:w="1696" w:type="dxa"/>
            <w:vMerge/>
          </w:tcPr>
          <w:p w14:paraId="35597D0A" w14:textId="77777777" w:rsidR="007D6052" w:rsidRDefault="007D6052" w:rsidP="00FE59ED">
            <w:pPr>
              <w:spacing w:before="0" w:after="0"/>
              <w:jc w:val="left"/>
              <w:rPr>
                <w:rFonts w:cs="Arial"/>
                <w:b/>
                <w:u w:val="single"/>
              </w:rPr>
            </w:pPr>
          </w:p>
        </w:tc>
        <w:tc>
          <w:tcPr>
            <w:tcW w:w="917" w:type="dxa"/>
            <w:vMerge/>
          </w:tcPr>
          <w:p w14:paraId="451EC9F8" w14:textId="77777777" w:rsidR="007D6052" w:rsidRPr="00617D82" w:rsidRDefault="007D6052" w:rsidP="00FE59ED">
            <w:pPr>
              <w:spacing w:before="0" w:after="0"/>
              <w:jc w:val="center"/>
              <w:rPr>
                <w:rFonts w:cs="Arial"/>
                <w:b/>
              </w:rPr>
            </w:pPr>
          </w:p>
        </w:tc>
        <w:tc>
          <w:tcPr>
            <w:tcW w:w="679" w:type="dxa"/>
          </w:tcPr>
          <w:p w14:paraId="4936F7B3" w14:textId="77777777" w:rsidR="007D6052" w:rsidRPr="00BF558E" w:rsidRDefault="007D6052" w:rsidP="00FE59ED">
            <w:pPr>
              <w:spacing w:before="0" w:after="0"/>
              <w:jc w:val="center"/>
              <w:rPr>
                <w:rFonts w:cs="Arial"/>
              </w:rPr>
            </w:pPr>
            <w:r>
              <w:rPr>
                <w:rFonts w:cs="Arial"/>
              </w:rPr>
              <w:t>X</w:t>
            </w:r>
          </w:p>
        </w:tc>
        <w:tc>
          <w:tcPr>
            <w:tcW w:w="679" w:type="dxa"/>
          </w:tcPr>
          <w:p w14:paraId="5CC9683D" w14:textId="77777777" w:rsidR="007D6052" w:rsidRPr="00BF558E" w:rsidRDefault="007D6052" w:rsidP="00FE59ED">
            <w:pPr>
              <w:spacing w:before="0" w:after="0"/>
              <w:jc w:val="center"/>
              <w:rPr>
                <w:rFonts w:cs="Arial"/>
              </w:rPr>
            </w:pPr>
            <w:r>
              <w:rPr>
                <w:rFonts w:cs="Arial"/>
              </w:rPr>
              <w:t>X</w:t>
            </w:r>
          </w:p>
        </w:tc>
        <w:tc>
          <w:tcPr>
            <w:tcW w:w="679" w:type="dxa"/>
          </w:tcPr>
          <w:p w14:paraId="35B0E0AD" w14:textId="77777777" w:rsidR="007D6052" w:rsidRPr="00BF558E" w:rsidRDefault="007D6052" w:rsidP="00FE59ED">
            <w:pPr>
              <w:spacing w:before="0" w:after="0"/>
              <w:jc w:val="center"/>
              <w:rPr>
                <w:rFonts w:cs="Arial"/>
              </w:rPr>
            </w:pPr>
            <w:r>
              <w:rPr>
                <w:rFonts w:cs="Arial"/>
              </w:rPr>
              <w:t>X</w:t>
            </w:r>
          </w:p>
        </w:tc>
        <w:tc>
          <w:tcPr>
            <w:tcW w:w="4843" w:type="dxa"/>
          </w:tcPr>
          <w:p w14:paraId="5DA811A1" w14:textId="77777777" w:rsidR="007D6052" w:rsidRDefault="007D6052" w:rsidP="00777E96">
            <w:pPr>
              <w:spacing w:before="0" w:after="0"/>
              <w:ind w:left="618" w:hanging="618"/>
              <w:jc w:val="left"/>
              <w:rPr>
                <w:rFonts w:cs="Arial"/>
                <w:b/>
                <w:u w:val="single"/>
              </w:rPr>
            </w:pPr>
            <w:r>
              <w:rPr>
                <w:rFonts w:cstheme="minorHAnsi"/>
              </w:rPr>
              <w:t xml:space="preserve">VI.1.8. </w:t>
            </w:r>
            <w:r w:rsidRPr="00501D96">
              <w:rPr>
                <w:rFonts w:cstheme="minorHAnsi"/>
              </w:rPr>
              <w:t>Metody hodnocení a řízení rizik (pest risk analysis – PRA) zavlékání a šíření úředně regulovaných anebo pro ČR nových škodlivých organismů.</w:t>
            </w:r>
          </w:p>
        </w:tc>
      </w:tr>
      <w:tr w:rsidR="007D6052" w14:paraId="3AA75BEC" w14:textId="77777777" w:rsidTr="00352306">
        <w:trPr>
          <w:trHeight w:val="340"/>
        </w:trPr>
        <w:tc>
          <w:tcPr>
            <w:tcW w:w="1696" w:type="dxa"/>
            <w:vMerge w:val="restart"/>
          </w:tcPr>
          <w:p w14:paraId="4570A1C9" w14:textId="77777777" w:rsidR="007D6052" w:rsidRDefault="007D6052" w:rsidP="00FE59ED">
            <w:pPr>
              <w:spacing w:before="0" w:after="0"/>
              <w:jc w:val="left"/>
              <w:rPr>
                <w:rFonts w:cs="Arial"/>
                <w:b/>
                <w:u w:val="single"/>
              </w:rPr>
            </w:pPr>
            <w:r w:rsidRPr="00626C69">
              <w:rPr>
                <w:rFonts w:cs="Arial"/>
                <w:b/>
                <w:i/>
              </w:rPr>
              <w:t>VI.2 Inovace metod Integrované ochrany rostlin</w:t>
            </w:r>
          </w:p>
        </w:tc>
        <w:tc>
          <w:tcPr>
            <w:tcW w:w="917" w:type="dxa"/>
          </w:tcPr>
          <w:p w14:paraId="0CFB7410" w14:textId="77777777" w:rsidR="007D6052" w:rsidRPr="00617D82" w:rsidRDefault="007D6052" w:rsidP="00FE59ED">
            <w:pPr>
              <w:spacing w:before="0" w:after="0"/>
              <w:jc w:val="center"/>
              <w:rPr>
                <w:rFonts w:cs="Arial"/>
                <w:b/>
              </w:rPr>
            </w:pPr>
            <w:r>
              <w:rPr>
                <w:rFonts w:cs="Arial"/>
                <w:b/>
              </w:rPr>
              <w:t>1</w:t>
            </w:r>
          </w:p>
        </w:tc>
        <w:tc>
          <w:tcPr>
            <w:tcW w:w="679" w:type="dxa"/>
          </w:tcPr>
          <w:p w14:paraId="25A04DB3" w14:textId="77777777" w:rsidR="007D6052" w:rsidRPr="00BF558E" w:rsidRDefault="007D6052" w:rsidP="00FE59ED">
            <w:pPr>
              <w:spacing w:before="0" w:after="0"/>
              <w:jc w:val="center"/>
              <w:rPr>
                <w:rFonts w:cs="Arial"/>
              </w:rPr>
            </w:pPr>
            <w:r>
              <w:rPr>
                <w:rFonts w:cs="Arial"/>
              </w:rPr>
              <w:t>X</w:t>
            </w:r>
          </w:p>
        </w:tc>
        <w:tc>
          <w:tcPr>
            <w:tcW w:w="679" w:type="dxa"/>
          </w:tcPr>
          <w:p w14:paraId="11D1953C" w14:textId="77777777" w:rsidR="007D6052" w:rsidRPr="00BF558E" w:rsidRDefault="007D6052" w:rsidP="00FE59ED">
            <w:pPr>
              <w:spacing w:before="0" w:after="0"/>
              <w:jc w:val="center"/>
              <w:rPr>
                <w:rFonts w:cs="Arial"/>
              </w:rPr>
            </w:pPr>
            <w:r>
              <w:rPr>
                <w:rFonts w:cs="Arial"/>
              </w:rPr>
              <w:t>X</w:t>
            </w:r>
          </w:p>
        </w:tc>
        <w:tc>
          <w:tcPr>
            <w:tcW w:w="679" w:type="dxa"/>
          </w:tcPr>
          <w:p w14:paraId="3056E408" w14:textId="77777777" w:rsidR="007D6052" w:rsidRPr="00BF558E" w:rsidRDefault="007D6052" w:rsidP="00FE59ED">
            <w:pPr>
              <w:spacing w:before="0" w:after="0"/>
              <w:jc w:val="center"/>
              <w:rPr>
                <w:rFonts w:cs="Arial"/>
              </w:rPr>
            </w:pPr>
          </w:p>
        </w:tc>
        <w:tc>
          <w:tcPr>
            <w:tcW w:w="4843" w:type="dxa"/>
          </w:tcPr>
          <w:p w14:paraId="1076DA74" w14:textId="77777777" w:rsidR="007D6052" w:rsidRDefault="007D6052" w:rsidP="00777E96">
            <w:pPr>
              <w:spacing w:before="0" w:after="0"/>
              <w:ind w:left="618" w:hanging="618"/>
              <w:jc w:val="left"/>
              <w:rPr>
                <w:rFonts w:cs="Arial"/>
                <w:b/>
                <w:u w:val="single"/>
              </w:rPr>
            </w:pPr>
            <w:r>
              <w:rPr>
                <w:rFonts w:cstheme="minorHAnsi"/>
              </w:rPr>
              <w:t>VI.2.1.</w:t>
            </w:r>
            <w:r w:rsidRPr="00C40764">
              <w:rPr>
                <w:rFonts w:cstheme="minorHAnsi"/>
              </w:rPr>
              <w:t>Vypracování, inovace a ověřování účinnosti integrovaných systémů ochrany zemědělských plodin pro systémy konvenčního zemědělství, systémy integrované produkce a pro ekologické zemědělství.</w:t>
            </w:r>
          </w:p>
        </w:tc>
      </w:tr>
      <w:tr w:rsidR="007D6052" w14:paraId="5B5ADD87" w14:textId="77777777" w:rsidTr="00352306">
        <w:trPr>
          <w:trHeight w:val="340"/>
        </w:trPr>
        <w:tc>
          <w:tcPr>
            <w:tcW w:w="1696" w:type="dxa"/>
            <w:vMerge/>
          </w:tcPr>
          <w:p w14:paraId="417E4706" w14:textId="77777777" w:rsidR="007D6052" w:rsidRDefault="007D6052" w:rsidP="00FE59ED">
            <w:pPr>
              <w:spacing w:before="0" w:after="0"/>
              <w:jc w:val="left"/>
              <w:rPr>
                <w:rFonts w:cs="Arial"/>
                <w:b/>
                <w:u w:val="single"/>
              </w:rPr>
            </w:pPr>
          </w:p>
        </w:tc>
        <w:tc>
          <w:tcPr>
            <w:tcW w:w="917" w:type="dxa"/>
            <w:vMerge w:val="restart"/>
          </w:tcPr>
          <w:p w14:paraId="2477864D" w14:textId="77777777" w:rsidR="007D6052" w:rsidRPr="00617D82" w:rsidRDefault="007D6052" w:rsidP="00FE59ED">
            <w:pPr>
              <w:spacing w:before="0" w:after="0"/>
              <w:jc w:val="center"/>
              <w:rPr>
                <w:rFonts w:cs="Arial"/>
                <w:b/>
              </w:rPr>
            </w:pPr>
            <w:r>
              <w:rPr>
                <w:rFonts w:cs="Arial"/>
                <w:b/>
              </w:rPr>
              <w:t>2</w:t>
            </w:r>
          </w:p>
        </w:tc>
        <w:tc>
          <w:tcPr>
            <w:tcW w:w="679" w:type="dxa"/>
          </w:tcPr>
          <w:p w14:paraId="1867F8A3" w14:textId="77777777" w:rsidR="007D6052" w:rsidRPr="00BF558E" w:rsidRDefault="007D6052" w:rsidP="00FE59ED">
            <w:pPr>
              <w:spacing w:before="0" w:after="0"/>
              <w:jc w:val="center"/>
              <w:rPr>
                <w:rFonts w:cs="Arial"/>
              </w:rPr>
            </w:pPr>
            <w:r>
              <w:rPr>
                <w:rFonts w:cs="Arial"/>
              </w:rPr>
              <w:t>X</w:t>
            </w:r>
          </w:p>
        </w:tc>
        <w:tc>
          <w:tcPr>
            <w:tcW w:w="679" w:type="dxa"/>
          </w:tcPr>
          <w:p w14:paraId="67BA55B0" w14:textId="77777777" w:rsidR="007D6052" w:rsidRPr="00BF558E" w:rsidRDefault="007D6052" w:rsidP="00FE59ED">
            <w:pPr>
              <w:spacing w:before="0" w:after="0"/>
              <w:jc w:val="center"/>
              <w:rPr>
                <w:rFonts w:cs="Arial"/>
              </w:rPr>
            </w:pPr>
            <w:r>
              <w:rPr>
                <w:rFonts w:cs="Arial"/>
              </w:rPr>
              <w:t>X</w:t>
            </w:r>
          </w:p>
        </w:tc>
        <w:tc>
          <w:tcPr>
            <w:tcW w:w="679" w:type="dxa"/>
          </w:tcPr>
          <w:p w14:paraId="72761DEC" w14:textId="77777777" w:rsidR="007D6052" w:rsidRPr="00BF558E" w:rsidRDefault="007D6052" w:rsidP="00FE59ED">
            <w:pPr>
              <w:spacing w:before="0" w:after="0"/>
              <w:jc w:val="center"/>
              <w:rPr>
                <w:rFonts w:cs="Arial"/>
              </w:rPr>
            </w:pPr>
          </w:p>
        </w:tc>
        <w:tc>
          <w:tcPr>
            <w:tcW w:w="4843" w:type="dxa"/>
          </w:tcPr>
          <w:p w14:paraId="3866D089" w14:textId="77777777" w:rsidR="007D6052" w:rsidRPr="00BF558E" w:rsidRDefault="007D6052" w:rsidP="00777E96">
            <w:pPr>
              <w:spacing w:before="0" w:after="0" w:line="259" w:lineRule="auto"/>
              <w:ind w:left="602" w:hanging="602"/>
              <w:contextualSpacing/>
              <w:jc w:val="left"/>
              <w:rPr>
                <w:rFonts w:cstheme="minorHAnsi"/>
              </w:rPr>
            </w:pPr>
            <w:r>
              <w:rPr>
                <w:rFonts w:cstheme="minorHAnsi"/>
              </w:rPr>
              <w:t xml:space="preserve">VI.2.2. </w:t>
            </w:r>
            <w:r w:rsidRPr="00C40764">
              <w:rPr>
                <w:rFonts w:cstheme="minorHAnsi"/>
              </w:rPr>
              <w:t>Metody a prostředky integrované ochrany v oblasti lesního hospodářství a skladovaných zemědělských zásob a komodit vůči škodlivým organismům.</w:t>
            </w:r>
          </w:p>
        </w:tc>
      </w:tr>
      <w:tr w:rsidR="007D6052" w14:paraId="1E91DB8E" w14:textId="77777777" w:rsidTr="00352306">
        <w:trPr>
          <w:trHeight w:val="340"/>
        </w:trPr>
        <w:tc>
          <w:tcPr>
            <w:tcW w:w="1696" w:type="dxa"/>
            <w:vMerge/>
          </w:tcPr>
          <w:p w14:paraId="47F16201" w14:textId="77777777" w:rsidR="007D6052" w:rsidRDefault="007D6052" w:rsidP="00FE59ED">
            <w:pPr>
              <w:spacing w:before="0" w:after="0"/>
              <w:jc w:val="left"/>
              <w:rPr>
                <w:rFonts w:cs="Arial"/>
                <w:b/>
                <w:u w:val="single"/>
              </w:rPr>
            </w:pPr>
          </w:p>
        </w:tc>
        <w:tc>
          <w:tcPr>
            <w:tcW w:w="917" w:type="dxa"/>
            <w:vMerge/>
          </w:tcPr>
          <w:p w14:paraId="124991AA" w14:textId="77777777" w:rsidR="007D6052" w:rsidRPr="00617D82" w:rsidRDefault="007D6052" w:rsidP="00FE59ED">
            <w:pPr>
              <w:spacing w:before="0" w:after="0"/>
              <w:jc w:val="center"/>
              <w:rPr>
                <w:rFonts w:cs="Arial"/>
                <w:b/>
              </w:rPr>
            </w:pPr>
          </w:p>
        </w:tc>
        <w:tc>
          <w:tcPr>
            <w:tcW w:w="679" w:type="dxa"/>
          </w:tcPr>
          <w:p w14:paraId="2B65DD4F" w14:textId="77777777" w:rsidR="007D6052" w:rsidRPr="00BF558E" w:rsidRDefault="007D6052" w:rsidP="00FE59ED">
            <w:pPr>
              <w:spacing w:before="0" w:after="0"/>
              <w:jc w:val="center"/>
              <w:rPr>
                <w:rFonts w:cs="Arial"/>
              </w:rPr>
            </w:pPr>
            <w:r>
              <w:rPr>
                <w:rFonts w:cs="Arial"/>
              </w:rPr>
              <w:t>X</w:t>
            </w:r>
          </w:p>
        </w:tc>
        <w:tc>
          <w:tcPr>
            <w:tcW w:w="679" w:type="dxa"/>
          </w:tcPr>
          <w:p w14:paraId="7DE7DC2A" w14:textId="77777777" w:rsidR="007D6052" w:rsidRPr="00BF558E" w:rsidRDefault="007D6052" w:rsidP="00FE59ED">
            <w:pPr>
              <w:spacing w:before="0" w:after="0"/>
              <w:jc w:val="center"/>
              <w:rPr>
                <w:rFonts w:cs="Arial"/>
              </w:rPr>
            </w:pPr>
            <w:r>
              <w:rPr>
                <w:rFonts w:cs="Arial"/>
              </w:rPr>
              <w:t>X</w:t>
            </w:r>
          </w:p>
        </w:tc>
        <w:tc>
          <w:tcPr>
            <w:tcW w:w="679" w:type="dxa"/>
          </w:tcPr>
          <w:p w14:paraId="42F62780" w14:textId="77777777" w:rsidR="007D6052" w:rsidRPr="00BF558E" w:rsidRDefault="007D6052" w:rsidP="00FE59ED">
            <w:pPr>
              <w:spacing w:before="0" w:after="0"/>
              <w:jc w:val="center"/>
              <w:rPr>
                <w:rFonts w:cs="Arial"/>
              </w:rPr>
            </w:pPr>
          </w:p>
        </w:tc>
        <w:tc>
          <w:tcPr>
            <w:tcW w:w="4843" w:type="dxa"/>
          </w:tcPr>
          <w:p w14:paraId="7856373B" w14:textId="77777777" w:rsidR="007D6052" w:rsidRDefault="007D6052" w:rsidP="00777E96">
            <w:pPr>
              <w:spacing w:before="0" w:after="0"/>
              <w:ind w:left="618" w:hanging="618"/>
              <w:jc w:val="left"/>
              <w:rPr>
                <w:rFonts w:cs="Arial"/>
                <w:b/>
                <w:u w:val="single"/>
              </w:rPr>
            </w:pPr>
            <w:r>
              <w:rPr>
                <w:rFonts w:cstheme="minorHAnsi"/>
              </w:rPr>
              <w:t xml:space="preserve">VI.2.3. </w:t>
            </w:r>
            <w:r w:rsidRPr="00C40764">
              <w:rPr>
                <w:rFonts w:cstheme="minorHAnsi"/>
              </w:rPr>
              <w:t>Metody detekce a monitoringu výskytu škodlivých látek jako jsou mykotoxiny v rostlinných produktech, krmivech a potravinách a návrhy opatření pro minimalizaci jejich výskytu.</w:t>
            </w:r>
          </w:p>
        </w:tc>
      </w:tr>
      <w:tr w:rsidR="007D6052" w14:paraId="24917026" w14:textId="77777777" w:rsidTr="00352306">
        <w:trPr>
          <w:trHeight w:val="340"/>
        </w:trPr>
        <w:tc>
          <w:tcPr>
            <w:tcW w:w="1696" w:type="dxa"/>
            <w:vMerge/>
          </w:tcPr>
          <w:p w14:paraId="5CA099A5" w14:textId="77777777" w:rsidR="007D6052" w:rsidRDefault="007D6052" w:rsidP="00FE59ED">
            <w:pPr>
              <w:spacing w:before="0" w:after="0"/>
              <w:jc w:val="left"/>
              <w:rPr>
                <w:rFonts w:cs="Arial"/>
                <w:b/>
                <w:u w:val="single"/>
              </w:rPr>
            </w:pPr>
          </w:p>
        </w:tc>
        <w:tc>
          <w:tcPr>
            <w:tcW w:w="917" w:type="dxa"/>
            <w:vMerge w:val="restart"/>
          </w:tcPr>
          <w:p w14:paraId="18333E96" w14:textId="77777777" w:rsidR="007D6052" w:rsidRPr="00617D82" w:rsidRDefault="007D6052" w:rsidP="00FE59ED">
            <w:pPr>
              <w:spacing w:before="0" w:after="0"/>
              <w:jc w:val="center"/>
              <w:rPr>
                <w:rFonts w:cs="Arial"/>
                <w:b/>
              </w:rPr>
            </w:pPr>
            <w:r>
              <w:rPr>
                <w:rFonts w:cs="Arial"/>
                <w:b/>
              </w:rPr>
              <w:t>3</w:t>
            </w:r>
          </w:p>
        </w:tc>
        <w:tc>
          <w:tcPr>
            <w:tcW w:w="679" w:type="dxa"/>
          </w:tcPr>
          <w:p w14:paraId="00F4CCB3" w14:textId="77777777" w:rsidR="007D6052" w:rsidRPr="00BF558E" w:rsidRDefault="007D6052" w:rsidP="00FE59ED">
            <w:pPr>
              <w:spacing w:before="0" w:after="0"/>
              <w:jc w:val="center"/>
              <w:rPr>
                <w:rFonts w:cs="Arial"/>
              </w:rPr>
            </w:pPr>
            <w:r>
              <w:rPr>
                <w:rFonts w:cs="Arial"/>
              </w:rPr>
              <w:t>X</w:t>
            </w:r>
          </w:p>
        </w:tc>
        <w:tc>
          <w:tcPr>
            <w:tcW w:w="679" w:type="dxa"/>
          </w:tcPr>
          <w:p w14:paraId="4A5D9816" w14:textId="77777777" w:rsidR="007D6052" w:rsidRPr="00BF558E" w:rsidRDefault="007D6052" w:rsidP="00FE59ED">
            <w:pPr>
              <w:spacing w:before="0" w:after="0"/>
              <w:jc w:val="center"/>
              <w:rPr>
                <w:rFonts w:cs="Arial"/>
              </w:rPr>
            </w:pPr>
            <w:r>
              <w:rPr>
                <w:rFonts w:cs="Arial"/>
              </w:rPr>
              <w:t>X</w:t>
            </w:r>
          </w:p>
        </w:tc>
        <w:tc>
          <w:tcPr>
            <w:tcW w:w="679" w:type="dxa"/>
          </w:tcPr>
          <w:p w14:paraId="03A07284" w14:textId="77777777" w:rsidR="007D6052" w:rsidRPr="00BF558E" w:rsidRDefault="007D6052" w:rsidP="00FE59ED">
            <w:pPr>
              <w:spacing w:before="0" w:after="0"/>
              <w:jc w:val="center"/>
              <w:rPr>
                <w:rFonts w:cs="Arial"/>
              </w:rPr>
            </w:pPr>
          </w:p>
        </w:tc>
        <w:tc>
          <w:tcPr>
            <w:tcW w:w="4843" w:type="dxa"/>
          </w:tcPr>
          <w:p w14:paraId="3D55EDD2" w14:textId="77777777" w:rsidR="007D6052" w:rsidRPr="00BF558E" w:rsidRDefault="007D6052" w:rsidP="00777E96">
            <w:pPr>
              <w:spacing w:before="0" w:after="0" w:line="259" w:lineRule="auto"/>
              <w:ind w:left="602" w:hanging="602"/>
              <w:contextualSpacing/>
              <w:jc w:val="left"/>
              <w:rPr>
                <w:rFonts w:cstheme="minorHAnsi"/>
              </w:rPr>
            </w:pPr>
            <w:r>
              <w:rPr>
                <w:rFonts w:cstheme="minorHAnsi"/>
              </w:rPr>
              <w:t xml:space="preserve">VI.2.4. </w:t>
            </w:r>
            <w:r w:rsidRPr="00C40764">
              <w:rPr>
                <w:rFonts w:cstheme="minorHAnsi"/>
              </w:rPr>
              <w:t>Metody hodnocení dynamiky degradace reziduí pesticidů v rostlinách a jejich produktech</w:t>
            </w:r>
            <w:r w:rsidR="00332531">
              <w:rPr>
                <w:rFonts w:cstheme="minorHAnsi"/>
              </w:rPr>
              <w:t>,</w:t>
            </w:r>
            <w:r w:rsidRPr="00C40764">
              <w:rPr>
                <w:rFonts w:cstheme="minorHAnsi"/>
              </w:rPr>
              <w:t xml:space="preserve"> zejména v ovoci a zelenině.</w:t>
            </w:r>
            <w:r>
              <w:rPr>
                <w:rFonts w:cstheme="minorHAnsi"/>
              </w:rPr>
              <w:t xml:space="preserve"> </w:t>
            </w:r>
          </w:p>
        </w:tc>
      </w:tr>
      <w:tr w:rsidR="007D6052" w14:paraId="388767F6" w14:textId="77777777" w:rsidTr="00352306">
        <w:trPr>
          <w:trHeight w:val="340"/>
        </w:trPr>
        <w:tc>
          <w:tcPr>
            <w:tcW w:w="1696" w:type="dxa"/>
            <w:vMerge/>
          </w:tcPr>
          <w:p w14:paraId="7A8839FE" w14:textId="77777777" w:rsidR="007D6052" w:rsidRDefault="007D6052" w:rsidP="00FE59ED">
            <w:pPr>
              <w:spacing w:before="0" w:after="0"/>
              <w:jc w:val="left"/>
              <w:rPr>
                <w:rFonts w:cs="Arial"/>
                <w:b/>
                <w:u w:val="single"/>
              </w:rPr>
            </w:pPr>
          </w:p>
        </w:tc>
        <w:tc>
          <w:tcPr>
            <w:tcW w:w="917" w:type="dxa"/>
            <w:vMerge/>
          </w:tcPr>
          <w:p w14:paraId="5725BD75" w14:textId="77777777" w:rsidR="007D6052" w:rsidRPr="00617D82" w:rsidRDefault="007D6052" w:rsidP="00FE59ED">
            <w:pPr>
              <w:spacing w:before="0" w:after="0"/>
              <w:jc w:val="center"/>
              <w:rPr>
                <w:rFonts w:cs="Arial"/>
                <w:b/>
              </w:rPr>
            </w:pPr>
          </w:p>
        </w:tc>
        <w:tc>
          <w:tcPr>
            <w:tcW w:w="679" w:type="dxa"/>
          </w:tcPr>
          <w:p w14:paraId="5DE218D4" w14:textId="77777777" w:rsidR="007D6052" w:rsidRPr="00BF558E" w:rsidRDefault="007D6052" w:rsidP="00FE59ED">
            <w:pPr>
              <w:spacing w:before="0" w:after="0"/>
              <w:jc w:val="center"/>
              <w:rPr>
                <w:rFonts w:cs="Arial"/>
              </w:rPr>
            </w:pPr>
          </w:p>
        </w:tc>
        <w:tc>
          <w:tcPr>
            <w:tcW w:w="679" w:type="dxa"/>
          </w:tcPr>
          <w:p w14:paraId="45DF695D" w14:textId="77777777" w:rsidR="007D6052" w:rsidRPr="00BF558E" w:rsidRDefault="007D6052" w:rsidP="00FE59ED">
            <w:pPr>
              <w:spacing w:before="0" w:after="0"/>
              <w:jc w:val="center"/>
              <w:rPr>
                <w:rFonts w:cs="Arial"/>
              </w:rPr>
            </w:pPr>
            <w:r>
              <w:rPr>
                <w:rFonts w:cs="Arial"/>
              </w:rPr>
              <w:t>X</w:t>
            </w:r>
          </w:p>
        </w:tc>
        <w:tc>
          <w:tcPr>
            <w:tcW w:w="679" w:type="dxa"/>
          </w:tcPr>
          <w:p w14:paraId="26D9E14A" w14:textId="77777777" w:rsidR="007D6052" w:rsidRPr="00BF558E" w:rsidRDefault="007D6052" w:rsidP="00FE59ED">
            <w:pPr>
              <w:spacing w:before="0" w:after="0"/>
              <w:jc w:val="center"/>
              <w:rPr>
                <w:rFonts w:cs="Arial"/>
              </w:rPr>
            </w:pPr>
          </w:p>
        </w:tc>
        <w:tc>
          <w:tcPr>
            <w:tcW w:w="4843" w:type="dxa"/>
          </w:tcPr>
          <w:p w14:paraId="0FA498D2" w14:textId="77777777" w:rsidR="007D6052" w:rsidRDefault="007D6052" w:rsidP="00777E96">
            <w:pPr>
              <w:spacing w:before="0" w:after="0"/>
              <w:ind w:left="618" w:hanging="618"/>
              <w:jc w:val="left"/>
              <w:rPr>
                <w:rFonts w:cs="Arial"/>
                <w:b/>
                <w:u w:val="single"/>
              </w:rPr>
            </w:pPr>
            <w:r>
              <w:rPr>
                <w:rFonts w:cstheme="minorHAnsi"/>
              </w:rPr>
              <w:t xml:space="preserve">VI.2.5. </w:t>
            </w:r>
            <w:r w:rsidRPr="00C40764">
              <w:rPr>
                <w:rFonts w:cstheme="minorHAnsi"/>
              </w:rPr>
              <w:t>Hodnocení vlivu prostředků ochrany rostlin na necílové organismy, biodiverzitu a složky životního prostředí a návrhy opatření pro minimalizaci jejich vlivu.</w:t>
            </w:r>
          </w:p>
        </w:tc>
      </w:tr>
      <w:tr w:rsidR="00014A37" w14:paraId="76486BEB" w14:textId="77777777" w:rsidTr="00352306">
        <w:trPr>
          <w:trHeight w:val="340"/>
        </w:trPr>
        <w:tc>
          <w:tcPr>
            <w:tcW w:w="1696" w:type="dxa"/>
            <w:vMerge w:val="restart"/>
          </w:tcPr>
          <w:p w14:paraId="3DAC20A2" w14:textId="77777777" w:rsidR="00014A37" w:rsidRDefault="00014A37" w:rsidP="00FE59ED">
            <w:pPr>
              <w:spacing w:before="0" w:after="0"/>
              <w:jc w:val="left"/>
              <w:rPr>
                <w:rFonts w:cs="Arial"/>
                <w:b/>
                <w:u w:val="single"/>
              </w:rPr>
            </w:pPr>
            <w:r w:rsidRPr="00626C69">
              <w:rPr>
                <w:rFonts w:cs="Arial"/>
                <w:b/>
                <w:i/>
              </w:rPr>
              <w:t>VI.3.</w:t>
            </w:r>
            <w:r>
              <w:rPr>
                <w:rFonts w:cs="Arial"/>
                <w:b/>
                <w:i/>
              </w:rPr>
              <w:t xml:space="preserve"> </w:t>
            </w:r>
            <w:r w:rsidRPr="00EF15B3">
              <w:rPr>
                <w:b/>
                <w:bCs/>
                <w:i/>
                <w:iCs/>
              </w:rPr>
              <w:t>Biologické a nechemické prostředky a metody ochrany rostlin</w:t>
            </w:r>
          </w:p>
        </w:tc>
        <w:tc>
          <w:tcPr>
            <w:tcW w:w="917" w:type="dxa"/>
          </w:tcPr>
          <w:p w14:paraId="0F6CBFA5" w14:textId="77777777" w:rsidR="00014A37" w:rsidRPr="00617D82" w:rsidRDefault="00014A37" w:rsidP="00FE59ED">
            <w:pPr>
              <w:spacing w:before="0" w:after="0"/>
              <w:jc w:val="center"/>
              <w:rPr>
                <w:rFonts w:cs="Arial"/>
                <w:b/>
              </w:rPr>
            </w:pPr>
            <w:r>
              <w:rPr>
                <w:rFonts w:cs="Arial"/>
                <w:b/>
              </w:rPr>
              <w:t>1</w:t>
            </w:r>
          </w:p>
        </w:tc>
        <w:tc>
          <w:tcPr>
            <w:tcW w:w="679" w:type="dxa"/>
          </w:tcPr>
          <w:p w14:paraId="5A00D9C8" w14:textId="77777777" w:rsidR="00014A37" w:rsidRPr="00BF558E" w:rsidRDefault="00014A37" w:rsidP="00FE59ED">
            <w:pPr>
              <w:spacing w:before="0" w:after="0"/>
              <w:jc w:val="center"/>
              <w:rPr>
                <w:rFonts w:cs="Arial"/>
              </w:rPr>
            </w:pPr>
          </w:p>
        </w:tc>
        <w:tc>
          <w:tcPr>
            <w:tcW w:w="679" w:type="dxa"/>
          </w:tcPr>
          <w:p w14:paraId="6DAFBA60" w14:textId="77777777" w:rsidR="00014A37" w:rsidRPr="00BF558E" w:rsidRDefault="00014A37" w:rsidP="00FE59ED">
            <w:pPr>
              <w:spacing w:before="0" w:after="0"/>
              <w:jc w:val="center"/>
              <w:rPr>
                <w:rFonts w:cs="Arial"/>
              </w:rPr>
            </w:pPr>
            <w:r>
              <w:rPr>
                <w:rFonts w:cs="Arial"/>
              </w:rPr>
              <w:t>X</w:t>
            </w:r>
          </w:p>
        </w:tc>
        <w:tc>
          <w:tcPr>
            <w:tcW w:w="679" w:type="dxa"/>
          </w:tcPr>
          <w:p w14:paraId="098DE439" w14:textId="77777777" w:rsidR="00014A37" w:rsidRPr="00BF558E" w:rsidRDefault="00014A37" w:rsidP="00FE59ED">
            <w:pPr>
              <w:spacing w:before="0" w:after="0"/>
              <w:jc w:val="center"/>
              <w:rPr>
                <w:rFonts w:cs="Arial"/>
              </w:rPr>
            </w:pPr>
          </w:p>
        </w:tc>
        <w:tc>
          <w:tcPr>
            <w:tcW w:w="4843" w:type="dxa"/>
          </w:tcPr>
          <w:p w14:paraId="23790F30" w14:textId="77777777" w:rsidR="00014A37" w:rsidRDefault="00014A37" w:rsidP="00777E96">
            <w:pPr>
              <w:spacing w:before="0" w:after="0"/>
              <w:ind w:left="618" w:hanging="618"/>
              <w:jc w:val="left"/>
              <w:rPr>
                <w:rFonts w:cs="Arial"/>
                <w:b/>
                <w:u w:val="single"/>
              </w:rPr>
            </w:pPr>
            <w:r>
              <w:rPr>
                <w:rFonts w:cstheme="minorHAnsi"/>
              </w:rPr>
              <w:t xml:space="preserve">VI.3.1. </w:t>
            </w:r>
            <w:r w:rsidRPr="00C40764">
              <w:rPr>
                <w:rFonts w:cstheme="minorHAnsi"/>
              </w:rPr>
              <w:t>Vývoj, inovace a ověření účinnosti biologických a biotechnologických prostředků a metod ochrany proti škodlivým organismům</w:t>
            </w:r>
            <w:r>
              <w:rPr>
                <w:rFonts w:cstheme="minorHAnsi"/>
              </w:rPr>
              <w:t>.</w:t>
            </w:r>
          </w:p>
        </w:tc>
      </w:tr>
      <w:tr w:rsidR="00014A37" w14:paraId="61C036F9" w14:textId="77777777" w:rsidTr="00352306">
        <w:trPr>
          <w:trHeight w:val="340"/>
        </w:trPr>
        <w:tc>
          <w:tcPr>
            <w:tcW w:w="1696" w:type="dxa"/>
            <w:vMerge/>
          </w:tcPr>
          <w:p w14:paraId="5360FB26" w14:textId="77777777" w:rsidR="00014A37" w:rsidRDefault="00014A37" w:rsidP="00FE59ED">
            <w:pPr>
              <w:spacing w:before="0" w:after="0"/>
              <w:jc w:val="left"/>
              <w:rPr>
                <w:rFonts w:cs="Arial"/>
                <w:b/>
                <w:u w:val="single"/>
              </w:rPr>
            </w:pPr>
          </w:p>
        </w:tc>
        <w:tc>
          <w:tcPr>
            <w:tcW w:w="917" w:type="dxa"/>
          </w:tcPr>
          <w:p w14:paraId="4A8FC67B" w14:textId="77777777" w:rsidR="00014A37" w:rsidRPr="00617D82" w:rsidRDefault="00014A37" w:rsidP="00FE59ED">
            <w:pPr>
              <w:spacing w:before="0" w:after="0"/>
              <w:jc w:val="center"/>
              <w:rPr>
                <w:rFonts w:cs="Arial"/>
                <w:b/>
              </w:rPr>
            </w:pPr>
            <w:r>
              <w:rPr>
                <w:rFonts w:cs="Arial"/>
                <w:b/>
              </w:rPr>
              <w:t>2</w:t>
            </w:r>
          </w:p>
        </w:tc>
        <w:tc>
          <w:tcPr>
            <w:tcW w:w="679" w:type="dxa"/>
          </w:tcPr>
          <w:p w14:paraId="08BE492F" w14:textId="77777777" w:rsidR="00014A37" w:rsidRPr="00BF558E" w:rsidRDefault="00014A37" w:rsidP="00FE59ED">
            <w:pPr>
              <w:spacing w:before="0" w:after="0"/>
              <w:jc w:val="center"/>
              <w:rPr>
                <w:rFonts w:cs="Arial"/>
              </w:rPr>
            </w:pPr>
            <w:r>
              <w:rPr>
                <w:rFonts w:cs="Arial"/>
              </w:rPr>
              <w:t>X</w:t>
            </w:r>
          </w:p>
        </w:tc>
        <w:tc>
          <w:tcPr>
            <w:tcW w:w="679" w:type="dxa"/>
          </w:tcPr>
          <w:p w14:paraId="070A4427" w14:textId="77777777" w:rsidR="00014A37" w:rsidRPr="00BF558E" w:rsidRDefault="00014A37" w:rsidP="00FE59ED">
            <w:pPr>
              <w:spacing w:before="0" w:after="0"/>
              <w:jc w:val="center"/>
              <w:rPr>
                <w:rFonts w:cs="Arial"/>
              </w:rPr>
            </w:pPr>
            <w:r>
              <w:rPr>
                <w:rFonts w:cs="Arial"/>
              </w:rPr>
              <w:t>X</w:t>
            </w:r>
          </w:p>
        </w:tc>
        <w:tc>
          <w:tcPr>
            <w:tcW w:w="679" w:type="dxa"/>
          </w:tcPr>
          <w:p w14:paraId="2FE548DC" w14:textId="77777777" w:rsidR="00014A37" w:rsidRPr="00BF558E" w:rsidRDefault="00014A37" w:rsidP="00FE59ED">
            <w:pPr>
              <w:spacing w:before="0" w:after="0"/>
              <w:jc w:val="center"/>
              <w:rPr>
                <w:rFonts w:cs="Arial"/>
              </w:rPr>
            </w:pPr>
          </w:p>
        </w:tc>
        <w:tc>
          <w:tcPr>
            <w:tcW w:w="4843" w:type="dxa"/>
          </w:tcPr>
          <w:p w14:paraId="0A28FEB6" w14:textId="77777777" w:rsidR="00014A37" w:rsidRDefault="00014A37" w:rsidP="00777E96">
            <w:pPr>
              <w:spacing w:before="0" w:after="0"/>
              <w:ind w:left="618" w:hanging="618"/>
              <w:jc w:val="left"/>
              <w:rPr>
                <w:rFonts w:cs="Arial"/>
                <w:b/>
                <w:u w:val="single"/>
              </w:rPr>
            </w:pPr>
            <w:r>
              <w:rPr>
                <w:rFonts w:cstheme="minorHAnsi"/>
              </w:rPr>
              <w:t xml:space="preserve">VI.3.2. </w:t>
            </w:r>
            <w:r w:rsidRPr="00C40764">
              <w:rPr>
                <w:rFonts w:cstheme="minorHAnsi"/>
              </w:rPr>
              <w:t>Vývoj a ověřování účinnosti systému ochrany rostlin pro ekologické zemědělství.</w:t>
            </w:r>
          </w:p>
        </w:tc>
      </w:tr>
      <w:tr w:rsidR="00014A37" w14:paraId="1E4A9EB8" w14:textId="77777777" w:rsidTr="00352306">
        <w:trPr>
          <w:trHeight w:val="340"/>
        </w:trPr>
        <w:tc>
          <w:tcPr>
            <w:tcW w:w="1696" w:type="dxa"/>
            <w:vMerge/>
          </w:tcPr>
          <w:p w14:paraId="2609EAC4" w14:textId="77777777" w:rsidR="00014A37" w:rsidRDefault="00014A37" w:rsidP="00FE59ED">
            <w:pPr>
              <w:spacing w:before="0" w:after="0"/>
              <w:jc w:val="left"/>
              <w:rPr>
                <w:rFonts w:cs="Arial"/>
                <w:b/>
                <w:u w:val="single"/>
              </w:rPr>
            </w:pPr>
          </w:p>
        </w:tc>
        <w:tc>
          <w:tcPr>
            <w:tcW w:w="917" w:type="dxa"/>
          </w:tcPr>
          <w:p w14:paraId="658021CA" w14:textId="77777777" w:rsidR="00014A37" w:rsidRPr="00617D82" w:rsidRDefault="00014A37" w:rsidP="00FE59ED">
            <w:pPr>
              <w:spacing w:before="0" w:after="0"/>
              <w:jc w:val="center"/>
              <w:rPr>
                <w:rFonts w:cs="Arial"/>
                <w:b/>
              </w:rPr>
            </w:pPr>
            <w:r>
              <w:rPr>
                <w:rFonts w:cs="Arial"/>
                <w:b/>
              </w:rPr>
              <w:t>3</w:t>
            </w:r>
          </w:p>
        </w:tc>
        <w:tc>
          <w:tcPr>
            <w:tcW w:w="679" w:type="dxa"/>
          </w:tcPr>
          <w:p w14:paraId="7F9D323F" w14:textId="77777777" w:rsidR="00014A37" w:rsidRPr="00BF558E" w:rsidRDefault="00014A37" w:rsidP="00FE59ED">
            <w:pPr>
              <w:spacing w:before="0" w:after="0"/>
              <w:jc w:val="center"/>
              <w:rPr>
                <w:rFonts w:cs="Arial"/>
              </w:rPr>
            </w:pPr>
            <w:r>
              <w:rPr>
                <w:rFonts w:cs="Arial"/>
              </w:rPr>
              <w:t>X</w:t>
            </w:r>
          </w:p>
        </w:tc>
        <w:tc>
          <w:tcPr>
            <w:tcW w:w="679" w:type="dxa"/>
          </w:tcPr>
          <w:p w14:paraId="4C9DA25B" w14:textId="77777777" w:rsidR="00014A37" w:rsidRPr="00BF558E" w:rsidRDefault="00014A37" w:rsidP="00FE59ED">
            <w:pPr>
              <w:spacing w:before="0" w:after="0"/>
              <w:jc w:val="center"/>
              <w:rPr>
                <w:rFonts w:cs="Arial"/>
              </w:rPr>
            </w:pPr>
            <w:r>
              <w:rPr>
                <w:rFonts w:cs="Arial"/>
              </w:rPr>
              <w:t>X</w:t>
            </w:r>
          </w:p>
        </w:tc>
        <w:tc>
          <w:tcPr>
            <w:tcW w:w="679" w:type="dxa"/>
          </w:tcPr>
          <w:p w14:paraId="566A667B" w14:textId="77777777" w:rsidR="00014A37" w:rsidRPr="00BF558E" w:rsidRDefault="00014A37" w:rsidP="00FE59ED">
            <w:pPr>
              <w:spacing w:before="0" w:after="0"/>
              <w:jc w:val="center"/>
              <w:rPr>
                <w:rFonts w:cs="Arial"/>
              </w:rPr>
            </w:pPr>
          </w:p>
        </w:tc>
        <w:tc>
          <w:tcPr>
            <w:tcW w:w="4843" w:type="dxa"/>
          </w:tcPr>
          <w:p w14:paraId="4AEA6C54" w14:textId="77777777" w:rsidR="00014A37" w:rsidRDefault="00014A37" w:rsidP="00777E96">
            <w:pPr>
              <w:spacing w:before="0" w:after="0"/>
              <w:ind w:left="618" w:hanging="618"/>
              <w:jc w:val="left"/>
              <w:rPr>
                <w:rFonts w:cs="Arial"/>
                <w:b/>
                <w:u w:val="single"/>
              </w:rPr>
            </w:pPr>
            <w:r>
              <w:rPr>
                <w:rFonts w:cstheme="minorHAnsi"/>
              </w:rPr>
              <w:t xml:space="preserve">VI.3.3. </w:t>
            </w:r>
            <w:r w:rsidRPr="00C40764">
              <w:rPr>
                <w:rFonts w:cstheme="minorHAnsi"/>
              </w:rPr>
              <w:t>Zhodnocení významu přirozených nepřátel škodlivých organismů a návrh opatření pro jejich podporu a zvýšení regulace populací škůdců a patogenů</w:t>
            </w:r>
            <w:r>
              <w:rPr>
                <w:rFonts w:cstheme="minorHAnsi"/>
              </w:rPr>
              <w:t>.</w:t>
            </w:r>
          </w:p>
        </w:tc>
      </w:tr>
      <w:tr w:rsidR="007D6052" w14:paraId="449B75DE" w14:textId="77777777" w:rsidTr="00352306">
        <w:trPr>
          <w:trHeight w:val="340"/>
        </w:trPr>
        <w:tc>
          <w:tcPr>
            <w:tcW w:w="1696" w:type="dxa"/>
            <w:vMerge w:val="restart"/>
          </w:tcPr>
          <w:p w14:paraId="2FB7C845" w14:textId="77777777" w:rsidR="007D6052" w:rsidRDefault="007D6052" w:rsidP="00FE59ED">
            <w:pPr>
              <w:spacing w:before="0" w:after="0"/>
              <w:jc w:val="left"/>
              <w:rPr>
                <w:rFonts w:cs="Arial"/>
                <w:b/>
                <w:u w:val="single"/>
              </w:rPr>
            </w:pPr>
            <w:r w:rsidRPr="00626C69">
              <w:rPr>
                <w:rFonts w:cs="Arial"/>
                <w:b/>
                <w:i/>
              </w:rPr>
              <w:t xml:space="preserve">VI.4. </w:t>
            </w:r>
            <w:r w:rsidRPr="00626C69">
              <w:rPr>
                <w:b/>
                <w:bCs/>
                <w:i/>
                <w:iCs/>
              </w:rPr>
              <w:t>Odolnost rostlin proti škodlivým organismům</w:t>
            </w:r>
          </w:p>
        </w:tc>
        <w:tc>
          <w:tcPr>
            <w:tcW w:w="917" w:type="dxa"/>
          </w:tcPr>
          <w:p w14:paraId="388AC739" w14:textId="77777777" w:rsidR="007D6052" w:rsidRPr="00617D82" w:rsidRDefault="007D6052" w:rsidP="00FE59ED">
            <w:pPr>
              <w:spacing w:before="0" w:after="0"/>
              <w:jc w:val="center"/>
              <w:rPr>
                <w:rFonts w:cs="Arial"/>
                <w:b/>
              </w:rPr>
            </w:pPr>
            <w:r>
              <w:rPr>
                <w:rFonts w:cs="Arial"/>
                <w:b/>
              </w:rPr>
              <w:t>1</w:t>
            </w:r>
          </w:p>
        </w:tc>
        <w:tc>
          <w:tcPr>
            <w:tcW w:w="679" w:type="dxa"/>
          </w:tcPr>
          <w:p w14:paraId="3F09AC79" w14:textId="77777777" w:rsidR="007D6052" w:rsidRPr="00BF558E" w:rsidRDefault="007D6052" w:rsidP="00FE59ED">
            <w:pPr>
              <w:spacing w:before="0" w:after="0"/>
              <w:jc w:val="center"/>
              <w:rPr>
                <w:rFonts w:cs="Arial"/>
              </w:rPr>
            </w:pPr>
            <w:r>
              <w:rPr>
                <w:rFonts w:cs="Arial"/>
              </w:rPr>
              <w:t>X</w:t>
            </w:r>
          </w:p>
        </w:tc>
        <w:tc>
          <w:tcPr>
            <w:tcW w:w="679" w:type="dxa"/>
          </w:tcPr>
          <w:p w14:paraId="712A84D5" w14:textId="77777777" w:rsidR="007D6052" w:rsidRPr="00BF558E" w:rsidRDefault="007D6052" w:rsidP="00FE59ED">
            <w:pPr>
              <w:spacing w:before="0" w:after="0"/>
              <w:jc w:val="center"/>
              <w:rPr>
                <w:rFonts w:cs="Arial"/>
              </w:rPr>
            </w:pPr>
            <w:r>
              <w:rPr>
                <w:rFonts w:cs="Arial"/>
              </w:rPr>
              <w:t>X</w:t>
            </w:r>
          </w:p>
        </w:tc>
        <w:tc>
          <w:tcPr>
            <w:tcW w:w="679" w:type="dxa"/>
          </w:tcPr>
          <w:p w14:paraId="0736C848" w14:textId="77777777" w:rsidR="007D6052" w:rsidRPr="00BF558E" w:rsidRDefault="007D6052" w:rsidP="00FE59ED">
            <w:pPr>
              <w:spacing w:before="0" w:after="0"/>
              <w:jc w:val="center"/>
              <w:rPr>
                <w:rFonts w:cs="Arial"/>
              </w:rPr>
            </w:pPr>
          </w:p>
        </w:tc>
        <w:tc>
          <w:tcPr>
            <w:tcW w:w="4843" w:type="dxa"/>
          </w:tcPr>
          <w:p w14:paraId="5BAE3105" w14:textId="77777777" w:rsidR="007D6052" w:rsidRDefault="007D6052" w:rsidP="004843E4">
            <w:pPr>
              <w:spacing w:before="0" w:after="0"/>
              <w:ind w:left="618" w:hanging="618"/>
              <w:jc w:val="left"/>
              <w:rPr>
                <w:rFonts w:cs="Arial"/>
                <w:b/>
                <w:u w:val="single"/>
              </w:rPr>
            </w:pPr>
            <w:r>
              <w:rPr>
                <w:rFonts w:cstheme="minorHAnsi"/>
              </w:rPr>
              <w:t xml:space="preserve">VI.4.1. </w:t>
            </w:r>
            <w:r w:rsidRPr="00C40764">
              <w:rPr>
                <w:rFonts w:cstheme="minorHAnsi"/>
              </w:rPr>
              <w:t>Výzkum využitelnosti odrůd s odolností vůči škodlivým organismům v Integrované ochraně rostlin.</w:t>
            </w:r>
          </w:p>
        </w:tc>
      </w:tr>
      <w:tr w:rsidR="007D6052" w14:paraId="30CB9094" w14:textId="77777777" w:rsidTr="00352306">
        <w:trPr>
          <w:trHeight w:val="340"/>
        </w:trPr>
        <w:tc>
          <w:tcPr>
            <w:tcW w:w="1696" w:type="dxa"/>
            <w:vMerge/>
          </w:tcPr>
          <w:p w14:paraId="1B059274" w14:textId="77777777" w:rsidR="007D6052" w:rsidRDefault="007D6052" w:rsidP="00FE59ED">
            <w:pPr>
              <w:spacing w:before="0" w:after="0"/>
              <w:jc w:val="left"/>
              <w:rPr>
                <w:rFonts w:cs="Arial"/>
                <w:b/>
                <w:u w:val="single"/>
              </w:rPr>
            </w:pPr>
          </w:p>
        </w:tc>
        <w:tc>
          <w:tcPr>
            <w:tcW w:w="917" w:type="dxa"/>
          </w:tcPr>
          <w:p w14:paraId="3FD02696" w14:textId="77777777" w:rsidR="007D6052" w:rsidRPr="00617D82" w:rsidRDefault="007D6052" w:rsidP="00FE59ED">
            <w:pPr>
              <w:spacing w:before="0" w:after="0"/>
              <w:jc w:val="center"/>
              <w:rPr>
                <w:rFonts w:cs="Arial"/>
                <w:b/>
              </w:rPr>
            </w:pPr>
            <w:r>
              <w:rPr>
                <w:rFonts w:cs="Arial"/>
                <w:b/>
              </w:rPr>
              <w:t>2</w:t>
            </w:r>
          </w:p>
        </w:tc>
        <w:tc>
          <w:tcPr>
            <w:tcW w:w="679" w:type="dxa"/>
          </w:tcPr>
          <w:p w14:paraId="2F65160B" w14:textId="77777777" w:rsidR="007D6052" w:rsidRPr="00BF558E" w:rsidRDefault="007D6052" w:rsidP="00FE59ED">
            <w:pPr>
              <w:spacing w:before="0" w:after="0"/>
              <w:jc w:val="center"/>
              <w:rPr>
                <w:rFonts w:cs="Arial"/>
              </w:rPr>
            </w:pPr>
          </w:p>
        </w:tc>
        <w:tc>
          <w:tcPr>
            <w:tcW w:w="679" w:type="dxa"/>
          </w:tcPr>
          <w:p w14:paraId="540B7DC2" w14:textId="77777777" w:rsidR="007D6052" w:rsidRPr="00BF558E" w:rsidRDefault="007D6052" w:rsidP="00FE59ED">
            <w:pPr>
              <w:spacing w:before="0" w:after="0"/>
              <w:jc w:val="center"/>
              <w:rPr>
                <w:rFonts w:cs="Arial"/>
              </w:rPr>
            </w:pPr>
            <w:r>
              <w:rPr>
                <w:rFonts w:cs="Arial"/>
              </w:rPr>
              <w:t>X</w:t>
            </w:r>
          </w:p>
        </w:tc>
        <w:tc>
          <w:tcPr>
            <w:tcW w:w="679" w:type="dxa"/>
          </w:tcPr>
          <w:p w14:paraId="57E46C8B" w14:textId="77777777" w:rsidR="007D6052" w:rsidRPr="00BF558E" w:rsidRDefault="007D6052" w:rsidP="00FE59ED">
            <w:pPr>
              <w:spacing w:before="0" w:after="0"/>
              <w:jc w:val="center"/>
              <w:rPr>
                <w:rFonts w:cs="Arial"/>
              </w:rPr>
            </w:pPr>
          </w:p>
        </w:tc>
        <w:tc>
          <w:tcPr>
            <w:tcW w:w="4843" w:type="dxa"/>
          </w:tcPr>
          <w:p w14:paraId="7124EE01" w14:textId="77777777" w:rsidR="007D6052" w:rsidRDefault="007D6052" w:rsidP="00777E96">
            <w:pPr>
              <w:spacing w:before="0" w:after="0"/>
              <w:ind w:left="618" w:hanging="618"/>
              <w:jc w:val="left"/>
              <w:rPr>
                <w:rFonts w:cs="Arial"/>
                <w:b/>
                <w:u w:val="single"/>
              </w:rPr>
            </w:pPr>
            <w:r>
              <w:rPr>
                <w:rFonts w:cstheme="minorHAnsi"/>
              </w:rPr>
              <w:t xml:space="preserve">VI.4.2. </w:t>
            </w:r>
            <w:r w:rsidRPr="00C40764">
              <w:rPr>
                <w:rFonts w:cstheme="minorHAnsi"/>
              </w:rPr>
              <w:t>Výzkum mechanismu odolnosti rostlin vůči patogenům, škůdcům a plevelům s využitím molekulárních a biotechnologických postupů.</w:t>
            </w:r>
          </w:p>
        </w:tc>
      </w:tr>
      <w:tr w:rsidR="007D6052" w14:paraId="42BD70C2" w14:textId="77777777" w:rsidTr="00352306">
        <w:trPr>
          <w:trHeight w:val="340"/>
        </w:trPr>
        <w:tc>
          <w:tcPr>
            <w:tcW w:w="1696" w:type="dxa"/>
            <w:vMerge/>
          </w:tcPr>
          <w:p w14:paraId="0C764D1E" w14:textId="77777777" w:rsidR="007D6052" w:rsidRDefault="007D6052" w:rsidP="00FE59ED">
            <w:pPr>
              <w:spacing w:before="0" w:after="0"/>
              <w:jc w:val="left"/>
              <w:rPr>
                <w:rFonts w:cs="Arial"/>
                <w:b/>
                <w:u w:val="single"/>
              </w:rPr>
            </w:pPr>
          </w:p>
        </w:tc>
        <w:tc>
          <w:tcPr>
            <w:tcW w:w="917" w:type="dxa"/>
          </w:tcPr>
          <w:p w14:paraId="31793916" w14:textId="77777777" w:rsidR="007D6052" w:rsidRPr="00617D82" w:rsidRDefault="007D6052" w:rsidP="00FE59ED">
            <w:pPr>
              <w:spacing w:before="0" w:after="0"/>
              <w:jc w:val="center"/>
              <w:rPr>
                <w:rFonts w:cs="Arial"/>
                <w:b/>
              </w:rPr>
            </w:pPr>
            <w:r>
              <w:rPr>
                <w:rFonts w:cs="Arial"/>
                <w:b/>
              </w:rPr>
              <w:t>3</w:t>
            </w:r>
          </w:p>
        </w:tc>
        <w:tc>
          <w:tcPr>
            <w:tcW w:w="679" w:type="dxa"/>
          </w:tcPr>
          <w:p w14:paraId="128FDBE2" w14:textId="77777777" w:rsidR="007D6052" w:rsidRPr="00BF558E" w:rsidRDefault="007D6052" w:rsidP="00FE59ED">
            <w:pPr>
              <w:spacing w:before="0" w:after="0"/>
              <w:jc w:val="center"/>
              <w:rPr>
                <w:rFonts w:cs="Arial"/>
              </w:rPr>
            </w:pPr>
          </w:p>
        </w:tc>
        <w:tc>
          <w:tcPr>
            <w:tcW w:w="679" w:type="dxa"/>
          </w:tcPr>
          <w:p w14:paraId="33F32D3E" w14:textId="77777777" w:rsidR="007D6052" w:rsidRPr="00BF558E" w:rsidRDefault="007D6052" w:rsidP="00FE59ED">
            <w:pPr>
              <w:spacing w:before="0" w:after="0"/>
              <w:jc w:val="center"/>
              <w:rPr>
                <w:rFonts w:cs="Arial"/>
              </w:rPr>
            </w:pPr>
            <w:r>
              <w:rPr>
                <w:rFonts w:cs="Arial"/>
              </w:rPr>
              <w:t>X</w:t>
            </w:r>
          </w:p>
        </w:tc>
        <w:tc>
          <w:tcPr>
            <w:tcW w:w="679" w:type="dxa"/>
          </w:tcPr>
          <w:p w14:paraId="131B6996" w14:textId="77777777" w:rsidR="007D6052" w:rsidRPr="00BF558E" w:rsidRDefault="007D6052" w:rsidP="00FE59ED">
            <w:pPr>
              <w:spacing w:before="0" w:after="0"/>
              <w:jc w:val="center"/>
              <w:rPr>
                <w:rFonts w:cs="Arial"/>
              </w:rPr>
            </w:pPr>
          </w:p>
        </w:tc>
        <w:tc>
          <w:tcPr>
            <w:tcW w:w="4843" w:type="dxa"/>
          </w:tcPr>
          <w:p w14:paraId="1DAE4C9A" w14:textId="77777777" w:rsidR="007D6052" w:rsidRDefault="007D6052" w:rsidP="00777E96">
            <w:pPr>
              <w:spacing w:before="0" w:after="0"/>
              <w:ind w:left="618" w:hanging="618"/>
              <w:jc w:val="left"/>
              <w:rPr>
                <w:rFonts w:cs="Arial"/>
                <w:b/>
                <w:u w:val="single"/>
              </w:rPr>
            </w:pPr>
            <w:r>
              <w:rPr>
                <w:rFonts w:cstheme="minorHAnsi"/>
              </w:rPr>
              <w:t xml:space="preserve">VI.4.3. </w:t>
            </w:r>
            <w:r w:rsidRPr="00C40764">
              <w:rPr>
                <w:rFonts w:cstheme="minorHAnsi"/>
              </w:rPr>
              <w:t>Etiologie biotických stresů rostlin a analyzování genomů jejích původců pro stanovení podstaty a faktorů determinujících virulenci či patogenitu.</w:t>
            </w:r>
          </w:p>
        </w:tc>
      </w:tr>
    </w:tbl>
    <w:p w14:paraId="789BA0E2" w14:textId="757375FA" w:rsidR="00695A83" w:rsidRDefault="00695A83" w:rsidP="00695A83">
      <w:pPr>
        <w:spacing w:before="0" w:after="0" w:line="259" w:lineRule="auto"/>
        <w:contextualSpacing/>
        <w:rPr>
          <w:rFonts w:cstheme="minorHAnsi"/>
          <w:b/>
          <w:bCs/>
        </w:rPr>
      </w:pPr>
    </w:p>
    <w:p w14:paraId="0577F936" w14:textId="77777777" w:rsidR="00695A83" w:rsidRDefault="00695A83" w:rsidP="00695A83">
      <w:pPr>
        <w:jc w:val="left"/>
        <w:rPr>
          <w:rFonts w:cs="Arial"/>
          <w:b/>
          <w:u w:val="single"/>
        </w:rPr>
      </w:pPr>
      <w:r w:rsidRPr="00887087">
        <w:rPr>
          <w:rFonts w:cs="Arial"/>
          <w:b/>
          <w:u w:val="single"/>
        </w:rPr>
        <w:t xml:space="preserve">Výzkumný </w:t>
      </w:r>
      <w:r>
        <w:rPr>
          <w:rFonts w:cs="Arial"/>
          <w:b/>
          <w:u w:val="single"/>
        </w:rPr>
        <w:t>směr VII</w:t>
      </w:r>
      <w:r w:rsidRPr="00887087">
        <w:rPr>
          <w:rFonts w:cs="Arial"/>
          <w:b/>
          <w:u w:val="single"/>
        </w:rPr>
        <w:t xml:space="preserve">: </w:t>
      </w:r>
      <w:r>
        <w:rPr>
          <w:rFonts w:cs="Arial"/>
          <w:b/>
          <w:u w:val="single"/>
        </w:rPr>
        <w:t>Živočišná produkce</w:t>
      </w:r>
    </w:p>
    <w:tbl>
      <w:tblPr>
        <w:tblStyle w:val="Mkatabulky"/>
        <w:tblW w:w="9493" w:type="dxa"/>
        <w:tblLook w:val="04A0" w:firstRow="1" w:lastRow="0" w:firstColumn="1" w:lastColumn="0" w:noHBand="0" w:noVBand="1"/>
      </w:tblPr>
      <w:tblGrid>
        <w:gridCol w:w="1843"/>
        <w:gridCol w:w="917"/>
        <w:gridCol w:w="679"/>
        <w:gridCol w:w="679"/>
        <w:gridCol w:w="679"/>
        <w:gridCol w:w="4696"/>
      </w:tblGrid>
      <w:tr w:rsidR="00FE59ED" w:rsidRPr="00A564D1" w14:paraId="05E4B97B" w14:textId="77777777" w:rsidTr="00352306">
        <w:trPr>
          <w:tblHeader/>
        </w:trPr>
        <w:tc>
          <w:tcPr>
            <w:tcW w:w="1843" w:type="dxa"/>
            <w:shd w:val="clear" w:color="auto" w:fill="FBD4B4" w:themeFill="accent6" w:themeFillTint="66"/>
          </w:tcPr>
          <w:p w14:paraId="66A050E0" w14:textId="77777777" w:rsidR="00FE59ED" w:rsidRPr="00A564D1" w:rsidRDefault="00FE59ED" w:rsidP="00FE59ED">
            <w:pPr>
              <w:spacing w:before="0" w:after="0"/>
              <w:rPr>
                <w:rFonts w:cs="Arial"/>
                <w:b/>
                <w:u w:val="single"/>
              </w:rPr>
            </w:pPr>
            <w:r w:rsidRPr="00A564D1">
              <w:rPr>
                <w:rFonts w:cs="Arial"/>
                <w:b/>
                <w:u w:val="single"/>
              </w:rPr>
              <w:t>Výzk. priorita ve v. směru</w:t>
            </w:r>
          </w:p>
        </w:tc>
        <w:tc>
          <w:tcPr>
            <w:tcW w:w="917" w:type="dxa"/>
            <w:shd w:val="clear" w:color="auto" w:fill="FBD4B4" w:themeFill="accent6" w:themeFillTint="66"/>
          </w:tcPr>
          <w:p w14:paraId="2F4B8D6C" w14:textId="77777777" w:rsidR="00FE59ED" w:rsidRPr="00E07A1A" w:rsidRDefault="00FE59ED" w:rsidP="00FE59ED">
            <w:pPr>
              <w:spacing w:before="0" w:after="0"/>
              <w:jc w:val="center"/>
              <w:rPr>
                <w:rFonts w:cs="Arial"/>
                <w:b/>
                <w:sz w:val="20"/>
                <w:u w:val="single"/>
              </w:rPr>
            </w:pPr>
            <w:r>
              <w:rPr>
                <w:rFonts w:cs="Arial"/>
                <w:b/>
                <w:sz w:val="20"/>
                <w:u w:val="single"/>
              </w:rPr>
              <w:t>Priorita</w:t>
            </w:r>
          </w:p>
        </w:tc>
        <w:tc>
          <w:tcPr>
            <w:tcW w:w="679" w:type="dxa"/>
            <w:shd w:val="clear" w:color="auto" w:fill="FBD4B4" w:themeFill="accent6" w:themeFillTint="66"/>
          </w:tcPr>
          <w:p w14:paraId="007D3F3B" w14:textId="77777777" w:rsidR="00FE59ED" w:rsidRPr="00A564D1" w:rsidRDefault="00FE59ED" w:rsidP="00FE59ED">
            <w:pPr>
              <w:spacing w:before="0" w:after="0"/>
              <w:rPr>
                <w:rFonts w:cs="Arial"/>
                <w:b/>
                <w:u w:val="single"/>
              </w:rPr>
            </w:pPr>
            <w:r>
              <w:rPr>
                <w:rFonts w:cs="Arial"/>
                <w:b/>
                <w:sz w:val="16"/>
              </w:rPr>
              <w:t xml:space="preserve">Vazba na KO </w:t>
            </w:r>
            <w:r w:rsidRPr="0087582F">
              <w:rPr>
                <w:rFonts w:cs="Arial"/>
                <w:b/>
                <w:sz w:val="16"/>
              </w:rPr>
              <w:t>B</w:t>
            </w:r>
            <w:r>
              <w:rPr>
                <w:rFonts w:cs="Arial"/>
                <w:b/>
                <w:sz w:val="16"/>
              </w:rPr>
              <w:t>E</w:t>
            </w:r>
          </w:p>
        </w:tc>
        <w:tc>
          <w:tcPr>
            <w:tcW w:w="679" w:type="dxa"/>
            <w:shd w:val="clear" w:color="auto" w:fill="FBD4B4" w:themeFill="accent6" w:themeFillTint="66"/>
          </w:tcPr>
          <w:p w14:paraId="5FEF697D" w14:textId="77777777" w:rsidR="00FE59ED" w:rsidRPr="00A564D1" w:rsidRDefault="00FE59ED" w:rsidP="00FE59ED">
            <w:pPr>
              <w:spacing w:before="0" w:after="0"/>
              <w:rPr>
                <w:rFonts w:cs="Arial"/>
                <w:b/>
                <w:u w:val="single"/>
              </w:rPr>
            </w:pPr>
            <w:r>
              <w:rPr>
                <w:rFonts w:cs="Arial"/>
                <w:b/>
                <w:sz w:val="16"/>
              </w:rPr>
              <w:t xml:space="preserve">Vazba na KO </w:t>
            </w:r>
            <w:r w:rsidRPr="0087582F">
              <w:rPr>
                <w:rFonts w:cs="Arial"/>
                <w:b/>
                <w:sz w:val="16"/>
              </w:rPr>
              <w:t>S</w:t>
            </w:r>
            <w:r>
              <w:rPr>
                <w:rFonts w:cs="Arial"/>
                <w:b/>
                <w:sz w:val="16"/>
              </w:rPr>
              <w:t>Z</w:t>
            </w:r>
          </w:p>
        </w:tc>
        <w:tc>
          <w:tcPr>
            <w:tcW w:w="679" w:type="dxa"/>
            <w:shd w:val="clear" w:color="auto" w:fill="FBD4B4" w:themeFill="accent6" w:themeFillTint="66"/>
          </w:tcPr>
          <w:p w14:paraId="7EAEBCF2" w14:textId="77777777" w:rsidR="00FE59ED" w:rsidRPr="00A564D1" w:rsidRDefault="00FE59ED" w:rsidP="00FE59ED">
            <w:pPr>
              <w:spacing w:before="0" w:after="0"/>
              <w:rPr>
                <w:rFonts w:cs="Arial"/>
                <w:b/>
                <w:u w:val="single"/>
              </w:rPr>
            </w:pPr>
            <w:r>
              <w:rPr>
                <w:rFonts w:cs="Arial"/>
                <w:b/>
                <w:sz w:val="16"/>
              </w:rPr>
              <w:t>Vazba na KO GZ</w:t>
            </w:r>
          </w:p>
        </w:tc>
        <w:tc>
          <w:tcPr>
            <w:tcW w:w="4696" w:type="dxa"/>
            <w:shd w:val="clear" w:color="auto" w:fill="FBD4B4" w:themeFill="accent6" w:themeFillTint="66"/>
          </w:tcPr>
          <w:p w14:paraId="109381BC" w14:textId="77777777" w:rsidR="00FE59ED" w:rsidRPr="00A564D1" w:rsidRDefault="00FE59ED" w:rsidP="00777E96">
            <w:pPr>
              <w:spacing w:before="0" w:after="0"/>
              <w:jc w:val="left"/>
              <w:rPr>
                <w:rFonts w:cs="Arial"/>
                <w:b/>
                <w:u w:val="single"/>
              </w:rPr>
            </w:pPr>
            <w:r w:rsidRPr="00A564D1">
              <w:rPr>
                <w:rFonts w:cs="Arial"/>
                <w:b/>
                <w:u w:val="single"/>
              </w:rPr>
              <w:t>Výzkumná oblast</w:t>
            </w:r>
          </w:p>
        </w:tc>
      </w:tr>
      <w:tr w:rsidR="00FE59ED" w14:paraId="0C897513" w14:textId="77777777" w:rsidTr="00352306">
        <w:trPr>
          <w:trHeight w:val="340"/>
        </w:trPr>
        <w:tc>
          <w:tcPr>
            <w:tcW w:w="1843" w:type="dxa"/>
            <w:vMerge w:val="restart"/>
          </w:tcPr>
          <w:p w14:paraId="32AC4F4B" w14:textId="2EFF7060" w:rsidR="00FE59ED" w:rsidRPr="006863E6" w:rsidRDefault="00FE59ED" w:rsidP="00FE59ED">
            <w:pPr>
              <w:spacing w:before="0" w:after="0"/>
              <w:jc w:val="left"/>
              <w:rPr>
                <w:rFonts w:cs="Arial"/>
                <w:b/>
                <w:i/>
              </w:rPr>
            </w:pPr>
            <w:r w:rsidRPr="006863E6">
              <w:rPr>
                <w:rFonts w:cs="Arial"/>
                <w:b/>
                <w:i/>
              </w:rPr>
              <w:t>VII. Genetika a</w:t>
            </w:r>
            <w:r w:rsidR="001F1067">
              <w:rPr>
                <w:rFonts w:cs="Arial"/>
                <w:b/>
                <w:i/>
              </w:rPr>
              <w:t xml:space="preserve"> </w:t>
            </w:r>
            <w:r w:rsidRPr="006863E6">
              <w:rPr>
                <w:rFonts w:cs="Arial"/>
                <w:b/>
                <w:i/>
              </w:rPr>
              <w:t>genomika, šlechtění a reprodukce hospodářských zvířat, využití biotechnologií v</w:t>
            </w:r>
            <w:r w:rsidR="009F7515">
              <w:rPr>
                <w:rFonts w:cs="Arial"/>
                <w:b/>
                <w:i/>
              </w:rPr>
              <w:t> </w:t>
            </w:r>
            <w:r w:rsidRPr="006863E6">
              <w:rPr>
                <w:rFonts w:cs="Arial"/>
                <w:b/>
                <w:i/>
              </w:rPr>
              <w:t>živočišné výrobě</w:t>
            </w:r>
          </w:p>
        </w:tc>
        <w:tc>
          <w:tcPr>
            <w:tcW w:w="917" w:type="dxa"/>
            <w:vMerge w:val="restart"/>
          </w:tcPr>
          <w:p w14:paraId="176ABF26" w14:textId="77777777" w:rsidR="00FE59ED" w:rsidRPr="006863E6" w:rsidRDefault="00FE59ED" w:rsidP="00FE59ED">
            <w:pPr>
              <w:spacing w:before="0" w:after="0"/>
              <w:jc w:val="center"/>
              <w:rPr>
                <w:rFonts w:cs="Arial"/>
                <w:b/>
              </w:rPr>
            </w:pPr>
            <w:r>
              <w:rPr>
                <w:rFonts w:cs="Arial"/>
                <w:b/>
              </w:rPr>
              <w:t>1</w:t>
            </w:r>
          </w:p>
        </w:tc>
        <w:tc>
          <w:tcPr>
            <w:tcW w:w="679" w:type="dxa"/>
          </w:tcPr>
          <w:p w14:paraId="7533D28B" w14:textId="77777777" w:rsidR="00FE59ED" w:rsidRPr="006863E6" w:rsidRDefault="00FE59ED" w:rsidP="00FE59ED">
            <w:pPr>
              <w:spacing w:before="0" w:after="0"/>
              <w:jc w:val="center"/>
              <w:rPr>
                <w:rFonts w:cs="Arial"/>
              </w:rPr>
            </w:pPr>
          </w:p>
        </w:tc>
        <w:tc>
          <w:tcPr>
            <w:tcW w:w="679" w:type="dxa"/>
          </w:tcPr>
          <w:p w14:paraId="6021121C" w14:textId="77777777" w:rsidR="00FE59ED" w:rsidRPr="006863E6" w:rsidRDefault="00FE59ED" w:rsidP="00FE59ED">
            <w:pPr>
              <w:spacing w:before="0" w:after="0"/>
              <w:jc w:val="center"/>
              <w:rPr>
                <w:rFonts w:cs="Arial"/>
              </w:rPr>
            </w:pPr>
            <w:r w:rsidRPr="006863E6">
              <w:rPr>
                <w:rFonts w:cs="Arial"/>
              </w:rPr>
              <w:t>X</w:t>
            </w:r>
          </w:p>
        </w:tc>
        <w:tc>
          <w:tcPr>
            <w:tcW w:w="679" w:type="dxa"/>
          </w:tcPr>
          <w:p w14:paraId="6FC0A080" w14:textId="77777777" w:rsidR="00FE59ED" w:rsidRPr="006863E6" w:rsidRDefault="00FE59ED" w:rsidP="00FE59ED">
            <w:pPr>
              <w:spacing w:before="0" w:after="0"/>
              <w:jc w:val="center"/>
              <w:rPr>
                <w:rFonts w:cs="Arial"/>
              </w:rPr>
            </w:pPr>
            <w:r w:rsidRPr="006863E6">
              <w:rPr>
                <w:rFonts w:cs="Arial"/>
              </w:rPr>
              <w:t>X</w:t>
            </w:r>
          </w:p>
        </w:tc>
        <w:tc>
          <w:tcPr>
            <w:tcW w:w="4696" w:type="dxa"/>
          </w:tcPr>
          <w:p w14:paraId="4BDA30A8" w14:textId="1886D69D" w:rsidR="00FE59ED" w:rsidRPr="00777E96" w:rsidRDefault="00FE59ED" w:rsidP="00777E96">
            <w:pPr>
              <w:pStyle w:val="Odstavecseseznamem"/>
              <w:spacing w:before="0" w:after="0" w:line="259" w:lineRule="auto"/>
              <w:ind w:left="613" w:hanging="708"/>
              <w:contextualSpacing/>
              <w:jc w:val="left"/>
              <w:rPr>
                <w:rFonts w:cstheme="minorHAnsi"/>
              </w:rPr>
            </w:pPr>
            <w:r>
              <w:rPr>
                <w:rFonts w:cstheme="minorHAnsi"/>
              </w:rPr>
              <w:t>VII.1.1. G</w:t>
            </w:r>
            <w:r w:rsidRPr="00394818">
              <w:rPr>
                <w:rFonts w:cstheme="minorHAnsi"/>
              </w:rPr>
              <w:t>enomické hodnocení populací, jedinců a jednotlivých znaků, s</w:t>
            </w:r>
            <w:r w:rsidR="009F7515">
              <w:rPr>
                <w:rFonts w:cstheme="minorHAnsi"/>
              </w:rPr>
              <w:t> </w:t>
            </w:r>
            <w:r w:rsidRPr="00394818">
              <w:rPr>
                <w:rFonts w:cstheme="minorHAnsi"/>
              </w:rPr>
              <w:t>ohledem především na ukazatele zdraví</w:t>
            </w:r>
            <w:r>
              <w:rPr>
                <w:rFonts w:cstheme="minorHAnsi"/>
              </w:rPr>
              <w:t>.</w:t>
            </w:r>
          </w:p>
        </w:tc>
      </w:tr>
      <w:tr w:rsidR="00FE59ED" w14:paraId="69ED888B" w14:textId="77777777" w:rsidTr="00352306">
        <w:trPr>
          <w:trHeight w:val="340"/>
        </w:trPr>
        <w:tc>
          <w:tcPr>
            <w:tcW w:w="1843" w:type="dxa"/>
            <w:vMerge/>
          </w:tcPr>
          <w:p w14:paraId="105D1DCA" w14:textId="77777777" w:rsidR="00FE59ED" w:rsidRDefault="00FE59ED" w:rsidP="00FE59ED">
            <w:pPr>
              <w:spacing w:before="0" w:after="0"/>
              <w:jc w:val="left"/>
              <w:rPr>
                <w:rFonts w:cs="Arial"/>
                <w:b/>
                <w:u w:val="single"/>
              </w:rPr>
            </w:pPr>
          </w:p>
        </w:tc>
        <w:tc>
          <w:tcPr>
            <w:tcW w:w="917" w:type="dxa"/>
            <w:vMerge/>
          </w:tcPr>
          <w:p w14:paraId="5F4C9796" w14:textId="77777777" w:rsidR="00FE59ED" w:rsidRPr="006863E6" w:rsidRDefault="00FE59ED" w:rsidP="00FE59ED">
            <w:pPr>
              <w:spacing w:before="0" w:after="0"/>
              <w:jc w:val="center"/>
              <w:rPr>
                <w:rFonts w:cs="Arial"/>
                <w:b/>
              </w:rPr>
            </w:pPr>
          </w:p>
        </w:tc>
        <w:tc>
          <w:tcPr>
            <w:tcW w:w="679" w:type="dxa"/>
          </w:tcPr>
          <w:p w14:paraId="18604118" w14:textId="77777777" w:rsidR="00FE59ED" w:rsidRPr="006863E6" w:rsidRDefault="00FE59ED" w:rsidP="00FE59ED">
            <w:pPr>
              <w:spacing w:before="0" w:after="0"/>
              <w:jc w:val="center"/>
              <w:rPr>
                <w:rFonts w:cs="Arial"/>
              </w:rPr>
            </w:pPr>
          </w:p>
        </w:tc>
        <w:tc>
          <w:tcPr>
            <w:tcW w:w="679" w:type="dxa"/>
          </w:tcPr>
          <w:p w14:paraId="3FADE2E7" w14:textId="77777777" w:rsidR="00FE59ED" w:rsidRPr="006863E6" w:rsidRDefault="00FE59ED" w:rsidP="00FE59ED">
            <w:pPr>
              <w:spacing w:before="0" w:after="0"/>
              <w:jc w:val="center"/>
              <w:rPr>
                <w:rFonts w:cs="Arial"/>
              </w:rPr>
            </w:pPr>
            <w:r w:rsidRPr="006863E6">
              <w:rPr>
                <w:rFonts w:cs="Arial"/>
              </w:rPr>
              <w:t>X</w:t>
            </w:r>
          </w:p>
        </w:tc>
        <w:tc>
          <w:tcPr>
            <w:tcW w:w="679" w:type="dxa"/>
          </w:tcPr>
          <w:p w14:paraId="0CE67FB4" w14:textId="77777777" w:rsidR="00FE59ED" w:rsidRPr="006863E6" w:rsidRDefault="00FE59ED" w:rsidP="00FE59ED">
            <w:pPr>
              <w:spacing w:before="0" w:after="0"/>
              <w:jc w:val="center"/>
              <w:rPr>
                <w:rFonts w:cs="Arial"/>
              </w:rPr>
            </w:pPr>
            <w:r w:rsidRPr="006863E6">
              <w:rPr>
                <w:rFonts w:cs="Arial"/>
              </w:rPr>
              <w:t>X</w:t>
            </w:r>
          </w:p>
        </w:tc>
        <w:tc>
          <w:tcPr>
            <w:tcW w:w="4696" w:type="dxa"/>
          </w:tcPr>
          <w:p w14:paraId="01BDD052" w14:textId="77777777" w:rsidR="00FE59ED" w:rsidRPr="006863E6" w:rsidRDefault="00FE59ED" w:rsidP="00777E96">
            <w:pPr>
              <w:pStyle w:val="Odstavecseseznamem"/>
              <w:spacing w:before="0" w:after="0" w:line="259" w:lineRule="auto"/>
              <w:ind w:left="613" w:hanging="708"/>
              <w:contextualSpacing/>
              <w:jc w:val="left"/>
              <w:rPr>
                <w:rFonts w:cstheme="minorHAnsi"/>
              </w:rPr>
            </w:pPr>
            <w:r>
              <w:rPr>
                <w:rFonts w:cstheme="minorHAnsi"/>
              </w:rPr>
              <w:t>VII.1.2. Š</w:t>
            </w:r>
            <w:r w:rsidRPr="00EA17A8">
              <w:rPr>
                <w:rFonts w:cstheme="minorHAnsi"/>
              </w:rPr>
              <w:t>lechtitelské postupy na zlepšení ukazatelů reprodukce a dlouhověkosti u vysoce užitkových plemen hospodářských zvířat</w:t>
            </w:r>
            <w:r>
              <w:rPr>
                <w:rFonts w:cstheme="minorHAnsi"/>
              </w:rPr>
              <w:t>.</w:t>
            </w:r>
          </w:p>
        </w:tc>
      </w:tr>
      <w:tr w:rsidR="00FE59ED" w14:paraId="38D12DD9" w14:textId="77777777" w:rsidTr="00352306">
        <w:trPr>
          <w:trHeight w:val="340"/>
        </w:trPr>
        <w:tc>
          <w:tcPr>
            <w:tcW w:w="1843" w:type="dxa"/>
            <w:vMerge/>
          </w:tcPr>
          <w:p w14:paraId="589C2386" w14:textId="77777777" w:rsidR="00FE59ED" w:rsidRDefault="00FE59ED" w:rsidP="00FE59ED">
            <w:pPr>
              <w:spacing w:before="0" w:after="0"/>
              <w:jc w:val="left"/>
              <w:rPr>
                <w:rFonts w:cs="Arial"/>
                <w:b/>
                <w:u w:val="single"/>
              </w:rPr>
            </w:pPr>
          </w:p>
        </w:tc>
        <w:tc>
          <w:tcPr>
            <w:tcW w:w="917" w:type="dxa"/>
            <w:vMerge/>
          </w:tcPr>
          <w:p w14:paraId="790BB327" w14:textId="77777777" w:rsidR="00FE59ED" w:rsidRPr="006863E6" w:rsidRDefault="00FE59ED" w:rsidP="00FE59ED">
            <w:pPr>
              <w:spacing w:before="0" w:after="0"/>
              <w:jc w:val="center"/>
              <w:rPr>
                <w:rFonts w:cs="Arial"/>
                <w:b/>
              </w:rPr>
            </w:pPr>
          </w:p>
        </w:tc>
        <w:tc>
          <w:tcPr>
            <w:tcW w:w="679" w:type="dxa"/>
          </w:tcPr>
          <w:p w14:paraId="50E4D973" w14:textId="77777777" w:rsidR="00FE59ED" w:rsidRPr="006863E6" w:rsidRDefault="00FE59ED" w:rsidP="00FE59ED">
            <w:pPr>
              <w:spacing w:before="0" w:after="0"/>
              <w:jc w:val="center"/>
              <w:rPr>
                <w:rFonts w:cs="Arial"/>
              </w:rPr>
            </w:pPr>
          </w:p>
        </w:tc>
        <w:tc>
          <w:tcPr>
            <w:tcW w:w="679" w:type="dxa"/>
          </w:tcPr>
          <w:p w14:paraId="7676FB66" w14:textId="77777777" w:rsidR="00FE59ED" w:rsidRPr="006863E6" w:rsidRDefault="00FE59ED" w:rsidP="00FE59ED">
            <w:pPr>
              <w:spacing w:before="0" w:after="0"/>
              <w:jc w:val="center"/>
              <w:rPr>
                <w:rFonts w:cs="Arial"/>
              </w:rPr>
            </w:pPr>
            <w:r w:rsidRPr="006863E6">
              <w:rPr>
                <w:rFonts w:cs="Arial"/>
              </w:rPr>
              <w:t>X</w:t>
            </w:r>
          </w:p>
        </w:tc>
        <w:tc>
          <w:tcPr>
            <w:tcW w:w="679" w:type="dxa"/>
          </w:tcPr>
          <w:p w14:paraId="4D97641A" w14:textId="77777777" w:rsidR="00FE59ED" w:rsidRPr="006863E6" w:rsidRDefault="00FE59ED" w:rsidP="00FE59ED">
            <w:pPr>
              <w:spacing w:before="0" w:after="0"/>
              <w:jc w:val="center"/>
              <w:rPr>
                <w:rFonts w:cs="Arial"/>
              </w:rPr>
            </w:pPr>
            <w:r w:rsidRPr="006863E6">
              <w:rPr>
                <w:rFonts w:cs="Arial"/>
              </w:rPr>
              <w:t>X</w:t>
            </w:r>
          </w:p>
        </w:tc>
        <w:tc>
          <w:tcPr>
            <w:tcW w:w="4696" w:type="dxa"/>
          </w:tcPr>
          <w:p w14:paraId="43E81096" w14:textId="77777777" w:rsidR="00FE59ED" w:rsidRPr="006863E6" w:rsidRDefault="00FE59ED" w:rsidP="00777E96">
            <w:pPr>
              <w:pStyle w:val="Odstavecseseznamem"/>
              <w:spacing w:before="0" w:after="0" w:line="259" w:lineRule="auto"/>
              <w:ind w:left="613" w:hanging="708"/>
              <w:contextualSpacing/>
              <w:jc w:val="left"/>
              <w:rPr>
                <w:rFonts w:cstheme="minorHAnsi"/>
              </w:rPr>
            </w:pPr>
            <w:r>
              <w:rPr>
                <w:rFonts w:cstheme="minorHAnsi"/>
              </w:rPr>
              <w:t>VII.1.3. Š</w:t>
            </w:r>
            <w:r w:rsidRPr="00EA17A8">
              <w:rPr>
                <w:rFonts w:cstheme="minorHAnsi"/>
              </w:rPr>
              <w:t>lechtitelské postupy na zlepšení odolnosti vůči nemocem u vysoce užitkových plemen hospodářských zvířat</w:t>
            </w:r>
            <w:r>
              <w:rPr>
                <w:rFonts w:cstheme="minorHAnsi"/>
              </w:rPr>
              <w:t>.</w:t>
            </w:r>
          </w:p>
        </w:tc>
      </w:tr>
      <w:tr w:rsidR="00FE59ED" w14:paraId="11952C9E" w14:textId="77777777" w:rsidTr="00352306">
        <w:trPr>
          <w:trHeight w:val="340"/>
        </w:trPr>
        <w:tc>
          <w:tcPr>
            <w:tcW w:w="1843" w:type="dxa"/>
            <w:vMerge/>
          </w:tcPr>
          <w:p w14:paraId="4BD8B220" w14:textId="77777777" w:rsidR="00FE59ED" w:rsidRDefault="00FE59ED" w:rsidP="00FE59ED">
            <w:pPr>
              <w:spacing w:before="0" w:after="0"/>
              <w:jc w:val="left"/>
              <w:rPr>
                <w:rFonts w:cs="Arial"/>
                <w:b/>
                <w:u w:val="single"/>
              </w:rPr>
            </w:pPr>
          </w:p>
        </w:tc>
        <w:tc>
          <w:tcPr>
            <w:tcW w:w="917" w:type="dxa"/>
            <w:vMerge/>
          </w:tcPr>
          <w:p w14:paraId="53365CBA" w14:textId="77777777" w:rsidR="00FE59ED" w:rsidRPr="006863E6" w:rsidRDefault="00FE59ED" w:rsidP="00FE59ED">
            <w:pPr>
              <w:spacing w:before="0" w:after="0"/>
              <w:jc w:val="center"/>
              <w:rPr>
                <w:rFonts w:cs="Arial"/>
                <w:b/>
              </w:rPr>
            </w:pPr>
          </w:p>
        </w:tc>
        <w:tc>
          <w:tcPr>
            <w:tcW w:w="679" w:type="dxa"/>
          </w:tcPr>
          <w:p w14:paraId="67902302" w14:textId="77777777" w:rsidR="00FE59ED" w:rsidRPr="006863E6" w:rsidRDefault="00FE59ED" w:rsidP="00FE59ED">
            <w:pPr>
              <w:spacing w:before="0" w:after="0"/>
              <w:jc w:val="center"/>
              <w:rPr>
                <w:rFonts w:cs="Arial"/>
              </w:rPr>
            </w:pPr>
            <w:r>
              <w:rPr>
                <w:rFonts w:cs="Arial"/>
              </w:rPr>
              <w:t>X</w:t>
            </w:r>
          </w:p>
        </w:tc>
        <w:tc>
          <w:tcPr>
            <w:tcW w:w="679" w:type="dxa"/>
          </w:tcPr>
          <w:p w14:paraId="1F9C02F5" w14:textId="77777777" w:rsidR="00FE59ED" w:rsidRPr="006863E6" w:rsidRDefault="00FE59ED" w:rsidP="00FE59ED">
            <w:pPr>
              <w:spacing w:before="0" w:after="0"/>
              <w:jc w:val="center"/>
              <w:rPr>
                <w:rFonts w:cs="Arial"/>
              </w:rPr>
            </w:pPr>
            <w:r>
              <w:rPr>
                <w:rFonts w:cs="Arial"/>
              </w:rPr>
              <w:t>X</w:t>
            </w:r>
          </w:p>
        </w:tc>
        <w:tc>
          <w:tcPr>
            <w:tcW w:w="679" w:type="dxa"/>
          </w:tcPr>
          <w:p w14:paraId="3F2A34D0" w14:textId="77777777" w:rsidR="00FE59ED" w:rsidRPr="006863E6" w:rsidRDefault="00FE59ED" w:rsidP="00FE59ED">
            <w:pPr>
              <w:spacing w:before="0" w:after="0"/>
              <w:jc w:val="center"/>
              <w:rPr>
                <w:rFonts w:cs="Arial"/>
              </w:rPr>
            </w:pPr>
          </w:p>
        </w:tc>
        <w:tc>
          <w:tcPr>
            <w:tcW w:w="4696" w:type="dxa"/>
          </w:tcPr>
          <w:p w14:paraId="5138F829" w14:textId="77777777" w:rsidR="00FE59ED" w:rsidRPr="006863E6" w:rsidRDefault="00FE59ED" w:rsidP="00777E96">
            <w:pPr>
              <w:pStyle w:val="Odstavecseseznamem"/>
              <w:spacing w:before="0" w:after="0" w:line="259" w:lineRule="auto"/>
              <w:ind w:left="613" w:hanging="708"/>
              <w:contextualSpacing/>
              <w:jc w:val="left"/>
              <w:rPr>
                <w:rFonts w:cstheme="minorHAnsi"/>
              </w:rPr>
            </w:pPr>
            <w:r>
              <w:rPr>
                <w:rFonts w:cstheme="minorHAnsi"/>
              </w:rPr>
              <w:t>VII.1.4. E</w:t>
            </w:r>
            <w:r w:rsidRPr="00EA17A8">
              <w:rPr>
                <w:rFonts w:cstheme="minorHAnsi"/>
              </w:rPr>
              <w:t>konomická a genetická optimalizace stanovení cílů šlechtění</w:t>
            </w:r>
            <w:r>
              <w:rPr>
                <w:rFonts w:cstheme="minorHAnsi"/>
              </w:rPr>
              <w:t>.</w:t>
            </w:r>
          </w:p>
        </w:tc>
      </w:tr>
      <w:tr w:rsidR="00FE59ED" w14:paraId="5356B644" w14:textId="77777777" w:rsidTr="00352306">
        <w:trPr>
          <w:trHeight w:val="340"/>
        </w:trPr>
        <w:tc>
          <w:tcPr>
            <w:tcW w:w="1843" w:type="dxa"/>
            <w:vMerge/>
          </w:tcPr>
          <w:p w14:paraId="22DD5635" w14:textId="77777777" w:rsidR="00FE59ED" w:rsidRDefault="00FE59ED" w:rsidP="00FE59ED">
            <w:pPr>
              <w:spacing w:before="0" w:after="0"/>
              <w:jc w:val="left"/>
              <w:rPr>
                <w:rFonts w:cs="Arial"/>
                <w:b/>
                <w:u w:val="single"/>
              </w:rPr>
            </w:pPr>
          </w:p>
        </w:tc>
        <w:tc>
          <w:tcPr>
            <w:tcW w:w="917" w:type="dxa"/>
            <w:vMerge/>
          </w:tcPr>
          <w:p w14:paraId="2040FA8F" w14:textId="77777777" w:rsidR="00FE59ED" w:rsidRPr="006863E6" w:rsidRDefault="00FE59ED" w:rsidP="00FE59ED">
            <w:pPr>
              <w:spacing w:before="0" w:after="0"/>
              <w:jc w:val="center"/>
              <w:rPr>
                <w:rFonts w:cs="Arial"/>
                <w:b/>
              </w:rPr>
            </w:pPr>
          </w:p>
        </w:tc>
        <w:tc>
          <w:tcPr>
            <w:tcW w:w="679" w:type="dxa"/>
          </w:tcPr>
          <w:p w14:paraId="77D9087A" w14:textId="77777777" w:rsidR="00FE59ED" w:rsidRPr="006863E6" w:rsidRDefault="00FE59ED" w:rsidP="00FE59ED">
            <w:pPr>
              <w:spacing w:before="0" w:after="0"/>
              <w:jc w:val="center"/>
              <w:rPr>
                <w:rFonts w:cs="Arial"/>
              </w:rPr>
            </w:pPr>
            <w:r>
              <w:rPr>
                <w:rFonts w:cs="Arial"/>
              </w:rPr>
              <w:t>X</w:t>
            </w:r>
          </w:p>
        </w:tc>
        <w:tc>
          <w:tcPr>
            <w:tcW w:w="679" w:type="dxa"/>
          </w:tcPr>
          <w:p w14:paraId="5C2729ED" w14:textId="77777777" w:rsidR="00FE59ED" w:rsidRPr="006863E6" w:rsidRDefault="00FE59ED" w:rsidP="00FE59ED">
            <w:pPr>
              <w:spacing w:before="0" w:after="0"/>
              <w:jc w:val="center"/>
              <w:rPr>
                <w:rFonts w:cs="Arial"/>
              </w:rPr>
            </w:pPr>
            <w:r>
              <w:rPr>
                <w:rFonts w:cs="Arial"/>
              </w:rPr>
              <w:t>X</w:t>
            </w:r>
          </w:p>
        </w:tc>
        <w:tc>
          <w:tcPr>
            <w:tcW w:w="679" w:type="dxa"/>
          </w:tcPr>
          <w:p w14:paraId="658061CE" w14:textId="77777777" w:rsidR="00FE59ED" w:rsidRPr="006863E6" w:rsidRDefault="00FE59ED" w:rsidP="00FE59ED">
            <w:pPr>
              <w:spacing w:before="0" w:after="0"/>
              <w:jc w:val="center"/>
              <w:rPr>
                <w:rFonts w:cs="Arial"/>
              </w:rPr>
            </w:pPr>
          </w:p>
        </w:tc>
        <w:tc>
          <w:tcPr>
            <w:tcW w:w="4696" w:type="dxa"/>
          </w:tcPr>
          <w:p w14:paraId="09350D95" w14:textId="77777777" w:rsidR="00FE59ED" w:rsidRPr="006863E6" w:rsidRDefault="00FE59ED" w:rsidP="00777E96">
            <w:pPr>
              <w:pStyle w:val="Odstavecseseznamem"/>
              <w:spacing w:before="0" w:after="0" w:line="259" w:lineRule="auto"/>
              <w:ind w:left="613" w:hanging="708"/>
              <w:contextualSpacing/>
              <w:jc w:val="left"/>
              <w:rPr>
                <w:rFonts w:cstheme="minorHAnsi"/>
              </w:rPr>
            </w:pPr>
            <w:r>
              <w:rPr>
                <w:rFonts w:cstheme="minorHAnsi"/>
              </w:rPr>
              <w:t>VII.1.5. Z</w:t>
            </w:r>
            <w:r w:rsidRPr="00EA17A8">
              <w:rPr>
                <w:rFonts w:cstheme="minorHAnsi"/>
              </w:rPr>
              <w:t>nalostní systém objasňující vztahy mezi genomem a znakem a integraci více úrovní dat (sekvence genomu, transkriptomika, proteomika, metabolomika)</w:t>
            </w:r>
            <w:r>
              <w:rPr>
                <w:rFonts w:cstheme="minorHAnsi"/>
              </w:rPr>
              <w:t>.</w:t>
            </w:r>
          </w:p>
        </w:tc>
      </w:tr>
      <w:tr w:rsidR="00FE59ED" w14:paraId="0DD101A0" w14:textId="77777777" w:rsidTr="00352306">
        <w:trPr>
          <w:trHeight w:val="340"/>
        </w:trPr>
        <w:tc>
          <w:tcPr>
            <w:tcW w:w="1843" w:type="dxa"/>
            <w:vMerge/>
          </w:tcPr>
          <w:p w14:paraId="409B1DD4" w14:textId="77777777" w:rsidR="00FE59ED" w:rsidRDefault="00FE59ED" w:rsidP="00FE59ED">
            <w:pPr>
              <w:spacing w:before="0" w:after="0"/>
              <w:jc w:val="left"/>
              <w:rPr>
                <w:rFonts w:cs="Arial"/>
                <w:b/>
                <w:u w:val="single"/>
              </w:rPr>
            </w:pPr>
          </w:p>
        </w:tc>
        <w:tc>
          <w:tcPr>
            <w:tcW w:w="917" w:type="dxa"/>
            <w:vMerge/>
          </w:tcPr>
          <w:p w14:paraId="19D420AA" w14:textId="77777777" w:rsidR="00FE59ED" w:rsidRPr="006863E6" w:rsidRDefault="00FE59ED" w:rsidP="00FE59ED">
            <w:pPr>
              <w:spacing w:before="0" w:after="0"/>
              <w:jc w:val="center"/>
              <w:rPr>
                <w:rFonts w:cs="Arial"/>
                <w:b/>
              </w:rPr>
            </w:pPr>
          </w:p>
        </w:tc>
        <w:tc>
          <w:tcPr>
            <w:tcW w:w="679" w:type="dxa"/>
          </w:tcPr>
          <w:p w14:paraId="79F5DAA4" w14:textId="77777777" w:rsidR="00FE59ED" w:rsidRPr="006863E6" w:rsidRDefault="00FE59ED" w:rsidP="00FE59ED">
            <w:pPr>
              <w:spacing w:before="0" w:after="0"/>
              <w:jc w:val="center"/>
              <w:rPr>
                <w:rFonts w:cs="Arial"/>
              </w:rPr>
            </w:pPr>
            <w:r>
              <w:rPr>
                <w:rFonts w:cs="Arial"/>
              </w:rPr>
              <w:t>X</w:t>
            </w:r>
          </w:p>
        </w:tc>
        <w:tc>
          <w:tcPr>
            <w:tcW w:w="679" w:type="dxa"/>
          </w:tcPr>
          <w:p w14:paraId="67D1D151" w14:textId="77777777" w:rsidR="00FE59ED" w:rsidRPr="006863E6" w:rsidRDefault="00FE59ED" w:rsidP="00FE59ED">
            <w:pPr>
              <w:spacing w:before="0" w:after="0"/>
              <w:jc w:val="center"/>
              <w:rPr>
                <w:rFonts w:cs="Arial"/>
              </w:rPr>
            </w:pPr>
          </w:p>
        </w:tc>
        <w:tc>
          <w:tcPr>
            <w:tcW w:w="679" w:type="dxa"/>
          </w:tcPr>
          <w:p w14:paraId="7758077C" w14:textId="77777777" w:rsidR="00FE59ED" w:rsidRPr="006863E6" w:rsidRDefault="00FE59ED" w:rsidP="00FE59ED">
            <w:pPr>
              <w:spacing w:before="0" w:after="0"/>
              <w:jc w:val="center"/>
              <w:rPr>
                <w:rFonts w:cs="Arial"/>
              </w:rPr>
            </w:pPr>
            <w:r>
              <w:rPr>
                <w:rFonts w:cs="Arial"/>
              </w:rPr>
              <w:t>X</w:t>
            </w:r>
          </w:p>
        </w:tc>
        <w:tc>
          <w:tcPr>
            <w:tcW w:w="4696" w:type="dxa"/>
          </w:tcPr>
          <w:p w14:paraId="072411F1" w14:textId="77777777" w:rsidR="00FE59ED" w:rsidRPr="006863E6" w:rsidRDefault="00FE59ED" w:rsidP="00777E96">
            <w:pPr>
              <w:pStyle w:val="Odstavecseseznamem"/>
              <w:spacing w:before="0" w:after="0" w:line="259" w:lineRule="auto"/>
              <w:ind w:left="613" w:hanging="708"/>
              <w:contextualSpacing/>
              <w:jc w:val="left"/>
              <w:rPr>
                <w:rFonts w:cstheme="minorHAnsi"/>
              </w:rPr>
            </w:pPr>
            <w:r>
              <w:rPr>
                <w:rFonts w:cstheme="minorHAnsi"/>
              </w:rPr>
              <w:t>VII.1.6. N</w:t>
            </w:r>
            <w:r w:rsidRPr="00EA17A8">
              <w:rPr>
                <w:rFonts w:cstheme="minorHAnsi"/>
              </w:rPr>
              <w:t>ové strategie in situ a ex situ konzervace genetických živočišných zdrojů</w:t>
            </w:r>
            <w:r>
              <w:rPr>
                <w:rFonts w:cstheme="minorHAnsi"/>
              </w:rPr>
              <w:t>.</w:t>
            </w:r>
          </w:p>
        </w:tc>
      </w:tr>
      <w:tr w:rsidR="00FE59ED" w14:paraId="2FE9994A" w14:textId="77777777" w:rsidTr="00352306">
        <w:trPr>
          <w:trHeight w:val="340"/>
        </w:trPr>
        <w:tc>
          <w:tcPr>
            <w:tcW w:w="1843" w:type="dxa"/>
            <w:vMerge/>
          </w:tcPr>
          <w:p w14:paraId="26381E02" w14:textId="77777777" w:rsidR="00FE59ED" w:rsidRDefault="00FE59ED" w:rsidP="00FE59ED">
            <w:pPr>
              <w:spacing w:before="0" w:after="0"/>
              <w:jc w:val="left"/>
              <w:rPr>
                <w:rFonts w:cs="Arial"/>
                <w:b/>
                <w:u w:val="single"/>
              </w:rPr>
            </w:pPr>
          </w:p>
        </w:tc>
        <w:tc>
          <w:tcPr>
            <w:tcW w:w="917" w:type="dxa"/>
            <w:vMerge/>
          </w:tcPr>
          <w:p w14:paraId="51E4061F" w14:textId="77777777" w:rsidR="00FE59ED" w:rsidRPr="006863E6" w:rsidRDefault="00FE59ED" w:rsidP="00FE59ED">
            <w:pPr>
              <w:spacing w:before="0" w:after="0"/>
              <w:jc w:val="center"/>
              <w:rPr>
                <w:rFonts w:cs="Arial"/>
                <w:b/>
              </w:rPr>
            </w:pPr>
          </w:p>
        </w:tc>
        <w:tc>
          <w:tcPr>
            <w:tcW w:w="679" w:type="dxa"/>
          </w:tcPr>
          <w:p w14:paraId="33CBB379" w14:textId="77777777" w:rsidR="00FE59ED" w:rsidRPr="006863E6" w:rsidRDefault="00FE59ED" w:rsidP="00FE59ED">
            <w:pPr>
              <w:spacing w:before="0" w:after="0"/>
              <w:jc w:val="center"/>
              <w:rPr>
                <w:rFonts w:cs="Arial"/>
              </w:rPr>
            </w:pPr>
            <w:r>
              <w:rPr>
                <w:rFonts w:cs="Arial"/>
              </w:rPr>
              <w:t>X</w:t>
            </w:r>
          </w:p>
        </w:tc>
        <w:tc>
          <w:tcPr>
            <w:tcW w:w="679" w:type="dxa"/>
          </w:tcPr>
          <w:p w14:paraId="28B0E520" w14:textId="77777777" w:rsidR="00FE59ED" w:rsidRPr="006863E6" w:rsidRDefault="00FE59ED" w:rsidP="00FE59ED">
            <w:pPr>
              <w:spacing w:before="0" w:after="0"/>
              <w:jc w:val="center"/>
              <w:rPr>
                <w:rFonts w:cs="Arial"/>
              </w:rPr>
            </w:pPr>
            <w:r>
              <w:rPr>
                <w:rFonts w:cs="Arial"/>
              </w:rPr>
              <w:t>X</w:t>
            </w:r>
          </w:p>
        </w:tc>
        <w:tc>
          <w:tcPr>
            <w:tcW w:w="679" w:type="dxa"/>
          </w:tcPr>
          <w:p w14:paraId="2552D0FF" w14:textId="77777777" w:rsidR="00FE59ED" w:rsidRPr="006863E6" w:rsidRDefault="00FE59ED" w:rsidP="00FE59ED">
            <w:pPr>
              <w:spacing w:before="0" w:after="0"/>
              <w:jc w:val="center"/>
              <w:rPr>
                <w:rFonts w:cs="Arial"/>
              </w:rPr>
            </w:pPr>
          </w:p>
        </w:tc>
        <w:tc>
          <w:tcPr>
            <w:tcW w:w="4696" w:type="dxa"/>
          </w:tcPr>
          <w:p w14:paraId="75288E57" w14:textId="07E4004F" w:rsidR="00FE59ED" w:rsidRDefault="00FE59ED" w:rsidP="00777E96">
            <w:pPr>
              <w:spacing w:before="0" w:after="0"/>
              <w:ind w:left="550" w:hanging="567"/>
              <w:jc w:val="left"/>
              <w:rPr>
                <w:rFonts w:cs="Arial"/>
                <w:b/>
                <w:u w:val="single"/>
              </w:rPr>
            </w:pPr>
            <w:r>
              <w:rPr>
                <w:rFonts w:cstheme="minorHAnsi"/>
              </w:rPr>
              <w:t>VII.1.7. V</w:t>
            </w:r>
            <w:r w:rsidRPr="00EA17A8">
              <w:rPr>
                <w:rFonts w:cstheme="minorHAnsi"/>
              </w:rPr>
              <w:t>ývoj reprodukčních biotechnologií pro využití v</w:t>
            </w:r>
            <w:r w:rsidR="009F7515">
              <w:rPr>
                <w:rFonts w:cstheme="minorHAnsi"/>
              </w:rPr>
              <w:t> </w:t>
            </w:r>
            <w:r w:rsidRPr="00EA17A8">
              <w:rPr>
                <w:rFonts w:cstheme="minorHAnsi"/>
              </w:rPr>
              <w:t>komerčním šlechtění</w:t>
            </w:r>
            <w:r>
              <w:rPr>
                <w:rFonts w:cstheme="minorHAnsi"/>
              </w:rPr>
              <w:t>.</w:t>
            </w:r>
          </w:p>
        </w:tc>
      </w:tr>
      <w:tr w:rsidR="00FE59ED" w14:paraId="6C976613" w14:textId="77777777" w:rsidTr="00352306">
        <w:trPr>
          <w:trHeight w:val="340"/>
        </w:trPr>
        <w:tc>
          <w:tcPr>
            <w:tcW w:w="1843" w:type="dxa"/>
            <w:vMerge/>
          </w:tcPr>
          <w:p w14:paraId="2FAA8520" w14:textId="77777777" w:rsidR="00FE59ED" w:rsidRDefault="00FE59ED" w:rsidP="00FE59ED">
            <w:pPr>
              <w:spacing w:before="0" w:after="0"/>
              <w:jc w:val="left"/>
              <w:rPr>
                <w:rFonts w:cs="Arial"/>
                <w:b/>
                <w:u w:val="single"/>
              </w:rPr>
            </w:pPr>
          </w:p>
        </w:tc>
        <w:tc>
          <w:tcPr>
            <w:tcW w:w="917" w:type="dxa"/>
            <w:vMerge w:val="restart"/>
          </w:tcPr>
          <w:p w14:paraId="3BC1DCEA" w14:textId="77777777" w:rsidR="00FE59ED" w:rsidRPr="006863E6" w:rsidRDefault="00FE59ED" w:rsidP="00FE59ED">
            <w:pPr>
              <w:spacing w:before="0" w:after="0"/>
              <w:jc w:val="center"/>
              <w:rPr>
                <w:rFonts w:cs="Arial"/>
                <w:b/>
              </w:rPr>
            </w:pPr>
            <w:r>
              <w:rPr>
                <w:rFonts w:cs="Arial"/>
                <w:b/>
              </w:rPr>
              <w:t>2</w:t>
            </w:r>
          </w:p>
        </w:tc>
        <w:tc>
          <w:tcPr>
            <w:tcW w:w="679" w:type="dxa"/>
          </w:tcPr>
          <w:p w14:paraId="1744D101" w14:textId="77777777" w:rsidR="00FE59ED" w:rsidRPr="006863E6" w:rsidRDefault="00FE59ED" w:rsidP="00FE59ED">
            <w:pPr>
              <w:spacing w:before="0" w:after="0"/>
              <w:jc w:val="center"/>
              <w:rPr>
                <w:rFonts w:cs="Arial"/>
              </w:rPr>
            </w:pPr>
            <w:r>
              <w:rPr>
                <w:rFonts w:cs="Arial"/>
              </w:rPr>
              <w:t>X</w:t>
            </w:r>
          </w:p>
        </w:tc>
        <w:tc>
          <w:tcPr>
            <w:tcW w:w="679" w:type="dxa"/>
          </w:tcPr>
          <w:p w14:paraId="4612DE97" w14:textId="77777777" w:rsidR="00FE59ED" w:rsidRPr="006863E6" w:rsidRDefault="00FE59ED" w:rsidP="00FE59ED">
            <w:pPr>
              <w:spacing w:before="0" w:after="0"/>
              <w:jc w:val="center"/>
              <w:rPr>
                <w:rFonts w:cs="Arial"/>
              </w:rPr>
            </w:pPr>
            <w:r>
              <w:rPr>
                <w:rFonts w:cs="Arial"/>
              </w:rPr>
              <w:t>X</w:t>
            </w:r>
          </w:p>
        </w:tc>
        <w:tc>
          <w:tcPr>
            <w:tcW w:w="679" w:type="dxa"/>
          </w:tcPr>
          <w:p w14:paraId="5CF22EC8" w14:textId="77777777" w:rsidR="00FE59ED" w:rsidRPr="006863E6" w:rsidRDefault="00FE59ED" w:rsidP="00FE59ED">
            <w:pPr>
              <w:spacing w:before="0" w:after="0"/>
              <w:jc w:val="center"/>
              <w:rPr>
                <w:rFonts w:cs="Arial"/>
              </w:rPr>
            </w:pPr>
          </w:p>
        </w:tc>
        <w:tc>
          <w:tcPr>
            <w:tcW w:w="4696" w:type="dxa"/>
          </w:tcPr>
          <w:p w14:paraId="51F98606" w14:textId="1BA3675C" w:rsidR="00FE59ED" w:rsidRPr="00BB68BE" w:rsidRDefault="00FE59ED" w:rsidP="00777E96">
            <w:pPr>
              <w:pStyle w:val="Odstavecseseznamem"/>
              <w:spacing w:before="0" w:after="0" w:line="259" w:lineRule="auto"/>
              <w:ind w:left="613" w:hanging="708"/>
              <w:contextualSpacing/>
              <w:jc w:val="left"/>
              <w:rPr>
                <w:rFonts w:cstheme="minorHAnsi"/>
              </w:rPr>
            </w:pPr>
            <w:r>
              <w:rPr>
                <w:rFonts w:cstheme="minorHAnsi"/>
              </w:rPr>
              <w:t>VII.1.8. V</w:t>
            </w:r>
            <w:r w:rsidRPr="00EA17A8">
              <w:rPr>
                <w:rFonts w:cstheme="minorHAnsi"/>
              </w:rPr>
              <w:t>yhodnocení možností, které přináší dosavadní světový výzkum v</w:t>
            </w:r>
            <w:r w:rsidR="009F7515">
              <w:rPr>
                <w:rFonts w:cstheme="minorHAnsi"/>
              </w:rPr>
              <w:t> </w:t>
            </w:r>
            <w:r w:rsidRPr="00EA17A8">
              <w:rPr>
                <w:rFonts w:cstheme="minorHAnsi"/>
              </w:rPr>
              <w:t>oblasti editace genomu HZ jako předpoklad pro kvalitativně nový přístup ke šlechtění v</w:t>
            </w:r>
            <w:r w:rsidR="009F7515">
              <w:rPr>
                <w:rFonts w:cstheme="minorHAnsi"/>
              </w:rPr>
              <w:t> </w:t>
            </w:r>
            <w:r w:rsidRPr="00EA17A8">
              <w:rPr>
                <w:rFonts w:cstheme="minorHAnsi"/>
              </w:rPr>
              <w:t>budoucnosti</w:t>
            </w:r>
            <w:r>
              <w:rPr>
                <w:rFonts w:cstheme="minorHAnsi"/>
              </w:rPr>
              <w:t>.</w:t>
            </w:r>
          </w:p>
        </w:tc>
      </w:tr>
      <w:tr w:rsidR="00FE59ED" w14:paraId="385224F8" w14:textId="77777777" w:rsidTr="00352306">
        <w:trPr>
          <w:trHeight w:val="340"/>
        </w:trPr>
        <w:tc>
          <w:tcPr>
            <w:tcW w:w="1843" w:type="dxa"/>
            <w:vMerge/>
          </w:tcPr>
          <w:p w14:paraId="0733D533" w14:textId="77777777" w:rsidR="00FE59ED" w:rsidRDefault="00FE59ED" w:rsidP="00FE59ED">
            <w:pPr>
              <w:spacing w:before="0" w:after="0"/>
              <w:jc w:val="left"/>
              <w:rPr>
                <w:rFonts w:cs="Arial"/>
                <w:b/>
                <w:u w:val="single"/>
              </w:rPr>
            </w:pPr>
          </w:p>
        </w:tc>
        <w:tc>
          <w:tcPr>
            <w:tcW w:w="917" w:type="dxa"/>
            <w:vMerge/>
          </w:tcPr>
          <w:p w14:paraId="6A86C763" w14:textId="77777777" w:rsidR="00FE59ED" w:rsidRPr="006863E6" w:rsidRDefault="00FE59ED" w:rsidP="00FE59ED">
            <w:pPr>
              <w:spacing w:before="0" w:after="0"/>
              <w:jc w:val="center"/>
              <w:rPr>
                <w:rFonts w:cs="Arial"/>
                <w:b/>
              </w:rPr>
            </w:pPr>
          </w:p>
        </w:tc>
        <w:tc>
          <w:tcPr>
            <w:tcW w:w="679" w:type="dxa"/>
          </w:tcPr>
          <w:p w14:paraId="4F9C1434" w14:textId="77777777" w:rsidR="00FE59ED" w:rsidRPr="006863E6" w:rsidRDefault="00FE59ED" w:rsidP="00FE59ED">
            <w:pPr>
              <w:spacing w:before="0" w:after="0"/>
              <w:jc w:val="center"/>
              <w:rPr>
                <w:rFonts w:cs="Arial"/>
              </w:rPr>
            </w:pPr>
            <w:r>
              <w:rPr>
                <w:rFonts w:cs="Arial"/>
              </w:rPr>
              <w:t>X</w:t>
            </w:r>
          </w:p>
        </w:tc>
        <w:tc>
          <w:tcPr>
            <w:tcW w:w="679" w:type="dxa"/>
          </w:tcPr>
          <w:p w14:paraId="31BFF6AB" w14:textId="77777777" w:rsidR="00FE59ED" w:rsidRPr="006863E6" w:rsidRDefault="00FE59ED" w:rsidP="00FE59ED">
            <w:pPr>
              <w:spacing w:before="0" w:after="0"/>
              <w:jc w:val="center"/>
              <w:rPr>
                <w:rFonts w:cs="Arial"/>
              </w:rPr>
            </w:pPr>
          </w:p>
        </w:tc>
        <w:tc>
          <w:tcPr>
            <w:tcW w:w="679" w:type="dxa"/>
          </w:tcPr>
          <w:p w14:paraId="2C66C78D" w14:textId="77777777" w:rsidR="00FE59ED" w:rsidRPr="006863E6" w:rsidRDefault="00FE59ED" w:rsidP="00FE59ED">
            <w:pPr>
              <w:spacing w:before="0" w:after="0"/>
              <w:jc w:val="center"/>
              <w:rPr>
                <w:rFonts w:cs="Arial"/>
              </w:rPr>
            </w:pPr>
          </w:p>
        </w:tc>
        <w:tc>
          <w:tcPr>
            <w:tcW w:w="4696" w:type="dxa"/>
          </w:tcPr>
          <w:p w14:paraId="7E02465C" w14:textId="66C1033F" w:rsidR="00FE59ED" w:rsidRDefault="00FE59ED" w:rsidP="004843E4">
            <w:pPr>
              <w:spacing w:before="0" w:after="0"/>
              <w:ind w:left="624" w:hanging="624"/>
              <w:jc w:val="left"/>
              <w:rPr>
                <w:rFonts w:cs="Arial"/>
                <w:b/>
                <w:u w:val="single"/>
              </w:rPr>
            </w:pPr>
            <w:r>
              <w:rPr>
                <w:rFonts w:cstheme="minorHAnsi"/>
              </w:rPr>
              <w:t>VII.1.9. P</w:t>
            </w:r>
            <w:r w:rsidRPr="00EA17A8">
              <w:rPr>
                <w:rFonts w:cstheme="minorHAnsi"/>
              </w:rPr>
              <w:t>oužití zvířecích modelů k</w:t>
            </w:r>
            <w:r w:rsidR="009F7515">
              <w:rPr>
                <w:rFonts w:cstheme="minorHAnsi"/>
              </w:rPr>
              <w:t> </w:t>
            </w:r>
            <w:r w:rsidRPr="00EA17A8">
              <w:rPr>
                <w:rFonts w:cstheme="minorHAnsi"/>
              </w:rPr>
              <w:t>objasnění a řešení humánních reprodukčních problémů</w:t>
            </w:r>
            <w:r>
              <w:rPr>
                <w:rFonts w:cstheme="minorHAnsi"/>
              </w:rPr>
              <w:t>.</w:t>
            </w:r>
          </w:p>
        </w:tc>
      </w:tr>
      <w:tr w:rsidR="00FE59ED" w14:paraId="3BC36C23" w14:textId="77777777" w:rsidTr="00352306">
        <w:trPr>
          <w:trHeight w:val="340"/>
        </w:trPr>
        <w:tc>
          <w:tcPr>
            <w:tcW w:w="1843" w:type="dxa"/>
            <w:vMerge/>
          </w:tcPr>
          <w:p w14:paraId="42610726" w14:textId="77777777" w:rsidR="00FE59ED" w:rsidRDefault="00FE59ED" w:rsidP="00FE59ED">
            <w:pPr>
              <w:spacing w:before="0" w:after="0"/>
              <w:jc w:val="left"/>
              <w:rPr>
                <w:rFonts w:cs="Arial"/>
                <w:b/>
                <w:u w:val="single"/>
              </w:rPr>
            </w:pPr>
          </w:p>
        </w:tc>
        <w:tc>
          <w:tcPr>
            <w:tcW w:w="917" w:type="dxa"/>
            <w:vMerge/>
          </w:tcPr>
          <w:p w14:paraId="1F5C1A78" w14:textId="77777777" w:rsidR="00FE59ED" w:rsidRPr="006863E6" w:rsidRDefault="00FE59ED" w:rsidP="00FE59ED">
            <w:pPr>
              <w:spacing w:before="0" w:after="0"/>
              <w:jc w:val="center"/>
              <w:rPr>
                <w:rFonts w:cs="Arial"/>
                <w:b/>
              </w:rPr>
            </w:pPr>
          </w:p>
        </w:tc>
        <w:tc>
          <w:tcPr>
            <w:tcW w:w="679" w:type="dxa"/>
          </w:tcPr>
          <w:p w14:paraId="2B702305" w14:textId="77777777" w:rsidR="00FE59ED" w:rsidRPr="006863E6" w:rsidRDefault="00FE59ED" w:rsidP="00FE59ED">
            <w:pPr>
              <w:spacing w:before="0" w:after="0"/>
              <w:jc w:val="center"/>
              <w:rPr>
                <w:rFonts w:cs="Arial"/>
              </w:rPr>
            </w:pPr>
            <w:r>
              <w:rPr>
                <w:rFonts w:cs="Arial"/>
              </w:rPr>
              <w:t>X</w:t>
            </w:r>
          </w:p>
        </w:tc>
        <w:tc>
          <w:tcPr>
            <w:tcW w:w="679" w:type="dxa"/>
          </w:tcPr>
          <w:p w14:paraId="07FC3DDA" w14:textId="77777777" w:rsidR="00FE59ED" w:rsidRPr="006863E6" w:rsidRDefault="00FE59ED" w:rsidP="00FE59ED">
            <w:pPr>
              <w:spacing w:before="0" w:after="0"/>
              <w:jc w:val="center"/>
              <w:rPr>
                <w:rFonts w:cs="Arial"/>
              </w:rPr>
            </w:pPr>
          </w:p>
        </w:tc>
        <w:tc>
          <w:tcPr>
            <w:tcW w:w="679" w:type="dxa"/>
          </w:tcPr>
          <w:p w14:paraId="72DD8F29" w14:textId="77777777" w:rsidR="00FE59ED" w:rsidRPr="006863E6" w:rsidRDefault="00FE59ED" w:rsidP="00FE59ED">
            <w:pPr>
              <w:spacing w:before="0" w:after="0"/>
              <w:jc w:val="center"/>
              <w:rPr>
                <w:rFonts w:cs="Arial"/>
              </w:rPr>
            </w:pPr>
            <w:r>
              <w:rPr>
                <w:rFonts w:cs="Arial"/>
              </w:rPr>
              <w:t>X</w:t>
            </w:r>
          </w:p>
        </w:tc>
        <w:tc>
          <w:tcPr>
            <w:tcW w:w="4696" w:type="dxa"/>
          </w:tcPr>
          <w:p w14:paraId="38CA1639" w14:textId="15A66507" w:rsidR="00FE59ED" w:rsidRPr="00BB68BE" w:rsidRDefault="00FE59ED" w:rsidP="00777E96">
            <w:pPr>
              <w:spacing w:before="0" w:after="0" w:line="259" w:lineRule="auto"/>
              <w:ind w:left="755" w:hanging="755"/>
              <w:contextualSpacing/>
              <w:jc w:val="left"/>
              <w:rPr>
                <w:rFonts w:cstheme="minorHAnsi"/>
              </w:rPr>
            </w:pPr>
            <w:r>
              <w:rPr>
                <w:rFonts w:cstheme="minorHAnsi"/>
              </w:rPr>
              <w:t xml:space="preserve">VII.1.10. </w:t>
            </w:r>
            <w:r w:rsidRPr="005C4734">
              <w:rPr>
                <w:rFonts w:cstheme="minorHAnsi"/>
              </w:rPr>
              <w:t>Přenos genů mezi generacemi a geneticko-ekonomické optimalizace tohoto přenosu v</w:t>
            </w:r>
            <w:r w:rsidR="009F7515">
              <w:rPr>
                <w:rFonts w:cstheme="minorHAnsi"/>
              </w:rPr>
              <w:t> </w:t>
            </w:r>
            <w:r w:rsidRPr="005C4734">
              <w:rPr>
                <w:rFonts w:cstheme="minorHAnsi"/>
              </w:rPr>
              <w:t xml:space="preserve">selekčních a hybridizačních programech a chovu </w:t>
            </w:r>
            <w:r>
              <w:rPr>
                <w:rFonts w:cstheme="minorHAnsi"/>
              </w:rPr>
              <w:t>genetických živočišných zdrojů.</w:t>
            </w:r>
          </w:p>
        </w:tc>
      </w:tr>
      <w:tr w:rsidR="00FE59ED" w14:paraId="4636ED0C" w14:textId="77777777" w:rsidTr="00352306">
        <w:trPr>
          <w:trHeight w:val="340"/>
        </w:trPr>
        <w:tc>
          <w:tcPr>
            <w:tcW w:w="1843" w:type="dxa"/>
            <w:vMerge/>
          </w:tcPr>
          <w:p w14:paraId="531855FA" w14:textId="77777777" w:rsidR="00FE59ED" w:rsidRDefault="00FE59ED" w:rsidP="00FE59ED">
            <w:pPr>
              <w:spacing w:before="0" w:after="0"/>
              <w:jc w:val="left"/>
              <w:rPr>
                <w:rFonts w:cs="Arial"/>
                <w:b/>
                <w:u w:val="single"/>
              </w:rPr>
            </w:pPr>
          </w:p>
        </w:tc>
        <w:tc>
          <w:tcPr>
            <w:tcW w:w="917" w:type="dxa"/>
            <w:vMerge/>
          </w:tcPr>
          <w:p w14:paraId="67A73ACC" w14:textId="77777777" w:rsidR="00FE59ED" w:rsidRPr="006863E6" w:rsidRDefault="00FE59ED" w:rsidP="00FE59ED">
            <w:pPr>
              <w:spacing w:before="0" w:after="0"/>
              <w:jc w:val="center"/>
              <w:rPr>
                <w:rFonts w:cs="Arial"/>
                <w:b/>
              </w:rPr>
            </w:pPr>
          </w:p>
        </w:tc>
        <w:tc>
          <w:tcPr>
            <w:tcW w:w="679" w:type="dxa"/>
          </w:tcPr>
          <w:p w14:paraId="1587A24B" w14:textId="77777777" w:rsidR="00FE59ED" w:rsidRPr="006863E6" w:rsidRDefault="00FE59ED" w:rsidP="00FE59ED">
            <w:pPr>
              <w:spacing w:before="0" w:after="0"/>
              <w:jc w:val="center"/>
              <w:rPr>
                <w:rFonts w:cs="Arial"/>
              </w:rPr>
            </w:pPr>
            <w:r>
              <w:rPr>
                <w:rFonts w:cs="Arial"/>
              </w:rPr>
              <w:t>X</w:t>
            </w:r>
          </w:p>
        </w:tc>
        <w:tc>
          <w:tcPr>
            <w:tcW w:w="679" w:type="dxa"/>
          </w:tcPr>
          <w:p w14:paraId="0F69C63B" w14:textId="77777777" w:rsidR="00FE59ED" w:rsidRPr="006863E6" w:rsidRDefault="00FE59ED" w:rsidP="00FE59ED">
            <w:pPr>
              <w:spacing w:before="0" w:after="0"/>
              <w:jc w:val="center"/>
              <w:rPr>
                <w:rFonts w:cs="Arial"/>
              </w:rPr>
            </w:pPr>
          </w:p>
        </w:tc>
        <w:tc>
          <w:tcPr>
            <w:tcW w:w="679" w:type="dxa"/>
          </w:tcPr>
          <w:p w14:paraId="67E674A3" w14:textId="77777777" w:rsidR="00FE59ED" w:rsidRPr="006863E6" w:rsidRDefault="00FE59ED" w:rsidP="00FE59ED">
            <w:pPr>
              <w:spacing w:before="0" w:after="0"/>
              <w:jc w:val="center"/>
              <w:rPr>
                <w:rFonts w:cs="Arial"/>
              </w:rPr>
            </w:pPr>
            <w:r>
              <w:rPr>
                <w:rFonts w:cs="Arial"/>
              </w:rPr>
              <w:t>X</w:t>
            </w:r>
          </w:p>
        </w:tc>
        <w:tc>
          <w:tcPr>
            <w:tcW w:w="4696" w:type="dxa"/>
          </w:tcPr>
          <w:p w14:paraId="0F157BB1" w14:textId="2B7E688E" w:rsidR="00FE59ED" w:rsidRPr="00BB68BE" w:rsidRDefault="00FE59ED" w:rsidP="00777E96">
            <w:pPr>
              <w:spacing w:before="0" w:after="0" w:line="259" w:lineRule="auto"/>
              <w:ind w:left="755" w:hanging="755"/>
              <w:contextualSpacing/>
              <w:jc w:val="left"/>
              <w:rPr>
                <w:rFonts w:cstheme="minorHAnsi"/>
              </w:rPr>
            </w:pPr>
            <w:r>
              <w:rPr>
                <w:rFonts w:cstheme="minorHAnsi"/>
              </w:rPr>
              <w:t xml:space="preserve">VII.1.11. </w:t>
            </w:r>
            <w:r w:rsidRPr="005C4734">
              <w:rPr>
                <w:rFonts w:cstheme="minorHAnsi"/>
              </w:rPr>
              <w:t>Využití komplexity fenotypových a genotypových dat k</w:t>
            </w:r>
            <w:r w:rsidR="009F7515">
              <w:rPr>
                <w:rFonts w:cstheme="minorHAnsi"/>
              </w:rPr>
              <w:t> </w:t>
            </w:r>
            <w:r w:rsidRPr="005C4734">
              <w:rPr>
                <w:rFonts w:cstheme="minorHAnsi"/>
              </w:rPr>
              <w:t>tvorbě algoritmů genetického hodnocení jedinců a</w:t>
            </w:r>
            <w:r>
              <w:rPr>
                <w:rFonts w:cstheme="minorHAnsi"/>
              </w:rPr>
              <w:t xml:space="preserve"> </w:t>
            </w:r>
            <w:r w:rsidRPr="005C4734">
              <w:rPr>
                <w:rFonts w:cstheme="minorHAnsi"/>
              </w:rPr>
              <w:t>populac</w:t>
            </w:r>
            <w:r>
              <w:rPr>
                <w:rFonts w:cstheme="minorHAnsi"/>
              </w:rPr>
              <w:t>í (předpověď plemenné hodnoty).</w:t>
            </w:r>
          </w:p>
        </w:tc>
      </w:tr>
      <w:tr w:rsidR="00FE59ED" w14:paraId="07442F5A" w14:textId="77777777" w:rsidTr="00352306">
        <w:trPr>
          <w:trHeight w:val="340"/>
        </w:trPr>
        <w:tc>
          <w:tcPr>
            <w:tcW w:w="1843" w:type="dxa"/>
            <w:vMerge/>
          </w:tcPr>
          <w:p w14:paraId="4430C498" w14:textId="77777777" w:rsidR="00FE59ED" w:rsidRDefault="00FE59ED" w:rsidP="00FE59ED">
            <w:pPr>
              <w:spacing w:before="0" w:after="0"/>
              <w:jc w:val="left"/>
              <w:rPr>
                <w:rFonts w:cs="Arial"/>
                <w:b/>
                <w:u w:val="single"/>
              </w:rPr>
            </w:pPr>
          </w:p>
        </w:tc>
        <w:tc>
          <w:tcPr>
            <w:tcW w:w="917" w:type="dxa"/>
            <w:vMerge/>
          </w:tcPr>
          <w:p w14:paraId="1DF2CFE4" w14:textId="77777777" w:rsidR="00FE59ED" w:rsidRPr="006863E6" w:rsidRDefault="00FE59ED" w:rsidP="00FE59ED">
            <w:pPr>
              <w:spacing w:before="0" w:after="0"/>
              <w:jc w:val="center"/>
              <w:rPr>
                <w:rFonts w:cs="Arial"/>
                <w:b/>
              </w:rPr>
            </w:pPr>
          </w:p>
        </w:tc>
        <w:tc>
          <w:tcPr>
            <w:tcW w:w="679" w:type="dxa"/>
          </w:tcPr>
          <w:p w14:paraId="071E1B0C" w14:textId="77777777" w:rsidR="00FE59ED" w:rsidRPr="006863E6" w:rsidRDefault="00FE59ED" w:rsidP="00FE59ED">
            <w:pPr>
              <w:spacing w:before="0" w:after="0"/>
              <w:jc w:val="center"/>
              <w:rPr>
                <w:rFonts w:cs="Arial"/>
              </w:rPr>
            </w:pPr>
            <w:r>
              <w:rPr>
                <w:rFonts w:cs="Arial"/>
              </w:rPr>
              <w:t>X</w:t>
            </w:r>
          </w:p>
        </w:tc>
        <w:tc>
          <w:tcPr>
            <w:tcW w:w="679" w:type="dxa"/>
          </w:tcPr>
          <w:p w14:paraId="29005E32" w14:textId="77777777" w:rsidR="00FE59ED" w:rsidRPr="006863E6" w:rsidRDefault="00FE59ED" w:rsidP="00FE59ED">
            <w:pPr>
              <w:spacing w:before="0" w:after="0"/>
              <w:jc w:val="center"/>
              <w:rPr>
                <w:rFonts w:cs="Arial"/>
              </w:rPr>
            </w:pPr>
            <w:r>
              <w:rPr>
                <w:rFonts w:cs="Arial"/>
              </w:rPr>
              <w:t>X</w:t>
            </w:r>
          </w:p>
        </w:tc>
        <w:tc>
          <w:tcPr>
            <w:tcW w:w="679" w:type="dxa"/>
          </w:tcPr>
          <w:p w14:paraId="0E2A7EE8" w14:textId="77777777" w:rsidR="00FE59ED" w:rsidRPr="006863E6" w:rsidRDefault="00FE59ED" w:rsidP="00FE59ED">
            <w:pPr>
              <w:spacing w:before="0" w:after="0"/>
              <w:jc w:val="center"/>
              <w:rPr>
                <w:rFonts w:cs="Arial"/>
              </w:rPr>
            </w:pPr>
          </w:p>
        </w:tc>
        <w:tc>
          <w:tcPr>
            <w:tcW w:w="4696" w:type="dxa"/>
          </w:tcPr>
          <w:p w14:paraId="0F533C7D" w14:textId="7B171CDB" w:rsidR="00FE59ED" w:rsidRPr="00BB68BE" w:rsidRDefault="00FE59ED" w:rsidP="00777E96">
            <w:pPr>
              <w:spacing w:before="0" w:after="0" w:line="259" w:lineRule="auto"/>
              <w:ind w:left="755" w:hanging="755"/>
              <w:contextualSpacing/>
              <w:jc w:val="left"/>
              <w:rPr>
                <w:rFonts w:cstheme="minorHAnsi"/>
              </w:rPr>
            </w:pPr>
            <w:r>
              <w:rPr>
                <w:rFonts w:cstheme="minorHAnsi"/>
              </w:rPr>
              <w:t xml:space="preserve">VII.1.12. </w:t>
            </w:r>
            <w:r w:rsidRPr="005C4734">
              <w:rPr>
                <w:rFonts w:cstheme="minorHAnsi"/>
              </w:rPr>
              <w:t>Využití genomických technologií a bioinformatických nástrojů pro identifikaci příčinných genů a kvantitativních lokusů a stanovení jejich vztahu k</w:t>
            </w:r>
            <w:r w:rsidR="009F7515">
              <w:rPr>
                <w:rFonts w:cstheme="minorHAnsi"/>
              </w:rPr>
              <w:t> </w:t>
            </w:r>
            <w:r>
              <w:rPr>
                <w:rFonts w:cstheme="minorHAnsi"/>
              </w:rPr>
              <w:t>užitkovosti, zdraví a welfare.</w:t>
            </w:r>
          </w:p>
        </w:tc>
      </w:tr>
      <w:tr w:rsidR="00FE59ED" w14:paraId="1AA6132B" w14:textId="77777777" w:rsidTr="00352306">
        <w:trPr>
          <w:trHeight w:val="340"/>
        </w:trPr>
        <w:tc>
          <w:tcPr>
            <w:tcW w:w="1843" w:type="dxa"/>
            <w:vMerge/>
          </w:tcPr>
          <w:p w14:paraId="5DD93C0D" w14:textId="77777777" w:rsidR="00FE59ED" w:rsidRDefault="00FE59ED" w:rsidP="00FE59ED">
            <w:pPr>
              <w:spacing w:before="0" w:after="0"/>
              <w:jc w:val="left"/>
              <w:rPr>
                <w:rFonts w:cs="Arial"/>
                <w:b/>
                <w:u w:val="single"/>
              </w:rPr>
            </w:pPr>
          </w:p>
        </w:tc>
        <w:tc>
          <w:tcPr>
            <w:tcW w:w="917" w:type="dxa"/>
            <w:vMerge/>
          </w:tcPr>
          <w:p w14:paraId="71E1ACF0" w14:textId="77777777" w:rsidR="00FE59ED" w:rsidRPr="006863E6" w:rsidRDefault="00FE59ED" w:rsidP="00FE59ED">
            <w:pPr>
              <w:spacing w:before="0" w:after="0"/>
              <w:jc w:val="center"/>
              <w:rPr>
                <w:rFonts w:cs="Arial"/>
                <w:b/>
              </w:rPr>
            </w:pPr>
          </w:p>
        </w:tc>
        <w:tc>
          <w:tcPr>
            <w:tcW w:w="679" w:type="dxa"/>
          </w:tcPr>
          <w:p w14:paraId="79B47ACE" w14:textId="77777777" w:rsidR="00FE59ED" w:rsidRPr="006863E6" w:rsidRDefault="00FE59ED" w:rsidP="00FE59ED">
            <w:pPr>
              <w:spacing w:before="0" w:after="0"/>
              <w:jc w:val="center"/>
              <w:rPr>
                <w:rFonts w:cs="Arial"/>
              </w:rPr>
            </w:pPr>
            <w:r>
              <w:rPr>
                <w:rFonts w:cs="Arial"/>
              </w:rPr>
              <w:t>X</w:t>
            </w:r>
          </w:p>
        </w:tc>
        <w:tc>
          <w:tcPr>
            <w:tcW w:w="679" w:type="dxa"/>
          </w:tcPr>
          <w:p w14:paraId="1BD82859" w14:textId="77777777" w:rsidR="00FE59ED" w:rsidRPr="006863E6" w:rsidRDefault="00FE59ED" w:rsidP="00FE59ED">
            <w:pPr>
              <w:spacing w:before="0" w:after="0"/>
              <w:jc w:val="center"/>
              <w:rPr>
                <w:rFonts w:cs="Arial"/>
              </w:rPr>
            </w:pPr>
            <w:r>
              <w:rPr>
                <w:rFonts w:cs="Arial"/>
              </w:rPr>
              <w:t>X</w:t>
            </w:r>
          </w:p>
        </w:tc>
        <w:tc>
          <w:tcPr>
            <w:tcW w:w="679" w:type="dxa"/>
          </w:tcPr>
          <w:p w14:paraId="4E90AD61" w14:textId="77777777" w:rsidR="00FE59ED" w:rsidRPr="006863E6" w:rsidRDefault="00FE59ED" w:rsidP="00FE59ED">
            <w:pPr>
              <w:spacing w:before="0" w:after="0"/>
              <w:jc w:val="center"/>
              <w:rPr>
                <w:rFonts w:cs="Arial"/>
              </w:rPr>
            </w:pPr>
          </w:p>
        </w:tc>
        <w:tc>
          <w:tcPr>
            <w:tcW w:w="4696" w:type="dxa"/>
          </w:tcPr>
          <w:p w14:paraId="1F585448" w14:textId="77777777" w:rsidR="00FE59ED" w:rsidRPr="00BB68BE" w:rsidRDefault="00FE59ED" w:rsidP="00777E96">
            <w:pPr>
              <w:spacing w:before="0" w:after="0" w:line="259" w:lineRule="auto"/>
              <w:ind w:left="755" w:hanging="755"/>
              <w:contextualSpacing/>
              <w:jc w:val="left"/>
              <w:rPr>
                <w:rFonts w:cstheme="minorHAnsi"/>
              </w:rPr>
            </w:pPr>
            <w:r>
              <w:rPr>
                <w:rFonts w:cstheme="minorHAnsi"/>
              </w:rPr>
              <w:t xml:space="preserve">VII.1.13. </w:t>
            </w:r>
            <w:r w:rsidRPr="005C4734">
              <w:rPr>
                <w:rFonts w:cstheme="minorHAnsi"/>
              </w:rPr>
              <w:t>Funkční anotace genů na základě genomických, transkriptomických a případně epigenetických dat pro zpřesnění odhadu genetické p</w:t>
            </w:r>
            <w:r>
              <w:rPr>
                <w:rFonts w:cstheme="minorHAnsi"/>
              </w:rPr>
              <w:t>roměnlivosti znaku a šlechtění.</w:t>
            </w:r>
          </w:p>
        </w:tc>
      </w:tr>
      <w:tr w:rsidR="00FE59ED" w14:paraId="2F0B315C" w14:textId="77777777" w:rsidTr="00352306">
        <w:trPr>
          <w:trHeight w:val="340"/>
        </w:trPr>
        <w:tc>
          <w:tcPr>
            <w:tcW w:w="1843" w:type="dxa"/>
            <w:vMerge/>
          </w:tcPr>
          <w:p w14:paraId="703A1742" w14:textId="77777777" w:rsidR="00FE59ED" w:rsidRDefault="00FE59ED" w:rsidP="00FE59ED">
            <w:pPr>
              <w:spacing w:before="0" w:after="0"/>
              <w:jc w:val="left"/>
              <w:rPr>
                <w:rFonts w:cs="Arial"/>
                <w:b/>
                <w:u w:val="single"/>
              </w:rPr>
            </w:pPr>
          </w:p>
        </w:tc>
        <w:tc>
          <w:tcPr>
            <w:tcW w:w="917" w:type="dxa"/>
            <w:vMerge/>
          </w:tcPr>
          <w:p w14:paraId="7F9B397B" w14:textId="77777777" w:rsidR="00FE59ED" w:rsidRPr="006863E6" w:rsidRDefault="00FE59ED" w:rsidP="00FE59ED">
            <w:pPr>
              <w:spacing w:before="0" w:after="0"/>
              <w:jc w:val="center"/>
              <w:rPr>
                <w:rFonts w:cs="Arial"/>
                <w:b/>
              </w:rPr>
            </w:pPr>
          </w:p>
        </w:tc>
        <w:tc>
          <w:tcPr>
            <w:tcW w:w="679" w:type="dxa"/>
          </w:tcPr>
          <w:p w14:paraId="00F9234A" w14:textId="77777777" w:rsidR="00FE59ED" w:rsidRPr="006863E6" w:rsidRDefault="00FE59ED" w:rsidP="00FE59ED">
            <w:pPr>
              <w:spacing w:before="0" w:after="0"/>
              <w:jc w:val="center"/>
              <w:rPr>
                <w:rFonts w:cs="Arial"/>
              </w:rPr>
            </w:pPr>
          </w:p>
        </w:tc>
        <w:tc>
          <w:tcPr>
            <w:tcW w:w="679" w:type="dxa"/>
          </w:tcPr>
          <w:p w14:paraId="70CB8E3E" w14:textId="77777777" w:rsidR="00FE59ED" w:rsidRPr="006863E6" w:rsidRDefault="00FE59ED" w:rsidP="00FE59ED">
            <w:pPr>
              <w:spacing w:before="0" w:after="0"/>
              <w:jc w:val="center"/>
              <w:rPr>
                <w:rFonts w:cs="Arial"/>
              </w:rPr>
            </w:pPr>
            <w:r>
              <w:rPr>
                <w:rFonts w:cs="Arial"/>
              </w:rPr>
              <w:t>X</w:t>
            </w:r>
          </w:p>
        </w:tc>
        <w:tc>
          <w:tcPr>
            <w:tcW w:w="679" w:type="dxa"/>
          </w:tcPr>
          <w:p w14:paraId="4C1CE1DA" w14:textId="77777777" w:rsidR="00FE59ED" w:rsidRPr="006863E6" w:rsidRDefault="00FE59ED" w:rsidP="00FE59ED">
            <w:pPr>
              <w:spacing w:before="0" w:after="0"/>
              <w:jc w:val="center"/>
              <w:rPr>
                <w:rFonts w:cs="Arial"/>
              </w:rPr>
            </w:pPr>
            <w:r>
              <w:rPr>
                <w:rFonts w:cs="Arial"/>
              </w:rPr>
              <w:t>X</w:t>
            </w:r>
          </w:p>
        </w:tc>
        <w:tc>
          <w:tcPr>
            <w:tcW w:w="4696" w:type="dxa"/>
          </w:tcPr>
          <w:p w14:paraId="0B113AD8" w14:textId="6660F1C8" w:rsidR="00FE59ED" w:rsidRPr="00BB68BE" w:rsidRDefault="00FE59ED" w:rsidP="00777E96">
            <w:pPr>
              <w:spacing w:before="0" w:after="0" w:line="259" w:lineRule="auto"/>
              <w:ind w:left="755" w:hanging="755"/>
              <w:contextualSpacing/>
              <w:jc w:val="left"/>
              <w:rPr>
                <w:rFonts w:cstheme="minorHAnsi"/>
              </w:rPr>
            </w:pPr>
            <w:r>
              <w:rPr>
                <w:rFonts w:cstheme="minorHAnsi"/>
              </w:rPr>
              <w:t xml:space="preserve">VII.1.14. </w:t>
            </w:r>
            <w:r w:rsidRPr="005C4734">
              <w:rPr>
                <w:rFonts w:cstheme="minorHAnsi"/>
              </w:rPr>
              <w:t>Vývoj účinných metod regenerace genových zdrojů z</w:t>
            </w:r>
            <w:r w:rsidR="009F7515">
              <w:rPr>
                <w:rFonts w:cstheme="minorHAnsi"/>
              </w:rPr>
              <w:t> </w:t>
            </w:r>
            <w:r w:rsidRPr="005C4734">
              <w:rPr>
                <w:rFonts w:cstheme="minorHAnsi"/>
              </w:rPr>
              <w:t>kryokonzervo</w:t>
            </w:r>
            <w:r>
              <w:rPr>
                <w:rFonts w:cstheme="minorHAnsi"/>
              </w:rPr>
              <w:t>vaného materiálu v</w:t>
            </w:r>
            <w:r w:rsidR="009F7515">
              <w:rPr>
                <w:rFonts w:cstheme="minorHAnsi"/>
              </w:rPr>
              <w:t> </w:t>
            </w:r>
            <w:r>
              <w:rPr>
                <w:rFonts w:cstheme="minorHAnsi"/>
              </w:rPr>
              <w:t>genobankách.</w:t>
            </w:r>
          </w:p>
        </w:tc>
      </w:tr>
      <w:tr w:rsidR="00FE59ED" w14:paraId="5CE7B77E" w14:textId="77777777" w:rsidTr="00352306">
        <w:trPr>
          <w:trHeight w:val="340"/>
        </w:trPr>
        <w:tc>
          <w:tcPr>
            <w:tcW w:w="1843" w:type="dxa"/>
            <w:vMerge/>
          </w:tcPr>
          <w:p w14:paraId="5B71556F" w14:textId="77777777" w:rsidR="00FE59ED" w:rsidRDefault="00FE59ED" w:rsidP="00FE59ED">
            <w:pPr>
              <w:spacing w:before="0" w:after="0"/>
              <w:jc w:val="left"/>
              <w:rPr>
                <w:rFonts w:cs="Arial"/>
                <w:b/>
                <w:u w:val="single"/>
              </w:rPr>
            </w:pPr>
          </w:p>
        </w:tc>
        <w:tc>
          <w:tcPr>
            <w:tcW w:w="917" w:type="dxa"/>
            <w:vMerge/>
          </w:tcPr>
          <w:p w14:paraId="25E77A50" w14:textId="77777777" w:rsidR="00FE59ED" w:rsidRPr="006863E6" w:rsidRDefault="00FE59ED" w:rsidP="00FE59ED">
            <w:pPr>
              <w:spacing w:before="0" w:after="0"/>
              <w:jc w:val="center"/>
              <w:rPr>
                <w:rFonts w:cs="Arial"/>
                <w:b/>
              </w:rPr>
            </w:pPr>
          </w:p>
        </w:tc>
        <w:tc>
          <w:tcPr>
            <w:tcW w:w="679" w:type="dxa"/>
          </w:tcPr>
          <w:p w14:paraId="3C4C139F" w14:textId="77777777" w:rsidR="00FE59ED" w:rsidRPr="006863E6" w:rsidRDefault="00FE59ED" w:rsidP="00FE59ED">
            <w:pPr>
              <w:spacing w:before="0" w:after="0"/>
              <w:jc w:val="center"/>
              <w:rPr>
                <w:rFonts w:cs="Arial"/>
              </w:rPr>
            </w:pPr>
          </w:p>
        </w:tc>
        <w:tc>
          <w:tcPr>
            <w:tcW w:w="679" w:type="dxa"/>
          </w:tcPr>
          <w:p w14:paraId="4D999C51" w14:textId="77777777" w:rsidR="00FE59ED" w:rsidRPr="006863E6" w:rsidRDefault="00FE59ED" w:rsidP="00FE59ED">
            <w:pPr>
              <w:spacing w:before="0" w:after="0"/>
              <w:jc w:val="center"/>
              <w:rPr>
                <w:rFonts w:cs="Arial"/>
              </w:rPr>
            </w:pPr>
            <w:r>
              <w:rPr>
                <w:rFonts w:cs="Arial"/>
              </w:rPr>
              <w:t>X</w:t>
            </w:r>
          </w:p>
        </w:tc>
        <w:tc>
          <w:tcPr>
            <w:tcW w:w="679" w:type="dxa"/>
          </w:tcPr>
          <w:p w14:paraId="190EBC4D" w14:textId="77777777" w:rsidR="00FE59ED" w:rsidRPr="006863E6" w:rsidRDefault="00FE59ED" w:rsidP="00FE59ED">
            <w:pPr>
              <w:spacing w:before="0" w:after="0"/>
              <w:jc w:val="center"/>
              <w:rPr>
                <w:rFonts w:cs="Arial"/>
              </w:rPr>
            </w:pPr>
          </w:p>
        </w:tc>
        <w:tc>
          <w:tcPr>
            <w:tcW w:w="4696" w:type="dxa"/>
          </w:tcPr>
          <w:p w14:paraId="655A8686" w14:textId="77777777" w:rsidR="00FE59ED" w:rsidRDefault="00FE59ED" w:rsidP="00777E96">
            <w:pPr>
              <w:spacing w:before="0" w:after="0"/>
              <w:ind w:left="833" w:hanging="833"/>
              <w:jc w:val="left"/>
              <w:rPr>
                <w:rFonts w:cs="Arial"/>
                <w:b/>
                <w:u w:val="single"/>
              </w:rPr>
            </w:pPr>
            <w:r>
              <w:rPr>
                <w:rFonts w:cstheme="minorHAnsi"/>
              </w:rPr>
              <w:t xml:space="preserve">VII.1.15. </w:t>
            </w:r>
            <w:r w:rsidRPr="005C4734">
              <w:rPr>
                <w:rFonts w:cstheme="minorHAnsi"/>
              </w:rPr>
              <w:t>Vývoj gamet a raných embryí savců, včetně etiologie poruch způsobujících embryonální mor</w:t>
            </w:r>
            <w:r>
              <w:rPr>
                <w:rFonts w:cstheme="minorHAnsi"/>
              </w:rPr>
              <w:t>talitu a reprodukční dysfunkce.</w:t>
            </w:r>
          </w:p>
        </w:tc>
      </w:tr>
      <w:tr w:rsidR="00B912DD" w14:paraId="7E0EA5AC" w14:textId="77777777" w:rsidTr="00352306">
        <w:trPr>
          <w:trHeight w:val="340"/>
        </w:trPr>
        <w:tc>
          <w:tcPr>
            <w:tcW w:w="1843" w:type="dxa"/>
            <w:vMerge/>
          </w:tcPr>
          <w:p w14:paraId="40773D6E" w14:textId="77777777" w:rsidR="00B912DD" w:rsidRDefault="00B912DD" w:rsidP="00FE59ED">
            <w:pPr>
              <w:spacing w:before="0" w:after="0"/>
              <w:jc w:val="left"/>
              <w:rPr>
                <w:rFonts w:cs="Arial"/>
                <w:b/>
                <w:u w:val="single"/>
              </w:rPr>
            </w:pPr>
          </w:p>
        </w:tc>
        <w:tc>
          <w:tcPr>
            <w:tcW w:w="917" w:type="dxa"/>
            <w:vMerge w:val="restart"/>
          </w:tcPr>
          <w:p w14:paraId="397C8AF0" w14:textId="77777777" w:rsidR="00B912DD" w:rsidRPr="006863E6" w:rsidRDefault="00B912DD" w:rsidP="00FE59ED">
            <w:pPr>
              <w:spacing w:before="0" w:after="0"/>
              <w:jc w:val="center"/>
              <w:rPr>
                <w:rFonts w:cs="Arial"/>
                <w:b/>
              </w:rPr>
            </w:pPr>
            <w:r>
              <w:rPr>
                <w:rFonts w:cs="Arial"/>
                <w:b/>
              </w:rPr>
              <w:t>3</w:t>
            </w:r>
          </w:p>
        </w:tc>
        <w:tc>
          <w:tcPr>
            <w:tcW w:w="679" w:type="dxa"/>
          </w:tcPr>
          <w:p w14:paraId="79EAFB31" w14:textId="77777777" w:rsidR="00B912DD" w:rsidRPr="006863E6" w:rsidRDefault="00B912DD" w:rsidP="00FE59ED">
            <w:pPr>
              <w:spacing w:before="0" w:after="0"/>
              <w:jc w:val="center"/>
              <w:rPr>
                <w:rFonts w:cs="Arial"/>
              </w:rPr>
            </w:pPr>
          </w:p>
        </w:tc>
        <w:tc>
          <w:tcPr>
            <w:tcW w:w="679" w:type="dxa"/>
          </w:tcPr>
          <w:p w14:paraId="46B3771E" w14:textId="77777777" w:rsidR="00B912DD" w:rsidRPr="006863E6" w:rsidRDefault="00B912DD" w:rsidP="00FE59ED">
            <w:pPr>
              <w:spacing w:before="0" w:after="0"/>
              <w:jc w:val="center"/>
              <w:rPr>
                <w:rFonts w:cs="Arial"/>
              </w:rPr>
            </w:pPr>
            <w:r>
              <w:rPr>
                <w:rFonts w:cs="Arial"/>
              </w:rPr>
              <w:t>X</w:t>
            </w:r>
          </w:p>
        </w:tc>
        <w:tc>
          <w:tcPr>
            <w:tcW w:w="679" w:type="dxa"/>
          </w:tcPr>
          <w:p w14:paraId="6DED9E86" w14:textId="77777777" w:rsidR="00B912DD" w:rsidRPr="006863E6" w:rsidRDefault="00B912DD" w:rsidP="00FE59ED">
            <w:pPr>
              <w:spacing w:before="0" w:after="0"/>
              <w:jc w:val="center"/>
              <w:rPr>
                <w:rFonts w:cs="Arial"/>
              </w:rPr>
            </w:pPr>
            <w:r>
              <w:rPr>
                <w:rFonts w:cs="Arial"/>
              </w:rPr>
              <w:t>X</w:t>
            </w:r>
          </w:p>
        </w:tc>
        <w:tc>
          <w:tcPr>
            <w:tcW w:w="4696" w:type="dxa"/>
          </w:tcPr>
          <w:p w14:paraId="4FE778B5" w14:textId="30288616" w:rsidR="00B912DD" w:rsidRPr="00777E96" w:rsidRDefault="00B912DD" w:rsidP="00777E96">
            <w:pPr>
              <w:spacing w:before="0" w:after="0" w:line="259" w:lineRule="auto"/>
              <w:ind w:left="755" w:hanging="755"/>
              <w:contextualSpacing/>
              <w:jc w:val="left"/>
              <w:rPr>
                <w:rFonts w:cstheme="minorHAnsi"/>
              </w:rPr>
            </w:pPr>
            <w:r>
              <w:rPr>
                <w:rFonts w:cstheme="minorHAnsi"/>
              </w:rPr>
              <w:t xml:space="preserve">VII.1.16. </w:t>
            </w:r>
            <w:r w:rsidRPr="005C4734">
              <w:rPr>
                <w:rFonts w:cstheme="minorHAnsi"/>
              </w:rPr>
              <w:t>Šlechtění v</w:t>
            </w:r>
            <w:r w:rsidR="009F7515">
              <w:rPr>
                <w:rFonts w:cstheme="minorHAnsi"/>
              </w:rPr>
              <w:t> </w:t>
            </w:r>
            <w:r w:rsidRPr="005C4734">
              <w:rPr>
                <w:rFonts w:cstheme="minorHAnsi"/>
              </w:rPr>
              <w:t xml:space="preserve">podmínkách </w:t>
            </w:r>
            <w:r w:rsidR="00777E96">
              <w:rPr>
                <w:rFonts w:cstheme="minorHAnsi"/>
              </w:rPr>
              <w:t>interakce genotypu a prostředí.</w:t>
            </w:r>
          </w:p>
        </w:tc>
      </w:tr>
      <w:tr w:rsidR="00B912DD" w14:paraId="79459413" w14:textId="77777777" w:rsidTr="00352306">
        <w:trPr>
          <w:trHeight w:val="340"/>
        </w:trPr>
        <w:tc>
          <w:tcPr>
            <w:tcW w:w="1843" w:type="dxa"/>
            <w:vMerge/>
          </w:tcPr>
          <w:p w14:paraId="12F6A33C" w14:textId="77777777" w:rsidR="00B912DD" w:rsidRDefault="00B912DD" w:rsidP="00FE59ED">
            <w:pPr>
              <w:spacing w:before="0" w:after="0"/>
              <w:jc w:val="left"/>
              <w:rPr>
                <w:rFonts w:cs="Arial"/>
                <w:b/>
                <w:u w:val="single"/>
              </w:rPr>
            </w:pPr>
          </w:p>
        </w:tc>
        <w:tc>
          <w:tcPr>
            <w:tcW w:w="917" w:type="dxa"/>
            <w:vMerge/>
          </w:tcPr>
          <w:p w14:paraId="1AE0F011" w14:textId="77777777" w:rsidR="00B912DD" w:rsidRPr="006863E6" w:rsidRDefault="00B912DD" w:rsidP="00FE59ED">
            <w:pPr>
              <w:spacing w:before="0" w:after="0"/>
              <w:jc w:val="center"/>
              <w:rPr>
                <w:rFonts w:cs="Arial"/>
                <w:b/>
              </w:rPr>
            </w:pPr>
          </w:p>
        </w:tc>
        <w:tc>
          <w:tcPr>
            <w:tcW w:w="679" w:type="dxa"/>
          </w:tcPr>
          <w:p w14:paraId="426689A7" w14:textId="77777777" w:rsidR="00B912DD" w:rsidRPr="006863E6" w:rsidRDefault="00B912DD" w:rsidP="00FE59ED">
            <w:pPr>
              <w:spacing w:before="0" w:after="0"/>
              <w:jc w:val="center"/>
              <w:rPr>
                <w:rFonts w:cs="Arial"/>
              </w:rPr>
            </w:pPr>
            <w:r>
              <w:rPr>
                <w:rFonts w:cs="Arial"/>
              </w:rPr>
              <w:t>X</w:t>
            </w:r>
          </w:p>
        </w:tc>
        <w:tc>
          <w:tcPr>
            <w:tcW w:w="679" w:type="dxa"/>
          </w:tcPr>
          <w:p w14:paraId="72BB9E76" w14:textId="77777777" w:rsidR="00B912DD" w:rsidRPr="006863E6" w:rsidRDefault="00B912DD" w:rsidP="00FE59ED">
            <w:pPr>
              <w:spacing w:before="0" w:after="0"/>
              <w:jc w:val="center"/>
              <w:rPr>
                <w:rFonts w:cs="Arial"/>
              </w:rPr>
            </w:pPr>
            <w:r>
              <w:rPr>
                <w:rFonts w:cs="Arial"/>
              </w:rPr>
              <w:t>X</w:t>
            </w:r>
          </w:p>
        </w:tc>
        <w:tc>
          <w:tcPr>
            <w:tcW w:w="679" w:type="dxa"/>
          </w:tcPr>
          <w:p w14:paraId="22BB0A0F" w14:textId="77777777" w:rsidR="00B912DD" w:rsidRPr="006863E6" w:rsidRDefault="00B912DD" w:rsidP="00FE59ED">
            <w:pPr>
              <w:spacing w:before="0" w:after="0"/>
              <w:jc w:val="center"/>
              <w:rPr>
                <w:rFonts w:cs="Arial"/>
              </w:rPr>
            </w:pPr>
          </w:p>
        </w:tc>
        <w:tc>
          <w:tcPr>
            <w:tcW w:w="4696" w:type="dxa"/>
          </w:tcPr>
          <w:p w14:paraId="7C7D9838" w14:textId="1DACBA35" w:rsidR="00B912DD" w:rsidRPr="00BB68BE" w:rsidRDefault="00B912DD" w:rsidP="00777E96">
            <w:pPr>
              <w:spacing w:before="0" w:after="0" w:line="259" w:lineRule="auto"/>
              <w:ind w:left="755" w:hanging="755"/>
              <w:contextualSpacing/>
              <w:jc w:val="left"/>
              <w:rPr>
                <w:rFonts w:cstheme="minorHAnsi"/>
              </w:rPr>
            </w:pPr>
            <w:r>
              <w:rPr>
                <w:rFonts w:cstheme="minorHAnsi"/>
              </w:rPr>
              <w:t xml:space="preserve">VII.1.17. </w:t>
            </w:r>
            <w:r w:rsidRPr="005C4734">
              <w:rPr>
                <w:rFonts w:cstheme="minorHAnsi"/>
              </w:rPr>
              <w:t>Vývoj nových technologií a systémů bioinformatiky pro získávání kvalitních fenotypových dat z</w:t>
            </w:r>
            <w:r w:rsidR="009F7515">
              <w:rPr>
                <w:rFonts w:cstheme="minorHAnsi"/>
              </w:rPr>
              <w:t> </w:t>
            </w:r>
            <w:r w:rsidRPr="005C4734">
              <w:rPr>
                <w:rFonts w:cstheme="minorHAnsi"/>
              </w:rPr>
              <w:t xml:space="preserve">velkého množství jedinců (živých nebo post mortem) a jejich využití pro interpretaci „omických“ informací, uživatelsky příznivé pokročilé nástroje využití, uchování a sdílení </w:t>
            </w:r>
            <w:r>
              <w:rPr>
                <w:rFonts w:cstheme="minorHAnsi"/>
              </w:rPr>
              <w:t>fenotypových a genomických dat.</w:t>
            </w:r>
          </w:p>
        </w:tc>
      </w:tr>
      <w:tr w:rsidR="00B912DD" w14:paraId="1D3A7F2B" w14:textId="77777777" w:rsidTr="00352306">
        <w:trPr>
          <w:trHeight w:val="340"/>
        </w:trPr>
        <w:tc>
          <w:tcPr>
            <w:tcW w:w="1843" w:type="dxa"/>
            <w:vMerge/>
          </w:tcPr>
          <w:p w14:paraId="7D4EA74B" w14:textId="77777777" w:rsidR="00B912DD" w:rsidRDefault="00B912DD" w:rsidP="00FE59ED">
            <w:pPr>
              <w:spacing w:before="0" w:after="0"/>
              <w:jc w:val="left"/>
              <w:rPr>
                <w:rFonts w:cs="Arial"/>
                <w:b/>
                <w:u w:val="single"/>
              </w:rPr>
            </w:pPr>
          </w:p>
        </w:tc>
        <w:tc>
          <w:tcPr>
            <w:tcW w:w="917" w:type="dxa"/>
            <w:vMerge/>
          </w:tcPr>
          <w:p w14:paraId="4D74D4F7" w14:textId="77777777" w:rsidR="00B912DD" w:rsidRPr="006863E6" w:rsidRDefault="00B912DD" w:rsidP="00FE59ED">
            <w:pPr>
              <w:spacing w:before="0" w:after="0"/>
              <w:jc w:val="center"/>
              <w:rPr>
                <w:rFonts w:cs="Arial"/>
                <w:b/>
              </w:rPr>
            </w:pPr>
          </w:p>
        </w:tc>
        <w:tc>
          <w:tcPr>
            <w:tcW w:w="679" w:type="dxa"/>
          </w:tcPr>
          <w:p w14:paraId="161AF727" w14:textId="77777777" w:rsidR="00B912DD" w:rsidRPr="006863E6" w:rsidRDefault="00B912DD" w:rsidP="00FE59ED">
            <w:pPr>
              <w:spacing w:before="0" w:after="0"/>
              <w:jc w:val="center"/>
              <w:rPr>
                <w:rFonts w:cs="Arial"/>
              </w:rPr>
            </w:pPr>
            <w:r>
              <w:rPr>
                <w:rFonts w:cs="Arial"/>
              </w:rPr>
              <w:t>X</w:t>
            </w:r>
          </w:p>
        </w:tc>
        <w:tc>
          <w:tcPr>
            <w:tcW w:w="679" w:type="dxa"/>
          </w:tcPr>
          <w:p w14:paraId="23884A78" w14:textId="77777777" w:rsidR="00B912DD" w:rsidRPr="006863E6" w:rsidRDefault="00B912DD" w:rsidP="00FE59ED">
            <w:pPr>
              <w:spacing w:before="0" w:after="0"/>
              <w:jc w:val="center"/>
              <w:rPr>
                <w:rFonts w:cs="Arial"/>
              </w:rPr>
            </w:pPr>
            <w:r>
              <w:rPr>
                <w:rFonts w:cs="Arial"/>
              </w:rPr>
              <w:t>X</w:t>
            </w:r>
          </w:p>
        </w:tc>
        <w:tc>
          <w:tcPr>
            <w:tcW w:w="679" w:type="dxa"/>
          </w:tcPr>
          <w:p w14:paraId="3E9D9305" w14:textId="77777777" w:rsidR="00B912DD" w:rsidRPr="006863E6" w:rsidRDefault="00B912DD" w:rsidP="00FE59ED">
            <w:pPr>
              <w:spacing w:before="0" w:after="0"/>
              <w:jc w:val="center"/>
              <w:rPr>
                <w:rFonts w:cs="Arial"/>
              </w:rPr>
            </w:pPr>
          </w:p>
        </w:tc>
        <w:tc>
          <w:tcPr>
            <w:tcW w:w="4696" w:type="dxa"/>
          </w:tcPr>
          <w:p w14:paraId="3E1DEDD9" w14:textId="1DC4A982" w:rsidR="00B912DD" w:rsidRDefault="00B912DD" w:rsidP="00777E96">
            <w:pPr>
              <w:spacing w:before="0" w:after="0" w:line="259" w:lineRule="auto"/>
              <w:ind w:left="755" w:hanging="755"/>
              <w:contextualSpacing/>
              <w:jc w:val="left"/>
              <w:rPr>
                <w:rFonts w:cstheme="minorHAnsi"/>
              </w:rPr>
            </w:pPr>
            <w:r>
              <w:rPr>
                <w:rFonts w:cstheme="minorHAnsi"/>
              </w:rPr>
              <w:t xml:space="preserve">VII.1.18. </w:t>
            </w:r>
            <w:r w:rsidRPr="005C4734">
              <w:rPr>
                <w:rFonts w:cstheme="minorHAnsi"/>
              </w:rPr>
              <w:t>Využití nově definovaných fenotypových znaků získávaných z</w:t>
            </w:r>
            <w:r w:rsidR="009F7515">
              <w:rPr>
                <w:rFonts w:cstheme="minorHAnsi"/>
              </w:rPr>
              <w:t> </w:t>
            </w:r>
            <w:r w:rsidRPr="005C4734">
              <w:rPr>
                <w:rFonts w:cstheme="minorHAnsi"/>
              </w:rPr>
              <w:t>nových technologií a systémů bioinf</w:t>
            </w:r>
            <w:r>
              <w:rPr>
                <w:rFonts w:cstheme="minorHAnsi"/>
              </w:rPr>
              <w:t>ormatiky v</w:t>
            </w:r>
            <w:r w:rsidR="009F7515">
              <w:rPr>
                <w:rFonts w:cstheme="minorHAnsi"/>
              </w:rPr>
              <w:t> </w:t>
            </w:r>
            <w:r>
              <w:rPr>
                <w:rFonts w:cstheme="minorHAnsi"/>
              </w:rPr>
              <w:t>systémech šlechtění.</w:t>
            </w:r>
          </w:p>
        </w:tc>
      </w:tr>
      <w:tr w:rsidR="00B912DD" w14:paraId="7EC99ED2" w14:textId="77777777" w:rsidTr="00352306">
        <w:trPr>
          <w:trHeight w:val="340"/>
        </w:trPr>
        <w:tc>
          <w:tcPr>
            <w:tcW w:w="1843" w:type="dxa"/>
            <w:vMerge/>
          </w:tcPr>
          <w:p w14:paraId="682D4639" w14:textId="77777777" w:rsidR="00B912DD" w:rsidRDefault="00B912DD" w:rsidP="00FE59ED">
            <w:pPr>
              <w:spacing w:before="0" w:after="0"/>
              <w:jc w:val="left"/>
              <w:rPr>
                <w:rFonts w:cs="Arial"/>
                <w:b/>
                <w:u w:val="single"/>
              </w:rPr>
            </w:pPr>
          </w:p>
        </w:tc>
        <w:tc>
          <w:tcPr>
            <w:tcW w:w="917" w:type="dxa"/>
            <w:vMerge/>
          </w:tcPr>
          <w:p w14:paraId="2BEBDBFD" w14:textId="77777777" w:rsidR="00B912DD" w:rsidRPr="006863E6" w:rsidRDefault="00B912DD" w:rsidP="00FE59ED">
            <w:pPr>
              <w:spacing w:before="0" w:after="0"/>
              <w:jc w:val="center"/>
              <w:rPr>
                <w:rFonts w:cs="Arial"/>
                <w:b/>
              </w:rPr>
            </w:pPr>
          </w:p>
        </w:tc>
        <w:tc>
          <w:tcPr>
            <w:tcW w:w="679" w:type="dxa"/>
          </w:tcPr>
          <w:p w14:paraId="1263463D" w14:textId="77777777" w:rsidR="00B912DD" w:rsidRPr="006863E6" w:rsidRDefault="00B912DD" w:rsidP="00FE59ED">
            <w:pPr>
              <w:spacing w:before="0" w:after="0"/>
              <w:jc w:val="center"/>
              <w:rPr>
                <w:rFonts w:cs="Arial"/>
              </w:rPr>
            </w:pPr>
            <w:r>
              <w:rPr>
                <w:rFonts w:cs="Arial"/>
              </w:rPr>
              <w:t>X</w:t>
            </w:r>
          </w:p>
        </w:tc>
        <w:tc>
          <w:tcPr>
            <w:tcW w:w="679" w:type="dxa"/>
          </w:tcPr>
          <w:p w14:paraId="058A5706" w14:textId="77777777" w:rsidR="00B912DD" w:rsidRPr="006863E6" w:rsidRDefault="00B912DD" w:rsidP="00FE59ED">
            <w:pPr>
              <w:spacing w:before="0" w:after="0"/>
              <w:jc w:val="center"/>
              <w:rPr>
                <w:rFonts w:cs="Arial"/>
              </w:rPr>
            </w:pPr>
            <w:r>
              <w:rPr>
                <w:rFonts w:cs="Arial"/>
              </w:rPr>
              <w:t>X</w:t>
            </w:r>
          </w:p>
        </w:tc>
        <w:tc>
          <w:tcPr>
            <w:tcW w:w="679" w:type="dxa"/>
          </w:tcPr>
          <w:p w14:paraId="273931E3" w14:textId="77777777" w:rsidR="00B912DD" w:rsidRPr="006863E6" w:rsidRDefault="00B912DD" w:rsidP="00FE59ED">
            <w:pPr>
              <w:spacing w:before="0" w:after="0"/>
              <w:jc w:val="center"/>
              <w:rPr>
                <w:rFonts w:cs="Arial"/>
              </w:rPr>
            </w:pPr>
          </w:p>
        </w:tc>
        <w:tc>
          <w:tcPr>
            <w:tcW w:w="4696" w:type="dxa"/>
          </w:tcPr>
          <w:p w14:paraId="583B877D" w14:textId="65E83A65" w:rsidR="00B912DD" w:rsidRPr="004A7AC6" w:rsidRDefault="00B912DD" w:rsidP="00777E96">
            <w:pPr>
              <w:spacing w:before="0" w:after="0" w:line="259" w:lineRule="auto"/>
              <w:ind w:left="755" w:hanging="755"/>
              <w:contextualSpacing/>
              <w:jc w:val="left"/>
              <w:rPr>
                <w:rFonts w:cstheme="minorHAnsi"/>
              </w:rPr>
            </w:pPr>
            <w:r>
              <w:rPr>
                <w:rFonts w:cstheme="minorHAnsi"/>
              </w:rPr>
              <w:t xml:space="preserve">VII.1.19. </w:t>
            </w:r>
            <w:r w:rsidRPr="005C4734">
              <w:rPr>
                <w:rFonts w:cstheme="minorHAnsi"/>
              </w:rPr>
              <w:t>Šlechtitelské postupy k</w:t>
            </w:r>
            <w:r w:rsidR="009F7515">
              <w:rPr>
                <w:rFonts w:cstheme="minorHAnsi"/>
              </w:rPr>
              <w:t> </w:t>
            </w:r>
            <w:r w:rsidRPr="005C4734">
              <w:rPr>
                <w:rFonts w:cstheme="minorHAnsi"/>
              </w:rPr>
              <w:t>omezení inbreedingu a udržení genetické proměnlivosti u malých populací a genetických zdrojů s</w:t>
            </w:r>
            <w:r w:rsidR="009F7515">
              <w:rPr>
                <w:rFonts w:cstheme="minorHAnsi"/>
              </w:rPr>
              <w:t> </w:t>
            </w:r>
            <w:r>
              <w:rPr>
                <w:rFonts w:cstheme="minorHAnsi"/>
              </w:rPr>
              <w:t>využitím molekulární genetiky.</w:t>
            </w:r>
          </w:p>
        </w:tc>
      </w:tr>
      <w:tr w:rsidR="00B912DD" w14:paraId="0F2A8007" w14:textId="77777777" w:rsidTr="00352306">
        <w:trPr>
          <w:trHeight w:val="340"/>
        </w:trPr>
        <w:tc>
          <w:tcPr>
            <w:tcW w:w="1843" w:type="dxa"/>
            <w:vMerge/>
          </w:tcPr>
          <w:p w14:paraId="17DEEB62" w14:textId="77777777" w:rsidR="00B912DD" w:rsidRDefault="00B912DD" w:rsidP="00FE59ED">
            <w:pPr>
              <w:spacing w:before="0" w:after="0"/>
              <w:jc w:val="left"/>
              <w:rPr>
                <w:rFonts w:cs="Arial"/>
                <w:b/>
                <w:u w:val="single"/>
              </w:rPr>
            </w:pPr>
          </w:p>
        </w:tc>
        <w:tc>
          <w:tcPr>
            <w:tcW w:w="917" w:type="dxa"/>
            <w:vMerge/>
          </w:tcPr>
          <w:p w14:paraId="5DF8C346" w14:textId="77777777" w:rsidR="00B912DD" w:rsidRPr="006863E6" w:rsidRDefault="00B912DD" w:rsidP="00FE59ED">
            <w:pPr>
              <w:spacing w:before="0" w:after="0"/>
              <w:jc w:val="center"/>
              <w:rPr>
                <w:rFonts w:cs="Arial"/>
                <w:b/>
              </w:rPr>
            </w:pPr>
          </w:p>
        </w:tc>
        <w:tc>
          <w:tcPr>
            <w:tcW w:w="679" w:type="dxa"/>
          </w:tcPr>
          <w:p w14:paraId="2B6848DF" w14:textId="77777777" w:rsidR="00B912DD" w:rsidRPr="006863E6" w:rsidRDefault="00B912DD" w:rsidP="00FE59ED">
            <w:pPr>
              <w:spacing w:before="0" w:after="0"/>
              <w:jc w:val="center"/>
              <w:rPr>
                <w:rFonts w:cs="Arial"/>
              </w:rPr>
            </w:pPr>
            <w:r>
              <w:rPr>
                <w:rFonts w:cs="Arial"/>
              </w:rPr>
              <w:t>X</w:t>
            </w:r>
          </w:p>
        </w:tc>
        <w:tc>
          <w:tcPr>
            <w:tcW w:w="679" w:type="dxa"/>
          </w:tcPr>
          <w:p w14:paraId="5AC050D4" w14:textId="77777777" w:rsidR="00B912DD" w:rsidRPr="006863E6" w:rsidRDefault="00B912DD" w:rsidP="00FE59ED">
            <w:pPr>
              <w:spacing w:before="0" w:after="0"/>
              <w:jc w:val="center"/>
              <w:rPr>
                <w:rFonts w:cs="Arial"/>
              </w:rPr>
            </w:pPr>
          </w:p>
        </w:tc>
        <w:tc>
          <w:tcPr>
            <w:tcW w:w="679" w:type="dxa"/>
          </w:tcPr>
          <w:p w14:paraId="1EE9A93D" w14:textId="77777777" w:rsidR="00B912DD" w:rsidRPr="006863E6" w:rsidRDefault="00B912DD" w:rsidP="00FE59ED">
            <w:pPr>
              <w:spacing w:before="0" w:after="0"/>
              <w:jc w:val="center"/>
              <w:rPr>
                <w:rFonts w:cs="Arial"/>
              </w:rPr>
            </w:pPr>
          </w:p>
        </w:tc>
        <w:tc>
          <w:tcPr>
            <w:tcW w:w="4696" w:type="dxa"/>
          </w:tcPr>
          <w:p w14:paraId="050E42EF" w14:textId="59C11339" w:rsidR="00B912DD" w:rsidRPr="004A7AC6" w:rsidRDefault="00B912DD" w:rsidP="00777E96">
            <w:pPr>
              <w:spacing w:before="0" w:after="0" w:line="259" w:lineRule="auto"/>
              <w:ind w:left="755" w:hanging="755"/>
              <w:contextualSpacing/>
              <w:jc w:val="left"/>
              <w:rPr>
                <w:rFonts w:cstheme="minorHAnsi"/>
              </w:rPr>
            </w:pPr>
            <w:r>
              <w:rPr>
                <w:rFonts w:cstheme="minorHAnsi"/>
              </w:rPr>
              <w:t xml:space="preserve">VII.1.20. </w:t>
            </w:r>
            <w:r w:rsidRPr="005C4734">
              <w:rPr>
                <w:rFonts w:cstheme="minorHAnsi"/>
              </w:rPr>
              <w:t>Chovatelské postupy v</w:t>
            </w:r>
            <w:r w:rsidR="009F7515">
              <w:rPr>
                <w:rFonts w:cstheme="minorHAnsi"/>
              </w:rPr>
              <w:t> </w:t>
            </w:r>
            <w:r w:rsidRPr="005C4734">
              <w:rPr>
                <w:rFonts w:cstheme="minorHAnsi"/>
              </w:rPr>
              <w:t>malé populaci zvířat s</w:t>
            </w:r>
            <w:r w:rsidR="009F7515">
              <w:rPr>
                <w:rFonts w:cstheme="minorHAnsi"/>
              </w:rPr>
              <w:t> </w:t>
            </w:r>
            <w:r w:rsidRPr="005C4734">
              <w:rPr>
                <w:rFonts w:cstheme="minorHAnsi"/>
              </w:rPr>
              <w:t>využi</w:t>
            </w:r>
            <w:r>
              <w:rPr>
                <w:rFonts w:cstheme="minorHAnsi"/>
              </w:rPr>
              <w:t>tím biotechnologických postupů.</w:t>
            </w:r>
          </w:p>
        </w:tc>
      </w:tr>
      <w:tr w:rsidR="00B912DD" w14:paraId="6F4ED5F4" w14:textId="77777777" w:rsidTr="00352306">
        <w:trPr>
          <w:trHeight w:val="340"/>
        </w:trPr>
        <w:tc>
          <w:tcPr>
            <w:tcW w:w="1843" w:type="dxa"/>
            <w:vMerge/>
          </w:tcPr>
          <w:p w14:paraId="6C7E3EAB" w14:textId="77777777" w:rsidR="00B912DD" w:rsidRDefault="00B912DD" w:rsidP="00FE59ED">
            <w:pPr>
              <w:spacing w:before="0" w:after="0"/>
              <w:jc w:val="left"/>
              <w:rPr>
                <w:rFonts w:cs="Arial"/>
                <w:b/>
                <w:u w:val="single"/>
              </w:rPr>
            </w:pPr>
          </w:p>
        </w:tc>
        <w:tc>
          <w:tcPr>
            <w:tcW w:w="917" w:type="dxa"/>
            <w:vMerge/>
          </w:tcPr>
          <w:p w14:paraId="423713D1" w14:textId="77777777" w:rsidR="00B912DD" w:rsidRPr="006863E6" w:rsidRDefault="00B912DD" w:rsidP="00FE59ED">
            <w:pPr>
              <w:spacing w:before="0" w:after="0"/>
              <w:jc w:val="center"/>
              <w:rPr>
                <w:rFonts w:cs="Arial"/>
                <w:b/>
              </w:rPr>
            </w:pPr>
          </w:p>
        </w:tc>
        <w:tc>
          <w:tcPr>
            <w:tcW w:w="679" w:type="dxa"/>
          </w:tcPr>
          <w:p w14:paraId="56000FC4" w14:textId="77777777" w:rsidR="00B912DD" w:rsidRPr="004A7AC6" w:rsidRDefault="00B912DD" w:rsidP="00FE59ED">
            <w:pPr>
              <w:spacing w:before="0" w:after="0"/>
              <w:jc w:val="center"/>
              <w:rPr>
                <w:rFonts w:cs="Arial"/>
              </w:rPr>
            </w:pPr>
          </w:p>
        </w:tc>
        <w:tc>
          <w:tcPr>
            <w:tcW w:w="679" w:type="dxa"/>
          </w:tcPr>
          <w:p w14:paraId="5B69C00C" w14:textId="77777777" w:rsidR="00B912DD" w:rsidRPr="004A7AC6" w:rsidRDefault="00B912DD" w:rsidP="00FE59ED">
            <w:pPr>
              <w:spacing w:before="0" w:after="0"/>
              <w:jc w:val="center"/>
              <w:rPr>
                <w:rFonts w:cs="Arial"/>
              </w:rPr>
            </w:pPr>
          </w:p>
        </w:tc>
        <w:tc>
          <w:tcPr>
            <w:tcW w:w="679" w:type="dxa"/>
          </w:tcPr>
          <w:p w14:paraId="02F97124" w14:textId="77777777" w:rsidR="00B912DD" w:rsidRPr="004A7AC6" w:rsidRDefault="00B912DD" w:rsidP="00FE59ED">
            <w:pPr>
              <w:spacing w:before="0" w:after="0"/>
              <w:jc w:val="center"/>
              <w:rPr>
                <w:rFonts w:cs="Arial"/>
              </w:rPr>
            </w:pPr>
            <w:r w:rsidRPr="004A7AC6">
              <w:rPr>
                <w:rFonts w:cs="Arial"/>
              </w:rPr>
              <w:t>X</w:t>
            </w:r>
          </w:p>
        </w:tc>
        <w:tc>
          <w:tcPr>
            <w:tcW w:w="4696" w:type="dxa"/>
          </w:tcPr>
          <w:p w14:paraId="36763152" w14:textId="77777777" w:rsidR="00B912DD" w:rsidRPr="004A7AC6" w:rsidRDefault="00B912DD" w:rsidP="00777E96">
            <w:pPr>
              <w:spacing w:before="0" w:after="0" w:line="259" w:lineRule="auto"/>
              <w:ind w:left="755" w:hanging="755"/>
              <w:contextualSpacing/>
              <w:jc w:val="left"/>
              <w:rPr>
                <w:rFonts w:cstheme="minorHAnsi"/>
              </w:rPr>
            </w:pPr>
            <w:r>
              <w:rPr>
                <w:rFonts w:cstheme="minorHAnsi"/>
              </w:rPr>
              <w:t xml:space="preserve">VII.1.21. </w:t>
            </w:r>
            <w:r w:rsidRPr="005C4734">
              <w:rPr>
                <w:rFonts w:cstheme="minorHAnsi"/>
              </w:rPr>
              <w:t>Stanovení molekulárně genetických indikátorů biodiverzity pro charakterizac</w:t>
            </w:r>
            <w:r>
              <w:rPr>
                <w:rFonts w:cstheme="minorHAnsi"/>
              </w:rPr>
              <w:t>i a ochranu genetických zdrojů.</w:t>
            </w:r>
          </w:p>
        </w:tc>
      </w:tr>
      <w:tr w:rsidR="00B912DD" w14:paraId="71A7D34F" w14:textId="77777777" w:rsidTr="00352306">
        <w:trPr>
          <w:trHeight w:val="340"/>
        </w:trPr>
        <w:tc>
          <w:tcPr>
            <w:tcW w:w="1843" w:type="dxa"/>
            <w:vMerge/>
          </w:tcPr>
          <w:p w14:paraId="3E72E734" w14:textId="77777777" w:rsidR="00B912DD" w:rsidRDefault="00B912DD" w:rsidP="00FE59ED">
            <w:pPr>
              <w:spacing w:before="0" w:after="0"/>
              <w:jc w:val="left"/>
              <w:rPr>
                <w:rFonts w:cs="Arial"/>
                <w:b/>
                <w:u w:val="single"/>
              </w:rPr>
            </w:pPr>
          </w:p>
        </w:tc>
        <w:tc>
          <w:tcPr>
            <w:tcW w:w="917" w:type="dxa"/>
            <w:vMerge/>
          </w:tcPr>
          <w:p w14:paraId="591C8F94" w14:textId="77777777" w:rsidR="00B912DD" w:rsidRPr="006863E6" w:rsidRDefault="00B912DD" w:rsidP="00FE59ED">
            <w:pPr>
              <w:spacing w:before="0" w:after="0"/>
              <w:jc w:val="center"/>
              <w:rPr>
                <w:rFonts w:cs="Arial"/>
                <w:b/>
              </w:rPr>
            </w:pPr>
          </w:p>
        </w:tc>
        <w:tc>
          <w:tcPr>
            <w:tcW w:w="679" w:type="dxa"/>
          </w:tcPr>
          <w:p w14:paraId="37BD0ADD" w14:textId="77777777" w:rsidR="00B912DD" w:rsidRPr="004A7AC6" w:rsidRDefault="00B912DD" w:rsidP="00FE59ED">
            <w:pPr>
              <w:spacing w:before="0" w:after="0"/>
              <w:jc w:val="center"/>
              <w:rPr>
                <w:rFonts w:cs="Arial"/>
              </w:rPr>
            </w:pPr>
            <w:r w:rsidRPr="004A7AC6">
              <w:rPr>
                <w:rFonts w:cs="Arial"/>
              </w:rPr>
              <w:t>X</w:t>
            </w:r>
          </w:p>
        </w:tc>
        <w:tc>
          <w:tcPr>
            <w:tcW w:w="679" w:type="dxa"/>
          </w:tcPr>
          <w:p w14:paraId="6A56A1EA" w14:textId="77777777" w:rsidR="00B912DD" w:rsidRPr="004A7AC6" w:rsidRDefault="00B912DD" w:rsidP="00FE59ED">
            <w:pPr>
              <w:spacing w:before="0" w:after="0"/>
              <w:jc w:val="center"/>
              <w:rPr>
                <w:rFonts w:cs="Arial"/>
              </w:rPr>
            </w:pPr>
            <w:r w:rsidRPr="004A7AC6">
              <w:rPr>
                <w:rFonts w:cs="Arial"/>
              </w:rPr>
              <w:t>X</w:t>
            </w:r>
          </w:p>
        </w:tc>
        <w:tc>
          <w:tcPr>
            <w:tcW w:w="679" w:type="dxa"/>
          </w:tcPr>
          <w:p w14:paraId="188E81DA" w14:textId="77777777" w:rsidR="00B912DD" w:rsidRPr="004A7AC6" w:rsidRDefault="00B912DD" w:rsidP="00FE59ED">
            <w:pPr>
              <w:spacing w:before="0" w:after="0"/>
              <w:jc w:val="center"/>
              <w:rPr>
                <w:rFonts w:cs="Arial"/>
              </w:rPr>
            </w:pPr>
          </w:p>
        </w:tc>
        <w:tc>
          <w:tcPr>
            <w:tcW w:w="4696" w:type="dxa"/>
          </w:tcPr>
          <w:p w14:paraId="2E1834A1" w14:textId="77777777" w:rsidR="00B912DD" w:rsidRPr="004A7AC6" w:rsidRDefault="00B912DD" w:rsidP="00705A27">
            <w:pPr>
              <w:pStyle w:val="Odstavecseseznamem"/>
              <w:spacing w:before="0" w:after="0" w:line="259" w:lineRule="auto"/>
              <w:ind w:left="766" w:hanging="766"/>
              <w:contextualSpacing/>
              <w:jc w:val="left"/>
              <w:rPr>
                <w:rFonts w:cstheme="minorHAnsi"/>
              </w:rPr>
            </w:pPr>
            <w:r>
              <w:rPr>
                <w:rFonts w:cstheme="minorHAnsi"/>
              </w:rPr>
              <w:t xml:space="preserve">VII.1.22. </w:t>
            </w:r>
            <w:r w:rsidRPr="005C4734">
              <w:rPr>
                <w:rFonts w:cstheme="minorHAnsi"/>
              </w:rPr>
              <w:t>Genotypizace na embryonální úrovni</w:t>
            </w:r>
            <w:r>
              <w:rPr>
                <w:rFonts w:cstheme="minorHAnsi"/>
              </w:rPr>
              <w:t>.</w:t>
            </w:r>
          </w:p>
        </w:tc>
      </w:tr>
      <w:tr w:rsidR="00B912DD" w14:paraId="34FDB766" w14:textId="77777777" w:rsidTr="00352306">
        <w:trPr>
          <w:trHeight w:val="340"/>
        </w:trPr>
        <w:tc>
          <w:tcPr>
            <w:tcW w:w="1843" w:type="dxa"/>
            <w:vMerge/>
          </w:tcPr>
          <w:p w14:paraId="4E628133" w14:textId="77777777" w:rsidR="00B912DD" w:rsidRDefault="00B912DD" w:rsidP="00FE59ED">
            <w:pPr>
              <w:spacing w:before="0" w:after="0"/>
              <w:jc w:val="left"/>
              <w:rPr>
                <w:rFonts w:cs="Arial"/>
                <w:b/>
                <w:u w:val="single"/>
              </w:rPr>
            </w:pPr>
          </w:p>
        </w:tc>
        <w:tc>
          <w:tcPr>
            <w:tcW w:w="917" w:type="dxa"/>
            <w:vMerge/>
          </w:tcPr>
          <w:p w14:paraId="340352FA" w14:textId="77777777" w:rsidR="00B912DD" w:rsidRPr="006863E6" w:rsidRDefault="00B912DD" w:rsidP="00FE59ED">
            <w:pPr>
              <w:spacing w:before="0" w:after="0"/>
              <w:jc w:val="center"/>
              <w:rPr>
                <w:rFonts w:cs="Arial"/>
                <w:b/>
              </w:rPr>
            </w:pPr>
          </w:p>
        </w:tc>
        <w:tc>
          <w:tcPr>
            <w:tcW w:w="679" w:type="dxa"/>
          </w:tcPr>
          <w:p w14:paraId="7E93054D" w14:textId="77777777" w:rsidR="00B912DD" w:rsidRPr="004A7AC6" w:rsidRDefault="00B912DD" w:rsidP="00FE59ED">
            <w:pPr>
              <w:spacing w:before="0" w:after="0"/>
              <w:jc w:val="center"/>
              <w:rPr>
                <w:rFonts w:cs="Arial"/>
              </w:rPr>
            </w:pPr>
            <w:r w:rsidRPr="004A7AC6">
              <w:rPr>
                <w:rFonts w:cs="Arial"/>
              </w:rPr>
              <w:t>X</w:t>
            </w:r>
          </w:p>
        </w:tc>
        <w:tc>
          <w:tcPr>
            <w:tcW w:w="679" w:type="dxa"/>
          </w:tcPr>
          <w:p w14:paraId="693F5BEC" w14:textId="77777777" w:rsidR="00B912DD" w:rsidRPr="004A7AC6" w:rsidRDefault="00B912DD" w:rsidP="00FE59ED">
            <w:pPr>
              <w:spacing w:before="0" w:after="0"/>
              <w:jc w:val="center"/>
              <w:rPr>
                <w:rFonts w:cs="Arial"/>
              </w:rPr>
            </w:pPr>
            <w:r w:rsidRPr="004A7AC6">
              <w:rPr>
                <w:rFonts w:cs="Arial"/>
              </w:rPr>
              <w:t>X</w:t>
            </w:r>
          </w:p>
        </w:tc>
        <w:tc>
          <w:tcPr>
            <w:tcW w:w="679" w:type="dxa"/>
          </w:tcPr>
          <w:p w14:paraId="3EB65DCD" w14:textId="77777777" w:rsidR="00B912DD" w:rsidRPr="004A7AC6" w:rsidRDefault="00B912DD" w:rsidP="00FE59ED">
            <w:pPr>
              <w:spacing w:before="0" w:after="0"/>
              <w:jc w:val="center"/>
              <w:rPr>
                <w:rFonts w:cs="Arial"/>
              </w:rPr>
            </w:pPr>
          </w:p>
        </w:tc>
        <w:tc>
          <w:tcPr>
            <w:tcW w:w="4696" w:type="dxa"/>
          </w:tcPr>
          <w:p w14:paraId="75395EFB" w14:textId="77777777" w:rsidR="00B912DD" w:rsidRPr="004A7AC6" w:rsidRDefault="00B912DD" w:rsidP="00777E96">
            <w:pPr>
              <w:spacing w:before="0" w:after="0" w:line="259" w:lineRule="auto"/>
              <w:ind w:left="755" w:hanging="755"/>
              <w:contextualSpacing/>
              <w:jc w:val="left"/>
              <w:rPr>
                <w:rFonts w:cstheme="minorHAnsi"/>
              </w:rPr>
            </w:pPr>
            <w:r>
              <w:rPr>
                <w:rFonts w:cstheme="minorHAnsi"/>
              </w:rPr>
              <w:t xml:space="preserve">VII.1.23. </w:t>
            </w:r>
            <w:r w:rsidRPr="005C4734">
              <w:rPr>
                <w:rFonts w:cstheme="minorHAnsi"/>
              </w:rPr>
              <w:t>Studium etiologie, prevence a diagno</w:t>
            </w:r>
            <w:r>
              <w:rPr>
                <w:rFonts w:cstheme="minorHAnsi"/>
              </w:rPr>
              <w:t>stiky genetických poruch zvířat</w:t>
            </w:r>
          </w:p>
        </w:tc>
      </w:tr>
      <w:tr w:rsidR="00B912DD" w14:paraId="1FD56E23" w14:textId="77777777" w:rsidTr="00352306">
        <w:trPr>
          <w:trHeight w:val="340"/>
        </w:trPr>
        <w:tc>
          <w:tcPr>
            <w:tcW w:w="1843" w:type="dxa"/>
            <w:vMerge/>
          </w:tcPr>
          <w:p w14:paraId="04719368" w14:textId="77777777" w:rsidR="00B912DD" w:rsidRDefault="00B912DD" w:rsidP="00FE59ED">
            <w:pPr>
              <w:spacing w:before="0" w:after="0"/>
              <w:jc w:val="left"/>
              <w:rPr>
                <w:rFonts w:cs="Arial"/>
                <w:b/>
                <w:u w:val="single"/>
              </w:rPr>
            </w:pPr>
          </w:p>
        </w:tc>
        <w:tc>
          <w:tcPr>
            <w:tcW w:w="917" w:type="dxa"/>
            <w:vMerge/>
          </w:tcPr>
          <w:p w14:paraId="1430BDF9" w14:textId="77777777" w:rsidR="00B912DD" w:rsidRPr="006863E6" w:rsidRDefault="00B912DD" w:rsidP="00FE59ED">
            <w:pPr>
              <w:spacing w:before="0" w:after="0"/>
              <w:jc w:val="center"/>
              <w:rPr>
                <w:rFonts w:cs="Arial"/>
                <w:b/>
              </w:rPr>
            </w:pPr>
          </w:p>
        </w:tc>
        <w:tc>
          <w:tcPr>
            <w:tcW w:w="679" w:type="dxa"/>
          </w:tcPr>
          <w:p w14:paraId="2CF4ADFC" w14:textId="77777777" w:rsidR="00B912DD" w:rsidRPr="004A7AC6" w:rsidRDefault="00B912DD" w:rsidP="00FE59ED">
            <w:pPr>
              <w:spacing w:before="0" w:after="0"/>
              <w:jc w:val="center"/>
              <w:rPr>
                <w:rFonts w:cs="Arial"/>
              </w:rPr>
            </w:pPr>
            <w:r w:rsidRPr="004A7AC6">
              <w:rPr>
                <w:rFonts w:cs="Arial"/>
              </w:rPr>
              <w:t>X</w:t>
            </w:r>
          </w:p>
        </w:tc>
        <w:tc>
          <w:tcPr>
            <w:tcW w:w="679" w:type="dxa"/>
          </w:tcPr>
          <w:p w14:paraId="41C35CB0" w14:textId="77777777" w:rsidR="00B912DD" w:rsidRPr="004A7AC6" w:rsidRDefault="00B912DD" w:rsidP="00FE59ED">
            <w:pPr>
              <w:spacing w:before="0" w:after="0"/>
              <w:jc w:val="center"/>
              <w:rPr>
                <w:rFonts w:cs="Arial"/>
              </w:rPr>
            </w:pPr>
          </w:p>
        </w:tc>
        <w:tc>
          <w:tcPr>
            <w:tcW w:w="679" w:type="dxa"/>
          </w:tcPr>
          <w:p w14:paraId="7EC791FE" w14:textId="77777777" w:rsidR="00B912DD" w:rsidRPr="004A7AC6" w:rsidRDefault="00B912DD" w:rsidP="00FE59ED">
            <w:pPr>
              <w:spacing w:before="0" w:after="0"/>
              <w:jc w:val="center"/>
              <w:rPr>
                <w:rFonts w:cs="Arial"/>
              </w:rPr>
            </w:pPr>
          </w:p>
        </w:tc>
        <w:tc>
          <w:tcPr>
            <w:tcW w:w="4696" w:type="dxa"/>
          </w:tcPr>
          <w:p w14:paraId="4938B71B" w14:textId="77777777" w:rsidR="00B912DD" w:rsidRPr="004A7AC6" w:rsidRDefault="00B912DD" w:rsidP="00777E96">
            <w:pPr>
              <w:spacing w:before="0" w:after="0" w:line="259" w:lineRule="auto"/>
              <w:ind w:left="755" w:hanging="755"/>
              <w:contextualSpacing/>
              <w:jc w:val="left"/>
              <w:rPr>
                <w:rFonts w:cstheme="minorHAnsi"/>
              </w:rPr>
            </w:pPr>
            <w:r>
              <w:rPr>
                <w:rFonts w:cstheme="minorHAnsi"/>
              </w:rPr>
              <w:t xml:space="preserve">VII.1.24. </w:t>
            </w:r>
            <w:r w:rsidRPr="005C4734">
              <w:rPr>
                <w:rFonts w:cstheme="minorHAnsi"/>
              </w:rPr>
              <w:t>Vývoj metod získávání a rutinního využití kmenových buněk pro další výzkum, pro genetické modifikace a metody</w:t>
            </w:r>
            <w:r>
              <w:rPr>
                <w:rFonts w:cstheme="minorHAnsi"/>
              </w:rPr>
              <w:t xml:space="preserve"> RNA blokování/vyřazování genů.</w:t>
            </w:r>
          </w:p>
        </w:tc>
      </w:tr>
      <w:tr w:rsidR="00B912DD" w14:paraId="6D905512" w14:textId="77777777" w:rsidTr="00352306">
        <w:trPr>
          <w:trHeight w:val="340"/>
        </w:trPr>
        <w:tc>
          <w:tcPr>
            <w:tcW w:w="1843" w:type="dxa"/>
            <w:vMerge/>
          </w:tcPr>
          <w:p w14:paraId="59EEFAB2" w14:textId="77777777" w:rsidR="00B912DD" w:rsidRDefault="00B912DD" w:rsidP="00FE59ED">
            <w:pPr>
              <w:spacing w:before="0" w:after="0"/>
              <w:jc w:val="left"/>
              <w:rPr>
                <w:rFonts w:cs="Arial"/>
                <w:b/>
                <w:u w:val="single"/>
              </w:rPr>
            </w:pPr>
          </w:p>
        </w:tc>
        <w:tc>
          <w:tcPr>
            <w:tcW w:w="917" w:type="dxa"/>
            <w:vMerge/>
          </w:tcPr>
          <w:p w14:paraId="40147188" w14:textId="77777777" w:rsidR="00B912DD" w:rsidRPr="006863E6" w:rsidRDefault="00B912DD" w:rsidP="00FE59ED">
            <w:pPr>
              <w:spacing w:before="0" w:after="0"/>
              <w:jc w:val="center"/>
              <w:rPr>
                <w:rFonts w:cs="Arial"/>
                <w:b/>
              </w:rPr>
            </w:pPr>
          </w:p>
        </w:tc>
        <w:tc>
          <w:tcPr>
            <w:tcW w:w="679" w:type="dxa"/>
          </w:tcPr>
          <w:p w14:paraId="6B543357" w14:textId="77777777" w:rsidR="00B912DD" w:rsidRPr="004A7AC6" w:rsidRDefault="00B912DD" w:rsidP="00FE59ED">
            <w:pPr>
              <w:spacing w:before="0" w:after="0"/>
              <w:jc w:val="center"/>
              <w:rPr>
                <w:rFonts w:cs="Arial"/>
              </w:rPr>
            </w:pPr>
          </w:p>
        </w:tc>
        <w:tc>
          <w:tcPr>
            <w:tcW w:w="679" w:type="dxa"/>
          </w:tcPr>
          <w:p w14:paraId="18426EA5" w14:textId="77777777" w:rsidR="00B912DD" w:rsidRPr="004A7AC6" w:rsidRDefault="00B912DD" w:rsidP="00FE59ED">
            <w:pPr>
              <w:spacing w:before="0" w:after="0"/>
              <w:jc w:val="center"/>
              <w:rPr>
                <w:rFonts w:cs="Arial"/>
              </w:rPr>
            </w:pPr>
            <w:r w:rsidRPr="004A7AC6">
              <w:rPr>
                <w:rFonts w:cs="Arial"/>
              </w:rPr>
              <w:t>X</w:t>
            </w:r>
          </w:p>
        </w:tc>
        <w:tc>
          <w:tcPr>
            <w:tcW w:w="679" w:type="dxa"/>
          </w:tcPr>
          <w:p w14:paraId="479B61EB" w14:textId="77777777" w:rsidR="00B912DD" w:rsidRPr="004A7AC6" w:rsidRDefault="00B912DD" w:rsidP="00FE59ED">
            <w:pPr>
              <w:spacing w:before="0" w:after="0"/>
              <w:jc w:val="center"/>
              <w:rPr>
                <w:rFonts w:cs="Arial"/>
              </w:rPr>
            </w:pPr>
          </w:p>
        </w:tc>
        <w:tc>
          <w:tcPr>
            <w:tcW w:w="4696" w:type="dxa"/>
          </w:tcPr>
          <w:p w14:paraId="2F085421" w14:textId="77777777" w:rsidR="00B912DD" w:rsidRPr="004A7AC6" w:rsidRDefault="00B912DD" w:rsidP="00777E96">
            <w:pPr>
              <w:pStyle w:val="Odstavecseseznamem"/>
              <w:spacing w:before="0" w:after="0" w:line="259" w:lineRule="auto"/>
              <w:ind w:left="691" w:hanging="708"/>
              <w:contextualSpacing/>
              <w:jc w:val="left"/>
              <w:rPr>
                <w:rFonts w:cstheme="minorHAnsi"/>
              </w:rPr>
            </w:pPr>
            <w:r>
              <w:rPr>
                <w:rFonts w:cstheme="minorHAnsi"/>
              </w:rPr>
              <w:t xml:space="preserve">VII.1.25. </w:t>
            </w:r>
            <w:r w:rsidRPr="005C4734">
              <w:rPr>
                <w:rFonts w:cstheme="minorHAnsi"/>
              </w:rPr>
              <w:t>Umělá reprodukce u ryb včet</w:t>
            </w:r>
            <w:r>
              <w:rPr>
                <w:rFonts w:cstheme="minorHAnsi"/>
              </w:rPr>
              <w:t>ně transferu zárodečných buněk.</w:t>
            </w:r>
          </w:p>
        </w:tc>
      </w:tr>
      <w:tr w:rsidR="00B912DD" w14:paraId="43B26E6A" w14:textId="77777777" w:rsidTr="00352306">
        <w:trPr>
          <w:trHeight w:val="340"/>
        </w:trPr>
        <w:tc>
          <w:tcPr>
            <w:tcW w:w="1843" w:type="dxa"/>
            <w:vMerge/>
          </w:tcPr>
          <w:p w14:paraId="551C80A2" w14:textId="77777777" w:rsidR="00B912DD" w:rsidRDefault="00B912DD" w:rsidP="00FE59ED">
            <w:pPr>
              <w:spacing w:before="0" w:after="0"/>
              <w:jc w:val="left"/>
              <w:rPr>
                <w:rFonts w:cs="Arial"/>
                <w:b/>
                <w:u w:val="single"/>
              </w:rPr>
            </w:pPr>
          </w:p>
        </w:tc>
        <w:tc>
          <w:tcPr>
            <w:tcW w:w="917" w:type="dxa"/>
            <w:vMerge/>
          </w:tcPr>
          <w:p w14:paraId="417FB2AC" w14:textId="77777777" w:rsidR="00B912DD" w:rsidRPr="006863E6" w:rsidRDefault="00B912DD" w:rsidP="00FE59ED">
            <w:pPr>
              <w:spacing w:before="0" w:after="0"/>
              <w:jc w:val="center"/>
              <w:rPr>
                <w:rFonts w:cs="Arial"/>
                <w:b/>
              </w:rPr>
            </w:pPr>
          </w:p>
        </w:tc>
        <w:tc>
          <w:tcPr>
            <w:tcW w:w="679" w:type="dxa"/>
          </w:tcPr>
          <w:p w14:paraId="5AF658EF" w14:textId="77777777" w:rsidR="00B912DD" w:rsidRPr="004A7AC6" w:rsidRDefault="00B912DD" w:rsidP="00FE59ED">
            <w:pPr>
              <w:spacing w:before="0" w:after="0"/>
              <w:jc w:val="center"/>
              <w:rPr>
                <w:rFonts w:cs="Arial"/>
              </w:rPr>
            </w:pPr>
            <w:r w:rsidRPr="004A7AC6">
              <w:rPr>
                <w:rFonts w:cs="Arial"/>
              </w:rPr>
              <w:t>X</w:t>
            </w:r>
          </w:p>
        </w:tc>
        <w:tc>
          <w:tcPr>
            <w:tcW w:w="679" w:type="dxa"/>
          </w:tcPr>
          <w:p w14:paraId="37BEAA9B" w14:textId="77777777" w:rsidR="00B912DD" w:rsidRPr="004A7AC6" w:rsidRDefault="00B912DD" w:rsidP="00FE59ED">
            <w:pPr>
              <w:spacing w:before="0" w:after="0"/>
              <w:jc w:val="center"/>
              <w:rPr>
                <w:rFonts w:cs="Arial"/>
              </w:rPr>
            </w:pPr>
            <w:r w:rsidRPr="004A7AC6">
              <w:rPr>
                <w:rFonts w:cs="Arial"/>
              </w:rPr>
              <w:t>X</w:t>
            </w:r>
          </w:p>
        </w:tc>
        <w:tc>
          <w:tcPr>
            <w:tcW w:w="679" w:type="dxa"/>
          </w:tcPr>
          <w:p w14:paraId="28A3D7B9" w14:textId="77777777" w:rsidR="00B912DD" w:rsidRPr="004A7AC6" w:rsidRDefault="00B912DD" w:rsidP="00FE59ED">
            <w:pPr>
              <w:spacing w:before="0" w:after="0"/>
              <w:jc w:val="center"/>
              <w:rPr>
                <w:rFonts w:cs="Arial"/>
              </w:rPr>
            </w:pPr>
          </w:p>
        </w:tc>
        <w:tc>
          <w:tcPr>
            <w:tcW w:w="4696" w:type="dxa"/>
          </w:tcPr>
          <w:p w14:paraId="30979EC3" w14:textId="77777777" w:rsidR="00B912DD" w:rsidRDefault="00B912DD" w:rsidP="00777E96">
            <w:pPr>
              <w:spacing w:before="0" w:after="0"/>
              <w:ind w:left="833" w:hanging="850"/>
              <w:jc w:val="left"/>
              <w:rPr>
                <w:rFonts w:cs="Arial"/>
                <w:b/>
                <w:u w:val="single"/>
              </w:rPr>
            </w:pPr>
            <w:r>
              <w:rPr>
                <w:rFonts w:cstheme="minorHAnsi"/>
              </w:rPr>
              <w:t xml:space="preserve">VII.1.26. </w:t>
            </w:r>
            <w:r w:rsidRPr="005C4734">
              <w:rPr>
                <w:rFonts w:cstheme="minorHAnsi"/>
              </w:rPr>
              <w:t>Prodloužení použitelnosti inseminačních dávek a zachování jejich kvality u prasat.</w:t>
            </w:r>
          </w:p>
        </w:tc>
      </w:tr>
      <w:tr w:rsidR="00FE59ED" w14:paraId="60FB0EFE" w14:textId="77777777" w:rsidTr="00352306">
        <w:trPr>
          <w:trHeight w:val="340"/>
        </w:trPr>
        <w:tc>
          <w:tcPr>
            <w:tcW w:w="1843" w:type="dxa"/>
            <w:vMerge w:val="restart"/>
          </w:tcPr>
          <w:p w14:paraId="2F42AE9A" w14:textId="609A741A" w:rsidR="00FE59ED" w:rsidRDefault="00FE59ED" w:rsidP="00FE59ED">
            <w:pPr>
              <w:spacing w:before="0" w:after="0"/>
              <w:jc w:val="left"/>
              <w:rPr>
                <w:rFonts w:cs="Arial"/>
                <w:b/>
                <w:u w:val="single"/>
              </w:rPr>
            </w:pPr>
            <w:r>
              <w:rPr>
                <w:rFonts w:cstheme="minorHAnsi"/>
                <w:b/>
                <w:bCs/>
                <w:i/>
                <w:iCs/>
              </w:rPr>
              <w:t xml:space="preserve">VII.2. </w:t>
            </w:r>
            <w:r w:rsidRPr="00EA17A8">
              <w:rPr>
                <w:rFonts w:cstheme="minorHAnsi"/>
                <w:b/>
                <w:bCs/>
                <w:i/>
                <w:iCs/>
              </w:rPr>
              <w:t>Systémy a technologie chovu, welfare HZ a ekonomika živočišné produkce</w:t>
            </w:r>
          </w:p>
        </w:tc>
        <w:tc>
          <w:tcPr>
            <w:tcW w:w="917" w:type="dxa"/>
            <w:vMerge w:val="restart"/>
          </w:tcPr>
          <w:p w14:paraId="2C311879" w14:textId="77777777" w:rsidR="00FE59ED" w:rsidRPr="006863E6" w:rsidRDefault="00FE59ED" w:rsidP="00FE59ED">
            <w:pPr>
              <w:spacing w:before="0" w:after="0"/>
              <w:jc w:val="center"/>
              <w:rPr>
                <w:rFonts w:cs="Arial"/>
                <w:b/>
              </w:rPr>
            </w:pPr>
            <w:r>
              <w:rPr>
                <w:rFonts w:cs="Arial"/>
                <w:b/>
              </w:rPr>
              <w:t>1</w:t>
            </w:r>
          </w:p>
        </w:tc>
        <w:tc>
          <w:tcPr>
            <w:tcW w:w="679" w:type="dxa"/>
          </w:tcPr>
          <w:p w14:paraId="72849B38" w14:textId="77777777" w:rsidR="00FE59ED" w:rsidRPr="004A7AC6" w:rsidRDefault="00FE59ED" w:rsidP="00FE59ED">
            <w:pPr>
              <w:spacing w:before="0" w:after="0"/>
              <w:jc w:val="center"/>
              <w:rPr>
                <w:rFonts w:cs="Arial"/>
              </w:rPr>
            </w:pPr>
          </w:p>
        </w:tc>
        <w:tc>
          <w:tcPr>
            <w:tcW w:w="679" w:type="dxa"/>
          </w:tcPr>
          <w:p w14:paraId="64439533" w14:textId="77777777" w:rsidR="00FE59ED" w:rsidRPr="004A7AC6" w:rsidRDefault="00FE59ED" w:rsidP="00FE59ED">
            <w:pPr>
              <w:spacing w:before="0" w:after="0"/>
              <w:jc w:val="center"/>
              <w:rPr>
                <w:rFonts w:cs="Arial"/>
              </w:rPr>
            </w:pPr>
            <w:r>
              <w:rPr>
                <w:rFonts w:cs="Arial"/>
              </w:rPr>
              <w:t>X</w:t>
            </w:r>
          </w:p>
        </w:tc>
        <w:tc>
          <w:tcPr>
            <w:tcW w:w="679" w:type="dxa"/>
          </w:tcPr>
          <w:p w14:paraId="0FBFA810" w14:textId="77777777" w:rsidR="00FE59ED" w:rsidRPr="004A7AC6" w:rsidRDefault="00FE59ED" w:rsidP="00FE59ED">
            <w:pPr>
              <w:spacing w:before="0" w:after="0"/>
              <w:jc w:val="center"/>
              <w:rPr>
                <w:rFonts w:cs="Arial"/>
              </w:rPr>
            </w:pPr>
            <w:r>
              <w:rPr>
                <w:rFonts w:cs="Arial"/>
              </w:rPr>
              <w:t>X</w:t>
            </w:r>
          </w:p>
        </w:tc>
        <w:tc>
          <w:tcPr>
            <w:tcW w:w="4696" w:type="dxa"/>
          </w:tcPr>
          <w:p w14:paraId="469F1BD2" w14:textId="77777777" w:rsidR="00FE59ED" w:rsidRPr="004A7AC6" w:rsidRDefault="00FE59ED" w:rsidP="00777E96">
            <w:pPr>
              <w:pStyle w:val="Odstavecseseznamem"/>
              <w:spacing w:before="0" w:after="0" w:line="259" w:lineRule="auto"/>
              <w:ind w:left="613" w:hanging="613"/>
              <w:contextualSpacing/>
              <w:jc w:val="left"/>
              <w:rPr>
                <w:rFonts w:cstheme="minorHAnsi"/>
              </w:rPr>
            </w:pPr>
            <w:r>
              <w:rPr>
                <w:rFonts w:cstheme="minorHAnsi"/>
              </w:rPr>
              <w:t>VII.2.1. Z</w:t>
            </w:r>
            <w:r w:rsidRPr="00394818">
              <w:rPr>
                <w:rFonts w:cstheme="minorHAnsi"/>
              </w:rPr>
              <w:t>výšená odolnost systémů chovu HZ vůči hrozícím klimatickým změnám</w:t>
            </w:r>
            <w:r>
              <w:rPr>
                <w:rFonts w:cstheme="minorHAnsi"/>
              </w:rPr>
              <w:t>.</w:t>
            </w:r>
          </w:p>
        </w:tc>
      </w:tr>
      <w:tr w:rsidR="00FE59ED" w14:paraId="51A8AB01" w14:textId="77777777" w:rsidTr="00352306">
        <w:trPr>
          <w:trHeight w:val="340"/>
        </w:trPr>
        <w:tc>
          <w:tcPr>
            <w:tcW w:w="1843" w:type="dxa"/>
            <w:vMerge/>
          </w:tcPr>
          <w:p w14:paraId="1A7B1FF6" w14:textId="77777777" w:rsidR="00FE59ED" w:rsidRDefault="00FE59ED" w:rsidP="00FE59ED">
            <w:pPr>
              <w:spacing w:before="0" w:after="0"/>
              <w:jc w:val="left"/>
              <w:rPr>
                <w:rFonts w:cs="Arial"/>
                <w:b/>
                <w:u w:val="single"/>
              </w:rPr>
            </w:pPr>
          </w:p>
        </w:tc>
        <w:tc>
          <w:tcPr>
            <w:tcW w:w="917" w:type="dxa"/>
            <w:vMerge/>
          </w:tcPr>
          <w:p w14:paraId="0085D33F" w14:textId="77777777" w:rsidR="00FE59ED" w:rsidRPr="006863E6" w:rsidRDefault="00FE59ED" w:rsidP="00FE59ED">
            <w:pPr>
              <w:spacing w:before="0" w:after="0"/>
              <w:jc w:val="center"/>
              <w:rPr>
                <w:rFonts w:cs="Arial"/>
                <w:b/>
              </w:rPr>
            </w:pPr>
          </w:p>
        </w:tc>
        <w:tc>
          <w:tcPr>
            <w:tcW w:w="679" w:type="dxa"/>
          </w:tcPr>
          <w:p w14:paraId="2905D82D" w14:textId="77777777" w:rsidR="00FE59ED" w:rsidRPr="004A7AC6" w:rsidRDefault="00FE59ED" w:rsidP="00FE59ED">
            <w:pPr>
              <w:spacing w:before="0" w:after="0"/>
              <w:jc w:val="center"/>
              <w:rPr>
                <w:rFonts w:cs="Arial"/>
              </w:rPr>
            </w:pPr>
          </w:p>
        </w:tc>
        <w:tc>
          <w:tcPr>
            <w:tcW w:w="679" w:type="dxa"/>
          </w:tcPr>
          <w:p w14:paraId="60430A58" w14:textId="77777777" w:rsidR="00FE59ED" w:rsidRPr="004A7AC6" w:rsidRDefault="00FE59ED" w:rsidP="00FE59ED">
            <w:pPr>
              <w:spacing w:before="0" w:after="0"/>
              <w:jc w:val="center"/>
              <w:rPr>
                <w:rFonts w:cs="Arial"/>
              </w:rPr>
            </w:pPr>
            <w:r>
              <w:rPr>
                <w:rFonts w:cs="Arial"/>
              </w:rPr>
              <w:t>X</w:t>
            </w:r>
          </w:p>
        </w:tc>
        <w:tc>
          <w:tcPr>
            <w:tcW w:w="679" w:type="dxa"/>
          </w:tcPr>
          <w:p w14:paraId="06F0A8B4" w14:textId="77777777" w:rsidR="00FE59ED" w:rsidRPr="004A7AC6" w:rsidRDefault="00FE59ED" w:rsidP="00FE59ED">
            <w:pPr>
              <w:spacing w:before="0" w:after="0"/>
              <w:jc w:val="center"/>
              <w:rPr>
                <w:rFonts w:cs="Arial"/>
              </w:rPr>
            </w:pPr>
            <w:r>
              <w:rPr>
                <w:rFonts w:cs="Arial"/>
              </w:rPr>
              <w:t>X</w:t>
            </w:r>
          </w:p>
        </w:tc>
        <w:tc>
          <w:tcPr>
            <w:tcW w:w="4696" w:type="dxa"/>
          </w:tcPr>
          <w:p w14:paraId="5984AB33" w14:textId="06325364" w:rsidR="00FE59ED" w:rsidRPr="004A7AC6" w:rsidRDefault="00FE59ED" w:rsidP="00777E96">
            <w:pPr>
              <w:pStyle w:val="Odstavecseseznamem"/>
              <w:spacing w:before="0" w:after="0" w:line="259" w:lineRule="auto"/>
              <w:ind w:left="613" w:hanging="613"/>
              <w:contextualSpacing/>
              <w:jc w:val="left"/>
              <w:rPr>
                <w:rFonts w:cstheme="minorHAnsi"/>
              </w:rPr>
            </w:pPr>
            <w:r>
              <w:rPr>
                <w:rFonts w:cstheme="minorHAnsi"/>
              </w:rPr>
              <w:t>VII.2.2. E</w:t>
            </w:r>
            <w:r w:rsidRPr="00EA17A8">
              <w:rPr>
                <w:rFonts w:cstheme="minorHAnsi"/>
              </w:rPr>
              <w:t>fektivní produkce HZ chovaných v</w:t>
            </w:r>
            <w:r w:rsidR="009F7515">
              <w:rPr>
                <w:rFonts w:cstheme="minorHAnsi"/>
              </w:rPr>
              <w:t> </w:t>
            </w:r>
            <w:r w:rsidRPr="00EA17A8">
              <w:rPr>
                <w:rFonts w:cstheme="minorHAnsi"/>
              </w:rPr>
              <w:t>systémech ekologického zemědělství</w:t>
            </w:r>
            <w:r>
              <w:rPr>
                <w:rFonts w:cstheme="minorHAnsi"/>
              </w:rPr>
              <w:t>.</w:t>
            </w:r>
          </w:p>
        </w:tc>
      </w:tr>
      <w:tr w:rsidR="00FE59ED" w14:paraId="2F7A081F" w14:textId="77777777" w:rsidTr="00352306">
        <w:trPr>
          <w:trHeight w:val="340"/>
        </w:trPr>
        <w:tc>
          <w:tcPr>
            <w:tcW w:w="1843" w:type="dxa"/>
            <w:vMerge/>
          </w:tcPr>
          <w:p w14:paraId="4EB51948" w14:textId="77777777" w:rsidR="00FE59ED" w:rsidRDefault="00FE59ED" w:rsidP="00FE59ED">
            <w:pPr>
              <w:spacing w:before="0" w:after="0"/>
              <w:jc w:val="left"/>
              <w:rPr>
                <w:rFonts w:cs="Arial"/>
                <w:b/>
                <w:u w:val="single"/>
              </w:rPr>
            </w:pPr>
          </w:p>
        </w:tc>
        <w:tc>
          <w:tcPr>
            <w:tcW w:w="917" w:type="dxa"/>
            <w:vMerge/>
          </w:tcPr>
          <w:p w14:paraId="1497C9C8" w14:textId="77777777" w:rsidR="00FE59ED" w:rsidRPr="006863E6" w:rsidRDefault="00FE59ED" w:rsidP="00FE59ED">
            <w:pPr>
              <w:spacing w:before="0" w:after="0"/>
              <w:jc w:val="center"/>
              <w:rPr>
                <w:rFonts w:cs="Arial"/>
                <w:b/>
              </w:rPr>
            </w:pPr>
          </w:p>
        </w:tc>
        <w:tc>
          <w:tcPr>
            <w:tcW w:w="679" w:type="dxa"/>
          </w:tcPr>
          <w:p w14:paraId="1E24C358" w14:textId="77777777" w:rsidR="00FE59ED" w:rsidRPr="004A7AC6" w:rsidRDefault="00FE59ED" w:rsidP="00FE59ED">
            <w:pPr>
              <w:spacing w:before="0" w:after="0"/>
              <w:jc w:val="center"/>
              <w:rPr>
                <w:rFonts w:cs="Arial"/>
              </w:rPr>
            </w:pPr>
          </w:p>
        </w:tc>
        <w:tc>
          <w:tcPr>
            <w:tcW w:w="679" w:type="dxa"/>
          </w:tcPr>
          <w:p w14:paraId="0366B79A" w14:textId="77777777" w:rsidR="00FE59ED" w:rsidRPr="004A7AC6" w:rsidRDefault="00FE59ED" w:rsidP="00FE59ED">
            <w:pPr>
              <w:spacing w:before="0" w:after="0"/>
              <w:jc w:val="center"/>
              <w:rPr>
                <w:rFonts w:cs="Arial"/>
              </w:rPr>
            </w:pPr>
            <w:r>
              <w:rPr>
                <w:rFonts w:cs="Arial"/>
              </w:rPr>
              <w:t>X</w:t>
            </w:r>
          </w:p>
        </w:tc>
        <w:tc>
          <w:tcPr>
            <w:tcW w:w="679" w:type="dxa"/>
          </w:tcPr>
          <w:p w14:paraId="169E3E01" w14:textId="77777777" w:rsidR="00FE59ED" w:rsidRPr="004A7AC6" w:rsidRDefault="00FE59ED" w:rsidP="00FE59ED">
            <w:pPr>
              <w:spacing w:before="0" w:after="0"/>
              <w:jc w:val="center"/>
              <w:rPr>
                <w:rFonts w:cs="Arial"/>
              </w:rPr>
            </w:pPr>
            <w:r>
              <w:rPr>
                <w:rFonts w:cs="Arial"/>
              </w:rPr>
              <w:t>X</w:t>
            </w:r>
          </w:p>
        </w:tc>
        <w:tc>
          <w:tcPr>
            <w:tcW w:w="4696" w:type="dxa"/>
          </w:tcPr>
          <w:p w14:paraId="4FBD6289" w14:textId="53B5D022" w:rsidR="00FE59ED" w:rsidRPr="004A7AC6" w:rsidRDefault="00FE59ED" w:rsidP="00777E96">
            <w:pPr>
              <w:pStyle w:val="Odstavecseseznamem"/>
              <w:spacing w:before="0" w:after="0" w:line="259" w:lineRule="auto"/>
              <w:ind w:left="613" w:hanging="613"/>
              <w:contextualSpacing/>
              <w:jc w:val="left"/>
              <w:rPr>
                <w:rFonts w:cstheme="minorHAnsi"/>
              </w:rPr>
            </w:pPr>
            <w:r>
              <w:rPr>
                <w:rFonts w:cstheme="minorHAnsi"/>
              </w:rPr>
              <w:t>VII.2.3. P</w:t>
            </w:r>
            <w:r w:rsidRPr="00EA17A8">
              <w:rPr>
                <w:rFonts w:cstheme="minorHAnsi"/>
              </w:rPr>
              <w:t>rodukční systémy chovu HZ s</w:t>
            </w:r>
            <w:r w:rsidR="009F7515">
              <w:rPr>
                <w:rFonts w:cstheme="minorHAnsi"/>
              </w:rPr>
              <w:t> </w:t>
            </w:r>
            <w:r w:rsidRPr="00EA17A8">
              <w:rPr>
                <w:rFonts w:cstheme="minorHAnsi"/>
              </w:rPr>
              <w:t>ohledem na kvalitu produktů a životní prostředí</w:t>
            </w:r>
            <w:r>
              <w:rPr>
                <w:rFonts w:cstheme="minorHAnsi"/>
              </w:rPr>
              <w:t>.</w:t>
            </w:r>
          </w:p>
        </w:tc>
      </w:tr>
      <w:tr w:rsidR="00FE59ED" w14:paraId="24D0C35D" w14:textId="77777777" w:rsidTr="00352306">
        <w:trPr>
          <w:trHeight w:val="340"/>
        </w:trPr>
        <w:tc>
          <w:tcPr>
            <w:tcW w:w="1843" w:type="dxa"/>
            <w:vMerge/>
          </w:tcPr>
          <w:p w14:paraId="77966BBE" w14:textId="77777777" w:rsidR="00FE59ED" w:rsidRDefault="00FE59ED" w:rsidP="00FE59ED">
            <w:pPr>
              <w:spacing w:before="0" w:after="0"/>
              <w:jc w:val="left"/>
              <w:rPr>
                <w:rFonts w:cs="Arial"/>
                <w:b/>
                <w:u w:val="single"/>
              </w:rPr>
            </w:pPr>
          </w:p>
        </w:tc>
        <w:tc>
          <w:tcPr>
            <w:tcW w:w="917" w:type="dxa"/>
            <w:vMerge/>
          </w:tcPr>
          <w:p w14:paraId="60B05A19" w14:textId="77777777" w:rsidR="00FE59ED" w:rsidRPr="006863E6" w:rsidRDefault="00FE59ED" w:rsidP="00FE59ED">
            <w:pPr>
              <w:spacing w:before="0" w:after="0"/>
              <w:jc w:val="center"/>
              <w:rPr>
                <w:rFonts w:cs="Arial"/>
                <w:b/>
              </w:rPr>
            </w:pPr>
          </w:p>
        </w:tc>
        <w:tc>
          <w:tcPr>
            <w:tcW w:w="679" w:type="dxa"/>
          </w:tcPr>
          <w:p w14:paraId="687D5782" w14:textId="77777777" w:rsidR="00FE59ED" w:rsidRPr="004A7AC6" w:rsidRDefault="00FE59ED" w:rsidP="00FE59ED">
            <w:pPr>
              <w:spacing w:before="0" w:after="0"/>
              <w:jc w:val="center"/>
              <w:rPr>
                <w:rFonts w:cs="Arial"/>
              </w:rPr>
            </w:pPr>
          </w:p>
        </w:tc>
        <w:tc>
          <w:tcPr>
            <w:tcW w:w="679" w:type="dxa"/>
          </w:tcPr>
          <w:p w14:paraId="2B92FBAE" w14:textId="77777777" w:rsidR="00FE59ED" w:rsidRPr="004A7AC6" w:rsidRDefault="00FE59ED" w:rsidP="00FE59ED">
            <w:pPr>
              <w:spacing w:before="0" w:after="0"/>
              <w:jc w:val="center"/>
              <w:rPr>
                <w:rFonts w:cs="Arial"/>
              </w:rPr>
            </w:pPr>
            <w:r>
              <w:rPr>
                <w:rFonts w:cs="Arial"/>
              </w:rPr>
              <w:t>X</w:t>
            </w:r>
          </w:p>
        </w:tc>
        <w:tc>
          <w:tcPr>
            <w:tcW w:w="679" w:type="dxa"/>
          </w:tcPr>
          <w:p w14:paraId="40CE19CD" w14:textId="77777777" w:rsidR="00FE59ED" w:rsidRPr="004A7AC6" w:rsidRDefault="00FE59ED" w:rsidP="00FE59ED">
            <w:pPr>
              <w:spacing w:before="0" w:after="0"/>
              <w:jc w:val="center"/>
              <w:rPr>
                <w:rFonts w:cs="Arial"/>
              </w:rPr>
            </w:pPr>
          </w:p>
        </w:tc>
        <w:tc>
          <w:tcPr>
            <w:tcW w:w="4696" w:type="dxa"/>
          </w:tcPr>
          <w:p w14:paraId="3DC0B446" w14:textId="2064FA4A" w:rsidR="00FE59ED" w:rsidRPr="004A7AC6" w:rsidRDefault="00FE59ED" w:rsidP="00777E96">
            <w:pPr>
              <w:pStyle w:val="Odstavecseseznamem"/>
              <w:spacing w:before="0" w:after="0" w:line="259" w:lineRule="auto"/>
              <w:ind w:left="613" w:hanging="567"/>
              <w:contextualSpacing/>
              <w:jc w:val="left"/>
              <w:rPr>
                <w:rFonts w:cstheme="minorHAnsi"/>
              </w:rPr>
            </w:pPr>
            <w:r>
              <w:rPr>
                <w:rFonts w:cstheme="minorHAnsi"/>
              </w:rPr>
              <w:t>VII.2.4. V</w:t>
            </w:r>
            <w:r w:rsidRPr="00EA17A8">
              <w:rPr>
                <w:rFonts w:cstheme="minorHAnsi"/>
              </w:rPr>
              <w:t>yužití digitálních technologií v</w:t>
            </w:r>
            <w:r w:rsidR="009F7515">
              <w:rPr>
                <w:rFonts w:cstheme="minorHAnsi"/>
              </w:rPr>
              <w:t> </w:t>
            </w:r>
            <w:r w:rsidRPr="00EA17A8">
              <w:rPr>
                <w:rFonts w:cstheme="minorHAnsi"/>
              </w:rPr>
              <w:t>chovech HZ s</w:t>
            </w:r>
            <w:r w:rsidR="009F7515">
              <w:rPr>
                <w:rFonts w:cstheme="minorHAnsi"/>
              </w:rPr>
              <w:t> </w:t>
            </w:r>
            <w:r w:rsidRPr="00EA17A8">
              <w:rPr>
                <w:rFonts w:cstheme="minorHAnsi"/>
              </w:rPr>
              <w:t>cílem zlepšit parametry užitkovosti, zdraví a welfare</w:t>
            </w:r>
            <w:r>
              <w:rPr>
                <w:rFonts w:cstheme="minorHAnsi"/>
              </w:rPr>
              <w:t>.</w:t>
            </w:r>
          </w:p>
        </w:tc>
      </w:tr>
      <w:tr w:rsidR="00FE59ED" w14:paraId="2CE3F056" w14:textId="77777777" w:rsidTr="00352306">
        <w:trPr>
          <w:trHeight w:val="340"/>
        </w:trPr>
        <w:tc>
          <w:tcPr>
            <w:tcW w:w="1843" w:type="dxa"/>
            <w:vMerge/>
          </w:tcPr>
          <w:p w14:paraId="77E389C5" w14:textId="77777777" w:rsidR="00FE59ED" w:rsidRDefault="00FE59ED" w:rsidP="00FE59ED">
            <w:pPr>
              <w:spacing w:before="0" w:after="0"/>
              <w:jc w:val="left"/>
              <w:rPr>
                <w:rFonts w:cs="Arial"/>
                <w:b/>
                <w:u w:val="single"/>
              </w:rPr>
            </w:pPr>
          </w:p>
        </w:tc>
        <w:tc>
          <w:tcPr>
            <w:tcW w:w="917" w:type="dxa"/>
            <w:vMerge/>
          </w:tcPr>
          <w:p w14:paraId="6F29333D" w14:textId="77777777" w:rsidR="00FE59ED" w:rsidRPr="006863E6" w:rsidRDefault="00FE59ED" w:rsidP="00FE59ED">
            <w:pPr>
              <w:spacing w:before="0" w:after="0"/>
              <w:jc w:val="center"/>
              <w:rPr>
                <w:rFonts w:cs="Arial"/>
                <w:b/>
              </w:rPr>
            </w:pPr>
          </w:p>
        </w:tc>
        <w:tc>
          <w:tcPr>
            <w:tcW w:w="679" w:type="dxa"/>
          </w:tcPr>
          <w:p w14:paraId="1A9FA1ED" w14:textId="77777777" w:rsidR="00FE59ED" w:rsidRPr="004A7AC6" w:rsidRDefault="00FE59ED" w:rsidP="00FE59ED">
            <w:pPr>
              <w:spacing w:before="0" w:after="0"/>
              <w:jc w:val="center"/>
              <w:rPr>
                <w:rFonts w:cs="Arial"/>
              </w:rPr>
            </w:pPr>
            <w:r>
              <w:rPr>
                <w:rFonts w:cs="Arial"/>
              </w:rPr>
              <w:t>X</w:t>
            </w:r>
          </w:p>
        </w:tc>
        <w:tc>
          <w:tcPr>
            <w:tcW w:w="679" w:type="dxa"/>
          </w:tcPr>
          <w:p w14:paraId="7913B0D3" w14:textId="77777777" w:rsidR="00FE59ED" w:rsidRPr="004A7AC6" w:rsidRDefault="00FE59ED" w:rsidP="00FE59ED">
            <w:pPr>
              <w:spacing w:before="0" w:after="0"/>
              <w:jc w:val="center"/>
              <w:rPr>
                <w:rFonts w:cs="Arial"/>
              </w:rPr>
            </w:pPr>
            <w:r>
              <w:rPr>
                <w:rFonts w:cs="Arial"/>
              </w:rPr>
              <w:t>X</w:t>
            </w:r>
          </w:p>
        </w:tc>
        <w:tc>
          <w:tcPr>
            <w:tcW w:w="679" w:type="dxa"/>
          </w:tcPr>
          <w:p w14:paraId="0373838B" w14:textId="77777777" w:rsidR="00FE59ED" w:rsidRPr="004A7AC6" w:rsidRDefault="00FE59ED" w:rsidP="00FE59ED">
            <w:pPr>
              <w:spacing w:before="0" w:after="0"/>
              <w:jc w:val="center"/>
              <w:rPr>
                <w:rFonts w:cs="Arial"/>
              </w:rPr>
            </w:pPr>
          </w:p>
        </w:tc>
        <w:tc>
          <w:tcPr>
            <w:tcW w:w="4696" w:type="dxa"/>
          </w:tcPr>
          <w:p w14:paraId="018A2CC3" w14:textId="16CD7B95" w:rsidR="00FE59ED" w:rsidRDefault="00FE59ED" w:rsidP="00777E96">
            <w:pPr>
              <w:spacing w:before="0" w:after="0"/>
              <w:ind w:left="550" w:hanging="550"/>
              <w:jc w:val="left"/>
              <w:rPr>
                <w:rFonts w:cs="Arial"/>
                <w:b/>
                <w:u w:val="single"/>
              </w:rPr>
            </w:pPr>
            <w:r>
              <w:rPr>
                <w:rFonts w:cstheme="minorHAnsi"/>
              </w:rPr>
              <w:t>VII.2.5. V</w:t>
            </w:r>
            <w:r w:rsidRPr="00EA17A8">
              <w:rPr>
                <w:rFonts w:cstheme="minorHAnsi"/>
              </w:rPr>
              <w:t>ýzkum a kvantifikace naplnění základních potřeb HZ ve vztahu k</w:t>
            </w:r>
            <w:r w:rsidR="009F7515">
              <w:rPr>
                <w:rFonts w:cstheme="minorHAnsi"/>
              </w:rPr>
              <w:t> </w:t>
            </w:r>
            <w:r w:rsidRPr="00EA17A8">
              <w:rPr>
                <w:rFonts w:cstheme="minorHAnsi"/>
              </w:rPr>
              <w:t>chovatelským technologiím, především plnohodnotné zajištění sociálních potřeb a základních biologických požadavků danému druhu HZ, odpovídajících mikroklimatických podmínek (teplo, světlo, vzduch), prostoru, krmiv a vody</w:t>
            </w:r>
            <w:r>
              <w:rPr>
                <w:rFonts w:cstheme="minorHAnsi"/>
              </w:rPr>
              <w:t>.</w:t>
            </w:r>
          </w:p>
        </w:tc>
      </w:tr>
      <w:tr w:rsidR="00FE59ED" w14:paraId="32A79E2B" w14:textId="77777777" w:rsidTr="00352306">
        <w:trPr>
          <w:trHeight w:val="340"/>
        </w:trPr>
        <w:tc>
          <w:tcPr>
            <w:tcW w:w="1843" w:type="dxa"/>
            <w:vMerge/>
          </w:tcPr>
          <w:p w14:paraId="3F87CF43" w14:textId="77777777" w:rsidR="00FE59ED" w:rsidRDefault="00FE59ED" w:rsidP="00FE59ED">
            <w:pPr>
              <w:spacing w:before="0" w:after="0"/>
              <w:jc w:val="left"/>
              <w:rPr>
                <w:rFonts w:cs="Arial"/>
                <w:b/>
                <w:u w:val="single"/>
              </w:rPr>
            </w:pPr>
          </w:p>
        </w:tc>
        <w:tc>
          <w:tcPr>
            <w:tcW w:w="917" w:type="dxa"/>
            <w:vMerge/>
          </w:tcPr>
          <w:p w14:paraId="58270F46" w14:textId="77777777" w:rsidR="00FE59ED" w:rsidRPr="006863E6" w:rsidRDefault="00FE59ED" w:rsidP="00FE59ED">
            <w:pPr>
              <w:spacing w:before="0" w:after="0"/>
              <w:jc w:val="center"/>
              <w:rPr>
                <w:rFonts w:cs="Arial"/>
                <w:b/>
              </w:rPr>
            </w:pPr>
          </w:p>
        </w:tc>
        <w:tc>
          <w:tcPr>
            <w:tcW w:w="679" w:type="dxa"/>
          </w:tcPr>
          <w:p w14:paraId="6D81CEFD" w14:textId="77777777" w:rsidR="00FE59ED" w:rsidRPr="004A7AC6" w:rsidRDefault="00FE59ED" w:rsidP="00FE59ED">
            <w:pPr>
              <w:spacing w:before="0" w:after="0"/>
              <w:jc w:val="center"/>
              <w:rPr>
                <w:rFonts w:cs="Arial"/>
              </w:rPr>
            </w:pPr>
            <w:r>
              <w:rPr>
                <w:rFonts w:cs="Arial"/>
              </w:rPr>
              <w:t>X</w:t>
            </w:r>
          </w:p>
        </w:tc>
        <w:tc>
          <w:tcPr>
            <w:tcW w:w="679" w:type="dxa"/>
          </w:tcPr>
          <w:p w14:paraId="27EEA298" w14:textId="77777777" w:rsidR="00FE59ED" w:rsidRPr="004A7AC6" w:rsidRDefault="00FE59ED" w:rsidP="00FE59ED">
            <w:pPr>
              <w:spacing w:before="0" w:after="0"/>
              <w:jc w:val="center"/>
              <w:rPr>
                <w:rFonts w:cs="Arial"/>
              </w:rPr>
            </w:pPr>
          </w:p>
        </w:tc>
        <w:tc>
          <w:tcPr>
            <w:tcW w:w="679" w:type="dxa"/>
          </w:tcPr>
          <w:p w14:paraId="08E05D3D" w14:textId="77777777" w:rsidR="00FE59ED" w:rsidRPr="004A7AC6" w:rsidRDefault="00FE59ED" w:rsidP="00FE59ED">
            <w:pPr>
              <w:spacing w:before="0" w:after="0"/>
              <w:jc w:val="center"/>
              <w:rPr>
                <w:rFonts w:cs="Arial"/>
              </w:rPr>
            </w:pPr>
          </w:p>
        </w:tc>
        <w:tc>
          <w:tcPr>
            <w:tcW w:w="4696" w:type="dxa"/>
          </w:tcPr>
          <w:p w14:paraId="2265B398" w14:textId="77777777" w:rsidR="00FE59ED" w:rsidRDefault="00FE59ED" w:rsidP="00777E96">
            <w:pPr>
              <w:spacing w:before="0" w:after="0"/>
              <w:ind w:left="550" w:hanging="567"/>
              <w:jc w:val="left"/>
              <w:rPr>
                <w:rFonts w:cs="Arial"/>
                <w:b/>
                <w:u w:val="single"/>
              </w:rPr>
            </w:pPr>
            <w:r>
              <w:rPr>
                <w:rFonts w:cstheme="minorHAnsi"/>
              </w:rPr>
              <w:t>VII.2.6. E</w:t>
            </w:r>
            <w:r w:rsidRPr="00EA17A8">
              <w:rPr>
                <w:rFonts w:cstheme="minorHAnsi"/>
              </w:rPr>
              <w:t>konomické modely pro hodnocení a optimalizaci managementu chovu HZ</w:t>
            </w:r>
            <w:r>
              <w:rPr>
                <w:rFonts w:cstheme="minorHAnsi"/>
              </w:rPr>
              <w:t>.</w:t>
            </w:r>
          </w:p>
        </w:tc>
      </w:tr>
      <w:tr w:rsidR="00014A37" w14:paraId="6C5173D5" w14:textId="77777777" w:rsidTr="00352306">
        <w:trPr>
          <w:trHeight w:val="340"/>
        </w:trPr>
        <w:tc>
          <w:tcPr>
            <w:tcW w:w="1843" w:type="dxa"/>
            <w:vMerge/>
          </w:tcPr>
          <w:p w14:paraId="30F10697" w14:textId="77777777" w:rsidR="00014A37" w:rsidRDefault="00014A37" w:rsidP="00FE59ED">
            <w:pPr>
              <w:spacing w:before="0" w:after="0"/>
              <w:jc w:val="left"/>
              <w:rPr>
                <w:rFonts w:cs="Arial"/>
                <w:b/>
                <w:u w:val="single"/>
              </w:rPr>
            </w:pPr>
          </w:p>
        </w:tc>
        <w:tc>
          <w:tcPr>
            <w:tcW w:w="917" w:type="dxa"/>
            <w:vMerge w:val="restart"/>
          </w:tcPr>
          <w:p w14:paraId="2996A71F" w14:textId="3E57AEBD" w:rsidR="00014A37" w:rsidRDefault="00014A37" w:rsidP="00FE59ED">
            <w:pPr>
              <w:spacing w:before="0" w:after="0"/>
              <w:jc w:val="center"/>
              <w:rPr>
                <w:rFonts w:cs="Arial"/>
                <w:b/>
              </w:rPr>
            </w:pPr>
            <w:r>
              <w:rPr>
                <w:rFonts w:cs="Arial"/>
                <w:b/>
              </w:rPr>
              <w:t>2</w:t>
            </w:r>
          </w:p>
        </w:tc>
        <w:tc>
          <w:tcPr>
            <w:tcW w:w="679" w:type="dxa"/>
          </w:tcPr>
          <w:p w14:paraId="1396290E" w14:textId="15102401" w:rsidR="00014A37" w:rsidRDefault="00014A37" w:rsidP="00FE59ED">
            <w:pPr>
              <w:spacing w:before="0" w:after="0"/>
              <w:jc w:val="center"/>
              <w:rPr>
                <w:rFonts w:cs="Arial"/>
              </w:rPr>
            </w:pPr>
            <w:r>
              <w:rPr>
                <w:rFonts w:cs="Arial"/>
              </w:rPr>
              <w:t>X</w:t>
            </w:r>
          </w:p>
        </w:tc>
        <w:tc>
          <w:tcPr>
            <w:tcW w:w="679" w:type="dxa"/>
          </w:tcPr>
          <w:p w14:paraId="02B1BAEF" w14:textId="2741F3AF" w:rsidR="00014A37" w:rsidRDefault="00014A37" w:rsidP="00FE59ED">
            <w:pPr>
              <w:spacing w:before="0" w:after="0"/>
              <w:jc w:val="center"/>
              <w:rPr>
                <w:rFonts w:cs="Arial"/>
              </w:rPr>
            </w:pPr>
            <w:r>
              <w:rPr>
                <w:rFonts w:cs="Arial"/>
              </w:rPr>
              <w:t>X</w:t>
            </w:r>
          </w:p>
        </w:tc>
        <w:tc>
          <w:tcPr>
            <w:tcW w:w="679" w:type="dxa"/>
          </w:tcPr>
          <w:p w14:paraId="775D02D1" w14:textId="282E58B1" w:rsidR="00014A37" w:rsidRPr="004A7AC6" w:rsidRDefault="00014A37" w:rsidP="00FE59ED">
            <w:pPr>
              <w:spacing w:before="0" w:after="0"/>
              <w:jc w:val="center"/>
              <w:rPr>
                <w:rFonts w:cs="Arial"/>
              </w:rPr>
            </w:pPr>
            <w:r>
              <w:rPr>
                <w:rFonts w:cs="Arial"/>
              </w:rPr>
              <w:t>X</w:t>
            </w:r>
          </w:p>
        </w:tc>
        <w:tc>
          <w:tcPr>
            <w:tcW w:w="4696" w:type="dxa"/>
          </w:tcPr>
          <w:p w14:paraId="4641FB46" w14:textId="195DAB50" w:rsidR="00014A37" w:rsidRPr="00116720" w:rsidRDefault="00014A37" w:rsidP="00777E96">
            <w:pPr>
              <w:pStyle w:val="Odstavecseseznamem"/>
              <w:spacing w:before="0" w:after="0" w:line="259" w:lineRule="auto"/>
              <w:ind w:left="613" w:hanging="567"/>
              <w:contextualSpacing/>
              <w:jc w:val="left"/>
              <w:rPr>
                <w:rFonts w:cstheme="minorHAnsi"/>
              </w:rPr>
            </w:pPr>
            <w:r w:rsidRPr="00116720">
              <w:rPr>
                <w:rFonts w:cs="Arial"/>
                <w:bCs/>
              </w:rPr>
              <w:t xml:space="preserve">VII.2.7. Nové technologie a postupy </w:t>
            </w:r>
            <w:r w:rsidR="00116720" w:rsidRPr="00116720">
              <w:rPr>
                <w:rFonts w:cs="Arial"/>
                <w:bCs/>
              </w:rPr>
              <w:t>tvorby živočišných</w:t>
            </w:r>
            <w:r w:rsidR="00744EC4" w:rsidRPr="00116720">
              <w:rPr>
                <w:rFonts w:cs="Arial"/>
                <w:bCs/>
              </w:rPr>
              <w:t xml:space="preserve"> produktů </w:t>
            </w:r>
            <w:r w:rsidRPr="00116720">
              <w:rPr>
                <w:rFonts w:cs="Arial"/>
                <w:bCs/>
              </w:rPr>
              <w:t>v</w:t>
            </w:r>
            <w:r w:rsidR="00744EC4" w:rsidRPr="00116720">
              <w:rPr>
                <w:rFonts w:cs="Arial"/>
                <w:bCs/>
              </w:rPr>
              <w:t> </w:t>
            </w:r>
            <w:r w:rsidRPr="00116720">
              <w:rPr>
                <w:rFonts w:cs="Arial"/>
                <w:bCs/>
              </w:rPr>
              <w:t>ekologické</w:t>
            </w:r>
            <w:r w:rsidR="00744EC4" w:rsidRPr="00116720">
              <w:rPr>
                <w:rFonts w:cs="Arial"/>
                <w:bCs/>
              </w:rPr>
              <w:t>m zemědělství.</w:t>
            </w:r>
          </w:p>
        </w:tc>
      </w:tr>
      <w:tr w:rsidR="00014A37" w14:paraId="78FE2D86" w14:textId="77777777" w:rsidTr="00352306">
        <w:trPr>
          <w:trHeight w:val="340"/>
        </w:trPr>
        <w:tc>
          <w:tcPr>
            <w:tcW w:w="1843" w:type="dxa"/>
            <w:vMerge/>
          </w:tcPr>
          <w:p w14:paraId="636BAA31" w14:textId="77777777" w:rsidR="00014A37" w:rsidRDefault="00014A37" w:rsidP="00FE59ED">
            <w:pPr>
              <w:spacing w:before="0" w:after="0"/>
              <w:jc w:val="left"/>
              <w:rPr>
                <w:rFonts w:cs="Arial"/>
                <w:b/>
                <w:u w:val="single"/>
              </w:rPr>
            </w:pPr>
          </w:p>
        </w:tc>
        <w:tc>
          <w:tcPr>
            <w:tcW w:w="917" w:type="dxa"/>
            <w:vMerge/>
          </w:tcPr>
          <w:p w14:paraId="346CFA16" w14:textId="75CC6BFD" w:rsidR="00014A37" w:rsidRPr="006863E6" w:rsidRDefault="00014A37" w:rsidP="00FE59ED">
            <w:pPr>
              <w:spacing w:before="0" w:after="0"/>
              <w:jc w:val="center"/>
              <w:rPr>
                <w:rFonts w:cs="Arial"/>
                <w:b/>
              </w:rPr>
            </w:pPr>
          </w:p>
        </w:tc>
        <w:tc>
          <w:tcPr>
            <w:tcW w:w="679" w:type="dxa"/>
          </w:tcPr>
          <w:p w14:paraId="53C2E121" w14:textId="77777777" w:rsidR="00014A37" w:rsidRPr="004A7AC6" w:rsidRDefault="00014A37" w:rsidP="00FE59ED">
            <w:pPr>
              <w:spacing w:before="0" w:after="0"/>
              <w:jc w:val="center"/>
              <w:rPr>
                <w:rFonts w:cs="Arial"/>
              </w:rPr>
            </w:pPr>
            <w:r>
              <w:rPr>
                <w:rFonts w:cs="Arial"/>
              </w:rPr>
              <w:t>X</w:t>
            </w:r>
          </w:p>
        </w:tc>
        <w:tc>
          <w:tcPr>
            <w:tcW w:w="679" w:type="dxa"/>
          </w:tcPr>
          <w:p w14:paraId="76437F3C" w14:textId="77777777" w:rsidR="00014A37" w:rsidRPr="004A7AC6" w:rsidRDefault="00014A37" w:rsidP="00FE59ED">
            <w:pPr>
              <w:spacing w:before="0" w:after="0"/>
              <w:jc w:val="center"/>
              <w:rPr>
                <w:rFonts w:cs="Arial"/>
              </w:rPr>
            </w:pPr>
            <w:r>
              <w:rPr>
                <w:rFonts w:cs="Arial"/>
              </w:rPr>
              <w:t>X</w:t>
            </w:r>
          </w:p>
        </w:tc>
        <w:tc>
          <w:tcPr>
            <w:tcW w:w="679" w:type="dxa"/>
          </w:tcPr>
          <w:p w14:paraId="16750F3E" w14:textId="77777777" w:rsidR="00014A37" w:rsidRPr="004A7AC6" w:rsidRDefault="00014A37" w:rsidP="00FE59ED">
            <w:pPr>
              <w:spacing w:before="0" w:after="0"/>
              <w:jc w:val="center"/>
              <w:rPr>
                <w:rFonts w:cs="Arial"/>
              </w:rPr>
            </w:pPr>
          </w:p>
        </w:tc>
        <w:tc>
          <w:tcPr>
            <w:tcW w:w="4696" w:type="dxa"/>
          </w:tcPr>
          <w:p w14:paraId="23D68D79" w14:textId="640ABA80" w:rsidR="00014A37" w:rsidRPr="000D6A4B" w:rsidRDefault="00014A37" w:rsidP="00777E96">
            <w:pPr>
              <w:pStyle w:val="Odstavecseseznamem"/>
              <w:spacing w:before="0" w:after="0" w:line="259" w:lineRule="auto"/>
              <w:ind w:left="613" w:hanging="567"/>
              <w:contextualSpacing/>
              <w:jc w:val="left"/>
            </w:pPr>
            <w:r>
              <w:rPr>
                <w:rFonts w:cstheme="minorHAnsi"/>
              </w:rPr>
              <w:t>VII.2.8. V</w:t>
            </w:r>
            <w:r w:rsidRPr="00EA17A8">
              <w:rPr>
                <w:rFonts w:cstheme="minorHAnsi"/>
              </w:rPr>
              <w:t>ýzkum dopadů chovného prostředí a biotechnologií na chování jedince, vzájemné vztahy mezi zvířaty a využití mechanismů, kterými se organismus vyrovnává se stresem</w:t>
            </w:r>
            <w:r>
              <w:rPr>
                <w:rFonts w:cstheme="minorHAnsi"/>
              </w:rPr>
              <w:t>.</w:t>
            </w:r>
          </w:p>
        </w:tc>
      </w:tr>
      <w:tr w:rsidR="00014A37" w14:paraId="228B3382" w14:textId="77777777" w:rsidTr="00352306">
        <w:trPr>
          <w:trHeight w:val="340"/>
        </w:trPr>
        <w:tc>
          <w:tcPr>
            <w:tcW w:w="1843" w:type="dxa"/>
            <w:vMerge/>
          </w:tcPr>
          <w:p w14:paraId="4A257453" w14:textId="77777777" w:rsidR="00014A37" w:rsidRDefault="00014A37" w:rsidP="00FE59ED">
            <w:pPr>
              <w:spacing w:before="0" w:after="0"/>
              <w:jc w:val="left"/>
              <w:rPr>
                <w:rFonts w:cs="Arial"/>
                <w:b/>
                <w:u w:val="single"/>
              </w:rPr>
            </w:pPr>
          </w:p>
        </w:tc>
        <w:tc>
          <w:tcPr>
            <w:tcW w:w="917" w:type="dxa"/>
            <w:vMerge/>
          </w:tcPr>
          <w:p w14:paraId="19EC7DBB" w14:textId="77777777" w:rsidR="00014A37" w:rsidRPr="006863E6" w:rsidRDefault="00014A37" w:rsidP="00FE59ED">
            <w:pPr>
              <w:spacing w:before="0" w:after="0"/>
              <w:jc w:val="center"/>
              <w:rPr>
                <w:rFonts w:cs="Arial"/>
                <w:b/>
              </w:rPr>
            </w:pPr>
          </w:p>
        </w:tc>
        <w:tc>
          <w:tcPr>
            <w:tcW w:w="679" w:type="dxa"/>
          </w:tcPr>
          <w:p w14:paraId="20A01FCA" w14:textId="77777777" w:rsidR="00014A37" w:rsidRPr="004A7AC6" w:rsidRDefault="00014A37" w:rsidP="00FE59ED">
            <w:pPr>
              <w:spacing w:before="0" w:after="0"/>
              <w:jc w:val="center"/>
              <w:rPr>
                <w:rFonts w:cs="Arial"/>
              </w:rPr>
            </w:pPr>
            <w:r>
              <w:rPr>
                <w:rFonts w:cs="Arial"/>
              </w:rPr>
              <w:t>X</w:t>
            </w:r>
          </w:p>
        </w:tc>
        <w:tc>
          <w:tcPr>
            <w:tcW w:w="679" w:type="dxa"/>
          </w:tcPr>
          <w:p w14:paraId="39F04C58" w14:textId="77777777" w:rsidR="00014A37" w:rsidRPr="004A7AC6" w:rsidRDefault="00014A37" w:rsidP="00FE59ED">
            <w:pPr>
              <w:spacing w:before="0" w:after="0"/>
              <w:jc w:val="center"/>
              <w:rPr>
                <w:rFonts w:cs="Arial"/>
              </w:rPr>
            </w:pPr>
          </w:p>
        </w:tc>
        <w:tc>
          <w:tcPr>
            <w:tcW w:w="679" w:type="dxa"/>
          </w:tcPr>
          <w:p w14:paraId="52AD9C24" w14:textId="77777777" w:rsidR="00014A37" w:rsidRPr="004A7AC6" w:rsidRDefault="00014A37" w:rsidP="00FE59ED">
            <w:pPr>
              <w:spacing w:before="0" w:after="0"/>
              <w:jc w:val="center"/>
              <w:rPr>
                <w:rFonts w:cs="Arial"/>
              </w:rPr>
            </w:pPr>
          </w:p>
        </w:tc>
        <w:tc>
          <w:tcPr>
            <w:tcW w:w="4696" w:type="dxa"/>
          </w:tcPr>
          <w:p w14:paraId="694BF88D" w14:textId="0AA1A342" w:rsidR="00014A37" w:rsidRPr="000D6A4B" w:rsidRDefault="00014A37" w:rsidP="00777E96">
            <w:pPr>
              <w:pStyle w:val="Odstavecseseznamem"/>
              <w:spacing w:before="0" w:after="0" w:line="259" w:lineRule="auto"/>
              <w:ind w:left="613" w:hanging="567"/>
              <w:contextualSpacing/>
              <w:jc w:val="left"/>
              <w:rPr>
                <w:rFonts w:cstheme="minorHAnsi"/>
              </w:rPr>
            </w:pPr>
            <w:r>
              <w:rPr>
                <w:rFonts w:cstheme="minorHAnsi"/>
              </w:rPr>
              <w:t>VII.2.9. V</w:t>
            </w:r>
            <w:r w:rsidRPr="00EA17A8">
              <w:rPr>
                <w:rFonts w:cstheme="minorHAnsi"/>
              </w:rPr>
              <w:t xml:space="preserve">yužití netradičních plemen a druhů zvířat ve výživě </w:t>
            </w:r>
            <w:r>
              <w:rPr>
                <w:rFonts w:cstheme="minorHAnsi"/>
              </w:rPr>
              <w:t xml:space="preserve">zvířat a </w:t>
            </w:r>
            <w:r w:rsidRPr="00EA17A8">
              <w:rPr>
                <w:rFonts w:cstheme="minorHAnsi"/>
              </w:rPr>
              <w:t>člověka (hmyz, zvěřina)</w:t>
            </w:r>
            <w:r>
              <w:rPr>
                <w:rFonts w:cstheme="minorHAnsi"/>
              </w:rPr>
              <w:t>.</w:t>
            </w:r>
          </w:p>
        </w:tc>
      </w:tr>
      <w:tr w:rsidR="00014A37" w14:paraId="27BE2993" w14:textId="77777777" w:rsidTr="00352306">
        <w:trPr>
          <w:trHeight w:val="340"/>
        </w:trPr>
        <w:tc>
          <w:tcPr>
            <w:tcW w:w="1843" w:type="dxa"/>
            <w:vMerge/>
          </w:tcPr>
          <w:p w14:paraId="5143C67C" w14:textId="77777777" w:rsidR="00014A37" w:rsidRDefault="00014A37" w:rsidP="00FE59ED">
            <w:pPr>
              <w:spacing w:before="0" w:after="0"/>
              <w:jc w:val="left"/>
              <w:rPr>
                <w:rFonts w:cs="Arial"/>
                <w:b/>
                <w:u w:val="single"/>
              </w:rPr>
            </w:pPr>
          </w:p>
        </w:tc>
        <w:tc>
          <w:tcPr>
            <w:tcW w:w="917" w:type="dxa"/>
            <w:vMerge/>
          </w:tcPr>
          <w:p w14:paraId="30226F18" w14:textId="77777777" w:rsidR="00014A37" w:rsidRPr="006863E6" w:rsidRDefault="00014A37" w:rsidP="00FE59ED">
            <w:pPr>
              <w:spacing w:before="0" w:after="0"/>
              <w:jc w:val="center"/>
              <w:rPr>
                <w:rFonts w:cs="Arial"/>
                <w:b/>
              </w:rPr>
            </w:pPr>
          </w:p>
        </w:tc>
        <w:tc>
          <w:tcPr>
            <w:tcW w:w="679" w:type="dxa"/>
          </w:tcPr>
          <w:p w14:paraId="340CC2B6" w14:textId="77777777" w:rsidR="00014A37" w:rsidRPr="004A7AC6" w:rsidRDefault="00014A37" w:rsidP="00FE59ED">
            <w:pPr>
              <w:spacing w:before="0" w:after="0"/>
              <w:jc w:val="center"/>
              <w:rPr>
                <w:rFonts w:cs="Arial"/>
              </w:rPr>
            </w:pPr>
            <w:r>
              <w:rPr>
                <w:rFonts w:cs="Arial"/>
              </w:rPr>
              <w:t>X</w:t>
            </w:r>
          </w:p>
        </w:tc>
        <w:tc>
          <w:tcPr>
            <w:tcW w:w="679" w:type="dxa"/>
          </w:tcPr>
          <w:p w14:paraId="68969589" w14:textId="77777777" w:rsidR="00014A37" w:rsidRPr="004A7AC6" w:rsidRDefault="00014A37" w:rsidP="00FE59ED">
            <w:pPr>
              <w:spacing w:before="0" w:after="0"/>
              <w:jc w:val="center"/>
              <w:rPr>
                <w:rFonts w:cs="Arial"/>
              </w:rPr>
            </w:pPr>
            <w:r>
              <w:rPr>
                <w:rFonts w:cs="Arial"/>
              </w:rPr>
              <w:t>X</w:t>
            </w:r>
          </w:p>
        </w:tc>
        <w:tc>
          <w:tcPr>
            <w:tcW w:w="679" w:type="dxa"/>
          </w:tcPr>
          <w:p w14:paraId="73F3854E" w14:textId="77777777" w:rsidR="00014A37" w:rsidRPr="004A7AC6" w:rsidRDefault="00014A37" w:rsidP="00FE59ED">
            <w:pPr>
              <w:spacing w:before="0" w:after="0"/>
              <w:jc w:val="center"/>
              <w:rPr>
                <w:rFonts w:cs="Arial"/>
              </w:rPr>
            </w:pPr>
          </w:p>
        </w:tc>
        <w:tc>
          <w:tcPr>
            <w:tcW w:w="4696" w:type="dxa"/>
          </w:tcPr>
          <w:p w14:paraId="604DE7B0" w14:textId="1A4D2F2D" w:rsidR="00014A37" w:rsidRPr="000D6A4B" w:rsidRDefault="00014A37" w:rsidP="00777E96">
            <w:pPr>
              <w:spacing w:before="0" w:after="0" w:line="259" w:lineRule="auto"/>
              <w:ind w:left="613" w:hanging="613"/>
              <w:contextualSpacing/>
              <w:jc w:val="left"/>
              <w:rPr>
                <w:rFonts w:cstheme="minorHAnsi"/>
              </w:rPr>
            </w:pPr>
            <w:r>
              <w:rPr>
                <w:rFonts w:cstheme="minorHAnsi"/>
              </w:rPr>
              <w:t xml:space="preserve">VII.2.10. </w:t>
            </w:r>
            <w:r w:rsidRPr="00F22349">
              <w:rPr>
                <w:rFonts w:cstheme="minorHAnsi"/>
              </w:rPr>
              <w:t>Vývoj udržitelných zemědělských systémů s</w:t>
            </w:r>
            <w:r>
              <w:rPr>
                <w:rFonts w:cstheme="minorHAnsi"/>
              </w:rPr>
              <w:t> </w:t>
            </w:r>
            <w:r w:rsidRPr="00F22349">
              <w:rPr>
                <w:rFonts w:cstheme="minorHAnsi"/>
              </w:rPr>
              <w:t>uzavřeným koloběhem živin a příznivý</w:t>
            </w:r>
            <w:r>
              <w:rPr>
                <w:rFonts w:cstheme="minorHAnsi"/>
              </w:rPr>
              <w:t>m dopadem na životní prostředí.</w:t>
            </w:r>
          </w:p>
        </w:tc>
      </w:tr>
      <w:tr w:rsidR="00014A37" w14:paraId="504DD5E2" w14:textId="77777777" w:rsidTr="00352306">
        <w:trPr>
          <w:trHeight w:val="340"/>
        </w:trPr>
        <w:tc>
          <w:tcPr>
            <w:tcW w:w="1843" w:type="dxa"/>
            <w:vMerge/>
          </w:tcPr>
          <w:p w14:paraId="454DAFB0" w14:textId="77777777" w:rsidR="00014A37" w:rsidRDefault="00014A37" w:rsidP="00FE59ED">
            <w:pPr>
              <w:spacing w:before="0" w:after="0"/>
              <w:jc w:val="left"/>
              <w:rPr>
                <w:rFonts w:cs="Arial"/>
                <w:b/>
                <w:u w:val="single"/>
              </w:rPr>
            </w:pPr>
          </w:p>
        </w:tc>
        <w:tc>
          <w:tcPr>
            <w:tcW w:w="917" w:type="dxa"/>
            <w:vMerge/>
          </w:tcPr>
          <w:p w14:paraId="5059D11F" w14:textId="77777777" w:rsidR="00014A37" w:rsidRPr="006863E6" w:rsidRDefault="00014A37" w:rsidP="00FE59ED">
            <w:pPr>
              <w:spacing w:before="0" w:after="0"/>
              <w:jc w:val="center"/>
              <w:rPr>
                <w:rFonts w:cs="Arial"/>
                <w:b/>
              </w:rPr>
            </w:pPr>
          </w:p>
        </w:tc>
        <w:tc>
          <w:tcPr>
            <w:tcW w:w="679" w:type="dxa"/>
          </w:tcPr>
          <w:p w14:paraId="20B87877" w14:textId="77777777" w:rsidR="00014A37" w:rsidRPr="004A7AC6" w:rsidRDefault="00014A37" w:rsidP="00FE59ED">
            <w:pPr>
              <w:spacing w:before="0" w:after="0"/>
              <w:jc w:val="center"/>
              <w:rPr>
                <w:rFonts w:cs="Arial"/>
              </w:rPr>
            </w:pPr>
          </w:p>
        </w:tc>
        <w:tc>
          <w:tcPr>
            <w:tcW w:w="679" w:type="dxa"/>
          </w:tcPr>
          <w:p w14:paraId="5FF23DC7" w14:textId="77777777" w:rsidR="00014A37" w:rsidRPr="004A7AC6" w:rsidRDefault="00014A37" w:rsidP="00FE59ED">
            <w:pPr>
              <w:spacing w:before="0" w:after="0"/>
              <w:jc w:val="center"/>
              <w:rPr>
                <w:rFonts w:cs="Arial"/>
              </w:rPr>
            </w:pPr>
            <w:r>
              <w:rPr>
                <w:rFonts w:cs="Arial"/>
              </w:rPr>
              <w:t>X</w:t>
            </w:r>
          </w:p>
        </w:tc>
        <w:tc>
          <w:tcPr>
            <w:tcW w:w="679" w:type="dxa"/>
          </w:tcPr>
          <w:p w14:paraId="6B38DF3F" w14:textId="77777777" w:rsidR="00014A37" w:rsidRPr="004A7AC6" w:rsidRDefault="00014A37" w:rsidP="00FE59ED">
            <w:pPr>
              <w:spacing w:before="0" w:after="0"/>
              <w:jc w:val="center"/>
              <w:rPr>
                <w:rFonts w:cs="Arial"/>
              </w:rPr>
            </w:pPr>
          </w:p>
        </w:tc>
        <w:tc>
          <w:tcPr>
            <w:tcW w:w="4696" w:type="dxa"/>
          </w:tcPr>
          <w:p w14:paraId="7FD95990" w14:textId="06806DA4" w:rsidR="00014A37" w:rsidRPr="000D6A4B" w:rsidRDefault="00014A37" w:rsidP="00777E96">
            <w:pPr>
              <w:spacing w:before="0" w:after="0" w:line="259" w:lineRule="auto"/>
              <w:ind w:left="613" w:hanging="613"/>
              <w:contextualSpacing/>
              <w:jc w:val="left"/>
              <w:rPr>
                <w:rFonts w:cstheme="minorHAnsi"/>
              </w:rPr>
            </w:pPr>
            <w:r>
              <w:rPr>
                <w:rFonts w:cstheme="minorHAnsi"/>
              </w:rPr>
              <w:t xml:space="preserve">VII.2.11. </w:t>
            </w:r>
            <w:r w:rsidRPr="00F22349">
              <w:rPr>
                <w:rFonts w:cstheme="minorHAnsi"/>
              </w:rPr>
              <w:t>Interakce kryptoklima (mikroklima uz</w:t>
            </w:r>
            <w:r>
              <w:rPr>
                <w:rFonts w:cstheme="minorHAnsi"/>
              </w:rPr>
              <w:t>avřených prostor) – makroklima.</w:t>
            </w:r>
          </w:p>
        </w:tc>
      </w:tr>
      <w:tr w:rsidR="00014A37" w14:paraId="66FAAB51" w14:textId="77777777" w:rsidTr="00352306">
        <w:trPr>
          <w:trHeight w:val="340"/>
        </w:trPr>
        <w:tc>
          <w:tcPr>
            <w:tcW w:w="1843" w:type="dxa"/>
            <w:vMerge/>
          </w:tcPr>
          <w:p w14:paraId="55132095" w14:textId="77777777" w:rsidR="00014A37" w:rsidRDefault="00014A37" w:rsidP="00FE59ED">
            <w:pPr>
              <w:spacing w:before="0" w:after="0"/>
              <w:jc w:val="left"/>
              <w:rPr>
                <w:rFonts w:cs="Arial"/>
                <w:b/>
                <w:u w:val="single"/>
              </w:rPr>
            </w:pPr>
          </w:p>
        </w:tc>
        <w:tc>
          <w:tcPr>
            <w:tcW w:w="917" w:type="dxa"/>
            <w:vMerge/>
          </w:tcPr>
          <w:p w14:paraId="59D5DA08" w14:textId="77777777" w:rsidR="00014A37" w:rsidRPr="006863E6" w:rsidRDefault="00014A37" w:rsidP="00FE59ED">
            <w:pPr>
              <w:spacing w:before="0" w:after="0"/>
              <w:jc w:val="center"/>
              <w:rPr>
                <w:rFonts w:cs="Arial"/>
                <w:b/>
              </w:rPr>
            </w:pPr>
          </w:p>
        </w:tc>
        <w:tc>
          <w:tcPr>
            <w:tcW w:w="679" w:type="dxa"/>
          </w:tcPr>
          <w:p w14:paraId="7C1A3FF1" w14:textId="77777777" w:rsidR="00014A37" w:rsidRPr="004A7AC6" w:rsidRDefault="00014A37" w:rsidP="00FE59ED">
            <w:pPr>
              <w:spacing w:before="0" w:after="0"/>
              <w:jc w:val="center"/>
              <w:rPr>
                <w:rFonts w:cs="Arial"/>
              </w:rPr>
            </w:pPr>
          </w:p>
        </w:tc>
        <w:tc>
          <w:tcPr>
            <w:tcW w:w="679" w:type="dxa"/>
          </w:tcPr>
          <w:p w14:paraId="1613F4FE" w14:textId="77777777" w:rsidR="00014A37" w:rsidRPr="004A7AC6" w:rsidRDefault="00014A37" w:rsidP="00FE59ED">
            <w:pPr>
              <w:spacing w:before="0" w:after="0"/>
              <w:jc w:val="center"/>
              <w:rPr>
                <w:rFonts w:cs="Arial"/>
              </w:rPr>
            </w:pPr>
            <w:r>
              <w:rPr>
                <w:rFonts w:cs="Arial"/>
              </w:rPr>
              <w:t>X</w:t>
            </w:r>
          </w:p>
        </w:tc>
        <w:tc>
          <w:tcPr>
            <w:tcW w:w="679" w:type="dxa"/>
          </w:tcPr>
          <w:p w14:paraId="16AA723E" w14:textId="77777777" w:rsidR="00014A37" w:rsidRPr="004A7AC6" w:rsidRDefault="00014A37" w:rsidP="00FE59ED">
            <w:pPr>
              <w:spacing w:before="0" w:after="0"/>
              <w:jc w:val="center"/>
              <w:rPr>
                <w:rFonts w:cs="Arial"/>
              </w:rPr>
            </w:pPr>
          </w:p>
        </w:tc>
        <w:tc>
          <w:tcPr>
            <w:tcW w:w="4696" w:type="dxa"/>
          </w:tcPr>
          <w:p w14:paraId="23ED7051" w14:textId="07FAD56B" w:rsidR="00014A37" w:rsidRPr="000D6A4B" w:rsidRDefault="00014A37" w:rsidP="00777E96">
            <w:pPr>
              <w:spacing w:before="0" w:after="0" w:line="259" w:lineRule="auto"/>
              <w:ind w:left="613" w:hanging="613"/>
              <w:contextualSpacing/>
              <w:jc w:val="left"/>
              <w:rPr>
                <w:rFonts w:cstheme="minorHAnsi"/>
              </w:rPr>
            </w:pPr>
            <w:r>
              <w:rPr>
                <w:rFonts w:cstheme="minorHAnsi"/>
              </w:rPr>
              <w:t xml:space="preserve">VII.2.12. </w:t>
            </w:r>
            <w:r w:rsidRPr="00F22349">
              <w:rPr>
                <w:rFonts w:cstheme="minorHAnsi"/>
              </w:rPr>
              <w:t>Inovace a vývoj technologických postupů pro nové typy chovů HZ, včetně akvakultur, využití automatizovaných systémů řízení stád HZ („precision livestock farming“) se zaměřením na úroveň a kvalitu produkce, zdraví a uspokojování fyziologických potřeb zvířat.</w:t>
            </w:r>
          </w:p>
        </w:tc>
      </w:tr>
      <w:tr w:rsidR="00014A37" w14:paraId="0E60D010" w14:textId="77777777" w:rsidTr="00352306">
        <w:trPr>
          <w:trHeight w:val="340"/>
        </w:trPr>
        <w:tc>
          <w:tcPr>
            <w:tcW w:w="1843" w:type="dxa"/>
            <w:vMerge/>
          </w:tcPr>
          <w:p w14:paraId="398B1EBD" w14:textId="77777777" w:rsidR="00014A37" w:rsidRDefault="00014A37" w:rsidP="00FE59ED">
            <w:pPr>
              <w:spacing w:before="0" w:after="0"/>
              <w:jc w:val="left"/>
              <w:rPr>
                <w:rFonts w:cs="Arial"/>
                <w:b/>
                <w:u w:val="single"/>
              </w:rPr>
            </w:pPr>
          </w:p>
        </w:tc>
        <w:tc>
          <w:tcPr>
            <w:tcW w:w="917" w:type="dxa"/>
            <w:vMerge/>
          </w:tcPr>
          <w:p w14:paraId="29270A1C" w14:textId="77777777" w:rsidR="00014A37" w:rsidRPr="006863E6" w:rsidRDefault="00014A37" w:rsidP="00FE59ED">
            <w:pPr>
              <w:spacing w:before="0" w:after="0"/>
              <w:jc w:val="center"/>
              <w:rPr>
                <w:rFonts w:cs="Arial"/>
                <w:b/>
              </w:rPr>
            </w:pPr>
          </w:p>
        </w:tc>
        <w:tc>
          <w:tcPr>
            <w:tcW w:w="679" w:type="dxa"/>
          </w:tcPr>
          <w:p w14:paraId="59BB98A8" w14:textId="77777777" w:rsidR="00014A37" w:rsidRPr="004A7AC6" w:rsidRDefault="00014A37" w:rsidP="00FE59ED">
            <w:pPr>
              <w:spacing w:before="0" w:after="0"/>
              <w:jc w:val="center"/>
              <w:rPr>
                <w:rFonts w:cs="Arial"/>
              </w:rPr>
            </w:pPr>
          </w:p>
        </w:tc>
        <w:tc>
          <w:tcPr>
            <w:tcW w:w="679" w:type="dxa"/>
          </w:tcPr>
          <w:p w14:paraId="0CDC3F9F" w14:textId="77777777" w:rsidR="00014A37" w:rsidRPr="004A7AC6" w:rsidRDefault="00014A37" w:rsidP="00FE59ED">
            <w:pPr>
              <w:spacing w:before="0" w:after="0"/>
              <w:jc w:val="center"/>
              <w:rPr>
                <w:rFonts w:cs="Arial"/>
              </w:rPr>
            </w:pPr>
            <w:r>
              <w:rPr>
                <w:rFonts w:cs="Arial"/>
              </w:rPr>
              <w:t>X</w:t>
            </w:r>
          </w:p>
        </w:tc>
        <w:tc>
          <w:tcPr>
            <w:tcW w:w="679" w:type="dxa"/>
          </w:tcPr>
          <w:p w14:paraId="78818163" w14:textId="77777777" w:rsidR="00014A37" w:rsidRPr="004A7AC6" w:rsidRDefault="00014A37" w:rsidP="00FE59ED">
            <w:pPr>
              <w:spacing w:before="0" w:after="0"/>
              <w:jc w:val="center"/>
              <w:rPr>
                <w:rFonts w:cs="Arial"/>
              </w:rPr>
            </w:pPr>
            <w:r>
              <w:rPr>
                <w:rFonts w:cs="Arial"/>
              </w:rPr>
              <w:t>X</w:t>
            </w:r>
          </w:p>
        </w:tc>
        <w:tc>
          <w:tcPr>
            <w:tcW w:w="4696" w:type="dxa"/>
          </w:tcPr>
          <w:p w14:paraId="1B4DAFDF" w14:textId="163B5E10" w:rsidR="00014A37" w:rsidRPr="000D6A4B" w:rsidRDefault="00014A37" w:rsidP="00777E96">
            <w:pPr>
              <w:spacing w:before="0" w:after="0" w:line="259" w:lineRule="auto"/>
              <w:ind w:left="613" w:hanging="613"/>
              <w:contextualSpacing/>
              <w:jc w:val="left"/>
              <w:rPr>
                <w:rFonts w:cstheme="minorHAnsi"/>
              </w:rPr>
            </w:pPr>
            <w:r>
              <w:rPr>
                <w:rFonts w:cstheme="minorHAnsi"/>
              </w:rPr>
              <w:t xml:space="preserve">VII.2.13. </w:t>
            </w:r>
            <w:r w:rsidRPr="00F22349">
              <w:rPr>
                <w:rFonts w:cstheme="minorHAnsi"/>
              </w:rPr>
              <w:t xml:space="preserve">Vývoj technických prvků a technologických systémů pro zvýšení úrovně ochrany životního prostředí a </w:t>
            </w:r>
            <w:r w:rsidR="00441E0C">
              <w:rPr>
                <w:rFonts w:cstheme="minorHAnsi"/>
              </w:rPr>
              <w:t>welfare</w:t>
            </w:r>
            <w:r w:rsidR="00441E0C" w:rsidRPr="00F22349">
              <w:rPr>
                <w:rFonts w:cstheme="minorHAnsi"/>
              </w:rPr>
              <w:t xml:space="preserve"> </w:t>
            </w:r>
            <w:r w:rsidRPr="00F22349">
              <w:rPr>
                <w:rFonts w:cstheme="minorHAnsi"/>
              </w:rPr>
              <w:t>HZ s</w:t>
            </w:r>
            <w:r>
              <w:rPr>
                <w:rFonts w:cstheme="minorHAnsi"/>
              </w:rPr>
              <w:t> </w:t>
            </w:r>
            <w:r w:rsidRPr="00F22349">
              <w:rPr>
                <w:rFonts w:cstheme="minorHAnsi"/>
              </w:rPr>
              <w:t xml:space="preserve">ohledem na systém </w:t>
            </w:r>
            <w:r>
              <w:rPr>
                <w:rFonts w:cstheme="minorHAnsi"/>
              </w:rPr>
              <w:t>hospodaření a klimatické změny.</w:t>
            </w:r>
          </w:p>
        </w:tc>
      </w:tr>
      <w:tr w:rsidR="00014A37" w14:paraId="4325A81A" w14:textId="77777777" w:rsidTr="00352306">
        <w:trPr>
          <w:trHeight w:val="340"/>
        </w:trPr>
        <w:tc>
          <w:tcPr>
            <w:tcW w:w="1843" w:type="dxa"/>
            <w:vMerge/>
          </w:tcPr>
          <w:p w14:paraId="331AA551" w14:textId="77777777" w:rsidR="00014A37" w:rsidRDefault="00014A37" w:rsidP="00FE59ED">
            <w:pPr>
              <w:spacing w:before="0" w:after="0"/>
              <w:jc w:val="left"/>
              <w:rPr>
                <w:rFonts w:cs="Arial"/>
                <w:b/>
                <w:u w:val="single"/>
              </w:rPr>
            </w:pPr>
          </w:p>
        </w:tc>
        <w:tc>
          <w:tcPr>
            <w:tcW w:w="917" w:type="dxa"/>
            <w:vMerge/>
          </w:tcPr>
          <w:p w14:paraId="2044F469" w14:textId="77777777" w:rsidR="00014A37" w:rsidRPr="006863E6" w:rsidRDefault="00014A37" w:rsidP="00FE59ED">
            <w:pPr>
              <w:spacing w:before="0" w:after="0"/>
              <w:jc w:val="center"/>
              <w:rPr>
                <w:rFonts w:cs="Arial"/>
                <w:b/>
              </w:rPr>
            </w:pPr>
          </w:p>
        </w:tc>
        <w:tc>
          <w:tcPr>
            <w:tcW w:w="679" w:type="dxa"/>
          </w:tcPr>
          <w:p w14:paraId="10612DC6" w14:textId="77777777" w:rsidR="00014A37" w:rsidRPr="004A7AC6" w:rsidRDefault="00014A37" w:rsidP="00FE59ED">
            <w:pPr>
              <w:spacing w:before="0" w:after="0"/>
              <w:jc w:val="center"/>
              <w:rPr>
                <w:rFonts w:cs="Arial"/>
              </w:rPr>
            </w:pPr>
          </w:p>
        </w:tc>
        <w:tc>
          <w:tcPr>
            <w:tcW w:w="679" w:type="dxa"/>
          </w:tcPr>
          <w:p w14:paraId="7B25BF4C" w14:textId="77777777" w:rsidR="00014A37" w:rsidRPr="004A7AC6" w:rsidRDefault="00014A37" w:rsidP="00FE59ED">
            <w:pPr>
              <w:spacing w:before="0" w:after="0"/>
              <w:jc w:val="center"/>
              <w:rPr>
                <w:rFonts w:cs="Arial"/>
              </w:rPr>
            </w:pPr>
            <w:r>
              <w:rPr>
                <w:rFonts w:cs="Arial"/>
              </w:rPr>
              <w:t>X</w:t>
            </w:r>
          </w:p>
        </w:tc>
        <w:tc>
          <w:tcPr>
            <w:tcW w:w="679" w:type="dxa"/>
          </w:tcPr>
          <w:p w14:paraId="7228B38D" w14:textId="77777777" w:rsidR="00014A37" w:rsidRPr="004A7AC6" w:rsidRDefault="00014A37" w:rsidP="00FE59ED">
            <w:pPr>
              <w:spacing w:before="0" w:after="0"/>
              <w:jc w:val="center"/>
              <w:rPr>
                <w:rFonts w:cs="Arial"/>
              </w:rPr>
            </w:pPr>
            <w:r>
              <w:rPr>
                <w:rFonts w:cs="Arial"/>
              </w:rPr>
              <w:t>X</w:t>
            </w:r>
          </w:p>
        </w:tc>
        <w:tc>
          <w:tcPr>
            <w:tcW w:w="4696" w:type="dxa"/>
          </w:tcPr>
          <w:p w14:paraId="1E7D2CA0" w14:textId="3FD365BB" w:rsidR="00014A37" w:rsidRPr="000D6A4B" w:rsidRDefault="00014A37" w:rsidP="00777E96">
            <w:pPr>
              <w:spacing w:before="0" w:after="0" w:line="259" w:lineRule="auto"/>
              <w:ind w:left="613" w:hanging="613"/>
              <w:contextualSpacing/>
              <w:jc w:val="left"/>
              <w:rPr>
                <w:rFonts w:cstheme="minorHAnsi"/>
              </w:rPr>
            </w:pPr>
            <w:r>
              <w:rPr>
                <w:rFonts w:cstheme="minorHAnsi"/>
              </w:rPr>
              <w:t xml:space="preserve">VII.2.14. </w:t>
            </w:r>
            <w:r w:rsidRPr="00F22349">
              <w:rPr>
                <w:rFonts w:cstheme="minorHAnsi"/>
              </w:rPr>
              <w:t>Toxická zátěž stájového prostředí a živočišné produkce, kontrola emisí skleník</w:t>
            </w:r>
            <w:r>
              <w:rPr>
                <w:rFonts w:cstheme="minorHAnsi"/>
              </w:rPr>
              <w:t>ových plynů v živočišné výrobě.</w:t>
            </w:r>
          </w:p>
        </w:tc>
      </w:tr>
      <w:tr w:rsidR="00014A37" w14:paraId="15241A94" w14:textId="77777777" w:rsidTr="00352306">
        <w:trPr>
          <w:trHeight w:val="340"/>
        </w:trPr>
        <w:tc>
          <w:tcPr>
            <w:tcW w:w="1843" w:type="dxa"/>
            <w:vMerge/>
          </w:tcPr>
          <w:p w14:paraId="16AECD35" w14:textId="77777777" w:rsidR="00014A37" w:rsidRDefault="00014A37" w:rsidP="00FE59ED">
            <w:pPr>
              <w:spacing w:before="0" w:after="0"/>
              <w:jc w:val="left"/>
              <w:rPr>
                <w:rFonts w:cs="Arial"/>
                <w:b/>
                <w:u w:val="single"/>
              </w:rPr>
            </w:pPr>
          </w:p>
        </w:tc>
        <w:tc>
          <w:tcPr>
            <w:tcW w:w="917" w:type="dxa"/>
            <w:vMerge/>
          </w:tcPr>
          <w:p w14:paraId="4B0322F9" w14:textId="77777777" w:rsidR="00014A37" w:rsidRPr="006863E6" w:rsidRDefault="00014A37" w:rsidP="00FE59ED">
            <w:pPr>
              <w:spacing w:before="0" w:after="0"/>
              <w:jc w:val="center"/>
              <w:rPr>
                <w:rFonts w:cs="Arial"/>
                <w:b/>
              </w:rPr>
            </w:pPr>
          </w:p>
        </w:tc>
        <w:tc>
          <w:tcPr>
            <w:tcW w:w="679" w:type="dxa"/>
          </w:tcPr>
          <w:p w14:paraId="5261978D" w14:textId="77777777" w:rsidR="00014A37" w:rsidRPr="004A7AC6" w:rsidRDefault="00014A37" w:rsidP="00FE59ED">
            <w:pPr>
              <w:spacing w:before="0" w:after="0"/>
              <w:jc w:val="center"/>
              <w:rPr>
                <w:rFonts w:cs="Arial"/>
              </w:rPr>
            </w:pPr>
            <w:r>
              <w:rPr>
                <w:rFonts w:cs="Arial"/>
              </w:rPr>
              <w:t>X</w:t>
            </w:r>
          </w:p>
        </w:tc>
        <w:tc>
          <w:tcPr>
            <w:tcW w:w="679" w:type="dxa"/>
          </w:tcPr>
          <w:p w14:paraId="04FFE80C" w14:textId="77777777" w:rsidR="00014A37" w:rsidRPr="004A7AC6" w:rsidRDefault="00014A37" w:rsidP="00FE59ED">
            <w:pPr>
              <w:spacing w:before="0" w:after="0"/>
              <w:jc w:val="center"/>
              <w:rPr>
                <w:rFonts w:cs="Arial"/>
              </w:rPr>
            </w:pPr>
            <w:r>
              <w:rPr>
                <w:rFonts w:cs="Arial"/>
              </w:rPr>
              <w:t>X</w:t>
            </w:r>
          </w:p>
        </w:tc>
        <w:tc>
          <w:tcPr>
            <w:tcW w:w="679" w:type="dxa"/>
          </w:tcPr>
          <w:p w14:paraId="6875D672" w14:textId="77777777" w:rsidR="00014A37" w:rsidRPr="004A7AC6" w:rsidRDefault="00014A37" w:rsidP="00FE59ED">
            <w:pPr>
              <w:spacing w:before="0" w:after="0"/>
              <w:jc w:val="center"/>
              <w:rPr>
                <w:rFonts w:cs="Arial"/>
              </w:rPr>
            </w:pPr>
          </w:p>
        </w:tc>
        <w:tc>
          <w:tcPr>
            <w:tcW w:w="4696" w:type="dxa"/>
          </w:tcPr>
          <w:p w14:paraId="0BB0B533" w14:textId="2BF28D54" w:rsidR="00014A37" w:rsidRPr="000D6A4B" w:rsidRDefault="00014A37" w:rsidP="00777E96">
            <w:pPr>
              <w:spacing w:before="0" w:after="0" w:line="259" w:lineRule="auto"/>
              <w:ind w:left="613" w:hanging="613"/>
              <w:contextualSpacing/>
              <w:jc w:val="left"/>
              <w:rPr>
                <w:rFonts w:cstheme="minorHAnsi"/>
              </w:rPr>
            </w:pPr>
            <w:r>
              <w:rPr>
                <w:rFonts w:cstheme="minorHAnsi"/>
              </w:rPr>
              <w:t xml:space="preserve">VII.2.15. </w:t>
            </w:r>
            <w:r w:rsidRPr="00F22349">
              <w:rPr>
                <w:rFonts w:cstheme="minorHAnsi"/>
              </w:rPr>
              <w:t xml:space="preserve">Výzkum vlivu chovného prostředí, genetických, fyziologických a behaviorálních faktorů na optimalizaci reprodukce u HZ, farmově </w:t>
            </w:r>
            <w:r>
              <w:rPr>
                <w:rFonts w:cstheme="minorHAnsi"/>
              </w:rPr>
              <w:t>a laboratorně chovaných zvířat.</w:t>
            </w:r>
          </w:p>
        </w:tc>
      </w:tr>
      <w:tr w:rsidR="00014A37" w14:paraId="0B66B8E0" w14:textId="77777777" w:rsidTr="00352306">
        <w:trPr>
          <w:trHeight w:val="340"/>
        </w:trPr>
        <w:tc>
          <w:tcPr>
            <w:tcW w:w="1843" w:type="dxa"/>
            <w:vMerge/>
          </w:tcPr>
          <w:p w14:paraId="251C6A52" w14:textId="77777777" w:rsidR="00014A37" w:rsidRDefault="00014A37" w:rsidP="00FE59ED">
            <w:pPr>
              <w:spacing w:before="0" w:after="0"/>
              <w:jc w:val="left"/>
              <w:rPr>
                <w:rFonts w:cs="Arial"/>
                <w:b/>
                <w:u w:val="single"/>
              </w:rPr>
            </w:pPr>
          </w:p>
        </w:tc>
        <w:tc>
          <w:tcPr>
            <w:tcW w:w="917" w:type="dxa"/>
            <w:vMerge/>
          </w:tcPr>
          <w:p w14:paraId="4E279B5D" w14:textId="77777777" w:rsidR="00014A37" w:rsidRPr="006863E6" w:rsidRDefault="00014A37" w:rsidP="00FE59ED">
            <w:pPr>
              <w:spacing w:before="0" w:after="0"/>
              <w:jc w:val="center"/>
              <w:rPr>
                <w:rFonts w:cs="Arial"/>
                <w:b/>
              </w:rPr>
            </w:pPr>
          </w:p>
        </w:tc>
        <w:tc>
          <w:tcPr>
            <w:tcW w:w="679" w:type="dxa"/>
          </w:tcPr>
          <w:p w14:paraId="608014E0" w14:textId="77777777" w:rsidR="00014A37" w:rsidRDefault="00014A37" w:rsidP="00FE59ED">
            <w:pPr>
              <w:spacing w:before="0" w:after="0"/>
              <w:jc w:val="center"/>
              <w:rPr>
                <w:rFonts w:cs="Arial"/>
              </w:rPr>
            </w:pPr>
          </w:p>
        </w:tc>
        <w:tc>
          <w:tcPr>
            <w:tcW w:w="679" w:type="dxa"/>
          </w:tcPr>
          <w:p w14:paraId="2CADCA44" w14:textId="77777777" w:rsidR="00014A37" w:rsidRDefault="00014A37" w:rsidP="00FE59ED">
            <w:pPr>
              <w:spacing w:before="0" w:after="0"/>
              <w:jc w:val="center"/>
              <w:rPr>
                <w:rFonts w:cs="Arial"/>
              </w:rPr>
            </w:pPr>
          </w:p>
        </w:tc>
        <w:tc>
          <w:tcPr>
            <w:tcW w:w="679" w:type="dxa"/>
          </w:tcPr>
          <w:p w14:paraId="223553F8" w14:textId="77777777" w:rsidR="00014A37" w:rsidRPr="004A7AC6" w:rsidRDefault="00014A37" w:rsidP="00FE59ED">
            <w:pPr>
              <w:spacing w:before="0" w:after="0"/>
              <w:jc w:val="center"/>
              <w:rPr>
                <w:rFonts w:cs="Arial"/>
              </w:rPr>
            </w:pPr>
            <w:r>
              <w:rPr>
                <w:rFonts w:cs="Arial"/>
              </w:rPr>
              <w:t>X</w:t>
            </w:r>
          </w:p>
        </w:tc>
        <w:tc>
          <w:tcPr>
            <w:tcW w:w="4696" w:type="dxa"/>
          </w:tcPr>
          <w:p w14:paraId="72E30C96" w14:textId="7D3D5F5C" w:rsidR="00014A37" w:rsidRDefault="00014A37" w:rsidP="00777E96">
            <w:pPr>
              <w:spacing w:before="0" w:after="0" w:line="259" w:lineRule="auto"/>
              <w:ind w:left="613" w:hanging="613"/>
              <w:contextualSpacing/>
              <w:jc w:val="left"/>
              <w:rPr>
                <w:rFonts w:cstheme="minorHAnsi"/>
              </w:rPr>
            </w:pPr>
            <w:r>
              <w:rPr>
                <w:rFonts w:cstheme="minorHAnsi"/>
              </w:rPr>
              <w:t>VII.2.16. Dlouhodobě udržitelná produkce ryb v rybnících při zajišťování mimoprodukčních funkcí rybníků</w:t>
            </w:r>
          </w:p>
        </w:tc>
      </w:tr>
      <w:tr w:rsidR="00FE59ED" w14:paraId="2E5ABD2F" w14:textId="77777777" w:rsidTr="00352306">
        <w:trPr>
          <w:trHeight w:val="340"/>
        </w:trPr>
        <w:tc>
          <w:tcPr>
            <w:tcW w:w="1843" w:type="dxa"/>
            <w:vMerge/>
          </w:tcPr>
          <w:p w14:paraId="7ECF2FE1" w14:textId="77777777" w:rsidR="00FE59ED" w:rsidRDefault="00FE59ED" w:rsidP="00FE59ED">
            <w:pPr>
              <w:spacing w:before="0" w:after="0"/>
              <w:jc w:val="left"/>
              <w:rPr>
                <w:rFonts w:cs="Arial"/>
                <w:b/>
                <w:u w:val="single"/>
              </w:rPr>
            </w:pPr>
          </w:p>
        </w:tc>
        <w:tc>
          <w:tcPr>
            <w:tcW w:w="917" w:type="dxa"/>
            <w:vMerge w:val="restart"/>
          </w:tcPr>
          <w:p w14:paraId="6D6CC804" w14:textId="77777777" w:rsidR="00FE59ED" w:rsidRPr="006863E6" w:rsidRDefault="00FE59ED" w:rsidP="00FE59ED">
            <w:pPr>
              <w:spacing w:before="0" w:after="0"/>
              <w:jc w:val="center"/>
              <w:rPr>
                <w:rFonts w:cs="Arial"/>
                <w:b/>
              </w:rPr>
            </w:pPr>
            <w:r>
              <w:rPr>
                <w:rFonts w:cs="Arial"/>
                <w:b/>
              </w:rPr>
              <w:t>3</w:t>
            </w:r>
          </w:p>
        </w:tc>
        <w:tc>
          <w:tcPr>
            <w:tcW w:w="679" w:type="dxa"/>
          </w:tcPr>
          <w:p w14:paraId="01423645" w14:textId="77777777" w:rsidR="00FE59ED" w:rsidRPr="004A7AC6" w:rsidRDefault="00FE59ED" w:rsidP="00FE59ED">
            <w:pPr>
              <w:spacing w:before="0" w:after="0"/>
              <w:jc w:val="center"/>
              <w:rPr>
                <w:rFonts w:cs="Arial"/>
              </w:rPr>
            </w:pPr>
            <w:r>
              <w:rPr>
                <w:rFonts w:cs="Arial"/>
              </w:rPr>
              <w:t>X</w:t>
            </w:r>
          </w:p>
        </w:tc>
        <w:tc>
          <w:tcPr>
            <w:tcW w:w="679" w:type="dxa"/>
          </w:tcPr>
          <w:p w14:paraId="6428AF6F" w14:textId="77777777" w:rsidR="00FE59ED" w:rsidRPr="004A7AC6" w:rsidRDefault="00FE59ED" w:rsidP="00FE59ED">
            <w:pPr>
              <w:spacing w:before="0" w:after="0"/>
              <w:jc w:val="center"/>
              <w:rPr>
                <w:rFonts w:cs="Arial"/>
              </w:rPr>
            </w:pPr>
          </w:p>
        </w:tc>
        <w:tc>
          <w:tcPr>
            <w:tcW w:w="679" w:type="dxa"/>
          </w:tcPr>
          <w:p w14:paraId="07DF2246" w14:textId="77777777" w:rsidR="00FE59ED" w:rsidRPr="004A7AC6" w:rsidRDefault="00FE59ED" w:rsidP="00FE59ED">
            <w:pPr>
              <w:spacing w:before="0" w:after="0"/>
              <w:jc w:val="center"/>
              <w:rPr>
                <w:rFonts w:cs="Arial"/>
              </w:rPr>
            </w:pPr>
            <w:r>
              <w:rPr>
                <w:rFonts w:cs="Arial"/>
              </w:rPr>
              <w:t>X</w:t>
            </w:r>
          </w:p>
        </w:tc>
        <w:tc>
          <w:tcPr>
            <w:tcW w:w="4696" w:type="dxa"/>
          </w:tcPr>
          <w:p w14:paraId="16329A6B" w14:textId="74757785" w:rsidR="00FE59ED" w:rsidRPr="000D6A4B" w:rsidRDefault="00FE59ED" w:rsidP="00777E96">
            <w:pPr>
              <w:spacing w:before="0" w:after="0" w:line="259" w:lineRule="auto"/>
              <w:ind w:left="613" w:hanging="613"/>
              <w:contextualSpacing/>
              <w:jc w:val="left"/>
              <w:rPr>
                <w:rFonts w:cstheme="minorHAnsi"/>
              </w:rPr>
            </w:pPr>
            <w:r>
              <w:rPr>
                <w:rFonts w:cstheme="minorHAnsi"/>
              </w:rPr>
              <w:t>VII.2.1</w:t>
            </w:r>
            <w:r w:rsidR="00014A37">
              <w:rPr>
                <w:rFonts w:cstheme="minorHAnsi"/>
              </w:rPr>
              <w:t>7</w:t>
            </w:r>
            <w:r>
              <w:rPr>
                <w:rFonts w:cstheme="minorHAnsi"/>
              </w:rPr>
              <w:t xml:space="preserve">. </w:t>
            </w:r>
            <w:r w:rsidRPr="00F22349">
              <w:rPr>
                <w:rFonts w:cstheme="minorHAnsi"/>
              </w:rPr>
              <w:t>Vliv šetrného hospodaření na kvalitu a ekonomiku produkce v</w:t>
            </w:r>
            <w:r w:rsidR="009F7515">
              <w:rPr>
                <w:rFonts w:cstheme="minorHAnsi"/>
              </w:rPr>
              <w:t> </w:t>
            </w:r>
            <w:r w:rsidRPr="00F22349">
              <w:rPr>
                <w:rFonts w:cstheme="minorHAnsi"/>
              </w:rPr>
              <w:t>neúrodných oblastech, sladění hospodářské a krajinotvorné funkce chovu a ochrany biologické diverzity, včetně možnosti</w:t>
            </w:r>
            <w:r>
              <w:rPr>
                <w:rFonts w:cstheme="minorHAnsi"/>
              </w:rPr>
              <w:t xml:space="preserve"> využití netradičních chovů HZ.</w:t>
            </w:r>
          </w:p>
        </w:tc>
      </w:tr>
      <w:tr w:rsidR="00FE59ED" w14:paraId="224028EE" w14:textId="77777777" w:rsidTr="00352306">
        <w:trPr>
          <w:trHeight w:val="340"/>
        </w:trPr>
        <w:tc>
          <w:tcPr>
            <w:tcW w:w="1843" w:type="dxa"/>
            <w:vMerge/>
          </w:tcPr>
          <w:p w14:paraId="6A188465" w14:textId="77777777" w:rsidR="00FE59ED" w:rsidRDefault="00FE59ED" w:rsidP="00FE59ED">
            <w:pPr>
              <w:spacing w:before="0" w:after="0"/>
              <w:jc w:val="left"/>
              <w:rPr>
                <w:rFonts w:cs="Arial"/>
                <w:b/>
                <w:u w:val="single"/>
              </w:rPr>
            </w:pPr>
          </w:p>
        </w:tc>
        <w:tc>
          <w:tcPr>
            <w:tcW w:w="917" w:type="dxa"/>
            <w:vMerge/>
          </w:tcPr>
          <w:p w14:paraId="499C0C1B" w14:textId="77777777" w:rsidR="00FE59ED" w:rsidRPr="006863E6" w:rsidRDefault="00FE59ED" w:rsidP="00FE59ED">
            <w:pPr>
              <w:spacing w:before="0" w:after="0"/>
              <w:jc w:val="center"/>
              <w:rPr>
                <w:rFonts w:cs="Arial"/>
                <w:b/>
              </w:rPr>
            </w:pPr>
          </w:p>
        </w:tc>
        <w:tc>
          <w:tcPr>
            <w:tcW w:w="679" w:type="dxa"/>
          </w:tcPr>
          <w:p w14:paraId="0289337E" w14:textId="77777777" w:rsidR="00FE59ED" w:rsidRPr="004A7AC6" w:rsidRDefault="00FE59ED" w:rsidP="00FE59ED">
            <w:pPr>
              <w:spacing w:before="0" w:after="0"/>
              <w:jc w:val="center"/>
              <w:rPr>
                <w:rFonts w:cs="Arial"/>
              </w:rPr>
            </w:pPr>
          </w:p>
        </w:tc>
        <w:tc>
          <w:tcPr>
            <w:tcW w:w="679" w:type="dxa"/>
          </w:tcPr>
          <w:p w14:paraId="6489076B" w14:textId="77777777" w:rsidR="00FE59ED" w:rsidRPr="004A7AC6" w:rsidRDefault="00FE59ED" w:rsidP="00FE59ED">
            <w:pPr>
              <w:spacing w:before="0" w:after="0"/>
              <w:jc w:val="center"/>
              <w:rPr>
                <w:rFonts w:cs="Arial"/>
              </w:rPr>
            </w:pPr>
            <w:r>
              <w:rPr>
                <w:rFonts w:cs="Arial"/>
              </w:rPr>
              <w:t>X</w:t>
            </w:r>
          </w:p>
        </w:tc>
        <w:tc>
          <w:tcPr>
            <w:tcW w:w="679" w:type="dxa"/>
          </w:tcPr>
          <w:p w14:paraId="77EE78E0" w14:textId="77777777" w:rsidR="00FE59ED" w:rsidRPr="004A7AC6" w:rsidRDefault="00FE59ED" w:rsidP="00FE59ED">
            <w:pPr>
              <w:spacing w:before="0" w:after="0"/>
              <w:jc w:val="center"/>
              <w:rPr>
                <w:rFonts w:cs="Arial"/>
              </w:rPr>
            </w:pPr>
          </w:p>
        </w:tc>
        <w:tc>
          <w:tcPr>
            <w:tcW w:w="4696" w:type="dxa"/>
          </w:tcPr>
          <w:p w14:paraId="12A01487" w14:textId="49D45868" w:rsidR="00FE59ED" w:rsidRPr="000D6A4B" w:rsidRDefault="00FE59ED" w:rsidP="00777E96">
            <w:pPr>
              <w:spacing w:before="0" w:after="0" w:line="259" w:lineRule="auto"/>
              <w:ind w:left="613" w:hanging="613"/>
              <w:contextualSpacing/>
              <w:jc w:val="left"/>
              <w:rPr>
                <w:rFonts w:cstheme="minorHAnsi"/>
              </w:rPr>
            </w:pPr>
            <w:r w:rsidRPr="00F22349">
              <w:rPr>
                <w:rFonts w:cstheme="minorHAnsi"/>
              </w:rPr>
              <w:t>VII.2.</w:t>
            </w:r>
            <w:r>
              <w:rPr>
                <w:rFonts w:cstheme="minorHAnsi"/>
              </w:rPr>
              <w:t>1</w:t>
            </w:r>
            <w:r w:rsidR="00014A37">
              <w:rPr>
                <w:rFonts w:cstheme="minorHAnsi"/>
              </w:rPr>
              <w:t>8</w:t>
            </w:r>
            <w:r>
              <w:rPr>
                <w:rFonts w:cstheme="minorHAnsi"/>
              </w:rPr>
              <w:t xml:space="preserve">. </w:t>
            </w:r>
            <w:r w:rsidRPr="00F22349">
              <w:rPr>
                <w:rFonts w:cstheme="minorHAnsi"/>
              </w:rPr>
              <w:t>Včasná predikce zdravotních problémů dojnic s</w:t>
            </w:r>
            <w:r w:rsidR="009F7515">
              <w:rPr>
                <w:rFonts w:cstheme="minorHAnsi"/>
              </w:rPr>
              <w:t> </w:t>
            </w:r>
            <w:r w:rsidRPr="00F22349">
              <w:rPr>
                <w:rFonts w:cstheme="minorHAnsi"/>
              </w:rPr>
              <w:t>využitím rozšířených laboratorních rozborů mléka.</w:t>
            </w:r>
          </w:p>
        </w:tc>
      </w:tr>
      <w:tr w:rsidR="00FE59ED" w14:paraId="0074E72A" w14:textId="77777777" w:rsidTr="00352306">
        <w:trPr>
          <w:trHeight w:val="340"/>
        </w:trPr>
        <w:tc>
          <w:tcPr>
            <w:tcW w:w="1843" w:type="dxa"/>
            <w:vMerge/>
          </w:tcPr>
          <w:p w14:paraId="126EFA8C" w14:textId="77777777" w:rsidR="00FE59ED" w:rsidRDefault="00FE59ED" w:rsidP="00FE59ED">
            <w:pPr>
              <w:spacing w:before="0" w:after="0"/>
              <w:jc w:val="left"/>
              <w:rPr>
                <w:rFonts w:cs="Arial"/>
                <w:b/>
                <w:u w:val="single"/>
              </w:rPr>
            </w:pPr>
          </w:p>
        </w:tc>
        <w:tc>
          <w:tcPr>
            <w:tcW w:w="917" w:type="dxa"/>
            <w:vMerge/>
          </w:tcPr>
          <w:p w14:paraId="468E764B" w14:textId="77777777" w:rsidR="00FE59ED" w:rsidRPr="006863E6" w:rsidRDefault="00FE59ED" w:rsidP="00FE59ED">
            <w:pPr>
              <w:spacing w:before="0" w:after="0"/>
              <w:jc w:val="center"/>
              <w:rPr>
                <w:rFonts w:cs="Arial"/>
                <w:b/>
              </w:rPr>
            </w:pPr>
          </w:p>
        </w:tc>
        <w:tc>
          <w:tcPr>
            <w:tcW w:w="679" w:type="dxa"/>
          </w:tcPr>
          <w:p w14:paraId="625D063E" w14:textId="77777777" w:rsidR="00FE59ED" w:rsidRPr="004A7AC6" w:rsidRDefault="00FE59ED" w:rsidP="00FE59ED">
            <w:pPr>
              <w:spacing w:before="0" w:after="0"/>
              <w:jc w:val="center"/>
              <w:rPr>
                <w:rFonts w:cs="Arial"/>
              </w:rPr>
            </w:pPr>
            <w:r>
              <w:rPr>
                <w:rFonts w:cs="Arial"/>
              </w:rPr>
              <w:t>X</w:t>
            </w:r>
          </w:p>
        </w:tc>
        <w:tc>
          <w:tcPr>
            <w:tcW w:w="679" w:type="dxa"/>
          </w:tcPr>
          <w:p w14:paraId="25C5610D" w14:textId="77777777" w:rsidR="00FE59ED" w:rsidRPr="004A7AC6" w:rsidRDefault="00FE59ED" w:rsidP="00FE59ED">
            <w:pPr>
              <w:spacing w:before="0" w:after="0"/>
              <w:jc w:val="center"/>
              <w:rPr>
                <w:rFonts w:cs="Arial"/>
              </w:rPr>
            </w:pPr>
            <w:r>
              <w:rPr>
                <w:rFonts w:cs="Arial"/>
              </w:rPr>
              <w:t>X</w:t>
            </w:r>
          </w:p>
        </w:tc>
        <w:tc>
          <w:tcPr>
            <w:tcW w:w="679" w:type="dxa"/>
          </w:tcPr>
          <w:p w14:paraId="2028F21D" w14:textId="77777777" w:rsidR="00FE59ED" w:rsidRPr="004A7AC6" w:rsidRDefault="00FE59ED" w:rsidP="00FE59ED">
            <w:pPr>
              <w:spacing w:before="0" w:after="0"/>
              <w:jc w:val="center"/>
              <w:rPr>
                <w:rFonts w:cs="Arial"/>
              </w:rPr>
            </w:pPr>
          </w:p>
        </w:tc>
        <w:tc>
          <w:tcPr>
            <w:tcW w:w="4696" w:type="dxa"/>
          </w:tcPr>
          <w:p w14:paraId="5DDCF376" w14:textId="13B218C5" w:rsidR="00FE59ED" w:rsidRPr="000D6A4B" w:rsidRDefault="00FE59ED" w:rsidP="00777E96">
            <w:pPr>
              <w:spacing w:before="0" w:after="0" w:line="259" w:lineRule="auto"/>
              <w:ind w:left="613" w:hanging="613"/>
              <w:contextualSpacing/>
              <w:jc w:val="left"/>
              <w:rPr>
                <w:rFonts w:cstheme="minorHAnsi"/>
              </w:rPr>
            </w:pPr>
            <w:r>
              <w:rPr>
                <w:rFonts w:cstheme="minorHAnsi"/>
              </w:rPr>
              <w:t>VII.2.1</w:t>
            </w:r>
            <w:r w:rsidR="00014A37">
              <w:rPr>
                <w:rFonts w:cstheme="minorHAnsi"/>
              </w:rPr>
              <w:t>9</w:t>
            </w:r>
            <w:r>
              <w:rPr>
                <w:rFonts w:cstheme="minorHAnsi"/>
              </w:rPr>
              <w:t xml:space="preserve">. </w:t>
            </w:r>
            <w:r w:rsidRPr="00F22349">
              <w:rPr>
                <w:rFonts w:cstheme="minorHAnsi"/>
              </w:rPr>
              <w:t>Minimalizace zdravotních a behaviorálních problémů HZ v</w:t>
            </w:r>
            <w:r w:rsidR="009F7515">
              <w:rPr>
                <w:rFonts w:cstheme="minorHAnsi"/>
              </w:rPr>
              <w:t> </w:t>
            </w:r>
            <w:r w:rsidRPr="00F22349">
              <w:rPr>
                <w:rFonts w:cstheme="minorHAnsi"/>
              </w:rPr>
              <w:t>produkčních systémech (kulhání</w:t>
            </w:r>
            <w:r>
              <w:rPr>
                <w:rFonts w:cstheme="minorHAnsi"/>
              </w:rPr>
              <w:t>, kvalita srsti/opeření apod.).</w:t>
            </w:r>
          </w:p>
        </w:tc>
      </w:tr>
      <w:tr w:rsidR="00FE59ED" w14:paraId="485FCA6D" w14:textId="77777777" w:rsidTr="00352306">
        <w:trPr>
          <w:trHeight w:val="340"/>
        </w:trPr>
        <w:tc>
          <w:tcPr>
            <w:tcW w:w="1843" w:type="dxa"/>
            <w:vMerge/>
          </w:tcPr>
          <w:p w14:paraId="1FD4DBF3" w14:textId="77777777" w:rsidR="00FE59ED" w:rsidRDefault="00FE59ED" w:rsidP="00FE59ED">
            <w:pPr>
              <w:spacing w:before="0" w:after="0"/>
              <w:jc w:val="left"/>
              <w:rPr>
                <w:rFonts w:cs="Arial"/>
                <w:b/>
                <w:u w:val="single"/>
              </w:rPr>
            </w:pPr>
          </w:p>
        </w:tc>
        <w:tc>
          <w:tcPr>
            <w:tcW w:w="917" w:type="dxa"/>
            <w:vMerge/>
          </w:tcPr>
          <w:p w14:paraId="4406BAC4" w14:textId="77777777" w:rsidR="00FE59ED" w:rsidRPr="006863E6" w:rsidRDefault="00FE59ED" w:rsidP="00FE59ED">
            <w:pPr>
              <w:spacing w:before="0" w:after="0"/>
              <w:jc w:val="center"/>
              <w:rPr>
                <w:rFonts w:cs="Arial"/>
                <w:b/>
              </w:rPr>
            </w:pPr>
          </w:p>
        </w:tc>
        <w:tc>
          <w:tcPr>
            <w:tcW w:w="679" w:type="dxa"/>
          </w:tcPr>
          <w:p w14:paraId="5137CD1A" w14:textId="77777777" w:rsidR="00FE59ED" w:rsidRPr="004A7AC6" w:rsidRDefault="00FE59ED" w:rsidP="00FE59ED">
            <w:pPr>
              <w:spacing w:before="0" w:after="0"/>
              <w:jc w:val="center"/>
              <w:rPr>
                <w:rFonts w:cs="Arial"/>
              </w:rPr>
            </w:pPr>
            <w:r>
              <w:rPr>
                <w:rFonts w:cs="Arial"/>
              </w:rPr>
              <w:t>X</w:t>
            </w:r>
          </w:p>
        </w:tc>
        <w:tc>
          <w:tcPr>
            <w:tcW w:w="679" w:type="dxa"/>
          </w:tcPr>
          <w:p w14:paraId="64C44326" w14:textId="77777777" w:rsidR="00FE59ED" w:rsidRPr="004A7AC6" w:rsidRDefault="00FE59ED" w:rsidP="00FE59ED">
            <w:pPr>
              <w:spacing w:before="0" w:after="0"/>
              <w:jc w:val="center"/>
              <w:rPr>
                <w:rFonts w:cs="Arial"/>
              </w:rPr>
            </w:pPr>
            <w:r>
              <w:rPr>
                <w:rFonts w:cs="Arial"/>
              </w:rPr>
              <w:t>X</w:t>
            </w:r>
          </w:p>
        </w:tc>
        <w:tc>
          <w:tcPr>
            <w:tcW w:w="679" w:type="dxa"/>
          </w:tcPr>
          <w:p w14:paraId="5850E770" w14:textId="77777777" w:rsidR="00FE59ED" w:rsidRPr="004A7AC6" w:rsidRDefault="00FE59ED" w:rsidP="00FE59ED">
            <w:pPr>
              <w:spacing w:before="0" w:after="0"/>
              <w:jc w:val="center"/>
              <w:rPr>
                <w:rFonts w:cs="Arial"/>
              </w:rPr>
            </w:pPr>
          </w:p>
        </w:tc>
        <w:tc>
          <w:tcPr>
            <w:tcW w:w="4696" w:type="dxa"/>
          </w:tcPr>
          <w:p w14:paraId="32CB9D56" w14:textId="4F5CCB49" w:rsidR="00FE59ED" w:rsidRPr="000D6A4B" w:rsidRDefault="00FE59ED" w:rsidP="00777E96">
            <w:pPr>
              <w:spacing w:before="0" w:after="0" w:line="259" w:lineRule="auto"/>
              <w:ind w:left="613" w:hanging="613"/>
              <w:contextualSpacing/>
              <w:jc w:val="left"/>
              <w:rPr>
                <w:rFonts w:cstheme="minorHAnsi"/>
              </w:rPr>
            </w:pPr>
            <w:r>
              <w:rPr>
                <w:rFonts w:cstheme="minorHAnsi"/>
              </w:rPr>
              <w:t>VII.2.</w:t>
            </w:r>
            <w:r w:rsidR="00014A37">
              <w:rPr>
                <w:rFonts w:cstheme="minorHAnsi"/>
              </w:rPr>
              <w:t>20</w:t>
            </w:r>
            <w:r>
              <w:rPr>
                <w:rFonts w:cstheme="minorHAnsi"/>
              </w:rPr>
              <w:t xml:space="preserve">. </w:t>
            </w:r>
            <w:r w:rsidRPr="00F22349">
              <w:rPr>
                <w:rFonts w:cstheme="minorHAnsi"/>
              </w:rPr>
              <w:t>Vliv prenatálního a postnatálního stresu na změny v</w:t>
            </w:r>
            <w:r w:rsidR="009F7515">
              <w:rPr>
                <w:rFonts w:cstheme="minorHAnsi"/>
              </w:rPr>
              <w:t> </w:t>
            </w:r>
            <w:r w:rsidRPr="00F22349">
              <w:rPr>
                <w:rFonts w:cstheme="minorHAnsi"/>
              </w:rPr>
              <w:t>chování a fyziologických parametrech zvířat v</w:t>
            </w:r>
            <w:r w:rsidR="009F7515">
              <w:rPr>
                <w:rFonts w:cstheme="minorHAnsi"/>
              </w:rPr>
              <w:t> </w:t>
            </w:r>
            <w:r w:rsidRPr="00F22349">
              <w:rPr>
                <w:rFonts w:cstheme="minorHAnsi"/>
              </w:rPr>
              <w:t xml:space="preserve">průběhu jejich ontogeneze a případného mezigeneračního přenosu </w:t>
            </w:r>
            <w:r>
              <w:rPr>
                <w:rFonts w:cstheme="minorHAnsi"/>
              </w:rPr>
              <w:t>těchto změn u různých druhů HZ.</w:t>
            </w:r>
          </w:p>
        </w:tc>
      </w:tr>
      <w:tr w:rsidR="00FE59ED" w14:paraId="40F915AB" w14:textId="77777777" w:rsidTr="00352306">
        <w:trPr>
          <w:trHeight w:val="340"/>
        </w:trPr>
        <w:tc>
          <w:tcPr>
            <w:tcW w:w="1843" w:type="dxa"/>
            <w:vMerge/>
          </w:tcPr>
          <w:p w14:paraId="1DE59DCD" w14:textId="77777777" w:rsidR="00FE59ED" w:rsidRDefault="00FE59ED" w:rsidP="00FE59ED">
            <w:pPr>
              <w:spacing w:before="0" w:after="0"/>
              <w:jc w:val="left"/>
              <w:rPr>
                <w:rFonts w:cs="Arial"/>
                <w:b/>
                <w:u w:val="single"/>
              </w:rPr>
            </w:pPr>
          </w:p>
        </w:tc>
        <w:tc>
          <w:tcPr>
            <w:tcW w:w="917" w:type="dxa"/>
            <w:vMerge/>
          </w:tcPr>
          <w:p w14:paraId="0CE39206" w14:textId="77777777" w:rsidR="00FE59ED" w:rsidRPr="006863E6" w:rsidRDefault="00FE59ED" w:rsidP="00FE59ED">
            <w:pPr>
              <w:spacing w:before="0" w:after="0"/>
              <w:jc w:val="center"/>
              <w:rPr>
                <w:rFonts w:cs="Arial"/>
                <w:b/>
              </w:rPr>
            </w:pPr>
          </w:p>
        </w:tc>
        <w:tc>
          <w:tcPr>
            <w:tcW w:w="679" w:type="dxa"/>
          </w:tcPr>
          <w:p w14:paraId="1165ADC6" w14:textId="77777777" w:rsidR="00FE59ED" w:rsidRPr="004A7AC6" w:rsidRDefault="00FE59ED" w:rsidP="00FE59ED">
            <w:pPr>
              <w:spacing w:before="0" w:after="0"/>
              <w:jc w:val="center"/>
              <w:rPr>
                <w:rFonts w:cs="Arial"/>
              </w:rPr>
            </w:pPr>
            <w:r>
              <w:rPr>
                <w:rFonts w:cs="Arial"/>
              </w:rPr>
              <w:t>X</w:t>
            </w:r>
          </w:p>
        </w:tc>
        <w:tc>
          <w:tcPr>
            <w:tcW w:w="679" w:type="dxa"/>
          </w:tcPr>
          <w:p w14:paraId="04C8443F" w14:textId="77777777" w:rsidR="00FE59ED" w:rsidRPr="004A7AC6" w:rsidRDefault="00FE59ED" w:rsidP="00FE59ED">
            <w:pPr>
              <w:spacing w:before="0" w:after="0"/>
              <w:jc w:val="center"/>
              <w:rPr>
                <w:rFonts w:cs="Arial"/>
              </w:rPr>
            </w:pPr>
          </w:p>
        </w:tc>
        <w:tc>
          <w:tcPr>
            <w:tcW w:w="679" w:type="dxa"/>
          </w:tcPr>
          <w:p w14:paraId="11EEEB06" w14:textId="77777777" w:rsidR="00FE59ED" w:rsidRPr="004A7AC6" w:rsidRDefault="00FE59ED" w:rsidP="00FE59ED">
            <w:pPr>
              <w:spacing w:before="0" w:after="0"/>
              <w:jc w:val="center"/>
              <w:rPr>
                <w:rFonts w:cs="Arial"/>
              </w:rPr>
            </w:pPr>
          </w:p>
        </w:tc>
        <w:tc>
          <w:tcPr>
            <w:tcW w:w="4696" w:type="dxa"/>
          </w:tcPr>
          <w:p w14:paraId="15BAF942" w14:textId="419D9E49" w:rsidR="00FE59ED" w:rsidRPr="000D6A4B" w:rsidRDefault="00FE59ED" w:rsidP="00777E96">
            <w:pPr>
              <w:spacing w:before="0" w:after="0" w:line="259" w:lineRule="auto"/>
              <w:ind w:left="755" w:hanging="755"/>
              <w:contextualSpacing/>
              <w:jc w:val="left"/>
              <w:rPr>
                <w:rFonts w:cstheme="minorHAnsi"/>
              </w:rPr>
            </w:pPr>
            <w:r>
              <w:rPr>
                <w:rFonts w:cstheme="minorHAnsi"/>
              </w:rPr>
              <w:t>VII.2.</w:t>
            </w:r>
            <w:r w:rsidR="00CE5A26">
              <w:rPr>
                <w:rFonts w:cstheme="minorHAnsi"/>
              </w:rPr>
              <w:t>2</w:t>
            </w:r>
            <w:r w:rsidR="00014A37">
              <w:rPr>
                <w:rFonts w:cstheme="minorHAnsi"/>
              </w:rPr>
              <w:t>1</w:t>
            </w:r>
            <w:r>
              <w:rPr>
                <w:rFonts w:cstheme="minorHAnsi"/>
              </w:rPr>
              <w:t xml:space="preserve">. </w:t>
            </w:r>
            <w:r w:rsidRPr="00F22349">
              <w:rPr>
                <w:rFonts w:cstheme="minorHAnsi"/>
              </w:rPr>
              <w:t>Výzkum interakcí mezi člověkem a HZ a přístupu člověka ke zvířeti, využití teorie učení a pozitivní moti</w:t>
            </w:r>
            <w:r>
              <w:rPr>
                <w:rFonts w:cstheme="minorHAnsi"/>
              </w:rPr>
              <w:t>vace v</w:t>
            </w:r>
            <w:r w:rsidR="009F7515">
              <w:rPr>
                <w:rFonts w:cstheme="minorHAnsi"/>
              </w:rPr>
              <w:t> </w:t>
            </w:r>
            <w:r>
              <w:rPr>
                <w:rFonts w:cstheme="minorHAnsi"/>
              </w:rPr>
              <w:t>denní chovatelské praxi.</w:t>
            </w:r>
          </w:p>
        </w:tc>
      </w:tr>
      <w:tr w:rsidR="00FE59ED" w14:paraId="444AE83F" w14:textId="77777777" w:rsidTr="00352306">
        <w:trPr>
          <w:trHeight w:val="340"/>
        </w:trPr>
        <w:tc>
          <w:tcPr>
            <w:tcW w:w="1843" w:type="dxa"/>
            <w:vMerge/>
          </w:tcPr>
          <w:p w14:paraId="2EC11FE8" w14:textId="77777777" w:rsidR="00FE59ED" w:rsidRDefault="00FE59ED" w:rsidP="00FE59ED">
            <w:pPr>
              <w:spacing w:before="0" w:after="0"/>
              <w:jc w:val="left"/>
              <w:rPr>
                <w:rFonts w:cs="Arial"/>
                <w:b/>
                <w:u w:val="single"/>
              </w:rPr>
            </w:pPr>
          </w:p>
        </w:tc>
        <w:tc>
          <w:tcPr>
            <w:tcW w:w="917" w:type="dxa"/>
            <w:vMerge/>
          </w:tcPr>
          <w:p w14:paraId="41F1D881" w14:textId="77777777" w:rsidR="00FE59ED" w:rsidRPr="006863E6" w:rsidRDefault="00FE59ED" w:rsidP="00FE59ED">
            <w:pPr>
              <w:spacing w:before="0" w:after="0"/>
              <w:jc w:val="center"/>
              <w:rPr>
                <w:rFonts w:cs="Arial"/>
                <w:b/>
              </w:rPr>
            </w:pPr>
          </w:p>
        </w:tc>
        <w:tc>
          <w:tcPr>
            <w:tcW w:w="679" w:type="dxa"/>
          </w:tcPr>
          <w:p w14:paraId="760BA2CE" w14:textId="77777777" w:rsidR="00FE59ED" w:rsidRPr="004A7AC6" w:rsidRDefault="00FE59ED" w:rsidP="00FE59ED">
            <w:pPr>
              <w:spacing w:before="0" w:after="0"/>
              <w:jc w:val="center"/>
              <w:rPr>
                <w:rFonts w:cs="Arial"/>
              </w:rPr>
            </w:pPr>
            <w:r>
              <w:rPr>
                <w:rFonts w:cs="Arial"/>
              </w:rPr>
              <w:t>X</w:t>
            </w:r>
          </w:p>
        </w:tc>
        <w:tc>
          <w:tcPr>
            <w:tcW w:w="679" w:type="dxa"/>
          </w:tcPr>
          <w:p w14:paraId="37719FCA" w14:textId="77777777" w:rsidR="00FE59ED" w:rsidRPr="004A7AC6" w:rsidRDefault="00FE59ED" w:rsidP="00FE59ED">
            <w:pPr>
              <w:spacing w:before="0" w:after="0"/>
              <w:jc w:val="center"/>
              <w:rPr>
                <w:rFonts w:cs="Arial"/>
              </w:rPr>
            </w:pPr>
          </w:p>
        </w:tc>
        <w:tc>
          <w:tcPr>
            <w:tcW w:w="679" w:type="dxa"/>
          </w:tcPr>
          <w:p w14:paraId="1D0BD20A" w14:textId="77777777" w:rsidR="00FE59ED" w:rsidRPr="004A7AC6" w:rsidRDefault="00FE59ED" w:rsidP="00FE59ED">
            <w:pPr>
              <w:spacing w:before="0" w:after="0"/>
              <w:jc w:val="center"/>
              <w:rPr>
                <w:rFonts w:cs="Arial"/>
              </w:rPr>
            </w:pPr>
          </w:p>
        </w:tc>
        <w:tc>
          <w:tcPr>
            <w:tcW w:w="4696" w:type="dxa"/>
          </w:tcPr>
          <w:p w14:paraId="69859250" w14:textId="56CE1C94" w:rsidR="00FE59ED" w:rsidRPr="000D6A4B" w:rsidRDefault="00FE59ED" w:rsidP="00777E96">
            <w:pPr>
              <w:spacing w:before="0" w:after="0" w:line="259" w:lineRule="auto"/>
              <w:ind w:left="755" w:hanging="755"/>
              <w:contextualSpacing/>
              <w:jc w:val="left"/>
              <w:rPr>
                <w:rFonts w:cstheme="minorHAnsi"/>
              </w:rPr>
            </w:pPr>
            <w:r>
              <w:rPr>
                <w:rFonts w:cstheme="minorHAnsi"/>
              </w:rPr>
              <w:t>VII.2.2</w:t>
            </w:r>
            <w:r w:rsidR="00014A37">
              <w:rPr>
                <w:rFonts w:cstheme="minorHAnsi"/>
              </w:rPr>
              <w:t>2</w:t>
            </w:r>
            <w:r>
              <w:rPr>
                <w:rFonts w:cstheme="minorHAnsi"/>
              </w:rPr>
              <w:t xml:space="preserve">. </w:t>
            </w:r>
            <w:r w:rsidRPr="00F22349">
              <w:rPr>
                <w:rFonts w:cstheme="minorHAnsi"/>
              </w:rPr>
              <w:t>Výzkum vztahů sociálního chování a zpětné vazby fyziologických ukazate</w:t>
            </w:r>
            <w:r>
              <w:rPr>
                <w:rFonts w:cstheme="minorHAnsi"/>
              </w:rPr>
              <w:t>lů, které určují užitkovost HZ.</w:t>
            </w:r>
          </w:p>
        </w:tc>
      </w:tr>
      <w:tr w:rsidR="00FE59ED" w14:paraId="3DFC1BD2" w14:textId="77777777" w:rsidTr="00352306">
        <w:trPr>
          <w:trHeight w:val="340"/>
        </w:trPr>
        <w:tc>
          <w:tcPr>
            <w:tcW w:w="1843" w:type="dxa"/>
            <w:vMerge/>
          </w:tcPr>
          <w:p w14:paraId="08BC82EB" w14:textId="77777777" w:rsidR="00FE59ED" w:rsidRDefault="00FE59ED" w:rsidP="00FE59ED">
            <w:pPr>
              <w:spacing w:before="0" w:after="0"/>
              <w:jc w:val="left"/>
              <w:rPr>
                <w:rFonts w:cs="Arial"/>
                <w:b/>
                <w:u w:val="single"/>
              </w:rPr>
            </w:pPr>
          </w:p>
        </w:tc>
        <w:tc>
          <w:tcPr>
            <w:tcW w:w="917" w:type="dxa"/>
            <w:vMerge/>
          </w:tcPr>
          <w:p w14:paraId="42F73688" w14:textId="77777777" w:rsidR="00FE59ED" w:rsidRPr="006863E6" w:rsidRDefault="00FE59ED" w:rsidP="00FE59ED">
            <w:pPr>
              <w:spacing w:before="0" w:after="0"/>
              <w:jc w:val="center"/>
              <w:rPr>
                <w:rFonts w:cs="Arial"/>
                <w:b/>
              </w:rPr>
            </w:pPr>
          </w:p>
        </w:tc>
        <w:tc>
          <w:tcPr>
            <w:tcW w:w="679" w:type="dxa"/>
          </w:tcPr>
          <w:p w14:paraId="20F3CBFC" w14:textId="77777777" w:rsidR="00FE59ED" w:rsidRPr="004A7AC6" w:rsidRDefault="00FE59ED" w:rsidP="00FE59ED">
            <w:pPr>
              <w:spacing w:before="0" w:after="0"/>
              <w:jc w:val="center"/>
              <w:rPr>
                <w:rFonts w:cs="Arial"/>
              </w:rPr>
            </w:pPr>
            <w:r>
              <w:rPr>
                <w:rFonts w:cs="Arial"/>
              </w:rPr>
              <w:t>X</w:t>
            </w:r>
          </w:p>
        </w:tc>
        <w:tc>
          <w:tcPr>
            <w:tcW w:w="679" w:type="dxa"/>
          </w:tcPr>
          <w:p w14:paraId="43E54E73" w14:textId="77777777" w:rsidR="00FE59ED" w:rsidRPr="004A7AC6" w:rsidRDefault="00FE59ED" w:rsidP="00FE59ED">
            <w:pPr>
              <w:spacing w:before="0" w:after="0"/>
              <w:jc w:val="center"/>
              <w:rPr>
                <w:rFonts w:cs="Arial"/>
              </w:rPr>
            </w:pPr>
            <w:r>
              <w:rPr>
                <w:rFonts w:cs="Arial"/>
              </w:rPr>
              <w:t>X</w:t>
            </w:r>
          </w:p>
        </w:tc>
        <w:tc>
          <w:tcPr>
            <w:tcW w:w="679" w:type="dxa"/>
          </w:tcPr>
          <w:p w14:paraId="4EFF6BB1" w14:textId="77777777" w:rsidR="00FE59ED" w:rsidRPr="004A7AC6" w:rsidRDefault="00FE59ED" w:rsidP="00FE59ED">
            <w:pPr>
              <w:spacing w:before="0" w:after="0"/>
              <w:jc w:val="center"/>
              <w:rPr>
                <w:rFonts w:cs="Arial"/>
              </w:rPr>
            </w:pPr>
          </w:p>
        </w:tc>
        <w:tc>
          <w:tcPr>
            <w:tcW w:w="4696" w:type="dxa"/>
          </w:tcPr>
          <w:p w14:paraId="37D33DF1" w14:textId="3C2B2D3C" w:rsidR="00FE59ED" w:rsidRPr="000D6A4B" w:rsidRDefault="00FE59ED" w:rsidP="00777E96">
            <w:pPr>
              <w:spacing w:before="0" w:after="0" w:line="259" w:lineRule="auto"/>
              <w:ind w:left="755" w:hanging="755"/>
              <w:contextualSpacing/>
              <w:jc w:val="left"/>
              <w:rPr>
                <w:rFonts w:cstheme="minorHAnsi"/>
              </w:rPr>
            </w:pPr>
            <w:r>
              <w:rPr>
                <w:rFonts w:cstheme="minorHAnsi"/>
              </w:rPr>
              <w:t>VII.2.2</w:t>
            </w:r>
            <w:r w:rsidR="00014A37">
              <w:rPr>
                <w:rFonts w:cstheme="minorHAnsi"/>
              </w:rPr>
              <w:t>3</w:t>
            </w:r>
            <w:r>
              <w:rPr>
                <w:rFonts w:cstheme="minorHAnsi"/>
              </w:rPr>
              <w:t xml:space="preserve">. </w:t>
            </w:r>
            <w:r w:rsidRPr="00F22349">
              <w:rPr>
                <w:rFonts w:cstheme="minorHAnsi"/>
              </w:rPr>
              <w:t xml:space="preserve">Výzkum kognitivních schopností HZ, které jsou předpokladem pro daný druh HZ adaptovat se </w:t>
            </w:r>
            <w:r>
              <w:rPr>
                <w:rFonts w:cstheme="minorHAnsi"/>
              </w:rPr>
              <w:t>na zavedené i nové technologie.</w:t>
            </w:r>
          </w:p>
        </w:tc>
      </w:tr>
      <w:tr w:rsidR="00FE59ED" w14:paraId="142DCD81" w14:textId="77777777" w:rsidTr="00352306">
        <w:trPr>
          <w:trHeight w:val="340"/>
        </w:trPr>
        <w:tc>
          <w:tcPr>
            <w:tcW w:w="1843" w:type="dxa"/>
            <w:vMerge/>
          </w:tcPr>
          <w:p w14:paraId="0BC415E4" w14:textId="77777777" w:rsidR="00FE59ED" w:rsidRDefault="00FE59ED" w:rsidP="00FE59ED">
            <w:pPr>
              <w:spacing w:before="0" w:after="0"/>
              <w:jc w:val="left"/>
              <w:rPr>
                <w:rFonts w:cs="Arial"/>
                <w:b/>
                <w:u w:val="single"/>
              </w:rPr>
            </w:pPr>
          </w:p>
        </w:tc>
        <w:tc>
          <w:tcPr>
            <w:tcW w:w="917" w:type="dxa"/>
            <w:vMerge/>
          </w:tcPr>
          <w:p w14:paraId="7C88940E" w14:textId="77777777" w:rsidR="00FE59ED" w:rsidRPr="006863E6" w:rsidRDefault="00FE59ED" w:rsidP="00FE59ED">
            <w:pPr>
              <w:spacing w:before="0" w:after="0"/>
              <w:jc w:val="center"/>
              <w:rPr>
                <w:rFonts w:cs="Arial"/>
                <w:b/>
              </w:rPr>
            </w:pPr>
          </w:p>
        </w:tc>
        <w:tc>
          <w:tcPr>
            <w:tcW w:w="679" w:type="dxa"/>
          </w:tcPr>
          <w:p w14:paraId="1EA4E130" w14:textId="77777777" w:rsidR="00FE59ED" w:rsidRPr="004A7AC6" w:rsidRDefault="00FE59ED" w:rsidP="00FE59ED">
            <w:pPr>
              <w:spacing w:before="0" w:after="0"/>
              <w:jc w:val="center"/>
              <w:rPr>
                <w:rFonts w:cs="Arial"/>
              </w:rPr>
            </w:pPr>
            <w:r>
              <w:rPr>
                <w:rFonts w:cs="Arial"/>
              </w:rPr>
              <w:t>X</w:t>
            </w:r>
          </w:p>
        </w:tc>
        <w:tc>
          <w:tcPr>
            <w:tcW w:w="679" w:type="dxa"/>
          </w:tcPr>
          <w:p w14:paraId="365FAAE8" w14:textId="77777777" w:rsidR="00FE59ED" w:rsidRPr="004A7AC6" w:rsidRDefault="00FE59ED" w:rsidP="00FE59ED">
            <w:pPr>
              <w:spacing w:before="0" w:after="0"/>
              <w:jc w:val="center"/>
              <w:rPr>
                <w:rFonts w:cs="Arial"/>
              </w:rPr>
            </w:pPr>
          </w:p>
        </w:tc>
        <w:tc>
          <w:tcPr>
            <w:tcW w:w="679" w:type="dxa"/>
          </w:tcPr>
          <w:p w14:paraId="0F2C502A" w14:textId="77777777" w:rsidR="00FE59ED" w:rsidRPr="004A7AC6" w:rsidRDefault="00FE59ED" w:rsidP="00FE59ED">
            <w:pPr>
              <w:spacing w:before="0" w:after="0"/>
              <w:jc w:val="center"/>
              <w:rPr>
                <w:rFonts w:cs="Arial"/>
              </w:rPr>
            </w:pPr>
          </w:p>
        </w:tc>
        <w:tc>
          <w:tcPr>
            <w:tcW w:w="4696" w:type="dxa"/>
          </w:tcPr>
          <w:p w14:paraId="320C127B" w14:textId="631D57DD" w:rsidR="00FE59ED" w:rsidRPr="000D6A4B" w:rsidRDefault="00FE59ED" w:rsidP="00777E96">
            <w:pPr>
              <w:spacing w:before="0" w:after="0" w:line="259" w:lineRule="auto"/>
              <w:ind w:left="755" w:hanging="755"/>
              <w:contextualSpacing/>
              <w:jc w:val="left"/>
              <w:rPr>
                <w:rFonts w:cstheme="minorHAnsi"/>
              </w:rPr>
            </w:pPr>
            <w:r>
              <w:rPr>
                <w:rFonts w:cstheme="minorHAnsi"/>
              </w:rPr>
              <w:t>VII.2.2</w:t>
            </w:r>
            <w:r w:rsidR="00014A37">
              <w:rPr>
                <w:rFonts w:cstheme="minorHAnsi"/>
              </w:rPr>
              <w:t>4</w:t>
            </w:r>
            <w:r>
              <w:rPr>
                <w:rFonts w:cstheme="minorHAnsi"/>
              </w:rPr>
              <w:t xml:space="preserve">. </w:t>
            </w:r>
            <w:r w:rsidRPr="00F22349">
              <w:rPr>
                <w:rFonts w:cstheme="minorHAnsi"/>
              </w:rPr>
              <w:t>Objasnění role, hodnoty a možnosti využití zvířat (lokálních populací) v</w:t>
            </w:r>
            <w:r w:rsidR="009F7515">
              <w:rPr>
                <w:rFonts w:cstheme="minorHAnsi"/>
              </w:rPr>
              <w:t> </w:t>
            </w:r>
            <w:r w:rsidRPr="00F22349">
              <w:rPr>
                <w:rFonts w:cstheme="minorHAnsi"/>
              </w:rPr>
              <w:t>netrž</w:t>
            </w:r>
            <w:r>
              <w:rPr>
                <w:rFonts w:cstheme="minorHAnsi"/>
              </w:rPr>
              <w:t>ních a ekosystémových službách.</w:t>
            </w:r>
          </w:p>
        </w:tc>
      </w:tr>
      <w:tr w:rsidR="00FE59ED" w14:paraId="39926A6C" w14:textId="77777777" w:rsidTr="00352306">
        <w:trPr>
          <w:trHeight w:val="340"/>
        </w:trPr>
        <w:tc>
          <w:tcPr>
            <w:tcW w:w="1843" w:type="dxa"/>
            <w:vMerge/>
          </w:tcPr>
          <w:p w14:paraId="3C319904" w14:textId="77777777" w:rsidR="00FE59ED" w:rsidRDefault="00FE59ED" w:rsidP="00FE59ED">
            <w:pPr>
              <w:spacing w:before="0" w:after="0"/>
              <w:jc w:val="left"/>
              <w:rPr>
                <w:rFonts w:cs="Arial"/>
                <w:b/>
                <w:u w:val="single"/>
              </w:rPr>
            </w:pPr>
          </w:p>
        </w:tc>
        <w:tc>
          <w:tcPr>
            <w:tcW w:w="917" w:type="dxa"/>
            <w:vMerge/>
          </w:tcPr>
          <w:p w14:paraId="55C80F69" w14:textId="77777777" w:rsidR="00FE59ED" w:rsidRPr="006863E6" w:rsidRDefault="00FE59ED" w:rsidP="00FE59ED">
            <w:pPr>
              <w:spacing w:before="0" w:after="0"/>
              <w:jc w:val="center"/>
              <w:rPr>
                <w:rFonts w:cs="Arial"/>
                <w:b/>
              </w:rPr>
            </w:pPr>
          </w:p>
        </w:tc>
        <w:tc>
          <w:tcPr>
            <w:tcW w:w="679" w:type="dxa"/>
          </w:tcPr>
          <w:p w14:paraId="77040AA1" w14:textId="77777777" w:rsidR="00FE59ED" w:rsidRPr="004A7AC6" w:rsidRDefault="00FE59ED" w:rsidP="00FE59ED">
            <w:pPr>
              <w:spacing w:before="0" w:after="0"/>
              <w:jc w:val="center"/>
              <w:rPr>
                <w:rFonts w:cs="Arial"/>
              </w:rPr>
            </w:pPr>
          </w:p>
        </w:tc>
        <w:tc>
          <w:tcPr>
            <w:tcW w:w="679" w:type="dxa"/>
          </w:tcPr>
          <w:p w14:paraId="7118BA5F" w14:textId="77777777" w:rsidR="00FE59ED" w:rsidRPr="004A7AC6" w:rsidRDefault="00FE59ED" w:rsidP="00FE59ED">
            <w:pPr>
              <w:spacing w:before="0" w:after="0"/>
              <w:jc w:val="center"/>
              <w:rPr>
                <w:rFonts w:cs="Arial"/>
              </w:rPr>
            </w:pPr>
          </w:p>
        </w:tc>
        <w:tc>
          <w:tcPr>
            <w:tcW w:w="679" w:type="dxa"/>
          </w:tcPr>
          <w:p w14:paraId="5CB2C054" w14:textId="77777777" w:rsidR="00FE59ED" w:rsidRPr="004A7AC6" w:rsidRDefault="00FE59ED" w:rsidP="00FE59ED">
            <w:pPr>
              <w:spacing w:before="0" w:after="0"/>
              <w:jc w:val="center"/>
              <w:rPr>
                <w:rFonts w:cs="Arial"/>
              </w:rPr>
            </w:pPr>
            <w:r>
              <w:rPr>
                <w:rFonts w:cs="Arial"/>
              </w:rPr>
              <w:t>X</w:t>
            </w:r>
          </w:p>
        </w:tc>
        <w:tc>
          <w:tcPr>
            <w:tcW w:w="4696" w:type="dxa"/>
          </w:tcPr>
          <w:p w14:paraId="50892D0F" w14:textId="1FC31AC0" w:rsidR="00FE59ED" w:rsidRPr="000D6A4B" w:rsidRDefault="00FE59ED" w:rsidP="00777E96">
            <w:pPr>
              <w:spacing w:before="0" w:after="0" w:line="259" w:lineRule="auto"/>
              <w:ind w:left="755" w:hanging="755"/>
              <w:contextualSpacing/>
              <w:jc w:val="left"/>
              <w:rPr>
                <w:rFonts w:cstheme="minorHAnsi"/>
              </w:rPr>
            </w:pPr>
            <w:r>
              <w:rPr>
                <w:rFonts w:cstheme="minorHAnsi"/>
              </w:rPr>
              <w:t>VII.2.2</w:t>
            </w:r>
            <w:r w:rsidR="00014A37">
              <w:rPr>
                <w:rFonts w:cstheme="minorHAnsi"/>
              </w:rPr>
              <w:t>5</w:t>
            </w:r>
            <w:r>
              <w:rPr>
                <w:rFonts w:cstheme="minorHAnsi"/>
              </w:rPr>
              <w:t xml:space="preserve">. </w:t>
            </w:r>
            <w:r w:rsidRPr="00F22349">
              <w:rPr>
                <w:rFonts w:cstheme="minorHAnsi"/>
              </w:rPr>
              <w:t>Neprodukční funkce HZ a dalších druhů zvířat – chovatelské podmínky a</w:t>
            </w:r>
            <w:r>
              <w:rPr>
                <w:rFonts w:cstheme="minorHAnsi"/>
              </w:rPr>
              <w:t xml:space="preserve"> </w:t>
            </w:r>
            <w:r w:rsidRPr="00F22349">
              <w:rPr>
                <w:rFonts w:cstheme="minorHAnsi"/>
              </w:rPr>
              <w:t>manipulace se zvířaty v</w:t>
            </w:r>
            <w:r w:rsidR="009F7515">
              <w:rPr>
                <w:rFonts w:cstheme="minorHAnsi"/>
              </w:rPr>
              <w:t> </w:t>
            </w:r>
            <w:r w:rsidRPr="00F22349">
              <w:rPr>
                <w:rFonts w:cstheme="minorHAnsi"/>
              </w:rPr>
              <w:t>souladu s</w:t>
            </w:r>
            <w:r w:rsidR="009F7515">
              <w:rPr>
                <w:rFonts w:cstheme="minorHAnsi"/>
              </w:rPr>
              <w:t> </w:t>
            </w:r>
            <w:r w:rsidRPr="00F22349">
              <w:rPr>
                <w:rFonts w:cstheme="minorHAnsi"/>
              </w:rPr>
              <w:t xml:space="preserve">jejich welfare a </w:t>
            </w:r>
            <w:r>
              <w:rPr>
                <w:rFonts w:cstheme="minorHAnsi"/>
              </w:rPr>
              <w:t>s</w:t>
            </w:r>
            <w:r w:rsidR="009F7515">
              <w:rPr>
                <w:rFonts w:cstheme="minorHAnsi"/>
              </w:rPr>
              <w:t> </w:t>
            </w:r>
            <w:r>
              <w:rPr>
                <w:rFonts w:cstheme="minorHAnsi"/>
              </w:rPr>
              <w:t>ohledem na životní prostředí.</w:t>
            </w:r>
          </w:p>
        </w:tc>
      </w:tr>
      <w:tr w:rsidR="00FE59ED" w14:paraId="79CA768C" w14:textId="77777777" w:rsidTr="00352306">
        <w:trPr>
          <w:trHeight w:val="340"/>
        </w:trPr>
        <w:tc>
          <w:tcPr>
            <w:tcW w:w="1843" w:type="dxa"/>
            <w:vMerge/>
          </w:tcPr>
          <w:p w14:paraId="41098022" w14:textId="77777777" w:rsidR="00FE59ED" w:rsidRDefault="00FE59ED" w:rsidP="00FE59ED">
            <w:pPr>
              <w:spacing w:before="0" w:after="0"/>
              <w:jc w:val="left"/>
              <w:rPr>
                <w:rFonts w:cs="Arial"/>
                <w:b/>
                <w:u w:val="single"/>
              </w:rPr>
            </w:pPr>
          </w:p>
        </w:tc>
        <w:tc>
          <w:tcPr>
            <w:tcW w:w="917" w:type="dxa"/>
            <w:vMerge/>
          </w:tcPr>
          <w:p w14:paraId="24857C75" w14:textId="77777777" w:rsidR="00FE59ED" w:rsidRPr="006863E6" w:rsidRDefault="00FE59ED" w:rsidP="00FE59ED">
            <w:pPr>
              <w:spacing w:before="0" w:after="0"/>
              <w:jc w:val="center"/>
              <w:rPr>
                <w:rFonts w:cs="Arial"/>
                <w:b/>
              </w:rPr>
            </w:pPr>
          </w:p>
        </w:tc>
        <w:tc>
          <w:tcPr>
            <w:tcW w:w="679" w:type="dxa"/>
          </w:tcPr>
          <w:p w14:paraId="300461C2" w14:textId="77777777" w:rsidR="00FE59ED" w:rsidRPr="004A7AC6" w:rsidRDefault="00FE59ED" w:rsidP="00FE59ED">
            <w:pPr>
              <w:spacing w:before="0" w:after="0"/>
              <w:jc w:val="center"/>
              <w:rPr>
                <w:rFonts w:cs="Arial"/>
              </w:rPr>
            </w:pPr>
            <w:r>
              <w:rPr>
                <w:rFonts w:cs="Arial"/>
              </w:rPr>
              <w:t>X</w:t>
            </w:r>
          </w:p>
        </w:tc>
        <w:tc>
          <w:tcPr>
            <w:tcW w:w="679" w:type="dxa"/>
          </w:tcPr>
          <w:p w14:paraId="33270D5E" w14:textId="77777777" w:rsidR="00FE59ED" w:rsidRPr="004A7AC6" w:rsidRDefault="00FE59ED" w:rsidP="00FE59ED">
            <w:pPr>
              <w:spacing w:before="0" w:after="0"/>
              <w:jc w:val="center"/>
              <w:rPr>
                <w:rFonts w:cs="Arial"/>
              </w:rPr>
            </w:pPr>
          </w:p>
        </w:tc>
        <w:tc>
          <w:tcPr>
            <w:tcW w:w="679" w:type="dxa"/>
          </w:tcPr>
          <w:p w14:paraId="7C38AA55" w14:textId="77777777" w:rsidR="00FE59ED" w:rsidRPr="004A7AC6" w:rsidRDefault="00FE59ED" w:rsidP="00FE59ED">
            <w:pPr>
              <w:spacing w:before="0" w:after="0"/>
              <w:jc w:val="center"/>
              <w:rPr>
                <w:rFonts w:cs="Arial"/>
              </w:rPr>
            </w:pPr>
          </w:p>
        </w:tc>
        <w:tc>
          <w:tcPr>
            <w:tcW w:w="4696" w:type="dxa"/>
          </w:tcPr>
          <w:p w14:paraId="24EB8142" w14:textId="4A0A59B0" w:rsidR="00FE59ED" w:rsidRPr="000D6A4B" w:rsidRDefault="00FE59ED" w:rsidP="00777E96">
            <w:pPr>
              <w:spacing w:before="0" w:after="0" w:line="259" w:lineRule="auto"/>
              <w:ind w:left="755" w:hanging="755"/>
              <w:contextualSpacing/>
              <w:jc w:val="left"/>
              <w:rPr>
                <w:rFonts w:cstheme="minorHAnsi"/>
              </w:rPr>
            </w:pPr>
            <w:r>
              <w:rPr>
                <w:rFonts w:cstheme="minorHAnsi"/>
              </w:rPr>
              <w:t>VII.2.2</w:t>
            </w:r>
            <w:r w:rsidR="00014A37">
              <w:rPr>
                <w:rFonts w:cstheme="minorHAnsi"/>
              </w:rPr>
              <w:t>6</w:t>
            </w:r>
            <w:r>
              <w:rPr>
                <w:rFonts w:cstheme="minorHAnsi"/>
              </w:rPr>
              <w:t xml:space="preserve">. </w:t>
            </w:r>
            <w:r w:rsidRPr="00F22349">
              <w:rPr>
                <w:rFonts w:cstheme="minorHAnsi"/>
              </w:rPr>
              <w:t>Výzkum ekonomických souvislostí v</w:t>
            </w:r>
            <w:r w:rsidR="009F7515">
              <w:rPr>
                <w:rFonts w:cstheme="minorHAnsi"/>
              </w:rPr>
              <w:t> </w:t>
            </w:r>
            <w:r w:rsidRPr="00F22349">
              <w:rPr>
                <w:rFonts w:cstheme="minorHAnsi"/>
              </w:rPr>
              <w:t>chovu zvířat a vývoj postupů a technologií pro konkurenceschopnost v</w:t>
            </w:r>
            <w:r w:rsidR="009F7515">
              <w:rPr>
                <w:rFonts w:cstheme="minorHAnsi"/>
              </w:rPr>
              <w:t> </w:t>
            </w:r>
            <w:r w:rsidRPr="00F22349">
              <w:rPr>
                <w:rFonts w:cstheme="minorHAnsi"/>
              </w:rPr>
              <w:t>podmínkách S</w:t>
            </w:r>
            <w:r>
              <w:rPr>
                <w:rFonts w:cstheme="minorHAnsi"/>
              </w:rPr>
              <w:t>polečné zemědělské politiky EU.</w:t>
            </w:r>
          </w:p>
        </w:tc>
      </w:tr>
      <w:tr w:rsidR="00FE59ED" w14:paraId="65FEF694" w14:textId="77777777" w:rsidTr="00352306">
        <w:trPr>
          <w:trHeight w:val="340"/>
        </w:trPr>
        <w:tc>
          <w:tcPr>
            <w:tcW w:w="1843" w:type="dxa"/>
            <w:vMerge/>
          </w:tcPr>
          <w:p w14:paraId="6732D430" w14:textId="77777777" w:rsidR="00FE59ED" w:rsidRDefault="00FE59ED" w:rsidP="00FE59ED">
            <w:pPr>
              <w:spacing w:before="0" w:after="0"/>
              <w:jc w:val="left"/>
              <w:rPr>
                <w:rFonts w:cs="Arial"/>
                <w:b/>
                <w:u w:val="single"/>
              </w:rPr>
            </w:pPr>
          </w:p>
        </w:tc>
        <w:tc>
          <w:tcPr>
            <w:tcW w:w="917" w:type="dxa"/>
            <w:vMerge/>
          </w:tcPr>
          <w:p w14:paraId="2403350B" w14:textId="77777777" w:rsidR="00FE59ED" w:rsidRPr="006863E6" w:rsidRDefault="00FE59ED" w:rsidP="00FE59ED">
            <w:pPr>
              <w:spacing w:before="0" w:after="0"/>
              <w:jc w:val="center"/>
              <w:rPr>
                <w:rFonts w:cs="Arial"/>
                <w:b/>
              </w:rPr>
            </w:pPr>
          </w:p>
        </w:tc>
        <w:tc>
          <w:tcPr>
            <w:tcW w:w="679" w:type="dxa"/>
          </w:tcPr>
          <w:p w14:paraId="2A16A749" w14:textId="77777777" w:rsidR="00FE59ED" w:rsidRPr="004A7AC6" w:rsidRDefault="00FE59ED" w:rsidP="00FE59ED">
            <w:pPr>
              <w:spacing w:before="0" w:after="0"/>
              <w:jc w:val="center"/>
              <w:rPr>
                <w:rFonts w:cs="Arial"/>
              </w:rPr>
            </w:pPr>
            <w:r>
              <w:rPr>
                <w:rFonts w:cs="Arial"/>
              </w:rPr>
              <w:t>X</w:t>
            </w:r>
          </w:p>
        </w:tc>
        <w:tc>
          <w:tcPr>
            <w:tcW w:w="679" w:type="dxa"/>
          </w:tcPr>
          <w:p w14:paraId="421C6F84" w14:textId="77777777" w:rsidR="00FE59ED" w:rsidRPr="004A7AC6" w:rsidRDefault="00FE59ED" w:rsidP="00FE59ED">
            <w:pPr>
              <w:spacing w:before="0" w:after="0"/>
              <w:jc w:val="center"/>
              <w:rPr>
                <w:rFonts w:cs="Arial"/>
              </w:rPr>
            </w:pPr>
          </w:p>
        </w:tc>
        <w:tc>
          <w:tcPr>
            <w:tcW w:w="679" w:type="dxa"/>
          </w:tcPr>
          <w:p w14:paraId="57EEE62E" w14:textId="77777777" w:rsidR="00FE59ED" w:rsidRPr="004A7AC6" w:rsidRDefault="00FE59ED" w:rsidP="00FE59ED">
            <w:pPr>
              <w:spacing w:before="0" w:after="0"/>
              <w:jc w:val="center"/>
              <w:rPr>
                <w:rFonts w:cs="Arial"/>
              </w:rPr>
            </w:pPr>
          </w:p>
        </w:tc>
        <w:tc>
          <w:tcPr>
            <w:tcW w:w="4696" w:type="dxa"/>
          </w:tcPr>
          <w:p w14:paraId="03015AA4" w14:textId="0A1F8EB5" w:rsidR="00FE59ED" w:rsidRDefault="00FE59ED" w:rsidP="00777E96">
            <w:pPr>
              <w:spacing w:before="0" w:after="0"/>
              <w:ind w:left="691" w:hanging="691"/>
              <w:jc w:val="left"/>
              <w:rPr>
                <w:rFonts w:cs="Arial"/>
                <w:b/>
                <w:u w:val="single"/>
              </w:rPr>
            </w:pPr>
            <w:r>
              <w:rPr>
                <w:rFonts w:cstheme="minorHAnsi"/>
              </w:rPr>
              <w:t>VII.2.2</w:t>
            </w:r>
            <w:r w:rsidR="00014A37">
              <w:rPr>
                <w:rFonts w:cstheme="minorHAnsi"/>
              </w:rPr>
              <w:t>7</w:t>
            </w:r>
            <w:r>
              <w:rPr>
                <w:rFonts w:cstheme="minorHAnsi"/>
              </w:rPr>
              <w:t xml:space="preserve">. </w:t>
            </w:r>
            <w:r w:rsidRPr="00F22349">
              <w:rPr>
                <w:rFonts w:cstheme="minorHAnsi"/>
              </w:rPr>
              <w:t>Definování minimálních požadavků na rentabilitu chovu HZ a zkoumání vlivu faktorů působících na celkovou ekonomickou efektivitu chovu HZ.</w:t>
            </w:r>
          </w:p>
        </w:tc>
      </w:tr>
      <w:tr w:rsidR="00FE59ED" w14:paraId="0B938690" w14:textId="77777777" w:rsidTr="00352306">
        <w:trPr>
          <w:trHeight w:val="340"/>
        </w:trPr>
        <w:tc>
          <w:tcPr>
            <w:tcW w:w="1843" w:type="dxa"/>
            <w:vMerge w:val="restart"/>
          </w:tcPr>
          <w:p w14:paraId="01468408" w14:textId="77777777" w:rsidR="00FE59ED" w:rsidRDefault="00FE59ED" w:rsidP="00FE59ED">
            <w:pPr>
              <w:spacing w:before="0" w:after="0"/>
              <w:jc w:val="left"/>
              <w:rPr>
                <w:rFonts w:cs="Arial"/>
                <w:b/>
                <w:u w:val="single"/>
              </w:rPr>
            </w:pPr>
            <w:r w:rsidRPr="00EA17A8">
              <w:rPr>
                <w:rFonts w:cstheme="minorHAnsi"/>
                <w:b/>
                <w:bCs/>
                <w:i/>
                <w:iCs/>
              </w:rPr>
              <w:t xml:space="preserve">VII. 3. </w:t>
            </w:r>
            <w:r w:rsidRPr="00EA17A8">
              <w:rPr>
                <w:rFonts w:eastAsia="Times New Roman" w:cstheme="minorHAnsi"/>
                <w:b/>
                <w:bCs/>
                <w:i/>
                <w:iCs/>
              </w:rPr>
              <w:t>Výživa a krmení zvířat, kvalita a bezpečnost krmiv a živočišných produktů</w:t>
            </w:r>
          </w:p>
        </w:tc>
        <w:tc>
          <w:tcPr>
            <w:tcW w:w="917" w:type="dxa"/>
            <w:vMerge w:val="restart"/>
          </w:tcPr>
          <w:p w14:paraId="0943DF7B" w14:textId="77777777" w:rsidR="00FE59ED" w:rsidRPr="006863E6" w:rsidRDefault="00FE59ED" w:rsidP="00FE59ED">
            <w:pPr>
              <w:spacing w:before="0" w:after="0"/>
              <w:jc w:val="center"/>
              <w:rPr>
                <w:rFonts w:cs="Arial"/>
                <w:b/>
              </w:rPr>
            </w:pPr>
            <w:r>
              <w:rPr>
                <w:rFonts w:cs="Arial"/>
                <w:b/>
              </w:rPr>
              <w:t>1</w:t>
            </w:r>
          </w:p>
        </w:tc>
        <w:tc>
          <w:tcPr>
            <w:tcW w:w="679" w:type="dxa"/>
          </w:tcPr>
          <w:p w14:paraId="0BE12A7C" w14:textId="77777777" w:rsidR="00FE59ED" w:rsidRPr="004A7AC6" w:rsidRDefault="00FE59ED" w:rsidP="00FE59ED">
            <w:pPr>
              <w:spacing w:before="0" w:after="0"/>
              <w:jc w:val="center"/>
              <w:rPr>
                <w:rFonts w:cs="Arial"/>
              </w:rPr>
            </w:pPr>
            <w:r>
              <w:rPr>
                <w:rFonts w:cs="Arial"/>
              </w:rPr>
              <w:t>X</w:t>
            </w:r>
          </w:p>
        </w:tc>
        <w:tc>
          <w:tcPr>
            <w:tcW w:w="679" w:type="dxa"/>
          </w:tcPr>
          <w:p w14:paraId="582789E2" w14:textId="77777777" w:rsidR="00FE59ED" w:rsidRPr="004A7AC6" w:rsidRDefault="00FE59ED" w:rsidP="00FE59ED">
            <w:pPr>
              <w:spacing w:before="0" w:after="0"/>
              <w:jc w:val="center"/>
              <w:rPr>
                <w:rFonts w:cs="Arial"/>
              </w:rPr>
            </w:pPr>
          </w:p>
        </w:tc>
        <w:tc>
          <w:tcPr>
            <w:tcW w:w="679" w:type="dxa"/>
          </w:tcPr>
          <w:p w14:paraId="7FE19972" w14:textId="77777777" w:rsidR="00FE59ED" w:rsidRPr="004A7AC6" w:rsidRDefault="00FE59ED" w:rsidP="00FE59ED">
            <w:pPr>
              <w:spacing w:before="0" w:after="0"/>
              <w:jc w:val="center"/>
              <w:rPr>
                <w:rFonts w:cs="Arial"/>
              </w:rPr>
            </w:pPr>
            <w:r>
              <w:rPr>
                <w:rFonts w:cs="Arial"/>
              </w:rPr>
              <w:t>X</w:t>
            </w:r>
          </w:p>
        </w:tc>
        <w:tc>
          <w:tcPr>
            <w:tcW w:w="4696" w:type="dxa"/>
          </w:tcPr>
          <w:p w14:paraId="0CC8B9FB" w14:textId="77777777" w:rsidR="00FE59ED" w:rsidRPr="00C90712" w:rsidRDefault="00FE59ED" w:rsidP="00777E96">
            <w:pPr>
              <w:pStyle w:val="Odstavecseseznamem"/>
              <w:spacing w:before="0" w:after="0" w:line="259" w:lineRule="auto"/>
              <w:ind w:left="613" w:hanging="613"/>
              <w:contextualSpacing/>
              <w:jc w:val="left"/>
              <w:rPr>
                <w:rFonts w:cstheme="minorHAnsi"/>
              </w:rPr>
            </w:pPr>
            <w:r>
              <w:rPr>
                <w:rFonts w:cstheme="minorHAnsi"/>
              </w:rPr>
              <w:t>VII.3.1. U</w:t>
            </w:r>
            <w:r w:rsidRPr="00EA17A8">
              <w:rPr>
                <w:rFonts w:cstheme="minorHAnsi"/>
              </w:rPr>
              <w:t>platnění domácích zdrojů bílkovinných a živinově bohatých krmiv ve výživě HZ</w:t>
            </w:r>
            <w:r>
              <w:rPr>
                <w:rFonts w:cstheme="minorHAnsi"/>
              </w:rPr>
              <w:t>.</w:t>
            </w:r>
          </w:p>
        </w:tc>
      </w:tr>
      <w:tr w:rsidR="00FE59ED" w14:paraId="3D856659" w14:textId="77777777" w:rsidTr="00352306">
        <w:trPr>
          <w:trHeight w:val="340"/>
        </w:trPr>
        <w:tc>
          <w:tcPr>
            <w:tcW w:w="1843" w:type="dxa"/>
            <w:vMerge/>
          </w:tcPr>
          <w:p w14:paraId="359DF484" w14:textId="77777777" w:rsidR="00FE59ED" w:rsidRDefault="00FE59ED" w:rsidP="00FE59ED">
            <w:pPr>
              <w:spacing w:before="0" w:after="0"/>
              <w:jc w:val="left"/>
              <w:rPr>
                <w:rFonts w:cs="Arial"/>
                <w:b/>
                <w:u w:val="single"/>
              </w:rPr>
            </w:pPr>
          </w:p>
        </w:tc>
        <w:tc>
          <w:tcPr>
            <w:tcW w:w="917" w:type="dxa"/>
            <w:vMerge/>
          </w:tcPr>
          <w:p w14:paraId="07BA3A42" w14:textId="77777777" w:rsidR="00FE59ED" w:rsidRPr="006863E6" w:rsidRDefault="00FE59ED" w:rsidP="00FE59ED">
            <w:pPr>
              <w:spacing w:before="0" w:after="0"/>
              <w:jc w:val="center"/>
              <w:rPr>
                <w:rFonts w:cs="Arial"/>
                <w:b/>
              </w:rPr>
            </w:pPr>
          </w:p>
        </w:tc>
        <w:tc>
          <w:tcPr>
            <w:tcW w:w="679" w:type="dxa"/>
          </w:tcPr>
          <w:p w14:paraId="0E59A256" w14:textId="77777777" w:rsidR="00FE59ED" w:rsidRPr="004A7AC6" w:rsidRDefault="00FE59ED" w:rsidP="00FE59ED">
            <w:pPr>
              <w:spacing w:before="0" w:after="0"/>
              <w:jc w:val="center"/>
              <w:rPr>
                <w:rFonts w:cs="Arial"/>
              </w:rPr>
            </w:pPr>
          </w:p>
        </w:tc>
        <w:tc>
          <w:tcPr>
            <w:tcW w:w="679" w:type="dxa"/>
          </w:tcPr>
          <w:p w14:paraId="1FB5851A" w14:textId="77777777" w:rsidR="00FE59ED" w:rsidRPr="004A7AC6" w:rsidRDefault="00FE59ED" w:rsidP="00FE59ED">
            <w:pPr>
              <w:spacing w:before="0" w:after="0"/>
              <w:jc w:val="center"/>
              <w:rPr>
                <w:rFonts w:cs="Arial"/>
              </w:rPr>
            </w:pPr>
            <w:r>
              <w:rPr>
                <w:rFonts w:cs="Arial"/>
              </w:rPr>
              <w:t>X</w:t>
            </w:r>
          </w:p>
        </w:tc>
        <w:tc>
          <w:tcPr>
            <w:tcW w:w="679" w:type="dxa"/>
          </w:tcPr>
          <w:p w14:paraId="11BFF158" w14:textId="77777777" w:rsidR="00FE59ED" w:rsidRPr="004A7AC6" w:rsidRDefault="00FE59ED" w:rsidP="00FE59ED">
            <w:pPr>
              <w:spacing w:before="0" w:after="0"/>
              <w:jc w:val="center"/>
              <w:rPr>
                <w:rFonts w:cs="Arial"/>
              </w:rPr>
            </w:pPr>
            <w:r>
              <w:rPr>
                <w:rFonts w:cs="Arial"/>
              </w:rPr>
              <w:t>X</w:t>
            </w:r>
          </w:p>
        </w:tc>
        <w:tc>
          <w:tcPr>
            <w:tcW w:w="4696" w:type="dxa"/>
          </w:tcPr>
          <w:p w14:paraId="0B9A679B" w14:textId="134D1A0A" w:rsidR="00FE59ED" w:rsidRPr="00C90712" w:rsidRDefault="00FE59ED" w:rsidP="00777E96">
            <w:pPr>
              <w:pStyle w:val="Odstavecseseznamem"/>
              <w:spacing w:before="0" w:after="0" w:line="259" w:lineRule="auto"/>
              <w:ind w:left="613" w:hanging="613"/>
              <w:contextualSpacing/>
              <w:jc w:val="left"/>
              <w:rPr>
                <w:rFonts w:cstheme="minorHAnsi"/>
              </w:rPr>
            </w:pPr>
            <w:r>
              <w:rPr>
                <w:rFonts w:cstheme="minorHAnsi"/>
              </w:rPr>
              <w:t>VII.3.2. Z</w:t>
            </w:r>
            <w:r w:rsidRPr="00EA17A8">
              <w:rPr>
                <w:rFonts w:cstheme="minorHAnsi"/>
              </w:rPr>
              <w:t>ajištění krmivové základny pomocí objemných krmiv z</w:t>
            </w:r>
            <w:r w:rsidR="009F7515">
              <w:rPr>
                <w:rFonts w:cstheme="minorHAnsi"/>
              </w:rPr>
              <w:t> </w:t>
            </w:r>
            <w:r w:rsidRPr="00EA17A8">
              <w:rPr>
                <w:rFonts w:cstheme="minorHAnsi"/>
              </w:rPr>
              <w:t>alternativních plodin odolných suchu či s</w:t>
            </w:r>
            <w:r w:rsidR="009F7515">
              <w:rPr>
                <w:rFonts w:cstheme="minorHAnsi"/>
              </w:rPr>
              <w:t> </w:t>
            </w:r>
            <w:r w:rsidRPr="00EA17A8">
              <w:rPr>
                <w:rFonts w:cstheme="minorHAnsi"/>
              </w:rPr>
              <w:t>protierozní funkcí</w:t>
            </w:r>
            <w:r>
              <w:rPr>
                <w:rFonts w:cstheme="minorHAnsi"/>
              </w:rPr>
              <w:t>.</w:t>
            </w:r>
          </w:p>
        </w:tc>
      </w:tr>
      <w:tr w:rsidR="00FE59ED" w14:paraId="33DBBFFA" w14:textId="77777777" w:rsidTr="00352306">
        <w:trPr>
          <w:trHeight w:val="340"/>
        </w:trPr>
        <w:tc>
          <w:tcPr>
            <w:tcW w:w="1843" w:type="dxa"/>
            <w:vMerge/>
          </w:tcPr>
          <w:p w14:paraId="41B43149" w14:textId="77777777" w:rsidR="00FE59ED" w:rsidRDefault="00FE59ED" w:rsidP="00FE59ED">
            <w:pPr>
              <w:spacing w:before="0" w:after="0"/>
              <w:jc w:val="left"/>
              <w:rPr>
                <w:rFonts w:cs="Arial"/>
                <w:b/>
                <w:u w:val="single"/>
              </w:rPr>
            </w:pPr>
          </w:p>
        </w:tc>
        <w:tc>
          <w:tcPr>
            <w:tcW w:w="917" w:type="dxa"/>
            <w:vMerge/>
          </w:tcPr>
          <w:p w14:paraId="38D385E7" w14:textId="77777777" w:rsidR="00FE59ED" w:rsidRPr="006863E6" w:rsidRDefault="00FE59ED" w:rsidP="00FE59ED">
            <w:pPr>
              <w:spacing w:before="0" w:after="0"/>
              <w:jc w:val="center"/>
              <w:rPr>
                <w:rFonts w:cs="Arial"/>
                <w:b/>
              </w:rPr>
            </w:pPr>
          </w:p>
        </w:tc>
        <w:tc>
          <w:tcPr>
            <w:tcW w:w="679" w:type="dxa"/>
          </w:tcPr>
          <w:p w14:paraId="25C4B43B" w14:textId="77777777" w:rsidR="00FE59ED" w:rsidRPr="004A7AC6" w:rsidRDefault="00FE59ED" w:rsidP="00FE59ED">
            <w:pPr>
              <w:spacing w:before="0" w:after="0"/>
              <w:jc w:val="center"/>
              <w:rPr>
                <w:rFonts w:cs="Arial"/>
              </w:rPr>
            </w:pPr>
          </w:p>
        </w:tc>
        <w:tc>
          <w:tcPr>
            <w:tcW w:w="679" w:type="dxa"/>
          </w:tcPr>
          <w:p w14:paraId="0642EF96" w14:textId="77777777" w:rsidR="00FE59ED" w:rsidRPr="004A7AC6" w:rsidRDefault="00FE59ED" w:rsidP="00FE59ED">
            <w:pPr>
              <w:spacing w:before="0" w:after="0"/>
              <w:jc w:val="center"/>
              <w:rPr>
                <w:rFonts w:cs="Arial"/>
              </w:rPr>
            </w:pPr>
            <w:r>
              <w:rPr>
                <w:rFonts w:cs="Arial"/>
              </w:rPr>
              <w:t>X</w:t>
            </w:r>
          </w:p>
        </w:tc>
        <w:tc>
          <w:tcPr>
            <w:tcW w:w="679" w:type="dxa"/>
          </w:tcPr>
          <w:p w14:paraId="50EE1127" w14:textId="77777777" w:rsidR="00FE59ED" w:rsidRPr="004A7AC6" w:rsidRDefault="00FE59ED" w:rsidP="00FE59ED">
            <w:pPr>
              <w:spacing w:before="0" w:after="0"/>
              <w:jc w:val="center"/>
              <w:rPr>
                <w:rFonts w:cs="Arial"/>
              </w:rPr>
            </w:pPr>
            <w:r>
              <w:rPr>
                <w:rFonts w:cs="Arial"/>
              </w:rPr>
              <w:t>X</w:t>
            </w:r>
          </w:p>
        </w:tc>
        <w:tc>
          <w:tcPr>
            <w:tcW w:w="4696" w:type="dxa"/>
          </w:tcPr>
          <w:p w14:paraId="5814DFD4" w14:textId="0FECBD3D" w:rsidR="00FE59ED" w:rsidRPr="00C90712" w:rsidRDefault="00FE59ED" w:rsidP="00777E96">
            <w:pPr>
              <w:pStyle w:val="Odstavecseseznamem"/>
              <w:spacing w:before="0" w:after="0" w:line="259" w:lineRule="auto"/>
              <w:ind w:left="613" w:hanging="613"/>
              <w:contextualSpacing/>
              <w:jc w:val="left"/>
              <w:rPr>
                <w:rFonts w:cstheme="minorHAnsi"/>
              </w:rPr>
            </w:pPr>
            <w:r>
              <w:rPr>
                <w:rFonts w:cstheme="minorHAnsi"/>
              </w:rPr>
              <w:t>VII.3.3. K</w:t>
            </w:r>
            <w:r w:rsidRPr="00394818">
              <w:rPr>
                <w:rFonts w:cstheme="minorHAnsi"/>
              </w:rPr>
              <w:t>onzervace a skladování krmiv – využití silážních přípravků a technologií, snižování ztrát, uchování kvality, stability a výživné hodnoty ve vztahu k</w:t>
            </w:r>
            <w:r w:rsidR="009F7515">
              <w:rPr>
                <w:rFonts w:cstheme="minorHAnsi"/>
              </w:rPr>
              <w:t> </w:t>
            </w:r>
            <w:r w:rsidRPr="00394818">
              <w:rPr>
                <w:rFonts w:cstheme="minorHAnsi"/>
              </w:rPr>
              <w:t>produkci HZ</w:t>
            </w:r>
            <w:r>
              <w:rPr>
                <w:rFonts w:cstheme="minorHAnsi"/>
              </w:rPr>
              <w:t>.</w:t>
            </w:r>
          </w:p>
        </w:tc>
      </w:tr>
      <w:tr w:rsidR="00FE59ED" w14:paraId="41049489" w14:textId="77777777" w:rsidTr="00352306">
        <w:trPr>
          <w:trHeight w:val="340"/>
        </w:trPr>
        <w:tc>
          <w:tcPr>
            <w:tcW w:w="1843" w:type="dxa"/>
            <w:vMerge/>
          </w:tcPr>
          <w:p w14:paraId="1060AC3F" w14:textId="77777777" w:rsidR="00FE59ED" w:rsidRDefault="00FE59ED" w:rsidP="00FE59ED">
            <w:pPr>
              <w:spacing w:before="0" w:after="0"/>
              <w:jc w:val="left"/>
              <w:rPr>
                <w:rFonts w:cs="Arial"/>
                <w:b/>
                <w:u w:val="single"/>
              </w:rPr>
            </w:pPr>
          </w:p>
        </w:tc>
        <w:tc>
          <w:tcPr>
            <w:tcW w:w="917" w:type="dxa"/>
            <w:vMerge/>
          </w:tcPr>
          <w:p w14:paraId="67BC98DE" w14:textId="77777777" w:rsidR="00FE59ED" w:rsidRPr="006863E6" w:rsidRDefault="00FE59ED" w:rsidP="00FE59ED">
            <w:pPr>
              <w:spacing w:before="0" w:after="0"/>
              <w:jc w:val="center"/>
              <w:rPr>
                <w:rFonts w:cs="Arial"/>
                <w:b/>
              </w:rPr>
            </w:pPr>
          </w:p>
        </w:tc>
        <w:tc>
          <w:tcPr>
            <w:tcW w:w="679" w:type="dxa"/>
          </w:tcPr>
          <w:p w14:paraId="49416E64" w14:textId="77777777" w:rsidR="00FE59ED" w:rsidRPr="004A7AC6" w:rsidRDefault="00FE59ED" w:rsidP="00FE59ED">
            <w:pPr>
              <w:spacing w:before="0" w:after="0"/>
              <w:jc w:val="center"/>
              <w:rPr>
                <w:rFonts w:cs="Arial"/>
              </w:rPr>
            </w:pPr>
            <w:r>
              <w:rPr>
                <w:rFonts w:cs="Arial"/>
              </w:rPr>
              <w:t>X</w:t>
            </w:r>
          </w:p>
        </w:tc>
        <w:tc>
          <w:tcPr>
            <w:tcW w:w="679" w:type="dxa"/>
          </w:tcPr>
          <w:p w14:paraId="6E34C1D3" w14:textId="77777777" w:rsidR="00FE59ED" w:rsidRPr="004A7AC6" w:rsidRDefault="00FE59ED" w:rsidP="00FE59ED">
            <w:pPr>
              <w:spacing w:before="0" w:after="0"/>
              <w:jc w:val="center"/>
              <w:rPr>
                <w:rFonts w:cs="Arial"/>
              </w:rPr>
            </w:pPr>
            <w:r>
              <w:rPr>
                <w:rFonts w:cs="Arial"/>
              </w:rPr>
              <w:t>X</w:t>
            </w:r>
          </w:p>
        </w:tc>
        <w:tc>
          <w:tcPr>
            <w:tcW w:w="679" w:type="dxa"/>
          </w:tcPr>
          <w:p w14:paraId="78FCB123" w14:textId="77777777" w:rsidR="00FE59ED" w:rsidRPr="004A7AC6" w:rsidRDefault="00FE59ED" w:rsidP="00FE59ED">
            <w:pPr>
              <w:spacing w:before="0" w:after="0"/>
              <w:jc w:val="center"/>
              <w:rPr>
                <w:rFonts w:cs="Arial"/>
              </w:rPr>
            </w:pPr>
          </w:p>
        </w:tc>
        <w:tc>
          <w:tcPr>
            <w:tcW w:w="4696" w:type="dxa"/>
          </w:tcPr>
          <w:p w14:paraId="112484BA" w14:textId="08248B34" w:rsidR="00FE59ED" w:rsidRPr="00C90712" w:rsidRDefault="00FE59ED" w:rsidP="00777E96">
            <w:pPr>
              <w:pStyle w:val="Odstavecseseznamem"/>
              <w:spacing w:before="0" w:after="0" w:line="259" w:lineRule="auto"/>
              <w:ind w:left="613" w:hanging="613"/>
              <w:contextualSpacing/>
              <w:jc w:val="left"/>
              <w:rPr>
                <w:rFonts w:cstheme="minorHAnsi"/>
              </w:rPr>
            </w:pPr>
            <w:r>
              <w:rPr>
                <w:rFonts w:cstheme="minorHAnsi"/>
              </w:rPr>
              <w:t>VII.3.4. V</w:t>
            </w:r>
            <w:r w:rsidRPr="00EA17A8">
              <w:rPr>
                <w:rFonts w:cstheme="minorHAnsi"/>
              </w:rPr>
              <w:t>ýživa vysokoprodukčních HZ, zejména dojnic, a její rizika v</w:t>
            </w:r>
            <w:r w:rsidR="009F7515">
              <w:rPr>
                <w:rFonts w:cstheme="minorHAnsi"/>
              </w:rPr>
              <w:t> </w:t>
            </w:r>
            <w:r w:rsidRPr="00EA17A8">
              <w:rPr>
                <w:rFonts w:cstheme="minorHAnsi"/>
              </w:rPr>
              <w:t>průběhu celého životního cyklu</w:t>
            </w:r>
            <w:r>
              <w:rPr>
                <w:rFonts w:cstheme="minorHAnsi"/>
              </w:rPr>
              <w:t>.</w:t>
            </w:r>
          </w:p>
        </w:tc>
      </w:tr>
      <w:tr w:rsidR="00FE59ED" w14:paraId="4E018B8C" w14:textId="77777777" w:rsidTr="00352306">
        <w:trPr>
          <w:trHeight w:val="340"/>
        </w:trPr>
        <w:tc>
          <w:tcPr>
            <w:tcW w:w="1843" w:type="dxa"/>
            <w:vMerge/>
          </w:tcPr>
          <w:p w14:paraId="67C311C0" w14:textId="77777777" w:rsidR="00FE59ED" w:rsidRDefault="00FE59ED" w:rsidP="00FE59ED">
            <w:pPr>
              <w:spacing w:before="0" w:after="0"/>
              <w:jc w:val="left"/>
              <w:rPr>
                <w:rFonts w:cs="Arial"/>
                <w:b/>
                <w:u w:val="single"/>
              </w:rPr>
            </w:pPr>
          </w:p>
        </w:tc>
        <w:tc>
          <w:tcPr>
            <w:tcW w:w="917" w:type="dxa"/>
            <w:vMerge/>
          </w:tcPr>
          <w:p w14:paraId="418CE59E" w14:textId="77777777" w:rsidR="00FE59ED" w:rsidRPr="006863E6" w:rsidRDefault="00FE59ED" w:rsidP="00FE59ED">
            <w:pPr>
              <w:spacing w:before="0" w:after="0"/>
              <w:jc w:val="center"/>
              <w:rPr>
                <w:rFonts w:cs="Arial"/>
                <w:b/>
              </w:rPr>
            </w:pPr>
          </w:p>
        </w:tc>
        <w:tc>
          <w:tcPr>
            <w:tcW w:w="679" w:type="dxa"/>
          </w:tcPr>
          <w:p w14:paraId="5551A355" w14:textId="77777777" w:rsidR="00FE59ED" w:rsidRPr="004A7AC6" w:rsidRDefault="00FE59ED" w:rsidP="00FE59ED">
            <w:pPr>
              <w:spacing w:before="0" w:after="0"/>
              <w:jc w:val="center"/>
              <w:rPr>
                <w:rFonts w:cs="Arial"/>
              </w:rPr>
            </w:pPr>
          </w:p>
        </w:tc>
        <w:tc>
          <w:tcPr>
            <w:tcW w:w="679" w:type="dxa"/>
          </w:tcPr>
          <w:p w14:paraId="37F3D1EA" w14:textId="77777777" w:rsidR="00FE59ED" w:rsidRPr="004A7AC6" w:rsidRDefault="00FE59ED" w:rsidP="00FE59ED">
            <w:pPr>
              <w:spacing w:before="0" w:after="0"/>
              <w:jc w:val="center"/>
              <w:rPr>
                <w:rFonts w:cs="Arial"/>
              </w:rPr>
            </w:pPr>
            <w:r>
              <w:rPr>
                <w:rFonts w:cs="Arial"/>
              </w:rPr>
              <w:t>X</w:t>
            </w:r>
          </w:p>
        </w:tc>
        <w:tc>
          <w:tcPr>
            <w:tcW w:w="679" w:type="dxa"/>
          </w:tcPr>
          <w:p w14:paraId="1FC8D647" w14:textId="77777777" w:rsidR="00FE59ED" w:rsidRPr="004A7AC6" w:rsidRDefault="00FE59ED" w:rsidP="00FE59ED">
            <w:pPr>
              <w:spacing w:before="0" w:after="0"/>
              <w:jc w:val="center"/>
              <w:rPr>
                <w:rFonts w:cs="Arial"/>
              </w:rPr>
            </w:pPr>
          </w:p>
        </w:tc>
        <w:tc>
          <w:tcPr>
            <w:tcW w:w="4696" w:type="dxa"/>
          </w:tcPr>
          <w:p w14:paraId="76D11437" w14:textId="77777777" w:rsidR="00FE59ED" w:rsidRPr="00C90712" w:rsidRDefault="00FE59ED" w:rsidP="00777E96">
            <w:pPr>
              <w:pStyle w:val="Odstavecseseznamem"/>
              <w:spacing w:before="0" w:after="0" w:line="259" w:lineRule="auto"/>
              <w:ind w:left="613" w:hanging="613"/>
              <w:contextualSpacing/>
              <w:jc w:val="left"/>
              <w:rPr>
                <w:rFonts w:cstheme="minorHAnsi"/>
              </w:rPr>
            </w:pPr>
            <w:r>
              <w:rPr>
                <w:rFonts w:cstheme="minorHAnsi"/>
              </w:rPr>
              <w:t>VII.3.5. U</w:t>
            </w:r>
            <w:r w:rsidRPr="00EA17A8">
              <w:rPr>
                <w:rFonts w:cstheme="minorHAnsi"/>
              </w:rPr>
              <w:t>platnění prvků precizního zemědělství ve výživě HZ</w:t>
            </w:r>
            <w:r>
              <w:rPr>
                <w:rFonts w:cstheme="minorHAnsi"/>
              </w:rPr>
              <w:t>.</w:t>
            </w:r>
          </w:p>
        </w:tc>
      </w:tr>
      <w:tr w:rsidR="00FE59ED" w14:paraId="7C66AB97" w14:textId="77777777" w:rsidTr="00352306">
        <w:trPr>
          <w:trHeight w:val="340"/>
        </w:trPr>
        <w:tc>
          <w:tcPr>
            <w:tcW w:w="1843" w:type="dxa"/>
            <w:vMerge/>
          </w:tcPr>
          <w:p w14:paraId="2C536695" w14:textId="77777777" w:rsidR="00FE59ED" w:rsidRDefault="00FE59ED" w:rsidP="00FE59ED">
            <w:pPr>
              <w:spacing w:before="0" w:after="0"/>
              <w:jc w:val="left"/>
              <w:rPr>
                <w:rFonts w:cs="Arial"/>
                <w:b/>
                <w:u w:val="single"/>
              </w:rPr>
            </w:pPr>
          </w:p>
        </w:tc>
        <w:tc>
          <w:tcPr>
            <w:tcW w:w="917" w:type="dxa"/>
            <w:vMerge/>
          </w:tcPr>
          <w:p w14:paraId="16932B1D" w14:textId="77777777" w:rsidR="00FE59ED" w:rsidRPr="006863E6" w:rsidRDefault="00FE59ED" w:rsidP="00FE59ED">
            <w:pPr>
              <w:spacing w:before="0" w:after="0"/>
              <w:jc w:val="center"/>
              <w:rPr>
                <w:rFonts w:cs="Arial"/>
                <w:b/>
              </w:rPr>
            </w:pPr>
          </w:p>
        </w:tc>
        <w:tc>
          <w:tcPr>
            <w:tcW w:w="679" w:type="dxa"/>
          </w:tcPr>
          <w:p w14:paraId="26E9A7DE" w14:textId="77777777" w:rsidR="00FE59ED" w:rsidRPr="004A7AC6" w:rsidRDefault="00FE59ED" w:rsidP="00FE59ED">
            <w:pPr>
              <w:spacing w:before="0" w:after="0"/>
              <w:jc w:val="center"/>
              <w:rPr>
                <w:rFonts w:cs="Arial"/>
              </w:rPr>
            </w:pPr>
            <w:r>
              <w:rPr>
                <w:rFonts w:cs="Arial"/>
              </w:rPr>
              <w:t>X</w:t>
            </w:r>
          </w:p>
        </w:tc>
        <w:tc>
          <w:tcPr>
            <w:tcW w:w="679" w:type="dxa"/>
          </w:tcPr>
          <w:p w14:paraId="6CD9A931" w14:textId="77777777" w:rsidR="00FE59ED" w:rsidRPr="004A7AC6" w:rsidRDefault="00FE59ED" w:rsidP="00FE59ED">
            <w:pPr>
              <w:spacing w:before="0" w:after="0"/>
              <w:jc w:val="center"/>
              <w:rPr>
                <w:rFonts w:cs="Arial"/>
              </w:rPr>
            </w:pPr>
            <w:r>
              <w:rPr>
                <w:rFonts w:cs="Arial"/>
              </w:rPr>
              <w:t>X</w:t>
            </w:r>
          </w:p>
        </w:tc>
        <w:tc>
          <w:tcPr>
            <w:tcW w:w="679" w:type="dxa"/>
          </w:tcPr>
          <w:p w14:paraId="753CA9D2" w14:textId="77777777" w:rsidR="00FE59ED" w:rsidRPr="004A7AC6" w:rsidRDefault="00FE59ED" w:rsidP="00FE59ED">
            <w:pPr>
              <w:spacing w:before="0" w:after="0"/>
              <w:jc w:val="center"/>
              <w:rPr>
                <w:rFonts w:cs="Arial"/>
              </w:rPr>
            </w:pPr>
          </w:p>
        </w:tc>
        <w:tc>
          <w:tcPr>
            <w:tcW w:w="4696" w:type="dxa"/>
          </w:tcPr>
          <w:p w14:paraId="334BC238" w14:textId="77777777" w:rsidR="00FE59ED" w:rsidRPr="00C90712" w:rsidRDefault="00FE59ED" w:rsidP="00777E96">
            <w:pPr>
              <w:pStyle w:val="Odstavecseseznamem"/>
              <w:spacing w:before="0" w:after="0" w:line="259" w:lineRule="auto"/>
              <w:ind w:left="613" w:hanging="613"/>
              <w:contextualSpacing/>
              <w:jc w:val="left"/>
              <w:rPr>
                <w:rFonts w:cstheme="minorHAnsi"/>
              </w:rPr>
            </w:pPr>
            <w:r>
              <w:rPr>
                <w:rFonts w:cstheme="minorHAnsi"/>
              </w:rPr>
              <w:t>VII.3.6. Z</w:t>
            </w:r>
            <w:r w:rsidRPr="00EA17A8">
              <w:rPr>
                <w:rFonts w:cstheme="minorHAnsi"/>
              </w:rPr>
              <w:t>přesnění predikce nutriční hodnoty krmiv a norem pro HZ včetně nových metod hodnocení</w:t>
            </w:r>
            <w:r>
              <w:rPr>
                <w:rFonts w:cstheme="minorHAnsi"/>
              </w:rPr>
              <w:t>.</w:t>
            </w:r>
          </w:p>
        </w:tc>
      </w:tr>
      <w:tr w:rsidR="00FE59ED" w14:paraId="2E36D4FF" w14:textId="77777777" w:rsidTr="00352306">
        <w:trPr>
          <w:trHeight w:val="340"/>
        </w:trPr>
        <w:tc>
          <w:tcPr>
            <w:tcW w:w="1843" w:type="dxa"/>
            <w:vMerge/>
          </w:tcPr>
          <w:p w14:paraId="09D1CA7A" w14:textId="77777777" w:rsidR="00FE59ED" w:rsidRDefault="00FE59ED" w:rsidP="00FE59ED">
            <w:pPr>
              <w:spacing w:before="0" w:after="0"/>
              <w:jc w:val="left"/>
              <w:rPr>
                <w:rFonts w:cs="Arial"/>
                <w:b/>
                <w:u w:val="single"/>
              </w:rPr>
            </w:pPr>
          </w:p>
        </w:tc>
        <w:tc>
          <w:tcPr>
            <w:tcW w:w="917" w:type="dxa"/>
            <w:vMerge/>
          </w:tcPr>
          <w:p w14:paraId="50515F4B" w14:textId="77777777" w:rsidR="00FE59ED" w:rsidRPr="006863E6" w:rsidRDefault="00FE59ED" w:rsidP="00FE59ED">
            <w:pPr>
              <w:spacing w:before="0" w:after="0"/>
              <w:jc w:val="center"/>
              <w:rPr>
                <w:rFonts w:cs="Arial"/>
                <w:b/>
              </w:rPr>
            </w:pPr>
          </w:p>
        </w:tc>
        <w:tc>
          <w:tcPr>
            <w:tcW w:w="679" w:type="dxa"/>
          </w:tcPr>
          <w:p w14:paraId="5CC1AA31" w14:textId="77777777" w:rsidR="00FE59ED" w:rsidRPr="004A7AC6" w:rsidRDefault="00FE59ED" w:rsidP="00FE59ED">
            <w:pPr>
              <w:spacing w:before="0" w:after="0"/>
              <w:jc w:val="center"/>
              <w:rPr>
                <w:rFonts w:cs="Arial"/>
              </w:rPr>
            </w:pPr>
            <w:r>
              <w:rPr>
                <w:rFonts w:cs="Arial"/>
              </w:rPr>
              <w:t>X</w:t>
            </w:r>
          </w:p>
        </w:tc>
        <w:tc>
          <w:tcPr>
            <w:tcW w:w="679" w:type="dxa"/>
          </w:tcPr>
          <w:p w14:paraId="0CAB13DD" w14:textId="77777777" w:rsidR="00FE59ED" w:rsidRPr="004A7AC6" w:rsidRDefault="00FE59ED" w:rsidP="00FE59ED">
            <w:pPr>
              <w:spacing w:before="0" w:after="0"/>
              <w:jc w:val="center"/>
              <w:rPr>
                <w:rFonts w:cs="Arial"/>
              </w:rPr>
            </w:pPr>
            <w:r>
              <w:rPr>
                <w:rFonts w:cs="Arial"/>
              </w:rPr>
              <w:t>X</w:t>
            </w:r>
          </w:p>
        </w:tc>
        <w:tc>
          <w:tcPr>
            <w:tcW w:w="679" w:type="dxa"/>
          </w:tcPr>
          <w:p w14:paraId="1A25B4A4" w14:textId="77777777" w:rsidR="00FE59ED" w:rsidRPr="004A7AC6" w:rsidRDefault="00FE59ED" w:rsidP="00FE59ED">
            <w:pPr>
              <w:spacing w:before="0" w:after="0"/>
              <w:jc w:val="center"/>
              <w:rPr>
                <w:rFonts w:cs="Arial"/>
              </w:rPr>
            </w:pPr>
          </w:p>
        </w:tc>
        <w:tc>
          <w:tcPr>
            <w:tcW w:w="4696" w:type="dxa"/>
          </w:tcPr>
          <w:p w14:paraId="338FC9A0" w14:textId="77777777" w:rsidR="00FE59ED" w:rsidRPr="00C90712" w:rsidRDefault="00FE59ED" w:rsidP="00777E96">
            <w:pPr>
              <w:pStyle w:val="Odstavecseseznamem"/>
              <w:spacing w:before="0" w:after="0" w:line="259" w:lineRule="auto"/>
              <w:ind w:left="613" w:hanging="613"/>
              <w:contextualSpacing/>
              <w:jc w:val="left"/>
              <w:rPr>
                <w:rFonts w:cstheme="minorHAnsi"/>
              </w:rPr>
            </w:pPr>
            <w:r>
              <w:rPr>
                <w:rFonts w:cstheme="minorHAnsi"/>
              </w:rPr>
              <w:t>VII.3.7. H</w:t>
            </w:r>
            <w:r w:rsidRPr="00EA17A8">
              <w:rPr>
                <w:rFonts w:cstheme="minorHAnsi"/>
              </w:rPr>
              <w:t>odnocení degradovatelnosti a intestinální stravitelnosti proteinu a sacharidů, trávení jednotlivých aminokyselin (dusíkový metabolismus) u HZ</w:t>
            </w:r>
            <w:r>
              <w:rPr>
                <w:rFonts w:cstheme="minorHAnsi"/>
              </w:rPr>
              <w:t>.</w:t>
            </w:r>
          </w:p>
        </w:tc>
      </w:tr>
      <w:tr w:rsidR="00FE59ED" w14:paraId="14F1B5F3" w14:textId="77777777" w:rsidTr="00352306">
        <w:trPr>
          <w:trHeight w:val="340"/>
        </w:trPr>
        <w:tc>
          <w:tcPr>
            <w:tcW w:w="1843" w:type="dxa"/>
            <w:vMerge/>
          </w:tcPr>
          <w:p w14:paraId="0895F443" w14:textId="77777777" w:rsidR="00FE59ED" w:rsidRDefault="00FE59ED" w:rsidP="00FE59ED">
            <w:pPr>
              <w:spacing w:before="0" w:after="0"/>
              <w:jc w:val="left"/>
              <w:rPr>
                <w:rFonts w:cs="Arial"/>
                <w:b/>
                <w:u w:val="single"/>
              </w:rPr>
            </w:pPr>
          </w:p>
        </w:tc>
        <w:tc>
          <w:tcPr>
            <w:tcW w:w="917" w:type="dxa"/>
            <w:vMerge/>
          </w:tcPr>
          <w:p w14:paraId="7BC85599" w14:textId="77777777" w:rsidR="00FE59ED" w:rsidRPr="006863E6" w:rsidRDefault="00FE59ED" w:rsidP="00FE59ED">
            <w:pPr>
              <w:spacing w:before="0" w:after="0"/>
              <w:jc w:val="center"/>
              <w:rPr>
                <w:rFonts w:cs="Arial"/>
                <w:b/>
              </w:rPr>
            </w:pPr>
          </w:p>
        </w:tc>
        <w:tc>
          <w:tcPr>
            <w:tcW w:w="679" w:type="dxa"/>
          </w:tcPr>
          <w:p w14:paraId="4F88D5AD" w14:textId="77777777" w:rsidR="00FE59ED" w:rsidRPr="004A7AC6" w:rsidRDefault="00FE59ED" w:rsidP="00FE59ED">
            <w:pPr>
              <w:spacing w:before="0" w:after="0"/>
              <w:jc w:val="center"/>
              <w:rPr>
                <w:rFonts w:cs="Arial"/>
              </w:rPr>
            </w:pPr>
          </w:p>
        </w:tc>
        <w:tc>
          <w:tcPr>
            <w:tcW w:w="679" w:type="dxa"/>
          </w:tcPr>
          <w:p w14:paraId="4F7A3ADE" w14:textId="77777777" w:rsidR="00FE59ED" w:rsidRPr="004A7AC6" w:rsidRDefault="00FE59ED" w:rsidP="00FE59ED">
            <w:pPr>
              <w:spacing w:before="0" w:after="0"/>
              <w:jc w:val="center"/>
              <w:rPr>
                <w:rFonts w:cs="Arial"/>
              </w:rPr>
            </w:pPr>
          </w:p>
        </w:tc>
        <w:tc>
          <w:tcPr>
            <w:tcW w:w="679" w:type="dxa"/>
          </w:tcPr>
          <w:p w14:paraId="1F313B81" w14:textId="77777777" w:rsidR="00FE59ED" w:rsidRPr="004A7AC6" w:rsidRDefault="00FE59ED" w:rsidP="00FE59ED">
            <w:pPr>
              <w:spacing w:before="0" w:after="0"/>
              <w:jc w:val="center"/>
              <w:rPr>
                <w:rFonts w:cs="Arial"/>
              </w:rPr>
            </w:pPr>
            <w:r>
              <w:rPr>
                <w:rFonts w:cs="Arial"/>
              </w:rPr>
              <w:t>X</w:t>
            </w:r>
          </w:p>
        </w:tc>
        <w:tc>
          <w:tcPr>
            <w:tcW w:w="4696" w:type="dxa"/>
          </w:tcPr>
          <w:p w14:paraId="3EC48A12" w14:textId="77777777" w:rsidR="00FE59ED" w:rsidRPr="00C90712" w:rsidRDefault="00FE59ED" w:rsidP="00777E96">
            <w:pPr>
              <w:pStyle w:val="Odstavecseseznamem"/>
              <w:spacing w:before="0" w:after="0" w:line="259" w:lineRule="auto"/>
              <w:ind w:left="613" w:hanging="613"/>
              <w:contextualSpacing/>
              <w:jc w:val="left"/>
              <w:rPr>
                <w:rFonts w:cstheme="minorHAnsi"/>
              </w:rPr>
            </w:pPr>
            <w:r>
              <w:rPr>
                <w:rFonts w:cstheme="minorHAnsi"/>
              </w:rPr>
              <w:t>VII.3.8. O</w:t>
            </w:r>
            <w:r w:rsidRPr="00EA17A8">
              <w:rPr>
                <w:rFonts w:cstheme="minorHAnsi"/>
              </w:rPr>
              <w:t>mezení produkce skleníkových plynů prostřednictvím výživy HZ</w:t>
            </w:r>
            <w:r>
              <w:rPr>
                <w:rFonts w:cstheme="minorHAnsi"/>
              </w:rPr>
              <w:t>.</w:t>
            </w:r>
          </w:p>
        </w:tc>
      </w:tr>
      <w:tr w:rsidR="00FE59ED" w14:paraId="7D42A3BE" w14:textId="77777777" w:rsidTr="00352306">
        <w:trPr>
          <w:trHeight w:val="340"/>
        </w:trPr>
        <w:tc>
          <w:tcPr>
            <w:tcW w:w="1843" w:type="dxa"/>
            <w:vMerge/>
          </w:tcPr>
          <w:p w14:paraId="17DDE3DA" w14:textId="77777777" w:rsidR="00FE59ED" w:rsidRDefault="00FE59ED" w:rsidP="00FE59ED">
            <w:pPr>
              <w:spacing w:before="0" w:after="0"/>
              <w:jc w:val="left"/>
              <w:rPr>
                <w:rFonts w:cs="Arial"/>
                <w:b/>
                <w:u w:val="single"/>
              </w:rPr>
            </w:pPr>
          </w:p>
        </w:tc>
        <w:tc>
          <w:tcPr>
            <w:tcW w:w="917" w:type="dxa"/>
            <w:vMerge w:val="restart"/>
          </w:tcPr>
          <w:p w14:paraId="367ADAFE" w14:textId="77777777" w:rsidR="00FE59ED" w:rsidRPr="006863E6" w:rsidRDefault="00FE59ED" w:rsidP="00FE59ED">
            <w:pPr>
              <w:spacing w:before="0" w:after="0"/>
              <w:jc w:val="center"/>
              <w:rPr>
                <w:rFonts w:cs="Arial"/>
                <w:b/>
              </w:rPr>
            </w:pPr>
            <w:r>
              <w:rPr>
                <w:rFonts w:cs="Arial"/>
                <w:b/>
              </w:rPr>
              <w:t>2</w:t>
            </w:r>
          </w:p>
        </w:tc>
        <w:tc>
          <w:tcPr>
            <w:tcW w:w="679" w:type="dxa"/>
          </w:tcPr>
          <w:p w14:paraId="22300FFA" w14:textId="77777777" w:rsidR="00FE59ED" w:rsidRPr="004A7AC6" w:rsidRDefault="00FE59ED" w:rsidP="00FE59ED">
            <w:pPr>
              <w:spacing w:before="0" w:after="0"/>
              <w:jc w:val="center"/>
              <w:rPr>
                <w:rFonts w:cs="Arial"/>
              </w:rPr>
            </w:pPr>
            <w:r>
              <w:rPr>
                <w:rFonts w:cs="Arial"/>
              </w:rPr>
              <w:t>X</w:t>
            </w:r>
          </w:p>
        </w:tc>
        <w:tc>
          <w:tcPr>
            <w:tcW w:w="679" w:type="dxa"/>
          </w:tcPr>
          <w:p w14:paraId="28E1AB29" w14:textId="77777777" w:rsidR="00FE59ED" w:rsidRPr="004A7AC6" w:rsidRDefault="00FE59ED" w:rsidP="00FE59ED">
            <w:pPr>
              <w:spacing w:before="0" w:after="0"/>
              <w:jc w:val="center"/>
              <w:rPr>
                <w:rFonts w:cs="Arial"/>
              </w:rPr>
            </w:pPr>
            <w:r>
              <w:rPr>
                <w:rFonts w:cs="Arial"/>
              </w:rPr>
              <w:t>X</w:t>
            </w:r>
          </w:p>
        </w:tc>
        <w:tc>
          <w:tcPr>
            <w:tcW w:w="679" w:type="dxa"/>
          </w:tcPr>
          <w:p w14:paraId="7470065A" w14:textId="77777777" w:rsidR="00FE59ED" w:rsidRPr="004A7AC6" w:rsidRDefault="00FE59ED" w:rsidP="00FE59ED">
            <w:pPr>
              <w:spacing w:before="0" w:after="0"/>
              <w:jc w:val="center"/>
              <w:rPr>
                <w:rFonts w:cs="Arial"/>
              </w:rPr>
            </w:pPr>
          </w:p>
        </w:tc>
        <w:tc>
          <w:tcPr>
            <w:tcW w:w="4696" w:type="dxa"/>
          </w:tcPr>
          <w:p w14:paraId="08B0AF52" w14:textId="54F1AE93" w:rsidR="00FE59ED" w:rsidRDefault="00FE59ED" w:rsidP="00777E96">
            <w:pPr>
              <w:spacing w:before="0" w:after="0"/>
              <w:ind w:left="691" w:hanging="691"/>
              <w:jc w:val="left"/>
              <w:rPr>
                <w:rFonts w:cs="Arial"/>
                <w:b/>
                <w:u w:val="single"/>
              </w:rPr>
            </w:pPr>
            <w:r>
              <w:rPr>
                <w:rFonts w:cstheme="minorHAnsi"/>
              </w:rPr>
              <w:t>VII.3.9. V</w:t>
            </w:r>
            <w:r w:rsidRPr="00EA17A8">
              <w:rPr>
                <w:rFonts w:cstheme="minorHAnsi"/>
              </w:rPr>
              <w:t>ýživa zvířat s</w:t>
            </w:r>
            <w:r w:rsidR="009F7515">
              <w:rPr>
                <w:rFonts w:cstheme="minorHAnsi"/>
              </w:rPr>
              <w:t> </w:t>
            </w:r>
            <w:r w:rsidRPr="00EA17A8">
              <w:rPr>
                <w:rFonts w:cstheme="minorHAnsi"/>
              </w:rPr>
              <w:t>cílem ovlivnit kvalitu živočišných produktů a získat tzv. “funkční potraviny“ s</w:t>
            </w:r>
            <w:r w:rsidR="009F7515">
              <w:rPr>
                <w:rFonts w:cstheme="minorHAnsi"/>
              </w:rPr>
              <w:t> </w:t>
            </w:r>
            <w:r w:rsidRPr="00EA17A8">
              <w:rPr>
                <w:rFonts w:cstheme="minorHAnsi"/>
              </w:rPr>
              <w:t>příznivým vlivem z</w:t>
            </w:r>
            <w:r w:rsidR="009F7515">
              <w:rPr>
                <w:rFonts w:cstheme="minorHAnsi"/>
              </w:rPr>
              <w:t> </w:t>
            </w:r>
            <w:r w:rsidRPr="00EA17A8">
              <w:rPr>
                <w:rFonts w:cstheme="minorHAnsi"/>
              </w:rPr>
              <w:t>hlediska humánní výživy</w:t>
            </w:r>
            <w:r>
              <w:rPr>
                <w:rFonts w:cstheme="minorHAnsi"/>
              </w:rPr>
              <w:t>.</w:t>
            </w:r>
          </w:p>
        </w:tc>
      </w:tr>
      <w:tr w:rsidR="00FE59ED" w14:paraId="763F13D3" w14:textId="77777777" w:rsidTr="00352306">
        <w:trPr>
          <w:trHeight w:val="340"/>
        </w:trPr>
        <w:tc>
          <w:tcPr>
            <w:tcW w:w="1843" w:type="dxa"/>
            <w:vMerge/>
          </w:tcPr>
          <w:p w14:paraId="0090B0C1" w14:textId="77777777" w:rsidR="00FE59ED" w:rsidRDefault="00FE59ED" w:rsidP="00FE59ED">
            <w:pPr>
              <w:spacing w:before="0" w:after="0"/>
              <w:jc w:val="left"/>
              <w:rPr>
                <w:rFonts w:cs="Arial"/>
                <w:b/>
                <w:u w:val="single"/>
              </w:rPr>
            </w:pPr>
          </w:p>
        </w:tc>
        <w:tc>
          <w:tcPr>
            <w:tcW w:w="917" w:type="dxa"/>
            <w:vMerge/>
          </w:tcPr>
          <w:p w14:paraId="49D991FD" w14:textId="77777777" w:rsidR="00FE59ED" w:rsidRPr="006863E6" w:rsidRDefault="00FE59ED" w:rsidP="00FE59ED">
            <w:pPr>
              <w:spacing w:before="0" w:after="0"/>
              <w:jc w:val="center"/>
              <w:rPr>
                <w:rFonts w:cs="Arial"/>
                <w:b/>
              </w:rPr>
            </w:pPr>
          </w:p>
        </w:tc>
        <w:tc>
          <w:tcPr>
            <w:tcW w:w="679" w:type="dxa"/>
          </w:tcPr>
          <w:p w14:paraId="3AC26164" w14:textId="77777777" w:rsidR="00FE59ED" w:rsidRPr="004A7AC6" w:rsidRDefault="00FE59ED" w:rsidP="00FE59ED">
            <w:pPr>
              <w:spacing w:before="0" w:after="0"/>
              <w:jc w:val="center"/>
              <w:rPr>
                <w:rFonts w:cs="Arial"/>
              </w:rPr>
            </w:pPr>
          </w:p>
        </w:tc>
        <w:tc>
          <w:tcPr>
            <w:tcW w:w="679" w:type="dxa"/>
          </w:tcPr>
          <w:p w14:paraId="4E1F0D66" w14:textId="77777777" w:rsidR="00FE59ED" w:rsidRPr="004A7AC6" w:rsidRDefault="00FE59ED" w:rsidP="00FE59ED">
            <w:pPr>
              <w:spacing w:before="0" w:after="0"/>
              <w:jc w:val="center"/>
              <w:rPr>
                <w:rFonts w:cs="Arial"/>
              </w:rPr>
            </w:pPr>
            <w:r>
              <w:rPr>
                <w:rFonts w:cs="Arial"/>
              </w:rPr>
              <w:t>X</w:t>
            </w:r>
          </w:p>
        </w:tc>
        <w:tc>
          <w:tcPr>
            <w:tcW w:w="679" w:type="dxa"/>
          </w:tcPr>
          <w:p w14:paraId="1851D441" w14:textId="77777777" w:rsidR="00FE59ED" w:rsidRPr="004A7AC6" w:rsidRDefault="00FE59ED" w:rsidP="00FE59ED">
            <w:pPr>
              <w:spacing w:before="0" w:after="0"/>
              <w:jc w:val="center"/>
              <w:rPr>
                <w:rFonts w:cs="Arial"/>
              </w:rPr>
            </w:pPr>
            <w:r>
              <w:rPr>
                <w:rFonts w:cs="Arial"/>
              </w:rPr>
              <w:t>X</w:t>
            </w:r>
          </w:p>
        </w:tc>
        <w:tc>
          <w:tcPr>
            <w:tcW w:w="4696" w:type="dxa"/>
          </w:tcPr>
          <w:p w14:paraId="16487F0F" w14:textId="56C32D7E" w:rsidR="00FE59ED" w:rsidRPr="00C90712" w:rsidRDefault="00FE59ED" w:rsidP="00777E96">
            <w:pPr>
              <w:spacing w:before="0" w:after="0" w:line="259" w:lineRule="auto"/>
              <w:ind w:left="613" w:hanging="613"/>
              <w:contextualSpacing/>
              <w:jc w:val="left"/>
              <w:rPr>
                <w:rFonts w:cstheme="minorHAnsi"/>
              </w:rPr>
            </w:pPr>
            <w:r>
              <w:rPr>
                <w:rFonts w:cstheme="minorHAnsi"/>
              </w:rPr>
              <w:t xml:space="preserve">VII.3.10. </w:t>
            </w:r>
            <w:r w:rsidRPr="00F22349">
              <w:rPr>
                <w:rFonts w:cstheme="minorHAnsi"/>
              </w:rPr>
              <w:t>Využití plodin s</w:t>
            </w:r>
            <w:r w:rsidR="009F7515">
              <w:rPr>
                <w:rFonts w:cstheme="minorHAnsi"/>
              </w:rPr>
              <w:t> </w:t>
            </w:r>
            <w:r w:rsidRPr="00F22349">
              <w:rPr>
                <w:rFonts w:cstheme="minorHAnsi"/>
              </w:rPr>
              <w:t>pozitivním environmentálním dopadem jako krmiva pro HZ.</w:t>
            </w:r>
          </w:p>
        </w:tc>
      </w:tr>
      <w:tr w:rsidR="00FE59ED" w14:paraId="5217902E" w14:textId="77777777" w:rsidTr="00352306">
        <w:trPr>
          <w:trHeight w:val="340"/>
        </w:trPr>
        <w:tc>
          <w:tcPr>
            <w:tcW w:w="1843" w:type="dxa"/>
            <w:vMerge/>
          </w:tcPr>
          <w:p w14:paraId="6CE87A63" w14:textId="77777777" w:rsidR="00FE59ED" w:rsidRDefault="00FE59ED" w:rsidP="00FE59ED">
            <w:pPr>
              <w:spacing w:before="0" w:after="0"/>
              <w:jc w:val="left"/>
              <w:rPr>
                <w:rFonts w:cs="Arial"/>
                <w:b/>
                <w:u w:val="single"/>
              </w:rPr>
            </w:pPr>
          </w:p>
        </w:tc>
        <w:tc>
          <w:tcPr>
            <w:tcW w:w="917" w:type="dxa"/>
            <w:vMerge/>
          </w:tcPr>
          <w:p w14:paraId="2DAC282B" w14:textId="77777777" w:rsidR="00FE59ED" w:rsidRPr="006863E6" w:rsidRDefault="00FE59ED" w:rsidP="00FE59ED">
            <w:pPr>
              <w:spacing w:before="0" w:after="0"/>
              <w:jc w:val="center"/>
              <w:rPr>
                <w:rFonts w:cs="Arial"/>
                <w:b/>
              </w:rPr>
            </w:pPr>
          </w:p>
        </w:tc>
        <w:tc>
          <w:tcPr>
            <w:tcW w:w="679" w:type="dxa"/>
          </w:tcPr>
          <w:p w14:paraId="408DCB5E" w14:textId="77777777" w:rsidR="00FE59ED" w:rsidRPr="004A7AC6" w:rsidRDefault="00FE59ED" w:rsidP="00FE59ED">
            <w:pPr>
              <w:spacing w:before="0" w:after="0"/>
              <w:jc w:val="center"/>
              <w:rPr>
                <w:rFonts w:cs="Arial"/>
              </w:rPr>
            </w:pPr>
            <w:r>
              <w:rPr>
                <w:rFonts w:cs="Arial"/>
              </w:rPr>
              <w:t>X</w:t>
            </w:r>
          </w:p>
        </w:tc>
        <w:tc>
          <w:tcPr>
            <w:tcW w:w="679" w:type="dxa"/>
          </w:tcPr>
          <w:p w14:paraId="1ABFB582" w14:textId="77777777" w:rsidR="00FE59ED" w:rsidRPr="004A7AC6" w:rsidRDefault="00FE59ED" w:rsidP="00FE59ED">
            <w:pPr>
              <w:spacing w:before="0" w:after="0"/>
              <w:jc w:val="center"/>
              <w:rPr>
                <w:rFonts w:cs="Arial"/>
              </w:rPr>
            </w:pPr>
            <w:r>
              <w:rPr>
                <w:rFonts w:cs="Arial"/>
              </w:rPr>
              <w:t>X</w:t>
            </w:r>
          </w:p>
        </w:tc>
        <w:tc>
          <w:tcPr>
            <w:tcW w:w="679" w:type="dxa"/>
          </w:tcPr>
          <w:p w14:paraId="47A30655" w14:textId="77777777" w:rsidR="00FE59ED" w:rsidRPr="004A7AC6" w:rsidRDefault="00FE59ED" w:rsidP="00FE59ED">
            <w:pPr>
              <w:spacing w:before="0" w:after="0"/>
              <w:jc w:val="center"/>
              <w:rPr>
                <w:rFonts w:cs="Arial"/>
              </w:rPr>
            </w:pPr>
          </w:p>
        </w:tc>
        <w:tc>
          <w:tcPr>
            <w:tcW w:w="4696" w:type="dxa"/>
          </w:tcPr>
          <w:p w14:paraId="5436B701" w14:textId="77777777" w:rsidR="00FE59ED" w:rsidRPr="00C90712" w:rsidRDefault="00FE59ED" w:rsidP="00777E96">
            <w:pPr>
              <w:spacing w:before="0" w:after="0" w:line="259" w:lineRule="auto"/>
              <w:ind w:left="613" w:hanging="567"/>
              <w:contextualSpacing/>
              <w:jc w:val="left"/>
              <w:rPr>
                <w:rFonts w:cstheme="minorHAnsi"/>
              </w:rPr>
            </w:pPr>
            <w:r>
              <w:rPr>
                <w:rFonts w:cstheme="minorHAnsi"/>
              </w:rPr>
              <w:t xml:space="preserve">VII.3.11. </w:t>
            </w:r>
            <w:r w:rsidRPr="00F22349">
              <w:rPr>
                <w:rFonts w:cstheme="minorHAnsi"/>
              </w:rPr>
              <w:t>Souvislost mezi výživou, expresí genů a aktivitou kódovaných proteinů.</w:t>
            </w:r>
          </w:p>
        </w:tc>
      </w:tr>
      <w:tr w:rsidR="00FE59ED" w14:paraId="62A84E82" w14:textId="77777777" w:rsidTr="00352306">
        <w:trPr>
          <w:trHeight w:val="340"/>
        </w:trPr>
        <w:tc>
          <w:tcPr>
            <w:tcW w:w="1843" w:type="dxa"/>
            <w:vMerge/>
          </w:tcPr>
          <w:p w14:paraId="6D032759" w14:textId="77777777" w:rsidR="00FE59ED" w:rsidRDefault="00FE59ED" w:rsidP="00FE59ED">
            <w:pPr>
              <w:spacing w:before="0" w:after="0"/>
              <w:jc w:val="left"/>
              <w:rPr>
                <w:rFonts w:cs="Arial"/>
                <w:b/>
                <w:u w:val="single"/>
              </w:rPr>
            </w:pPr>
          </w:p>
        </w:tc>
        <w:tc>
          <w:tcPr>
            <w:tcW w:w="917" w:type="dxa"/>
            <w:vMerge/>
          </w:tcPr>
          <w:p w14:paraId="2D097E17" w14:textId="77777777" w:rsidR="00FE59ED" w:rsidRPr="006863E6" w:rsidRDefault="00FE59ED" w:rsidP="00FE59ED">
            <w:pPr>
              <w:spacing w:before="0" w:after="0"/>
              <w:jc w:val="center"/>
              <w:rPr>
                <w:rFonts w:cs="Arial"/>
                <w:b/>
              </w:rPr>
            </w:pPr>
          </w:p>
        </w:tc>
        <w:tc>
          <w:tcPr>
            <w:tcW w:w="679" w:type="dxa"/>
          </w:tcPr>
          <w:p w14:paraId="6036FC77" w14:textId="77777777" w:rsidR="00FE59ED" w:rsidRPr="004A7AC6" w:rsidRDefault="00FE59ED" w:rsidP="00FE59ED">
            <w:pPr>
              <w:spacing w:before="0" w:after="0"/>
              <w:jc w:val="center"/>
              <w:rPr>
                <w:rFonts w:cs="Arial"/>
              </w:rPr>
            </w:pPr>
          </w:p>
        </w:tc>
        <w:tc>
          <w:tcPr>
            <w:tcW w:w="679" w:type="dxa"/>
          </w:tcPr>
          <w:p w14:paraId="38803F57" w14:textId="77777777" w:rsidR="00FE59ED" w:rsidRPr="004A7AC6" w:rsidRDefault="00FE59ED" w:rsidP="00FE59ED">
            <w:pPr>
              <w:spacing w:before="0" w:after="0"/>
              <w:jc w:val="center"/>
              <w:rPr>
                <w:rFonts w:cs="Arial"/>
              </w:rPr>
            </w:pPr>
            <w:r>
              <w:rPr>
                <w:rFonts w:cs="Arial"/>
              </w:rPr>
              <w:t>X</w:t>
            </w:r>
          </w:p>
        </w:tc>
        <w:tc>
          <w:tcPr>
            <w:tcW w:w="679" w:type="dxa"/>
          </w:tcPr>
          <w:p w14:paraId="2B0ACBD7" w14:textId="77777777" w:rsidR="00FE59ED" w:rsidRPr="004A7AC6" w:rsidRDefault="00FE59ED" w:rsidP="00FE59ED">
            <w:pPr>
              <w:spacing w:before="0" w:after="0"/>
              <w:jc w:val="center"/>
              <w:rPr>
                <w:rFonts w:cs="Arial"/>
              </w:rPr>
            </w:pPr>
          </w:p>
        </w:tc>
        <w:tc>
          <w:tcPr>
            <w:tcW w:w="4696" w:type="dxa"/>
          </w:tcPr>
          <w:p w14:paraId="583ACBC6" w14:textId="18B530CA" w:rsidR="00FE59ED" w:rsidRPr="007610D8" w:rsidRDefault="00FE59ED" w:rsidP="00777E96">
            <w:pPr>
              <w:spacing w:before="0" w:after="0" w:line="259" w:lineRule="auto"/>
              <w:ind w:left="755" w:hanging="755"/>
              <w:contextualSpacing/>
              <w:jc w:val="left"/>
              <w:rPr>
                <w:rFonts w:cstheme="minorHAnsi"/>
              </w:rPr>
            </w:pPr>
            <w:r>
              <w:rPr>
                <w:rFonts w:cstheme="minorHAnsi"/>
              </w:rPr>
              <w:t xml:space="preserve">VII.3.12. </w:t>
            </w:r>
            <w:r w:rsidRPr="00F22349">
              <w:rPr>
                <w:rFonts w:cstheme="minorHAnsi"/>
              </w:rPr>
              <w:t>Vývoj funkčních krmiv a nových látek k</w:t>
            </w:r>
            <w:r w:rsidR="009F7515">
              <w:rPr>
                <w:rFonts w:cstheme="minorHAnsi"/>
              </w:rPr>
              <w:t> </w:t>
            </w:r>
            <w:r w:rsidRPr="00F22349">
              <w:rPr>
                <w:rFonts w:cstheme="minorHAnsi"/>
              </w:rPr>
              <w:t>n</w:t>
            </w:r>
            <w:r>
              <w:rPr>
                <w:rFonts w:cstheme="minorHAnsi"/>
              </w:rPr>
              <w:t>áhradě antibiotik ve výživě HZ.</w:t>
            </w:r>
          </w:p>
        </w:tc>
      </w:tr>
      <w:tr w:rsidR="00FE59ED" w14:paraId="730D43F0" w14:textId="77777777" w:rsidTr="00352306">
        <w:trPr>
          <w:trHeight w:val="340"/>
        </w:trPr>
        <w:tc>
          <w:tcPr>
            <w:tcW w:w="1843" w:type="dxa"/>
            <w:vMerge/>
          </w:tcPr>
          <w:p w14:paraId="6DD8BA6C" w14:textId="77777777" w:rsidR="00FE59ED" w:rsidRDefault="00FE59ED" w:rsidP="00FE59ED">
            <w:pPr>
              <w:spacing w:before="0" w:after="0"/>
              <w:jc w:val="left"/>
              <w:rPr>
                <w:rFonts w:cs="Arial"/>
                <w:b/>
                <w:u w:val="single"/>
              </w:rPr>
            </w:pPr>
          </w:p>
        </w:tc>
        <w:tc>
          <w:tcPr>
            <w:tcW w:w="917" w:type="dxa"/>
            <w:vMerge w:val="restart"/>
          </w:tcPr>
          <w:p w14:paraId="2E74C256" w14:textId="77777777" w:rsidR="00FE59ED" w:rsidRPr="006863E6" w:rsidRDefault="00FE59ED" w:rsidP="00FE59ED">
            <w:pPr>
              <w:spacing w:before="0" w:after="0"/>
              <w:jc w:val="center"/>
              <w:rPr>
                <w:rFonts w:cs="Arial"/>
                <w:b/>
              </w:rPr>
            </w:pPr>
            <w:r>
              <w:rPr>
                <w:rFonts w:cs="Arial"/>
                <w:b/>
              </w:rPr>
              <w:t>3</w:t>
            </w:r>
          </w:p>
        </w:tc>
        <w:tc>
          <w:tcPr>
            <w:tcW w:w="679" w:type="dxa"/>
          </w:tcPr>
          <w:p w14:paraId="505035E2" w14:textId="77777777" w:rsidR="00FE59ED" w:rsidRPr="004A7AC6" w:rsidRDefault="00FE59ED" w:rsidP="00FE59ED">
            <w:pPr>
              <w:spacing w:before="0" w:after="0"/>
              <w:jc w:val="center"/>
              <w:rPr>
                <w:rFonts w:cs="Arial"/>
              </w:rPr>
            </w:pPr>
          </w:p>
        </w:tc>
        <w:tc>
          <w:tcPr>
            <w:tcW w:w="679" w:type="dxa"/>
          </w:tcPr>
          <w:p w14:paraId="302FF45F" w14:textId="77777777" w:rsidR="00FE59ED" w:rsidRPr="004A7AC6" w:rsidRDefault="00FE59ED" w:rsidP="00FE59ED">
            <w:pPr>
              <w:spacing w:before="0" w:after="0"/>
              <w:jc w:val="center"/>
              <w:rPr>
                <w:rFonts w:cs="Arial"/>
              </w:rPr>
            </w:pPr>
            <w:r>
              <w:rPr>
                <w:rFonts w:cs="Arial"/>
              </w:rPr>
              <w:t>X</w:t>
            </w:r>
          </w:p>
        </w:tc>
        <w:tc>
          <w:tcPr>
            <w:tcW w:w="679" w:type="dxa"/>
          </w:tcPr>
          <w:p w14:paraId="3ABEAF1D" w14:textId="77777777" w:rsidR="00FE59ED" w:rsidRPr="004A7AC6" w:rsidRDefault="00FE59ED" w:rsidP="00FE59ED">
            <w:pPr>
              <w:spacing w:before="0" w:after="0"/>
              <w:jc w:val="center"/>
              <w:rPr>
                <w:rFonts w:cs="Arial"/>
              </w:rPr>
            </w:pPr>
            <w:r>
              <w:rPr>
                <w:rFonts w:cs="Arial"/>
              </w:rPr>
              <w:t>X</w:t>
            </w:r>
          </w:p>
        </w:tc>
        <w:tc>
          <w:tcPr>
            <w:tcW w:w="4696" w:type="dxa"/>
          </w:tcPr>
          <w:p w14:paraId="4050B3C4" w14:textId="7A1D6C14" w:rsidR="00FE59ED" w:rsidRPr="007610D8" w:rsidRDefault="00FE59ED" w:rsidP="00777E96">
            <w:pPr>
              <w:spacing w:before="0" w:after="0" w:line="259" w:lineRule="auto"/>
              <w:ind w:left="613" w:hanging="613"/>
              <w:contextualSpacing/>
              <w:jc w:val="left"/>
              <w:rPr>
                <w:rFonts w:cstheme="minorHAnsi"/>
              </w:rPr>
            </w:pPr>
            <w:r>
              <w:rPr>
                <w:rFonts w:cstheme="minorHAnsi"/>
              </w:rPr>
              <w:t xml:space="preserve">VII.3.13. </w:t>
            </w:r>
            <w:r w:rsidRPr="00F22349">
              <w:rPr>
                <w:rFonts w:cstheme="minorHAnsi"/>
              </w:rPr>
              <w:t>Aspekty výživy HZ</w:t>
            </w:r>
            <w:r>
              <w:rPr>
                <w:rFonts w:cstheme="minorHAnsi"/>
              </w:rPr>
              <w:t xml:space="preserve"> v</w:t>
            </w:r>
            <w:r w:rsidR="009F7515">
              <w:rPr>
                <w:rFonts w:cstheme="minorHAnsi"/>
              </w:rPr>
              <w:t> </w:t>
            </w:r>
            <w:r>
              <w:rPr>
                <w:rFonts w:cstheme="minorHAnsi"/>
              </w:rPr>
              <w:t>důsledku změn systému chovu.</w:t>
            </w:r>
          </w:p>
        </w:tc>
      </w:tr>
      <w:tr w:rsidR="00FE59ED" w14:paraId="7945791F" w14:textId="77777777" w:rsidTr="00352306">
        <w:trPr>
          <w:trHeight w:val="340"/>
        </w:trPr>
        <w:tc>
          <w:tcPr>
            <w:tcW w:w="1843" w:type="dxa"/>
            <w:vMerge/>
          </w:tcPr>
          <w:p w14:paraId="5EF430F1" w14:textId="77777777" w:rsidR="00FE59ED" w:rsidRDefault="00FE59ED" w:rsidP="00FE59ED">
            <w:pPr>
              <w:spacing w:before="0" w:after="0"/>
              <w:jc w:val="left"/>
              <w:rPr>
                <w:rFonts w:cs="Arial"/>
                <w:b/>
                <w:u w:val="single"/>
              </w:rPr>
            </w:pPr>
          </w:p>
        </w:tc>
        <w:tc>
          <w:tcPr>
            <w:tcW w:w="917" w:type="dxa"/>
            <w:vMerge/>
          </w:tcPr>
          <w:p w14:paraId="590676F9" w14:textId="77777777" w:rsidR="00FE59ED" w:rsidRPr="006863E6" w:rsidRDefault="00FE59ED" w:rsidP="00FE59ED">
            <w:pPr>
              <w:spacing w:before="0" w:after="0"/>
              <w:jc w:val="center"/>
              <w:rPr>
                <w:rFonts w:cs="Arial"/>
                <w:b/>
              </w:rPr>
            </w:pPr>
          </w:p>
        </w:tc>
        <w:tc>
          <w:tcPr>
            <w:tcW w:w="679" w:type="dxa"/>
          </w:tcPr>
          <w:p w14:paraId="680F1E19" w14:textId="77777777" w:rsidR="00FE59ED" w:rsidRPr="004A7AC6" w:rsidRDefault="00FE59ED" w:rsidP="00FE59ED">
            <w:pPr>
              <w:spacing w:before="0" w:after="0"/>
              <w:jc w:val="center"/>
              <w:rPr>
                <w:rFonts w:cs="Arial"/>
              </w:rPr>
            </w:pPr>
          </w:p>
        </w:tc>
        <w:tc>
          <w:tcPr>
            <w:tcW w:w="679" w:type="dxa"/>
          </w:tcPr>
          <w:p w14:paraId="270297A6" w14:textId="77777777" w:rsidR="00FE59ED" w:rsidRPr="004A7AC6" w:rsidRDefault="00FE59ED" w:rsidP="00FE59ED">
            <w:pPr>
              <w:spacing w:before="0" w:after="0"/>
              <w:jc w:val="center"/>
              <w:rPr>
                <w:rFonts w:cs="Arial"/>
              </w:rPr>
            </w:pPr>
            <w:r>
              <w:rPr>
                <w:rFonts w:cs="Arial"/>
              </w:rPr>
              <w:t>X</w:t>
            </w:r>
          </w:p>
        </w:tc>
        <w:tc>
          <w:tcPr>
            <w:tcW w:w="679" w:type="dxa"/>
          </w:tcPr>
          <w:p w14:paraId="29808ABB" w14:textId="77777777" w:rsidR="00FE59ED" w:rsidRPr="004A7AC6" w:rsidRDefault="00FE59ED" w:rsidP="00FE59ED">
            <w:pPr>
              <w:spacing w:before="0" w:after="0"/>
              <w:jc w:val="center"/>
              <w:rPr>
                <w:rFonts w:cs="Arial"/>
              </w:rPr>
            </w:pPr>
            <w:r>
              <w:rPr>
                <w:rFonts w:cs="Arial"/>
              </w:rPr>
              <w:t>X</w:t>
            </w:r>
          </w:p>
        </w:tc>
        <w:tc>
          <w:tcPr>
            <w:tcW w:w="4696" w:type="dxa"/>
          </w:tcPr>
          <w:p w14:paraId="4356F017" w14:textId="77777777" w:rsidR="00FE59ED" w:rsidRPr="007610D8" w:rsidRDefault="00FE59ED" w:rsidP="00777E96">
            <w:pPr>
              <w:spacing w:before="0" w:after="0" w:line="259" w:lineRule="auto"/>
              <w:ind w:left="613" w:hanging="613"/>
              <w:contextualSpacing/>
              <w:jc w:val="left"/>
              <w:rPr>
                <w:rFonts w:cstheme="minorHAnsi"/>
              </w:rPr>
            </w:pPr>
            <w:r>
              <w:rPr>
                <w:rFonts w:cstheme="minorHAnsi"/>
              </w:rPr>
              <w:t xml:space="preserve">VII.3.14. </w:t>
            </w:r>
            <w:r w:rsidRPr="00F22349">
              <w:rPr>
                <w:rFonts w:cstheme="minorHAnsi"/>
              </w:rPr>
              <w:t>Implementace nových/alternativních krmiv a vedlejších produktů zemědělské a potra</w:t>
            </w:r>
            <w:r>
              <w:rPr>
                <w:rFonts w:cstheme="minorHAnsi"/>
              </w:rPr>
              <w:t xml:space="preserve">vinářské výroby pro výživu HZ. </w:t>
            </w:r>
          </w:p>
        </w:tc>
      </w:tr>
      <w:tr w:rsidR="00FE59ED" w14:paraId="227B33F0" w14:textId="77777777" w:rsidTr="00352306">
        <w:trPr>
          <w:trHeight w:val="340"/>
        </w:trPr>
        <w:tc>
          <w:tcPr>
            <w:tcW w:w="1843" w:type="dxa"/>
            <w:vMerge/>
          </w:tcPr>
          <w:p w14:paraId="79448123" w14:textId="77777777" w:rsidR="00FE59ED" w:rsidRDefault="00FE59ED" w:rsidP="00FE59ED">
            <w:pPr>
              <w:spacing w:before="0" w:after="0"/>
              <w:jc w:val="left"/>
              <w:rPr>
                <w:rFonts w:cs="Arial"/>
                <w:b/>
                <w:u w:val="single"/>
              </w:rPr>
            </w:pPr>
          </w:p>
        </w:tc>
        <w:tc>
          <w:tcPr>
            <w:tcW w:w="917" w:type="dxa"/>
            <w:vMerge/>
          </w:tcPr>
          <w:p w14:paraId="541B04B0" w14:textId="77777777" w:rsidR="00FE59ED" w:rsidRPr="006863E6" w:rsidRDefault="00FE59ED" w:rsidP="00FE59ED">
            <w:pPr>
              <w:spacing w:before="0" w:after="0"/>
              <w:jc w:val="center"/>
              <w:rPr>
                <w:rFonts w:cs="Arial"/>
                <w:b/>
              </w:rPr>
            </w:pPr>
          </w:p>
        </w:tc>
        <w:tc>
          <w:tcPr>
            <w:tcW w:w="679" w:type="dxa"/>
          </w:tcPr>
          <w:p w14:paraId="2B8FC036" w14:textId="77777777" w:rsidR="00FE59ED" w:rsidRPr="004A7AC6" w:rsidRDefault="00FE59ED" w:rsidP="00FE59ED">
            <w:pPr>
              <w:spacing w:before="0" w:after="0"/>
              <w:jc w:val="center"/>
              <w:rPr>
                <w:rFonts w:cs="Arial"/>
              </w:rPr>
            </w:pPr>
          </w:p>
        </w:tc>
        <w:tc>
          <w:tcPr>
            <w:tcW w:w="679" w:type="dxa"/>
          </w:tcPr>
          <w:p w14:paraId="44CD9D27" w14:textId="77777777" w:rsidR="00FE59ED" w:rsidRPr="004A7AC6" w:rsidRDefault="00FE59ED" w:rsidP="00FE59ED">
            <w:pPr>
              <w:spacing w:before="0" w:after="0"/>
              <w:jc w:val="center"/>
              <w:rPr>
                <w:rFonts w:cs="Arial"/>
              </w:rPr>
            </w:pPr>
            <w:r>
              <w:rPr>
                <w:rFonts w:cs="Arial"/>
              </w:rPr>
              <w:t>X</w:t>
            </w:r>
          </w:p>
        </w:tc>
        <w:tc>
          <w:tcPr>
            <w:tcW w:w="679" w:type="dxa"/>
          </w:tcPr>
          <w:p w14:paraId="1F12AA3A" w14:textId="77777777" w:rsidR="00FE59ED" w:rsidRPr="004A7AC6" w:rsidRDefault="00FE59ED" w:rsidP="00FE59ED">
            <w:pPr>
              <w:spacing w:before="0" w:after="0"/>
              <w:jc w:val="center"/>
              <w:rPr>
                <w:rFonts w:cs="Arial"/>
              </w:rPr>
            </w:pPr>
            <w:r>
              <w:rPr>
                <w:rFonts w:cs="Arial"/>
              </w:rPr>
              <w:t>X</w:t>
            </w:r>
          </w:p>
        </w:tc>
        <w:tc>
          <w:tcPr>
            <w:tcW w:w="4696" w:type="dxa"/>
          </w:tcPr>
          <w:p w14:paraId="2A192A5E" w14:textId="55C82C08" w:rsidR="00FE59ED" w:rsidRDefault="00FE59ED" w:rsidP="00777E96">
            <w:pPr>
              <w:spacing w:before="0" w:after="0"/>
              <w:ind w:left="550" w:hanging="550"/>
              <w:jc w:val="left"/>
              <w:rPr>
                <w:rFonts w:cs="Arial"/>
                <w:b/>
                <w:u w:val="single"/>
              </w:rPr>
            </w:pPr>
            <w:r>
              <w:rPr>
                <w:rFonts w:cstheme="minorHAnsi"/>
              </w:rPr>
              <w:t xml:space="preserve">VII.3.15. </w:t>
            </w:r>
            <w:r w:rsidRPr="00F22349">
              <w:rPr>
                <w:rFonts w:cstheme="minorHAnsi"/>
              </w:rPr>
              <w:t>Využití krmiv a nutriční potřeba HZ v</w:t>
            </w:r>
            <w:r w:rsidR="009F7515">
              <w:rPr>
                <w:rFonts w:cstheme="minorHAnsi"/>
              </w:rPr>
              <w:t> </w:t>
            </w:r>
            <w:r>
              <w:rPr>
                <w:rFonts w:cstheme="minorHAnsi"/>
              </w:rPr>
              <w:t>alternativních systémech chovu.</w:t>
            </w:r>
          </w:p>
        </w:tc>
      </w:tr>
      <w:tr w:rsidR="00FE59ED" w14:paraId="5C33A166" w14:textId="77777777" w:rsidTr="00352306">
        <w:trPr>
          <w:trHeight w:val="340"/>
        </w:trPr>
        <w:tc>
          <w:tcPr>
            <w:tcW w:w="1843" w:type="dxa"/>
            <w:vMerge/>
          </w:tcPr>
          <w:p w14:paraId="6B844538" w14:textId="77777777" w:rsidR="00FE59ED" w:rsidRDefault="00FE59ED" w:rsidP="00FE59ED">
            <w:pPr>
              <w:spacing w:before="0" w:after="0"/>
              <w:jc w:val="left"/>
              <w:rPr>
                <w:rFonts w:cs="Arial"/>
                <w:b/>
                <w:u w:val="single"/>
              </w:rPr>
            </w:pPr>
          </w:p>
        </w:tc>
        <w:tc>
          <w:tcPr>
            <w:tcW w:w="917" w:type="dxa"/>
            <w:vMerge/>
          </w:tcPr>
          <w:p w14:paraId="4C6056AD" w14:textId="77777777" w:rsidR="00FE59ED" w:rsidRPr="006863E6" w:rsidRDefault="00FE59ED" w:rsidP="00FE59ED">
            <w:pPr>
              <w:spacing w:before="0" w:after="0"/>
              <w:jc w:val="center"/>
              <w:rPr>
                <w:rFonts w:cs="Arial"/>
                <w:b/>
              </w:rPr>
            </w:pPr>
          </w:p>
        </w:tc>
        <w:tc>
          <w:tcPr>
            <w:tcW w:w="679" w:type="dxa"/>
          </w:tcPr>
          <w:p w14:paraId="26EA02E4" w14:textId="77777777" w:rsidR="00FE59ED" w:rsidRPr="004A7AC6" w:rsidRDefault="00FE59ED" w:rsidP="00FE59ED">
            <w:pPr>
              <w:spacing w:before="0" w:after="0"/>
              <w:jc w:val="center"/>
              <w:rPr>
                <w:rFonts w:cs="Arial"/>
              </w:rPr>
            </w:pPr>
            <w:r>
              <w:rPr>
                <w:rFonts w:cs="Arial"/>
              </w:rPr>
              <w:t>X</w:t>
            </w:r>
          </w:p>
        </w:tc>
        <w:tc>
          <w:tcPr>
            <w:tcW w:w="679" w:type="dxa"/>
          </w:tcPr>
          <w:p w14:paraId="7A7DA8B6" w14:textId="77777777" w:rsidR="00FE59ED" w:rsidRPr="004A7AC6" w:rsidRDefault="00FE59ED" w:rsidP="00FE59ED">
            <w:pPr>
              <w:spacing w:before="0" w:after="0"/>
              <w:jc w:val="center"/>
              <w:rPr>
                <w:rFonts w:cs="Arial"/>
              </w:rPr>
            </w:pPr>
            <w:r>
              <w:rPr>
                <w:rFonts w:cs="Arial"/>
              </w:rPr>
              <w:t>X</w:t>
            </w:r>
          </w:p>
        </w:tc>
        <w:tc>
          <w:tcPr>
            <w:tcW w:w="679" w:type="dxa"/>
          </w:tcPr>
          <w:p w14:paraId="41BE3DB0" w14:textId="77777777" w:rsidR="00FE59ED" w:rsidRPr="004A7AC6" w:rsidRDefault="00FE59ED" w:rsidP="00FE59ED">
            <w:pPr>
              <w:spacing w:before="0" w:after="0"/>
              <w:jc w:val="center"/>
              <w:rPr>
                <w:rFonts w:cs="Arial"/>
              </w:rPr>
            </w:pPr>
          </w:p>
        </w:tc>
        <w:tc>
          <w:tcPr>
            <w:tcW w:w="4696" w:type="dxa"/>
          </w:tcPr>
          <w:p w14:paraId="3A514E3F" w14:textId="77777777" w:rsidR="00FE59ED" w:rsidRPr="007610D8" w:rsidRDefault="00FE59ED" w:rsidP="00777E96">
            <w:pPr>
              <w:spacing w:before="0" w:after="0" w:line="259" w:lineRule="auto"/>
              <w:ind w:left="613" w:hanging="613"/>
              <w:contextualSpacing/>
              <w:jc w:val="left"/>
              <w:rPr>
                <w:rFonts w:cstheme="minorHAnsi"/>
              </w:rPr>
            </w:pPr>
            <w:r>
              <w:rPr>
                <w:rFonts w:cstheme="minorHAnsi"/>
              </w:rPr>
              <w:t xml:space="preserve">VII.3.16. </w:t>
            </w:r>
            <w:r w:rsidRPr="00F22349">
              <w:rPr>
                <w:rFonts w:cstheme="minorHAnsi"/>
              </w:rPr>
              <w:t>Vývoj nových mléčných smě</w:t>
            </w:r>
            <w:r>
              <w:rPr>
                <w:rFonts w:cstheme="minorHAnsi"/>
              </w:rPr>
              <w:t>sí a jejich náhrad pro mláďata.</w:t>
            </w:r>
          </w:p>
        </w:tc>
      </w:tr>
      <w:tr w:rsidR="00FE59ED" w14:paraId="2352D6F9" w14:textId="77777777" w:rsidTr="00352306">
        <w:trPr>
          <w:trHeight w:val="340"/>
        </w:trPr>
        <w:tc>
          <w:tcPr>
            <w:tcW w:w="1843" w:type="dxa"/>
            <w:vMerge/>
          </w:tcPr>
          <w:p w14:paraId="43C3B014" w14:textId="77777777" w:rsidR="00FE59ED" w:rsidRDefault="00FE59ED" w:rsidP="00FE59ED">
            <w:pPr>
              <w:spacing w:before="0" w:after="0"/>
              <w:jc w:val="left"/>
              <w:rPr>
                <w:rFonts w:cs="Arial"/>
                <w:b/>
                <w:u w:val="single"/>
              </w:rPr>
            </w:pPr>
          </w:p>
        </w:tc>
        <w:tc>
          <w:tcPr>
            <w:tcW w:w="917" w:type="dxa"/>
            <w:vMerge/>
          </w:tcPr>
          <w:p w14:paraId="4546C9EE" w14:textId="77777777" w:rsidR="00FE59ED" w:rsidRPr="006863E6" w:rsidRDefault="00FE59ED" w:rsidP="00FE59ED">
            <w:pPr>
              <w:spacing w:before="0" w:after="0"/>
              <w:jc w:val="center"/>
              <w:rPr>
                <w:rFonts w:cs="Arial"/>
                <w:b/>
              </w:rPr>
            </w:pPr>
          </w:p>
        </w:tc>
        <w:tc>
          <w:tcPr>
            <w:tcW w:w="679" w:type="dxa"/>
          </w:tcPr>
          <w:p w14:paraId="47BD810F" w14:textId="77777777" w:rsidR="00FE59ED" w:rsidRPr="004A7AC6" w:rsidRDefault="00FE59ED" w:rsidP="00FE59ED">
            <w:pPr>
              <w:spacing w:before="0" w:after="0"/>
              <w:jc w:val="center"/>
              <w:rPr>
                <w:rFonts w:cs="Arial"/>
              </w:rPr>
            </w:pPr>
            <w:r>
              <w:rPr>
                <w:rFonts w:cs="Arial"/>
              </w:rPr>
              <w:t>X</w:t>
            </w:r>
          </w:p>
        </w:tc>
        <w:tc>
          <w:tcPr>
            <w:tcW w:w="679" w:type="dxa"/>
          </w:tcPr>
          <w:p w14:paraId="4C0CEEDF" w14:textId="77777777" w:rsidR="00FE59ED" w:rsidRPr="004A7AC6" w:rsidRDefault="00FE59ED" w:rsidP="00FE59ED">
            <w:pPr>
              <w:spacing w:before="0" w:after="0"/>
              <w:jc w:val="center"/>
              <w:rPr>
                <w:rFonts w:cs="Arial"/>
              </w:rPr>
            </w:pPr>
            <w:r>
              <w:rPr>
                <w:rFonts w:cs="Arial"/>
              </w:rPr>
              <w:t>X</w:t>
            </w:r>
          </w:p>
        </w:tc>
        <w:tc>
          <w:tcPr>
            <w:tcW w:w="679" w:type="dxa"/>
          </w:tcPr>
          <w:p w14:paraId="2734B35C" w14:textId="77777777" w:rsidR="00FE59ED" w:rsidRPr="004A7AC6" w:rsidRDefault="00FE59ED" w:rsidP="00FE59ED">
            <w:pPr>
              <w:spacing w:before="0" w:after="0"/>
              <w:jc w:val="center"/>
              <w:rPr>
                <w:rFonts w:cs="Arial"/>
              </w:rPr>
            </w:pPr>
          </w:p>
        </w:tc>
        <w:tc>
          <w:tcPr>
            <w:tcW w:w="4696" w:type="dxa"/>
          </w:tcPr>
          <w:p w14:paraId="2BD19BCD" w14:textId="77777777" w:rsidR="00FE59ED" w:rsidRPr="007610D8" w:rsidRDefault="00FE59ED" w:rsidP="00777E96">
            <w:pPr>
              <w:spacing w:before="0" w:after="0" w:line="259" w:lineRule="auto"/>
              <w:ind w:left="613" w:hanging="613"/>
              <w:contextualSpacing/>
              <w:jc w:val="left"/>
              <w:rPr>
                <w:rFonts w:cstheme="minorHAnsi"/>
              </w:rPr>
            </w:pPr>
            <w:r>
              <w:rPr>
                <w:rFonts w:cstheme="minorHAnsi"/>
              </w:rPr>
              <w:t xml:space="preserve">VII.3.17. </w:t>
            </w:r>
            <w:r w:rsidRPr="00F22349">
              <w:rPr>
                <w:rFonts w:cstheme="minorHAnsi"/>
              </w:rPr>
              <w:t>Zvyšování účinnosti energetické utilizace živin (</w:t>
            </w:r>
            <w:r>
              <w:rPr>
                <w:rFonts w:cstheme="minorHAnsi"/>
              </w:rPr>
              <w:t>energetický metabolismus) u HZ.</w:t>
            </w:r>
          </w:p>
        </w:tc>
      </w:tr>
      <w:tr w:rsidR="00FE59ED" w14:paraId="49B02BE0" w14:textId="77777777" w:rsidTr="00352306">
        <w:trPr>
          <w:trHeight w:val="340"/>
        </w:trPr>
        <w:tc>
          <w:tcPr>
            <w:tcW w:w="1843" w:type="dxa"/>
            <w:vMerge/>
          </w:tcPr>
          <w:p w14:paraId="3C0DDD95" w14:textId="77777777" w:rsidR="00FE59ED" w:rsidRDefault="00FE59ED" w:rsidP="00FE59ED">
            <w:pPr>
              <w:spacing w:before="0" w:after="0"/>
              <w:jc w:val="left"/>
              <w:rPr>
                <w:rFonts w:cs="Arial"/>
                <w:b/>
                <w:u w:val="single"/>
              </w:rPr>
            </w:pPr>
          </w:p>
        </w:tc>
        <w:tc>
          <w:tcPr>
            <w:tcW w:w="917" w:type="dxa"/>
            <w:vMerge/>
          </w:tcPr>
          <w:p w14:paraId="7AFA6FC6" w14:textId="77777777" w:rsidR="00FE59ED" w:rsidRPr="006863E6" w:rsidRDefault="00FE59ED" w:rsidP="00FE59ED">
            <w:pPr>
              <w:spacing w:before="0" w:after="0"/>
              <w:jc w:val="center"/>
              <w:rPr>
                <w:rFonts w:cs="Arial"/>
                <w:b/>
              </w:rPr>
            </w:pPr>
          </w:p>
        </w:tc>
        <w:tc>
          <w:tcPr>
            <w:tcW w:w="679" w:type="dxa"/>
          </w:tcPr>
          <w:p w14:paraId="749EE62E" w14:textId="77777777" w:rsidR="00FE59ED" w:rsidRPr="004A7AC6" w:rsidRDefault="00FE59ED" w:rsidP="00FE59ED">
            <w:pPr>
              <w:spacing w:before="0" w:after="0"/>
              <w:jc w:val="center"/>
              <w:rPr>
                <w:rFonts w:cs="Arial"/>
              </w:rPr>
            </w:pPr>
          </w:p>
        </w:tc>
        <w:tc>
          <w:tcPr>
            <w:tcW w:w="679" w:type="dxa"/>
          </w:tcPr>
          <w:p w14:paraId="0EF1583E" w14:textId="77777777" w:rsidR="00FE59ED" w:rsidRPr="004A7AC6" w:rsidRDefault="00FE59ED" w:rsidP="00FE59ED">
            <w:pPr>
              <w:spacing w:before="0" w:after="0"/>
              <w:jc w:val="center"/>
              <w:rPr>
                <w:rFonts w:cs="Arial"/>
              </w:rPr>
            </w:pPr>
            <w:r>
              <w:rPr>
                <w:rFonts w:cs="Arial"/>
              </w:rPr>
              <w:t>X</w:t>
            </w:r>
          </w:p>
        </w:tc>
        <w:tc>
          <w:tcPr>
            <w:tcW w:w="679" w:type="dxa"/>
          </w:tcPr>
          <w:p w14:paraId="5BD2FACB" w14:textId="77777777" w:rsidR="00FE59ED" w:rsidRPr="004A7AC6" w:rsidRDefault="00FE59ED" w:rsidP="00FE59ED">
            <w:pPr>
              <w:spacing w:before="0" w:after="0"/>
              <w:jc w:val="center"/>
              <w:rPr>
                <w:rFonts w:cs="Arial"/>
              </w:rPr>
            </w:pPr>
          </w:p>
        </w:tc>
        <w:tc>
          <w:tcPr>
            <w:tcW w:w="4696" w:type="dxa"/>
          </w:tcPr>
          <w:p w14:paraId="47EC2765" w14:textId="7B4E16FA" w:rsidR="00FE59ED" w:rsidRPr="007610D8" w:rsidRDefault="00FE59ED" w:rsidP="00777E96">
            <w:pPr>
              <w:spacing w:before="0" w:after="0" w:line="259" w:lineRule="auto"/>
              <w:ind w:left="755" w:hanging="755"/>
              <w:contextualSpacing/>
              <w:jc w:val="left"/>
              <w:rPr>
                <w:rFonts w:cstheme="minorHAnsi"/>
              </w:rPr>
            </w:pPr>
            <w:r>
              <w:rPr>
                <w:rFonts w:cstheme="minorHAnsi"/>
              </w:rPr>
              <w:t xml:space="preserve">VII.3.18. </w:t>
            </w:r>
            <w:r w:rsidRPr="00F22349">
              <w:rPr>
                <w:rFonts w:cstheme="minorHAnsi"/>
              </w:rPr>
              <w:t>Eliminace toxických látek a a</w:t>
            </w:r>
            <w:r>
              <w:rPr>
                <w:rFonts w:cstheme="minorHAnsi"/>
              </w:rPr>
              <w:t>ntinutričních látek z</w:t>
            </w:r>
            <w:r w:rsidR="009F7515">
              <w:rPr>
                <w:rFonts w:cstheme="minorHAnsi"/>
              </w:rPr>
              <w:t> </w:t>
            </w:r>
            <w:r>
              <w:rPr>
                <w:rFonts w:cstheme="minorHAnsi"/>
              </w:rPr>
              <w:t>krmiv HZ.</w:t>
            </w:r>
          </w:p>
        </w:tc>
      </w:tr>
      <w:tr w:rsidR="00FE59ED" w14:paraId="4F23911A" w14:textId="77777777" w:rsidTr="00352306">
        <w:trPr>
          <w:trHeight w:val="340"/>
        </w:trPr>
        <w:tc>
          <w:tcPr>
            <w:tcW w:w="1843" w:type="dxa"/>
            <w:vMerge/>
          </w:tcPr>
          <w:p w14:paraId="06901695" w14:textId="77777777" w:rsidR="00FE59ED" w:rsidRDefault="00FE59ED" w:rsidP="00FE59ED">
            <w:pPr>
              <w:spacing w:before="0" w:after="0"/>
              <w:jc w:val="left"/>
              <w:rPr>
                <w:rFonts w:cs="Arial"/>
                <w:b/>
                <w:u w:val="single"/>
              </w:rPr>
            </w:pPr>
          </w:p>
        </w:tc>
        <w:tc>
          <w:tcPr>
            <w:tcW w:w="917" w:type="dxa"/>
            <w:vMerge/>
          </w:tcPr>
          <w:p w14:paraId="60BEFC50" w14:textId="77777777" w:rsidR="00FE59ED" w:rsidRPr="006863E6" w:rsidRDefault="00FE59ED" w:rsidP="00FE59ED">
            <w:pPr>
              <w:spacing w:before="0" w:after="0"/>
              <w:jc w:val="center"/>
              <w:rPr>
                <w:rFonts w:cs="Arial"/>
                <w:b/>
              </w:rPr>
            </w:pPr>
          </w:p>
        </w:tc>
        <w:tc>
          <w:tcPr>
            <w:tcW w:w="679" w:type="dxa"/>
          </w:tcPr>
          <w:p w14:paraId="19E26D05" w14:textId="77777777" w:rsidR="00FE59ED" w:rsidRPr="004A7AC6" w:rsidRDefault="00FE59ED" w:rsidP="00FE59ED">
            <w:pPr>
              <w:spacing w:before="0" w:after="0"/>
              <w:jc w:val="center"/>
              <w:rPr>
                <w:rFonts w:cs="Arial"/>
              </w:rPr>
            </w:pPr>
            <w:r>
              <w:rPr>
                <w:rFonts w:cs="Arial"/>
              </w:rPr>
              <w:t>X</w:t>
            </w:r>
          </w:p>
        </w:tc>
        <w:tc>
          <w:tcPr>
            <w:tcW w:w="679" w:type="dxa"/>
          </w:tcPr>
          <w:p w14:paraId="1E7D1822" w14:textId="77777777" w:rsidR="00FE59ED" w:rsidRPr="004A7AC6" w:rsidRDefault="00FE59ED" w:rsidP="00FE59ED">
            <w:pPr>
              <w:spacing w:before="0" w:after="0"/>
              <w:jc w:val="center"/>
              <w:rPr>
                <w:rFonts w:cs="Arial"/>
              </w:rPr>
            </w:pPr>
            <w:r>
              <w:rPr>
                <w:rFonts w:cs="Arial"/>
              </w:rPr>
              <w:t>X</w:t>
            </w:r>
          </w:p>
        </w:tc>
        <w:tc>
          <w:tcPr>
            <w:tcW w:w="679" w:type="dxa"/>
          </w:tcPr>
          <w:p w14:paraId="4013967C" w14:textId="77777777" w:rsidR="00FE59ED" w:rsidRPr="004A7AC6" w:rsidRDefault="00FE59ED" w:rsidP="00FE59ED">
            <w:pPr>
              <w:spacing w:before="0" w:after="0"/>
              <w:jc w:val="center"/>
              <w:rPr>
                <w:rFonts w:cs="Arial"/>
              </w:rPr>
            </w:pPr>
          </w:p>
        </w:tc>
        <w:tc>
          <w:tcPr>
            <w:tcW w:w="4696" w:type="dxa"/>
          </w:tcPr>
          <w:p w14:paraId="4A80ED7C" w14:textId="7DD4807C" w:rsidR="00FE59ED" w:rsidRPr="007610D8" w:rsidRDefault="00FE59ED" w:rsidP="00777E96">
            <w:pPr>
              <w:spacing w:before="0" w:after="0" w:line="259" w:lineRule="auto"/>
              <w:ind w:left="755" w:hanging="755"/>
              <w:contextualSpacing/>
              <w:jc w:val="left"/>
              <w:rPr>
                <w:rFonts w:cstheme="minorHAnsi"/>
              </w:rPr>
            </w:pPr>
            <w:r>
              <w:rPr>
                <w:rFonts w:cstheme="minorHAnsi"/>
              </w:rPr>
              <w:t xml:space="preserve">VII.3.19. </w:t>
            </w:r>
            <w:r w:rsidRPr="00F22349">
              <w:rPr>
                <w:rFonts w:cstheme="minorHAnsi"/>
              </w:rPr>
              <w:t>Efektivní využívání živin v</w:t>
            </w:r>
            <w:r w:rsidR="009F7515">
              <w:rPr>
                <w:rFonts w:cstheme="minorHAnsi"/>
              </w:rPr>
              <w:t> </w:t>
            </w:r>
            <w:r w:rsidRPr="00F22349">
              <w:rPr>
                <w:rFonts w:cstheme="minorHAnsi"/>
              </w:rPr>
              <w:t>intenziv</w:t>
            </w:r>
            <w:r>
              <w:rPr>
                <w:rFonts w:cstheme="minorHAnsi"/>
              </w:rPr>
              <w:t>ní akvakultuře.</w:t>
            </w:r>
          </w:p>
        </w:tc>
      </w:tr>
      <w:tr w:rsidR="00FE59ED" w14:paraId="13EC7E96" w14:textId="77777777" w:rsidTr="00352306">
        <w:trPr>
          <w:trHeight w:val="340"/>
        </w:trPr>
        <w:tc>
          <w:tcPr>
            <w:tcW w:w="1843" w:type="dxa"/>
            <w:vMerge/>
          </w:tcPr>
          <w:p w14:paraId="2282713B" w14:textId="77777777" w:rsidR="00FE59ED" w:rsidRDefault="00FE59ED" w:rsidP="00FE59ED">
            <w:pPr>
              <w:spacing w:before="0" w:after="0"/>
              <w:jc w:val="left"/>
              <w:rPr>
                <w:rFonts w:cs="Arial"/>
                <w:b/>
                <w:u w:val="single"/>
              </w:rPr>
            </w:pPr>
          </w:p>
        </w:tc>
        <w:tc>
          <w:tcPr>
            <w:tcW w:w="917" w:type="dxa"/>
            <w:vMerge/>
          </w:tcPr>
          <w:p w14:paraId="013EB5A9" w14:textId="77777777" w:rsidR="00FE59ED" w:rsidRPr="006863E6" w:rsidRDefault="00FE59ED" w:rsidP="00FE59ED">
            <w:pPr>
              <w:spacing w:before="0" w:after="0"/>
              <w:jc w:val="center"/>
              <w:rPr>
                <w:rFonts w:cs="Arial"/>
                <w:b/>
              </w:rPr>
            </w:pPr>
          </w:p>
        </w:tc>
        <w:tc>
          <w:tcPr>
            <w:tcW w:w="679" w:type="dxa"/>
          </w:tcPr>
          <w:p w14:paraId="5DCBC3F9" w14:textId="77777777" w:rsidR="00FE59ED" w:rsidRPr="004A7AC6" w:rsidRDefault="00FE59ED" w:rsidP="00FE59ED">
            <w:pPr>
              <w:spacing w:before="0" w:after="0"/>
              <w:jc w:val="center"/>
              <w:rPr>
                <w:rFonts w:cs="Arial"/>
              </w:rPr>
            </w:pPr>
            <w:r>
              <w:rPr>
                <w:rFonts w:cs="Arial"/>
              </w:rPr>
              <w:t>X</w:t>
            </w:r>
          </w:p>
        </w:tc>
        <w:tc>
          <w:tcPr>
            <w:tcW w:w="679" w:type="dxa"/>
          </w:tcPr>
          <w:p w14:paraId="6D2A0E68" w14:textId="77777777" w:rsidR="00FE59ED" w:rsidRPr="004A7AC6" w:rsidRDefault="00FE59ED" w:rsidP="00FE59ED">
            <w:pPr>
              <w:spacing w:before="0" w:after="0"/>
              <w:jc w:val="center"/>
              <w:rPr>
                <w:rFonts w:cs="Arial"/>
              </w:rPr>
            </w:pPr>
            <w:r>
              <w:rPr>
                <w:rFonts w:cs="Arial"/>
              </w:rPr>
              <w:t>X</w:t>
            </w:r>
          </w:p>
        </w:tc>
        <w:tc>
          <w:tcPr>
            <w:tcW w:w="679" w:type="dxa"/>
          </w:tcPr>
          <w:p w14:paraId="0177A71E" w14:textId="77777777" w:rsidR="00FE59ED" w:rsidRPr="004A7AC6" w:rsidRDefault="00FE59ED" w:rsidP="00FE59ED">
            <w:pPr>
              <w:spacing w:before="0" w:after="0"/>
              <w:jc w:val="center"/>
              <w:rPr>
                <w:rFonts w:cs="Arial"/>
              </w:rPr>
            </w:pPr>
          </w:p>
        </w:tc>
        <w:tc>
          <w:tcPr>
            <w:tcW w:w="4696" w:type="dxa"/>
          </w:tcPr>
          <w:p w14:paraId="6652DCC6" w14:textId="77777777" w:rsidR="00FE59ED" w:rsidRDefault="00FE59ED" w:rsidP="00777E96">
            <w:pPr>
              <w:spacing w:before="0" w:after="0"/>
              <w:ind w:left="691" w:hanging="691"/>
              <w:jc w:val="left"/>
              <w:rPr>
                <w:rFonts w:cs="Arial"/>
                <w:b/>
                <w:u w:val="single"/>
              </w:rPr>
            </w:pPr>
            <w:r>
              <w:rPr>
                <w:rFonts w:cstheme="minorHAnsi"/>
              </w:rPr>
              <w:t xml:space="preserve">VII.3.20. </w:t>
            </w:r>
            <w:r w:rsidRPr="00F22349">
              <w:rPr>
                <w:rFonts w:cstheme="minorHAnsi"/>
              </w:rPr>
              <w:t>Využití alternati</w:t>
            </w:r>
            <w:r>
              <w:rPr>
                <w:rFonts w:cstheme="minorHAnsi"/>
              </w:rPr>
              <w:t>vních zdrojů tuku ve výživě HZ.</w:t>
            </w:r>
          </w:p>
        </w:tc>
      </w:tr>
      <w:tr w:rsidR="00FE59ED" w14:paraId="1FBDCE9F" w14:textId="77777777" w:rsidTr="00352306">
        <w:trPr>
          <w:trHeight w:val="340"/>
        </w:trPr>
        <w:tc>
          <w:tcPr>
            <w:tcW w:w="1843" w:type="dxa"/>
            <w:vMerge/>
          </w:tcPr>
          <w:p w14:paraId="72C0F996" w14:textId="77777777" w:rsidR="00FE59ED" w:rsidRDefault="00FE59ED" w:rsidP="00FE59ED">
            <w:pPr>
              <w:spacing w:before="0" w:after="0"/>
              <w:jc w:val="left"/>
              <w:rPr>
                <w:rFonts w:cs="Arial"/>
                <w:b/>
                <w:u w:val="single"/>
              </w:rPr>
            </w:pPr>
          </w:p>
        </w:tc>
        <w:tc>
          <w:tcPr>
            <w:tcW w:w="917" w:type="dxa"/>
            <w:vMerge/>
          </w:tcPr>
          <w:p w14:paraId="7033D910" w14:textId="77777777" w:rsidR="00FE59ED" w:rsidRPr="006863E6" w:rsidRDefault="00FE59ED" w:rsidP="00FE59ED">
            <w:pPr>
              <w:spacing w:before="0" w:after="0"/>
              <w:jc w:val="center"/>
              <w:rPr>
                <w:rFonts w:cs="Arial"/>
                <w:b/>
              </w:rPr>
            </w:pPr>
          </w:p>
        </w:tc>
        <w:tc>
          <w:tcPr>
            <w:tcW w:w="679" w:type="dxa"/>
          </w:tcPr>
          <w:p w14:paraId="101B3878" w14:textId="77777777" w:rsidR="00FE59ED" w:rsidRPr="004A7AC6" w:rsidRDefault="00FE59ED" w:rsidP="00FE59ED">
            <w:pPr>
              <w:spacing w:before="0" w:after="0"/>
              <w:jc w:val="center"/>
              <w:rPr>
                <w:rFonts w:cs="Arial"/>
              </w:rPr>
            </w:pPr>
            <w:r>
              <w:rPr>
                <w:rFonts w:cs="Arial"/>
              </w:rPr>
              <w:t>X</w:t>
            </w:r>
          </w:p>
        </w:tc>
        <w:tc>
          <w:tcPr>
            <w:tcW w:w="679" w:type="dxa"/>
          </w:tcPr>
          <w:p w14:paraId="7F521E98" w14:textId="77777777" w:rsidR="00FE59ED" w:rsidRPr="004A7AC6" w:rsidRDefault="00FE59ED" w:rsidP="00FE59ED">
            <w:pPr>
              <w:spacing w:before="0" w:after="0"/>
              <w:jc w:val="center"/>
              <w:rPr>
                <w:rFonts w:cs="Arial"/>
              </w:rPr>
            </w:pPr>
            <w:r>
              <w:rPr>
                <w:rFonts w:cs="Arial"/>
              </w:rPr>
              <w:t>X</w:t>
            </w:r>
          </w:p>
        </w:tc>
        <w:tc>
          <w:tcPr>
            <w:tcW w:w="679" w:type="dxa"/>
          </w:tcPr>
          <w:p w14:paraId="0C6CA69B" w14:textId="77777777" w:rsidR="00FE59ED" w:rsidRPr="004A7AC6" w:rsidRDefault="00FE59ED" w:rsidP="00FE59ED">
            <w:pPr>
              <w:spacing w:before="0" w:after="0"/>
              <w:jc w:val="center"/>
              <w:rPr>
                <w:rFonts w:cs="Arial"/>
              </w:rPr>
            </w:pPr>
          </w:p>
        </w:tc>
        <w:tc>
          <w:tcPr>
            <w:tcW w:w="4696" w:type="dxa"/>
          </w:tcPr>
          <w:p w14:paraId="3F4045AD" w14:textId="5C520510" w:rsidR="00FE59ED" w:rsidRPr="007610D8" w:rsidRDefault="00FE59ED" w:rsidP="00777E96">
            <w:pPr>
              <w:spacing w:before="0" w:after="0" w:line="259" w:lineRule="auto"/>
              <w:ind w:left="755" w:hanging="755"/>
              <w:contextualSpacing/>
              <w:jc w:val="left"/>
              <w:rPr>
                <w:rFonts w:cstheme="minorHAnsi"/>
              </w:rPr>
            </w:pPr>
            <w:r>
              <w:rPr>
                <w:rFonts w:cstheme="minorHAnsi"/>
              </w:rPr>
              <w:t xml:space="preserve">VII.3.21. </w:t>
            </w:r>
            <w:r w:rsidRPr="00F22349">
              <w:rPr>
                <w:rFonts w:cstheme="minorHAnsi"/>
              </w:rPr>
              <w:t>Využití antioxidantů z</w:t>
            </w:r>
            <w:r w:rsidR="009F7515">
              <w:rPr>
                <w:rFonts w:cstheme="minorHAnsi"/>
              </w:rPr>
              <w:t> </w:t>
            </w:r>
            <w:r w:rsidRPr="00F22349">
              <w:rPr>
                <w:rFonts w:cstheme="minorHAnsi"/>
              </w:rPr>
              <w:t xml:space="preserve">hlediska oxidační stability živočišných produktů, interakce mezi působením použitelných antioxidantů a možností </w:t>
            </w:r>
            <w:r>
              <w:rPr>
                <w:rFonts w:cstheme="minorHAnsi"/>
              </w:rPr>
              <w:t>prodloužení stability produktů.</w:t>
            </w:r>
          </w:p>
        </w:tc>
      </w:tr>
      <w:tr w:rsidR="00FE59ED" w14:paraId="17A97327" w14:textId="77777777" w:rsidTr="00352306">
        <w:trPr>
          <w:trHeight w:val="340"/>
        </w:trPr>
        <w:tc>
          <w:tcPr>
            <w:tcW w:w="1843" w:type="dxa"/>
            <w:vMerge/>
          </w:tcPr>
          <w:p w14:paraId="4FAC7C42" w14:textId="77777777" w:rsidR="00FE59ED" w:rsidRDefault="00FE59ED" w:rsidP="00FE59ED">
            <w:pPr>
              <w:spacing w:before="0" w:after="0"/>
              <w:jc w:val="left"/>
              <w:rPr>
                <w:rFonts w:cs="Arial"/>
                <w:b/>
                <w:u w:val="single"/>
              </w:rPr>
            </w:pPr>
          </w:p>
        </w:tc>
        <w:tc>
          <w:tcPr>
            <w:tcW w:w="917" w:type="dxa"/>
            <w:vMerge/>
          </w:tcPr>
          <w:p w14:paraId="2727C94B" w14:textId="77777777" w:rsidR="00FE59ED" w:rsidRPr="006863E6" w:rsidRDefault="00FE59ED" w:rsidP="00FE59ED">
            <w:pPr>
              <w:spacing w:before="0" w:after="0"/>
              <w:jc w:val="center"/>
              <w:rPr>
                <w:rFonts w:cs="Arial"/>
                <w:b/>
              </w:rPr>
            </w:pPr>
          </w:p>
        </w:tc>
        <w:tc>
          <w:tcPr>
            <w:tcW w:w="679" w:type="dxa"/>
          </w:tcPr>
          <w:p w14:paraId="3C620981" w14:textId="77777777" w:rsidR="00FE59ED" w:rsidRPr="004A7AC6" w:rsidRDefault="00FE59ED" w:rsidP="00FE59ED">
            <w:pPr>
              <w:spacing w:before="0" w:after="0"/>
              <w:jc w:val="center"/>
              <w:rPr>
                <w:rFonts w:cs="Arial"/>
              </w:rPr>
            </w:pPr>
            <w:r>
              <w:rPr>
                <w:rFonts w:cs="Arial"/>
              </w:rPr>
              <w:t>X</w:t>
            </w:r>
          </w:p>
        </w:tc>
        <w:tc>
          <w:tcPr>
            <w:tcW w:w="679" w:type="dxa"/>
          </w:tcPr>
          <w:p w14:paraId="181369BD" w14:textId="77777777" w:rsidR="00FE59ED" w:rsidRPr="004A7AC6" w:rsidRDefault="00FE59ED" w:rsidP="00FE59ED">
            <w:pPr>
              <w:spacing w:before="0" w:after="0"/>
              <w:jc w:val="center"/>
              <w:rPr>
                <w:rFonts w:cs="Arial"/>
              </w:rPr>
            </w:pPr>
            <w:r>
              <w:rPr>
                <w:rFonts w:cs="Arial"/>
              </w:rPr>
              <w:t>X</w:t>
            </w:r>
          </w:p>
        </w:tc>
        <w:tc>
          <w:tcPr>
            <w:tcW w:w="679" w:type="dxa"/>
          </w:tcPr>
          <w:p w14:paraId="3BCC4343" w14:textId="77777777" w:rsidR="00FE59ED" w:rsidRPr="004A7AC6" w:rsidRDefault="00FE59ED" w:rsidP="00FE59ED">
            <w:pPr>
              <w:spacing w:before="0" w:after="0"/>
              <w:jc w:val="center"/>
              <w:rPr>
                <w:rFonts w:cs="Arial"/>
              </w:rPr>
            </w:pPr>
          </w:p>
        </w:tc>
        <w:tc>
          <w:tcPr>
            <w:tcW w:w="4696" w:type="dxa"/>
          </w:tcPr>
          <w:p w14:paraId="263D45BF" w14:textId="77777777" w:rsidR="00FE59ED" w:rsidRPr="007610D8" w:rsidRDefault="00FE59ED" w:rsidP="00777E96">
            <w:pPr>
              <w:spacing w:before="0" w:after="0" w:line="259" w:lineRule="auto"/>
              <w:ind w:left="754" w:hanging="754"/>
              <w:contextualSpacing/>
              <w:jc w:val="left"/>
              <w:rPr>
                <w:rFonts w:cstheme="minorHAnsi"/>
              </w:rPr>
            </w:pPr>
            <w:r>
              <w:rPr>
                <w:rFonts w:cstheme="minorHAnsi"/>
              </w:rPr>
              <w:t>VII.3.22. Nanomateriály ve výživě zvířat.</w:t>
            </w:r>
          </w:p>
        </w:tc>
      </w:tr>
      <w:tr w:rsidR="00FE59ED" w14:paraId="22EADEBE" w14:textId="77777777" w:rsidTr="00352306">
        <w:trPr>
          <w:trHeight w:val="340"/>
        </w:trPr>
        <w:tc>
          <w:tcPr>
            <w:tcW w:w="1843" w:type="dxa"/>
            <w:vMerge/>
          </w:tcPr>
          <w:p w14:paraId="5AB34C93" w14:textId="77777777" w:rsidR="00FE59ED" w:rsidRDefault="00FE59ED" w:rsidP="00FE59ED">
            <w:pPr>
              <w:spacing w:before="0" w:after="0"/>
              <w:jc w:val="left"/>
              <w:rPr>
                <w:rFonts w:cs="Arial"/>
                <w:b/>
                <w:u w:val="single"/>
              </w:rPr>
            </w:pPr>
          </w:p>
        </w:tc>
        <w:tc>
          <w:tcPr>
            <w:tcW w:w="917" w:type="dxa"/>
            <w:vMerge/>
          </w:tcPr>
          <w:p w14:paraId="2B8D8017" w14:textId="77777777" w:rsidR="00FE59ED" w:rsidRPr="006863E6" w:rsidRDefault="00FE59ED" w:rsidP="00FE59ED">
            <w:pPr>
              <w:spacing w:before="0" w:after="0"/>
              <w:jc w:val="center"/>
              <w:rPr>
                <w:rFonts w:cs="Arial"/>
                <w:b/>
              </w:rPr>
            </w:pPr>
          </w:p>
        </w:tc>
        <w:tc>
          <w:tcPr>
            <w:tcW w:w="679" w:type="dxa"/>
          </w:tcPr>
          <w:p w14:paraId="6E77C047" w14:textId="77777777" w:rsidR="00FE59ED" w:rsidRPr="004A7AC6" w:rsidRDefault="00FE59ED" w:rsidP="00FE59ED">
            <w:pPr>
              <w:spacing w:before="0" w:after="0"/>
              <w:jc w:val="center"/>
              <w:rPr>
                <w:rFonts w:cs="Arial"/>
              </w:rPr>
            </w:pPr>
            <w:r>
              <w:rPr>
                <w:rFonts w:cs="Arial"/>
              </w:rPr>
              <w:t>X</w:t>
            </w:r>
          </w:p>
        </w:tc>
        <w:tc>
          <w:tcPr>
            <w:tcW w:w="679" w:type="dxa"/>
          </w:tcPr>
          <w:p w14:paraId="03186067" w14:textId="77777777" w:rsidR="00FE59ED" w:rsidRPr="004A7AC6" w:rsidRDefault="00FE59ED" w:rsidP="00FE59ED">
            <w:pPr>
              <w:spacing w:before="0" w:after="0"/>
              <w:jc w:val="center"/>
              <w:rPr>
                <w:rFonts w:cs="Arial"/>
              </w:rPr>
            </w:pPr>
            <w:r>
              <w:rPr>
                <w:rFonts w:cs="Arial"/>
              </w:rPr>
              <w:t>X</w:t>
            </w:r>
          </w:p>
        </w:tc>
        <w:tc>
          <w:tcPr>
            <w:tcW w:w="679" w:type="dxa"/>
          </w:tcPr>
          <w:p w14:paraId="59370597" w14:textId="77777777" w:rsidR="00FE59ED" w:rsidRPr="004A7AC6" w:rsidRDefault="00FE59ED" w:rsidP="00FE59ED">
            <w:pPr>
              <w:spacing w:before="0" w:after="0"/>
              <w:jc w:val="center"/>
              <w:rPr>
                <w:rFonts w:cs="Arial"/>
              </w:rPr>
            </w:pPr>
          </w:p>
        </w:tc>
        <w:tc>
          <w:tcPr>
            <w:tcW w:w="4696" w:type="dxa"/>
          </w:tcPr>
          <w:p w14:paraId="2EDE5836" w14:textId="77777777" w:rsidR="00FE59ED" w:rsidRPr="007610D8" w:rsidRDefault="00FE59ED" w:rsidP="00777E96">
            <w:pPr>
              <w:spacing w:before="0" w:after="0" w:line="259" w:lineRule="auto"/>
              <w:ind w:left="755" w:hanging="755"/>
              <w:contextualSpacing/>
              <w:jc w:val="left"/>
              <w:rPr>
                <w:rFonts w:cstheme="minorHAnsi"/>
              </w:rPr>
            </w:pPr>
            <w:r>
              <w:rPr>
                <w:rFonts w:cstheme="minorHAnsi"/>
              </w:rPr>
              <w:t xml:space="preserve">VII.3.23. </w:t>
            </w:r>
            <w:r w:rsidRPr="00F22349">
              <w:rPr>
                <w:rFonts w:cstheme="minorHAnsi"/>
              </w:rPr>
              <w:t xml:space="preserve">Uplatnění externích </w:t>
            </w:r>
            <w:r>
              <w:rPr>
                <w:rFonts w:cstheme="minorHAnsi"/>
              </w:rPr>
              <w:t>enzymů a kvasinek ve výživě HZ.</w:t>
            </w:r>
          </w:p>
        </w:tc>
      </w:tr>
      <w:tr w:rsidR="00FE59ED" w14:paraId="3EFED700" w14:textId="77777777" w:rsidTr="00352306">
        <w:trPr>
          <w:trHeight w:val="340"/>
        </w:trPr>
        <w:tc>
          <w:tcPr>
            <w:tcW w:w="1843" w:type="dxa"/>
            <w:vMerge/>
          </w:tcPr>
          <w:p w14:paraId="276FF1AC" w14:textId="77777777" w:rsidR="00FE59ED" w:rsidRDefault="00FE59ED" w:rsidP="00FE59ED">
            <w:pPr>
              <w:spacing w:before="0" w:after="0"/>
              <w:jc w:val="left"/>
              <w:rPr>
                <w:rFonts w:cs="Arial"/>
                <w:b/>
                <w:u w:val="single"/>
              </w:rPr>
            </w:pPr>
          </w:p>
        </w:tc>
        <w:tc>
          <w:tcPr>
            <w:tcW w:w="917" w:type="dxa"/>
            <w:vMerge/>
          </w:tcPr>
          <w:p w14:paraId="0C971460" w14:textId="77777777" w:rsidR="00FE59ED" w:rsidRPr="006863E6" w:rsidRDefault="00FE59ED" w:rsidP="00FE59ED">
            <w:pPr>
              <w:spacing w:before="0" w:after="0"/>
              <w:jc w:val="center"/>
              <w:rPr>
                <w:rFonts w:cs="Arial"/>
                <w:b/>
              </w:rPr>
            </w:pPr>
          </w:p>
        </w:tc>
        <w:tc>
          <w:tcPr>
            <w:tcW w:w="679" w:type="dxa"/>
          </w:tcPr>
          <w:p w14:paraId="1AF565E4" w14:textId="77777777" w:rsidR="00FE59ED" w:rsidRPr="004A7AC6" w:rsidRDefault="00FE59ED" w:rsidP="00FE59ED">
            <w:pPr>
              <w:spacing w:before="0" w:after="0"/>
              <w:jc w:val="center"/>
              <w:rPr>
                <w:rFonts w:cs="Arial"/>
              </w:rPr>
            </w:pPr>
            <w:r>
              <w:rPr>
                <w:rFonts w:cs="Arial"/>
              </w:rPr>
              <w:t>X</w:t>
            </w:r>
          </w:p>
        </w:tc>
        <w:tc>
          <w:tcPr>
            <w:tcW w:w="679" w:type="dxa"/>
          </w:tcPr>
          <w:p w14:paraId="5352AC73" w14:textId="77777777" w:rsidR="00FE59ED" w:rsidRPr="004A7AC6" w:rsidRDefault="00FE59ED" w:rsidP="00FE59ED">
            <w:pPr>
              <w:spacing w:before="0" w:after="0"/>
              <w:jc w:val="center"/>
              <w:rPr>
                <w:rFonts w:cs="Arial"/>
              </w:rPr>
            </w:pPr>
          </w:p>
        </w:tc>
        <w:tc>
          <w:tcPr>
            <w:tcW w:w="679" w:type="dxa"/>
          </w:tcPr>
          <w:p w14:paraId="25AEA2B4" w14:textId="77777777" w:rsidR="00FE59ED" w:rsidRPr="004A7AC6" w:rsidRDefault="00FE59ED" w:rsidP="00FE59ED">
            <w:pPr>
              <w:spacing w:before="0" w:after="0"/>
              <w:jc w:val="center"/>
              <w:rPr>
                <w:rFonts w:cs="Arial"/>
              </w:rPr>
            </w:pPr>
          </w:p>
        </w:tc>
        <w:tc>
          <w:tcPr>
            <w:tcW w:w="4696" w:type="dxa"/>
          </w:tcPr>
          <w:p w14:paraId="37A48E96" w14:textId="77777777" w:rsidR="00FE59ED" w:rsidRPr="007610D8" w:rsidRDefault="00FE59ED" w:rsidP="00777E96">
            <w:pPr>
              <w:spacing w:before="0" w:after="0" w:line="259" w:lineRule="auto"/>
              <w:ind w:left="755" w:hanging="755"/>
              <w:contextualSpacing/>
              <w:jc w:val="left"/>
              <w:rPr>
                <w:rFonts w:cstheme="minorHAnsi"/>
              </w:rPr>
            </w:pPr>
            <w:r>
              <w:rPr>
                <w:rFonts w:cstheme="minorHAnsi"/>
              </w:rPr>
              <w:t xml:space="preserve">VII.3.24. </w:t>
            </w:r>
            <w:r w:rsidRPr="00F22349">
              <w:rPr>
                <w:rFonts w:cstheme="minorHAnsi"/>
              </w:rPr>
              <w:t>Ovlivnění organoleptických v</w:t>
            </w:r>
            <w:r>
              <w:rPr>
                <w:rFonts w:cstheme="minorHAnsi"/>
              </w:rPr>
              <w:t>lastností živočišných produktů.</w:t>
            </w:r>
          </w:p>
        </w:tc>
      </w:tr>
      <w:tr w:rsidR="00FE59ED" w14:paraId="50DD5B38" w14:textId="77777777" w:rsidTr="00352306">
        <w:trPr>
          <w:trHeight w:val="340"/>
        </w:trPr>
        <w:tc>
          <w:tcPr>
            <w:tcW w:w="1843" w:type="dxa"/>
            <w:vMerge/>
          </w:tcPr>
          <w:p w14:paraId="518AF1EB" w14:textId="77777777" w:rsidR="00FE59ED" w:rsidRDefault="00FE59ED" w:rsidP="00FE59ED">
            <w:pPr>
              <w:spacing w:before="0" w:after="0"/>
              <w:jc w:val="left"/>
              <w:rPr>
                <w:rFonts w:cs="Arial"/>
                <w:b/>
                <w:u w:val="single"/>
              </w:rPr>
            </w:pPr>
          </w:p>
        </w:tc>
        <w:tc>
          <w:tcPr>
            <w:tcW w:w="917" w:type="dxa"/>
            <w:vMerge/>
          </w:tcPr>
          <w:p w14:paraId="5A6F92D2" w14:textId="77777777" w:rsidR="00FE59ED" w:rsidRPr="006863E6" w:rsidRDefault="00FE59ED" w:rsidP="00FE59ED">
            <w:pPr>
              <w:spacing w:before="0" w:after="0"/>
              <w:jc w:val="center"/>
              <w:rPr>
                <w:rFonts w:cs="Arial"/>
                <w:b/>
              </w:rPr>
            </w:pPr>
          </w:p>
        </w:tc>
        <w:tc>
          <w:tcPr>
            <w:tcW w:w="679" w:type="dxa"/>
          </w:tcPr>
          <w:p w14:paraId="056062F3" w14:textId="77777777" w:rsidR="00FE59ED" w:rsidRPr="004A7AC6" w:rsidRDefault="00FE59ED" w:rsidP="00FE59ED">
            <w:pPr>
              <w:spacing w:before="0" w:after="0"/>
              <w:jc w:val="center"/>
              <w:rPr>
                <w:rFonts w:cs="Arial"/>
              </w:rPr>
            </w:pPr>
            <w:r>
              <w:rPr>
                <w:rFonts w:cs="Arial"/>
              </w:rPr>
              <w:t>X</w:t>
            </w:r>
          </w:p>
        </w:tc>
        <w:tc>
          <w:tcPr>
            <w:tcW w:w="679" w:type="dxa"/>
          </w:tcPr>
          <w:p w14:paraId="5DC0C3E4" w14:textId="77777777" w:rsidR="00FE59ED" w:rsidRPr="004A7AC6" w:rsidRDefault="00FE59ED" w:rsidP="00FE59ED">
            <w:pPr>
              <w:spacing w:before="0" w:after="0"/>
              <w:jc w:val="center"/>
              <w:rPr>
                <w:rFonts w:cs="Arial"/>
              </w:rPr>
            </w:pPr>
          </w:p>
        </w:tc>
        <w:tc>
          <w:tcPr>
            <w:tcW w:w="679" w:type="dxa"/>
          </w:tcPr>
          <w:p w14:paraId="4727E3D6" w14:textId="77777777" w:rsidR="00FE59ED" w:rsidRPr="004A7AC6" w:rsidRDefault="00FE59ED" w:rsidP="00FE59ED">
            <w:pPr>
              <w:spacing w:before="0" w:after="0"/>
              <w:jc w:val="center"/>
              <w:rPr>
                <w:rFonts w:cs="Arial"/>
              </w:rPr>
            </w:pPr>
          </w:p>
        </w:tc>
        <w:tc>
          <w:tcPr>
            <w:tcW w:w="4696" w:type="dxa"/>
          </w:tcPr>
          <w:p w14:paraId="605C52B2" w14:textId="519925EE" w:rsidR="00FE59ED" w:rsidRPr="007610D8" w:rsidRDefault="00FE59ED" w:rsidP="00777E96">
            <w:pPr>
              <w:spacing w:before="0" w:after="0" w:line="259" w:lineRule="auto"/>
              <w:ind w:left="755" w:hanging="755"/>
              <w:contextualSpacing/>
              <w:jc w:val="left"/>
              <w:rPr>
                <w:rFonts w:cstheme="minorHAnsi"/>
              </w:rPr>
            </w:pPr>
            <w:r>
              <w:rPr>
                <w:rFonts w:cstheme="minorHAnsi"/>
              </w:rPr>
              <w:t xml:space="preserve">VII.3.25. </w:t>
            </w:r>
            <w:r w:rsidRPr="00F22349">
              <w:rPr>
                <w:rFonts w:cstheme="minorHAnsi"/>
              </w:rPr>
              <w:t>Trendy, spotřebitelské preference, socio-ekonomické vlivy s</w:t>
            </w:r>
            <w:r w:rsidR="009F7515">
              <w:rPr>
                <w:rFonts w:cstheme="minorHAnsi"/>
              </w:rPr>
              <w:t> </w:t>
            </w:r>
            <w:r w:rsidRPr="00F22349">
              <w:rPr>
                <w:rFonts w:cstheme="minorHAnsi"/>
              </w:rPr>
              <w:t>ohledem na spotře</w:t>
            </w:r>
            <w:r>
              <w:rPr>
                <w:rFonts w:cstheme="minorHAnsi"/>
              </w:rPr>
              <w:t>bu potravin živočišného původu.</w:t>
            </w:r>
          </w:p>
        </w:tc>
      </w:tr>
      <w:tr w:rsidR="00FE59ED" w14:paraId="1F312EFE" w14:textId="77777777" w:rsidTr="00352306">
        <w:trPr>
          <w:trHeight w:val="340"/>
        </w:trPr>
        <w:tc>
          <w:tcPr>
            <w:tcW w:w="1843" w:type="dxa"/>
            <w:vMerge/>
          </w:tcPr>
          <w:p w14:paraId="5701440A" w14:textId="77777777" w:rsidR="00FE59ED" w:rsidRDefault="00FE59ED" w:rsidP="00FE59ED">
            <w:pPr>
              <w:spacing w:before="0" w:after="0"/>
              <w:jc w:val="left"/>
              <w:rPr>
                <w:rFonts w:cs="Arial"/>
                <w:b/>
                <w:u w:val="single"/>
              </w:rPr>
            </w:pPr>
          </w:p>
        </w:tc>
        <w:tc>
          <w:tcPr>
            <w:tcW w:w="917" w:type="dxa"/>
            <w:vMerge/>
          </w:tcPr>
          <w:p w14:paraId="669C2586" w14:textId="77777777" w:rsidR="00FE59ED" w:rsidRPr="006863E6" w:rsidRDefault="00FE59ED" w:rsidP="00FE59ED">
            <w:pPr>
              <w:spacing w:before="0" w:after="0"/>
              <w:jc w:val="center"/>
              <w:rPr>
                <w:rFonts w:cs="Arial"/>
                <w:b/>
              </w:rPr>
            </w:pPr>
          </w:p>
        </w:tc>
        <w:tc>
          <w:tcPr>
            <w:tcW w:w="679" w:type="dxa"/>
          </w:tcPr>
          <w:p w14:paraId="0F58631E" w14:textId="77777777" w:rsidR="00FE59ED" w:rsidRPr="004A7AC6" w:rsidRDefault="00FE59ED" w:rsidP="00FE59ED">
            <w:pPr>
              <w:spacing w:before="0" w:after="0"/>
              <w:jc w:val="center"/>
              <w:rPr>
                <w:rFonts w:cs="Arial"/>
              </w:rPr>
            </w:pPr>
            <w:r>
              <w:rPr>
                <w:rFonts w:cs="Arial"/>
              </w:rPr>
              <w:t>X</w:t>
            </w:r>
          </w:p>
        </w:tc>
        <w:tc>
          <w:tcPr>
            <w:tcW w:w="679" w:type="dxa"/>
          </w:tcPr>
          <w:p w14:paraId="4CDF3CC8" w14:textId="77777777" w:rsidR="00FE59ED" w:rsidRPr="004A7AC6" w:rsidRDefault="00FE59ED" w:rsidP="00FE59ED">
            <w:pPr>
              <w:spacing w:before="0" w:after="0"/>
              <w:jc w:val="center"/>
              <w:rPr>
                <w:rFonts w:cs="Arial"/>
              </w:rPr>
            </w:pPr>
            <w:r>
              <w:rPr>
                <w:rFonts w:cs="Arial"/>
              </w:rPr>
              <w:t>X</w:t>
            </w:r>
          </w:p>
        </w:tc>
        <w:tc>
          <w:tcPr>
            <w:tcW w:w="679" w:type="dxa"/>
          </w:tcPr>
          <w:p w14:paraId="2B2B980E" w14:textId="77777777" w:rsidR="00FE59ED" w:rsidRPr="004A7AC6" w:rsidRDefault="00FE59ED" w:rsidP="00FE59ED">
            <w:pPr>
              <w:spacing w:before="0" w:after="0"/>
              <w:jc w:val="center"/>
              <w:rPr>
                <w:rFonts w:cs="Arial"/>
              </w:rPr>
            </w:pPr>
          </w:p>
        </w:tc>
        <w:tc>
          <w:tcPr>
            <w:tcW w:w="4696" w:type="dxa"/>
          </w:tcPr>
          <w:p w14:paraId="42750AEE" w14:textId="77777777" w:rsidR="00FE59ED" w:rsidRDefault="00FE59ED" w:rsidP="00777E96">
            <w:pPr>
              <w:spacing w:before="0" w:after="0"/>
              <w:ind w:left="691" w:hanging="691"/>
              <w:jc w:val="left"/>
              <w:rPr>
                <w:rFonts w:cs="Arial"/>
                <w:b/>
                <w:u w:val="single"/>
              </w:rPr>
            </w:pPr>
            <w:r>
              <w:rPr>
                <w:rFonts w:cstheme="minorHAnsi"/>
              </w:rPr>
              <w:t xml:space="preserve">VII.3.26. </w:t>
            </w:r>
            <w:r w:rsidRPr="00F22349">
              <w:rPr>
                <w:rFonts w:cstheme="minorHAnsi"/>
              </w:rPr>
              <w:t>Modernizace a inovace systému hodnocení jakosti poražených hospodářských zvířat.</w:t>
            </w:r>
          </w:p>
        </w:tc>
      </w:tr>
    </w:tbl>
    <w:p w14:paraId="7B0579BC" w14:textId="77777777" w:rsidR="000E38A4" w:rsidRDefault="000E38A4" w:rsidP="00695A83">
      <w:pPr>
        <w:jc w:val="left"/>
        <w:rPr>
          <w:rFonts w:cs="Arial"/>
          <w:b/>
          <w:u w:val="single"/>
        </w:rPr>
      </w:pPr>
    </w:p>
    <w:p w14:paraId="3CE49AA5" w14:textId="702949EA" w:rsidR="00695A83" w:rsidRDefault="00695A83" w:rsidP="00695A83">
      <w:pPr>
        <w:jc w:val="left"/>
        <w:rPr>
          <w:rFonts w:cs="Arial"/>
          <w:b/>
          <w:u w:val="single"/>
        </w:rPr>
      </w:pPr>
      <w:r w:rsidRPr="00887087">
        <w:rPr>
          <w:rFonts w:cs="Arial"/>
          <w:b/>
          <w:u w:val="single"/>
        </w:rPr>
        <w:t xml:space="preserve">Výzkumný </w:t>
      </w:r>
      <w:r>
        <w:rPr>
          <w:rFonts w:cs="Arial"/>
          <w:b/>
          <w:u w:val="single"/>
        </w:rPr>
        <w:t>směr VIII</w:t>
      </w:r>
      <w:r w:rsidRPr="00887087">
        <w:rPr>
          <w:rFonts w:cs="Arial"/>
          <w:b/>
          <w:u w:val="single"/>
        </w:rPr>
        <w:t xml:space="preserve">: </w:t>
      </w:r>
      <w:r>
        <w:rPr>
          <w:rFonts w:cs="Arial"/>
          <w:b/>
          <w:u w:val="single"/>
        </w:rPr>
        <w:t>Veterinární medicína</w:t>
      </w:r>
    </w:p>
    <w:tbl>
      <w:tblPr>
        <w:tblStyle w:val="Mkatabulky"/>
        <w:tblW w:w="9493" w:type="dxa"/>
        <w:tblLook w:val="04A0" w:firstRow="1" w:lastRow="0" w:firstColumn="1" w:lastColumn="0" w:noHBand="0" w:noVBand="1"/>
      </w:tblPr>
      <w:tblGrid>
        <w:gridCol w:w="1720"/>
        <w:gridCol w:w="917"/>
        <w:gridCol w:w="679"/>
        <w:gridCol w:w="679"/>
        <w:gridCol w:w="679"/>
        <w:gridCol w:w="4819"/>
      </w:tblGrid>
      <w:tr w:rsidR="002921CB" w:rsidRPr="00A564D1" w14:paraId="3221F366" w14:textId="77777777" w:rsidTr="00352306">
        <w:trPr>
          <w:tblHeader/>
        </w:trPr>
        <w:tc>
          <w:tcPr>
            <w:tcW w:w="1720" w:type="dxa"/>
            <w:shd w:val="clear" w:color="auto" w:fill="FBD4B4" w:themeFill="accent6" w:themeFillTint="66"/>
          </w:tcPr>
          <w:p w14:paraId="290D73A6" w14:textId="77777777" w:rsidR="002921CB" w:rsidRPr="00A564D1" w:rsidRDefault="002921CB" w:rsidP="00FE59ED">
            <w:pPr>
              <w:spacing w:before="0" w:after="0"/>
              <w:rPr>
                <w:rFonts w:cs="Arial"/>
                <w:b/>
                <w:u w:val="single"/>
              </w:rPr>
            </w:pPr>
            <w:r w:rsidRPr="00A564D1">
              <w:rPr>
                <w:rFonts w:cs="Arial"/>
                <w:b/>
                <w:u w:val="single"/>
              </w:rPr>
              <w:t>Výzk. priorita ve výzk. směru</w:t>
            </w:r>
          </w:p>
        </w:tc>
        <w:tc>
          <w:tcPr>
            <w:tcW w:w="917" w:type="dxa"/>
            <w:shd w:val="clear" w:color="auto" w:fill="FBD4B4" w:themeFill="accent6" w:themeFillTint="66"/>
          </w:tcPr>
          <w:p w14:paraId="041A7AA1" w14:textId="77777777" w:rsidR="002921CB" w:rsidRPr="00E07A1A" w:rsidRDefault="002921CB" w:rsidP="00FE59ED">
            <w:pPr>
              <w:spacing w:before="0" w:after="0"/>
              <w:jc w:val="center"/>
              <w:rPr>
                <w:rFonts w:cs="Arial"/>
                <w:b/>
                <w:sz w:val="20"/>
                <w:u w:val="single"/>
              </w:rPr>
            </w:pPr>
            <w:r>
              <w:rPr>
                <w:rFonts w:cs="Arial"/>
                <w:b/>
                <w:sz w:val="20"/>
                <w:u w:val="single"/>
              </w:rPr>
              <w:t>Priorita</w:t>
            </w:r>
          </w:p>
        </w:tc>
        <w:tc>
          <w:tcPr>
            <w:tcW w:w="679" w:type="dxa"/>
            <w:shd w:val="clear" w:color="auto" w:fill="FBD4B4" w:themeFill="accent6" w:themeFillTint="66"/>
          </w:tcPr>
          <w:p w14:paraId="06DF255E" w14:textId="77777777" w:rsidR="002921CB" w:rsidRPr="00A564D1" w:rsidRDefault="002921CB" w:rsidP="00FE59ED">
            <w:pPr>
              <w:spacing w:before="0" w:after="0"/>
              <w:rPr>
                <w:rFonts w:cs="Arial"/>
                <w:b/>
                <w:u w:val="single"/>
              </w:rPr>
            </w:pPr>
            <w:r>
              <w:rPr>
                <w:rFonts w:cs="Arial"/>
                <w:b/>
                <w:sz w:val="16"/>
              </w:rPr>
              <w:t xml:space="preserve">Vazba na KO </w:t>
            </w:r>
            <w:r w:rsidRPr="0087582F">
              <w:rPr>
                <w:rFonts w:cs="Arial"/>
                <w:b/>
                <w:sz w:val="16"/>
              </w:rPr>
              <w:t>B</w:t>
            </w:r>
            <w:r>
              <w:rPr>
                <w:rFonts w:cs="Arial"/>
                <w:b/>
                <w:sz w:val="16"/>
              </w:rPr>
              <w:t>E</w:t>
            </w:r>
          </w:p>
        </w:tc>
        <w:tc>
          <w:tcPr>
            <w:tcW w:w="679" w:type="dxa"/>
            <w:shd w:val="clear" w:color="auto" w:fill="FBD4B4" w:themeFill="accent6" w:themeFillTint="66"/>
          </w:tcPr>
          <w:p w14:paraId="39A94770" w14:textId="77777777" w:rsidR="002921CB" w:rsidRPr="00A564D1" w:rsidRDefault="002921CB" w:rsidP="00FE59ED">
            <w:pPr>
              <w:spacing w:before="0" w:after="0"/>
              <w:rPr>
                <w:rFonts w:cs="Arial"/>
                <w:b/>
                <w:u w:val="single"/>
              </w:rPr>
            </w:pPr>
            <w:r>
              <w:rPr>
                <w:rFonts w:cs="Arial"/>
                <w:b/>
                <w:sz w:val="16"/>
              </w:rPr>
              <w:t xml:space="preserve">Vazba na KO </w:t>
            </w:r>
            <w:r w:rsidRPr="0087582F">
              <w:rPr>
                <w:rFonts w:cs="Arial"/>
                <w:b/>
                <w:sz w:val="16"/>
              </w:rPr>
              <w:t>S</w:t>
            </w:r>
            <w:r>
              <w:rPr>
                <w:rFonts w:cs="Arial"/>
                <w:b/>
                <w:sz w:val="16"/>
              </w:rPr>
              <w:t>Z</w:t>
            </w:r>
          </w:p>
        </w:tc>
        <w:tc>
          <w:tcPr>
            <w:tcW w:w="679" w:type="dxa"/>
            <w:shd w:val="clear" w:color="auto" w:fill="FBD4B4" w:themeFill="accent6" w:themeFillTint="66"/>
          </w:tcPr>
          <w:p w14:paraId="2E2667AF" w14:textId="77777777" w:rsidR="002921CB" w:rsidRPr="00A564D1" w:rsidRDefault="002921CB" w:rsidP="00FE59ED">
            <w:pPr>
              <w:spacing w:before="0" w:after="0"/>
              <w:rPr>
                <w:rFonts w:cs="Arial"/>
                <w:b/>
                <w:u w:val="single"/>
              </w:rPr>
            </w:pPr>
            <w:r>
              <w:rPr>
                <w:rFonts w:cs="Arial"/>
                <w:b/>
                <w:sz w:val="16"/>
              </w:rPr>
              <w:t>Vazba na KO GZ</w:t>
            </w:r>
          </w:p>
        </w:tc>
        <w:tc>
          <w:tcPr>
            <w:tcW w:w="4819" w:type="dxa"/>
            <w:shd w:val="clear" w:color="auto" w:fill="FBD4B4" w:themeFill="accent6" w:themeFillTint="66"/>
          </w:tcPr>
          <w:p w14:paraId="12646FCE" w14:textId="77777777" w:rsidR="002921CB" w:rsidRPr="00A564D1" w:rsidRDefault="002921CB" w:rsidP="00FE59ED">
            <w:pPr>
              <w:spacing w:before="0" w:after="0"/>
              <w:rPr>
                <w:rFonts w:cs="Arial"/>
                <w:b/>
                <w:u w:val="single"/>
              </w:rPr>
            </w:pPr>
            <w:r w:rsidRPr="00A564D1">
              <w:rPr>
                <w:rFonts w:cs="Arial"/>
                <w:b/>
                <w:u w:val="single"/>
              </w:rPr>
              <w:t>Výzkumná oblast</w:t>
            </w:r>
          </w:p>
        </w:tc>
      </w:tr>
      <w:tr w:rsidR="00FE59ED" w14:paraId="72451467" w14:textId="77777777" w:rsidTr="00352306">
        <w:trPr>
          <w:trHeight w:val="340"/>
        </w:trPr>
        <w:tc>
          <w:tcPr>
            <w:tcW w:w="1720" w:type="dxa"/>
            <w:vMerge w:val="restart"/>
          </w:tcPr>
          <w:p w14:paraId="5B83676B" w14:textId="77777777" w:rsidR="00FE59ED" w:rsidRDefault="00FE59ED" w:rsidP="00FE59ED">
            <w:pPr>
              <w:spacing w:before="0" w:after="0"/>
              <w:jc w:val="left"/>
              <w:rPr>
                <w:rFonts w:cs="Arial"/>
                <w:b/>
                <w:u w:val="single"/>
              </w:rPr>
            </w:pPr>
            <w:r w:rsidRPr="0014374C">
              <w:rPr>
                <w:rFonts w:cstheme="minorHAnsi"/>
                <w:b/>
                <w:i/>
                <w:iCs/>
              </w:rPr>
              <w:t>VIII. 1.</w:t>
            </w:r>
            <w:r>
              <w:rPr>
                <w:rFonts w:cstheme="minorHAnsi"/>
                <w:b/>
                <w:iCs/>
              </w:rPr>
              <w:t xml:space="preserve"> </w:t>
            </w:r>
            <w:r w:rsidRPr="00394818">
              <w:rPr>
                <w:rFonts w:cstheme="minorHAnsi"/>
                <w:b/>
                <w:i/>
              </w:rPr>
              <w:t>Nemoci zvířat (diagnostika, imunologie a imunoterapie, farmakologie a toxikologie)</w:t>
            </w:r>
          </w:p>
        </w:tc>
        <w:tc>
          <w:tcPr>
            <w:tcW w:w="917" w:type="dxa"/>
            <w:vMerge w:val="restart"/>
          </w:tcPr>
          <w:p w14:paraId="5B236C21" w14:textId="77777777" w:rsidR="00FE59ED" w:rsidRPr="00FE59ED" w:rsidRDefault="00FE59ED" w:rsidP="00FE59ED">
            <w:pPr>
              <w:spacing w:before="0" w:after="0"/>
              <w:jc w:val="center"/>
              <w:rPr>
                <w:rFonts w:cs="Arial"/>
                <w:b/>
              </w:rPr>
            </w:pPr>
            <w:r>
              <w:rPr>
                <w:rFonts w:cs="Arial"/>
                <w:b/>
              </w:rPr>
              <w:t>1</w:t>
            </w:r>
          </w:p>
        </w:tc>
        <w:tc>
          <w:tcPr>
            <w:tcW w:w="679" w:type="dxa"/>
          </w:tcPr>
          <w:p w14:paraId="78F81C48" w14:textId="77777777" w:rsidR="00FE59ED" w:rsidRPr="00FE59ED" w:rsidRDefault="00FE59ED" w:rsidP="00FE59ED">
            <w:pPr>
              <w:spacing w:before="0" w:after="0"/>
              <w:jc w:val="center"/>
              <w:rPr>
                <w:rFonts w:cs="Arial"/>
              </w:rPr>
            </w:pPr>
          </w:p>
        </w:tc>
        <w:tc>
          <w:tcPr>
            <w:tcW w:w="679" w:type="dxa"/>
          </w:tcPr>
          <w:p w14:paraId="6161DE61" w14:textId="77777777" w:rsidR="00FE59ED" w:rsidRPr="00FE59ED" w:rsidRDefault="00FE59ED" w:rsidP="00FE59ED">
            <w:pPr>
              <w:spacing w:before="0" w:after="0"/>
              <w:jc w:val="center"/>
              <w:rPr>
                <w:rFonts w:cs="Arial"/>
              </w:rPr>
            </w:pPr>
          </w:p>
        </w:tc>
        <w:tc>
          <w:tcPr>
            <w:tcW w:w="679" w:type="dxa"/>
          </w:tcPr>
          <w:p w14:paraId="029D228F" w14:textId="77777777" w:rsidR="00FE59ED" w:rsidRPr="00FE59ED" w:rsidRDefault="00FE59ED" w:rsidP="00FE59ED">
            <w:pPr>
              <w:spacing w:before="0" w:after="0"/>
              <w:jc w:val="center"/>
              <w:rPr>
                <w:rFonts w:cs="Arial"/>
              </w:rPr>
            </w:pPr>
            <w:r w:rsidRPr="00FE59ED">
              <w:rPr>
                <w:rFonts w:cs="Arial"/>
              </w:rPr>
              <w:t>X</w:t>
            </w:r>
          </w:p>
        </w:tc>
        <w:tc>
          <w:tcPr>
            <w:tcW w:w="4819" w:type="dxa"/>
          </w:tcPr>
          <w:p w14:paraId="614369F7" w14:textId="77777777" w:rsidR="00FE59ED" w:rsidRPr="00FE59ED" w:rsidRDefault="00FE59ED" w:rsidP="00FE59ED">
            <w:pPr>
              <w:pStyle w:val="Odstavecseseznamem"/>
              <w:spacing w:before="0" w:after="0" w:line="259" w:lineRule="auto"/>
              <w:ind w:left="755" w:hanging="755"/>
              <w:contextualSpacing/>
              <w:rPr>
                <w:rFonts w:cstheme="minorHAnsi"/>
              </w:rPr>
            </w:pPr>
            <w:r>
              <w:rPr>
                <w:rFonts w:cstheme="minorHAnsi"/>
              </w:rPr>
              <w:t>VIII.1.1. V</w:t>
            </w:r>
            <w:r w:rsidRPr="00394818">
              <w:rPr>
                <w:rFonts w:cstheme="minorHAnsi"/>
              </w:rPr>
              <w:t>ývoj nových typů vakcín a</w:t>
            </w:r>
            <w:r w:rsidRPr="00382C61">
              <w:rPr>
                <w:rFonts w:cstheme="minorHAnsi"/>
              </w:rPr>
              <w:t xml:space="preserve"> </w:t>
            </w:r>
            <w:r w:rsidRPr="00394818">
              <w:rPr>
                <w:rFonts w:cstheme="minorHAnsi"/>
              </w:rPr>
              <w:t>dalších biopreparátů pro profylaxi a imunoterapii</w:t>
            </w:r>
            <w:r>
              <w:rPr>
                <w:rFonts w:cstheme="minorHAnsi"/>
              </w:rPr>
              <w:t>.</w:t>
            </w:r>
          </w:p>
        </w:tc>
      </w:tr>
      <w:tr w:rsidR="00FE59ED" w14:paraId="5B3FE77B" w14:textId="77777777" w:rsidTr="00352306">
        <w:trPr>
          <w:trHeight w:val="340"/>
        </w:trPr>
        <w:tc>
          <w:tcPr>
            <w:tcW w:w="1720" w:type="dxa"/>
            <w:vMerge/>
          </w:tcPr>
          <w:p w14:paraId="5F2CA4EF" w14:textId="77777777" w:rsidR="00FE59ED" w:rsidRDefault="00FE59ED" w:rsidP="00FE59ED">
            <w:pPr>
              <w:spacing w:before="0" w:after="0"/>
              <w:jc w:val="left"/>
              <w:rPr>
                <w:rFonts w:cs="Arial"/>
                <w:b/>
                <w:u w:val="single"/>
              </w:rPr>
            </w:pPr>
          </w:p>
        </w:tc>
        <w:tc>
          <w:tcPr>
            <w:tcW w:w="917" w:type="dxa"/>
            <w:vMerge/>
          </w:tcPr>
          <w:p w14:paraId="4EC045DB" w14:textId="77777777" w:rsidR="00FE59ED" w:rsidRPr="00FE59ED" w:rsidRDefault="00FE59ED" w:rsidP="00FE59ED">
            <w:pPr>
              <w:spacing w:before="0" w:after="0"/>
              <w:jc w:val="center"/>
              <w:rPr>
                <w:rFonts w:cs="Arial"/>
                <w:b/>
              </w:rPr>
            </w:pPr>
          </w:p>
        </w:tc>
        <w:tc>
          <w:tcPr>
            <w:tcW w:w="679" w:type="dxa"/>
          </w:tcPr>
          <w:p w14:paraId="4144C504" w14:textId="77777777" w:rsidR="00FE59ED" w:rsidRPr="00FE59ED" w:rsidRDefault="00FE59ED" w:rsidP="00FE59ED">
            <w:pPr>
              <w:spacing w:before="0" w:after="0"/>
              <w:jc w:val="center"/>
              <w:rPr>
                <w:rFonts w:cs="Arial"/>
              </w:rPr>
            </w:pPr>
          </w:p>
        </w:tc>
        <w:tc>
          <w:tcPr>
            <w:tcW w:w="679" w:type="dxa"/>
          </w:tcPr>
          <w:p w14:paraId="0646F7DC" w14:textId="77777777" w:rsidR="00FE59ED" w:rsidRPr="00FE59ED" w:rsidRDefault="00FE59ED" w:rsidP="00FE59ED">
            <w:pPr>
              <w:spacing w:before="0" w:after="0"/>
              <w:jc w:val="center"/>
              <w:rPr>
                <w:rFonts w:cs="Arial"/>
              </w:rPr>
            </w:pPr>
            <w:r>
              <w:rPr>
                <w:rFonts w:cs="Arial"/>
              </w:rPr>
              <w:t>X</w:t>
            </w:r>
          </w:p>
        </w:tc>
        <w:tc>
          <w:tcPr>
            <w:tcW w:w="679" w:type="dxa"/>
          </w:tcPr>
          <w:p w14:paraId="6B9F5862" w14:textId="77777777" w:rsidR="00FE59ED" w:rsidRPr="00FE59ED" w:rsidRDefault="00FE59ED" w:rsidP="00FE59ED">
            <w:pPr>
              <w:spacing w:before="0" w:after="0"/>
              <w:jc w:val="center"/>
              <w:rPr>
                <w:rFonts w:cs="Arial"/>
              </w:rPr>
            </w:pPr>
          </w:p>
        </w:tc>
        <w:tc>
          <w:tcPr>
            <w:tcW w:w="4819" w:type="dxa"/>
          </w:tcPr>
          <w:p w14:paraId="5B0EA0E9" w14:textId="77777777" w:rsidR="00FE59ED" w:rsidRPr="00FE59ED" w:rsidRDefault="00FE59ED" w:rsidP="00FE59ED">
            <w:pPr>
              <w:pStyle w:val="Odstavecseseznamem"/>
              <w:spacing w:before="0" w:after="0" w:line="259" w:lineRule="auto"/>
              <w:ind w:left="755" w:hanging="755"/>
              <w:contextualSpacing/>
              <w:rPr>
                <w:rFonts w:cstheme="minorHAnsi"/>
              </w:rPr>
            </w:pPr>
            <w:r>
              <w:rPr>
                <w:rFonts w:cstheme="minorHAnsi"/>
              </w:rPr>
              <w:t>VIII.1.2. S</w:t>
            </w:r>
            <w:r w:rsidRPr="00394818">
              <w:rPr>
                <w:rFonts w:cstheme="minorHAnsi"/>
              </w:rPr>
              <w:t>tudium vztahu složení střevní mikroflóry a výskytu významných patogenů</w:t>
            </w:r>
            <w:r>
              <w:rPr>
                <w:rFonts w:cstheme="minorHAnsi"/>
              </w:rPr>
              <w:t>.</w:t>
            </w:r>
          </w:p>
        </w:tc>
      </w:tr>
      <w:tr w:rsidR="00FE59ED" w14:paraId="62233480" w14:textId="77777777" w:rsidTr="00352306">
        <w:trPr>
          <w:trHeight w:val="340"/>
        </w:trPr>
        <w:tc>
          <w:tcPr>
            <w:tcW w:w="1720" w:type="dxa"/>
            <w:vMerge/>
          </w:tcPr>
          <w:p w14:paraId="3DA0358C" w14:textId="77777777" w:rsidR="00FE59ED" w:rsidRDefault="00FE59ED" w:rsidP="00FE59ED">
            <w:pPr>
              <w:spacing w:before="0" w:after="0"/>
              <w:jc w:val="left"/>
              <w:rPr>
                <w:rFonts w:cs="Arial"/>
                <w:b/>
                <w:u w:val="single"/>
              </w:rPr>
            </w:pPr>
          </w:p>
        </w:tc>
        <w:tc>
          <w:tcPr>
            <w:tcW w:w="917" w:type="dxa"/>
            <w:vMerge/>
          </w:tcPr>
          <w:p w14:paraId="463309DC" w14:textId="77777777" w:rsidR="00FE59ED" w:rsidRPr="00FE59ED" w:rsidRDefault="00FE59ED" w:rsidP="00FE59ED">
            <w:pPr>
              <w:spacing w:before="0" w:after="0"/>
              <w:jc w:val="center"/>
              <w:rPr>
                <w:rFonts w:cs="Arial"/>
                <w:b/>
              </w:rPr>
            </w:pPr>
          </w:p>
        </w:tc>
        <w:tc>
          <w:tcPr>
            <w:tcW w:w="679" w:type="dxa"/>
          </w:tcPr>
          <w:p w14:paraId="2F0E1A22" w14:textId="77777777" w:rsidR="00FE59ED" w:rsidRPr="00FE59ED" w:rsidRDefault="00FE59ED" w:rsidP="00FE59ED">
            <w:pPr>
              <w:spacing w:before="0" w:after="0"/>
              <w:jc w:val="center"/>
              <w:rPr>
                <w:rFonts w:cs="Arial"/>
              </w:rPr>
            </w:pPr>
          </w:p>
        </w:tc>
        <w:tc>
          <w:tcPr>
            <w:tcW w:w="679" w:type="dxa"/>
          </w:tcPr>
          <w:p w14:paraId="4B0D62B1" w14:textId="2DA67042" w:rsidR="00FE59ED" w:rsidRPr="00FE59ED" w:rsidRDefault="00744EC4" w:rsidP="00FE59ED">
            <w:pPr>
              <w:spacing w:before="0" w:after="0"/>
              <w:jc w:val="center"/>
              <w:rPr>
                <w:rFonts w:cs="Arial"/>
              </w:rPr>
            </w:pPr>
            <w:r>
              <w:rPr>
                <w:rFonts w:cs="Arial"/>
              </w:rPr>
              <w:t>X</w:t>
            </w:r>
          </w:p>
        </w:tc>
        <w:tc>
          <w:tcPr>
            <w:tcW w:w="679" w:type="dxa"/>
          </w:tcPr>
          <w:p w14:paraId="5B90000F" w14:textId="77777777" w:rsidR="00FE59ED" w:rsidRPr="00FE59ED" w:rsidRDefault="00FE59ED" w:rsidP="00FE59ED">
            <w:pPr>
              <w:spacing w:before="0" w:after="0"/>
              <w:jc w:val="center"/>
              <w:rPr>
                <w:rFonts w:cs="Arial"/>
              </w:rPr>
            </w:pPr>
          </w:p>
        </w:tc>
        <w:tc>
          <w:tcPr>
            <w:tcW w:w="4819" w:type="dxa"/>
          </w:tcPr>
          <w:p w14:paraId="3E5F1E89" w14:textId="77777777" w:rsidR="00FE59ED" w:rsidRDefault="00FE59ED" w:rsidP="00FE59ED">
            <w:pPr>
              <w:spacing w:before="0" w:after="0"/>
              <w:ind w:left="826" w:hanging="850"/>
              <w:jc w:val="left"/>
              <w:rPr>
                <w:rFonts w:cs="Arial"/>
                <w:b/>
                <w:u w:val="single"/>
              </w:rPr>
            </w:pPr>
            <w:r>
              <w:rPr>
                <w:rFonts w:cstheme="minorHAnsi"/>
              </w:rPr>
              <w:t>VIII.1.3. V</w:t>
            </w:r>
            <w:r w:rsidRPr="00394818">
              <w:rPr>
                <w:rFonts w:cstheme="minorHAnsi"/>
              </w:rPr>
              <w:t xml:space="preserve">ývoj pokročilých </w:t>
            </w:r>
            <w:r w:rsidRPr="00382C61">
              <w:rPr>
                <w:rFonts w:cstheme="minorHAnsi"/>
              </w:rPr>
              <w:t>in vitro</w:t>
            </w:r>
            <w:r w:rsidRPr="00394818">
              <w:rPr>
                <w:rFonts w:cstheme="minorHAnsi"/>
              </w:rPr>
              <w:t xml:space="preserve"> a </w:t>
            </w:r>
            <w:r w:rsidRPr="00382C61">
              <w:rPr>
                <w:rFonts w:cstheme="minorHAnsi"/>
              </w:rPr>
              <w:t>in vivo</w:t>
            </w:r>
            <w:r w:rsidRPr="00394818">
              <w:rPr>
                <w:rFonts w:cstheme="minorHAnsi"/>
              </w:rPr>
              <w:t xml:space="preserve"> farmakologických a toxikologických modelů (pro toxikologické a preklinické testování farmak, vakcín a biokompatibilních materiálů)</w:t>
            </w:r>
            <w:r>
              <w:rPr>
                <w:rFonts w:cstheme="minorHAnsi"/>
              </w:rPr>
              <w:t>.</w:t>
            </w:r>
          </w:p>
        </w:tc>
      </w:tr>
      <w:tr w:rsidR="00FE59ED" w14:paraId="5C92A08C" w14:textId="77777777" w:rsidTr="00352306">
        <w:trPr>
          <w:trHeight w:val="340"/>
        </w:trPr>
        <w:tc>
          <w:tcPr>
            <w:tcW w:w="1720" w:type="dxa"/>
            <w:vMerge/>
          </w:tcPr>
          <w:p w14:paraId="7BA1FE52" w14:textId="77777777" w:rsidR="00FE59ED" w:rsidRDefault="00FE59ED" w:rsidP="00FE59ED">
            <w:pPr>
              <w:spacing w:before="0" w:after="0"/>
              <w:jc w:val="left"/>
              <w:rPr>
                <w:rFonts w:cs="Arial"/>
                <w:b/>
                <w:u w:val="single"/>
              </w:rPr>
            </w:pPr>
          </w:p>
        </w:tc>
        <w:tc>
          <w:tcPr>
            <w:tcW w:w="917" w:type="dxa"/>
            <w:vMerge w:val="restart"/>
          </w:tcPr>
          <w:p w14:paraId="10A6783E" w14:textId="77777777" w:rsidR="00FE59ED" w:rsidRPr="00FE59ED" w:rsidRDefault="00FE59ED" w:rsidP="00FE59ED">
            <w:pPr>
              <w:spacing w:before="0" w:after="0"/>
              <w:jc w:val="center"/>
              <w:rPr>
                <w:rFonts w:cs="Arial"/>
                <w:b/>
              </w:rPr>
            </w:pPr>
            <w:r>
              <w:rPr>
                <w:rFonts w:cs="Arial"/>
                <w:b/>
              </w:rPr>
              <w:t>2</w:t>
            </w:r>
          </w:p>
        </w:tc>
        <w:tc>
          <w:tcPr>
            <w:tcW w:w="679" w:type="dxa"/>
          </w:tcPr>
          <w:p w14:paraId="5D5F9E17" w14:textId="77777777" w:rsidR="00FE59ED" w:rsidRPr="00FE59ED" w:rsidRDefault="00FE59ED" w:rsidP="00FE59ED">
            <w:pPr>
              <w:spacing w:before="0" w:after="0"/>
              <w:jc w:val="center"/>
              <w:rPr>
                <w:rFonts w:cs="Arial"/>
              </w:rPr>
            </w:pPr>
            <w:r>
              <w:rPr>
                <w:rFonts w:cs="Arial"/>
              </w:rPr>
              <w:t>X</w:t>
            </w:r>
          </w:p>
        </w:tc>
        <w:tc>
          <w:tcPr>
            <w:tcW w:w="679" w:type="dxa"/>
          </w:tcPr>
          <w:p w14:paraId="3840C1B5" w14:textId="77777777" w:rsidR="00FE59ED" w:rsidRPr="00FE59ED" w:rsidRDefault="00FE59ED" w:rsidP="00FE59ED">
            <w:pPr>
              <w:spacing w:before="0" w:after="0"/>
              <w:jc w:val="center"/>
              <w:rPr>
                <w:rFonts w:cs="Arial"/>
              </w:rPr>
            </w:pPr>
            <w:r>
              <w:rPr>
                <w:rFonts w:cs="Arial"/>
              </w:rPr>
              <w:t>X</w:t>
            </w:r>
          </w:p>
        </w:tc>
        <w:tc>
          <w:tcPr>
            <w:tcW w:w="679" w:type="dxa"/>
          </w:tcPr>
          <w:p w14:paraId="2753FF11" w14:textId="77777777" w:rsidR="00FE59ED" w:rsidRPr="00FE59ED" w:rsidRDefault="00FE59ED" w:rsidP="00FE59ED">
            <w:pPr>
              <w:spacing w:before="0" w:after="0"/>
              <w:jc w:val="center"/>
              <w:rPr>
                <w:rFonts w:cs="Arial"/>
              </w:rPr>
            </w:pPr>
          </w:p>
        </w:tc>
        <w:tc>
          <w:tcPr>
            <w:tcW w:w="4819" w:type="dxa"/>
          </w:tcPr>
          <w:p w14:paraId="5C6CFF7F" w14:textId="77777777" w:rsidR="00FE59ED" w:rsidRPr="00FE59ED" w:rsidRDefault="00FE59ED" w:rsidP="00FE59ED">
            <w:pPr>
              <w:pStyle w:val="Odstavecseseznamem"/>
              <w:spacing w:before="0" w:after="0" w:line="259" w:lineRule="auto"/>
              <w:ind w:left="755" w:hanging="755"/>
              <w:contextualSpacing/>
              <w:rPr>
                <w:rFonts w:cstheme="minorHAnsi"/>
              </w:rPr>
            </w:pPr>
            <w:r>
              <w:rPr>
                <w:rFonts w:cstheme="minorHAnsi"/>
              </w:rPr>
              <w:t>VIII.1.4. S</w:t>
            </w:r>
            <w:r w:rsidRPr="00394818">
              <w:rPr>
                <w:rFonts w:cstheme="minorHAnsi"/>
              </w:rPr>
              <w:t>tudium vzniku a rozvoje ekonomicky závažných chorob hospodářských zvířat</w:t>
            </w:r>
            <w:r>
              <w:rPr>
                <w:rFonts w:cstheme="minorHAnsi"/>
              </w:rPr>
              <w:t>.</w:t>
            </w:r>
          </w:p>
        </w:tc>
      </w:tr>
      <w:tr w:rsidR="00FE59ED" w14:paraId="0FC2F68D" w14:textId="77777777" w:rsidTr="00352306">
        <w:trPr>
          <w:trHeight w:val="340"/>
        </w:trPr>
        <w:tc>
          <w:tcPr>
            <w:tcW w:w="1720" w:type="dxa"/>
            <w:vMerge/>
          </w:tcPr>
          <w:p w14:paraId="00260CE8" w14:textId="77777777" w:rsidR="00FE59ED" w:rsidRDefault="00FE59ED" w:rsidP="00FE59ED">
            <w:pPr>
              <w:spacing w:before="0" w:after="0"/>
              <w:jc w:val="left"/>
              <w:rPr>
                <w:rFonts w:cs="Arial"/>
                <w:b/>
                <w:u w:val="single"/>
              </w:rPr>
            </w:pPr>
          </w:p>
        </w:tc>
        <w:tc>
          <w:tcPr>
            <w:tcW w:w="917" w:type="dxa"/>
            <w:vMerge/>
          </w:tcPr>
          <w:p w14:paraId="4EC9BEED" w14:textId="77777777" w:rsidR="00FE59ED" w:rsidRPr="00FE59ED" w:rsidRDefault="00FE59ED" w:rsidP="00FE59ED">
            <w:pPr>
              <w:spacing w:before="0" w:after="0"/>
              <w:jc w:val="center"/>
              <w:rPr>
                <w:rFonts w:cs="Arial"/>
                <w:b/>
              </w:rPr>
            </w:pPr>
          </w:p>
        </w:tc>
        <w:tc>
          <w:tcPr>
            <w:tcW w:w="679" w:type="dxa"/>
          </w:tcPr>
          <w:p w14:paraId="2CAE6F1B" w14:textId="77777777" w:rsidR="00FE59ED" w:rsidRPr="00FE59ED" w:rsidRDefault="00FE59ED" w:rsidP="00FE59ED">
            <w:pPr>
              <w:spacing w:before="0" w:after="0"/>
              <w:jc w:val="center"/>
              <w:rPr>
                <w:rFonts w:cs="Arial"/>
              </w:rPr>
            </w:pPr>
          </w:p>
        </w:tc>
        <w:tc>
          <w:tcPr>
            <w:tcW w:w="679" w:type="dxa"/>
          </w:tcPr>
          <w:p w14:paraId="3AE91AFA" w14:textId="652D7096" w:rsidR="00FE59ED" w:rsidRPr="00FE59ED" w:rsidRDefault="00744EC4" w:rsidP="00FE59ED">
            <w:pPr>
              <w:spacing w:before="0" w:after="0"/>
              <w:jc w:val="center"/>
              <w:rPr>
                <w:rFonts w:cs="Arial"/>
              </w:rPr>
            </w:pPr>
            <w:r>
              <w:rPr>
                <w:rFonts w:cs="Arial"/>
              </w:rPr>
              <w:t>X</w:t>
            </w:r>
          </w:p>
        </w:tc>
        <w:tc>
          <w:tcPr>
            <w:tcW w:w="679" w:type="dxa"/>
          </w:tcPr>
          <w:p w14:paraId="1BBCBD31" w14:textId="77777777" w:rsidR="00FE59ED" w:rsidRPr="00FE59ED" w:rsidRDefault="00FE59ED" w:rsidP="00FE59ED">
            <w:pPr>
              <w:spacing w:before="0" w:after="0"/>
              <w:jc w:val="center"/>
              <w:rPr>
                <w:rFonts w:cs="Arial"/>
              </w:rPr>
            </w:pPr>
          </w:p>
        </w:tc>
        <w:tc>
          <w:tcPr>
            <w:tcW w:w="4819" w:type="dxa"/>
          </w:tcPr>
          <w:p w14:paraId="32B2C882" w14:textId="77777777" w:rsidR="00FE59ED" w:rsidRPr="00FE59ED" w:rsidRDefault="00FE59ED" w:rsidP="00FE59ED">
            <w:pPr>
              <w:pStyle w:val="Odstavecseseznamem"/>
              <w:spacing w:before="0" w:after="0" w:line="259" w:lineRule="auto"/>
              <w:ind w:left="755" w:hanging="755"/>
              <w:contextualSpacing/>
              <w:rPr>
                <w:rFonts w:cstheme="minorHAnsi"/>
              </w:rPr>
            </w:pPr>
            <w:r>
              <w:rPr>
                <w:rFonts w:cstheme="minorHAnsi"/>
              </w:rPr>
              <w:t>VIII.1.5. V</w:t>
            </w:r>
            <w:r w:rsidRPr="00394818">
              <w:rPr>
                <w:rFonts w:cstheme="minorHAnsi"/>
              </w:rPr>
              <w:t>ývoj nových diagnostických a terapeutických metod a postupů</w:t>
            </w:r>
            <w:r>
              <w:rPr>
                <w:rFonts w:cstheme="minorHAnsi"/>
              </w:rPr>
              <w:t>.</w:t>
            </w:r>
          </w:p>
        </w:tc>
      </w:tr>
      <w:tr w:rsidR="00FE59ED" w14:paraId="10364A5D" w14:textId="77777777" w:rsidTr="00352306">
        <w:trPr>
          <w:trHeight w:val="340"/>
        </w:trPr>
        <w:tc>
          <w:tcPr>
            <w:tcW w:w="1720" w:type="dxa"/>
            <w:vMerge/>
          </w:tcPr>
          <w:p w14:paraId="45793219" w14:textId="77777777" w:rsidR="00FE59ED" w:rsidRDefault="00FE59ED" w:rsidP="00FE59ED">
            <w:pPr>
              <w:spacing w:before="0" w:after="0"/>
              <w:jc w:val="left"/>
              <w:rPr>
                <w:rFonts w:cs="Arial"/>
                <w:b/>
                <w:u w:val="single"/>
              </w:rPr>
            </w:pPr>
          </w:p>
        </w:tc>
        <w:tc>
          <w:tcPr>
            <w:tcW w:w="917" w:type="dxa"/>
            <w:vMerge/>
          </w:tcPr>
          <w:p w14:paraId="5583CFBC" w14:textId="77777777" w:rsidR="00FE59ED" w:rsidRPr="00FE59ED" w:rsidRDefault="00FE59ED" w:rsidP="00FE59ED">
            <w:pPr>
              <w:spacing w:before="0" w:after="0"/>
              <w:jc w:val="center"/>
              <w:rPr>
                <w:rFonts w:cs="Arial"/>
                <w:b/>
              </w:rPr>
            </w:pPr>
          </w:p>
        </w:tc>
        <w:tc>
          <w:tcPr>
            <w:tcW w:w="679" w:type="dxa"/>
          </w:tcPr>
          <w:p w14:paraId="3CC5334B" w14:textId="77777777" w:rsidR="00FE59ED" w:rsidRPr="00FE59ED" w:rsidRDefault="00FE59ED" w:rsidP="00FE59ED">
            <w:pPr>
              <w:spacing w:before="0" w:after="0"/>
              <w:jc w:val="center"/>
              <w:rPr>
                <w:rFonts w:cs="Arial"/>
              </w:rPr>
            </w:pPr>
          </w:p>
        </w:tc>
        <w:tc>
          <w:tcPr>
            <w:tcW w:w="679" w:type="dxa"/>
          </w:tcPr>
          <w:p w14:paraId="744D8F79" w14:textId="1B4517D1" w:rsidR="00FE59ED" w:rsidRPr="00FE59ED" w:rsidRDefault="00744EC4" w:rsidP="00FE59ED">
            <w:pPr>
              <w:spacing w:before="0" w:after="0"/>
              <w:jc w:val="center"/>
              <w:rPr>
                <w:rFonts w:cs="Arial"/>
              </w:rPr>
            </w:pPr>
            <w:r>
              <w:rPr>
                <w:rFonts w:cs="Arial"/>
              </w:rPr>
              <w:t>X</w:t>
            </w:r>
          </w:p>
        </w:tc>
        <w:tc>
          <w:tcPr>
            <w:tcW w:w="679" w:type="dxa"/>
          </w:tcPr>
          <w:p w14:paraId="5E85FCE2" w14:textId="77777777" w:rsidR="00FE59ED" w:rsidRPr="00FE59ED" w:rsidRDefault="00FE59ED" w:rsidP="00FE59ED">
            <w:pPr>
              <w:spacing w:before="0" w:after="0"/>
              <w:jc w:val="center"/>
              <w:rPr>
                <w:rFonts w:cs="Arial"/>
              </w:rPr>
            </w:pPr>
          </w:p>
        </w:tc>
        <w:tc>
          <w:tcPr>
            <w:tcW w:w="4819" w:type="dxa"/>
          </w:tcPr>
          <w:p w14:paraId="5543418B" w14:textId="77777777" w:rsidR="00FE59ED" w:rsidRDefault="00FE59ED" w:rsidP="00FE59ED">
            <w:pPr>
              <w:spacing w:before="0" w:after="0"/>
              <w:ind w:left="685" w:hanging="685"/>
              <w:jc w:val="left"/>
              <w:rPr>
                <w:rFonts w:cs="Arial"/>
                <w:b/>
                <w:u w:val="single"/>
              </w:rPr>
            </w:pPr>
            <w:r>
              <w:rPr>
                <w:rFonts w:cstheme="minorHAnsi"/>
              </w:rPr>
              <w:t>VIII.1.6. V</w:t>
            </w:r>
            <w:r w:rsidRPr="00394818">
              <w:rPr>
                <w:rFonts w:cstheme="minorHAnsi"/>
              </w:rPr>
              <w:t>ývoj nových molekul antimikrobiálních látek včetně alternativních metod a baktericidních látek</w:t>
            </w:r>
            <w:r>
              <w:rPr>
                <w:rFonts w:cstheme="minorHAnsi"/>
              </w:rPr>
              <w:t>.</w:t>
            </w:r>
          </w:p>
        </w:tc>
      </w:tr>
      <w:tr w:rsidR="00FE59ED" w14:paraId="14246DAA" w14:textId="77777777" w:rsidTr="00352306">
        <w:trPr>
          <w:trHeight w:val="340"/>
        </w:trPr>
        <w:tc>
          <w:tcPr>
            <w:tcW w:w="1720" w:type="dxa"/>
            <w:vMerge/>
          </w:tcPr>
          <w:p w14:paraId="0DCF9599" w14:textId="77777777" w:rsidR="00FE59ED" w:rsidRDefault="00FE59ED" w:rsidP="00FE59ED">
            <w:pPr>
              <w:spacing w:before="0" w:after="0"/>
              <w:jc w:val="left"/>
              <w:rPr>
                <w:rFonts w:cs="Arial"/>
                <w:b/>
                <w:u w:val="single"/>
              </w:rPr>
            </w:pPr>
          </w:p>
        </w:tc>
        <w:tc>
          <w:tcPr>
            <w:tcW w:w="917" w:type="dxa"/>
            <w:vMerge w:val="restart"/>
          </w:tcPr>
          <w:p w14:paraId="6FAAD0D1" w14:textId="77777777" w:rsidR="00FE59ED" w:rsidRPr="00FE59ED" w:rsidRDefault="00FE59ED" w:rsidP="00FE59ED">
            <w:pPr>
              <w:spacing w:before="0" w:after="0"/>
              <w:jc w:val="center"/>
              <w:rPr>
                <w:rFonts w:cs="Arial"/>
                <w:b/>
              </w:rPr>
            </w:pPr>
            <w:r>
              <w:rPr>
                <w:rFonts w:cs="Arial"/>
                <w:b/>
              </w:rPr>
              <w:t>3</w:t>
            </w:r>
          </w:p>
        </w:tc>
        <w:tc>
          <w:tcPr>
            <w:tcW w:w="679" w:type="dxa"/>
          </w:tcPr>
          <w:p w14:paraId="0719D1A6" w14:textId="77777777" w:rsidR="00FE59ED" w:rsidRPr="00FE59ED" w:rsidRDefault="00FE59ED" w:rsidP="00FE59ED">
            <w:pPr>
              <w:spacing w:before="0" w:after="0"/>
              <w:jc w:val="center"/>
              <w:rPr>
                <w:rFonts w:cs="Arial"/>
              </w:rPr>
            </w:pPr>
          </w:p>
        </w:tc>
        <w:tc>
          <w:tcPr>
            <w:tcW w:w="679" w:type="dxa"/>
          </w:tcPr>
          <w:p w14:paraId="048C7A31" w14:textId="44AF60ED" w:rsidR="00FE59ED" w:rsidRPr="00FE59ED" w:rsidRDefault="00744EC4" w:rsidP="00FE59ED">
            <w:pPr>
              <w:spacing w:before="0" w:after="0"/>
              <w:jc w:val="center"/>
              <w:rPr>
                <w:rFonts w:cs="Arial"/>
              </w:rPr>
            </w:pPr>
            <w:r>
              <w:rPr>
                <w:rFonts w:cs="Arial"/>
              </w:rPr>
              <w:t>X</w:t>
            </w:r>
          </w:p>
        </w:tc>
        <w:tc>
          <w:tcPr>
            <w:tcW w:w="679" w:type="dxa"/>
          </w:tcPr>
          <w:p w14:paraId="1C3855B6" w14:textId="77777777" w:rsidR="00FE59ED" w:rsidRPr="00FE59ED" w:rsidRDefault="00FE59ED" w:rsidP="00FE59ED">
            <w:pPr>
              <w:spacing w:before="0" w:after="0"/>
              <w:jc w:val="center"/>
              <w:rPr>
                <w:rFonts w:cs="Arial"/>
              </w:rPr>
            </w:pPr>
          </w:p>
        </w:tc>
        <w:tc>
          <w:tcPr>
            <w:tcW w:w="4819" w:type="dxa"/>
          </w:tcPr>
          <w:p w14:paraId="383CEB87" w14:textId="77777777" w:rsidR="00FE59ED" w:rsidRPr="00FE59ED" w:rsidRDefault="00FE59ED" w:rsidP="00FE59ED">
            <w:pPr>
              <w:spacing w:before="0" w:after="0" w:line="259" w:lineRule="auto"/>
              <w:ind w:left="755" w:hanging="755"/>
              <w:contextualSpacing/>
              <w:rPr>
                <w:rFonts w:cstheme="minorHAnsi"/>
              </w:rPr>
            </w:pPr>
            <w:r>
              <w:rPr>
                <w:rFonts w:cstheme="minorHAnsi"/>
              </w:rPr>
              <w:t>VIII.1.7. Rozvoj veterinární medicíny zaměřené na zvířata chovaná v zájmových chovech.</w:t>
            </w:r>
          </w:p>
        </w:tc>
      </w:tr>
      <w:tr w:rsidR="00FE59ED" w14:paraId="0D9B5C7B" w14:textId="77777777" w:rsidTr="00352306">
        <w:trPr>
          <w:trHeight w:val="340"/>
        </w:trPr>
        <w:tc>
          <w:tcPr>
            <w:tcW w:w="1720" w:type="dxa"/>
            <w:vMerge/>
          </w:tcPr>
          <w:p w14:paraId="548FE182" w14:textId="77777777" w:rsidR="00FE59ED" w:rsidRDefault="00FE59ED" w:rsidP="00FE59ED">
            <w:pPr>
              <w:spacing w:before="0" w:after="0"/>
              <w:jc w:val="left"/>
              <w:rPr>
                <w:rFonts w:cs="Arial"/>
                <w:b/>
                <w:u w:val="single"/>
              </w:rPr>
            </w:pPr>
          </w:p>
        </w:tc>
        <w:tc>
          <w:tcPr>
            <w:tcW w:w="917" w:type="dxa"/>
            <w:vMerge/>
          </w:tcPr>
          <w:p w14:paraId="2ECB0E65" w14:textId="77777777" w:rsidR="00FE59ED" w:rsidRPr="00FE59ED" w:rsidRDefault="00FE59ED" w:rsidP="00FE59ED">
            <w:pPr>
              <w:spacing w:before="0" w:after="0"/>
              <w:jc w:val="center"/>
              <w:rPr>
                <w:rFonts w:cs="Arial"/>
                <w:b/>
              </w:rPr>
            </w:pPr>
          </w:p>
        </w:tc>
        <w:tc>
          <w:tcPr>
            <w:tcW w:w="679" w:type="dxa"/>
          </w:tcPr>
          <w:p w14:paraId="3EF40E2F" w14:textId="77777777" w:rsidR="00FE59ED" w:rsidRPr="00FE59ED" w:rsidRDefault="00FE59ED" w:rsidP="00FE59ED">
            <w:pPr>
              <w:spacing w:before="0" w:after="0"/>
              <w:jc w:val="center"/>
              <w:rPr>
                <w:rFonts w:cs="Arial"/>
              </w:rPr>
            </w:pPr>
          </w:p>
        </w:tc>
        <w:tc>
          <w:tcPr>
            <w:tcW w:w="679" w:type="dxa"/>
          </w:tcPr>
          <w:p w14:paraId="33D10494" w14:textId="17264030" w:rsidR="00FE59ED" w:rsidRPr="00FE59ED" w:rsidRDefault="00744EC4" w:rsidP="00FE59ED">
            <w:pPr>
              <w:spacing w:before="0" w:after="0"/>
              <w:jc w:val="center"/>
              <w:rPr>
                <w:rFonts w:cs="Arial"/>
              </w:rPr>
            </w:pPr>
            <w:r>
              <w:rPr>
                <w:rFonts w:cs="Arial"/>
              </w:rPr>
              <w:t>X</w:t>
            </w:r>
          </w:p>
        </w:tc>
        <w:tc>
          <w:tcPr>
            <w:tcW w:w="679" w:type="dxa"/>
          </w:tcPr>
          <w:p w14:paraId="74A983FE" w14:textId="77777777" w:rsidR="00FE59ED" w:rsidRPr="00FE59ED" w:rsidRDefault="00FE59ED" w:rsidP="00FE59ED">
            <w:pPr>
              <w:spacing w:before="0" w:after="0"/>
              <w:jc w:val="center"/>
              <w:rPr>
                <w:rFonts w:cs="Arial"/>
              </w:rPr>
            </w:pPr>
          </w:p>
        </w:tc>
        <w:tc>
          <w:tcPr>
            <w:tcW w:w="4819" w:type="dxa"/>
          </w:tcPr>
          <w:p w14:paraId="2639AC7F" w14:textId="77777777" w:rsidR="00FE59ED" w:rsidRDefault="00FE59ED" w:rsidP="00FE59ED">
            <w:pPr>
              <w:spacing w:before="0" w:after="0"/>
              <w:ind w:left="685" w:hanging="709"/>
              <w:jc w:val="left"/>
              <w:rPr>
                <w:rFonts w:cs="Arial"/>
                <w:b/>
                <w:u w:val="single"/>
              </w:rPr>
            </w:pPr>
            <w:r>
              <w:rPr>
                <w:rFonts w:cstheme="minorHAnsi"/>
              </w:rPr>
              <w:t>VIII.1.8. V</w:t>
            </w:r>
            <w:r w:rsidRPr="00394818">
              <w:rPr>
                <w:rFonts w:cstheme="minorHAnsi"/>
              </w:rPr>
              <w:t>yužití animálních modelů ve výzkumu chorob lidské populace.</w:t>
            </w:r>
          </w:p>
        </w:tc>
      </w:tr>
      <w:tr w:rsidR="00FE59ED" w14:paraId="13758674" w14:textId="77777777" w:rsidTr="00352306">
        <w:trPr>
          <w:trHeight w:val="340"/>
        </w:trPr>
        <w:tc>
          <w:tcPr>
            <w:tcW w:w="1720" w:type="dxa"/>
            <w:vMerge w:val="restart"/>
          </w:tcPr>
          <w:p w14:paraId="1C379415" w14:textId="77777777" w:rsidR="00FE59ED" w:rsidRDefault="00FE59ED" w:rsidP="00FE59ED">
            <w:pPr>
              <w:spacing w:before="0" w:after="0"/>
              <w:jc w:val="left"/>
              <w:rPr>
                <w:rFonts w:cs="Arial"/>
                <w:b/>
                <w:u w:val="single"/>
              </w:rPr>
            </w:pPr>
            <w:r w:rsidRPr="00D75735">
              <w:rPr>
                <w:rFonts w:cstheme="minorHAnsi"/>
                <w:b/>
                <w:i/>
              </w:rPr>
              <w:t>VIII.</w:t>
            </w:r>
            <w:r>
              <w:rPr>
                <w:rFonts w:cstheme="minorHAnsi"/>
                <w:b/>
                <w:i/>
              </w:rPr>
              <w:t xml:space="preserve">2. </w:t>
            </w:r>
            <w:r w:rsidRPr="00D75735">
              <w:rPr>
                <w:rFonts w:cstheme="minorHAnsi"/>
                <w:b/>
                <w:i/>
              </w:rPr>
              <w:t>Produkční a preventivní medicína, k</w:t>
            </w:r>
            <w:r>
              <w:rPr>
                <w:rFonts w:cstheme="minorHAnsi"/>
                <w:b/>
                <w:i/>
              </w:rPr>
              <w:t>ontrola antimikrobní rezistence</w:t>
            </w:r>
          </w:p>
        </w:tc>
        <w:tc>
          <w:tcPr>
            <w:tcW w:w="917" w:type="dxa"/>
            <w:vMerge w:val="restart"/>
          </w:tcPr>
          <w:p w14:paraId="1B38A25A" w14:textId="77777777" w:rsidR="00FE59ED" w:rsidRPr="00FE59ED" w:rsidRDefault="00FE59ED" w:rsidP="00FE59ED">
            <w:pPr>
              <w:spacing w:before="0" w:after="0"/>
              <w:jc w:val="center"/>
              <w:rPr>
                <w:rFonts w:cs="Arial"/>
                <w:b/>
              </w:rPr>
            </w:pPr>
            <w:r>
              <w:rPr>
                <w:rFonts w:cs="Arial"/>
                <w:b/>
              </w:rPr>
              <w:t>1</w:t>
            </w:r>
          </w:p>
        </w:tc>
        <w:tc>
          <w:tcPr>
            <w:tcW w:w="679" w:type="dxa"/>
          </w:tcPr>
          <w:p w14:paraId="66B91D6D" w14:textId="77777777" w:rsidR="00FE59ED" w:rsidRPr="00FE59ED" w:rsidRDefault="00FE59ED" w:rsidP="00FE59ED">
            <w:pPr>
              <w:spacing w:before="0" w:after="0"/>
              <w:jc w:val="center"/>
              <w:rPr>
                <w:rFonts w:cs="Arial"/>
              </w:rPr>
            </w:pPr>
          </w:p>
        </w:tc>
        <w:tc>
          <w:tcPr>
            <w:tcW w:w="679" w:type="dxa"/>
          </w:tcPr>
          <w:p w14:paraId="66AACA6B" w14:textId="77777777" w:rsidR="00FE59ED" w:rsidRPr="00FE59ED" w:rsidRDefault="00FE59ED" w:rsidP="00FE59ED">
            <w:pPr>
              <w:spacing w:before="0" w:after="0"/>
              <w:jc w:val="center"/>
              <w:rPr>
                <w:rFonts w:cs="Arial"/>
              </w:rPr>
            </w:pPr>
            <w:r>
              <w:rPr>
                <w:rFonts w:cs="Arial"/>
              </w:rPr>
              <w:t>X</w:t>
            </w:r>
          </w:p>
        </w:tc>
        <w:tc>
          <w:tcPr>
            <w:tcW w:w="679" w:type="dxa"/>
          </w:tcPr>
          <w:p w14:paraId="41245352" w14:textId="77777777" w:rsidR="00FE59ED" w:rsidRPr="00FE59ED" w:rsidRDefault="00FE59ED" w:rsidP="00FE59ED">
            <w:pPr>
              <w:spacing w:before="0" w:after="0"/>
              <w:jc w:val="center"/>
              <w:rPr>
                <w:rFonts w:cs="Arial"/>
              </w:rPr>
            </w:pPr>
            <w:r>
              <w:rPr>
                <w:rFonts w:cs="Arial"/>
              </w:rPr>
              <w:t>X</w:t>
            </w:r>
          </w:p>
        </w:tc>
        <w:tc>
          <w:tcPr>
            <w:tcW w:w="4819" w:type="dxa"/>
          </w:tcPr>
          <w:p w14:paraId="299D5292" w14:textId="77777777" w:rsidR="00FE59ED" w:rsidRPr="00FE59ED" w:rsidRDefault="00FE59ED" w:rsidP="00FE59ED">
            <w:pPr>
              <w:pStyle w:val="Odstavecseseznamem"/>
              <w:spacing w:before="0" w:after="0" w:line="259" w:lineRule="auto"/>
              <w:ind w:left="755" w:hanging="755"/>
              <w:contextualSpacing/>
              <w:rPr>
                <w:rFonts w:cstheme="minorHAnsi"/>
              </w:rPr>
            </w:pPr>
            <w:r>
              <w:rPr>
                <w:rFonts w:cstheme="minorHAnsi"/>
              </w:rPr>
              <w:t>VIII.2.1. V</w:t>
            </w:r>
            <w:r w:rsidRPr="00394818">
              <w:rPr>
                <w:rFonts w:cstheme="minorHAnsi"/>
              </w:rPr>
              <w:t>ývoj prediktivních postupů pro odhad vývoje zdravotního stavu hospodářských zvířat v podmínkách intenzivních produkčních systémů</w:t>
            </w:r>
            <w:r>
              <w:rPr>
                <w:rFonts w:cstheme="minorHAnsi"/>
              </w:rPr>
              <w:t>.</w:t>
            </w:r>
          </w:p>
        </w:tc>
      </w:tr>
      <w:tr w:rsidR="00FE59ED" w14:paraId="5BAB0273" w14:textId="77777777" w:rsidTr="00352306">
        <w:trPr>
          <w:trHeight w:val="340"/>
        </w:trPr>
        <w:tc>
          <w:tcPr>
            <w:tcW w:w="1720" w:type="dxa"/>
            <w:vMerge/>
          </w:tcPr>
          <w:p w14:paraId="1EB3DAB2" w14:textId="77777777" w:rsidR="00FE59ED" w:rsidRDefault="00FE59ED" w:rsidP="00FE59ED">
            <w:pPr>
              <w:spacing w:before="0" w:after="0"/>
              <w:jc w:val="left"/>
              <w:rPr>
                <w:rFonts w:cs="Arial"/>
                <w:b/>
                <w:u w:val="single"/>
              </w:rPr>
            </w:pPr>
          </w:p>
        </w:tc>
        <w:tc>
          <w:tcPr>
            <w:tcW w:w="917" w:type="dxa"/>
            <w:vMerge/>
          </w:tcPr>
          <w:p w14:paraId="74D9AE3C" w14:textId="77777777" w:rsidR="00FE59ED" w:rsidRPr="00FE59ED" w:rsidRDefault="00FE59ED" w:rsidP="00FE59ED">
            <w:pPr>
              <w:spacing w:before="0" w:after="0"/>
              <w:jc w:val="center"/>
              <w:rPr>
                <w:rFonts w:cs="Arial"/>
                <w:b/>
              </w:rPr>
            </w:pPr>
          </w:p>
        </w:tc>
        <w:tc>
          <w:tcPr>
            <w:tcW w:w="679" w:type="dxa"/>
          </w:tcPr>
          <w:p w14:paraId="5DFE3040" w14:textId="77777777" w:rsidR="00FE59ED" w:rsidRPr="00FE59ED" w:rsidRDefault="00FE59ED" w:rsidP="00FE59ED">
            <w:pPr>
              <w:spacing w:before="0" w:after="0"/>
              <w:jc w:val="center"/>
              <w:rPr>
                <w:rFonts w:cs="Arial"/>
              </w:rPr>
            </w:pPr>
          </w:p>
        </w:tc>
        <w:tc>
          <w:tcPr>
            <w:tcW w:w="679" w:type="dxa"/>
          </w:tcPr>
          <w:p w14:paraId="7B8DFC36" w14:textId="77777777" w:rsidR="00FE59ED" w:rsidRPr="00FE59ED" w:rsidRDefault="00FE59ED" w:rsidP="00FE59ED">
            <w:pPr>
              <w:spacing w:before="0" w:after="0"/>
              <w:jc w:val="center"/>
              <w:rPr>
                <w:rFonts w:cs="Arial"/>
              </w:rPr>
            </w:pPr>
            <w:r>
              <w:rPr>
                <w:rFonts w:cs="Arial"/>
              </w:rPr>
              <w:t>X</w:t>
            </w:r>
          </w:p>
        </w:tc>
        <w:tc>
          <w:tcPr>
            <w:tcW w:w="679" w:type="dxa"/>
          </w:tcPr>
          <w:p w14:paraId="11119237" w14:textId="77777777" w:rsidR="00FE59ED" w:rsidRPr="00FE59ED" w:rsidRDefault="00FE59ED" w:rsidP="00FE59ED">
            <w:pPr>
              <w:spacing w:before="0" w:after="0"/>
              <w:jc w:val="center"/>
              <w:rPr>
                <w:rFonts w:cs="Arial"/>
              </w:rPr>
            </w:pPr>
          </w:p>
        </w:tc>
        <w:tc>
          <w:tcPr>
            <w:tcW w:w="4819" w:type="dxa"/>
          </w:tcPr>
          <w:p w14:paraId="6A22FF5A" w14:textId="77777777" w:rsidR="00FE59ED" w:rsidRDefault="00FE59ED" w:rsidP="00FE59ED">
            <w:pPr>
              <w:spacing w:before="0" w:after="0"/>
              <w:ind w:left="685" w:hanging="709"/>
              <w:jc w:val="left"/>
              <w:rPr>
                <w:rFonts w:cs="Arial"/>
                <w:b/>
                <w:u w:val="single"/>
              </w:rPr>
            </w:pPr>
            <w:r>
              <w:rPr>
                <w:rFonts w:cstheme="minorHAnsi"/>
              </w:rPr>
              <w:t>VIII.2.2. V</w:t>
            </w:r>
            <w:r w:rsidRPr="00394818">
              <w:rPr>
                <w:rFonts w:cstheme="minorHAnsi"/>
              </w:rPr>
              <w:t>ývoj a inovace preventivních postupů pro udržení zdraví zvířat při zvyšující se produkci</w:t>
            </w:r>
            <w:r>
              <w:rPr>
                <w:rFonts w:cstheme="minorHAnsi"/>
              </w:rPr>
              <w:t>.</w:t>
            </w:r>
          </w:p>
        </w:tc>
      </w:tr>
      <w:tr w:rsidR="00FE59ED" w14:paraId="3BC14E7E" w14:textId="77777777" w:rsidTr="00352306">
        <w:trPr>
          <w:trHeight w:val="340"/>
        </w:trPr>
        <w:tc>
          <w:tcPr>
            <w:tcW w:w="1720" w:type="dxa"/>
            <w:vMerge/>
          </w:tcPr>
          <w:p w14:paraId="4A89DF0D" w14:textId="77777777" w:rsidR="00FE59ED" w:rsidRDefault="00FE59ED" w:rsidP="00FE59ED">
            <w:pPr>
              <w:spacing w:before="0" w:after="0"/>
              <w:jc w:val="left"/>
              <w:rPr>
                <w:rFonts w:cs="Arial"/>
                <w:b/>
                <w:u w:val="single"/>
              </w:rPr>
            </w:pPr>
          </w:p>
        </w:tc>
        <w:tc>
          <w:tcPr>
            <w:tcW w:w="917" w:type="dxa"/>
            <w:vMerge w:val="restart"/>
          </w:tcPr>
          <w:p w14:paraId="263ED76E" w14:textId="77777777" w:rsidR="00FE59ED" w:rsidRPr="00FE59ED" w:rsidRDefault="00FE59ED" w:rsidP="00FE59ED">
            <w:pPr>
              <w:spacing w:before="0" w:after="0"/>
              <w:jc w:val="center"/>
              <w:rPr>
                <w:rFonts w:cs="Arial"/>
                <w:b/>
              </w:rPr>
            </w:pPr>
            <w:r>
              <w:rPr>
                <w:rFonts w:cs="Arial"/>
                <w:b/>
              </w:rPr>
              <w:t>2</w:t>
            </w:r>
          </w:p>
        </w:tc>
        <w:tc>
          <w:tcPr>
            <w:tcW w:w="679" w:type="dxa"/>
          </w:tcPr>
          <w:p w14:paraId="53DB6B67" w14:textId="77777777" w:rsidR="00FE59ED" w:rsidRPr="00FE59ED" w:rsidRDefault="00FE59ED" w:rsidP="00FE59ED">
            <w:pPr>
              <w:spacing w:before="0" w:after="0"/>
              <w:jc w:val="center"/>
              <w:rPr>
                <w:rFonts w:cs="Arial"/>
              </w:rPr>
            </w:pPr>
          </w:p>
        </w:tc>
        <w:tc>
          <w:tcPr>
            <w:tcW w:w="679" w:type="dxa"/>
          </w:tcPr>
          <w:p w14:paraId="23B44375" w14:textId="77777777" w:rsidR="00FE59ED" w:rsidRPr="00FE59ED" w:rsidRDefault="00FE59ED" w:rsidP="00FE59ED">
            <w:pPr>
              <w:spacing w:before="0" w:after="0"/>
              <w:jc w:val="center"/>
              <w:rPr>
                <w:rFonts w:cs="Arial"/>
              </w:rPr>
            </w:pPr>
          </w:p>
        </w:tc>
        <w:tc>
          <w:tcPr>
            <w:tcW w:w="679" w:type="dxa"/>
          </w:tcPr>
          <w:p w14:paraId="558CAEB4" w14:textId="77777777" w:rsidR="00FE59ED" w:rsidRPr="00FE59ED" w:rsidRDefault="00FE59ED" w:rsidP="00FE59ED">
            <w:pPr>
              <w:spacing w:before="0" w:after="0"/>
              <w:jc w:val="center"/>
              <w:rPr>
                <w:rFonts w:cs="Arial"/>
              </w:rPr>
            </w:pPr>
            <w:r>
              <w:rPr>
                <w:rFonts w:cs="Arial"/>
              </w:rPr>
              <w:t>X</w:t>
            </w:r>
          </w:p>
        </w:tc>
        <w:tc>
          <w:tcPr>
            <w:tcW w:w="4819" w:type="dxa"/>
          </w:tcPr>
          <w:p w14:paraId="11170902" w14:textId="77777777" w:rsidR="00FE59ED" w:rsidRPr="00FE59ED" w:rsidRDefault="00FE59ED" w:rsidP="00FE59ED">
            <w:pPr>
              <w:pStyle w:val="Odstavecseseznamem"/>
              <w:spacing w:before="0" w:after="0" w:line="259" w:lineRule="auto"/>
              <w:ind w:left="755" w:hanging="755"/>
              <w:contextualSpacing/>
              <w:rPr>
                <w:rFonts w:cstheme="minorHAnsi"/>
              </w:rPr>
            </w:pPr>
            <w:r>
              <w:rPr>
                <w:rFonts w:cstheme="minorHAnsi"/>
              </w:rPr>
              <w:t>VIII.2.3. S</w:t>
            </w:r>
            <w:r w:rsidRPr="00394818">
              <w:rPr>
                <w:rFonts w:cstheme="minorHAnsi"/>
              </w:rPr>
              <w:t>tudium mechanismů rezistence bakterií k antimikrobiálním látkám a cesty jejich šíření</w:t>
            </w:r>
            <w:r>
              <w:rPr>
                <w:rFonts w:cstheme="minorHAnsi"/>
              </w:rPr>
              <w:t>.</w:t>
            </w:r>
          </w:p>
        </w:tc>
      </w:tr>
      <w:tr w:rsidR="00FE59ED" w14:paraId="22B911CC" w14:textId="77777777" w:rsidTr="00352306">
        <w:trPr>
          <w:trHeight w:val="340"/>
        </w:trPr>
        <w:tc>
          <w:tcPr>
            <w:tcW w:w="1720" w:type="dxa"/>
            <w:vMerge/>
          </w:tcPr>
          <w:p w14:paraId="01ED1D88" w14:textId="77777777" w:rsidR="00FE59ED" w:rsidRDefault="00FE59ED" w:rsidP="00FE59ED">
            <w:pPr>
              <w:spacing w:before="0" w:after="0"/>
              <w:jc w:val="left"/>
              <w:rPr>
                <w:rFonts w:cs="Arial"/>
                <w:b/>
                <w:u w:val="single"/>
              </w:rPr>
            </w:pPr>
          </w:p>
        </w:tc>
        <w:tc>
          <w:tcPr>
            <w:tcW w:w="917" w:type="dxa"/>
            <w:vMerge/>
          </w:tcPr>
          <w:p w14:paraId="00929126" w14:textId="77777777" w:rsidR="00FE59ED" w:rsidRPr="00FE59ED" w:rsidRDefault="00FE59ED" w:rsidP="00FE59ED">
            <w:pPr>
              <w:spacing w:before="0" w:after="0"/>
              <w:jc w:val="center"/>
              <w:rPr>
                <w:rFonts w:cs="Arial"/>
                <w:b/>
              </w:rPr>
            </w:pPr>
          </w:p>
        </w:tc>
        <w:tc>
          <w:tcPr>
            <w:tcW w:w="679" w:type="dxa"/>
          </w:tcPr>
          <w:p w14:paraId="11D70EC4" w14:textId="77777777" w:rsidR="00FE59ED" w:rsidRPr="00FE59ED" w:rsidRDefault="00FE59ED" w:rsidP="00FE59ED">
            <w:pPr>
              <w:spacing w:before="0" w:after="0"/>
              <w:jc w:val="center"/>
              <w:rPr>
                <w:rFonts w:cs="Arial"/>
              </w:rPr>
            </w:pPr>
          </w:p>
        </w:tc>
        <w:tc>
          <w:tcPr>
            <w:tcW w:w="679" w:type="dxa"/>
          </w:tcPr>
          <w:p w14:paraId="025E22E8" w14:textId="31792DFB" w:rsidR="00FE59ED" w:rsidRPr="00FE59ED" w:rsidRDefault="00744EC4" w:rsidP="00FE59ED">
            <w:pPr>
              <w:spacing w:before="0" w:after="0"/>
              <w:jc w:val="center"/>
              <w:rPr>
                <w:rFonts w:cs="Arial"/>
              </w:rPr>
            </w:pPr>
            <w:r>
              <w:rPr>
                <w:rFonts w:cs="Arial"/>
              </w:rPr>
              <w:t>X</w:t>
            </w:r>
          </w:p>
        </w:tc>
        <w:tc>
          <w:tcPr>
            <w:tcW w:w="679" w:type="dxa"/>
          </w:tcPr>
          <w:p w14:paraId="706DDD59" w14:textId="77777777" w:rsidR="00FE59ED" w:rsidRPr="00FE59ED" w:rsidRDefault="00FE59ED" w:rsidP="00FE59ED">
            <w:pPr>
              <w:spacing w:before="0" w:after="0"/>
              <w:jc w:val="center"/>
              <w:rPr>
                <w:rFonts w:cs="Arial"/>
              </w:rPr>
            </w:pPr>
          </w:p>
        </w:tc>
        <w:tc>
          <w:tcPr>
            <w:tcW w:w="4819" w:type="dxa"/>
          </w:tcPr>
          <w:p w14:paraId="41D1A523" w14:textId="77777777" w:rsidR="00FE59ED" w:rsidRDefault="00FE59ED" w:rsidP="00FE59ED">
            <w:pPr>
              <w:spacing w:before="0" w:after="0"/>
              <w:ind w:left="685" w:hanging="685"/>
              <w:jc w:val="left"/>
              <w:rPr>
                <w:rFonts w:cs="Arial"/>
                <w:b/>
                <w:u w:val="single"/>
              </w:rPr>
            </w:pPr>
            <w:r>
              <w:rPr>
                <w:rFonts w:cstheme="minorHAnsi"/>
              </w:rPr>
              <w:t>VIII.2.4. V</w:t>
            </w:r>
            <w:r w:rsidRPr="00394818">
              <w:rPr>
                <w:rFonts w:cstheme="minorHAnsi"/>
              </w:rPr>
              <w:t>ývoj nových diagnostických metod ke sledování výskytu rezistence bakterií k antimikrobiálním látkám</w:t>
            </w:r>
            <w:r>
              <w:rPr>
                <w:rFonts w:cstheme="minorHAnsi"/>
              </w:rPr>
              <w:t>.</w:t>
            </w:r>
          </w:p>
        </w:tc>
      </w:tr>
      <w:tr w:rsidR="00FE59ED" w14:paraId="1965B601" w14:textId="77777777" w:rsidTr="00352306">
        <w:trPr>
          <w:trHeight w:val="340"/>
        </w:trPr>
        <w:tc>
          <w:tcPr>
            <w:tcW w:w="1720" w:type="dxa"/>
            <w:vMerge/>
          </w:tcPr>
          <w:p w14:paraId="30EC9008" w14:textId="77777777" w:rsidR="00FE59ED" w:rsidRDefault="00FE59ED" w:rsidP="00FE59ED">
            <w:pPr>
              <w:spacing w:before="0" w:after="0"/>
              <w:jc w:val="left"/>
              <w:rPr>
                <w:rFonts w:cs="Arial"/>
                <w:b/>
                <w:u w:val="single"/>
              </w:rPr>
            </w:pPr>
          </w:p>
        </w:tc>
        <w:tc>
          <w:tcPr>
            <w:tcW w:w="917" w:type="dxa"/>
            <w:vMerge w:val="restart"/>
          </w:tcPr>
          <w:p w14:paraId="7E5E6356" w14:textId="77777777" w:rsidR="00FE59ED" w:rsidRPr="00FE59ED" w:rsidRDefault="00FE59ED" w:rsidP="00FE59ED">
            <w:pPr>
              <w:spacing w:before="0" w:after="0"/>
              <w:jc w:val="center"/>
              <w:rPr>
                <w:rFonts w:cs="Arial"/>
                <w:b/>
              </w:rPr>
            </w:pPr>
            <w:r>
              <w:rPr>
                <w:rFonts w:cs="Arial"/>
                <w:b/>
              </w:rPr>
              <w:t>3</w:t>
            </w:r>
          </w:p>
        </w:tc>
        <w:tc>
          <w:tcPr>
            <w:tcW w:w="679" w:type="dxa"/>
          </w:tcPr>
          <w:p w14:paraId="0615D1AF" w14:textId="77777777" w:rsidR="00FE59ED" w:rsidRPr="00FE59ED" w:rsidRDefault="00FE59ED" w:rsidP="00FE59ED">
            <w:pPr>
              <w:spacing w:before="0" w:after="0"/>
              <w:jc w:val="center"/>
              <w:rPr>
                <w:rFonts w:cs="Arial"/>
              </w:rPr>
            </w:pPr>
          </w:p>
        </w:tc>
        <w:tc>
          <w:tcPr>
            <w:tcW w:w="679" w:type="dxa"/>
          </w:tcPr>
          <w:p w14:paraId="0E19C85F" w14:textId="10E5C709" w:rsidR="00FE59ED" w:rsidRPr="00FE59ED" w:rsidRDefault="00744EC4" w:rsidP="00FE59ED">
            <w:pPr>
              <w:spacing w:before="0" w:after="0"/>
              <w:jc w:val="center"/>
              <w:rPr>
                <w:rFonts w:cs="Arial"/>
              </w:rPr>
            </w:pPr>
            <w:r>
              <w:rPr>
                <w:rFonts w:cs="Arial"/>
              </w:rPr>
              <w:t>X</w:t>
            </w:r>
          </w:p>
        </w:tc>
        <w:tc>
          <w:tcPr>
            <w:tcW w:w="679" w:type="dxa"/>
          </w:tcPr>
          <w:p w14:paraId="0E2894EB" w14:textId="77777777" w:rsidR="00FE59ED" w:rsidRPr="00FE59ED" w:rsidRDefault="00FE59ED" w:rsidP="00FE59ED">
            <w:pPr>
              <w:spacing w:before="0" w:after="0"/>
              <w:jc w:val="center"/>
              <w:rPr>
                <w:rFonts w:cs="Arial"/>
              </w:rPr>
            </w:pPr>
          </w:p>
        </w:tc>
        <w:tc>
          <w:tcPr>
            <w:tcW w:w="4819" w:type="dxa"/>
          </w:tcPr>
          <w:p w14:paraId="45E5BBE2" w14:textId="77777777" w:rsidR="00FE59ED" w:rsidRPr="00FE59ED" w:rsidRDefault="00FE59ED" w:rsidP="00FE59ED">
            <w:pPr>
              <w:pStyle w:val="Odstavecseseznamem"/>
              <w:spacing w:before="0" w:after="0" w:line="259" w:lineRule="auto"/>
              <w:ind w:left="755" w:hanging="755"/>
              <w:contextualSpacing/>
              <w:rPr>
                <w:rFonts w:cstheme="minorHAnsi"/>
              </w:rPr>
            </w:pPr>
            <w:r>
              <w:rPr>
                <w:rFonts w:cstheme="minorHAnsi"/>
              </w:rPr>
              <w:t>VIII.2.5. O</w:t>
            </w:r>
            <w:r w:rsidRPr="00394818">
              <w:rPr>
                <w:rFonts w:cstheme="minorHAnsi"/>
              </w:rPr>
              <w:t>mezení výskytu rezistence bakterií k antimikrobiálním látkám v chovech hospodářských zvířat</w:t>
            </w:r>
            <w:r>
              <w:rPr>
                <w:rFonts w:cstheme="minorHAnsi"/>
              </w:rPr>
              <w:t>.</w:t>
            </w:r>
          </w:p>
        </w:tc>
      </w:tr>
      <w:tr w:rsidR="00FE59ED" w14:paraId="5BDBB275" w14:textId="77777777" w:rsidTr="00352306">
        <w:trPr>
          <w:trHeight w:val="340"/>
        </w:trPr>
        <w:tc>
          <w:tcPr>
            <w:tcW w:w="1720" w:type="dxa"/>
            <w:vMerge/>
          </w:tcPr>
          <w:p w14:paraId="6E04033A" w14:textId="77777777" w:rsidR="00FE59ED" w:rsidRDefault="00FE59ED" w:rsidP="00FE59ED">
            <w:pPr>
              <w:spacing w:before="0" w:after="0"/>
              <w:jc w:val="left"/>
              <w:rPr>
                <w:rFonts w:cs="Arial"/>
                <w:b/>
                <w:u w:val="single"/>
              </w:rPr>
            </w:pPr>
          </w:p>
        </w:tc>
        <w:tc>
          <w:tcPr>
            <w:tcW w:w="917" w:type="dxa"/>
            <w:vMerge/>
          </w:tcPr>
          <w:p w14:paraId="2AFCB11F" w14:textId="77777777" w:rsidR="00FE59ED" w:rsidRPr="00FE59ED" w:rsidRDefault="00FE59ED" w:rsidP="00FE59ED">
            <w:pPr>
              <w:spacing w:before="0" w:after="0"/>
              <w:jc w:val="center"/>
              <w:rPr>
                <w:rFonts w:cs="Arial"/>
                <w:b/>
              </w:rPr>
            </w:pPr>
          </w:p>
        </w:tc>
        <w:tc>
          <w:tcPr>
            <w:tcW w:w="679" w:type="dxa"/>
          </w:tcPr>
          <w:p w14:paraId="3B23BF37" w14:textId="77777777" w:rsidR="00FE59ED" w:rsidRPr="00FE59ED" w:rsidRDefault="00FE59ED" w:rsidP="00FE59ED">
            <w:pPr>
              <w:spacing w:before="0" w:after="0"/>
              <w:jc w:val="center"/>
              <w:rPr>
                <w:rFonts w:cs="Arial"/>
              </w:rPr>
            </w:pPr>
          </w:p>
        </w:tc>
        <w:tc>
          <w:tcPr>
            <w:tcW w:w="679" w:type="dxa"/>
          </w:tcPr>
          <w:p w14:paraId="656B695C" w14:textId="5A11575F" w:rsidR="00FE59ED" w:rsidRPr="00FE59ED" w:rsidRDefault="00744EC4" w:rsidP="00FE59ED">
            <w:pPr>
              <w:spacing w:before="0" w:after="0"/>
              <w:jc w:val="center"/>
              <w:rPr>
                <w:rFonts w:cs="Arial"/>
              </w:rPr>
            </w:pPr>
            <w:r>
              <w:rPr>
                <w:rFonts w:cs="Arial"/>
              </w:rPr>
              <w:t>X</w:t>
            </w:r>
          </w:p>
        </w:tc>
        <w:tc>
          <w:tcPr>
            <w:tcW w:w="679" w:type="dxa"/>
          </w:tcPr>
          <w:p w14:paraId="64B5DA18" w14:textId="77777777" w:rsidR="00FE59ED" w:rsidRPr="00FE59ED" w:rsidRDefault="00FE59ED" w:rsidP="00FE59ED">
            <w:pPr>
              <w:spacing w:before="0" w:after="0"/>
              <w:jc w:val="center"/>
              <w:rPr>
                <w:rFonts w:cs="Arial"/>
              </w:rPr>
            </w:pPr>
          </w:p>
        </w:tc>
        <w:tc>
          <w:tcPr>
            <w:tcW w:w="4819" w:type="dxa"/>
          </w:tcPr>
          <w:p w14:paraId="2F7CA53C" w14:textId="77777777" w:rsidR="00FE59ED" w:rsidRDefault="00FE59ED" w:rsidP="00FE59ED">
            <w:pPr>
              <w:spacing w:before="0" w:after="0"/>
              <w:ind w:left="685" w:hanging="685"/>
              <w:jc w:val="left"/>
              <w:rPr>
                <w:rFonts w:cs="Arial"/>
                <w:b/>
                <w:u w:val="single"/>
              </w:rPr>
            </w:pPr>
            <w:r>
              <w:rPr>
                <w:rFonts w:cstheme="minorHAnsi"/>
              </w:rPr>
              <w:t>VIII.2.6. V</w:t>
            </w:r>
            <w:r w:rsidRPr="00394818">
              <w:rPr>
                <w:rFonts w:cstheme="minorHAnsi"/>
              </w:rPr>
              <w:t>yužití poznatků nutrigenomiky, metabolomiky a ovlivnění mikrobiomu v prevenci chorob hospodářských zvířat a zvýšení jejich užitkovosti.</w:t>
            </w:r>
          </w:p>
        </w:tc>
      </w:tr>
      <w:tr w:rsidR="00FE59ED" w14:paraId="5841FE8A" w14:textId="77777777" w:rsidTr="00352306">
        <w:trPr>
          <w:trHeight w:val="340"/>
        </w:trPr>
        <w:tc>
          <w:tcPr>
            <w:tcW w:w="1720" w:type="dxa"/>
            <w:vMerge w:val="restart"/>
          </w:tcPr>
          <w:p w14:paraId="165A0D2C" w14:textId="77777777" w:rsidR="00FE59ED" w:rsidRDefault="00FE59ED" w:rsidP="00FE59ED">
            <w:pPr>
              <w:spacing w:before="0" w:after="0"/>
              <w:jc w:val="left"/>
              <w:rPr>
                <w:rFonts w:cs="Arial"/>
                <w:b/>
                <w:u w:val="single"/>
              </w:rPr>
            </w:pPr>
            <w:r w:rsidRPr="00382C61">
              <w:rPr>
                <w:rFonts w:cstheme="minorHAnsi"/>
                <w:b/>
                <w:i/>
              </w:rPr>
              <w:t xml:space="preserve">VIII. </w:t>
            </w:r>
            <w:r>
              <w:rPr>
                <w:rFonts w:cstheme="minorHAnsi"/>
                <w:b/>
                <w:i/>
              </w:rPr>
              <w:t>3</w:t>
            </w:r>
            <w:r w:rsidRPr="00382C61">
              <w:rPr>
                <w:rFonts w:cstheme="minorHAnsi"/>
                <w:b/>
                <w:i/>
              </w:rPr>
              <w:t xml:space="preserve">. Nákazy zvířat, </w:t>
            </w:r>
            <w:r>
              <w:rPr>
                <w:rFonts w:cstheme="minorHAnsi"/>
                <w:b/>
                <w:i/>
              </w:rPr>
              <w:t>zoonózy, alimentární onemocnění</w:t>
            </w:r>
          </w:p>
        </w:tc>
        <w:tc>
          <w:tcPr>
            <w:tcW w:w="917" w:type="dxa"/>
          </w:tcPr>
          <w:p w14:paraId="17B7FC39" w14:textId="77777777" w:rsidR="00FE59ED" w:rsidRPr="00FE59ED" w:rsidRDefault="00FE59ED" w:rsidP="00FE59ED">
            <w:pPr>
              <w:spacing w:before="0" w:after="0"/>
              <w:jc w:val="center"/>
              <w:rPr>
                <w:rFonts w:cs="Arial"/>
                <w:b/>
              </w:rPr>
            </w:pPr>
            <w:r>
              <w:rPr>
                <w:rFonts w:cs="Arial"/>
                <w:b/>
              </w:rPr>
              <w:t>1</w:t>
            </w:r>
          </w:p>
        </w:tc>
        <w:tc>
          <w:tcPr>
            <w:tcW w:w="679" w:type="dxa"/>
          </w:tcPr>
          <w:p w14:paraId="0853C2C5" w14:textId="77777777" w:rsidR="00FE59ED" w:rsidRPr="00FE59ED" w:rsidRDefault="00FE59ED" w:rsidP="00FE59ED">
            <w:pPr>
              <w:spacing w:before="0" w:after="0"/>
              <w:jc w:val="center"/>
              <w:rPr>
                <w:rFonts w:cs="Arial"/>
              </w:rPr>
            </w:pPr>
          </w:p>
        </w:tc>
        <w:tc>
          <w:tcPr>
            <w:tcW w:w="679" w:type="dxa"/>
          </w:tcPr>
          <w:p w14:paraId="1063AB8D" w14:textId="77777777" w:rsidR="00FE59ED" w:rsidRPr="00FE59ED" w:rsidRDefault="00FE59ED" w:rsidP="00FE59ED">
            <w:pPr>
              <w:spacing w:before="0" w:after="0"/>
              <w:jc w:val="center"/>
              <w:rPr>
                <w:rFonts w:cs="Arial"/>
              </w:rPr>
            </w:pPr>
            <w:r>
              <w:rPr>
                <w:rFonts w:cs="Arial"/>
              </w:rPr>
              <w:t>X</w:t>
            </w:r>
          </w:p>
        </w:tc>
        <w:tc>
          <w:tcPr>
            <w:tcW w:w="679" w:type="dxa"/>
          </w:tcPr>
          <w:p w14:paraId="5AB90B99" w14:textId="77777777" w:rsidR="00FE59ED" w:rsidRPr="00FE59ED" w:rsidRDefault="00FE59ED" w:rsidP="00FE59ED">
            <w:pPr>
              <w:spacing w:before="0" w:after="0"/>
              <w:jc w:val="center"/>
              <w:rPr>
                <w:rFonts w:cs="Arial"/>
              </w:rPr>
            </w:pPr>
            <w:r>
              <w:rPr>
                <w:rFonts w:cs="Arial"/>
              </w:rPr>
              <w:t>X</w:t>
            </w:r>
          </w:p>
        </w:tc>
        <w:tc>
          <w:tcPr>
            <w:tcW w:w="4819" w:type="dxa"/>
          </w:tcPr>
          <w:p w14:paraId="07FEE273" w14:textId="77777777" w:rsidR="00FE59ED" w:rsidRDefault="00FE59ED" w:rsidP="00FE59ED">
            <w:pPr>
              <w:spacing w:before="0" w:after="0"/>
              <w:ind w:left="685" w:hanging="685"/>
              <w:jc w:val="left"/>
              <w:rPr>
                <w:rFonts w:cs="Arial"/>
                <w:b/>
                <w:u w:val="single"/>
              </w:rPr>
            </w:pPr>
            <w:r>
              <w:rPr>
                <w:rFonts w:cstheme="minorHAnsi"/>
              </w:rPr>
              <w:t>VIII.3.1. S</w:t>
            </w:r>
            <w:r w:rsidRPr="00394818">
              <w:rPr>
                <w:rFonts w:cstheme="minorHAnsi"/>
              </w:rPr>
              <w:t>tudium epizootologie a prevence chorob hospodářských zvířat, zabránění šíření nákaz</w:t>
            </w:r>
            <w:r>
              <w:rPr>
                <w:rFonts w:cstheme="minorHAnsi"/>
              </w:rPr>
              <w:t>.</w:t>
            </w:r>
          </w:p>
        </w:tc>
      </w:tr>
      <w:tr w:rsidR="00FE59ED" w14:paraId="12CBAF70" w14:textId="77777777" w:rsidTr="00352306">
        <w:trPr>
          <w:trHeight w:val="340"/>
        </w:trPr>
        <w:tc>
          <w:tcPr>
            <w:tcW w:w="1720" w:type="dxa"/>
            <w:vMerge/>
          </w:tcPr>
          <w:p w14:paraId="76CEC6C7" w14:textId="77777777" w:rsidR="00FE59ED" w:rsidRDefault="00FE59ED" w:rsidP="00FE59ED">
            <w:pPr>
              <w:spacing w:before="0" w:after="0"/>
              <w:jc w:val="left"/>
              <w:rPr>
                <w:rFonts w:cs="Arial"/>
                <w:b/>
                <w:u w:val="single"/>
              </w:rPr>
            </w:pPr>
          </w:p>
        </w:tc>
        <w:tc>
          <w:tcPr>
            <w:tcW w:w="917" w:type="dxa"/>
            <w:vMerge w:val="restart"/>
          </w:tcPr>
          <w:p w14:paraId="75ACA78B" w14:textId="77777777" w:rsidR="00FE59ED" w:rsidRPr="00FE59ED" w:rsidRDefault="00FE59ED" w:rsidP="00FE59ED">
            <w:pPr>
              <w:spacing w:before="0" w:after="0"/>
              <w:jc w:val="center"/>
              <w:rPr>
                <w:rFonts w:cs="Arial"/>
                <w:b/>
              </w:rPr>
            </w:pPr>
            <w:r>
              <w:rPr>
                <w:rFonts w:cs="Arial"/>
                <w:b/>
              </w:rPr>
              <w:t>2</w:t>
            </w:r>
          </w:p>
        </w:tc>
        <w:tc>
          <w:tcPr>
            <w:tcW w:w="679" w:type="dxa"/>
          </w:tcPr>
          <w:p w14:paraId="7BA46505" w14:textId="77777777" w:rsidR="00FE59ED" w:rsidRPr="00FE59ED" w:rsidRDefault="00FE59ED" w:rsidP="00FE59ED">
            <w:pPr>
              <w:spacing w:before="0" w:after="0"/>
              <w:jc w:val="center"/>
              <w:rPr>
                <w:rFonts w:cs="Arial"/>
              </w:rPr>
            </w:pPr>
          </w:p>
        </w:tc>
        <w:tc>
          <w:tcPr>
            <w:tcW w:w="679" w:type="dxa"/>
          </w:tcPr>
          <w:p w14:paraId="6CC475D0" w14:textId="77777777" w:rsidR="00FE59ED" w:rsidRPr="00FE59ED" w:rsidRDefault="00FE59ED" w:rsidP="00FE59ED">
            <w:pPr>
              <w:spacing w:before="0" w:after="0"/>
              <w:jc w:val="center"/>
              <w:rPr>
                <w:rFonts w:cs="Arial"/>
              </w:rPr>
            </w:pPr>
          </w:p>
        </w:tc>
        <w:tc>
          <w:tcPr>
            <w:tcW w:w="679" w:type="dxa"/>
          </w:tcPr>
          <w:p w14:paraId="47E89649" w14:textId="77777777" w:rsidR="00FE59ED" w:rsidRPr="00FE59ED" w:rsidRDefault="00FE59ED" w:rsidP="00FE59ED">
            <w:pPr>
              <w:spacing w:before="0" w:after="0"/>
              <w:jc w:val="center"/>
              <w:rPr>
                <w:rFonts w:cs="Arial"/>
              </w:rPr>
            </w:pPr>
            <w:r>
              <w:rPr>
                <w:rFonts w:cs="Arial"/>
              </w:rPr>
              <w:t>X</w:t>
            </w:r>
          </w:p>
        </w:tc>
        <w:tc>
          <w:tcPr>
            <w:tcW w:w="4819" w:type="dxa"/>
          </w:tcPr>
          <w:p w14:paraId="40DA53BF" w14:textId="77777777" w:rsidR="00FE59ED" w:rsidRPr="00FE59ED" w:rsidRDefault="00FE59ED" w:rsidP="00FE59ED">
            <w:pPr>
              <w:pStyle w:val="Odstavecseseznamem"/>
              <w:spacing w:before="0" w:after="0" w:line="259" w:lineRule="auto"/>
              <w:ind w:left="472" w:hanging="472"/>
              <w:contextualSpacing/>
              <w:rPr>
                <w:rFonts w:cstheme="minorHAnsi"/>
              </w:rPr>
            </w:pPr>
            <w:r>
              <w:rPr>
                <w:rFonts w:cstheme="minorHAnsi"/>
              </w:rPr>
              <w:t>VIII.3.2. N</w:t>
            </w:r>
            <w:r w:rsidRPr="00394818">
              <w:rPr>
                <w:rFonts w:cstheme="minorHAnsi"/>
              </w:rPr>
              <w:t>ově se vyskytující onemocnění, šířící se v důsledku změn klimatu a dalších globálních změn</w:t>
            </w:r>
            <w:r>
              <w:rPr>
                <w:rFonts w:cstheme="minorHAnsi"/>
              </w:rPr>
              <w:t>.</w:t>
            </w:r>
          </w:p>
        </w:tc>
      </w:tr>
      <w:tr w:rsidR="00FE59ED" w14:paraId="2784578E" w14:textId="77777777" w:rsidTr="00352306">
        <w:trPr>
          <w:trHeight w:val="340"/>
        </w:trPr>
        <w:tc>
          <w:tcPr>
            <w:tcW w:w="1720" w:type="dxa"/>
            <w:vMerge/>
          </w:tcPr>
          <w:p w14:paraId="2B16287E" w14:textId="77777777" w:rsidR="00FE59ED" w:rsidRDefault="00FE59ED" w:rsidP="00FE59ED">
            <w:pPr>
              <w:spacing w:before="0" w:after="0"/>
              <w:jc w:val="left"/>
              <w:rPr>
                <w:rFonts w:cs="Arial"/>
                <w:b/>
                <w:u w:val="single"/>
              </w:rPr>
            </w:pPr>
          </w:p>
        </w:tc>
        <w:tc>
          <w:tcPr>
            <w:tcW w:w="917" w:type="dxa"/>
            <w:vMerge/>
          </w:tcPr>
          <w:p w14:paraId="0C1C2439" w14:textId="77777777" w:rsidR="00FE59ED" w:rsidRPr="00FE59ED" w:rsidRDefault="00FE59ED" w:rsidP="00FE59ED">
            <w:pPr>
              <w:spacing w:before="0" w:after="0"/>
              <w:jc w:val="center"/>
              <w:rPr>
                <w:rFonts w:cs="Arial"/>
                <w:b/>
              </w:rPr>
            </w:pPr>
          </w:p>
        </w:tc>
        <w:tc>
          <w:tcPr>
            <w:tcW w:w="679" w:type="dxa"/>
          </w:tcPr>
          <w:p w14:paraId="2EA645E5" w14:textId="77777777" w:rsidR="00FE59ED" w:rsidRPr="00FE59ED" w:rsidRDefault="00FE59ED" w:rsidP="00FE59ED">
            <w:pPr>
              <w:spacing w:before="0" w:after="0"/>
              <w:jc w:val="center"/>
              <w:rPr>
                <w:rFonts w:cs="Arial"/>
              </w:rPr>
            </w:pPr>
          </w:p>
        </w:tc>
        <w:tc>
          <w:tcPr>
            <w:tcW w:w="679" w:type="dxa"/>
          </w:tcPr>
          <w:p w14:paraId="3BD43BF5" w14:textId="6651ACB4" w:rsidR="00FE59ED" w:rsidRPr="00FE59ED" w:rsidRDefault="00744EC4" w:rsidP="00FE59ED">
            <w:pPr>
              <w:spacing w:before="0" w:after="0"/>
              <w:jc w:val="center"/>
              <w:rPr>
                <w:rFonts w:cs="Arial"/>
              </w:rPr>
            </w:pPr>
            <w:r>
              <w:rPr>
                <w:rFonts w:cs="Arial"/>
              </w:rPr>
              <w:t>X</w:t>
            </w:r>
          </w:p>
        </w:tc>
        <w:tc>
          <w:tcPr>
            <w:tcW w:w="679" w:type="dxa"/>
          </w:tcPr>
          <w:p w14:paraId="580CF0B5" w14:textId="665B6362" w:rsidR="00FE59ED" w:rsidRPr="00FE59ED" w:rsidRDefault="00744EC4" w:rsidP="00FE59ED">
            <w:pPr>
              <w:spacing w:before="0" w:after="0"/>
              <w:jc w:val="center"/>
              <w:rPr>
                <w:rFonts w:cs="Arial"/>
              </w:rPr>
            </w:pPr>
            <w:r>
              <w:rPr>
                <w:rFonts w:cs="Arial"/>
              </w:rPr>
              <w:t>X</w:t>
            </w:r>
          </w:p>
        </w:tc>
        <w:tc>
          <w:tcPr>
            <w:tcW w:w="4819" w:type="dxa"/>
          </w:tcPr>
          <w:p w14:paraId="037B2D45" w14:textId="77777777" w:rsidR="00FE59ED" w:rsidRDefault="00FE59ED" w:rsidP="00FE59ED">
            <w:pPr>
              <w:spacing w:before="0" w:after="0"/>
              <w:jc w:val="left"/>
              <w:rPr>
                <w:rFonts w:cs="Arial"/>
                <w:b/>
                <w:u w:val="single"/>
              </w:rPr>
            </w:pPr>
            <w:r>
              <w:rPr>
                <w:rFonts w:cstheme="minorHAnsi"/>
              </w:rPr>
              <w:t>VIII.3.3. S</w:t>
            </w:r>
            <w:r w:rsidRPr="00394818">
              <w:rPr>
                <w:rFonts w:cstheme="minorHAnsi"/>
              </w:rPr>
              <w:t>tudium významných zoonóz.</w:t>
            </w:r>
          </w:p>
        </w:tc>
      </w:tr>
      <w:tr w:rsidR="00744EC4" w14:paraId="1138291D" w14:textId="77777777" w:rsidTr="00352306">
        <w:trPr>
          <w:trHeight w:val="340"/>
        </w:trPr>
        <w:tc>
          <w:tcPr>
            <w:tcW w:w="1720" w:type="dxa"/>
            <w:vMerge/>
          </w:tcPr>
          <w:p w14:paraId="1B1FB1DD" w14:textId="77777777" w:rsidR="00744EC4" w:rsidRDefault="00744EC4" w:rsidP="00744EC4">
            <w:pPr>
              <w:spacing w:before="0" w:after="0"/>
              <w:jc w:val="left"/>
              <w:rPr>
                <w:rFonts w:cs="Arial"/>
                <w:b/>
                <w:u w:val="single"/>
              </w:rPr>
            </w:pPr>
          </w:p>
        </w:tc>
        <w:tc>
          <w:tcPr>
            <w:tcW w:w="917" w:type="dxa"/>
          </w:tcPr>
          <w:p w14:paraId="29F72582" w14:textId="77777777" w:rsidR="00744EC4" w:rsidRPr="00FE59ED" w:rsidRDefault="00744EC4" w:rsidP="00744EC4">
            <w:pPr>
              <w:spacing w:before="0" w:after="0"/>
              <w:jc w:val="center"/>
              <w:rPr>
                <w:rFonts w:cs="Arial"/>
                <w:b/>
              </w:rPr>
            </w:pPr>
            <w:r>
              <w:rPr>
                <w:rFonts w:cs="Arial"/>
                <w:b/>
              </w:rPr>
              <w:t>3</w:t>
            </w:r>
          </w:p>
        </w:tc>
        <w:tc>
          <w:tcPr>
            <w:tcW w:w="679" w:type="dxa"/>
          </w:tcPr>
          <w:p w14:paraId="0966A4E0" w14:textId="77777777" w:rsidR="00744EC4" w:rsidRPr="00FE59ED" w:rsidRDefault="00744EC4" w:rsidP="00744EC4">
            <w:pPr>
              <w:spacing w:before="0" w:after="0"/>
              <w:jc w:val="center"/>
              <w:rPr>
                <w:rFonts w:cs="Arial"/>
              </w:rPr>
            </w:pPr>
          </w:p>
        </w:tc>
        <w:tc>
          <w:tcPr>
            <w:tcW w:w="679" w:type="dxa"/>
          </w:tcPr>
          <w:p w14:paraId="41CFE524" w14:textId="73E9290E" w:rsidR="00744EC4" w:rsidRPr="00FE59ED" w:rsidRDefault="00744EC4" w:rsidP="00744EC4">
            <w:pPr>
              <w:spacing w:before="0" w:after="0"/>
              <w:jc w:val="center"/>
              <w:rPr>
                <w:rFonts w:cs="Arial"/>
              </w:rPr>
            </w:pPr>
            <w:r>
              <w:rPr>
                <w:rFonts w:cs="Arial"/>
              </w:rPr>
              <w:t>X</w:t>
            </w:r>
          </w:p>
        </w:tc>
        <w:tc>
          <w:tcPr>
            <w:tcW w:w="679" w:type="dxa"/>
          </w:tcPr>
          <w:p w14:paraId="5F965FA8" w14:textId="52D8ED21" w:rsidR="00744EC4" w:rsidRPr="00FE59ED" w:rsidRDefault="00744EC4" w:rsidP="00744EC4">
            <w:pPr>
              <w:spacing w:before="0" w:after="0"/>
              <w:jc w:val="center"/>
              <w:rPr>
                <w:rFonts w:cs="Arial"/>
              </w:rPr>
            </w:pPr>
            <w:r>
              <w:rPr>
                <w:rFonts w:cs="Arial"/>
              </w:rPr>
              <w:t>X</w:t>
            </w:r>
          </w:p>
        </w:tc>
        <w:tc>
          <w:tcPr>
            <w:tcW w:w="4819" w:type="dxa"/>
          </w:tcPr>
          <w:p w14:paraId="26E0981C" w14:textId="77777777" w:rsidR="00744EC4" w:rsidRDefault="00744EC4" w:rsidP="00744EC4">
            <w:pPr>
              <w:spacing w:before="0" w:after="0"/>
              <w:ind w:left="604" w:hanging="604"/>
              <w:jc w:val="left"/>
              <w:rPr>
                <w:rFonts w:cs="Arial"/>
                <w:b/>
                <w:u w:val="single"/>
              </w:rPr>
            </w:pPr>
            <w:r>
              <w:rPr>
                <w:rFonts w:cstheme="minorHAnsi"/>
              </w:rPr>
              <w:t>VIII.3.4. V</w:t>
            </w:r>
            <w:r w:rsidRPr="00394818">
              <w:rPr>
                <w:rFonts w:cstheme="minorHAnsi"/>
              </w:rPr>
              <w:t>iroví, bakteriální a parazitární původci alimentárních onemocnění</w:t>
            </w:r>
            <w:r>
              <w:rPr>
                <w:rFonts w:cstheme="minorHAnsi"/>
              </w:rPr>
              <w:t>.</w:t>
            </w:r>
          </w:p>
        </w:tc>
      </w:tr>
      <w:tr w:rsidR="00744EC4" w14:paraId="5A0F2F42" w14:textId="77777777" w:rsidTr="00352306">
        <w:trPr>
          <w:trHeight w:val="340"/>
        </w:trPr>
        <w:tc>
          <w:tcPr>
            <w:tcW w:w="1720" w:type="dxa"/>
            <w:vMerge w:val="restart"/>
          </w:tcPr>
          <w:p w14:paraId="328E0731" w14:textId="77777777" w:rsidR="00744EC4" w:rsidRDefault="00744EC4" w:rsidP="00744EC4">
            <w:pPr>
              <w:spacing w:before="0" w:after="0"/>
              <w:jc w:val="left"/>
              <w:rPr>
                <w:rFonts w:cs="Arial"/>
                <w:b/>
                <w:u w:val="single"/>
              </w:rPr>
            </w:pPr>
            <w:r w:rsidRPr="00D75735">
              <w:rPr>
                <w:rFonts w:cstheme="minorHAnsi"/>
                <w:b/>
                <w:i/>
              </w:rPr>
              <w:t xml:space="preserve">VIII. </w:t>
            </w:r>
            <w:r>
              <w:rPr>
                <w:rFonts w:cstheme="minorHAnsi"/>
                <w:b/>
                <w:i/>
              </w:rPr>
              <w:t>4</w:t>
            </w:r>
            <w:r w:rsidRPr="00D75735">
              <w:rPr>
                <w:rFonts w:cstheme="minorHAnsi"/>
                <w:b/>
                <w:i/>
              </w:rPr>
              <w:t>. Kvalita a bezpečnost potravin a ochrana potravi</w:t>
            </w:r>
            <w:r>
              <w:rPr>
                <w:rFonts w:cstheme="minorHAnsi"/>
                <w:b/>
                <w:i/>
              </w:rPr>
              <w:t>nových řetězců před xenobiotiky</w:t>
            </w:r>
          </w:p>
        </w:tc>
        <w:tc>
          <w:tcPr>
            <w:tcW w:w="917" w:type="dxa"/>
          </w:tcPr>
          <w:p w14:paraId="0DB6AB7C" w14:textId="77777777" w:rsidR="00744EC4" w:rsidRPr="00FE59ED" w:rsidRDefault="00744EC4" w:rsidP="00744EC4">
            <w:pPr>
              <w:spacing w:before="0" w:after="0"/>
              <w:jc w:val="center"/>
              <w:rPr>
                <w:rFonts w:cs="Arial"/>
                <w:b/>
              </w:rPr>
            </w:pPr>
            <w:r>
              <w:rPr>
                <w:rFonts w:cs="Arial"/>
                <w:b/>
              </w:rPr>
              <w:t>1</w:t>
            </w:r>
          </w:p>
        </w:tc>
        <w:tc>
          <w:tcPr>
            <w:tcW w:w="679" w:type="dxa"/>
          </w:tcPr>
          <w:p w14:paraId="33DD6EDE" w14:textId="77777777" w:rsidR="00744EC4" w:rsidRPr="00FE59ED" w:rsidRDefault="00744EC4" w:rsidP="00744EC4">
            <w:pPr>
              <w:spacing w:before="0" w:after="0"/>
              <w:jc w:val="center"/>
              <w:rPr>
                <w:rFonts w:cs="Arial"/>
              </w:rPr>
            </w:pPr>
            <w:r>
              <w:rPr>
                <w:rFonts w:cs="Arial"/>
              </w:rPr>
              <w:t>X</w:t>
            </w:r>
          </w:p>
        </w:tc>
        <w:tc>
          <w:tcPr>
            <w:tcW w:w="679" w:type="dxa"/>
          </w:tcPr>
          <w:p w14:paraId="50F304AD" w14:textId="77777777" w:rsidR="00744EC4" w:rsidRPr="00FE59ED" w:rsidRDefault="00744EC4" w:rsidP="00744EC4">
            <w:pPr>
              <w:spacing w:before="0" w:after="0"/>
              <w:jc w:val="center"/>
              <w:rPr>
                <w:rFonts w:cs="Arial"/>
              </w:rPr>
            </w:pPr>
            <w:r>
              <w:rPr>
                <w:rFonts w:cs="Arial"/>
              </w:rPr>
              <w:t>X</w:t>
            </w:r>
          </w:p>
        </w:tc>
        <w:tc>
          <w:tcPr>
            <w:tcW w:w="679" w:type="dxa"/>
          </w:tcPr>
          <w:p w14:paraId="16074C5F" w14:textId="77777777" w:rsidR="00744EC4" w:rsidRPr="00FE59ED" w:rsidRDefault="00744EC4" w:rsidP="00744EC4">
            <w:pPr>
              <w:spacing w:before="0" w:after="0"/>
              <w:jc w:val="center"/>
              <w:rPr>
                <w:rFonts w:cs="Arial"/>
              </w:rPr>
            </w:pPr>
          </w:p>
        </w:tc>
        <w:tc>
          <w:tcPr>
            <w:tcW w:w="4819" w:type="dxa"/>
          </w:tcPr>
          <w:p w14:paraId="3109A517" w14:textId="77777777" w:rsidR="00744EC4" w:rsidRPr="00777E96" w:rsidRDefault="00744EC4" w:rsidP="00744EC4">
            <w:pPr>
              <w:pStyle w:val="Odstavecseseznamem"/>
              <w:spacing w:before="0" w:after="0" w:line="259" w:lineRule="auto"/>
              <w:ind w:left="755" w:hanging="755"/>
              <w:contextualSpacing/>
              <w:rPr>
                <w:rFonts w:cstheme="minorHAnsi"/>
              </w:rPr>
            </w:pPr>
            <w:r>
              <w:rPr>
                <w:rFonts w:cstheme="minorHAnsi"/>
              </w:rPr>
              <w:t>VIII.4.1. S</w:t>
            </w:r>
            <w:r w:rsidRPr="00394818">
              <w:rPr>
                <w:rFonts w:cstheme="minorHAnsi"/>
              </w:rPr>
              <w:t>ledování zneužívání anabolik u vybraných hospodářských zvířat a studium dopadů na potravní řetězec</w:t>
            </w:r>
            <w:r>
              <w:rPr>
                <w:rFonts w:cstheme="minorHAnsi"/>
              </w:rPr>
              <w:t>.</w:t>
            </w:r>
          </w:p>
        </w:tc>
      </w:tr>
      <w:tr w:rsidR="00744EC4" w14:paraId="02AEFCD0" w14:textId="77777777" w:rsidTr="00352306">
        <w:trPr>
          <w:trHeight w:val="340"/>
        </w:trPr>
        <w:tc>
          <w:tcPr>
            <w:tcW w:w="1720" w:type="dxa"/>
            <w:vMerge/>
          </w:tcPr>
          <w:p w14:paraId="1394D0E5" w14:textId="77777777" w:rsidR="00744EC4" w:rsidRDefault="00744EC4" w:rsidP="00744EC4">
            <w:pPr>
              <w:spacing w:before="0" w:after="0"/>
              <w:jc w:val="left"/>
              <w:rPr>
                <w:rFonts w:cs="Arial"/>
                <w:b/>
                <w:u w:val="single"/>
              </w:rPr>
            </w:pPr>
          </w:p>
        </w:tc>
        <w:tc>
          <w:tcPr>
            <w:tcW w:w="917" w:type="dxa"/>
          </w:tcPr>
          <w:p w14:paraId="4F1E9378" w14:textId="77777777" w:rsidR="00744EC4" w:rsidRPr="00FE59ED" w:rsidRDefault="00744EC4" w:rsidP="00744EC4">
            <w:pPr>
              <w:spacing w:before="0" w:after="0"/>
              <w:jc w:val="center"/>
              <w:rPr>
                <w:rFonts w:cs="Arial"/>
                <w:b/>
              </w:rPr>
            </w:pPr>
            <w:r>
              <w:rPr>
                <w:rFonts w:cs="Arial"/>
                <w:b/>
              </w:rPr>
              <w:t>2</w:t>
            </w:r>
          </w:p>
        </w:tc>
        <w:tc>
          <w:tcPr>
            <w:tcW w:w="679" w:type="dxa"/>
          </w:tcPr>
          <w:p w14:paraId="630C37DC" w14:textId="77777777" w:rsidR="00744EC4" w:rsidRPr="00FE59ED" w:rsidRDefault="00744EC4" w:rsidP="00744EC4">
            <w:pPr>
              <w:spacing w:before="0" w:after="0"/>
              <w:jc w:val="center"/>
              <w:rPr>
                <w:rFonts w:cs="Arial"/>
              </w:rPr>
            </w:pPr>
          </w:p>
        </w:tc>
        <w:tc>
          <w:tcPr>
            <w:tcW w:w="679" w:type="dxa"/>
          </w:tcPr>
          <w:p w14:paraId="66C7E7E2" w14:textId="670DEC51" w:rsidR="00744EC4" w:rsidRPr="00FE59ED" w:rsidRDefault="00744EC4" w:rsidP="00744EC4">
            <w:pPr>
              <w:spacing w:before="0" w:after="0"/>
              <w:jc w:val="center"/>
              <w:rPr>
                <w:rFonts w:cs="Arial"/>
              </w:rPr>
            </w:pPr>
            <w:r>
              <w:rPr>
                <w:rFonts w:cs="Arial"/>
              </w:rPr>
              <w:t>X</w:t>
            </w:r>
          </w:p>
        </w:tc>
        <w:tc>
          <w:tcPr>
            <w:tcW w:w="679" w:type="dxa"/>
          </w:tcPr>
          <w:p w14:paraId="1E17B7B3" w14:textId="77777777" w:rsidR="00744EC4" w:rsidRPr="00FE59ED" w:rsidRDefault="00744EC4" w:rsidP="00744EC4">
            <w:pPr>
              <w:spacing w:before="0" w:after="0"/>
              <w:jc w:val="center"/>
              <w:rPr>
                <w:rFonts w:cs="Arial"/>
              </w:rPr>
            </w:pPr>
          </w:p>
        </w:tc>
        <w:tc>
          <w:tcPr>
            <w:tcW w:w="4819" w:type="dxa"/>
          </w:tcPr>
          <w:p w14:paraId="0EEF0567" w14:textId="77777777" w:rsidR="00744EC4" w:rsidRDefault="00744EC4" w:rsidP="00744EC4">
            <w:pPr>
              <w:spacing w:before="0" w:after="0"/>
              <w:ind w:left="811" w:hanging="850"/>
              <w:jc w:val="left"/>
              <w:rPr>
                <w:rFonts w:cs="Arial"/>
                <w:b/>
                <w:u w:val="single"/>
              </w:rPr>
            </w:pPr>
            <w:r>
              <w:rPr>
                <w:rFonts w:cstheme="minorHAnsi"/>
              </w:rPr>
              <w:t>VIII.4.2 V</w:t>
            </w:r>
            <w:r w:rsidRPr="00394818">
              <w:rPr>
                <w:rFonts w:cstheme="minorHAnsi"/>
              </w:rPr>
              <w:t>ývoj rychlých bioanalytických metod a screeningových testů pro detekci reziduí léčiv, mykotoxinů, chemických a fyzikálních kontaminantů potravin a polutantů životního prostředí.</w:t>
            </w:r>
          </w:p>
        </w:tc>
      </w:tr>
      <w:tr w:rsidR="00744EC4" w14:paraId="06398253" w14:textId="77777777" w:rsidTr="00352306">
        <w:trPr>
          <w:trHeight w:val="340"/>
        </w:trPr>
        <w:tc>
          <w:tcPr>
            <w:tcW w:w="1720" w:type="dxa"/>
            <w:vMerge w:val="restart"/>
          </w:tcPr>
          <w:p w14:paraId="0E257A7A" w14:textId="77777777" w:rsidR="00744EC4" w:rsidRDefault="00744EC4" w:rsidP="00744EC4">
            <w:pPr>
              <w:spacing w:before="0" w:after="0"/>
              <w:jc w:val="left"/>
              <w:rPr>
                <w:rFonts w:cs="Arial"/>
                <w:b/>
                <w:u w:val="single"/>
              </w:rPr>
            </w:pPr>
            <w:r w:rsidRPr="00D75735">
              <w:rPr>
                <w:rFonts w:cstheme="minorHAnsi"/>
                <w:b/>
                <w:i/>
              </w:rPr>
              <w:t xml:space="preserve">VIII. </w:t>
            </w:r>
            <w:r>
              <w:rPr>
                <w:rFonts w:cstheme="minorHAnsi"/>
                <w:b/>
                <w:i/>
              </w:rPr>
              <w:t>5</w:t>
            </w:r>
            <w:r w:rsidRPr="00D75735">
              <w:rPr>
                <w:rFonts w:cstheme="minorHAnsi"/>
                <w:b/>
                <w:i/>
              </w:rPr>
              <w:t>. Kvalita a bezpečnos</w:t>
            </w:r>
            <w:r>
              <w:rPr>
                <w:rFonts w:cstheme="minorHAnsi"/>
                <w:b/>
                <w:i/>
              </w:rPr>
              <w:t>t krmiv pro hospodářská zvířata</w:t>
            </w:r>
          </w:p>
        </w:tc>
        <w:tc>
          <w:tcPr>
            <w:tcW w:w="917" w:type="dxa"/>
          </w:tcPr>
          <w:p w14:paraId="4ED855AA" w14:textId="77777777" w:rsidR="00744EC4" w:rsidRPr="00FE59ED" w:rsidRDefault="00744EC4" w:rsidP="00744EC4">
            <w:pPr>
              <w:spacing w:before="0" w:after="0"/>
              <w:jc w:val="center"/>
              <w:rPr>
                <w:rFonts w:cs="Arial"/>
                <w:b/>
              </w:rPr>
            </w:pPr>
            <w:r>
              <w:rPr>
                <w:rFonts w:cs="Arial"/>
                <w:b/>
              </w:rPr>
              <w:t>1</w:t>
            </w:r>
          </w:p>
        </w:tc>
        <w:tc>
          <w:tcPr>
            <w:tcW w:w="679" w:type="dxa"/>
          </w:tcPr>
          <w:p w14:paraId="5C5B4634" w14:textId="77777777" w:rsidR="00744EC4" w:rsidRPr="00FE59ED" w:rsidRDefault="00744EC4" w:rsidP="00744EC4">
            <w:pPr>
              <w:spacing w:before="0" w:after="0"/>
              <w:jc w:val="center"/>
              <w:rPr>
                <w:rFonts w:cs="Arial"/>
              </w:rPr>
            </w:pPr>
            <w:r>
              <w:rPr>
                <w:rFonts w:cs="Arial"/>
              </w:rPr>
              <w:t>X</w:t>
            </w:r>
          </w:p>
        </w:tc>
        <w:tc>
          <w:tcPr>
            <w:tcW w:w="679" w:type="dxa"/>
          </w:tcPr>
          <w:p w14:paraId="34A124DD" w14:textId="77777777" w:rsidR="00744EC4" w:rsidRPr="00FE59ED" w:rsidRDefault="00744EC4" w:rsidP="00744EC4">
            <w:pPr>
              <w:spacing w:before="0" w:after="0"/>
              <w:jc w:val="center"/>
              <w:rPr>
                <w:rFonts w:cs="Arial"/>
              </w:rPr>
            </w:pPr>
            <w:r>
              <w:rPr>
                <w:rFonts w:cs="Arial"/>
              </w:rPr>
              <w:t>X</w:t>
            </w:r>
          </w:p>
        </w:tc>
        <w:tc>
          <w:tcPr>
            <w:tcW w:w="679" w:type="dxa"/>
          </w:tcPr>
          <w:p w14:paraId="2510024F" w14:textId="77777777" w:rsidR="00744EC4" w:rsidRPr="00FE59ED" w:rsidRDefault="00744EC4" w:rsidP="00744EC4">
            <w:pPr>
              <w:spacing w:before="0" w:after="0"/>
              <w:jc w:val="center"/>
              <w:rPr>
                <w:rFonts w:cs="Arial"/>
              </w:rPr>
            </w:pPr>
            <w:r>
              <w:rPr>
                <w:rFonts w:cs="Arial"/>
              </w:rPr>
              <w:t>X</w:t>
            </w:r>
          </w:p>
        </w:tc>
        <w:tc>
          <w:tcPr>
            <w:tcW w:w="4819" w:type="dxa"/>
          </w:tcPr>
          <w:p w14:paraId="72356A3C" w14:textId="77777777" w:rsidR="00744EC4" w:rsidRPr="009A707D" w:rsidRDefault="00744EC4" w:rsidP="00744EC4">
            <w:pPr>
              <w:pStyle w:val="Odstavecseseznamem"/>
              <w:spacing w:before="0" w:after="0" w:line="259" w:lineRule="auto"/>
              <w:ind w:left="613" w:hanging="613"/>
              <w:contextualSpacing/>
              <w:rPr>
                <w:rFonts w:cstheme="minorHAnsi"/>
              </w:rPr>
            </w:pPr>
            <w:r>
              <w:rPr>
                <w:rFonts w:cstheme="minorHAnsi"/>
              </w:rPr>
              <w:t>VIII.5.1. V</w:t>
            </w:r>
            <w:r w:rsidRPr="00394818">
              <w:rPr>
                <w:rFonts w:cstheme="minorHAnsi"/>
              </w:rPr>
              <w:t>ývoj funkčních krmiv pro hospodářská zvířata, vývoj nových látek k náhradě antibiotik a preparátů obsahujících zinek ve výživě</w:t>
            </w:r>
            <w:r>
              <w:rPr>
                <w:rFonts w:cstheme="minorHAnsi"/>
              </w:rPr>
              <w:t>.</w:t>
            </w:r>
          </w:p>
        </w:tc>
      </w:tr>
      <w:tr w:rsidR="00744EC4" w14:paraId="28371E55" w14:textId="77777777" w:rsidTr="00352306">
        <w:trPr>
          <w:trHeight w:val="340"/>
        </w:trPr>
        <w:tc>
          <w:tcPr>
            <w:tcW w:w="1720" w:type="dxa"/>
            <w:vMerge/>
          </w:tcPr>
          <w:p w14:paraId="67496DCF" w14:textId="77777777" w:rsidR="00744EC4" w:rsidRDefault="00744EC4" w:rsidP="00744EC4">
            <w:pPr>
              <w:spacing w:before="0" w:after="0"/>
              <w:jc w:val="left"/>
              <w:rPr>
                <w:rFonts w:cs="Arial"/>
                <w:b/>
                <w:u w:val="single"/>
              </w:rPr>
            </w:pPr>
          </w:p>
        </w:tc>
        <w:tc>
          <w:tcPr>
            <w:tcW w:w="917" w:type="dxa"/>
          </w:tcPr>
          <w:p w14:paraId="07069F3B" w14:textId="77777777" w:rsidR="00744EC4" w:rsidRPr="00FE59ED" w:rsidRDefault="00744EC4" w:rsidP="00744EC4">
            <w:pPr>
              <w:spacing w:before="0" w:after="0"/>
              <w:jc w:val="center"/>
              <w:rPr>
                <w:rFonts w:cs="Arial"/>
                <w:b/>
              </w:rPr>
            </w:pPr>
            <w:r>
              <w:rPr>
                <w:rFonts w:cs="Arial"/>
                <w:b/>
              </w:rPr>
              <w:t>2</w:t>
            </w:r>
          </w:p>
        </w:tc>
        <w:tc>
          <w:tcPr>
            <w:tcW w:w="679" w:type="dxa"/>
          </w:tcPr>
          <w:p w14:paraId="241745AB" w14:textId="77777777" w:rsidR="00744EC4" w:rsidRPr="00FE59ED" w:rsidRDefault="00744EC4" w:rsidP="00744EC4">
            <w:pPr>
              <w:spacing w:before="0" w:after="0"/>
              <w:jc w:val="center"/>
              <w:rPr>
                <w:rFonts w:cs="Arial"/>
              </w:rPr>
            </w:pPr>
          </w:p>
        </w:tc>
        <w:tc>
          <w:tcPr>
            <w:tcW w:w="679" w:type="dxa"/>
          </w:tcPr>
          <w:p w14:paraId="2BD8838B" w14:textId="1C2FDDC2" w:rsidR="00744EC4" w:rsidRPr="00FE59ED" w:rsidRDefault="00744EC4" w:rsidP="00744EC4">
            <w:pPr>
              <w:spacing w:before="0" w:after="0"/>
              <w:jc w:val="center"/>
              <w:rPr>
                <w:rFonts w:cs="Arial"/>
              </w:rPr>
            </w:pPr>
            <w:r>
              <w:rPr>
                <w:rFonts w:cs="Arial"/>
              </w:rPr>
              <w:t>X</w:t>
            </w:r>
          </w:p>
        </w:tc>
        <w:tc>
          <w:tcPr>
            <w:tcW w:w="679" w:type="dxa"/>
          </w:tcPr>
          <w:p w14:paraId="2C3B3DD8" w14:textId="77777777" w:rsidR="00744EC4" w:rsidRPr="00FE59ED" w:rsidRDefault="00744EC4" w:rsidP="00744EC4">
            <w:pPr>
              <w:spacing w:before="0" w:after="0"/>
              <w:jc w:val="center"/>
              <w:rPr>
                <w:rFonts w:cs="Arial"/>
              </w:rPr>
            </w:pPr>
          </w:p>
        </w:tc>
        <w:tc>
          <w:tcPr>
            <w:tcW w:w="4819" w:type="dxa"/>
          </w:tcPr>
          <w:p w14:paraId="77C052D8" w14:textId="77777777" w:rsidR="00744EC4" w:rsidRPr="009A707D" w:rsidRDefault="00744EC4" w:rsidP="00744EC4">
            <w:pPr>
              <w:pStyle w:val="Odstavecseseznamem"/>
              <w:spacing w:before="0" w:after="0" w:line="259" w:lineRule="auto"/>
              <w:ind w:left="670" w:hanging="709"/>
              <w:contextualSpacing/>
              <w:rPr>
                <w:rFonts w:cstheme="minorHAnsi"/>
              </w:rPr>
            </w:pPr>
            <w:r>
              <w:rPr>
                <w:rFonts w:cstheme="minorHAnsi"/>
              </w:rPr>
              <w:t>VIII.5.2. V</w:t>
            </w:r>
            <w:r w:rsidRPr="00394818">
              <w:rPr>
                <w:rFonts w:cstheme="minorHAnsi"/>
              </w:rPr>
              <w:t>ývoj krmných aditiv s imunomodulačními účinky</w:t>
            </w:r>
            <w:r>
              <w:rPr>
                <w:rFonts w:cstheme="minorHAnsi"/>
              </w:rPr>
              <w:t>.</w:t>
            </w:r>
          </w:p>
        </w:tc>
      </w:tr>
      <w:tr w:rsidR="00744EC4" w14:paraId="6F31F40F" w14:textId="77777777" w:rsidTr="00352306">
        <w:trPr>
          <w:trHeight w:val="340"/>
        </w:trPr>
        <w:tc>
          <w:tcPr>
            <w:tcW w:w="1720" w:type="dxa"/>
            <w:vMerge/>
          </w:tcPr>
          <w:p w14:paraId="65937213" w14:textId="77777777" w:rsidR="00744EC4" w:rsidRDefault="00744EC4" w:rsidP="00744EC4">
            <w:pPr>
              <w:spacing w:before="0" w:after="0"/>
              <w:jc w:val="left"/>
              <w:rPr>
                <w:rFonts w:cs="Arial"/>
                <w:b/>
                <w:u w:val="single"/>
              </w:rPr>
            </w:pPr>
          </w:p>
        </w:tc>
        <w:tc>
          <w:tcPr>
            <w:tcW w:w="917" w:type="dxa"/>
          </w:tcPr>
          <w:p w14:paraId="648C42E1" w14:textId="77777777" w:rsidR="00744EC4" w:rsidRPr="00FE59ED" w:rsidRDefault="00744EC4" w:rsidP="00744EC4">
            <w:pPr>
              <w:spacing w:before="0" w:after="0"/>
              <w:jc w:val="center"/>
              <w:rPr>
                <w:rFonts w:cs="Arial"/>
                <w:b/>
              </w:rPr>
            </w:pPr>
            <w:r>
              <w:rPr>
                <w:rFonts w:cs="Arial"/>
                <w:b/>
              </w:rPr>
              <w:t>3</w:t>
            </w:r>
          </w:p>
        </w:tc>
        <w:tc>
          <w:tcPr>
            <w:tcW w:w="679" w:type="dxa"/>
          </w:tcPr>
          <w:p w14:paraId="73EE94DE" w14:textId="77777777" w:rsidR="00744EC4" w:rsidRPr="00FE59ED" w:rsidRDefault="00744EC4" w:rsidP="00744EC4">
            <w:pPr>
              <w:spacing w:before="0" w:after="0"/>
              <w:jc w:val="center"/>
              <w:rPr>
                <w:rFonts w:cs="Arial"/>
              </w:rPr>
            </w:pPr>
          </w:p>
        </w:tc>
        <w:tc>
          <w:tcPr>
            <w:tcW w:w="679" w:type="dxa"/>
          </w:tcPr>
          <w:p w14:paraId="22D1EE67" w14:textId="735B1864" w:rsidR="00744EC4" w:rsidRPr="00FE59ED" w:rsidRDefault="00744EC4" w:rsidP="00744EC4">
            <w:pPr>
              <w:spacing w:before="0" w:after="0"/>
              <w:jc w:val="center"/>
              <w:rPr>
                <w:rFonts w:cs="Arial"/>
              </w:rPr>
            </w:pPr>
            <w:r>
              <w:rPr>
                <w:rFonts w:cs="Arial"/>
              </w:rPr>
              <w:t>X</w:t>
            </w:r>
          </w:p>
        </w:tc>
        <w:tc>
          <w:tcPr>
            <w:tcW w:w="679" w:type="dxa"/>
          </w:tcPr>
          <w:p w14:paraId="6AB3B2AB" w14:textId="77777777" w:rsidR="00744EC4" w:rsidRPr="00FE59ED" w:rsidRDefault="00744EC4" w:rsidP="00744EC4">
            <w:pPr>
              <w:spacing w:before="0" w:after="0"/>
              <w:jc w:val="center"/>
              <w:rPr>
                <w:rFonts w:cs="Arial"/>
              </w:rPr>
            </w:pPr>
          </w:p>
        </w:tc>
        <w:tc>
          <w:tcPr>
            <w:tcW w:w="4819" w:type="dxa"/>
          </w:tcPr>
          <w:p w14:paraId="0ADA2E61" w14:textId="77777777" w:rsidR="00744EC4" w:rsidRPr="009A707D" w:rsidRDefault="00744EC4" w:rsidP="00744EC4">
            <w:pPr>
              <w:pStyle w:val="Odstavecseseznamem"/>
              <w:spacing w:before="0" w:after="0" w:line="259" w:lineRule="auto"/>
              <w:ind w:left="613" w:hanging="613"/>
              <w:contextualSpacing/>
              <w:rPr>
                <w:rFonts w:cstheme="minorHAnsi"/>
              </w:rPr>
            </w:pPr>
            <w:r>
              <w:rPr>
                <w:rFonts w:cstheme="minorHAnsi"/>
              </w:rPr>
              <w:t>VIII.5.3. S</w:t>
            </w:r>
            <w:r w:rsidRPr="00394818">
              <w:rPr>
                <w:rFonts w:cstheme="minorHAnsi"/>
              </w:rPr>
              <w:t>nížení obsahu antinutričních a toxických látek přirozeně se vyskytujících v</w:t>
            </w:r>
            <w:r>
              <w:rPr>
                <w:rFonts w:cstheme="minorHAnsi"/>
              </w:rPr>
              <w:t> </w:t>
            </w:r>
            <w:r w:rsidRPr="00394818">
              <w:rPr>
                <w:rFonts w:cstheme="minorHAnsi"/>
              </w:rPr>
              <w:t>krmivech</w:t>
            </w:r>
            <w:r>
              <w:rPr>
                <w:rFonts w:cstheme="minorHAnsi"/>
              </w:rPr>
              <w:t>.</w:t>
            </w:r>
          </w:p>
        </w:tc>
      </w:tr>
    </w:tbl>
    <w:p w14:paraId="6A6CE5D2" w14:textId="3981EC03" w:rsidR="00777E96" w:rsidRDefault="00777E96" w:rsidP="00695A83">
      <w:pPr>
        <w:jc w:val="left"/>
        <w:rPr>
          <w:rFonts w:cs="Arial"/>
          <w:b/>
          <w:u w:val="single"/>
        </w:rPr>
      </w:pPr>
    </w:p>
    <w:p w14:paraId="6EB9AB96" w14:textId="77777777" w:rsidR="00695A83" w:rsidRDefault="00695A83" w:rsidP="00695A83">
      <w:pPr>
        <w:jc w:val="left"/>
        <w:rPr>
          <w:rFonts w:cs="Arial"/>
          <w:b/>
          <w:u w:val="single"/>
        </w:rPr>
      </w:pPr>
      <w:r w:rsidRPr="00887087">
        <w:rPr>
          <w:rFonts w:cs="Arial"/>
          <w:b/>
          <w:u w:val="single"/>
        </w:rPr>
        <w:t xml:space="preserve">Výzkumný </w:t>
      </w:r>
      <w:r>
        <w:rPr>
          <w:rFonts w:cs="Arial"/>
          <w:b/>
          <w:u w:val="single"/>
        </w:rPr>
        <w:t>směr IX</w:t>
      </w:r>
      <w:r w:rsidRPr="00887087">
        <w:rPr>
          <w:rFonts w:cs="Arial"/>
          <w:b/>
          <w:u w:val="single"/>
        </w:rPr>
        <w:t xml:space="preserve">: </w:t>
      </w:r>
      <w:r>
        <w:rPr>
          <w:rFonts w:cs="Arial"/>
          <w:b/>
          <w:u w:val="single"/>
        </w:rPr>
        <w:t>Produkce potravin</w:t>
      </w:r>
    </w:p>
    <w:tbl>
      <w:tblPr>
        <w:tblStyle w:val="Mkatabulky"/>
        <w:tblW w:w="9493" w:type="dxa"/>
        <w:tblLook w:val="04A0" w:firstRow="1" w:lastRow="0" w:firstColumn="1" w:lastColumn="0" w:noHBand="0" w:noVBand="1"/>
      </w:tblPr>
      <w:tblGrid>
        <w:gridCol w:w="1512"/>
        <w:gridCol w:w="917"/>
        <w:gridCol w:w="679"/>
        <w:gridCol w:w="679"/>
        <w:gridCol w:w="679"/>
        <w:gridCol w:w="5027"/>
      </w:tblGrid>
      <w:tr w:rsidR="00695A83" w:rsidRPr="00A564D1" w14:paraId="6DFC6666" w14:textId="77777777" w:rsidTr="00352306">
        <w:trPr>
          <w:tblHeader/>
        </w:trPr>
        <w:tc>
          <w:tcPr>
            <w:tcW w:w="1512" w:type="dxa"/>
            <w:shd w:val="clear" w:color="auto" w:fill="FBD4B4" w:themeFill="accent6" w:themeFillTint="66"/>
          </w:tcPr>
          <w:p w14:paraId="63F894D3" w14:textId="77777777" w:rsidR="00695A83" w:rsidRPr="00A564D1" w:rsidRDefault="00695A83" w:rsidP="00256FD0">
            <w:pPr>
              <w:spacing w:before="0" w:after="0"/>
              <w:rPr>
                <w:rFonts w:cs="Arial"/>
                <w:b/>
                <w:u w:val="single"/>
              </w:rPr>
            </w:pPr>
            <w:r w:rsidRPr="00A564D1">
              <w:rPr>
                <w:rFonts w:cs="Arial"/>
                <w:b/>
                <w:u w:val="single"/>
              </w:rPr>
              <w:t>Výzk. priorita ve v. směru</w:t>
            </w:r>
          </w:p>
        </w:tc>
        <w:tc>
          <w:tcPr>
            <w:tcW w:w="917" w:type="dxa"/>
            <w:shd w:val="clear" w:color="auto" w:fill="FBD4B4" w:themeFill="accent6" w:themeFillTint="66"/>
          </w:tcPr>
          <w:p w14:paraId="52723BE4" w14:textId="77777777" w:rsidR="00695A83" w:rsidRPr="00E07A1A" w:rsidRDefault="00695A83" w:rsidP="00256FD0">
            <w:pPr>
              <w:spacing w:before="0" w:after="0"/>
              <w:jc w:val="center"/>
              <w:rPr>
                <w:rFonts w:cs="Arial"/>
                <w:b/>
                <w:sz w:val="20"/>
                <w:u w:val="single"/>
              </w:rPr>
            </w:pPr>
            <w:r>
              <w:rPr>
                <w:rFonts w:cs="Arial"/>
                <w:b/>
                <w:sz w:val="20"/>
                <w:u w:val="single"/>
              </w:rPr>
              <w:t>Priorita</w:t>
            </w:r>
          </w:p>
        </w:tc>
        <w:tc>
          <w:tcPr>
            <w:tcW w:w="679" w:type="dxa"/>
            <w:shd w:val="clear" w:color="auto" w:fill="FBD4B4" w:themeFill="accent6" w:themeFillTint="66"/>
          </w:tcPr>
          <w:p w14:paraId="0370807C"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B</w:t>
            </w:r>
            <w:r>
              <w:rPr>
                <w:rFonts w:cs="Arial"/>
                <w:b/>
                <w:sz w:val="16"/>
              </w:rPr>
              <w:t>E</w:t>
            </w:r>
          </w:p>
        </w:tc>
        <w:tc>
          <w:tcPr>
            <w:tcW w:w="679" w:type="dxa"/>
            <w:shd w:val="clear" w:color="auto" w:fill="FBD4B4" w:themeFill="accent6" w:themeFillTint="66"/>
          </w:tcPr>
          <w:p w14:paraId="0DFDC2AE"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S</w:t>
            </w:r>
            <w:r>
              <w:rPr>
                <w:rFonts w:cs="Arial"/>
                <w:b/>
                <w:sz w:val="16"/>
              </w:rPr>
              <w:t>Z</w:t>
            </w:r>
          </w:p>
        </w:tc>
        <w:tc>
          <w:tcPr>
            <w:tcW w:w="679" w:type="dxa"/>
            <w:shd w:val="clear" w:color="auto" w:fill="FBD4B4" w:themeFill="accent6" w:themeFillTint="66"/>
          </w:tcPr>
          <w:p w14:paraId="5B225870" w14:textId="77777777" w:rsidR="00695A83" w:rsidRPr="00A564D1" w:rsidRDefault="00695A83" w:rsidP="00256FD0">
            <w:pPr>
              <w:spacing w:before="0" w:after="0"/>
              <w:rPr>
                <w:rFonts w:cs="Arial"/>
                <w:b/>
                <w:u w:val="single"/>
              </w:rPr>
            </w:pPr>
            <w:r>
              <w:rPr>
                <w:rFonts w:cs="Arial"/>
                <w:b/>
                <w:sz w:val="16"/>
              </w:rPr>
              <w:t>Vazba na KO GZ</w:t>
            </w:r>
          </w:p>
        </w:tc>
        <w:tc>
          <w:tcPr>
            <w:tcW w:w="5027" w:type="dxa"/>
            <w:shd w:val="clear" w:color="auto" w:fill="FBD4B4" w:themeFill="accent6" w:themeFillTint="66"/>
          </w:tcPr>
          <w:p w14:paraId="4FA7A89D" w14:textId="77777777" w:rsidR="00695A83" w:rsidRPr="00A564D1" w:rsidRDefault="00695A83" w:rsidP="00256FD0">
            <w:pPr>
              <w:spacing w:before="0" w:after="0"/>
              <w:rPr>
                <w:rFonts w:cs="Arial"/>
                <w:b/>
                <w:u w:val="single"/>
              </w:rPr>
            </w:pPr>
            <w:r w:rsidRPr="00A564D1">
              <w:rPr>
                <w:rFonts w:cs="Arial"/>
                <w:b/>
                <w:u w:val="single"/>
              </w:rPr>
              <w:t>Výzkumná oblast</w:t>
            </w:r>
          </w:p>
        </w:tc>
      </w:tr>
      <w:tr w:rsidR="00695A83" w14:paraId="2F62E03A" w14:textId="77777777" w:rsidTr="00352306">
        <w:trPr>
          <w:trHeight w:val="340"/>
        </w:trPr>
        <w:tc>
          <w:tcPr>
            <w:tcW w:w="1512" w:type="dxa"/>
            <w:vMerge w:val="restart"/>
          </w:tcPr>
          <w:p w14:paraId="06F14F52" w14:textId="77777777" w:rsidR="00695A83" w:rsidRDefault="00695A83" w:rsidP="00256FD0">
            <w:pPr>
              <w:spacing w:before="0"/>
              <w:jc w:val="left"/>
              <w:rPr>
                <w:rFonts w:cs="Arial"/>
                <w:b/>
                <w:u w:val="single"/>
              </w:rPr>
            </w:pPr>
            <w:r>
              <w:rPr>
                <w:rFonts w:cstheme="minorHAnsi"/>
                <w:b/>
                <w:i/>
              </w:rPr>
              <w:t>IX.</w:t>
            </w:r>
            <w:r w:rsidRPr="005304EB">
              <w:rPr>
                <w:rFonts w:cstheme="minorHAnsi"/>
                <w:b/>
                <w:i/>
              </w:rPr>
              <w:t xml:space="preserve">1. </w:t>
            </w:r>
            <w:r>
              <w:rPr>
                <w:rFonts w:cstheme="minorHAnsi"/>
                <w:b/>
                <w:i/>
              </w:rPr>
              <w:t>Potraviny a lidské zdraví</w:t>
            </w:r>
          </w:p>
        </w:tc>
        <w:tc>
          <w:tcPr>
            <w:tcW w:w="917" w:type="dxa"/>
            <w:vMerge w:val="restart"/>
          </w:tcPr>
          <w:p w14:paraId="727C9E6E" w14:textId="77777777" w:rsidR="00695A83" w:rsidRPr="003816CC" w:rsidRDefault="00695A83" w:rsidP="00256FD0">
            <w:pPr>
              <w:spacing w:before="0"/>
              <w:jc w:val="center"/>
              <w:rPr>
                <w:rFonts w:cs="Arial"/>
                <w:b/>
              </w:rPr>
            </w:pPr>
            <w:r w:rsidRPr="003816CC">
              <w:rPr>
                <w:rFonts w:cs="Arial"/>
                <w:b/>
              </w:rPr>
              <w:t>1</w:t>
            </w:r>
          </w:p>
        </w:tc>
        <w:tc>
          <w:tcPr>
            <w:tcW w:w="679" w:type="dxa"/>
          </w:tcPr>
          <w:p w14:paraId="31D6D128" w14:textId="77777777" w:rsidR="00695A83" w:rsidRDefault="00695A83" w:rsidP="00256FD0">
            <w:pPr>
              <w:spacing w:before="0"/>
              <w:jc w:val="left"/>
              <w:rPr>
                <w:rFonts w:cs="Arial"/>
                <w:b/>
                <w:u w:val="single"/>
              </w:rPr>
            </w:pPr>
          </w:p>
        </w:tc>
        <w:tc>
          <w:tcPr>
            <w:tcW w:w="679" w:type="dxa"/>
          </w:tcPr>
          <w:p w14:paraId="1922B44A" w14:textId="77777777" w:rsidR="00695A83" w:rsidRPr="003816CC" w:rsidRDefault="00695A83" w:rsidP="00256FD0">
            <w:pPr>
              <w:spacing w:before="0"/>
              <w:jc w:val="left"/>
              <w:rPr>
                <w:rFonts w:cs="Arial"/>
              </w:rPr>
            </w:pPr>
            <w:r w:rsidRPr="003816CC">
              <w:rPr>
                <w:rFonts w:cs="Arial"/>
              </w:rPr>
              <w:t>X</w:t>
            </w:r>
          </w:p>
        </w:tc>
        <w:tc>
          <w:tcPr>
            <w:tcW w:w="679" w:type="dxa"/>
          </w:tcPr>
          <w:p w14:paraId="636B3CAB" w14:textId="77777777" w:rsidR="00695A83" w:rsidRDefault="00695A83" w:rsidP="00256FD0">
            <w:pPr>
              <w:spacing w:before="0"/>
              <w:jc w:val="left"/>
              <w:rPr>
                <w:rFonts w:cs="Arial"/>
                <w:b/>
                <w:u w:val="single"/>
              </w:rPr>
            </w:pPr>
          </w:p>
        </w:tc>
        <w:tc>
          <w:tcPr>
            <w:tcW w:w="5027" w:type="dxa"/>
          </w:tcPr>
          <w:p w14:paraId="24035865" w14:textId="77777777" w:rsidR="00695A83" w:rsidRPr="001C01C0" w:rsidRDefault="00695A83" w:rsidP="00F25003">
            <w:pPr>
              <w:pStyle w:val="Odstavecseseznamem"/>
              <w:spacing w:before="0" w:after="0" w:line="259" w:lineRule="auto"/>
              <w:ind w:left="613" w:hanging="709"/>
              <w:contextualSpacing/>
              <w:rPr>
                <w:rFonts w:cstheme="minorHAnsi"/>
              </w:rPr>
            </w:pPr>
            <w:r>
              <w:rPr>
                <w:rFonts w:cstheme="minorHAnsi"/>
              </w:rPr>
              <w:t>IX.1.1. V</w:t>
            </w:r>
            <w:r w:rsidRPr="00EF3739">
              <w:rPr>
                <w:rFonts w:cstheme="minorHAnsi"/>
              </w:rPr>
              <w:t>ýzkum a vývoj potravin se změněnými nutričními parametry</w:t>
            </w:r>
            <w:r w:rsidR="00DB5D9C">
              <w:rPr>
                <w:rFonts w:cstheme="minorHAnsi"/>
              </w:rPr>
              <w:t>.</w:t>
            </w:r>
          </w:p>
        </w:tc>
      </w:tr>
      <w:tr w:rsidR="00695A83" w14:paraId="6F336186" w14:textId="77777777" w:rsidTr="00352306">
        <w:trPr>
          <w:trHeight w:val="340"/>
        </w:trPr>
        <w:tc>
          <w:tcPr>
            <w:tcW w:w="1512" w:type="dxa"/>
            <w:vMerge/>
          </w:tcPr>
          <w:p w14:paraId="7F40DA1F" w14:textId="77777777" w:rsidR="00695A83" w:rsidRDefault="00695A83" w:rsidP="00256FD0">
            <w:pPr>
              <w:spacing w:before="0"/>
              <w:jc w:val="left"/>
              <w:rPr>
                <w:rFonts w:cs="Arial"/>
                <w:b/>
                <w:u w:val="single"/>
              </w:rPr>
            </w:pPr>
          </w:p>
        </w:tc>
        <w:tc>
          <w:tcPr>
            <w:tcW w:w="917" w:type="dxa"/>
            <w:vMerge/>
          </w:tcPr>
          <w:p w14:paraId="75FCDB48" w14:textId="77777777" w:rsidR="00695A83" w:rsidRDefault="00695A83" w:rsidP="00256FD0">
            <w:pPr>
              <w:spacing w:before="0"/>
              <w:jc w:val="left"/>
              <w:rPr>
                <w:rFonts w:cs="Arial"/>
                <w:b/>
                <w:u w:val="single"/>
              </w:rPr>
            </w:pPr>
          </w:p>
        </w:tc>
        <w:tc>
          <w:tcPr>
            <w:tcW w:w="679" w:type="dxa"/>
          </w:tcPr>
          <w:p w14:paraId="00755B76" w14:textId="77777777" w:rsidR="00695A83" w:rsidRDefault="00695A83" w:rsidP="00256FD0">
            <w:pPr>
              <w:spacing w:before="0"/>
              <w:jc w:val="left"/>
              <w:rPr>
                <w:rFonts w:cs="Arial"/>
                <w:b/>
                <w:u w:val="single"/>
              </w:rPr>
            </w:pPr>
          </w:p>
        </w:tc>
        <w:tc>
          <w:tcPr>
            <w:tcW w:w="679" w:type="dxa"/>
          </w:tcPr>
          <w:p w14:paraId="31426C8C" w14:textId="77777777" w:rsidR="00695A83" w:rsidRPr="003816CC" w:rsidRDefault="00695A83" w:rsidP="00256FD0">
            <w:pPr>
              <w:spacing w:before="0"/>
              <w:jc w:val="left"/>
              <w:rPr>
                <w:rFonts w:cs="Arial"/>
              </w:rPr>
            </w:pPr>
            <w:r w:rsidRPr="003816CC">
              <w:rPr>
                <w:rFonts w:cs="Arial"/>
              </w:rPr>
              <w:t>X</w:t>
            </w:r>
          </w:p>
        </w:tc>
        <w:tc>
          <w:tcPr>
            <w:tcW w:w="679" w:type="dxa"/>
          </w:tcPr>
          <w:p w14:paraId="5C4B16EB" w14:textId="77777777" w:rsidR="00695A83" w:rsidRDefault="00695A83" w:rsidP="00256FD0">
            <w:pPr>
              <w:spacing w:before="0"/>
              <w:jc w:val="left"/>
              <w:rPr>
                <w:rFonts w:cs="Arial"/>
                <w:b/>
                <w:u w:val="single"/>
              </w:rPr>
            </w:pPr>
          </w:p>
        </w:tc>
        <w:tc>
          <w:tcPr>
            <w:tcW w:w="5027" w:type="dxa"/>
          </w:tcPr>
          <w:p w14:paraId="47BB1577" w14:textId="77777777" w:rsidR="00695A83" w:rsidRPr="001C01C0" w:rsidRDefault="00695A83" w:rsidP="00B9478F">
            <w:pPr>
              <w:pStyle w:val="Odstavecseseznamem"/>
              <w:spacing w:before="0" w:after="0" w:line="259" w:lineRule="auto"/>
              <w:ind w:left="613" w:hanging="709"/>
              <w:contextualSpacing/>
              <w:rPr>
                <w:rFonts w:cstheme="minorHAnsi"/>
              </w:rPr>
            </w:pPr>
            <w:r>
              <w:rPr>
                <w:rFonts w:cstheme="minorHAnsi"/>
              </w:rPr>
              <w:t>IX.1.2. V</w:t>
            </w:r>
            <w:r w:rsidRPr="00EF3739">
              <w:rPr>
                <w:rFonts w:cstheme="minorHAnsi"/>
              </w:rPr>
              <w:t>ýzkum a vývoj probiotik, prebiotik a synbiotik s cílem prevence civilizačních onemocnění</w:t>
            </w:r>
            <w:r>
              <w:rPr>
                <w:rFonts w:cstheme="minorHAnsi"/>
              </w:rPr>
              <w:t>.</w:t>
            </w:r>
          </w:p>
        </w:tc>
      </w:tr>
      <w:tr w:rsidR="00695A83" w14:paraId="4864FD2B" w14:textId="77777777" w:rsidTr="00352306">
        <w:trPr>
          <w:trHeight w:val="340"/>
        </w:trPr>
        <w:tc>
          <w:tcPr>
            <w:tcW w:w="1512" w:type="dxa"/>
            <w:vMerge/>
          </w:tcPr>
          <w:p w14:paraId="21315615" w14:textId="77777777" w:rsidR="00695A83" w:rsidRDefault="00695A83" w:rsidP="00256FD0">
            <w:pPr>
              <w:spacing w:before="0"/>
              <w:jc w:val="left"/>
              <w:rPr>
                <w:rFonts w:cs="Arial"/>
                <w:b/>
                <w:u w:val="single"/>
              </w:rPr>
            </w:pPr>
          </w:p>
        </w:tc>
        <w:tc>
          <w:tcPr>
            <w:tcW w:w="917" w:type="dxa"/>
            <w:vMerge/>
          </w:tcPr>
          <w:p w14:paraId="7CC0159A" w14:textId="77777777" w:rsidR="00695A83" w:rsidRDefault="00695A83" w:rsidP="00256FD0">
            <w:pPr>
              <w:spacing w:before="0"/>
              <w:jc w:val="left"/>
              <w:rPr>
                <w:rFonts w:cs="Arial"/>
                <w:b/>
                <w:u w:val="single"/>
              </w:rPr>
            </w:pPr>
          </w:p>
        </w:tc>
        <w:tc>
          <w:tcPr>
            <w:tcW w:w="679" w:type="dxa"/>
          </w:tcPr>
          <w:p w14:paraId="7009BB10" w14:textId="77777777" w:rsidR="00695A83" w:rsidRDefault="00695A83" w:rsidP="00256FD0">
            <w:pPr>
              <w:spacing w:before="0"/>
              <w:jc w:val="left"/>
              <w:rPr>
                <w:rFonts w:cs="Arial"/>
                <w:b/>
                <w:u w:val="single"/>
              </w:rPr>
            </w:pPr>
          </w:p>
        </w:tc>
        <w:tc>
          <w:tcPr>
            <w:tcW w:w="679" w:type="dxa"/>
          </w:tcPr>
          <w:p w14:paraId="405A5A69" w14:textId="77777777" w:rsidR="00695A83" w:rsidRPr="003816CC" w:rsidRDefault="00695A83" w:rsidP="00256FD0">
            <w:pPr>
              <w:spacing w:before="0"/>
              <w:jc w:val="left"/>
              <w:rPr>
                <w:rFonts w:cs="Arial"/>
              </w:rPr>
            </w:pPr>
            <w:r w:rsidRPr="003816CC">
              <w:rPr>
                <w:rFonts w:cs="Arial"/>
              </w:rPr>
              <w:t>X</w:t>
            </w:r>
          </w:p>
        </w:tc>
        <w:tc>
          <w:tcPr>
            <w:tcW w:w="679" w:type="dxa"/>
          </w:tcPr>
          <w:p w14:paraId="654B42E3" w14:textId="77777777" w:rsidR="00695A83" w:rsidRDefault="00695A83" w:rsidP="00256FD0">
            <w:pPr>
              <w:spacing w:before="0"/>
              <w:jc w:val="left"/>
              <w:rPr>
                <w:rFonts w:cs="Arial"/>
                <w:b/>
                <w:u w:val="single"/>
              </w:rPr>
            </w:pPr>
          </w:p>
        </w:tc>
        <w:tc>
          <w:tcPr>
            <w:tcW w:w="5027" w:type="dxa"/>
          </w:tcPr>
          <w:p w14:paraId="1351E904" w14:textId="77777777" w:rsidR="00695A83" w:rsidRDefault="00695A83" w:rsidP="007A2EC0">
            <w:pPr>
              <w:spacing w:before="0" w:after="0"/>
              <w:ind w:left="618" w:hanging="709"/>
              <w:jc w:val="left"/>
              <w:rPr>
                <w:rFonts w:cs="Arial"/>
                <w:b/>
                <w:u w:val="single"/>
              </w:rPr>
            </w:pPr>
            <w:r>
              <w:rPr>
                <w:rFonts w:cstheme="minorHAnsi"/>
              </w:rPr>
              <w:t>IX.1.3. V</w:t>
            </w:r>
            <w:r w:rsidRPr="00EF3739">
              <w:rPr>
                <w:rFonts w:cstheme="minorHAnsi"/>
              </w:rPr>
              <w:t>ýzkum hypoalergenních potravin</w:t>
            </w:r>
            <w:r w:rsidR="00DB5D9C">
              <w:rPr>
                <w:rFonts w:cstheme="minorHAnsi"/>
              </w:rPr>
              <w:t>.</w:t>
            </w:r>
          </w:p>
        </w:tc>
      </w:tr>
      <w:tr w:rsidR="00695A83" w14:paraId="07A86ACE" w14:textId="77777777" w:rsidTr="00352306">
        <w:trPr>
          <w:trHeight w:val="340"/>
        </w:trPr>
        <w:tc>
          <w:tcPr>
            <w:tcW w:w="1512" w:type="dxa"/>
            <w:vMerge/>
          </w:tcPr>
          <w:p w14:paraId="655135BB" w14:textId="77777777" w:rsidR="00695A83" w:rsidRDefault="00695A83" w:rsidP="00256FD0">
            <w:pPr>
              <w:spacing w:before="0"/>
              <w:jc w:val="left"/>
              <w:rPr>
                <w:rFonts w:cs="Arial"/>
                <w:b/>
                <w:u w:val="single"/>
              </w:rPr>
            </w:pPr>
          </w:p>
        </w:tc>
        <w:tc>
          <w:tcPr>
            <w:tcW w:w="917" w:type="dxa"/>
            <w:vMerge w:val="restart"/>
          </w:tcPr>
          <w:p w14:paraId="77874256" w14:textId="77777777" w:rsidR="00695A83" w:rsidRPr="003816CC" w:rsidRDefault="00695A83" w:rsidP="00256FD0">
            <w:pPr>
              <w:spacing w:before="0"/>
              <w:jc w:val="center"/>
              <w:rPr>
                <w:rFonts w:cs="Arial"/>
                <w:b/>
              </w:rPr>
            </w:pPr>
            <w:r w:rsidRPr="003816CC">
              <w:rPr>
                <w:rFonts w:cs="Arial"/>
                <w:b/>
              </w:rPr>
              <w:t>2</w:t>
            </w:r>
          </w:p>
        </w:tc>
        <w:tc>
          <w:tcPr>
            <w:tcW w:w="679" w:type="dxa"/>
          </w:tcPr>
          <w:p w14:paraId="1B08E3AB" w14:textId="77777777" w:rsidR="00695A83" w:rsidRDefault="00695A83" w:rsidP="00256FD0">
            <w:pPr>
              <w:spacing w:before="0"/>
              <w:jc w:val="left"/>
              <w:rPr>
                <w:rFonts w:cs="Arial"/>
                <w:b/>
                <w:u w:val="single"/>
              </w:rPr>
            </w:pPr>
          </w:p>
        </w:tc>
        <w:tc>
          <w:tcPr>
            <w:tcW w:w="679" w:type="dxa"/>
          </w:tcPr>
          <w:p w14:paraId="3F12C581" w14:textId="77777777" w:rsidR="00695A83" w:rsidRPr="003816CC" w:rsidRDefault="00695A83" w:rsidP="00256FD0">
            <w:pPr>
              <w:spacing w:before="0"/>
              <w:jc w:val="center"/>
              <w:rPr>
                <w:rFonts w:cs="Arial"/>
              </w:rPr>
            </w:pPr>
            <w:r w:rsidRPr="003816CC">
              <w:rPr>
                <w:rFonts w:cs="Arial"/>
              </w:rPr>
              <w:t>X</w:t>
            </w:r>
          </w:p>
        </w:tc>
        <w:tc>
          <w:tcPr>
            <w:tcW w:w="679" w:type="dxa"/>
          </w:tcPr>
          <w:p w14:paraId="4E2FAA0C" w14:textId="77777777" w:rsidR="00695A83" w:rsidRPr="003816CC" w:rsidRDefault="00695A83" w:rsidP="00256FD0">
            <w:pPr>
              <w:spacing w:before="0"/>
              <w:jc w:val="center"/>
              <w:rPr>
                <w:rFonts w:cs="Arial"/>
              </w:rPr>
            </w:pPr>
          </w:p>
        </w:tc>
        <w:tc>
          <w:tcPr>
            <w:tcW w:w="5027" w:type="dxa"/>
          </w:tcPr>
          <w:p w14:paraId="159B7371" w14:textId="77777777" w:rsidR="00695A83" w:rsidRPr="003816CC" w:rsidRDefault="00695A83" w:rsidP="00256FD0">
            <w:pPr>
              <w:pStyle w:val="Odstavecseseznamem"/>
              <w:spacing w:before="0" w:after="0" w:line="259" w:lineRule="auto"/>
              <w:ind w:left="613" w:hanging="709"/>
              <w:contextualSpacing/>
              <w:rPr>
                <w:rFonts w:cstheme="minorHAnsi"/>
              </w:rPr>
            </w:pPr>
            <w:r>
              <w:rPr>
                <w:rFonts w:cstheme="minorHAnsi"/>
              </w:rPr>
              <w:t>IX.1.4. V</w:t>
            </w:r>
            <w:r w:rsidRPr="00EF3739">
              <w:rPr>
                <w:rFonts w:cstheme="minorHAnsi"/>
              </w:rPr>
              <w:t>ýzkum potravin pro výživu skupin obyvatel se speciálními požadavky na výživu</w:t>
            </w:r>
            <w:r>
              <w:rPr>
                <w:rFonts w:cstheme="minorHAnsi"/>
              </w:rPr>
              <w:t>.</w:t>
            </w:r>
          </w:p>
        </w:tc>
      </w:tr>
      <w:tr w:rsidR="00695A83" w14:paraId="51DBFA52" w14:textId="77777777" w:rsidTr="00352306">
        <w:trPr>
          <w:trHeight w:val="340"/>
        </w:trPr>
        <w:tc>
          <w:tcPr>
            <w:tcW w:w="1512" w:type="dxa"/>
            <w:vMerge/>
          </w:tcPr>
          <w:p w14:paraId="63160F84" w14:textId="77777777" w:rsidR="00695A83" w:rsidRDefault="00695A83" w:rsidP="00256FD0">
            <w:pPr>
              <w:spacing w:before="0"/>
              <w:jc w:val="left"/>
              <w:rPr>
                <w:rFonts w:cs="Arial"/>
                <w:b/>
                <w:u w:val="single"/>
              </w:rPr>
            </w:pPr>
          </w:p>
        </w:tc>
        <w:tc>
          <w:tcPr>
            <w:tcW w:w="917" w:type="dxa"/>
            <w:vMerge/>
          </w:tcPr>
          <w:p w14:paraId="605E1B02" w14:textId="77777777" w:rsidR="00695A83" w:rsidRDefault="00695A83" w:rsidP="00256FD0">
            <w:pPr>
              <w:spacing w:before="0"/>
              <w:jc w:val="left"/>
              <w:rPr>
                <w:rFonts w:cs="Arial"/>
                <w:b/>
                <w:u w:val="single"/>
              </w:rPr>
            </w:pPr>
          </w:p>
        </w:tc>
        <w:tc>
          <w:tcPr>
            <w:tcW w:w="679" w:type="dxa"/>
          </w:tcPr>
          <w:p w14:paraId="153F16B0" w14:textId="77777777" w:rsidR="00695A83" w:rsidRDefault="00695A83" w:rsidP="00256FD0">
            <w:pPr>
              <w:spacing w:before="0"/>
              <w:jc w:val="left"/>
              <w:rPr>
                <w:rFonts w:cs="Arial"/>
                <w:b/>
                <w:u w:val="single"/>
              </w:rPr>
            </w:pPr>
          </w:p>
        </w:tc>
        <w:tc>
          <w:tcPr>
            <w:tcW w:w="679" w:type="dxa"/>
          </w:tcPr>
          <w:p w14:paraId="30561430" w14:textId="77777777" w:rsidR="00695A83" w:rsidRPr="003816CC" w:rsidRDefault="00695A83" w:rsidP="00256FD0">
            <w:pPr>
              <w:spacing w:before="0"/>
              <w:jc w:val="center"/>
              <w:rPr>
                <w:rFonts w:cs="Arial"/>
              </w:rPr>
            </w:pPr>
            <w:r w:rsidRPr="003816CC">
              <w:rPr>
                <w:rFonts w:cs="Arial"/>
              </w:rPr>
              <w:t>X</w:t>
            </w:r>
          </w:p>
        </w:tc>
        <w:tc>
          <w:tcPr>
            <w:tcW w:w="679" w:type="dxa"/>
          </w:tcPr>
          <w:p w14:paraId="71513C64" w14:textId="77777777" w:rsidR="00695A83" w:rsidRPr="003816CC" w:rsidRDefault="00695A83" w:rsidP="00256FD0">
            <w:pPr>
              <w:spacing w:before="0"/>
              <w:jc w:val="center"/>
              <w:rPr>
                <w:rFonts w:cs="Arial"/>
              </w:rPr>
            </w:pPr>
            <w:r w:rsidRPr="003816CC">
              <w:rPr>
                <w:rFonts w:cs="Arial"/>
              </w:rPr>
              <w:t>X</w:t>
            </w:r>
          </w:p>
        </w:tc>
        <w:tc>
          <w:tcPr>
            <w:tcW w:w="5027" w:type="dxa"/>
          </w:tcPr>
          <w:p w14:paraId="5486C90E" w14:textId="77777777" w:rsidR="00695A83" w:rsidRPr="003816CC" w:rsidRDefault="00695A83" w:rsidP="00256FD0">
            <w:pPr>
              <w:pStyle w:val="Odstavecseseznamem"/>
              <w:spacing w:before="0" w:after="0" w:line="259" w:lineRule="auto"/>
              <w:ind w:left="613" w:hanging="709"/>
              <w:contextualSpacing/>
              <w:rPr>
                <w:rFonts w:cstheme="minorHAnsi"/>
              </w:rPr>
            </w:pPr>
            <w:r>
              <w:rPr>
                <w:rFonts w:cstheme="minorHAnsi"/>
              </w:rPr>
              <w:t>IX.1.5. V</w:t>
            </w:r>
            <w:r w:rsidRPr="00A76F0D">
              <w:rPr>
                <w:rFonts w:cstheme="minorHAnsi"/>
              </w:rPr>
              <w:t>yužití potravinářských surovin s přirozeně zvýšeným obsahem biologicky aktivních látek</w:t>
            </w:r>
            <w:r>
              <w:rPr>
                <w:rFonts w:cstheme="minorHAnsi"/>
              </w:rPr>
              <w:t>.</w:t>
            </w:r>
            <w:r w:rsidRPr="00DE7ED1">
              <w:rPr>
                <w:rFonts w:cstheme="minorHAnsi"/>
              </w:rPr>
              <w:t xml:space="preserve"> </w:t>
            </w:r>
            <w:r>
              <w:rPr>
                <w:rFonts w:cstheme="minorHAnsi"/>
              </w:rPr>
              <w:t>V</w:t>
            </w:r>
            <w:r w:rsidRPr="00A76F0D">
              <w:rPr>
                <w:rFonts w:cstheme="minorHAnsi"/>
              </w:rPr>
              <w:t>yužití alternativních zdrojů živin/proteinů</w:t>
            </w:r>
            <w:r w:rsidR="00B9478F">
              <w:rPr>
                <w:rFonts w:cstheme="minorHAnsi"/>
              </w:rPr>
              <w:t>, např</w:t>
            </w:r>
            <w:r w:rsidRPr="00A76F0D">
              <w:rPr>
                <w:rFonts w:cstheme="minorHAnsi"/>
              </w:rPr>
              <w:t xml:space="preserve"> – řasy, hmyz</w:t>
            </w:r>
            <w:r>
              <w:rPr>
                <w:rFonts w:cstheme="minorHAnsi"/>
              </w:rPr>
              <w:t>.</w:t>
            </w:r>
          </w:p>
        </w:tc>
      </w:tr>
      <w:tr w:rsidR="00695A83" w14:paraId="4696FBA0" w14:textId="77777777" w:rsidTr="00352306">
        <w:trPr>
          <w:trHeight w:val="340"/>
        </w:trPr>
        <w:tc>
          <w:tcPr>
            <w:tcW w:w="1512" w:type="dxa"/>
            <w:vMerge/>
          </w:tcPr>
          <w:p w14:paraId="7F1F0CA1" w14:textId="77777777" w:rsidR="00695A83" w:rsidRDefault="00695A83" w:rsidP="00256FD0">
            <w:pPr>
              <w:spacing w:before="0"/>
              <w:jc w:val="left"/>
              <w:rPr>
                <w:rFonts w:cs="Arial"/>
                <w:b/>
                <w:u w:val="single"/>
              </w:rPr>
            </w:pPr>
          </w:p>
        </w:tc>
        <w:tc>
          <w:tcPr>
            <w:tcW w:w="917" w:type="dxa"/>
            <w:vMerge/>
          </w:tcPr>
          <w:p w14:paraId="65346B75" w14:textId="77777777" w:rsidR="00695A83" w:rsidRDefault="00695A83" w:rsidP="00256FD0">
            <w:pPr>
              <w:spacing w:before="0"/>
              <w:jc w:val="left"/>
              <w:rPr>
                <w:rFonts w:cs="Arial"/>
                <w:b/>
                <w:u w:val="single"/>
              </w:rPr>
            </w:pPr>
          </w:p>
        </w:tc>
        <w:tc>
          <w:tcPr>
            <w:tcW w:w="679" w:type="dxa"/>
          </w:tcPr>
          <w:p w14:paraId="270B41CB" w14:textId="77777777" w:rsidR="00695A83" w:rsidRDefault="00695A83" w:rsidP="00256FD0">
            <w:pPr>
              <w:spacing w:before="0"/>
              <w:jc w:val="left"/>
              <w:rPr>
                <w:rFonts w:cs="Arial"/>
                <w:b/>
                <w:u w:val="single"/>
              </w:rPr>
            </w:pPr>
          </w:p>
        </w:tc>
        <w:tc>
          <w:tcPr>
            <w:tcW w:w="679" w:type="dxa"/>
          </w:tcPr>
          <w:p w14:paraId="75E7DDDD" w14:textId="77777777" w:rsidR="00695A83" w:rsidRPr="003816CC" w:rsidRDefault="00695A83" w:rsidP="00256FD0">
            <w:pPr>
              <w:spacing w:before="0"/>
              <w:jc w:val="center"/>
              <w:rPr>
                <w:rFonts w:cs="Arial"/>
              </w:rPr>
            </w:pPr>
            <w:r w:rsidRPr="003816CC">
              <w:rPr>
                <w:rFonts w:cs="Arial"/>
              </w:rPr>
              <w:t>X</w:t>
            </w:r>
          </w:p>
        </w:tc>
        <w:tc>
          <w:tcPr>
            <w:tcW w:w="679" w:type="dxa"/>
          </w:tcPr>
          <w:p w14:paraId="5B374E4F" w14:textId="77777777" w:rsidR="00695A83" w:rsidRPr="003816CC" w:rsidRDefault="00695A83" w:rsidP="00256FD0">
            <w:pPr>
              <w:spacing w:before="0"/>
              <w:jc w:val="center"/>
              <w:rPr>
                <w:rFonts w:cs="Arial"/>
              </w:rPr>
            </w:pPr>
          </w:p>
        </w:tc>
        <w:tc>
          <w:tcPr>
            <w:tcW w:w="5027" w:type="dxa"/>
          </w:tcPr>
          <w:p w14:paraId="73C4239C" w14:textId="77777777" w:rsidR="00695A83" w:rsidRDefault="00695A83" w:rsidP="00B9478F">
            <w:pPr>
              <w:spacing w:before="0" w:after="0"/>
              <w:ind w:left="618" w:hanging="709"/>
              <w:jc w:val="left"/>
              <w:rPr>
                <w:rFonts w:cs="Arial"/>
                <w:b/>
                <w:u w:val="single"/>
              </w:rPr>
            </w:pPr>
            <w:r>
              <w:rPr>
                <w:rFonts w:cstheme="minorHAnsi"/>
              </w:rPr>
              <w:t>IX.1.6. R</w:t>
            </w:r>
            <w:r w:rsidRPr="00A76F0D">
              <w:rPr>
                <w:rFonts w:cstheme="minorHAnsi"/>
              </w:rPr>
              <w:t>eformulace</w:t>
            </w:r>
            <w:r w:rsidR="00B9478F">
              <w:rPr>
                <w:rFonts w:cstheme="minorHAnsi"/>
              </w:rPr>
              <w:t xml:space="preserve"> potravin</w:t>
            </w:r>
            <w:r w:rsidRPr="00A76F0D">
              <w:rPr>
                <w:rFonts w:cstheme="minorHAnsi"/>
              </w:rPr>
              <w:t xml:space="preserve"> vzhledem k </w:t>
            </w:r>
            <w:r w:rsidR="00B9478F">
              <w:rPr>
                <w:rFonts w:cstheme="minorHAnsi"/>
              </w:rPr>
              <w:t xml:space="preserve">novým výživovým </w:t>
            </w:r>
            <w:r w:rsidRPr="00A76F0D">
              <w:rPr>
                <w:rFonts w:cstheme="minorHAnsi"/>
              </w:rPr>
              <w:t>požadavkům na potraviny</w:t>
            </w:r>
            <w:r>
              <w:rPr>
                <w:rFonts w:cstheme="minorHAnsi"/>
              </w:rPr>
              <w:t>.</w:t>
            </w:r>
          </w:p>
        </w:tc>
      </w:tr>
      <w:tr w:rsidR="00695A83" w14:paraId="00C71B15" w14:textId="77777777" w:rsidTr="00352306">
        <w:trPr>
          <w:trHeight w:val="340"/>
        </w:trPr>
        <w:tc>
          <w:tcPr>
            <w:tcW w:w="1512" w:type="dxa"/>
            <w:vMerge w:val="restart"/>
          </w:tcPr>
          <w:p w14:paraId="29400EF4" w14:textId="77777777" w:rsidR="00695A83" w:rsidRDefault="00695A83" w:rsidP="00256FD0">
            <w:pPr>
              <w:spacing w:before="0"/>
              <w:jc w:val="left"/>
              <w:rPr>
                <w:rFonts w:cs="Arial"/>
                <w:b/>
                <w:u w:val="single"/>
              </w:rPr>
            </w:pPr>
            <w:r>
              <w:rPr>
                <w:rFonts w:cstheme="minorHAnsi"/>
                <w:b/>
                <w:i/>
              </w:rPr>
              <w:t>IX.</w:t>
            </w:r>
            <w:r w:rsidRPr="005304EB">
              <w:rPr>
                <w:rFonts w:cstheme="minorHAnsi"/>
                <w:b/>
                <w:i/>
              </w:rPr>
              <w:t>2.</w:t>
            </w:r>
            <w:r>
              <w:rPr>
                <w:rFonts w:cstheme="minorHAnsi"/>
                <w:b/>
                <w:i/>
              </w:rPr>
              <w:t xml:space="preserve"> Bezpečnost potravin</w:t>
            </w:r>
          </w:p>
        </w:tc>
        <w:tc>
          <w:tcPr>
            <w:tcW w:w="917" w:type="dxa"/>
            <w:vMerge w:val="restart"/>
          </w:tcPr>
          <w:p w14:paraId="198A7AB6" w14:textId="77777777" w:rsidR="00695A83" w:rsidRPr="003816CC" w:rsidRDefault="00695A83" w:rsidP="00256FD0">
            <w:pPr>
              <w:spacing w:before="0"/>
              <w:jc w:val="center"/>
              <w:rPr>
                <w:rFonts w:cs="Arial"/>
                <w:b/>
              </w:rPr>
            </w:pPr>
            <w:r w:rsidRPr="003816CC">
              <w:rPr>
                <w:rFonts w:cs="Arial"/>
                <w:b/>
              </w:rPr>
              <w:t>1</w:t>
            </w:r>
          </w:p>
        </w:tc>
        <w:tc>
          <w:tcPr>
            <w:tcW w:w="679" w:type="dxa"/>
          </w:tcPr>
          <w:p w14:paraId="70926A50" w14:textId="77777777" w:rsidR="00695A83" w:rsidRDefault="00695A83" w:rsidP="00256FD0">
            <w:pPr>
              <w:spacing w:before="0"/>
              <w:jc w:val="left"/>
              <w:rPr>
                <w:rFonts w:cs="Arial"/>
                <w:b/>
                <w:u w:val="single"/>
              </w:rPr>
            </w:pPr>
          </w:p>
        </w:tc>
        <w:tc>
          <w:tcPr>
            <w:tcW w:w="679" w:type="dxa"/>
          </w:tcPr>
          <w:p w14:paraId="3C0562DE" w14:textId="77777777" w:rsidR="00695A83" w:rsidRPr="003816CC" w:rsidRDefault="00695A83" w:rsidP="00256FD0">
            <w:pPr>
              <w:spacing w:before="0"/>
              <w:jc w:val="center"/>
              <w:rPr>
                <w:rFonts w:cs="Arial"/>
              </w:rPr>
            </w:pPr>
            <w:r w:rsidRPr="003816CC">
              <w:rPr>
                <w:rFonts w:cs="Arial"/>
              </w:rPr>
              <w:t>X</w:t>
            </w:r>
          </w:p>
        </w:tc>
        <w:tc>
          <w:tcPr>
            <w:tcW w:w="679" w:type="dxa"/>
          </w:tcPr>
          <w:p w14:paraId="35AEB664" w14:textId="77777777" w:rsidR="00695A83" w:rsidRDefault="00695A83" w:rsidP="00256FD0">
            <w:pPr>
              <w:spacing w:before="0"/>
              <w:jc w:val="left"/>
              <w:rPr>
                <w:rFonts w:cs="Arial"/>
                <w:b/>
                <w:u w:val="single"/>
              </w:rPr>
            </w:pPr>
          </w:p>
        </w:tc>
        <w:tc>
          <w:tcPr>
            <w:tcW w:w="5027" w:type="dxa"/>
          </w:tcPr>
          <w:p w14:paraId="0A97E8B5" w14:textId="77777777" w:rsidR="00695A83" w:rsidRPr="003816CC" w:rsidRDefault="00695A83" w:rsidP="00B912DD">
            <w:pPr>
              <w:pStyle w:val="Odstavecseseznamem"/>
              <w:spacing w:before="0" w:after="0" w:line="259" w:lineRule="auto"/>
              <w:ind w:left="612" w:hanging="612"/>
              <w:contextualSpacing/>
              <w:rPr>
                <w:rFonts w:cstheme="minorHAnsi"/>
              </w:rPr>
            </w:pPr>
            <w:r>
              <w:rPr>
                <w:rFonts w:cstheme="minorHAnsi"/>
              </w:rPr>
              <w:t>IX.2.1. Ú</w:t>
            </w:r>
            <w:r w:rsidRPr="005304EB">
              <w:rPr>
                <w:rFonts w:cstheme="minorHAnsi"/>
              </w:rPr>
              <w:t>držnost balených potravin</w:t>
            </w:r>
            <w:r>
              <w:rPr>
                <w:rFonts w:cstheme="minorHAnsi"/>
              </w:rPr>
              <w:t>.</w:t>
            </w:r>
          </w:p>
        </w:tc>
      </w:tr>
      <w:tr w:rsidR="00695A83" w14:paraId="596FAABE" w14:textId="77777777" w:rsidTr="00352306">
        <w:trPr>
          <w:trHeight w:val="340"/>
        </w:trPr>
        <w:tc>
          <w:tcPr>
            <w:tcW w:w="1512" w:type="dxa"/>
            <w:vMerge/>
          </w:tcPr>
          <w:p w14:paraId="7166B85D" w14:textId="77777777" w:rsidR="00695A83" w:rsidRDefault="00695A83" w:rsidP="00256FD0">
            <w:pPr>
              <w:spacing w:before="0"/>
              <w:jc w:val="left"/>
              <w:rPr>
                <w:rFonts w:cs="Arial"/>
                <w:b/>
                <w:u w:val="single"/>
              </w:rPr>
            </w:pPr>
          </w:p>
        </w:tc>
        <w:tc>
          <w:tcPr>
            <w:tcW w:w="917" w:type="dxa"/>
            <w:vMerge/>
          </w:tcPr>
          <w:p w14:paraId="0CBBA96C" w14:textId="77777777" w:rsidR="00695A83" w:rsidRPr="003816CC" w:rsidRDefault="00695A83" w:rsidP="00256FD0">
            <w:pPr>
              <w:spacing w:before="0"/>
              <w:jc w:val="center"/>
              <w:rPr>
                <w:rFonts w:cs="Arial"/>
                <w:b/>
              </w:rPr>
            </w:pPr>
          </w:p>
        </w:tc>
        <w:tc>
          <w:tcPr>
            <w:tcW w:w="679" w:type="dxa"/>
          </w:tcPr>
          <w:p w14:paraId="165F46F7" w14:textId="77777777" w:rsidR="00695A83" w:rsidRDefault="00695A83" w:rsidP="00256FD0">
            <w:pPr>
              <w:spacing w:before="0"/>
              <w:jc w:val="left"/>
              <w:rPr>
                <w:rFonts w:cs="Arial"/>
                <w:b/>
                <w:u w:val="single"/>
              </w:rPr>
            </w:pPr>
          </w:p>
        </w:tc>
        <w:tc>
          <w:tcPr>
            <w:tcW w:w="679" w:type="dxa"/>
          </w:tcPr>
          <w:p w14:paraId="60322415" w14:textId="77777777" w:rsidR="00695A83" w:rsidRPr="003816CC" w:rsidRDefault="00695A83" w:rsidP="00256FD0">
            <w:pPr>
              <w:spacing w:before="0"/>
              <w:jc w:val="center"/>
              <w:rPr>
                <w:rFonts w:cs="Arial"/>
              </w:rPr>
            </w:pPr>
            <w:r w:rsidRPr="003816CC">
              <w:rPr>
                <w:rFonts w:cs="Arial"/>
              </w:rPr>
              <w:t>X</w:t>
            </w:r>
          </w:p>
        </w:tc>
        <w:tc>
          <w:tcPr>
            <w:tcW w:w="679" w:type="dxa"/>
          </w:tcPr>
          <w:p w14:paraId="7E9F15DD" w14:textId="77777777" w:rsidR="00695A83" w:rsidRDefault="00695A83" w:rsidP="00256FD0">
            <w:pPr>
              <w:spacing w:before="0"/>
              <w:jc w:val="left"/>
              <w:rPr>
                <w:rFonts w:cs="Arial"/>
                <w:b/>
                <w:u w:val="single"/>
              </w:rPr>
            </w:pPr>
          </w:p>
        </w:tc>
        <w:tc>
          <w:tcPr>
            <w:tcW w:w="5027" w:type="dxa"/>
          </w:tcPr>
          <w:p w14:paraId="3816B021" w14:textId="77777777" w:rsidR="00695A83" w:rsidRDefault="00695A83" w:rsidP="00256FD0">
            <w:pPr>
              <w:spacing w:before="0" w:after="0"/>
              <w:ind w:left="590" w:hanging="590"/>
              <w:jc w:val="left"/>
              <w:rPr>
                <w:rFonts w:cs="Arial"/>
                <w:b/>
                <w:u w:val="single"/>
              </w:rPr>
            </w:pPr>
            <w:r>
              <w:rPr>
                <w:rFonts w:cstheme="minorHAnsi"/>
              </w:rPr>
              <w:t>IX.2.2. V</w:t>
            </w:r>
            <w:r w:rsidRPr="00A76F0D">
              <w:rPr>
                <w:rFonts w:cstheme="minorHAnsi"/>
              </w:rPr>
              <w:t>ýzkum a řízení nových a netradičních agens v</w:t>
            </w:r>
            <w:r>
              <w:rPr>
                <w:rFonts w:cstheme="minorHAnsi"/>
              </w:rPr>
              <w:t> </w:t>
            </w:r>
            <w:r w:rsidRPr="00A76F0D">
              <w:rPr>
                <w:rFonts w:cstheme="minorHAnsi"/>
              </w:rPr>
              <w:t>potravinářství</w:t>
            </w:r>
            <w:r>
              <w:rPr>
                <w:rFonts w:cstheme="minorHAnsi"/>
              </w:rPr>
              <w:t xml:space="preserve"> (</w:t>
            </w:r>
            <w:r w:rsidR="008D08AB">
              <w:rPr>
                <w:rFonts w:cstheme="minorHAnsi"/>
              </w:rPr>
              <w:t xml:space="preserve">např. </w:t>
            </w:r>
            <w:r>
              <w:rPr>
                <w:rFonts w:cstheme="minorHAnsi"/>
              </w:rPr>
              <w:t>tkáňové kultury, přírodní silice, GMO).</w:t>
            </w:r>
          </w:p>
        </w:tc>
      </w:tr>
      <w:tr w:rsidR="00695A83" w14:paraId="2F20BF12" w14:textId="77777777" w:rsidTr="00352306">
        <w:trPr>
          <w:trHeight w:val="340"/>
        </w:trPr>
        <w:tc>
          <w:tcPr>
            <w:tcW w:w="1512" w:type="dxa"/>
            <w:vMerge/>
          </w:tcPr>
          <w:p w14:paraId="2BF6232D" w14:textId="77777777" w:rsidR="00695A83" w:rsidRDefault="00695A83" w:rsidP="00256FD0">
            <w:pPr>
              <w:spacing w:before="0"/>
              <w:jc w:val="left"/>
              <w:rPr>
                <w:rFonts w:cs="Arial"/>
                <w:b/>
                <w:u w:val="single"/>
              </w:rPr>
            </w:pPr>
          </w:p>
        </w:tc>
        <w:tc>
          <w:tcPr>
            <w:tcW w:w="917" w:type="dxa"/>
            <w:vMerge w:val="restart"/>
          </w:tcPr>
          <w:p w14:paraId="1CB03B42" w14:textId="77777777" w:rsidR="00695A83" w:rsidRPr="003816CC" w:rsidRDefault="00695A83" w:rsidP="00256FD0">
            <w:pPr>
              <w:spacing w:before="0" w:after="0"/>
              <w:jc w:val="center"/>
              <w:rPr>
                <w:rFonts w:cs="Arial"/>
                <w:b/>
              </w:rPr>
            </w:pPr>
            <w:r w:rsidRPr="003816CC">
              <w:rPr>
                <w:rFonts w:cs="Arial"/>
                <w:b/>
              </w:rPr>
              <w:t>2</w:t>
            </w:r>
          </w:p>
        </w:tc>
        <w:tc>
          <w:tcPr>
            <w:tcW w:w="679" w:type="dxa"/>
          </w:tcPr>
          <w:p w14:paraId="2FDE1883" w14:textId="77777777" w:rsidR="00695A83" w:rsidRDefault="00695A83" w:rsidP="00256FD0">
            <w:pPr>
              <w:spacing w:before="0" w:after="0"/>
              <w:jc w:val="left"/>
              <w:rPr>
                <w:rFonts w:cs="Arial"/>
                <w:b/>
                <w:u w:val="single"/>
              </w:rPr>
            </w:pPr>
          </w:p>
        </w:tc>
        <w:tc>
          <w:tcPr>
            <w:tcW w:w="679" w:type="dxa"/>
          </w:tcPr>
          <w:p w14:paraId="765F22A4" w14:textId="77777777" w:rsidR="00695A83" w:rsidRPr="003816CC" w:rsidRDefault="00695A83" w:rsidP="00256FD0">
            <w:pPr>
              <w:spacing w:before="0" w:after="0"/>
              <w:jc w:val="center"/>
              <w:rPr>
                <w:rFonts w:cs="Arial"/>
              </w:rPr>
            </w:pPr>
            <w:r w:rsidRPr="003816CC">
              <w:rPr>
                <w:rFonts w:cs="Arial"/>
              </w:rPr>
              <w:t>X</w:t>
            </w:r>
          </w:p>
        </w:tc>
        <w:tc>
          <w:tcPr>
            <w:tcW w:w="679" w:type="dxa"/>
          </w:tcPr>
          <w:p w14:paraId="3AC0F19A" w14:textId="77777777" w:rsidR="00695A83" w:rsidRDefault="00695A83" w:rsidP="00256FD0">
            <w:pPr>
              <w:spacing w:before="0" w:after="0"/>
              <w:jc w:val="left"/>
              <w:rPr>
                <w:rFonts w:cs="Arial"/>
                <w:b/>
                <w:u w:val="single"/>
              </w:rPr>
            </w:pPr>
          </w:p>
        </w:tc>
        <w:tc>
          <w:tcPr>
            <w:tcW w:w="5027" w:type="dxa"/>
          </w:tcPr>
          <w:p w14:paraId="17017CE3" w14:textId="77777777" w:rsidR="00695A83" w:rsidRPr="003816CC" w:rsidRDefault="00695A83" w:rsidP="00256FD0">
            <w:pPr>
              <w:pStyle w:val="Odstavecseseznamem"/>
              <w:spacing w:before="0" w:after="0" w:line="259" w:lineRule="auto"/>
              <w:ind w:left="613" w:hanging="613"/>
              <w:contextualSpacing/>
              <w:rPr>
                <w:rFonts w:cstheme="minorHAnsi"/>
              </w:rPr>
            </w:pPr>
            <w:r>
              <w:rPr>
                <w:rFonts w:cstheme="minorHAnsi"/>
              </w:rPr>
              <w:t>IX.2.3. V</w:t>
            </w:r>
            <w:r w:rsidRPr="00A76F0D">
              <w:rPr>
                <w:rFonts w:cstheme="minorHAnsi"/>
              </w:rPr>
              <w:t>ýzkum mikrobiálních společenstev v potravinářských provozech a jejich cílené ovlivňování pro zvýšení kvality a bezpečnosti vyráběných potravin</w:t>
            </w:r>
            <w:r>
              <w:rPr>
                <w:rFonts w:cstheme="minorHAnsi"/>
              </w:rPr>
              <w:t>.</w:t>
            </w:r>
          </w:p>
        </w:tc>
      </w:tr>
      <w:tr w:rsidR="00695A83" w14:paraId="59E90760" w14:textId="77777777" w:rsidTr="00352306">
        <w:trPr>
          <w:trHeight w:val="340"/>
        </w:trPr>
        <w:tc>
          <w:tcPr>
            <w:tcW w:w="1512" w:type="dxa"/>
            <w:vMerge/>
          </w:tcPr>
          <w:p w14:paraId="164EEEA2" w14:textId="77777777" w:rsidR="00695A83" w:rsidRDefault="00695A83" w:rsidP="00256FD0">
            <w:pPr>
              <w:spacing w:before="0"/>
              <w:jc w:val="left"/>
              <w:rPr>
                <w:rFonts w:cs="Arial"/>
                <w:b/>
                <w:u w:val="single"/>
              </w:rPr>
            </w:pPr>
          </w:p>
        </w:tc>
        <w:tc>
          <w:tcPr>
            <w:tcW w:w="917" w:type="dxa"/>
            <w:vMerge/>
          </w:tcPr>
          <w:p w14:paraId="6D256F33" w14:textId="77777777" w:rsidR="00695A83" w:rsidRPr="003816CC" w:rsidRDefault="00695A83" w:rsidP="00256FD0">
            <w:pPr>
              <w:spacing w:before="0" w:after="0"/>
              <w:jc w:val="center"/>
              <w:rPr>
                <w:rFonts w:cs="Arial"/>
                <w:b/>
              </w:rPr>
            </w:pPr>
          </w:p>
        </w:tc>
        <w:tc>
          <w:tcPr>
            <w:tcW w:w="679" w:type="dxa"/>
          </w:tcPr>
          <w:p w14:paraId="5027FA20" w14:textId="77777777" w:rsidR="00695A83" w:rsidRDefault="00695A83" w:rsidP="00256FD0">
            <w:pPr>
              <w:spacing w:before="0" w:after="0"/>
              <w:jc w:val="left"/>
              <w:rPr>
                <w:rFonts w:cs="Arial"/>
                <w:b/>
                <w:u w:val="single"/>
              </w:rPr>
            </w:pPr>
          </w:p>
        </w:tc>
        <w:tc>
          <w:tcPr>
            <w:tcW w:w="679" w:type="dxa"/>
          </w:tcPr>
          <w:p w14:paraId="28B38E8B" w14:textId="77777777" w:rsidR="00695A83" w:rsidRPr="003816CC" w:rsidRDefault="00695A83" w:rsidP="00256FD0">
            <w:pPr>
              <w:spacing w:before="0" w:after="0"/>
              <w:jc w:val="center"/>
              <w:rPr>
                <w:rFonts w:cs="Arial"/>
              </w:rPr>
            </w:pPr>
            <w:r w:rsidRPr="003816CC">
              <w:rPr>
                <w:rFonts w:cs="Arial"/>
              </w:rPr>
              <w:t>X</w:t>
            </w:r>
          </w:p>
        </w:tc>
        <w:tc>
          <w:tcPr>
            <w:tcW w:w="679" w:type="dxa"/>
          </w:tcPr>
          <w:p w14:paraId="0B703A13" w14:textId="77777777" w:rsidR="00695A83" w:rsidRDefault="00695A83" w:rsidP="00256FD0">
            <w:pPr>
              <w:spacing w:before="0" w:after="0"/>
              <w:jc w:val="left"/>
              <w:rPr>
                <w:rFonts w:cs="Arial"/>
                <w:b/>
                <w:u w:val="single"/>
              </w:rPr>
            </w:pPr>
          </w:p>
        </w:tc>
        <w:tc>
          <w:tcPr>
            <w:tcW w:w="5027" w:type="dxa"/>
          </w:tcPr>
          <w:p w14:paraId="6B709AA1" w14:textId="77777777" w:rsidR="00695A83" w:rsidRDefault="00695A83" w:rsidP="00256FD0">
            <w:pPr>
              <w:spacing w:before="0" w:after="0"/>
              <w:jc w:val="left"/>
              <w:rPr>
                <w:rFonts w:cs="Arial"/>
                <w:b/>
                <w:u w:val="single"/>
              </w:rPr>
            </w:pPr>
            <w:r>
              <w:rPr>
                <w:rFonts w:cstheme="minorHAnsi"/>
              </w:rPr>
              <w:t>IX.2.4. V</w:t>
            </w:r>
            <w:r w:rsidRPr="00A76F0D">
              <w:rPr>
                <w:rFonts w:cstheme="minorHAnsi"/>
              </w:rPr>
              <w:t>ýzkum a využití enzymů v</w:t>
            </w:r>
            <w:r>
              <w:rPr>
                <w:rFonts w:cstheme="minorHAnsi"/>
              </w:rPr>
              <w:t> </w:t>
            </w:r>
            <w:r w:rsidRPr="00A76F0D">
              <w:rPr>
                <w:rFonts w:cstheme="minorHAnsi"/>
              </w:rPr>
              <w:t>potravinářství</w:t>
            </w:r>
            <w:r>
              <w:rPr>
                <w:rFonts w:cstheme="minorHAnsi"/>
              </w:rPr>
              <w:t>.</w:t>
            </w:r>
          </w:p>
        </w:tc>
      </w:tr>
      <w:tr w:rsidR="00695A83" w14:paraId="1214558A" w14:textId="77777777" w:rsidTr="00352306">
        <w:trPr>
          <w:trHeight w:val="340"/>
        </w:trPr>
        <w:tc>
          <w:tcPr>
            <w:tcW w:w="1512" w:type="dxa"/>
            <w:vMerge/>
          </w:tcPr>
          <w:p w14:paraId="5BCCD580" w14:textId="77777777" w:rsidR="00695A83" w:rsidRDefault="00695A83" w:rsidP="00256FD0">
            <w:pPr>
              <w:spacing w:before="0"/>
              <w:jc w:val="left"/>
              <w:rPr>
                <w:rFonts w:cs="Arial"/>
                <w:b/>
                <w:u w:val="single"/>
              </w:rPr>
            </w:pPr>
          </w:p>
        </w:tc>
        <w:tc>
          <w:tcPr>
            <w:tcW w:w="917" w:type="dxa"/>
          </w:tcPr>
          <w:p w14:paraId="5C27715B" w14:textId="77777777" w:rsidR="00695A83" w:rsidRPr="003816CC" w:rsidRDefault="00695A83" w:rsidP="00256FD0">
            <w:pPr>
              <w:spacing w:before="0"/>
              <w:jc w:val="center"/>
              <w:rPr>
                <w:rFonts w:cs="Arial"/>
                <w:b/>
              </w:rPr>
            </w:pPr>
            <w:r w:rsidRPr="003816CC">
              <w:rPr>
                <w:rFonts w:cs="Arial"/>
                <w:b/>
              </w:rPr>
              <w:t>3</w:t>
            </w:r>
          </w:p>
        </w:tc>
        <w:tc>
          <w:tcPr>
            <w:tcW w:w="679" w:type="dxa"/>
          </w:tcPr>
          <w:p w14:paraId="70349270" w14:textId="77777777" w:rsidR="00695A83" w:rsidRDefault="00695A83" w:rsidP="00256FD0">
            <w:pPr>
              <w:spacing w:before="0"/>
              <w:jc w:val="left"/>
              <w:rPr>
                <w:rFonts w:cs="Arial"/>
                <w:b/>
                <w:u w:val="single"/>
              </w:rPr>
            </w:pPr>
          </w:p>
        </w:tc>
        <w:tc>
          <w:tcPr>
            <w:tcW w:w="679" w:type="dxa"/>
          </w:tcPr>
          <w:p w14:paraId="2BE2BF7C" w14:textId="77777777" w:rsidR="00695A83" w:rsidRPr="003816CC" w:rsidRDefault="00695A83" w:rsidP="00256FD0">
            <w:pPr>
              <w:spacing w:before="0"/>
              <w:jc w:val="center"/>
              <w:rPr>
                <w:rFonts w:cs="Arial"/>
              </w:rPr>
            </w:pPr>
            <w:r w:rsidRPr="003816CC">
              <w:rPr>
                <w:rFonts w:cs="Arial"/>
              </w:rPr>
              <w:t>X</w:t>
            </w:r>
          </w:p>
        </w:tc>
        <w:tc>
          <w:tcPr>
            <w:tcW w:w="679" w:type="dxa"/>
          </w:tcPr>
          <w:p w14:paraId="34D8C7FF" w14:textId="77777777" w:rsidR="00695A83" w:rsidRDefault="00695A83" w:rsidP="00256FD0">
            <w:pPr>
              <w:spacing w:before="0"/>
              <w:jc w:val="left"/>
              <w:rPr>
                <w:rFonts w:cs="Arial"/>
                <w:b/>
                <w:u w:val="single"/>
              </w:rPr>
            </w:pPr>
          </w:p>
        </w:tc>
        <w:tc>
          <w:tcPr>
            <w:tcW w:w="5027" w:type="dxa"/>
          </w:tcPr>
          <w:p w14:paraId="7B7D5434" w14:textId="77777777" w:rsidR="00695A83" w:rsidRDefault="00695A83" w:rsidP="00256FD0">
            <w:pPr>
              <w:spacing w:before="0" w:after="0"/>
              <w:ind w:left="589" w:hanging="589"/>
              <w:jc w:val="left"/>
              <w:rPr>
                <w:rFonts w:cs="Arial"/>
                <w:b/>
                <w:u w:val="single"/>
              </w:rPr>
            </w:pPr>
            <w:r>
              <w:rPr>
                <w:rFonts w:cstheme="minorHAnsi"/>
              </w:rPr>
              <w:t>IX.2.5. M</w:t>
            </w:r>
            <w:r w:rsidRPr="00A76F0D">
              <w:rPr>
                <w:rFonts w:cstheme="minorHAnsi"/>
              </w:rPr>
              <w:t>onitoring kontaminujících agens v potravinovém řetězci např. reziduí antibiotik</w:t>
            </w:r>
            <w:r>
              <w:rPr>
                <w:rFonts w:cstheme="minorHAnsi"/>
              </w:rPr>
              <w:t xml:space="preserve">, polutantů, mikroplastů apod. </w:t>
            </w:r>
          </w:p>
        </w:tc>
      </w:tr>
      <w:tr w:rsidR="00695A83" w14:paraId="3F700BF2" w14:textId="77777777" w:rsidTr="00352306">
        <w:trPr>
          <w:trHeight w:val="340"/>
        </w:trPr>
        <w:tc>
          <w:tcPr>
            <w:tcW w:w="1512" w:type="dxa"/>
            <w:vMerge w:val="restart"/>
          </w:tcPr>
          <w:p w14:paraId="31225258" w14:textId="77777777" w:rsidR="00695A83" w:rsidRPr="005304EB" w:rsidRDefault="00695A83" w:rsidP="00256FD0">
            <w:pPr>
              <w:spacing w:after="0"/>
              <w:rPr>
                <w:rFonts w:cstheme="minorHAnsi"/>
                <w:b/>
                <w:i/>
              </w:rPr>
            </w:pPr>
            <w:r w:rsidRPr="005304EB">
              <w:rPr>
                <w:rFonts w:cstheme="minorHAnsi"/>
                <w:b/>
                <w:i/>
              </w:rPr>
              <w:t>IX.3. Technologie</w:t>
            </w:r>
          </w:p>
          <w:p w14:paraId="0CBDD130" w14:textId="77777777" w:rsidR="00695A83" w:rsidRDefault="00695A83" w:rsidP="00256FD0">
            <w:pPr>
              <w:spacing w:before="0"/>
              <w:jc w:val="left"/>
              <w:rPr>
                <w:rFonts w:cs="Arial"/>
                <w:b/>
                <w:u w:val="single"/>
              </w:rPr>
            </w:pPr>
          </w:p>
        </w:tc>
        <w:tc>
          <w:tcPr>
            <w:tcW w:w="917" w:type="dxa"/>
            <w:vMerge w:val="restart"/>
          </w:tcPr>
          <w:p w14:paraId="690EE265" w14:textId="77777777" w:rsidR="00695A83" w:rsidRPr="00C2023B" w:rsidRDefault="00695A83" w:rsidP="00256FD0">
            <w:pPr>
              <w:spacing w:before="0" w:after="0" w:line="240" w:lineRule="auto"/>
              <w:jc w:val="center"/>
              <w:rPr>
                <w:rFonts w:cs="Arial"/>
                <w:b/>
              </w:rPr>
            </w:pPr>
            <w:r w:rsidRPr="00C2023B">
              <w:rPr>
                <w:rFonts w:cs="Arial"/>
                <w:b/>
              </w:rPr>
              <w:t>1</w:t>
            </w:r>
          </w:p>
        </w:tc>
        <w:tc>
          <w:tcPr>
            <w:tcW w:w="679" w:type="dxa"/>
          </w:tcPr>
          <w:p w14:paraId="7B10333A" w14:textId="77777777" w:rsidR="00695A83" w:rsidRDefault="00695A83" w:rsidP="00256FD0">
            <w:pPr>
              <w:spacing w:before="0" w:after="0" w:line="240" w:lineRule="auto"/>
              <w:jc w:val="left"/>
              <w:rPr>
                <w:rFonts w:cs="Arial"/>
                <w:b/>
                <w:u w:val="single"/>
              </w:rPr>
            </w:pPr>
          </w:p>
        </w:tc>
        <w:tc>
          <w:tcPr>
            <w:tcW w:w="679" w:type="dxa"/>
          </w:tcPr>
          <w:p w14:paraId="378A1F8C" w14:textId="77777777" w:rsidR="00695A83" w:rsidRPr="00C2023B" w:rsidRDefault="00695A83" w:rsidP="00256FD0">
            <w:pPr>
              <w:spacing w:before="0" w:after="0" w:line="240" w:lineRule="auto"/>
              <w:jc w:val="center"/>
              <w:rPr>
                <w:rFonts w:cs="Arial"/>
              </w:rPr>
            </w:pPr>
            <w:r w:rsidRPr="00C2023B">
              <w:rPr>
                <w:rFonts w:cs="Arial"/>
              </w:rPr>
              <w:t>X</w:t>
            </w:r>
          </w:p>
        </w:tc>
        <w:tc>
          <w:tcPr>
            <w:tcW w:w="679" w:type="dxa"/>
          </w:tcPr>
          <w:p w14:paraId="48E911DB" w14:textId="77777777" w:rsidR="00695A83" w:rsidRDefault="00695A83" w:rsidP="00256FD0">
            <w:pPr>
              <w:spacing w:before="0" w:after="0" w:line="240" w:lineRule="auto"/>
              <w:jc w:val="left"/>
              <w:rPr>
                <w:rFonts w:cs="Arial"/>
                <w:b/>
                <w:u w:val="single"/>
              </w:rPr>
            </w:pPr>
          </w:p>
        </w:tc>
        <w:tc>
          <w:tcPr>
            <w:tcW w:w="5027" w:type="dxa"/>
          </w:tcPr>
          <w:p w14:paraId="305EC9CA" w14:textId="77777777" w:rsidR="00695A83" w:rsidRPr="003816CC" w:rsidRDefault="00695A83" w:rsidP="00256FD0">
            <w:pPr>
              <w:pStyle w:val="Odstavecseseznamem"/>
              <w:spacing w:before="0" w:after="0" w:line="240" w:lineRule="auto"/>
              <w:ind w:left="613" w:hanging="613"/>
              <w:contextualSpacing/>
              <w:rPr>
                <w:rFonts w:cstheme="minorHAnsi"/>
              </w:rPr>
            </w:pPr>
            <w:r>
              <w:rPr>
                <w:rFonts w:cstheme="minorHAnsi"/>
              </w:rPr>
              <w:t>IX.3.1. M</w:t>
            </w:r>
            <w:r w:rsidRPr="005304EB">
              <w:rPr>
                <w:rFonts w:cstheme="minorHAnsi"/>
              </w:rPr>
              <w:t>embránové procesy</w:t>
            </w:r>
            <w:r>
              <w:rPr>
                <w:rFonts w:cstheme="minorHAnsi"/>
              </w:rPr>
              <w:t>.</w:t>
            </w:r>
          </w:p>
        </w:tc>
      </w:tr>
      <w:tr w:rsidR="00695A83" w14:paraId="17A26D38" w14:textId="77777777" w:rsidTr="00352306">
        <w:trPr>
          <w:trHeight w:val="340"/>
        </w:trPr>
        <w:tc>
          <w:tcPr>
            <w:tcW w:w="1512" w:type="dxa"/>
            <w:vMerge/>
          </w:tcPr>
          <w:p w14:paraId="48871A48" w14:textId="77777777" w:rsidR="00695A83" w:rsidRDefault="00695A83" w:rsidP="00256FD0">
            <w:pPr>
              <w:spacing w:before="0"/>
              <w:jc w:val="left"/>
              <w:rPr>
                <w:rFonts w:cs="Arial"/>
                <w:b/>
                <w:u w:val="single"/>
              </w:rPr>
            </w:pPr>
          </w:p>
        </w:tc>
        <w:tc>
          <w:tcPr>
            <w:tcW w:w="917" w:type="dxa"/>
            <w:vMerge/>
          </w:tcPr>
          <w:p w14:paraId="02080E0F" w14:textId="77777777" w:rsidR="00695A83" w:rsidRPr="00C2023B" w:rsidRDefault="00695A83" w:rsidP="00256FD0">
            <w:pPr>
              <w:spacing w:before="0" w:after="0" w:line="240" w:lineRule="auto"/>
              <w:jc w:val="center"/>
              <w:rPr>
                <w:rFonts w:cs="Arial"/>
                <w:b/>
              </w:rPr>
            </w:pPr>
          </w:p>
        </w:tc>
        <w:tc>
          <w:tcPr>
            <w:tcW w:w="679" w:type="dxa"/>
          </w:tcPr>
          <w:p w14:paraId="0A0FF705" w14:textId="77777777" w:rsidR="00695A83" w:rsidRDefault="00695A83" w:rsidP="00256FD0">
            <w:pPr>
              <w:spacing w:before="0" w:after="0" w:line="240" w:lineRule="auto"/>
              <w:jc w:val="left"/>
              <w:rPr>
                <w:rFonts w:cs="Arial"/>
                <w:b/>
                <w:u w:val="single"/>
              </w:rPr>
            </w:pPr>
          </w:p>
        </w:tc>
        <w:tc>
          <w:tcPr>
            <w:tcW w:w="679" w:type="dxa"/>
          </w:tcPr>
          <w:p w14:paraId="21843CAF" w14:textId="77777777" w:rsidR="00695A83" w:rsidRPr="00C2023B" w:rsidRDefault="00695A83" w:rsidP="00256FD0">
            <w:pPr>
              <w:spacing w:before="0" w:after="0" w:line="240" w:lineRule="auto"/>
              <w:jc w:val="center"/>
              <w:rPr>
                <w:rFonts w:cs="Arial"/>
              </w:rPr>
            </w:pPr>
            <w:r w:rsidRPr="00C2023B">
              <w:rPr>
                <w:rFonts w:cs="Arial"/>
              </w:rPr>
              <w:t>X</w:t>
            </w:r>
          </w:p>
        </w:tc>
        <w:tc>
          <w:tcPr>
            <w:tcW w:w="679" w:type="dxa"/>
          </w:tcPr>
          <w:p w14:paraId="6918C314" w14:textId="77777777" w:rsidR="00695A83" w:rsidRDefault="00695A83" w:rsidP="00256FD0">
            <w:pPr>
              <w:spacing w:before="0" w:after="0" w:line="240" w:lineRule="auto"/>
              <w:jc w:val="left"/>
              <w:rPr>
                <w:rFonts w:cs="Arial"/>
                <w:b/>
                <w:u w:val="single"/>
              </w:rPr>
            </w:pPr>
          </w:p>
        </w:tc>
        <w:tc>
          <w:tcPr>
            <w:tcW w:w="5027" w:type="dxa"/>
          </w:tcPr>
          <w:p w14:paraId="7600CC16" w14:textId="77777777" w:rsidR="00695A83" w:rsidRPr="003816CC" w:rsidRDefault="00695A83" w:rsidP="00256FD0">
            <w:pPr>
              <w:pStyle w:val="Odstavecseseznamem"/>
              <w:spacing w:before="0" w:after="0" w:line="240" w:lineRule="auto"/>
              <w:ind w:left="613" w:hanging="613"/>
              <w:contextualSpacing/>
              <w:rPr>
                <w:rFonts w:cstheme="minorHAnsi"/>
              </w:rPr>
            </w:pPr>
            <w:r>
              <w:rPr>
                <w:rFonts w:cstheme="minorHAnsi"/>
              </w:rPr>
              <w:t>IX.3.2. R</w:t>
            </w:r>
            <w:r w:rsidRPr="00A76F0D">
              <w:rPr>
                <w:rFonts w:cstheme="minorHAnsi"/>
              </w:rPr>
              <w:t>ozvoj biotechnologií</w:t>
            </w:r>
            <w:r>
              <w:rPr>
                <w:rFonts w:cstheme="minorHAnsi"/>
              </w:rPr>
              <w:t>.</w:t>
            </w:r>
          </w:p>
        </w:tc>
      </w:tr>
      <w:tr w:rsidR="00695A83" w14:paraId="1EADE9AB" w14:textId="77777777" w:rsidTr="00352306">
        <w:trPr>
          <w:trHeight w:val="340"/>
        </w:trPr>
        <w:tc>
          <w:tcPr>
            <w:tcW w:w="1512" w:type="dxa"/>
            <w:vMerge/>
          </w:tcPr>
          <w:p w14:paraId="4D44AF52" w14:textId="77777777" w:rsidR="00695A83" w:rsidRDefault="00695A83" w:rsidP="00256FD0">
            <w:pPr>
              <w:spacing w:before="0"/>
              <w:jc w:val="left"/>
              <w:rPr>
                <w:rFonts w:cs="Arial"/>
                <w:b/>
                <w:u w:val="single"/>
              </w:rPr>
            </w:pPr>
          </w:p>
        </w:tc>
        <w:tc>
          <w:tcPr>
            <w:tcW w:w="917" w:type="dxa"/>
            <w:vMerge/>
          </w:tcPr>
          <w:p w14:paraId="5F06BC8C" w14:textId="77777777" w:rsidR="00695A83" w:rsidRPr="00C2023B" w:rsidRDefault="00695A83" w:rsidP="00256FD0">
            <w:pPr>
              <w:spacing w:before="0" w:after="0" w:line="240" w:lineRule="auto"/>
              <w:jc w:val="center"/>
              <w:rPr>
                <w:rFonts w:cs="Arial"/>
                <w:b/>
              </w:rPr>
            </w:pPr>
          </w:p>
        </w:tc>
        <w:tc>
          <w:tcPr>
            <w:tcW w:w="679" w:type="dxa"/>
          </w:tcPr>
          <w:p w14:paraId="207C25F2" w14:textId="77777777" w:rsidR="00695A83" w:rsidRDefault="00695A83" w:rsidP="00256FD0">
            <w:pPr>
              <w:spacing w:before="0" w:after="0" w:line="240" w:lineRule="auto"/>
              <w:jc w:val="left"/>
              <w:rPr>
                <w:rFonts w:cs="Arial"/>
                <w:b/>
                <w:u w:val="single"/>
              </w:rPr>
            </w:pPr>
          </w:p>
        </w:tc>
        <w:tc>
          <w:tcPr>
            <w:tcW w:w="679" w:type="dxa"/>
          </w:tcPr>
          <w:p w14:paraId="55C87BA5" w14:textId="77777777" w:rsidR="00695A83" w:rsidRPr="00C2023B" w:rsidRDefault="00695A83" w:rsidP="00256FD0">
            <w:pPr>
              <w:spacing w:before="0" w:after="0" w:line="240" w:lineRule="auto"/>
              <w:jc w:val="center"/>
              <w:rPr>
                <w:rFonts w:cs="Arial"/>
              </w:rPr>
            </w:pPr>
            <w:r w:rsidRPr="00C2023B">
              <w:rPr>
                <w:rFonts w:cs="Arial"/>
              </w:rPr>
              <w:t>X</w:t>
            </w:r>
          </w:p>
        </w:tc>
        <w:tc>
          <w:tcPr>
            <w:tcW w:w="679" w:type="dxa"/>
          </w:tcPr>
          <w:p w14:paraId="073C54C4" w14:textId="77777777" w:rsidR="00695A83" w:rsidRDefault="00695A83" w:rsidP="00256FD0">
            <w:pPr>
              <w:spacing w:before="0" w:after="0" w:line="240" w:lineRule="auto"/>
              <w:jc w:val="left"/>
              <w:rPr>
                <w:rFonts w:cs="Arial"/>
                <w:b/>
                <w:u w:val="single"/>
              </w:rPr>
            </w:pPr>
          </w:p>
        </w:tc>
        <w:tc>
          <w:tcPr>
            <w:tcW w:w="5027" w:type="dxa"/>
          </w:tcPr>
          <w:p w14:paraId="308CA54B" w14:textId="77777777" w:rsidR="00695A83" w:rsidRDefault="00695A83" w:rsidP="00256FD0">
            <w:pPr>
              <w:spacing w:before="0" w:after="0" w:line="240" w:lineRule="auto"/>
              <w:jc w:val="left"/>
              <w:rPr>
                <w:rFonts w:cs="Arial"/>
                <w:b/>
                <w:u w:val="single"/>
              </w:rPr>
            </w:pPr>
            <w:r>
              <w:rPr>
                <w:rFonts w:cstheme="minorHAnsi"/>
              </w:rPr>
              <w:t>IX.3.3. N</w:t>
            </w:r>
            <w:r w:rsidRPr="00A76F0D">
              <w:rPr>
                <w:rFonts w:cstheme="minorHAnsi"/>
              </w:rPr>
              <w:t>anotechnologie</w:t>
            </w:r>
            <w:r>
              <w:rPr>
                <w:rFonts w:cstheme="minorHAnsi"/>
              </w:rPr>
              <w:t>.</w:t>
            </w:r>
          </w:p>
        </w:tc>
      </w:tr>
      <w:tr w:rsidR="00695A83" w14:paraId="1F7202D7" w14:textId="77777777" w:rsidTr="00352306">
        <w:trPr>
          <w:trHeight w:val="340"/>
        </w:trPr>
        <w:tc>
          <w:tcPr>
            <w:tcW w:w="1512" w:type="dxa"/>
            <w:vMerge/>
          </w:tcPr>
          <w:p w14:paraId="10E9FA2C" w14:textId="77777777" w:rsidR="00695A83" w:rsidRDefault="00695A83" w:rsidP="00256FD0">
            <w:pPr>
              <w:spacing w:before="0"/>
              <w:jc w:val="left"/>
              <w:rPr>
                <w:rFonts w:cs="Arial"/>
                <w:b/>
                <w:u w:val="single"/>
              </w:rPr>
            </w:pPr>
          </w:p>
        </w:tc>
        <w:tc>
          <w:tcPr>
            <w:tcW w:w="917" w:type="dxa"/>
            <w:vMerge/>
          </w:tcPr>
          <w:p w14:paraId="7B2F3489" w14:textId="77777777" w:rsidR="00695A83" w:rsidRPr="00C2023B" w:rsidRDefault="00695A83" w:rsidP="00256FD0">
            <w:pPr>
              <w:spacing w:before="0" w:after="0" w:line="240" w:lineRule="auto"/>
              <w:jc w:val="center"/>
              <w:rPr>
                <w:rFonts w:cs="Arial"/>
                <w:b/>
              </w:rPr>
            </w:pPr>
          </w:p>
        </w:tc>
        <w:tc>
          <w:tcPr>
            <w:tcW w:w="679" w:type="dxa"/>
          </w:tcPr>
          <w:p w14:paraId="5CFF61B5" w14:textId="77777777" w:rsidR="00695A83" w:rsidRDefault="00695A83" w:rsidP="00256FD0">
            <w:pPr>
              <w:spacing w:before="0" w:after="0" w:line="240" w:lineRule="auto"/>
              <w:jc w:val="left"/>
              <w:rPr>
                <w:rFonts w:cs="Arial"/>
                <w:b/>
                <w:u w:val="single"/>
              </w:rPr>
            </w:pPr>
          </w:p>
        </w:tc>
        <w:tc>
          <w:tcPr>
            <w:tcW w:w="679" w:type="dxa"/>
          </w:tcPr>
          <w:p w14:paraId="4C5432FF" w14:textId="77777777" w:rsidR="00695A83" w:rsidRPr="00C2023B" w:rsidRDefault="00695A83" w:rsidP="00256FD0">
            <w:pPr>
              <w:spacing w:before="0" w:after="0" w:line="240" w:lineRule="auto"/>
              <w:jc w:val="center"/>
              <w:rPr>
                <w:rFonts w:cs="Arial"/>
              </w:rPr>
            </w:pPr>
            <w:r w:rsidRPr="00C2023B">
              <w:rPr>
                <w:rFonts w:cs="Arial"/>
              </w:rPr>
              <w:t>X</w:t>
            </w:r>
          </w:p>
        </w:tc>
        <w:tc>
          <w:tcPr>
            <w:tcW w:w="679" w:type="dxa"/>
          </w:tcPr>
          <w:p w14:paraId="55353D19" w14:textId="77777777" w:rsidR="00695A83" w:rsidRDefault="00695A83" w:rsidP="00256FD0">
            <w:pPr>
              <w:spacing w:before="0" w:after="0" w:line="240" w:lineRule="auto"/>
              <w:jc w:val="left"/>
              <w:rPr>
                <w:rFonts w:cs="Arial"/>
                <w:b/>
                <w:u w:val="single"/>
              </w:rPr>
            </w:pPr>
          </w:p>
        </w:tc>
        <w:tc>
          <w:tcPr>
            <w:tcW w:w="5027" w:type="dxa"/>
          </w:tcPr>
          <w:p w14:paraId="7675C776" w14:textId="77777777" w:rsidR="00695A83" w:rsidRDefault="00695A83" w:rsidP="00256FD0">
            <w:pPr>
              <w:spacing w:before="0" w:after="0" w:line="240" w:lineRule="auto"/>
              <w:jc w:val="left"/>
              <w:rPr>
                <w:rFonts w:cstheme="minorHAnsi"/>
              </w:rPr>
            </w:pPr>
            <w:r>
              <w:rPr>
                <w:rFonts w:cstheme="minorHAnsi"/>
              </w:rPr>
              <w:t>IX.3.6. A</w:t>
            </w:r>
            <w:r w:rsidRPr="00A76F0D">
              <w:rPr>
                <w:rFonts w:cstheme="minorHAnsi"/>
              </w:rPr>
              <w:t>utomatizace a robotizace</w:t>
            </w:r>
            <w:r>
              <w:rPr>
                <w:rFonts w:cstheme="minorHAnsi"/>
              </w:rPr>
              <w:t>.</w:t>
            </w:r>
          </w:p>
        </w:tc>
      </w:tr>
      <w:tr w:rsidR="00695A83" w14:paraId="5273AFB7" w14:textId="77777777" w:rsidTr="00352306">
        <w:trPr>
          <w:trHeight w:val="340"/>
        </w:trPr>
        <w:tc>
          <w:tcPr>
            <w:tcW w:w="1512" w:type="dxa"/>
            <w:vMerge/>
          </w:tcPr>
          <w:p w14:paraId="73E3A714" w14:textId="77777777" w:rsidR="00695A83" w:rsidRDefault="00695A83" w:rsidP="00256FD0">
            <w:pPr>
              <w:spacing w:before="0"/>
              <w:jc w:val="left"/>
              <w:rPr>
                <w:rFonts w:cs="Arial"/>
                <w:b/>
                <w:u w:val="single"/>
              </w:rPr>
            </w:pPr>
          </w:p>
        </w:tc>
        <w:tc>
          <w:tcPr>
            <w:tcW w:w="917" w:type="dxa"/>
            <w:vMerge w:val="restart"/>
          </w:tcPr>
          <w:p w14:paraId="7F8D9436" w14:textId="77777777" w:rsidR="00695A83" w:rsidRPr="00C2023B" w:rsidRDefault="00695A83" w:rsidP="00256FD0">
            <w:pPr>
              <w:spacing w:before="0" w:after="0" w:line="240" w:lineRule="auto"/>
              <w:jc w:val="center"/>
              <w:rPr>
                <w:rFonts w:cs="Arial"/>
                <w:b/>
              </w:rPr>
            </w:pPr>
            <w:r w:rsidRPr="00C2023B">
              <w:rPr>
                <w:rFonts w:cs="Arial"/>
                <w:b/>
              </w:rPr>
              <w:t>2</w:t>
            </w:r>
          </w:p>
        </w:tc>
        <w:tc>
          <w:tcPr>
            <w:tcW w:w="679" w:type="dxa"/>
          </w:tcPr>
          <w:p w14:paraId="757BD5D3" w14:textId="77777777" w:rsidR="00695A83" w:rsidRDefault="00695A83" w:rsidP="00256FD0">
            <w:pPr>
              <w:spacing w:before="0" w:after="0" w:line="240" w:lineRule="auto"/>
              <w:jc w:val="left"/>
              <w:rPr>
                <w:rFonts w:cs="Arial"/>
                <w:b/>
                <w:u w:val="single"/>
              </w:rPr>
            </w:pPr>
          </w:p>
        </w:tc>
        <w:tc>
          <w:tcPr>
            <w:tcW w:w="679" w:type="dxa"/>
          </w:tcPr>
          <w:p w14:paraId="2AC6E362" w14:textId="77777777" w:rsidR="00695A83" w:rsidRPr="00C2023B" w:rsidRDefault="00695A83" w:rsidP="00256FD0">
            <w:pPr>
              <w:spacing w:before="0" w:after="0" w:line="240" w:lineRule="auto"/>
              <w:jc w:val="center"/>
              <w:rPr>
                <w:rFonts w:cs="Arial"/>
              </w:rPr>
            </w:pPr>
            <w:r w:rsidRPr="00C2023B">
              <w:rPr>
                <w:rFonts w:cs="Arial"/>
              </w:rPr>
              <w:t>X</w:t>
            </w:r>
          </w:p>
        </w:tc>
        <w:tc>
          <w:tcPr>
            <w:tcW w:w="679" w:type="dxa"/>
          </w:tcPr>
          <w:p w14:paraId="2B0DF773" w14:textId="77777777" w:rsidR="00695A83" w:rsidRDefault="00695A83" w:rsidP="00256FD0">
            <w:pPr>
              <w:spacing w:before="0" w:after="0" w:line="240" w:lineRule="auto"/>
              <w:jc w:val="left"/>
              <w:rPr>
                <w:rFonts w:cs="Arial"/>
                <w:b/>
                <w:u w:val="single"/>
              </w:rPr>
            </w:pPr>
          </w:p>
        </w:tc>
        <w:tc>
          <w:tcPr>
            <w:tcW w:w="5027" w:type="dxa"/>
          </w:tcPr>
          <w:p w14:paraId="51DAD03E" w14:textId="77777777" w:rsidR="00695A83" w:rsidRPr="003816CC" w:rsidRDefault="00695A83" w:rsidP="00256FD0">
            <w:pPr>
              <w:pStyle w:val="Odstavecseseznamem"/>
              <w:spacing w:before="0" w:after="0" w:line="240" w:lineRule="auto"/>
              <w:ind w:left="613" w:hanging="613"/>
              <w:contextualSpacing/>
              <w:rPr>
                <w:rFonts w:cstheme="minorHAnsi"/>
              </w:rPr>
            </w:pPr>
            <w:r>
              <w:rPr>
                <w:rFonts w:cstheme="minorHAnsi"/>
              </w:rPr>
              <w:t>IX.3.4. I</w:t>
            </w:r>
            <w:r w:rsidRPr="00A76F0D">
              <w:rPr>
                <w:rFonts w:cstheme="minorHAnsi"/>
              </w:rPr>
              <w:t>nteligentní obaly</w:t>
            </w:r>
            <w:r>
              <w:rPr>
                <w:rFonts w:cstheme="minorHAnsi"/>
              </w:rPr>
              <w:t>.</w:t>
            </w:r>
          </w:p>
        </w:tc>
      </w:tr>
      <w:tr w:rsidR="00695A83" w14:paraId="37CACACE" w14:textId="77777777" w:rsidTr="00352306">
        <w:trPr>
          <w:trHeight w:val="340"/>
        </w:trPr>
        <w:tc>
          <w:tcPr>
            <w:tcW w:w="1512" w:type="dxa"/>
            <w:vMerge/>
          </w:tcPr>
          <w:p w14:paraId="3B28ED7A" w14:textId="77777777" w:rsidR="00695A83" w:rsidRDefault="00695A83" w:rsidP="00256FD0">
            <w:pPr>
              <w:spacing w:before="0"/>
              <w:jc w:val="left"/>
              <w:rPr>
                <w:rFonts w:cs="Arial"/>
                <w:b/>
                <w:u w:val="single"/>
              </w:rPr>
            </w:pPr>
          </w:p>
        </w:tc>
        <w:tc>
          <w:tcPr>
            <w:tcW w:w="917" w:type="dxa"/>
            <w:vMerge/>
          </w:tcPr>
          <w:p w14:paraId="2C2B2DAC" w14:textId="77777777" w:rsidR="00695A83" w:rsidRPr="00C2023B" w:rsidRDefault="00695A83" w:rsidP="00256FD0">
            <w:pPr>
              <w:spacing w:before="0" w:after="0" w:line="240" w:lineRule="auto"/>
              <w:jc w:val="center"/>
              <w:rPr>
                <w:rFonts w:cs="Arial"/>
                <w:b/>
              </w:rPr>
            </w:pPr>
          </w:p>
        </w:tc>
        <w:tc>
          <w:tcPr>
            <w:tcW w:w="679" w:type="dxa"/>
          </w:tcPr>
          <w:p w14:paraId="0F83FCD9" w14:textId="77777777" w:rsidR="00695A83" w:rsidRDefault="00695A83" w:rsidP="00256FD0">
            <w:pPr>
              <w:spacing w:before="0" w:after="0" w:line="240" w:lineRule="auto"/>
              <w:jc w:val="left"/>
              <w:rPr>
                <w:rFonts w:cs="Arial"/>
                <w:b/>
                <w:u w:val="single"/>
              </w:rPr>
            </w:pPr>
          </w:p>
        </w:tc>
        <w:tc>
          <w:tcPr>
            <w:tcW w:w="679" w:type="dxa"/>
          </w:tcPr>
          <w:p w14:paraId="5587D0BF" w14:textId="77777777" w:rsidR="00695A83" w:rsidRPr="00C2023B" w:rsidRDefault="00695A83" w:rsidP="00256FD0">
            <w:pPr>
              <w:spacing w:before="0" w:after="0" w:line="240" w:lineRule="auto"/>
              <w:jc w:val="center"/>
              <w:rPr>
                <w:rFonts w:cs="Arial"/>
              </w:rPr>
            </w:pPr>
            <w:r w:rsidRPr="00C2023B">
              <w:rPr>
                <w:rFonts w:cs="Arial"/>
              </w:rPr>
              <w:t>X</w:t>
            </w:r>
          </w:p>
        </w:tc>
        <w:tc>
          <w:tcPr>
            <w:tcW w:w="679" w:type="dxa"/>
          </w:tcPr>
          <w:p w14:paraId="566006E7" w14:textId="77777777" w:rsidR="00695A83" w:rsidRDefault="00695A83" w:rsidP="00256FD0">
            <w:pPr>
              <w:spacing w:before="0" w:after="0" w:line="240" w:lineRule="auto"/>
              <w:jc w:val="left"/>
              <w:rPr>
                <w:rFonts w:cs="Arial"/>
                <w:b/>
                <w:u w:val="single"/>
              </w:rPr>
            </w:pPr>
          </w:p>
        </w:tc>
        <w:tc>
          <w:tcPr>
            <w:tcW w:w="5027" w:type="dxa"/>
          </w:tcPr>
          <w:p w14:paraId="3CF5ABC0" w14:textId="77777777" w:rsidR="00695A83" w:rsidRDefault="00695A83" w:rsidP="00256FD0">
            <w:pPr>
              <w:spacing w:before="0" w:after="0" w:line="240" w:lineRule="auto"/>
              <w:ind w:left="671" w:hanging="671"/>
              <w:jc w:val="left"/>
              <w:rPr>
                <w:rFonts w:cs="Arial"/>
                <w:b/>
                <w:u w:val="single"/>
              </w:rPr>
            </w:pPr>
            <w:r>
              <w:rPr>
                <w:rFonts w:cstheme="minorHAnsi"/>
              </w:rPr>
              <w:t>IX.3.5. N</w:t>
            </w:r>
            <w:r w:rsidRPr="00EF3739">
              <w:rPr>
                <w:rFonts w:cstheme="minorHAnsi"/>
              </w:rPr>
              <w:t>ové antimikrobiální látky jako možné konzervanty</w:t>
            </w:r>
            <w:r>
              <w:rPr>
                <w:rFonts w:cstheme="minorHAnsi"/>
              </w:rPr>
              <w:t>.</w:t>
            </w:r>
          </w:p>
        </w:tc>
      </w:tr>
      <w:tr w:rsidR="00695A83" w14:paraId="43DD8342" w14:textId="77777777" w:rsidTr="00352306">
        <w:trPr>
          <w:trHeight w:val="340"/>
        </w:trPr>
        <w:tc>
          <w:tcPr>
            <w:tcW w:w="1512" w:type="dxa"/>
            <w:vMerge/>
          </w:tcPr>
          <w:p w14:paraId="79D30372" w14:textId="77777777" w:rsidR="00695A83" w:rsidRDefault="00695A83" w:rsidP="00256FD0">
            <w:pPr>
              <w:spacing w:before="0"/>
              <w:jc w:val="left"/>
              <w:rPr>
                <w:rFonts w:cs="Arial"/>
                <w:b/>
                <w:u w:val="single"/>
              </w:rPr>
            </w:pPr>
          </w:p>
        </w:tc>
        <w:tc>
          <w:tcPr>
            <w:tcW w:w="917" w:type="dxa"/>
          </w:tcPr>
          <w:p w14:paraId="2F38189D" w14:textId="77777777" w:rsidR="00695A83" w:rsidRPr="00C2023B" w:rsidRDefault="00695A83" w:rsidP="00256FD0">
            <w:pPr>
              <w:spacing w:before="0" w:after="0" w:line="240" w:lineRule="auto"/>
              <w:jc w:val="center"/>
              <w:rPr>
                <w:rFonts w:cs="Arial"/>
                <w:b/>
              </w:rPr>
            </w:pPr>
            <w:r w:rsidRPr="00C2023B">
              <w:rPr>
                <w:rFonts w:cs="Arial"/>
                <w:b/>
              </w:rPr>
              <w:t>3</w:t>
            </w:r>
          </w:p>
        </w:tc>
        <w:tc>
          <w:tcPr>
            <w:tcW w:w="679" w:type="dxa"/>
          </w:tcPr>
          <w:p w14:paraId="1614FD9A" w14:textId="77777777" w:rsidR="00695A83" w:rsidRDefault="00695A83" w:rsidP="00256FD0">
            <w:pPr>
              <w:spacing w:before="0" w:after="0" w:line="240" w:lineRule="auto"/>
              <w:jc w:val="left"/>
              <w:rPr>
                <w:rFonts w:cs="Arial"/>
                <w:b/>
                <w:u w:val="single"/>
              </w:rPr>
            </w:pPr>
          </w:p>
        </w:tc>
        <w:tc>
          <w:tcPr>
            <w:tcW w:w="679" w:type="dxa"/>
          </w:tcPr>
          <w:p w14:paraId="3E51CA1F" w14:textId="77777777" w:rsidR="00695A83" w:rsidRPr="00C2023B" w:rsidRDefault="00695A83" w:rsidP="00256FD0">
            <w:pPr>
              <w:spacing w:before="0" w:after="0" w:line="240" w:lineRule="auto"/>
              <w:jc w:val="center"/>
              <w:rPr>
                <w:rFonts w:cs="Arial"/>
              </w:rPr>
            </w:pPr>
            <w:r w:rsidRPr="00C2023B">
              <w:rPr>
                <w:rFonts w:cs="Arial"/>
              </w:rPr>
              <w:t>X</w:t>
            </w:r>
          </w:p>
        </w:tc>
        <w:tc>
          <w:tcPr>
            <w:tcW w:w="679" w:type="dxa"/>
          </w:tcPr>
          <w:p w14:paraId="62C3E48C" w14:textId="77777777" w:rsidR="00695A83" w:rsidRDefault="00695A83" w:rsidP="00256FD0">
            <w:pPr>
              <w:spacing w:before="0" w:after="0" w:line="240" w:lineRule="auto"/>
              <w:jc w:val="left"/>
              <w:rPr>
                <w:rFonts w:cs="Arial"/>
                <w:b/>
                <w:u w:val="single"/>
              </w:rPr>
            </w:pPr>
          </w:p>
        </w:tc>
        <w:tc>
          <w:tcPr>
            <w:tcW w:w="5027" w:type="dxa"/>
          </w:tcPr>
          <w:p w14:paraId="1023AE2C" w14:textId="77777777" w:rsidR="00695A83" w:rsidRDefault="00695A83" w:rsidP="00493130">
            <w:pPr>
              <w:spacing w:before="0" w:after="0" w:line="240" w:lineRule="auto"/>
              <w:ind w:left="666" w:hanging="666"/>
              <w:jc w:val="left"/>
              <w:rPr>
                <w:rFonts w:cs="Arial"/>
                <w:b/>
                <w:u w:val="single"/>
              </w:rPr>
            </w:pPr>
            <w:r>
              <w:rPr>
                <w:rFonts w:cstheme="minorHAnsi"/>
              </w:rPr>
              <w:t>IX.3.7. S</w:t>
            </w:r>
            <w:r w:rsidRPr="00A76F0D">
              <w:rPr>
                <w:rFonts w:cstheme="minorHAnsi"/>
              </w:rPr>
              <w:t>ystémy snížení ztrát od produkce surovin pro potravinářskou výrobu po ztráty při přípravě pokrmů</w:t>
            </w:r>
            <w:r>
              <w:rPr>
                <w:rFonts w:cstheme="minorHAnsi"/>
              </w:rPr>
              <w:t>.</w:t>
            </w:r>
          </w:p>
        </w:tc>
      </w:tr>
      <w:tr w:rsidR="00695A83" w14:paraId="70876C3D" w14:textId="77777777" w:rsidTr="00352306">
        <w:trPr>
          <w:trHeight w:val="340"/>
        </w:trPr>
        <w:tc>
          <w:tcPr>
            <w:tcW w:w="1512" w:type="dxa"/>
            <w:vMerge w:val="restart"/>
          </w:tcPr>
          <w:p w14:paraId="24015A70" w14:textId="77777777" w:rsidR="00695A83" w:rsidRPr="003816CC" w:rsidRDefault="00695A83" w:rsidP="00360CBD">
            <w:pPr>
              <w:spacing w:after="0"/>
              <w:jc w:val="left"/>
              <w:rPr>
                <w:rFonts w:cstheme="minorHAnsi"/>
                <w:b/>
                <w:i/>
              </w:rPr>
            </w:pPr>
            <w:r w:rsidRPr="005304EB">
              <w:rPr>
                <w:rFonts w:cstheme="minorHAnsi"/>
                <w:b/>
                <w:i/>
              </w:rPr>
              <w:t xml:space="preserve">IX. 4. </w:t>
            </w:r>
            <w:r>
              <w:rPr>
                <w:rFonts w:cstheme="minorHAnsi"/>
                <w:b/>
                <w:i/>
              </w:rPr>
              <w:t>Metody analýzy potravin</w:t>
            </w:r>
          </w:p>
        </w:tc>
        <w:tc>
          <w:tcPr>
            <w:tcW w:w="917" w:type="dxa"/>
            <w:vMerge w:val="restart"/>
          </w:tcPr>
          <w:p w14:paraId="62F73DE5" w14:textId="77777777" w:rsidR="00695A83" w:rsidRPr="00C2023B" w:rsidRDefault="00695A83" w:rsidP="00B912DD">
            <w:pPr>
              <w:spacing w:before="0" w:after="0"/>
              <w:jc w:val="center"/>
              <w:rPr>
                <w:rFonts w:cs="Arial"/>
                <w:b/>
              </w:rPr>
            </w:pPr>
            <w:r w:rsidRPr="00C2023B">
              <w:rPr>
                <w:rFonts w:cs="Arial"/>
                <w:b/>
              </w:rPr>
              <w:t>1</w:t>
            </w:r>
          </w:p>
        </w:tc>
        <w:tc>
          <w:tcPr>
            <w:tcW w:w="679" w:type="dxa"/>
          </w:tcPr>
          <w:p w14:paraId="420E77C5" w14:textId="77777777" w:rsidR="00695A83" w:rsidRDefault="00695A83" w:rsidP="00B912DD">
            <w:pPr>
              <w:spacing w:before="0" w:after="0"/>
              <w:jc w:val="left"/>
              <w:rPr>
                <w:rFonts w:cs="Arial"/>
                <w:b/>
                <w:u w:val="single"/>
              </w:rPr>
            </w:pPr>
          </w:p>
        </w:tc>
        <w:tc>
          <w:tcPr>
            <w:tcW w:w="679" w:type="dxa"/>
          </w:tcPr>
          <w:p w14:paraId="4015AAE4" w14:textId="77777777" w:rsidR="00695A83" w:rsidRPr="00C2023B" w:rsidRDefault="00695A83" w:rsidP="00B912DD">
            <w:pPr>
              <w:spacing w:before="0" w:after="0"/>
              <w:jc w:val="center"/>
              <w:rPr>
                <w:rFonts w:cs="Arial"/>
              </w:rPr>
            </w:pPr>
            <w:r w:rsidRPr="00C2023B">
              <w:rPr>
                <w:rFonts w:cs="Arial"/>
              </w:rPr>
              <w:t>X</w:t>
            </w:r>
          </w:p>
        </w:tc>
        <w:tc>
          <w:tcPr>
            <w:tcW w:w="679" w:type="dxa"/>
          </w:tcPr>
          <w:p w14:paraId="1A49BD01" w14:textId="77777777" w:rsidR="00695A83" w:rsidRDefault="00695A83" w:rsidP="00B912DD">
            <w:pPr>
              <w:spacing w:before="0" w:after="0"/>
              <w:jc w:val="left"/>
              <w:rPr>
                <w:rFonts w:cs="Arial"/>
                <w:b/>
                <w:u w:val="single"/>
              </w:rPr>
            </w:pPr>
          </w:p>
        </w:tc>
        <w:tc>
          <w:tcPr>
            <w:tcW w:w="5027" w:type="dxa"/>
          </w:tcPr>
          <w:p w14:paraId="19E4907B" w14:textId="77777777" w:rsidR="00695A83" w:rsidRPr="00777E96" w:rsidRDefault="00695A83" w:rsidP="00777E96">
            <w:pPr>
              <w:pStyle w:val="Odstavecseseznamem"/>
              <w:spacing w:before="0" w:after="0" w:line="259" w:lineRule="auto"/>
              <w:ind w:left="613" w:hanging="613"/>
              <w:contextualSpacing/>
              <w:rPr>
                <w:rFonts w:cstheme="minorHAnsi"/>
              </w:rPr>
            </w:pPr>
            <w:r>
              <w:rPr>
                <w:rFonts w:cstheme="minorHAnsi"/>
              </w:rPr>
              <w:t>IX.4.1. N</w:t>
            </w:r>
            <w:r w:rsidRPr="005304EB">
              <w:rPr>
                <w:rFonts w:cstheme="minorHAnsi"/>
              </w:rPr>
              <w:t>epřímé metody sledování kvality potravin</w:t>
            </w:r>
            <w:r>
              <w:rPr>
                <w:rFonts w:cstheme="minorHAnsi"/>
              </w:rPr>
              <w:t>.</w:t>
            </w:r>
          </w:p>
        </w:tc>
      </w:tr>
      <w:tr w:rsidR="00695A83" w14:paraId="255717C1" w14:textId="77777777" w:rsidTr="00352306">
        <w:trPr>
          <w:trHeight w:val="340"/>
        </w:trPr>
        <w:tc>
          <w:tcPr>
            <w:tcW w:w="1512" w:type="dxa"/>
            <w:vMerge/>
          </w:tcPr>
          <w:p w14:paraId="16504AC9" w14:textId="77777777" w:rsidR="00695A83" w:rsidRDefault="00695A83" w:rsidP="00256FD0">
            <w:pPr>
              <w:spacing w:before="0"/>
              <w:jc w:val="left"/>
              <w:rPr>
                <w:rFonts w:cs="Arial"/>
                <w:b/>
                <w:u w:val="single"/>
              </w:rPr>
            </w:pPr>
          </w:p>
        </w:tc>
        <w:tc>
          <w:tcPr>
            <w:tcW w:w="917" w:type="dxa"/>
            <w:vMerge/>
          </w:tcPr>
          <w:p w14:paraId="2151C6C8" w14:textId="77777777" w:rsidR="00695A83" w:rsidRPr="00C2023B" w:rsidRDefault="00695A83" w:rsidP="00256FD0">
            <w:pPr>
              <w:spacing w:before="0"/>
              <w:jc w:val="center"/>
              <w:rPr>
                <w:rFonts w:cs="Arial"/>
                <w:b/>
              </w:rPr>
            </w:pPr>
          </w:p>
        </w:tc>
        <w:tc>
          <w:tcPr>
            <w:tcW w:w="679" w:type="dxa"/>
          </w:tcPr>
          <w:p w14:paraId="59439E40" w14:textId="77777777" w:rsidR="00695A83" w:rsidRDefault="00695A83" w:rsidP="00256FD0">
            <w:pPr>
              <w:spacing w:before="0"/>
              <w:jc w:val="left"/>
              <w:rPr>
                <w:rFonts w:cs="Arial"/>
                <w:b/>
                <w:u w:val="single"/>
              </w:rPr>
            </w:pPr>
          </w:p>
        </w:tc>
        <w:tc>
          <w:tcPr>
            <w:tcW w:w="679" w:type="dxa"/>
          </w:tcPr>
          <w:p w14:paraId="121AF4EA" w14:textId="77777777" w:rsidR="00695A83" w:rsidRPr="00C2023B" w:rsidRDefault="00695A83" w:rsidP="00256FD0">
            <w:pPr>
              <w:spacing w:before="0"/>
              <w:jc w:val="center"/>
              <w:rPr>
                <w:rFonts w:cs="Arial"/>
              </w:rPr>
            </w:pPr>
            <w:r w:rsidRPr="00C2023B">
              <w:rPr>
                <w:rFonts w:cs="Arial"/>
              </w:rPr>
              <w:t>X</w:t>
            </w:r>
          </w:p>
        </w:tc>
        <w:tc>
          <w:tcPr>
            <w:tcW w:w="679" w:type="dxa"/>
          </w:tcPr>
          <w:p w14:paraId="2F326B8F" w14:textId="77777777" w:rsidR="00695A83" w:rsidRDefault="00695A83" w:rsidP="00256FD0">
            <w:pPr>
              <w:spacing w:before="0"/>
              <w:jc w:val="left"/>
              <w:rPr>
                <w:rFonts w:cs="Arial"/>
                <w:b/>
                <w:u w:val="single"/>
              </w:rPr>
            </w:pPr>
          </w:p>
        </w:tc>
        <w:tc>
          <w:tcPr>
            <w:tcW w:w="5027" w:type="dxa"/>
          </w:tcPr>
          <w:p w14:paraId="3C55096B" w14:textId="77777777" w:rsidR="00695A83" w:rsidRDefault="00695A83" w:rsidP="00493130">
            <w:pPr>
              <w:spacing w:before="0" w:after="0"/>
              <w:ind w:left="666" w:hanging="666"/>
              <w:jc w:val="left"/>
              <w:rPr>
                <w:rFonts w:cs="Arial"/>
                <w:b/>
                <w:u w:val="single"/>
              </w:rPr>
            </w:pPr>
            <w:r>
              <w:rPr>
                <w:rFonts w:cstheme="minorHAnsi"/>
              </w:rPr>
              <w:t>IX.4.2. M</w:t>
            </w:r>
            <w:r w:rsidRPr="00A76F0D">
              <w:rPr>
                <w:rFonts w:cstheme="minorHAnsi"/>
              </w:rPr>
              <w:t>etody pro stanovení vybraných potravinových alergenů</w:t>
            </w:r>
            <w:r>
              <w:rPr>
                <w:rFonts w:cstheme="minorHAnsi"/>
              </w:rPr>
              <w:t>.</w:t>
            </w:r>
          </w:p>
        </w:tc>
      </w:tr>
      <w:tr w:rsidR="00695A83" w14:paraId="5F9908EA" w14:textId="77777777" w:rsidTr="00352306">
        <w:trPr>
          <w:trHeight w:val="340"/>
        </w:trPr>
        <w:tc>
          <w:tcPr>
            <w:tcW w:w="1512" w:type="dxa"/>
            <w:vMerge/>
          </w:tcPr>
          <w:p w14:paraId="1936FE57" w14:textId="77777777" w:rsidR="00695A83" w:rsidRDefault="00695A83" w:rsidP="00256FD0">
            <w:pPr>
              <w:spacing w:before="0"/>
              <w:jc w:val="left"/>
              <w:rPr>
                <w:rFonts w:cs="Arial"/>
                <w:b/>
                <w:u w:val="single"/>
              </w:rPr>
            </w:pPr>
          </w:p>
        </w:tc>
        <w:tc>
          <w:tcPr>
            <w:tcW w:w="917" w:type="dxa"/>
            <w:vMerge w:val="restart"/>
          </w:tcPr>
          <w:p w14:paraId="6DC7FE0F" w14:textId="77777777" w:rsidR="00695A83" w:rsidRPr="00C2023B" w:rsidRDefault="00695A83" w:rsidP="00256FD0">
            <w:pPr>
              <w:spacing w:before="0"/>
              <w:jc w:val="center"/>
              <w:rPr>
                <w:rFonts w:cs="Arial"/>
                <w:b/>
              </w:rPr>
            </w:pPr>
            <w:r w:rsidRPr="00C2023B">
              <w:rPr>
                <w:rFonts w:cs="Arial"/>
                <w:b/>
              </w:rPr>
              <w:t>2</w:t>
            </w:r>
          </w:p>
        </w:tc>
        <w:tc>
          <w:tcPr>
            <w:tcW w:w="679" w:type="dxa"/>
          </w:tcPr>
          <w:p w14:paraId="2C6A76F8" w14:textId="77777777" w:rsidR="00695A83" w:rsidRDefault="00695A83" w:rsidP="00256FD0">
            <w:pPr>
              <w:spacing w:before="0"/>
              <w:jc w:val="left"/>
              <w:rPr>
                <w:rFonts w:cs="Arial"/>
                <w:b/>
                <w:u w:val="single"/>
              </w:rPr>
            </w:pPr>
          </w:p>
        </w:tc>
        <w:tc>
          <w:tcPr>
            <w:tcW w:w="679" w:type="dxa"/>
          </w:tcPr>
          <w:p w14:paraId="0B62C2C4" w14:textId="77777777" w:rsidR="00695A83" w:rsidRPr="00C2023B" w:rsidRDefault="00695A83" w:rsidP="00256FD0">
            <w:pPr>
              <w:spacing w:before="0"/>
              <w:jc w:val="center"/>
              <w:rPr>
                <w:rFonts w:cs="Arial"/>
              </w:rPr>
            </w:pPr>
            <w:r w:rsidRPr="00C2023B">
              <w:rPr>
                <w:rFonts w:cs="Arial"/>
              </w:rPr>
              <w:t>X</w:t>
            </w:r>
          </w:p>
        </w:tc>
        <w:tc>
          <w:tcPr>
            <w:tcW w:w="679" w:type="dxa"/>
          </w:tcPr>
          <w:p w14:paraId="66D6954B" w14:textId="77777777" w:rsidR="00695A83" w:rsidRDefault="00695A83" w:rsidP="00256FD0">
            <w:pPr>
              <w:spacing w:before="0"/>
              <w:jc w:val="left"/>
              <w:rPr>
                <w:rFonts w:cs="Arial"/>
                <w:b/>
                <w:u w:val="single"/>
              </w:rPr>
            </w:pPr>
          </w:p>
        </w:tc>
        <w:tc>
          <w:tcPr>
            <w:tcW w:w="5027" w:type="dxa"/>
          </w:tcPr>
          <w:p w14:paraId="512A5202" w14:textId="77777777" w:rsidR="00695A83" w:rsidRPr="00C2023B" w:rsidRDefault="00695A83" w:rsidP="00256FD0">
            <w:pPr>
              <w:pStyle w:val="Odstavecseseznamem"/>
              <w:spacing w:before="0" w:after="0" w:line="259" w:lineRule="auto"/>
              <w:ind w:left="613" w:hanging="613"/>
              <w:contextualSpacing/>
              <w:rPr>
                <w:rFonts w:cstheme="minorHAnsi"/>
              </w:rPr>
            </w:pPr>
            <w:r>
              <w:rPr>
                <w:rFonts w:cstheme="minorHAnsi"/>
              </w:rPr>
              <w:t>IX.4.3. R</w:t>
            </w:r>
            <w:r w:rsidRPr="00A76F0D">
              <w:rPr>
                <w:rFonts w:cstheme="minorHAnsi"/>
              </w:rPr>
              <w:t>ozvoj vybraných rychlých detekčních metod (fyzikální, chemické, biologické a mikrobiologické) kontaminace krmiv a potravin</w:t>
            </w:r>
            <w:r>
              <w:rPr>
                <w:rFonts w:cstheme="minorHAnsi"/>
              </w:rPr>
              <w:t>.</w:t>
            </w:r>
          </w:p>
        </w:tc>
      </w:tr>
      <w:tr w:rsidR="00695A83" w14:paraId="301F3076" w14:textId="77777777" w:rsidTr="00352306">
        <w:trPr>
          <w:trHeight w:val="340"/>
        </w:trPr>
        <w:tc>
          <w:tcPr>
            <w:tcW w:w="1512" w:type="dxa"/>
            <w:vMerge/>
          </w:tcPr>
          <w:p w14:paraId="0CF7F252" w14:textId="77777777" w:rsidR="00695A83" w:rsidRDefault="00695A83" w:rsidP="00256FD0">
            <w:pPr>
              <w:spacing w:before="0" w:after="0"/>
              <w:jc w:val="left"/>
              <w:rPr>
                <w:rFonts w:cs="Arial"/>
                <w:b/>
                <w:u w:val="single"/>
              </w:rPr>
            </w:pPr>
          </w:p>
        </w:tc>
        <w:tc>
          <w:tcPr>
            <w:tcW w:w="917" w:type="dxa"/>
            <w:vMerge/>
          </w:tcPr>
          <w:p w14:paraId="1F17EA30" w14:textId="77777777" w:rsidR="00695A83" w:rsidRDefault="00695A83" w:rsidP="00256FD0">
            <w:pPr>
              <w:spacing w:before="0" w:after="0"/>
              <w:jc w:val="left"/>
              <w:rPr>
                <w:rFonts w:cs="Arial"/>
                <w:b/>
                <w:u w:val="single"/>
              </w:rPr>
            </w:pPr>
          </w:p>
        </w:tc>
        <w:tc>
          <w:tcPr>
            <w:tcW w:w="679" w:type="dxa"/>
          </w:tcPr>
          <w:p w14:paraId="73800854" w14:textId="77777777" w:rsidR="00695A83" w:rsidRPr="00C2023B" w:rsidRDefault="00695A83" w:rsidP="00256FD0">
            <w:pPr>
              <w:spacing w:before="0" w:after="0"/>
              <w:jc w:val="center"/>
              <w:rPr>
                <w:rFonts w:cs="Arial"/>
              </w:rPr>
            </w:pPr>
          </w:p>
        </w:tc>
        <w:tc>
          <w:tcPr>
            <w:tcW w:w="679" w:type="dxa"/>
          </w:tcPr>
          <w:p w14:paraId="11CC7701" w14:textId="77777777" w:rsidR="00695A83" w:rsidRPr="00C2023B" w:rsidRDefault="00695A83" w:rsidP="00256FD0">
            <w:pPr>
              <w:spacing w:before="0" w:after="0"/>
              <w:jc w:val="center"/>
              <w:rPr>
                <w:rFonts w:cs="Arial"/>
              </w:rPr>
            </w:pPr>
            <w:r w:rsidRPr="00C2023B">
              <w:rPr>
                <w:rFonts w:cs="Arial"/>
              </w:rPr>
              <w:t>X</w:t>
            </w:r>
          </w:p>
        </w:tc>
        <w:tc>
          <w:tcPr>
            <w:tcW w:w="679" w:type="dxa"/>
          </w:tcPr>
          <w:p w14:paraId="6BFE17D5" w14:textId="77777777" w:rsidR="00695A83" w:rsidRDefault="00695A83" w:rsidP="00256FD0">
            <w:pPr>
              <w:spacing w:before="0" w:after="0"/>
              <w:jc w:val="left"/>
              <w:rPr>
                <w:rFonts w:cs="Arial"/>
                <w:b/>
                <w:u w:val="single"/>
              </w:rPr>
            </w:pPr>
          </w:p>
        </w:tc>
        <w:tc>
          <w:tcPr>
            <w:tcW w:w="5027" w:type="dxa"/>
          </w:tcPr>
          <w:p w14:paraId="0DE5489C" w14:textId="77777777" w:rsidR="00695A83" w:rsidRDefault="00695A83" w:rsidP="008D08AB">
            <w:pPr>
              <w:spacing w:before="0" w:after="0"/>
              <w:ind w:left="671" w:hanging="709"/>
              <w:jc w:val="left"/>
              <w:rPr>
                <w:rFonts w:cs="Arial"/>
                <w:b/>
                <w:u w:val="single"/>
              </w:rPr>
            </w:pPr>
            <w:r>
              <w:rPr>
                <w:rFonts w:cstheme="minorHAnsi"/>
              </w:rPr>
              <w:t>IX.4.4. V</w:t>
            </w:r>
            <w:r w:rsidRPr="00A76F0D">
              <w:rPr>
                <w:rFonts w:cstheme="minorHAnsi"/>
              </w:rPr>
              <w:t>ývoj přenosných zařízení pro okamžitou analýzu potravin na místě</w:t>
            </w:r>
            <w:r>
              <w:rPr>
                <w:rFonts w:cstheme="minorHAnsi"/>
              </w:rPr>
              <w:t>.</w:t>
            </w:r>
          </w:p>
        </w:tc>
      </w:tr>
      <w:tr w:rsidR="00695A83" w14:paraId="5B827684" w14:textId="77777777" w:rsidTr="00352306">
        <w:trPr>
          <w:trHeight w:val="340"/>
        </w:trPr>
        <w:tc>
          <w:tcPr>
            <w:tcW w:w="1512" w:type="dxa"/>
            <w:vMerge/>
          </w:tcPr>
          <w:p w14:paraId="3792E3A7" w14:textId="77777777" w:rsidR="00695A83" w:rsidRDefault="00695A83" w:rsidP="00256FD0">
            <w:pPr>
              <w:spacing w:before="0"/>
              <w:jc w:val="left"/>
              <w:rPr>
                <w:rFonts w:cs="Arial"/>
                <w:b/>
                <w:u w:val="single"/>
              </w:rPr>
            </w:pPr>
          </w:p>
        </w:tc>
        <w:tc>
          <w:tcPr>
            <w:tcW w:w="917" w:type="dxa"/>
          </w:tcPr>
          <w:p w14:paraId="19344DC5" w14:textId="77777777" w:rsidR="00695A83" w:rsidRPr="00C2023B" w:rsidRDefault="00695A83" w:rsidP="00256FD0">
            <w:pPr>
              <w:spacing w:before="0"/>
              <w:jc w:val="center"/>
              <w:rPr>
                <w:rFonts w:cs="Arial"/>
                <w:b/>
              </w:rPr>
            </w:pPr>
            <w:r w:rsidRPr="00C2023B">
              <w:rPr>
                <w:rFonts w:cs="Arial"/>
                <w:b/>
              </w:rPr>
              <w:t>3</w:t>
            </w:r>
          </w:p>
        </w:tc>
        <w:tc>
          <w:tcPr>
            <w:tcW w:w="679" w:type="dxa"/>
          </w:tcPr>
          <w:p w14:paraId="069838B7" w14:textId="77777777" w:rsidR="00695A83" w:rsidRDefault="00695A83" w:rsidP="00256FD0">
            <w:pPr>
              <w:spacing w:before="0"/>
              <w:jc w:val="left"/>
              <w:rPr>
                <w:rFonts w:cs="Arial"/>
                <w:b/>
                <w:u w:val="single"/>
              </w:rPr>
            </w:pPr>
          </w:p>
        </w:tc>
        <w:tc>
          <w:tcPr>
            <w:tcW w:w="679" w:type="dxa"/>
          </w:tcPr>
          <w:p w14:paraId="18C47629" w14:textId="77777777" w:rsidR="00695A83" w:rsidRPr="00C2023B" w:rsidRDefault="00695A83" w:rsidP="00256FD0">
            <w:pPr>
              <w:spacing w:before="0"/>
              <w:jc w:val="center"/>
              <w:rPr>
                <w:rFonts w:cs="Arial"/>
              </w:rPr>
            </w:pPr>
            <w:r w:rsidRPr="00C2023B">
              <w:rPr>
                <w:rFonts w:cs="Arial"/>
              </w:rPr>
              <w:t>X</w:t>
            </w:r>
          </w:p>
        </w:tc>
        <w:tc>
          <w:tcPr>
            <w:tcW w:w="679" w:type="dxa"/>
          </w:tcPr>
          <w:p w14:paraId="43F5C6C8" w14:textId="77777777" w:rsidR="00695A83" w:rsidRDefault="00695A83" w:rsidP="00256FD0">
            <w:pPr>
              <w:spacing w:before="0"/>
              <w:jc w:val="left"/>
              <w:rPr>
                <w:rFonts w:cs="Arial"/>
                <w:b/>
                <w:u w:val="single"/>
              </w:rPr>
            </w:pPr>
          </w:p>
        </w:tc>
        <w:tc>
          <w:tcPr>
            <w:tcW w:w="5027" w:type="dxa"/>
          </w:tcPr>
          <w:p w14:paraId="46D7AFDC" w14:textId="77777777" w:rsidR="00695A83" w:rsidRDefault="00695A83" w:rsidP="00256FD0">
            <w:pPr>
              <w:spacing w:before="0" w:after="0"/>
              <w:ind w:left="669" w:hanging="709"/>
              <w:jc w:val="left"/>
              <w:rPr>
                <w:rFonts w:cs="Arial"/>
                <w:b/>
                <w:u w:val="single"/>
              </w:rPr>
            </w:pPr>
            <w:r>
              <w:rPr>
                <w:rFonts w:cstheme="minorHAnsi"/>
              </w:rPr>
              <w:t>IX.4.5. R</w:t>
            </w:r>
            <w:r w:rsidRPr="00A76F0D">
              <w:rPr>
                <w:rFonts w:cstheme="minorHAnsi"/>
              </w:rPr>
              <w:t>ozvoj molekulárně-biologických metod k detekci, kvantifikaci a identifikaci patogenních, technologicky nežádoucích a kulturních mikroorganismů</w:t>
            </w:r>
            <w:r>
              <w:rPr>
                <w:rFonts w:cstheme="minorHAnsi"/>
              </w:rPr>
              <w:t>.</w:t>
            </w:r>
          </w:p>
        </w:tc>
      </w:tr>
      <w:tr w:rsidR="00695A83" w14:paraId="32BDB52E" w14:textId="77777777" w:rsidTr="00352306">
        <w:trPr>
          <w:trHeight w:val="340"/>
        </w:trPr>
        <w:tc>
          <w:tcPr>
            <w:tcW w:w="1512" w:type="dxa"/>
            <w:vMerge w:val="restart"/>
          </w:tcPr>
          <w:p w14:paraId="37099FDD" w14:textId="2920BCCC" w:rsidR="00695A83" w:rsidRPr="00C2023B" w:rsidRDefault="00695A83" w:rsidP="00256FD0">
            <w:pPr>
              <w:spacing w:after="0"/>
              <w:jc w:val="left"/>
              <w:rPr>
                <w:rFonts w:cstheme="minorHAnsi"/>
                <w:b/>
                <w:i/>
              </w:rPr>
            </w:pPr>
            <w:r w:rsidRPr="005304EB">
              <w:rPr>
                <w:rFonts w:cstheme="minorHAnsi"/>
                <w:b/>
                <w:i/>
              </w:rPr>
              <w:t xml:space="preserve">IX. 5. Produkce </w:t>
            </w:r>
            <w:r w:rsidR="009F7515">
              <w:rPr>
                <w:rFonts w:cstheme="minorHAnsi"/>
                <w:b/>
                <w:i/>
              </w:rPr>
              <w:t xml:space="preserve">a kvalita </w:t>
            </w:r>
            <w:r w:rsidRPr="005304EB">
              <w:rPr>
                <w:rFonts w:cstheme="minorHAnsi"/>
                <w:b/>
                <w:i/>
              </w:rPr>
              <w:t>biopotrav</w:t>
            </w:r>
            <w:r>
              <w:rPr>
                <w:rFonts w:cstheme="minorHAnsi"/>
                <w:b/>
                <w:i/>
              </w:rPr>
              <w:t>in</w:t>
            </w:r>
          </w:p>
        </w:tc>
        <w:tc>
          <w:tcPr>
            <w:tcW w:w="917" w:type="dxa"/>
          </w:tcPr>
          <w:p w14:paraId="0746A912" w14:textId="77777777" w:rsidR="00695A83" w:rsidRPr="00C2023B" w:rsidRDefault="00695A83" w:rsidP="00256FD0">
            <w:pPr>
              <w:spacing w:before="0"/>
              <w:jc w:val="center"/>
              <w:rPr>
                <w:rFonts w:cs="Arial"/>
                <w:b/>
              </w:rPr>
            </w:pPr>
            <w:r w:rsidRPr="00C2023B">
              <w:rPr>
                <w:rFonts w:cs="Arial"/>
                <w:b/>
              </w:rPr>
              <w:t>1</w:t>
            </w:r>
          </w:p>
        </w:tc>
        <w:tc>
          <w:tcPr>
            <w:tcW w:w="679" w:type="dxa"/>
          </w:tcPr>
          <w:p w14:paraId="3CD0CB77" w14:textId="77777777" w:rsidR="00695A83" w:rsidRPr="00C2023B" w:rsidRDefault="00695A83" w:rsidP="00B912DD">
            <w:pPr>
              <w:spacing w:before="0" w:after="0"/>
              <w:jc w:val="center"/>
              <w:rPr>
                <w:rFonts w:cs="Arial"/>
              </w:rPr>
            </w:pPr>
            <w:r w:rsidRPr="00C2023B">
              <w:rPr>
                <w:rFonts w:cs="Arial"/>
              </w:rPr>
              <w:t>X</w:t>
            </w:r>
          </w:p>
        </w:tc>
        <w:tc>
          <w:tcPr>
            <w:tcW w:w="679" w:type="dxa"/>
          </w:tcPr>
          <w:p w14:paraId="311A695A" w14:textId="77777777" w:rsidR="00695A83" w:rsidRPr="00C2023B" w:rsidRDefault="00695A83" w:rsidP="00B912DD">
            <w:pPr>
              <w:spacing w:before="0" w:after="0"/>
              <w:jc w:val="center"/>
              <w:rPr>
                <w:rFonts w:cs="Arial"/>
              </w:rPr>
            </w:pPr>
            <w:r w:rsidRPr="00C2023B">
              <w:rPr>
                <w:rFonts w:cs="Arial"/>
              </w:rPr>
              <w:t>X</w:t>
            </w:r>
          </w:p>
        </w:tc>
        <w:tc>
          <w:tcPr>
            <w:tcW w:w="679" w:type="dxa"/>
          </w:tcPr>
          <w:p w14:paraId="5D48625B" w14:textId="77777777" w:rsidR="00695A83" w:rsidRDefault="00695A83" w:rsidP="00B912DD">
            <w:pPr>
              <w:spacing w:before="0" w:after="0"/>
              <w:jc w:val="left"/>
              <w:rPr>
                <w:rFonts w:cs="Arial"/>
                <w:b/>
                <w:u w:val="single"/>
              </w:rPr>
            </w:pPr>
          </w:p>
        </w:tc>
        <w:tc>
          <w:tcPr>
            <w:tcW w:w="5027" w:type="dxa"/>
          </w:tcPr>
          <w:p w14:paraId="3CF233E5" w14:textId="7B51039C" w:rsidR="00695A83" w:rsidRDefault="00695A83" w:rsidP="00B912DD">
            <w:pPr>
              <w:spacing w:before="0" w:after="0"/>
              <w:ind w:left="671" w:hanging="671"/>
              <w:jc w:val="left"/>
              <w:rPr>
                <w:rFonts w:cs="Arial"/>
                <w:b/>
                <w:u w:val="single"/>
              </w:rPr>
            </w:pPr>
            <w:r>
              <w:rPr>
                <w:rFonts w:cstheme="minorHAnsi"/>
              </w:rPr>
              <w:t>IX.5.1. R</w:t>
            </w:r>
            <w:r w:rsidRPr="005304EB">
              <w:rPr>
                <w:rFonts w:cstheme="minorHAnsi"/>
              </w:rPr>
              <w:t>eformulace vzhledem k</w:t>
            </w:r>
            <w:r w:rsidR="009F7515">
              <w:rPr>
                <w:rFonts w:cstheme="minorHAnsi"/>
              </w:rPr>
              <w:t> </w:t>
            </w:r>
            <w:r w:rsidRPr="005304EB">
              <w:rPr>
                <w:rFonts w:cstheme="minorHAnsi"/>
              </w:rPr>
              <w:t>požadavkům na biopotraviny (použití přídatných látek) a složení suroviny (produktu ekologického zemědělství)</w:t>
            </w:r>
            <w:r>
              <w:rPr>
                <w:rFonts w:cstheme="minorHAnsi"/>
              </w:rPr>
              <w:t>.</w:t>
            </w:r>
          </w:p>
        </w:tc>
      </w:tr>
      <w:tr w:rsidR="00695A83" w14:paraId="2A029ED6" w14:textId="77777777" w:rsidTr="00352306">
        <w:trPr>
          <w:trHeight w:val="340"/>
        </w:trPr>
        <w:tc>
          <w:tcPr>
            <w:tcW w:w="1512" w:type="dxa"/>
            <w:vMerge/>
          </w:tcPr>
          <w:p w14:paraId="32DC6926" w14:textId="77777777" w:rsidR="00695A83" w:rsidRDefault="00695A83" w:rsidP="00256FD0">
            <w:pPr>
              <w:spacing w:before="0"/>
              <w:jc w:val="left"/>
              <w:rPr>
                <w:rFonts w:cs="Arial"/>
                <w:b/>
                <w:u w:val="single"/>
              </w:rPr>
            </w:pPr>
          </w:p>
        </w:tc>
        <w:tc>
          <w:tcPr>
            <w:tcW w:w="917" w:type="dxa"/>
          </w:tcPr>
          <w:p w14:paraId="4CBA9C90" w14:textId="77777777" w:rsidR="00695A83" w:rsidRPr="00C2023B" w:rsidRDefault="00695A83" w:rsidP="00256FD0">
            <w:pPr>
              <w:spacing w:before="0"/>
              <w:jc w:val="center"/>
              <w:rPr>
                <w:rFonts w:cs="Arial"/>
                <w:b/>
              </w:rPr>
            </w:pPr>
            <w:r w:rsidRPr="00C2023B">
              <w:rPr>
                <w:rFonts w:cs="Arial"/>
                <w:b/>
              </w:rPr>
              <w:t>3</w:t>
            </w:r>
          </w:p>
        </w:tc>
        <w:tc>
          <w:tcPr>
            <w:tcW w:w="679" w:type="dxa"/>
          </w:tcPr>
          <w:p w14:paraId="2E151E46" w14:textId="77777777" w:rsidR="00695A83" w:rsidRPr="00C2023B" w:rsidRDefault="00695A83" w:rsidP="00B912DD">
            <w:pPr>
              <w:spacing w:before="0" w:after="0"/>
              <w:jc w:val="center"/>
              <w:rPr>
                <w:rFonts w:cs="Arial"/>
              </w:rPr>
            </w:pPr>
            <w:r w:rsidRPr="00C2023B">
              <w:rPr>
                <w:rFonts w:cs="Arial"/>
              </w:rPr>
              <w:t>X</w:t>
            </w:r>
          </w:p>
        </w:tc>
        <w:tc>
          <w:tcPr>
            <w:tcW w:w="679" w:type="dxa"/>
          </w:tcPr>
          <w:p w14:paraId="7B3734B9" w14:textId="77777777" w:rsidR="00695A83" w:rsidRPr="00C2023B" w:rsidRDefault="00695A83" w:rsidP="00B912DD">
            <w:pPr>
              <w:spacing w:before="0" w:after="0"/>
              <w:jc w:val="center"/>
              <w:rPr>
                <w:rFonts w:cs="Arial"/>
              </w:rPr>
            </w:pPr>
            <w:r w:rsidRPr="00C2023B">
              <w:rPr>
                <w:rFonts w:cs="Arial"/>
              </w:rPr>
              <w:t>X</w:t>
            </w:r>
          </w:p>
        </w:tc>
        <w:tc>
          <w:tcPr>
            <w:tcW w:w="679" w:type="dxa"/>
          </w:tcPr>
          <w:p w14:paraId="0FEEA07C" w14:textId="77777777" w:rsidR="00695A83" w:rsidRDefault="00695A83" w:rsidP="00B912DD">
            <w:pPr>
              <w:spacing w:before="0" w:after="0"/>
              <w:jc w:val="left"/>
              <w:rPr>
                <w:rFonts w:cs="Arial"/>
                <w:b/>
                <w:u w:val="single"/>
              </w:rPr>
            </w:pPr>
          </w:p>
        </w:tc>
        <w:tc>
          <w:tcPr>
            <w:tcW w:w="5027" w:type="dxa"/>
          </w:tcPr>
          <w:p w14:paraId="508F7183" w14:textId="77777777" w:rsidR="00695A83" w:rsidRDefault="00695A83" w:rsidP="00B912DD">
            <w:pPr>
              <w:spacing w:before="0" w:after="0"/>
              <w:ind w:left="671" w:hanging="671"/>
              <w:jc w:val="left"/>
              <w:rPr>
                <w:rFonts w:cs="Arial"/>
                <w:b/>
                <w:u w:val="single"/>
              </w:rPr>
            </w:pPr>
            <w:r>
              <w:rPr>
                <w:rFonts w:cstheme="minorHAnsi"/>
              </w:rPr>
              <w:t>IX.5.2. M</w:t>
            </w:r>
            <w:r w:rsidRPr="00EF3739">
              <w:rPr>
                <w:rFonts w:cstheme="minorHAnsi"/>
              </w:rPr>
              <w:t>odernizace technologických postupů výroby biopotravin</w:t>
            </w:r>
            <w:r>
              <w:rPr>
                <w:rFonts w:cstheme="minorHAnsi"/>
              </w:rPr>
              <w:t>.</w:t>
            </w:r>
          </w:p>
        </w:tc>
      </w:tr>
    </w:tbl>
    <w:p w14:paraId="54BDABE2" w14:textId="77777777" w:rsidR="00CB258D" w:rsidRDefault="00CB258D" w:rsidP="00695A83">
      <w:pPr>
        <w:jc w:val="left"/>
        <w:rPr>
          <w:rFonts w:cs="Arial"/>
          <w:b/>
          <w:u w:val="single"/>
        </w:rPr>
      </w:pPr>
    </w:p>
    <w:p w14:paraId="41942EF7" w14:textId="512A0990" w:rsidR="00695A83" w:rsidRDefault="00695A83" w:rsidP="00695A83">
      <w:pPr>
        <w:jc w:val="left"/>
        <w:rPr>
          <w:rFonts w:cs="Arial"/>
          <w:b/>
          <w:u w:val="single"/>
        </w:rPr>
      </w:pPr>
      <w:r w:rsidRPr="00887087">
        <w:rPr>
          <w:rFonts w:cs="Arial"/>
          <w:b/>
          <w:u w:val="single"/>
        </w:rPr>
        <w:t xml:space="preserve">Výzkumný </w:t>
      </w:r>
      <w:r>
        <w:rPr>
          <w:rFonts w:cs="Arial"/>
          <w:b/>
          <w:u w:val="single"/>
        </w:rPr>
        <w:t>směr X</w:t>
      </w:r>
      <w:r w:rsidRPr="00887087">
        <w:rPr>
          <w:rFonts w:cs="Arial"/>
          <w:b/>
          <w:u w:val="single"/>
        </w:rPr>
        <w:t xml:space="preserve">: </w:t>
      </w:r>
      <w:r>
        <w:rPr>
          <w:rFonts w:cs="Arial"/>
          <w:b/>
          <w:u w:val="single"/>
        </w:rPr>
        <w:t>Zemědělská technika</w:t>
      </w:r>
    </w:p>
    <w:tbl>
      <w:tblPr>
        <w:tblStyle w:val="Mkatabulky"/>
        <w:tblW w:w="9493" w:type="dxa"/>
        <w:tblLook w:val="04A0" w:firstRow="1" w:lastRow="0" w:firstColumn="1" w:lastColumn="0" w:noHBand="0" w:noVBand="1"/>
      </w:tblPr>
      <w:tblGrid>
        <w:gridCol w:w="1732"/>
        <w:gridCol w:w="984"/>
        <w:gridCol w:w="679"/>
        <w:gridCol w:w="679"/>
        <w:gridCol w:w="679"/>
        <w:gridCol w:w="4740"/>
      </w:tblGrid>
      <w:tr w:rsidR="00695A83" w:rsidRPr="00A564D1" w14:paraId="381E9E86" w14:textId="77777777" w:rsidTr="00352306">
        <w:trPr>
          <w:tblHeader/>
        </w:trPr>
        <w:tc>
          <w:tcPr>
            <w:tcW w:w="1732" w:type="dxa"/>
            <w:shd w:val="clear" w:color="auto" w:fill="FBD4B4" w:themeFill="accent6" w:themeFillTint="66"/>
          </w:tcPr>
          <w:p w14:paraId="6CDA8E8C" w14:textId="77777777" w:rsidR="00695A83" w:rsidRPr="00A564D1" w:rsidRDefault="00695A83" w:rsidP="00256FD0">
            <w:pPr>
              <w:spacing w:before="0" w:after="0"/>
              <w:rPr>
                <w:rFonts w:cs="Arial"/>
                <w:b/>
                <w:u w:val="single"/>
              </w:rPr>
            </w:pPr>
            <w:r w:rsidRPr="00A564D1">
              <w:rPr>
                <w:rFonts w:cs="Arial"/>
                <w:b/>
                <w:u w:val="single"/>
              </w:rPr>
              <w:t>Výzk. priorita ve v. směru</w:t>
            </w:r>
          </w:p>
        </w:tc>
        <w:tc>
          <w:tcPr>
            <w:tcW w:w="984" w:type="dxa"/>
            <w:shd w:val="clear" w:color="auto" w:fill="FBD4B4" w:themeFill="accent6" w:themeFillTint="66"/>
          </w:tcPr>
          <w:p w14:paraId="179B8261" w14:textId="77777777" w:rsidR="00695A83" w:rsidRPr="00E07A1A" w:rsidRDefault="00695A83" w:rsidP="00256FD0">
            <w:pPr>
              <w:spacing w:before="0" w:after="0"/>
              <w:jc w:val="center"/>
              <w:rPr>
                <w:rFonts w:cs="Arial"/>
                <w:b/>
                <w:sz w:val="20"/>
                <w:u w:val="single"/>
              </w:rPr>
            </w:pPr>
            <w:r>
              <w:rPr>
                <w:rFonts w:cs="Arial"/>
                <w:b/>
                <w:sz w:val="20"/>
                <w:u w:val="single"/>
              </w:rPr>
              <w:t>Priorita</w:t>
            </w:r>
          </w:p>
        </w:tc>
        <w:tc>
          <w:tcPr>
            <w:tcW w:w="679" w:type="dxa"/>
            <w:shd w:val="clear" w:color="auto" w:fill="FBD4B4" w:themeFill="accent6" w:themeFillTint="66"/>
          </w:tcPr>
          <w:p w14:paraId="43E57DE8"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B</w:t>
            </w:r>
            <w:r>
              <w:rPr>
                <w:rFonts w:cs="Arial"/>
                <w:b/>
                <w:sz w:val="16"/>
              </w:rPr>
              <w:t>E</w:t>
            </w:r>
          </w:p>
        </w:tc>
        <w:tc>
          <w:tcPr>
            <w:tcW w:w="679" w:type="dxa"/>
            <w:shd w:val="clear" w:color="auto" w:fill="FBD4B4" w:themeFill="accent6" w:themeFillTint="66"/>
          </w:tcPr>
          <w:p w14:paraId="561C0FBC"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S</w:t>
            </w:r>
            <w:r>
              <w:rPr>
                <w:rFonts w:cs="Arial"/>
                <w:b/>
                <w:sz w:val="16"/>
              </w:rPr>
              <w:t>Z</w:t>
            </w:r>
          </w:p>
        </w:tc>
        <w:tc>
          <w:tcPr>
            <w:tcW w:w="679" w:type="dxa"/>
            <w:shd w:val="clear" w:color="auto" w:fill="FBD4B4" w:themeFill="accent6" w:themeFillTint="66"/>
          </w:tcPr>
          <w:p w14:paraId="0D949311" w14:textId="77777777" w:rsidR="00695A83" w:rsidRPr="00A564D1" w:rsidRDefault="00695A83" w:rsidP="00256FD0">
            <w:pPr>
              <w:spacing w:before="0" w:after="0"/>
              <w:rPr>
                <w:rFonts w:cs="Arial"/>
                <w:b/>
                <w:u w:val="single"/>
              </w:rPr>
            </w:pPr>
            <w:r>
              <w:rPr>
                <w:rFonts w:cs="Arial"/>
                <w:b/>
                <w:sz w:val="16"/>
              </w:rPr>
              <w:t>Vazba na KO GZ</w:t>
            </w:r>
          </w:p>
        </w:tc>
        <w:tc>
          <w:tcPr>
            <w:tcW w:w="4740" w:type="dxa"/>
            <w:shd w:val="clear" w:color="auto" w:fill="FBD4B4" w:themeFill="accent6" w:themeFillTint="66"/>
          </w:tcPr>
          <w:p w14:paraId="17DA98A5" w14:textId="77777777" w:rsidR="00695A83" w:rsidRPr="00A564D1" w:rsidRDefault="00695A83" w:rsidP="00256FD0">
            <w:pPr>
              <w:spacing w:before="0" w:after="0"/>
              <w:rPr>
                <w:rFonts w:cs="Arial"/>
                <w:b/>
                <w:u w:val="single"/>
              </w:rPr>
            </w:pPr>
            <w:r w:rsidRPr="00A564D1">
              <w:rPr>
                <w:rFonts w:cs="Arial"/>
                <w:b/>
                <w:u w:val="single"/>
              </w:rPr>
              <w:t>Výzkumná oblast</w:t>
            </w:r>
          </w:p>
        </w:tc>
      </w:tr>
      <w:tr w:rsidR="00695A83" w14:paraId="485D9F42" w14:textId="77777777" w:rsidTr="00352306">
        <w:trPr>
          <w:trHeight w:val="340"/>
        </w:trPr>
        <w:tc>
          <w:tcPr>
            <w:tcW w:w="1732" w:type="dxa"/>
            <w:vMerge w:val="restart"/>
          </w:tcPr>
          <w:p w14:paraId="09B45772" w14:textId="77777777" w:rsidR="00695A83" w:rsidRDefault="00695A83" w:rsidP="00360CBD">
            <w:pPr>
              <w:spacing w:before="0" w:after="0"/>
              <w:jc w:val="left"/>
              <w:rPr>
                <w:rFonts w:cs="Arial"/>
                <w:b/>
                <w:u w:val="single"/>
              </w:rPr>
            </w:pPr>
            <w:r w:rsidRPr="00676024">
              <w:rPr>
                <w:b/>
                <w:i/>
                <w:iCs/>
              </w:rPr>
              <w:t xml:space="preserve">X.1. Zavádění technologií </w:t>
            </w:r>
            <w:r w:rsidR="00360CBD">
              <w:rPr>
                <w:b/>
                <w:i/>
                <w:iCs/>
              </w:rPr>
              <w:t>smart z</w:t>
            </w:r>
            <w:r w:rsidRPr="00676024">
              <w:rPr>
                <w:b/>
                <w:i/>
                <w:iCs/>
              </w:rPr>
              <w:t xml:space="preserve">emědělství  </w:t>
            </w:r>
          </w:p>
        </w:tc>
        <w:tc>
          <w:tcPr>
            <w:tcW w:w="984" w:type="dxa"/>
            <w:vMerge w:val="restart"/>
          </w:tcPr>
          <w:p w14:paraId="668B5EF1" w14:textId="77777777" w:rsidR="00695A83" w:rsidRPr="00C2023B" w:rsidRDefault="00695A83" w:rsidP="00256FD0">
            <w:pPr>
              <w:spacing w:before="0" w:after="0"/>
              <w:jc w:val="center"/>
              <w:rPr>
                <w:rFonts w:cs="Arial"/>
                <w:b/>
              </w:rPr>
            </w:pPr>
            <w:r w:rsidRPr="00C2023B">
              <w:rPr>
                <w:rFonts w:cs="Arial"/>
                <w:b/>
              </w:rPr>
              <w:t>1</w:t>
            </w:r>
          </w:p>
        </w:tc>
        <w:tc>
          <w:tcPr>
            <w:tcW w:w="679" w:type="dxa"/>
          </w:tcPr>
          <w:p w14:paraId="0BC63C0A" w14:textId="77777777" w:rsidR="00695A83" w:rsidRPr="00C2023B" w:rsidRDefault="00695A83" w:rsidP="00256FD0">
            <w:pPr>
              <w:spacing w:before="0" w:after="0"/>
              <w:jc w:val="center"/>
              <w:rPr>
                <w:rFonts w:cs="Arial"/>
              </w:rPr>
            </w:pPr>
            <w:r>
              <w:rPr>
                <w:rFonts w:cs="Arial"/>
              </w:rPr>
              <w:t>X</w:t>
            </w:r>
          </w:p>
        </w:tc>
        <w:tc>
          <w:tcPr>
            <w:tcW w:w="679" w:type="dxa"/>
          </w:tcPr>
          <w:p w14:paraId="4EFA021B" w14:textId="77777777" w:rsidR="00695A83" w:rsidRPr="00C2023B" w:rsidRDefault="00695A83" w:rsidP="00256FD0">
            <w:pPr>
              <w:spacing w:before="0" w:after="0"/>
              <w:jc w:val="center"/>
              <w:rPr>
                <w:rFonts w:cs="Arial"/>
              </w:rPr>
            </w:pPr>
            <w:r>
              <w:rPr>
                <w:rFonts w:cs="Arial"/>
              </w:rPr>
              <w:t>X</w:t>
            </w:r>
          </w:p>
        </w:tc>
        <w:tc>
          <w:tcPr>
            <w:tcW w:w="679" w:type="dxa"/>
          </w:tcPr>
          <w:p w14:paraId="682FA1AB" w14:textId="77777777" w:rsidR="00695A83" w:rsidRPr="00C2023B" w:rsidRDefault="00695A83" w:rsidP="00256FD0">
            <w:pPr>
              <w:spacing w:before="0" w:after="0"/>
              <w:jc w:val="center"/>
              <w:rPr>
                <w:rFonts w:cs="Arial"/>
              </w:rPr>
            </w:pPr>
            <w:r>
              <w:rPr>
                <w:rFonts w:cs="Arial"/>
              </w:rPr>
              <w:t>X</w:t>
            </w:r>
          </w:p>
        </w:tc>
        <w:tc>
          <w:tcPr>
            <w:tcW w:w="4740" w:type="dxa"/>
          </w:tcPr>
          <w:p w14:paraId="065A117D" w14:textId="6E0463F1" w:rsidR="00695A83" w:rsidRDefault="00695A83" w:rsidP="00332531">
            <w:pPr>
              <w:spacing w:before="0" w:after="0"/>
              <w:ind w:left="670" w:hanging="670"/>
              <w:jc w:val="left"/>
              <w:rPr>
                <w:rFonts w:cs="Arial"/>
                <w:b/>
                <w:u w:val="single"/>
              </w:rPr>
            </w:pPr>
            <w:r>
              <w:rPr>
                <w:rFonts w:cstheme="minorHAnsi"/>
              </w:rPr>
              <w:t xml:space="preserve">X.1.1. </w:t>
            </w:r>
            <w:r w:rsidRPr="00676024">
              <w:rPr>
                <w:rFonts w:cstheme="minorHAnsi"/>
              </w:rPr>
              <w:t>Výzkum, vývoj a implementace technologií robotizace a automatizace rostlinné i živočišné výroby. Porovnání výhod a nevýhod robotických technologií v</w:t>
            </w:r>
            <w:r w:rsidR="009F7515">
              <w:rPr>
                <w:rFonts w:cstheme="minorHAnsi"/>
              </w:rPr>
              <w:t> </w:t>
            </w:r>
            <w:r w:rsidRPr="00676024">
              <w:rPr>
                <w:rFonts w:cstheme="minorHAnsi"/>
              </w:rPr>
              <w:t>rostlinné i živočišné výrobě oproti klasickým technologiím. Zavádění moderních technologií do výukového procesu zemědělských učilišť a středních i vysokých zemědělských škol.</w:t>
            </w:r>
          </w:p>
        </w:tc>
      </w:tr>
      <w:tr w:rsidR="00695A83" w14:paraId="2AFA69B8" w14:textId="77777777" w:rsidTr="00352306">
        <w:trPr>
          <w:trHeight w:val="340"/>
        </w:trPr>
        <w:tc>
          <w:tcPr>
            <w:tcW w:w="1732" w:type="dxa"/>
            <w:vMerge/>
          </w:tcPr>
          <w:p w14:paraId="4AB37F51" w14:textId="77777777" w:rsidR="00695A83" w:rsidRDefault="00695A83" w:rsidP="00256FD0">
            <w:pPr>
              <w:spacing w:before="0" w:after="0"/>
              <w:jc w:val="left"/>
              <w:rPr>
                <w:rFonts w:cs="Arial"/>
                <w:b/>
                <w:u w:val="single"/>
              </w:rPr>
            </w:pPr>
          </w:p>
        </w:tc>
        <w:tc>
          <w:tcPr>
            <w:tcW w:w="984" w:type="dxa"/>
            <w:vMerge/>
          </w:tcPr>
          <w:p w14:paraId="6328262F" w14:textId="77777777" w:rsidR="00695A83" w:rsidRPr="00C2023B" w:rsidRDefault="00695A83" w:rsidP="00256FD0">
            <w:pPr>
              <w:spacing w:before="0" w:after="0"/>
              <w:jc w:val="center"/>
              <w:rPr>
                <w:rFonts w:cs="Arial"/>
                <w:b/>
              </w:rPr>
            </w:pPr>
          </w:p>
        </w:tc>
        <w:tc>
          <w:tcPr>
            <w:tcW w:w="679" w:type="dxa"/>
          </w:tcPr>
          <w:p w14:paraId="164DB829" w14:textId="77777777" w:rsidR="00695A83" w:rsidRPr="00C2023B" w:rsidRDefault="00695A83" w:rsidP="00256FD0">
            <w:pPr>
              <w:spacing w:before="0" w:after="0"/>
              <w:jc w:val="center"/>
              <w:rPr>
                <w:rFonts w:cs="Arial"/>
              </w:rPr>
            </w:pPr>
            <w:r>
              <w:rPr>
                <w:rFonts w:cs="Arial"/>
              </w:rPr>
              <w:t>X</w:t>
            </w:r>
          </w:p>
        </w:tc>
        <w:tc>
          <w:tcPr>
            <w:tcW w:w="679" w:type="dxa"/>
          </w:tcPr>
          <w:p w14:paraId="3E9EC3A1" w14:textId="77777777" w:rsidR="00695A83" w:rsidRPr="00C2023B" w:rsidRDefault="00695A83" w:rsidP="00256FD0">
            <w:pPr>
              <w:spacing w:before="0" w:after="0"/>
              <w:jc w:val="center"/>
              <w:rPr>
                <w:rFonts w:cs="Arial"/>
              </w:rPr>
            </w:pPr>
            <w:r>
              <w:rPr>
                <w:rFonts w:cs="Arial"/>
              </w:rPr>
              <w:t>X</w:t>
            </w:r>
          </w:p>
        </w:tc>
        <w:tc>
          <w:tcPr>
            <w:tcW w:w="679" w:type="dxa"/>
          </w:tcPr>
          <w:p w14:paraId="6BC3BCF2" w14:textId="77777777" w:rsidR="00695A83" w:rsidRPr="00C2023B" w:rsidRDefault="00695A83" w:rsidP="00256FD0">
            <w:pPr>
              <w:spacing w:before="0" w:after="0"/>
              <w:jc w:val="center"/>
              <w:rPr>
                <w:rFonts w:cs="Arial"/>
              </w:rPr>
            </w:pPr>
            <w:r>
              <w:rPr>
                <w:rFonts w:cs="Arial"/>
              </w:rPr>
              <w:t>X</w:t>
            </w:r>
          </w:p>
        </w:tc>
        <w:tc>
          <w:tcPr>
            <w:tcW w:w="4740" w:type="dxa"/>
          </w:tcPr>
          <w:p w14:paraId="4F34785D" w14:textId="3ECFE4C7" w:rsidR="00695A83" w:rsidRDefault="00695A83" w:rsidP="00332531">
            <w:pPr>
              <w:spacing w:before="0" w:after="0"/>
              <w:ind w:left="528" w:hanging="528"/>
              <w:jc w:val="left"/>
              <w:rPr>
                <w:rFonts w:cs="Arial"/>
                <w:b/>
                <w:u w:val="single"/>
              </w:rPr>
            </w:pPr>
            <w:r>
              <w:rPr>
                <w:rFonts w:cstheme="minorHAnsi"/>
              </w:rPr>
              <w:t xml:space="preserve">X.1.2. </w:t>
            </w:r>
            <w:r w:rsidRPr="00676024">
              <w:rPr>
                <w:rFonts w:cstheme="minorHAnsi"/>
              </w:rPr>
              <w:t>Výzkum zaměřený na mapování stavu porostů s</w:t>
            </w:r>
            <w:r w:rsidR="009F7515">
              <w:rPr>
                <w:rFonts w:cstheme="minorHAnsi"/>
              </w:rPr>
              <w:t> </w:t>
            </w:r>
            <w:r w:rsidRPr="00676024">
              <w:rPr>
                <w:rFonts w:cstheme="minorHAnsi"/>
              </w:rPr>
              <w:t>využitím bezpilotních prostředků a družicových snímků. Zpracování obrazových snímků získaných z</w:t>
            </w:r>
            <w:r w:rsidR="009F7515">
              <w:rPr>
                <w:rFonts w:cstheme="minorHAnsi"/>
              </w:rPr>
              <w:t> </w:t>
            </w:r>
            <w:r w:rsidRPr="00676024">
              <w:rPr>
                <w:rFonts w:cstheme="minorHAnsi"/>
              </w:rPr>
              <w:t>těchto prostředků pro potřeby managementu rostlinné výroby.</w:t>
            </w:r>
          </w:p>
        </w:tc>
      </w:tr>
      <w:tr w:rsidR="00695A83" w14:paraId="3F37833A" w14:textId="77777777" w:rsidTr="00352306">
        <w:trPr>
          <w:trHeight w:val="340"/>
        </w:trPr>
        <w:tc>
          <w:tcPr>
            <w:tcW w:w="1732" w:type="dxa"/>
            <w:vMerge/>
          </w:tcPr>
          <w:p w14:paraId="63B67AD4" w14:textId="77777777" w:rsidR="00695A83" w:rsidRDefault="00695A83" w:rsidP="00256FD0">
            <w:pPr>
              <w:spacing w:before="0" w:after="0"/>
              <w:jc w:val="left"/>
              <w:rPr>
                <w:rFonts w:cs="Arial"/>
                <w:b/>
                <w:u w:val="single"/>
              </w:rPr>
            </w:pPr>
          </w:p>
        </w:tc>
        <w:tc>
          <w:tcPr>
            <w:tcW w:w="984" w:type="dxa"/>
          </w:tcPr>
          <w:p w14:paraId="6A92FFB0" w14:textId="77777777" w:rsidR="00695A83" w:rsidRPr="00C2023B" w:rsidRDefault="00695A83" w:rsidP="00256FD0">
            <w:pPr>
              <w:spacing w:before="0" w:after="0"/>
              <w:jc w:val="center"/>
              <w:rPr>
                <w:rFonts w:cs="Arial"/>
                <w:b/>
              </w:rPr>
            </w:pPr>
            <w:r w:rsidRPr="00C2023B">
              <w:rPr>
                <w:rFonts w:cs="Arial"/>
                <w:b/>
              </w:rPr>
              <w:t>2</w:t>
            </w:r>
          </w:p>
        </w:tc>
        <w:tc>
          <w:tcPr>
            <w:tcW w:w="679" w:type="dxa"/>
          </w:tcPr>
          <w:p w14:paraId="2467F9A0" w14:textId="77777777" w:rsidR="00695A83" w:rsidRPr="00C2023B" w:rsidRDefault="00695A83" w:rsidP="00256FD0">
            <w:pPr>
              <w:spacing w:before="0" w:after="0"/>
              <w:jc w:val="center"/>
              <w:rPr>
                <w:rFonts w:cs="Arial"/>
              </w:rPr>
            </w:pPr>
          </w:p>
        </w:tc>
        <w:tc>
          <w:tcPr>
            <w:tcW w:w="679" w:type="dxa"/>
          </w:tcPr>
          <w:p w14:paraId="43E03E2D" w14:textId="77777777" w:rsidR="00695A83" w:rsidRPr="00C2023B" w:rsidRDefault="00695A83" w:rsidP="00256FD0">
            <w:pPr>
              <w:spacing w:before="0" w:after="0"/>
              <w:jc w:val="center"/>
              <w:rPr>
                <w:rFonts w:cs="Arial"/>
              </w:rPr>
            </w:pPr>
          </w:p>
        </w:tc>
        <w:tc>
          <w:tcPr>
            <w:tcW w:w="679" w:type="dxa"/>
          </w:tcPr>
          <w:p w14:paraId="0CBE1007" w14:textId="77777777" w:rsidR="00695A83" w:rsidRPr="00C2023B" w:rsidRDefault="00695A83" w:rsidP="00256FD0">
            <w:pPr>
              <w:spacing w:before="0" w:after="0"/>
              <w:jc w:val="center"/>
              <w:rPr>
                <w:rFonts w:cs="Arial"/>
              </w:rPr>
            </w:pPr>
          </w:p>
        </w:tc>
        <w:tc>
          <w:tcPr>
            <w:tcW w:w="4740" w:type="dxa"/>
          </w:tcPr>
          <w:p w14:paraId="7279A18D" w14:textId="488886CD" w:rsidR="00695A83" w:rsidRDefault="00695A83" w:rsidP="00332531">
            <w:pPr>
              <w:spacing w:before="0" w:after="0"/>
              <w:ind w:left="528" w:hanging="528"/>
              <w:jc w:val="left"/>
              <w:rPr>
                <w:rFonts w:cs="Arial"/>
                <w:b/>
                <w:u w:val="single"/>
              </w:rPr>
            </w:pPr>
            <w:r>
              <w:rPr>
                <w:rFonts w:cstheme="minorHAnsi"/>
              </w:rPr>
              <w:t xml:space="preserve">X.1.3. </w:t>
            </w:r>
            <w:r w:rsidRPr="00676024">
              <w:rPr>
                <w:rFonts w:cstheme="minorHAnsi"/>
              </w:rPr>
              <w:t>Výzkum orientovaný na internet věcí (IoT) s</w:t>
            </w:r>
            <w:r w:rsidR="009F7515">
              <w:rPr>
                <w:rFonts w:cstheme="minorHAnsi"/>
              </w:rPr>
              <w:t> </w:t>
            </w:r>
            <w:r w:rsidRPr="00676024">
              <w:rPr>
                <w:rFonts w:cstheme="minorHAnsi"/>
              </w:rPr>
              <w:t>potenciálem využití pro potřeby precizního či chytrého (smart) zemědělství. Možnosti využití mobilních telefonů a jiných prostředků pro zavádění těchto technologií. Výzkum možností využití moderních technologií, které se zemědělstvím zdánlivě nemusejí souviset, jako je např. rozšířená realita a dalších, a posouzení potenciálu jejich využití pro potřeby zemědělské výroby.</w:t>
            </w:r>
          </w:p>
        </w:tc>
      </w:tr>
      <w:tr w:rsidR="000E38A4" w14:paraId="72F5EC89" w14:textId="77777777" w:rsidTr="00352306">
        <w:trPr>
          <w:trHeight w:val="340"/>
        </w:trPr>
        <w:tc>
          <w:tcPr>
            <w:tcW w:w="1732" w:type="dxa"/>
            <w:vMerge w:val="restart"/>
          </w:tcPr>
          <w:p w14:paraId="4FB21C37" w14:textId="77777777" w:rsidR="000E38A4" w:rsidRDefault="000E38A4" w:rsidP="00256FD0">
            <w:pPr>
              <w:spacing w:before="0" w:after="0"/>
              <w:jc w:val="left"/>
              <w:rPr>
                <w:rFonts w:cs="Arial"/>
                <w:b/>
                <w:u w:val="single"/>
              </w:rPr>
            </w:pPr>
            <w:r>
              <w:rPr>
                <w:b/>
                <w:i/>
                <w:iCs/>
              </w:rPr>
              <w:t>X.</w:t>
            </w:r>
            <w:r w:rsidRPr="00676024">
              <w:rPr>
                <w:b/>
                <w:i/>
                <w:iCs/>
              </w:rPr>
              <w:t>2. Eliminace negativních dopadů využívání zemědělsk</w:t>
            </w:r>
            <w:r>
              <w:rPr>
                <w:b/>
                <w:i/>
                <w:iCs/>
              </w:rPr>
              <w:t>é techniky na životní prostředí</w:t>
            </w:r>
          </w:p>
        </w:tc>
        <w:tc>
          <w:tcPr>
            <w:tcW w:w="984" w:type="dxa"/>
            <w:vMerge w:val="restart"/>
          </w:tcPr>
          <w:p w14:paraId="7EF14324" w14:textId="77777777" w:rsidR="000E38A4" w:rsidRPr="00C2023B" w:rsidRDefault="000E38A4" w:rsidP="00256FD0">
            <w:pPr>
              <w:spacing w:before="0" w:after="0"/>
              <w:jc w:val="center"/>
              <w:rPr>
                <w:rFonts w:cs="Arial"/>
                <w:b/>
              </w:rPr>
            </w:pPr>
            <w:r>
              <w:rPr>
                <w:rFonts w:cs="Arial"/>
                <w:b/>
              </w:rPr>
              <w:t>1</w:t>
            </w:r>
          </w:p>
        </w:tc>
        <w:tc>
          <w:tcPr>
            <w:tcW w:w="679" w:type="dxa"/>
          </w:tcPr>
          <w:p w14:paraId="08A9C221" w14:textId="77777777" w:rsidR="000E38A4" w:rsidRPr="00C2023B" w:rsidRDefault="000E38A4" w:rsidP="00256FD0">
            <w:pPr>
              <w:spacing w:before="0" w:after="0"/>
              <w:jc w:val="center"/>
              <w:rPr>
                <w:rFonts w:cs="Arial"/>
              </w:rPr>
            </w:pPr>
          </w:p>
        </w:tc>
        <w:tc>
          <w:tcPr>
            <w:tcW w:w="679" w:type="dxa"/>
          </w:tcPr>
          <w:p w14:paraId="73891DD0" w14:textId="77777777" w:rsidR="000E38A4" w:rsidRPr="00C2023B" w:rsidRDefault="000E38A4" w:rsidP="00256FD0">
            <w:pPr>
              <w:spacing w:before="0" w:after="0"/>
              <w:jc w:val="center"/>
              <w:rPr>
                <w:rFonts w:cs="Arial"/>
              </w:rPr>
            </w:pPr>
            <w:r>
              <w:rPr>
                <w:rFonts w:cs="Arial"/>
              </w:rPr>
              <w:t>X</w:t>
            </w:r>
          </w:p>
        </w:tc>
        <w:tc>
          <w:tcPr>
            <w:tcW w:w="679" w:type="dxa"/>
          </w:tcPr>
          <w:p w14:paraId="6E49ACBF" w14:textId="77777777" w:rsidR="000E38A4" w:rsidRPr="00C2023B" w:rsidRDefault="000E38A4" w:rsidP="00256FD0">
            <w:pPr>
              <w:spacing w:before="0" w:after="0"/>
              <w:jc w:val="center"/>
              <w:rPr>
                <w:rFonts w:cs="Arial"/>
              </w:rPr>
            </w:pPr>
            <w:r>
              <w:rPr>
                <w:rFonts w:cs="Arial"/>
              </w:rPr>
              <w:t>X</w:t>
            </w:r>
          </w:p>
        </w:tc>
        <w:tc>
          <w:tcPr>
            <w:tcW w:w="4740" w:type="dxa"/>
          </w:tcPr>
          <w:p w14:paraId="1B7502B7" w14:textId="38A83E84" w:rsidR="000E38A4" w:rsidRPr="00E8201C" w:rsidRDefault="000E38A4" w:rsidP="00256FD0">
            <w:pPr>
              <w:pStyle w:val="Odstavecseseznamem"/>
              <w:spacing w:before="0" w:after="0" w:line="259" w:lineRule="auto"/>
              <w:ind w:left="613" w:hanging="613"/>
              <w:contextualSpacing/>
              <w:rPr>
                <w:rFonts w:cstheme="minorHAnsi"/>
              </w:rPr>
            </w:pPr>
            <w:r>
              <w:rPr>
                <w:rFonts w:cstheme="minorHAnsi"/>
              </w:rPr>
              <w:t xml:space="preserve">X.2.1. </w:t>
            </w:r>
            <w:r w:rsidRPr="00676024">
              <w:rPr>
                <w:rFonts w:cstheme="minorHAnsi"/>
              </w:rPr>
              <w:t>Podpora výzkumu techniky a technologií s</w:t>
            </w:r>
            <w:r>
              <w:rPr>
                <w:rFonts w:cstheme="minorHAnsi"/>
              </w:rPr>
              <w:t> </w:t>
            </w:r>
            <w:r w:rsidRPr="00676024">
              <w:rPr>
                <w:rFonts w:cstheme="minorHAnsi"/>
              </w:rPr>
              <w:t xml:space="preserve">půdoochranným potenciálem, výzkum a zavádění technologií řízených pojezdů strojů po pozemcích, výzkum protierozních technologií, aplikace mulčovacích materiálů a půdních aditiv, aplikace alternativních organických hnojiv. Podpora výzkumu, vývoje a zavádění nízkoemisních </w:t>
            </w:r>
            <w:r>
              <w:rPr>
                <w:rFonts w:cstheme="minorHAnsi"/>
              </w:rPr>
              <w:t>technologií rostlinné produkce.</w:t>
            </w:r>
          </w:p>
        </w:tc>
      </w:tr>
      <w:tr w:rsidR="000E38A4" w14:paraId="14201E24" w14:textId="77777777" w:rsidTr="00352306">
        <w:trPr>
          <w:trHeight w:val="340"/>
        </w:trPr>
        <w:tc>
          <w:tcPr>
            <w:tcW w:w="1732" w:type="dxa"/>
            <w:vMerge/>
          </w:tcPr>
          <w:p w14:paraId="5F803D9A" w14:textId="77777777" w:rsidR="000E38A4" w:rsidRDefault="000E38A4" w:rsidP="00256FD0">
            <w:pPr>
              <w:spacing w:before="0" w:after="0"/>
              <w:jc w:val="left"/>
              <w:rPr>
                <w:rFonts w:cs="Arial"/>
                <w:b/>
                <w:u w:val="single"/>
              </w:rPr>
            </w:pPr>
          </w:p>
        </w:tc>
        <w:tc>
          <w:tcPr>
            <w:tcW w:w="984" w:type="dxa"/>
            <w:vMerge/>
          </w:tcPr>
          <w:p w14:paraId="55C82445" w14:textId="77777777" w:rsidR="000E38A4" w:rsidRPr="00C2023B" w:rsidRDefault="000E38A4" w:rsidP="00256FD0">
            <w:pPr>
              <w:spacing w:before="0" w:after="0"/>
              <w:jc w:val="center"/>
              <w:rPr>
                <w:rFonts w:cs="Arial"/>
                <w:b/>
              </w:rPr>
            </w:pPr>
          </w:p>
        </w:tc>
        <w:tc>
          <w:tcPr>
            <w:tcW w:w="679" w:type="dxa"/>
          </w:tcPr>
          <w:p w14:paraId="7A245769" w14:textId="77777777" w:rsidR="000E38A4" w:rsidRPr="00C2023B" w:rsidRDefault="000E38A4" w:rsidP="00256FD0">
            <w:pPr>
              <w:spacing w:before="0" w:after="0"/>
              <w:jc w:val="center"/>
              <w:rPr>
                <w:rFonts w:cs="Arial"/>
              </w:rPr>
            </w:pPr>
          </w:p>
        </w:tc>
        <w:tc>
          <w:tcPr>
            <w:tcW w:w="679" w:type="dxa"/>
          </w:tcPr>
          <w:p w14:paraId="5F3A4A02" w14:textId="77777777" w:rsidR="000E38A4" w:rsidRPr="00C2023B" w:rsidRDefault="000E38A4" w:rsidP="00256FD0">
            <w:pPr>
              <w:spacing w:before="0" w:after="0"/>
              <w:jc w:val="center"/>
              <w:rPr>
                <w:rFonts w:cs="Arial"/>
              </w:rPr>
            </w:pPr>
            <w:r>
              <w:rPr>
                <w:rFonts w:cs="Arial"/>
              </w:rPr>
              <w:t>X</w:t>
            </w:r>
          </w:p>
        </w:tc>
        <w:tc>
          <w:tcPr>
            <w:tcW w:w="679" w:type="dxa"/>
          </w:tcPr>
          <w:p w14:paraId="5A361A19" w14:textId="77777777" w:rsidR="000E38A4" w:rsidRPr="00C2023B" w:rsidRDefault="000E38A4" w:rsidP="00256FD0">
            <w:pPr>
              <w:spacing w:before="0" w:after="0"/>
              <w:jc w:val="center"/>
              <w:rPr>
                <w:rFonts w:cs="Arial"/>
              </w:rPr>
            </w:pPr>
            <w:r>
              <w:rPr>
                <w:rFonts w:cs="Arial"/>
              </w:rPr>
              <w:t>X</w:t>
            </w:r>
          </w:p>
        </w:tc>
        <w:tc>
          <w:tcPr>
            <w:tcW w:w="4740" w:type="dxa"/>
          </w:tcPr>
          <w:p w14:paraId="68941615" w14:textId="567D784C" w:rsidR="000E38A4" w:rsidRDefault="000E38A4" w:rsidP="00256FD0">
            <w:pPr>
              <w:spacing w:before="0" w:after="0"/>
              <w:ind w:left="566" w:hanging="566"/>
              <w:jc w:val="left"/>
              <w:rPr>
                <w:rFonts w:cs="Arial"/>
                <w:b/>
                <w:u w:val="single"/>
              </w:rPr>
            </w:pPr>
            <w:r>
              <w:rPr>
                <w:rFonts w:cstheme="minorHAnsi"/>
              </w:rPr>
              <w:t xml:space="preserve">X.2.2. </w:t>
            </w:r>
            <w:r w:rsidRPr="00676024">
              <w:rPr>
                <w:rFonts w:cstheme="minorHAnsi"/>
              </w:rPr>
              <w:t>Výzkum systémů závlahy a hospodaření s</w:t>
            </w:r>
            <w:r>
              <w:rPr>
                <w:rFonts w:cstheme="minorHAnsi"/>
              </w:rPr>
              <w:t> </w:t>
            </w:r>
            <w:r w:rsidRPr="00676024">
              <w:rPr>
                <w:rFonts w:cstheme="minorHAnsi"/>
              </w:rPr>
              <w:t>vodou v</w:t>
            </w:r>
            <w:r>
              <w:rPr>
                <w:rFonts w:cstheme="minorHAnsi"/>
              </w:rPr>
              <w:t> </w:t>
            </w:r>
            <w:r w:rsidRPr="00676024">
              <w:rPr>
                <w:rFonts w:cstheme="minorHAnsi"/>
              </w:rPr>
              <w:t>kulturní krajině, podpora výzkumu využívání meziplodin nebo tzv. „strip cropping“, případně různých forem agrolesnických systémů, podpora výzkumu technologií ve speciálních kulturách s</w:t>
            </w:r>
            <w:r>
              <w:rPr>
                <w:rFonts w:cstheme="minorHAnsi"/>
              </w:rPr>
              <w:t> </w:t>
            </w:r>
            <w:r w:rsidRPr="00676024">
              <w:rPr>
                <w:rFonts w:cstheme="minorHAnsi"/>
              </w:rPr>
              <w:t>vysokou přidanou hodnotou jako ovoce, réva, zelenina a chmel.</w:t>
            </w:r>
          </w:p>
        </w:tc>
      </w:tr>
      <w:tr w:rsidR="000E38A4" w14:paraId="2A7A82B9" w14:textId="77777777" w:rsidTr="00352306">
        <w:trPr>
          <w:trHeight w:val="340"/>
        </w:trPr>
        <w:tc>
          <w:tcPr>
            <w:tcW w:w="1732" w:type="dxa"/>
            <w:vMerge/>
          </w:tcPr>
          <w:p w14:paraId="2F30FDE2" w14:textId="77777777" w:rsidR="000E38A4" w:rsidRDefault="000E38A4" w:rsidP="00256FD0">
            <w:pPr>
              <w:spacing w:before="0" w:after="0"/>
              <w:jc w:val="left"/>
              <w:rPr>
                <w:rFonts w:cs="Arial"/>
                <w:b/>
                <w:u w:val="single"/>
              </w:rPr>
            </w:pPr>
          </w:p>
        </w:tc>
        <w:tc>
          <w:tcPr>
            <w:tcW w:w="984" w:type="dxa"/>
            <w:vMerge w:val="restart"/>
          </w:tcPr>
          <w:p w14:paraId="0588806D" w14:textId="77777777" w:rsidR="000E38A4" w:rsidRPr="00C2023B" w:rsidRDefault="000E38A4" w:rsidP="00256FD0">
            <w:pPr>
              <w:spacing w:before="0" w:after="0"/>
              <w:jc w:val="center"/>
              <w:rPr>
                <w:rFonts w:cs="Arial"/>
                <w:b/>
              </w:rPr>
            </w:pPr>
            <w:r>
              <w:rPr>
                <w:rFonts w:cs="Arial"/>
                <w:b/>
              </w:rPr>
              <w:t>2</w:t>
            </w:r>
          </w:p>
        </w:tc>
        <w:tc>
          <w:tcPr>
            <w:tcW w:w="679" w:type="dxa"/>
          </w:tcPr>
          <w:p w14:paraId="60B38759" w14:textId="77777777" w:rsidR="000E38A4" w:rsidRPr="00C2023B" w:rsidRDefault="000E38A4" w:rsidP="00256FD0">
            <w:pPr>
              <w:spacing w:before="0" w:after="0"/>
              <w:jc w:val="center"/>
              <w:rPr>
                <w:rFonts w:cs="Arial"/>
              </w:rPr>
            </w:pPr>
            <w:r>
              <w:rPr>
                <w:rFonts w:cs="Arial"/>
              </w:rPr>
              <w:t>X</w:t>
            </w:r>
          </w:p>
        </w:tc>
        <w:tc>
          <w:tcPr>
            <w:tcW w:w="679" w:type="dxa"/>
          </w:tcPr>
          <w:p w14:paraId="625C528C" w14:textId="77777777" w:rsidR="000E38A4" w:rsidRPr="00C2023B" w:rsidRDefault="000E38A4" w:rsidP="00256FD0">
            <w:pPr>
              <w:spacing w:before="0" w:after="0"/>
              <w:jc w:val="center"/>
              <w:rPr>
                <w:rFonts w:cs="Arial"/>
              </w:rPr>
            </w:pPr>
            <w:r>
              <w:rPr>
                <w:rFonts w:cs="Arial"/>
              </w:rPr>
              <w:t>X</w:t>
            </w:r>
          </w:p>
        </w:tc>
        <w:tc>
          <w:tcPr>
            <w:tcW w:w="679" w:type="dxa"/>
          </w:tcPr>
          <w:p w14:paraId="0AD7B04F" w14:textId="77777777" w:rsidR="000E38A4" w:rsidRPr="00C2023B" w:rsidRDefault="000E38A4" w:rsidP="00256FD0">
            <w:pPr>
              <w:spacing w:before="0" w:after="0"/>
              <w:jc w:val="center"/>
              <w:rPr>
                <w:rFonts w:cs="Arial"/>
              </w:rPr>
            </w:pPr>
          </w:p>
        </w:tc>
        <w:tc>
          <w:tcPr>
            <w:tcW w:w="4740" w:type="dxa"/>
          </w:tcPr>
          <w:p w14:paraId="0F938C50" w14:textId="267CCF28" w:rsidR="000E38A4" w:rsidRPr="00E8201C" w:rsidRDefault="000E38A4" w:rsidP="00256FD0">
            <w:pPr>
              <w:pStyle w:val="Odstavecseseznamem"/>
              <w:spacing w:before="0" w:after="0" w:line="259" w:lineRule="auto"/>
              <w:ind w:left="613" w:hanging="613"/>
              <w:contextualSpacing/>
              <w:rPr>
                <w:rFonts w:cstheme="minorHAnsi"/>
              </w:rPr>
            </w:pPr>
            <w:r>
              <w:rPr>
                <w:rFonts w:cstheme="minorHAnsi"/>
              </w:rPr>
              <w:t xml:space="preserve">X.2.3. </w:t>
            </w:r>
            <w:r w:rsidRPr="00676024">
              <w:rPr>
                <w:rFonts w:cstheme="minorHAnsi"/>
              </w:rPr>
              <w:t>Výzkum a vývoj způsobů snižování emisní zátěže rostlinné produkce a aplikace alternativních zdrojů organické hmoty jako prostředku pro zvýšení kvality půdy. Výzkum orientovaný na komplexní stanovení vlivu použitých technologií z</w:t>
            </w:r>
            <w:r>
              <w:rPr>
                <w:rFonts w:cstheme="minorHAnsi"/>
              </w:rPr>
              <w:t> </w:t>
            </w:r>
            <w:r w:rsidRPr="00676024">
              <w:rPr>
                <w:rFonts w:cstheme="minorHAnsi"/>
              </w:rPr>
              <w:t>hlediska environmentálních aspektů a principů oběhového hospodářst</w:t>
            </w:r>
            <w:r>
              <w:rPr>
                <w:rFonts w:cstheme="minorHAnsi"/>
              </w:rPr>
              <w:t>ví.</w:t>
            </w:r>
          </w:p>
        </w:tc>
      </w:tr>
      <w:tr w:rsidR="000E38A4" w14:paraId="1D59ADAC" w14:textId="77777777" w:rsidTr="00352306">
        <w:trPr>
          <w:trHeight w:val="340"/>
        </w:trPr>
        <w:tc>
          <w:tcPr>
            <w:tcW w:w="1732" w:type="dxa"/>
            <w:vMerge/>
          </w:tcPr>
          <w:p w14:paraId="38F5CCBF" w14:textId="77777777" w:rsidR="000E38A4" w:rsidRDefault="000E38A4" w:rsidP="00256FD0">
            <w:pPr>
              <w:spacing w:before="0" w:after="0"/>
              <w:jc w:val="left"/>
              <w:rPr>
                <w:rFonts w:cs="Arial"/>
                <w:b/>
                <w:u w:val="single"/>
              </w:rPr>
            </w:pPr>
          </w:p>
        </w:tc>
        <w:tc>
          <w:tcPr>
            <w:tcW w:w="984" w:type="dxa"/>
            <w:vMerge/>
          </w:tcPr>
          <w:p w14:paraId="48BC978C" w14:textId="77777777" w:rsidR="000E38A4" w:rsidRPr="00C2023B" w:rsidRDefault="000E38A4" w:rsidP="00256FD0">
            <w:pPr>
              <w:spacing w:before="0" w:after="0"/>
              <w:jc w:val="center"/>
              <w:rPr>
                <w:rFonts w:cs="Arial"/>
                <w:b/>
              </w:rPr>
            </w:pPr>
          </w:p>
        </w:tc>
        <w:tc>
          <w:tcPr>
            <w:tcW w:w="679" w:type="dxa"/>
          </w:tcPr>
          <w:p w14:paraId="060EBFBD" w14:textId="77777777" w:rsidR="000E38A4" w:rsidRPr="00C2023B" w:rsidRDefault="000E38A4" w:rsidP="00256FD0">
            <w:pPr>
              <w:spacing w:before="0" w:after="0"/>
              <w:jc w:val="center"/>
              <w:rPr>
                <w:rFonts w:cs="Arial"/>
              </w:rPr>
            </w:pPr>
            <w:r>
              <w:rPr>
                <w:rFonts w:cs="Arial"/>
              </w:rPr>
              <w:t>X</w:t>
            </w:r>
          </w:p>
        </w:tc>
        <w:tc>
          <w:tcPr>
            <w:tcW w:w="679" w:type="dxa"/>
          </w:tcPr>
          <w:p w14:paraId="7EDE5C05" w14:textId="77777777" w:rsidR="000E38A4" w:rsidRPr="00C2023B" w:rsidRDefault="000E38A4" w:rsidP="00256FD0">
            <w:pPr>
              <w:spacing w:before="0" w:after="0"/>
              <w:jc w:val="center"/>
              <w:rPr>
                <w:rFonts w:cs="Arial"/>
              </w:rPr>
            </w:pPr>
            <w:r>
              <w:rPr>
                <w:rFonts w:cs="Arial"/>
              </w:rPr>
              <w:t>X</w:t>
            </w:r>
          </w:p>
        </w:tc>
        <w:tc>
          <w:tcPr>
            <w:tcW w:w="679" w:type="dxa"/>
          </w:tcPr>
          <w:p w14:paraId="337D2C05" w14:textId="77777777" w:rsidR="000E38A4" w:rsidRPr="00C2023B" w:rsidRDefault="000E38A4" w:rsidP="00256FD0">
            <w:pPr>
              <w:spacing w:before="0" w:after="0"/>
              <w:jc w:val="center"/>
              <w:rPr>
                <w:rFonts w:cs="Arial"/>
              </w:rPr>
            </w:pPr>
          </w:p>
        </w:tc>
        <w:tc>
          <w:tcPr>
            <w:tcW w:w="4740" w:type="dxa"/>
          </w:tcPr>
          <w:p w14:paraId="640E8D90" w14:textId="08204C5B" w:rsidR="000E38A4" w:rsidRDefault="000E38A4" w:rsidP="00256FD0">
            <w:pPr>
              <w:spacing w:before="0" w:after="0"/>
              <w:ind w:left="566" w:hanging="566"/>
              <w:jc w:val="left"/>
              <w:rPr>
                <w:rFonts w:cs="Arial"/>
                <w:b/>
                <w:u w:val="single"/>
              </w:rPr>
            </w:pPr>
            <w:r>
              <w:rPr>
                <w:rFonts w:cstheme="minorHAnsi"/>
              </w:rPr>
              <w:t xml:space="preserve">X.2.4. </w:t>
            </w:r>
            <w:r w:rsidRPr="00676024">
              <w:rPr>
                <w:rFonts w:cstheme="minorHAnsi"/>
              </w:rPr>
              <w:t>Monitoring provozu zemědělských strojů a technologií z</w:t>
            </w:r>
            <w:r>
              <w:rPr>
                <w:rFonts w:cstheme="minorHAnsi"/>
              </w:rPr>
              <w:t> </w:t>
            </w:r>
            <w:r w:rsidRPr="00676024">
              <w:rPr>
                <w:rFonts w:cstheme="minorHAnsi"/>
              </w:rPr>
              <w:t>hlediska efektivity a ekonomiky provozu a vlivu na životní prostředí. Podpora výzkumu znalostních databází, zahrnující environmentální aspekty, dopady na kvalitu zemědělské půdy, biodiverzitu a životní prostřední. Výzkum technologií, efektivních metod průzkumu a monitoringu stavu půdy a rostlin z</w:t>
            </w:r>
            <w:r>
              <w:rPr>
                <w:rFonts w:cstheme="minorHAnsi"/>
              </w:rPr>
              <w:t> </w:t>
            </w:r>
            <w:r w:rsidRPr="00676024">
              <w:rPr>
                <w:rFonts w:cstheme="minorHAnsi"/>
              </w:rPr>
              <w:t>hlediska nízkoreziduální produkce potravin a stanovení vlivu použité technologie.</w:t>
            </w:r>
          </w:p>
        </w:tc>
      </w:tr>
      <w:tr w:rsidR="000E38A4" w14:paraId="41B3B0EA" w14:textId="77777777" w:rsidTr="00352306">
        <w:trPr>
          <w:trHeight w:val="340"/>
        </w:trPr>
        <w:tc>
          <w:tcPr>
            <w:tcW w:w="1732" w:type="dxa"/>
            <w:vMerge/>
          </w:tcPr>
          <w:p w14:paraId="14686997" w14:textId="77777777" w:rsidR="000E38A4" w:rsidRDefault="000E38A4" w:rsidP="00256FD0">
            <w:pPr>
              <w:spacing w:before="0" w:after="0"/>
              <w:jc w:val="left"/>
              <w:rPr>
                <w:rFonts w:cs="Arial"/>
                <w:b/>
                <w:u w:val="single"/>
              </w:rPr>
            </w:pPr>
          </w:p>
        </w:tc>
        <w:tc>
          <w:tcPr>
            <w:tcW w:w="984" w:type="dxa"/>
            <w:vMerge w:val="restart"/>
          </w:tcPr>
          <w:p w14:paraId="04A791FD" w14:textId="77777777" w:rsidR="000E38A4" w:rsidRPr="00C2023B" w:rsidRDefault="000E38A4" w:rsidP="00256FD0">
            <w:pPr>
              <w:spacing w:before="0" w:after="0"/>
              <w:jc w:val="center"/>
              <w:rPr>
                <w:rFonts w:cs="Arial"/>
                <w:b/>
              </w:rPr>
            </w:pPr>
            <w:r>
              <w:rPr>
                <w:rFonts w:cs="Arial"/>
                <w:b/>
              </w:rPr>
              <w:t>3</w:t>
            </w:r>
          </w:p>
        </w:tc>
        <w:tc>
          <w:tcPr>
            <w:tcW w:w="679" w:type="dxa"/>
          </w:tcPr>
          <w:p w14:paraId="2B983901" w14:textId="77777777" w:rsidR="000E38A4" w:rsidRPr="00C2023B" w:rsidRDefault="000E38A4" w:rsidP="00256FD0">
            <w:pPr>
              <w:spacing w:before="0" w:after="0"/>
              <w:jc w:val="center"/>
              <w:rPr>
                <w:rFonts w:cs="Arial"/>
              </w:rPr>
            </w:pPr>
            <w:r>
              <w:rPr>
                <w:rFonts w:cs="Arial"/>
              </w:rPr>
              <w:t>X</w:t>
            </w:r>
          </w:p>
        </w:tc>
        <w:tc>
          <w:tcPr>
            <w:tcW w:w="679" w:type="dxa"/>
          </w:tcPr>
          <w:p w14:paraId="09CFA7A5" w14:textId="77777777" w:rsidR="000E38A4" w:rsidRPr="00C2023B" w:rsidRDefault="000E38A4" w:rsidP="00256FD0">
            <w:pPr>
              <w:spacing w:before="0" w:after="0"/>
              <w:jc w:val="center"/>
              <w:rPr>
                <w:rFonts w:cs="Arial"/>
              </w:rPr>
            </w:pPr>
            <w:r>
              <w:rPr>
                <w:rFonts w:cs="Arial"/>
              </w:rPr>
              <w:t>X</w:t>
            </w:r>
          </w:p>
        </w:tc>
        <w:tc>
          <w:tcPr>
            <w:tcW w:w="679" w:type="dxa"/>
          </w:tcPr>
          <w:p w14:paraId="7E5F14F8" w14:textId="77777777" w:rsidR="000E38A4" w:rsidRPr="00C2023B" w:rsidRDefault="000E38A4" w:rsidP="00256FD0">
            <w:pPr>
              <w:spacing w:before="0" w:after="0"/>
              <w:jc w:val="center"/>
              <w:rPr>
                <w:rFonts w:cs="Arial"/>
              </w:rPr>
            </w:pPr>
          </w:p>
        </w:tc>
        <w:tc>
          <w:tcPr>
            <w:tcW w:w="4740" w:type="dxa"/>
          </w:tcPr>
          <w:p w14:paraId="20B4587F" w14:textId="314A1054" w:rsidR="000E38A4" w:rsidRPr="00E8201C" w:rsidRDefault="000E38A4" w:rsidP="00256FD0">
            <w:pPr>
              <w:spacing w:before="0" w:after="0"/>
              <w:ind w:left="566" w:hanging="566"/>
              <w:jc w:val="left"/>
              <w:rPr>
                <w:rFonts w:cs="Arial"/>
              </w:rPr>
            </w:pPr>
            <w:r>
              <w:rPr>
                <w:rFonts w:cstheme="minorHAnsi"/>
              </w:rPr>
              <w:t xml:space="preserve">X.2.5. </w:t>
            </w:r>
            <w:r w:rsidRPr="00676024">
              <w:rPr>
                <w:rFonts w:cstheme="minorHAnsi"/>
              </w:rPr>
              <w:t>Výzkum moderních metod produkce a využívání energie z</w:t>
            </w:r>
            <w:r>
              <w:rPr>
                <w:rFonts w:cstheme="minorHAnsi"/>
              </w:rPr>
              <w:t> </w:t>
            </w:r>
            <w:r w:rsidRPr="00676024">
              <w:rPr>
                <w:rFonts w:cstheme="minorHAnsi"/>
              </w:rPr>
              <w:t>obnovitelných zdrojů orientovaný na udržitelný rozvoj s</w:t>
            </w:r>
            <w:r>
              <w:rPr>
                <w:rFonts w:cstheme="minorHAnsi"/>
              </w:rPr>
              <w:t> </w:t>
            </w:r>
            <w:r w:rsidRPr="00676024">
              <w:rPr>
                <w:rFonts w:cstheme="minorHAnsi"/>
              </w:rPr>
              <w:t>ohledem na vyčíslení a hledání možností snižování uhlíkové stopy v</w:t>
            </w:r>
            <w:r>
              <w:rPr>
                <w:rFonts w:cstheme="minorHAnsi"/>
              </w:rPr>
              <w:t> </w:t>
            </w:r>
            <w:r w:rsidRPr="00676024">
              <w:rPr>
                <w:rFonts w:cstheme="minorHAnsi"/>
              </w:rPr>
              <w:t>sektorech zemědělství a potravinářství. Výzkum materiálů a technologií na výrobu pokročilých biopaliv. Podpora výzkumu, vývoje a zavádění nízkoemisních technologií. Vývoj a výzkum metod využití zbytkových a odpadních surovin.</w:t>
            </w:r>
          </w:p>
        </w:tc>
      </w:tr>
      <w:tr w:rsidR="000E38A4" w14:paraId="3909E459" w14:textId="77777777" w:rsidTr="00352306">
        <w:trPr>
          <w:trHeight w:val="340"/>
        </w:trPr>
        <w:tc>
          <w:tcPr>
            <w:tcW w:w="1732" w:type="dxa"/>
            <w:vMerge/>
          </w:tcPr>
          <w:p w14:paraId="75BFDD61" w14:textId="77777777" w:rsidR="000E38A4" w:rsidRDefault="000E38A4" w:rsidP="00256FD0">
            <w:pPr>
              <w:spacing w:before="0" w:after="0"/>
              <w:jc w:val="left"/>
              <w:rPr>
                <w:rFonts w:cs="Arial"/>
                <w:b/>
                <w:u w:val="single"/>
              </w:rPr>
            </w:pPr>
          </w:p>
        </w:tc>
        <w:tc>
          <w:tcPr>
            <w:tcW w:w="984" w:type="dxa"/>
            <w:vMerge/>
          </w:tcPr>
          <w:p w14:paraId="5C9CBDD5" w14:textId="77777777" w:rsidR="000E38A4" w:rsidRDefault="000E38A4" w:rsidP="00256FD0">
            <w:pPr>
              <w:spacing w:before="0" w:after="0"/>
              <w:jc w:val="center"/>
              <w:rPr>
                <w:rFonts w:cs="Arial"/>
                <w:b/>
              </w:rPr>
            </w:pPr>
          </w:p>
        </w:tc>
        <w:tc>
          <w:tcPr>
            <w:tcW w:w="679" w:type="dxa"/>
          </w:tcPr>
          <w:p w14:paraId="042B8E4B" w14:textId="0C1CB68E" w:rsidR="000E38A4" w:rsidRDefault="000E38A4" w:rsidP="00256FD0">
            <w:pPr>
              <w:spacing w:before="0" w:after="0"/>
              <w:jc w:val="center"/>
              <w:rPr>
                <w:rFonts w:cs="Arial"/>
              </w:rPr>
            </w:pPr>
            <w:r>
              <w:rPr>
                <w:rFonts w:cs="Arial"/>
              </w:rPr>
              <w:t>X</w:t>
            </w:r>
          </w:p>
        </w:tc>
        <w:tc>
          <w:tcPr>
            <w:tcW w:w="679" w:type="dxa"/>
          </w:tcPr>
          <w:p w14:paraId="15FE74AB" w14:textId="44940AAD" w:rsidR="000E38A4" w:rsidRDefault="000E38A4" w:rsidP="00256FD0">
            <w:pPr>
              <w:spacing w:before="0" w:after="0"/>
              <w:jc w:val="center"/>
              <w:rPr>
                <w:rFonts w:cs="Arial"/>
              </w:rPr>
            </w:pPr>
            <w:r>
              <w:rPr>
                <w:rFonts w:cs="Arial"/>
              </w:rPr>
              <w:t>X</w:t>
            </w:r>
          </w:p>
        </w:tc>
        <w:tc>
          <w:tcPr>
            <w:tcW w:w="679" w:type="dxa"/>
          </w:tcPr>
          <w:p w14:paraId="5DCE780B" w14:textId="7E6A6550" w:rsidR="000E38A4" w:rsidRPr="00C2023B" w:rsidRDefault="000E38A4" w:rsidP="00256FD0">
            <w:pPr>
              <w:spacing w:before="0" w:after="0"/>
              <w:jc w:val="center"/>
              <w:rPr>
                <w:rFonts w:cs="Arial"/>
              </w:rPr>
            </w:pPr>
            <w:r>
              <w:rPr>
                <w:rFonts w:cs="Arial"/>
              </w:rPr>
              <w:t>X</w:t>
            </w:r>
          </w:p>
        </w:tc>
        <w:tc>
          <w:tcPr>
            <w:tcW w:w="4740" w:type="dxa"/>
          </w:tcPr>
          <w:p w14:paraId="54E0397A" w14:textId="45E2E167" w:rsidR="000E38A4" w:rsidRDefault="000E38A4" w:rsidP="00256FD0">
            <w:pPr>
              <w:spacing w:before="0" w:after="0"/>
              <w:ind w:left="566" w:hanging="566"/>
              <w:jc w:val="left"/>
              <w:rPr>
                <w:rFonts w:cstheme="minorHAnsi"/>
              </w:rPr>
            </w:pPr>
            <w:r>
              <w:rPr>
                <w:rFonts w:cstheme="minorHAnsi"/>
              </w:rPr>
              <w:t>X.2.6.</w:t>
            </w:r>
            <w:r w:rsidRPr="00DD1963">
              <w:rPr>
                <w:rFonts w:cs="Arial"/>
                <w:b/>
                <w:i/>
                <w:iCs/>
              </w:rPr>
              <w:t xml:space="preserve"> </w:t>
            </w:r>
            <w:r w:rsidRPr="000E38A4">
              <w:rPr>
                <w:rFonts w:cs="Arial"/>
                <w:bCs/>
              </w:rPr>
              <w:t>Nové technologie v ekologickém zemědělství</w:t>
            </w:r>
            <w:r>
              <w:rPr>
                <w:rFonts w:cs="Arial"/>
                <w:bCs/>
              </w:rPr>
              <w:t>.</w:t>
            </w:r>
          </w:p>
        </w:tc>
      </w:tr>
      <w:tr w:rsidR="00695A83" w14:paraId="05AD7519" w14:textId="77777777" w:rsidTr="00352306">
        <w:trPr>
          <w:trHeight w:val="340"/>
        </w:trPr>
        <w:tc>
          <w:tcPr>
            <w:tcW w:w="1732" w:type="dxa"/>
            <w:vMerge w:val="restart"/>
          </w:tcPr>
          <w:p w14:paraId="2596E45D" w14:textId="77777777" w:rsidR="00695A83" w:rsidRDefault="00695A83" w:rsidP="00256FD0">
            <w:pPr>
              <w:spacing w:before="0" w:after="0"/>
              <w:jc w:val="left"/>
              <w:rPr>
                <w:rFonts w:cs="Arial"/>
                <w:b/>
                <w:u w:val="single"/>
              </w:rPr>
            </w:pPr>
            <w:r w:rsidRPr="00676024">
              <w:rPr>
                <w:b/>
                <w:i/>
                <w:iCs/>
              </w:rPr>
              <w:t>X.3. Te</w:t>
            </w:r>
            <w:r>
              <w:rPr>
                <w:b/>
                <w:i/>
                <w:iCs/>
              </w:rPr>
              <w:t>chnologie pro živočišnou výrobu</w:t>
            </w:r>
          </w:p>
        </w:tc>
        <w:tc>
          <w:tcPr>
            <w:tcW w:w="984" w:type="dxa"/>
          </w:tcPr>
          <w:p w14:paraId="28C39815" w14:textId="77777777" w:rsidR="00695A83" w:rsidRPr="00C2023B" w:rsidRDefault="00695A83" w:rsidP="00256FD0">
            <w:pPr>
              <w:spacing w:before="0" w:after="0"/>
              <w:jc w:val="center"/>
              <w:rPr>
                <w:rFonts w:cs="Arial"/>
                <w:b/>
              </w:rPr>
            </w:pPr>
            <w:r>
              <w:rPr>
                <w:rFonts w:cs="Arial"/>
                <w:b/>
              </w:rPr>
              <w:t>1</w:t>
            </w:r>
          </w:p>
        </w:tc>
        <w:tc>
          <w:tcPr>
            <w:tcW w:w="679" w:type="dxa"/>
          </w:tcPr>
          <w:p w14:paraId="72AE1E5D" w14:textId="77777777" w:rsidR="00695A83" w:rsidRPr="00C2023B" w:rsidRDefault="00695A83" w:rsidP="00256FD0">
            <w:pPr>
              <w:spacing w:before="0" w:after="0"/>
              <w:jc w:val="center"/>
              <w:rPr>
                <w:rFonts w:cs="Arial"/>
              </w:rPr>
            </w:pPr>
            <w:r>
              <w:rPr>
                <w:rFonts w:cs="Arial"/>
              </w:rPr>
              <w:t>X</w:t>
            </w:r>
          </w:p>
        </w:tc>
        <w:tc>
          <w:tcPr>
            <w:tcW w:w="679" w:type="dxa"/>
          </w:tcPr>
          <w:p w14:paraId="1CCFD398" w14:textId="77777777" w:rsidR="00695A83" w:rsidRPr="00C2023B" w:rsidRDefault="00695A83" w:rsidP="00256FD0">
            <w:pPr>
              <w:spacing w:before="0" w:after="0"/>
              <w:jc w:val="center"/>
              <w:rPr>
                <w:rFonts w:cs="Arial"/>
              </w:rPr>
            </w:pPr>
          </w:p>
        </w:tc>
        <w:tc>
          <w:tcPr>
            <w:tcW w:w="679" w:type="dxa"/>
          </w:tcPr>
          <w:p w14:paraId="6BF520CB" w14:textId="77777777" w:rsidR="00695A83" w:rsidRPr="00C2023B" w:rsidRDefault="00695A83" w:rsidP="00256FD0">
            <w:pPr>
              <w:spacing w:before="0" w:after="0"/>
              <w:jc w:val="center"/>
              <w:rPr>
                <w:rFonts w:cs="Arial"/>
              </w:rPr>
            </w:pPr>
          </w:p>
        </w:tc>
        <w:tc>
          <w:tcPr>
            <w:tcW w:w="4740" w:type="dxa"/>
          </w:tcPr>
          <w:p w14:paraId="35F7FCE4" w14:textId="77777777" w:rsidR="00695A83" w:rsidRDefault="00695A83" w:rsidP="00256FD0">
            <w:pPr>
              <w:spacing w:before="0" w:after="0"/>
              <w:ind w:left="566" w:hanging="567"/>
              <w:jc w:val="left"/>
              <w:rPr>
                <w:rFonts w:cs="Arial"/>
                <w:b/>
                <w:u w:val="single"/>
              </w:rPr>
            </w:pPr>
            <w:r>
              <w:rPr>
                <w:rFonts w:cstheme="minorHAnsi"/>
              </w:rPr>
              <w:t xml:space="preserve">X.3.1. </w:t>
            </w:r>
            <w:r w:rsidRPr="00676024">
              <w:rPr>
                <w:rFonts w:cstheme="minorHAnsi"/>
              </w:rPr>
              <w:t>Výzkum, vývoj a zavádění automatizovaných a robotizovaných systémů živočišné výroby (včetně technologických zařízení staveb) za účelem řešení nedostatku lidských zdrojů.</w:t>
            </w:r>
          </w:p>
        </w:tc>
      </w:tr>
      <w:tr w:rsidR="00695A83" w14:paraId="32C93CBB" w14:textId="77777777" w:rsidTr="00352306">
        <w:trPr>
          <w:trHeight w:val="340"/>
        </w:trPr>
        <w:tc>
          <w:tcPr>
            <w:tcW w:w="1732" w:type="dxa"/>
            <w:vMerge/>
          </w:tcPr>
          <w:p w14:paraId="6A71F162" w14:textId="77777777" w:rsidR="00695A83" w:rsidRDefault="00695A83" w:rsidP="00256FD0">
            <w:pPr>
              <w:spacing w:before="0" w:after="0"/>
              <w:jc w:val="left"/>
              <w:rPr>
                <w:rFonts w:cs="Arial"/>
                <w:b/>
                <w:u w:val="single"/>
              </w:rPr>
            </w:pPr>
          </w:p>
        </w:tc>
        <w:tc>
          <w:tcPr>
            <w:tcW w:w="984" w:type="dxa"/>
          </w:tcPr>
          <w:p w14:paraId="30462A5F" w14:textId="77777777" w:rsidR="00695A83" w:rsidRPr="00C2023B" w:rsidRDefault="00695A83" w:rsidP="00256FD0">
            <w:pPr>
              <w:spacing w:before="0" w:after="0"/>
              <w:jc w:val="center"/>
              <w:rPr>
                <w:rFonts w:cs="Arial"/>
                <w:b/>
              </w:rPr>
            </w:pPr>
            <w:r>
              <w:rPr>
                <w:rFonts w:cs="Arial"/>
                <w:b/>
              </w:rPr>
              <w:t>2</w:t>
            </w:r>
          </w:p>
        </w:tc>
        <w:tc>
          <w:tcPr>
            <w:tcW w:w="679" w:type="dxa"/>
          </w:tcPr>
          <w:p w14:paraId="0ED45C53" w14:textId="77777777" w:rsidR="00695A83" w:rsidRPr="00C2023B" w:rsidRDefault="00695A83" w:rsidP="00256FD0">
            <w:pPr>
              <w:spacing w:before="0" w:after="0"/>
              <w:jc w:val="center"/>
              <w:rPr>
                <w:rFonts w:cs="Arial"/>
              </w:rPr>
            </w:pPr>
            <w:r>
              <w:rPr>
                <w:rFonts w:cs="Arial"/>
              </w:rPr>
              <w:t>X</w:t>
            </w:r>
          </w:p>
        </w:tc>
        <w:tc>
          <w:tcPr>
            <w:tcW w:w="679" w:type="dxa"/>
          </w:tcPr>
          <w:p w14:paraId="03E69F84" w14:textId="77777777" w:rsidR="00695A83" w:rsidRPr="00C2023B" w:rsidRDefault="00695A83" w:rsidP="00256FD0">
            <w:pPr>
              <w:spacing w:before="0" w:after="0"/>
              <w:jc w:val="center"/>
              <w:rPr>
                <w:rFonts w:cs="Arial"/>
              </w:rPr>
            </w:pPr>
            <w:r>
              <w:rPr>
                <w:rFonts w:cs="Arial"/>
              </w:rPr>
              <w:t>X</w:t>
            </w:r>
          </w:p>
        </w:tc>
        <w:tc>
          <w:tcPr>
            <w:tcW w:w="679" w:type="dxa"/>
          </w:tcPr>
          <w:p w14:paraId="418249BE" w14:textId="77777777" w:rsidR="00695A83" w:rsidRPr="00C2023B" w:rsidRDefault="00695A83" w:rsidP="00256FD0">
            <w:pPr>
              <w:spacing w:before="0" w:after="0"/>
              <w:jc w:val="center"/>
              <w:rPr>
                <w:rFonts w:cs="Arial"/>
              </w:rPr>
            </w:pPr>
          </w:p>
        </w:tc>
        <w:tc>
          <w:tcPr>
            <w:tcW w:w="4740" w:type="dxa"/>
          </w:tcPr>
          <w:p w14:paraId="3E53E01B" w14:textId="050FF89F" w:rsidR="00695A83" w:rsidRDefault="00695A83" w:rsidP="00256FD0">
            <w:pPr>
              <w:spacing w:before="0" w:after="0"/>
              <w:ind w:left="566" w:hanging="566"/>
              <w:jc w:val="left"/>
              <w:rPr>
                <w:rFonts w:cs="Arial"/>
                <w:b/>
                <w:u w:val="single"/>
              </w:rPr>
            </w:pPr>
            <w:r>
              <w:rPr>
                <w:rFonts w:cstheme="minorHAnsi"/>
              </w:rPr>
              <w:t xml:space="preserve">X.3.2. </w:t>
            </w:r>
            <w:r w:rsidRPr="00676024">
              <w:rPr>
                <w:rFonts w:cstheme="minorHAnsi"/>
              </w:rPr>
              <w:t>Výzkum a vývoj nových či inovace stávajících technologií za účelem zvýšení nebo alespoň zachování konkurenceschopnosti a kvality živočišné produkce při plnění požadavků vycházejících ze změn v</w:t>
            </w:r>
            <w:r w:rsidR="009F7515">
              <w:rPr>
                <w:rFonts w:cstheme="minorHAnsi"/>
              </w:rPr>
              <w:t> </w:t>
            </w:r>
            <w:r w:rsidRPr="00676024">
              <w:rPr>
                <w:rFonts w:cstheme="minorHAnsi"/>
              </w:rPr>
              <w:t>legislativě zejména ve vztahu k</w:t>
            </w:r>
            <w:r w:rsidR="009F7515">
              <w:rPr>
                <w:rFonts w:cstheme="minorHAnsi"/>
              </w:rPr>
              <w:t> </w:t>
            </w:r>
            <w:r w:rsidRPr="00676024">
              <w:rPr>
                <w:rFonts w:cstheme="minorHAnsi"/>
              </w:rPr>
              <w:t>welfare a ochraně životního prostředí.</w:t>
            </w:r>
          </w:p>
        </w:tc>
      </w:tr>
      <w:tr w:rsidR="00695A83" w14:paraId="32E96AEA" w14:textId="77777777" w:rsidTr="00352306">
        <w:trPr>
          <w:trHeight w:val="340"/>
        </w:trPr>
        <w:tc>
          <w:tcPr>
            <w:tcW w:w="1732" w:type="dxa"/>
            <w:vMerge/>
          </w:tcPr>
          <w:p w14:paraId="6D2BB25D" w14:textId="77777777" w:rsidR="00695A83" w:rsidRDefault="00695A83" w:rsidP="00256FD0">
            <w:pPr>
              <w:spacing w:before="0" w:after="0"/>
              <w:jc w:val="left"/>
              <w:rPr>
                <w:rFonts w:cs="Arial"/>
                <w:b/>
                <w:u w:val="single"/>
              </w:rPr>
            </w:pPr>
          </w:p>
        </w:tc>
        <w:tc>
          <w:tcPr>
            <w:tcW w:w="984" w:type="dxa"/>
          </w:tcPr>
          <w:p w14:paraId="40669139" w14:textId="77777777" w:rsidR="00695A83" w:rsidRPr="00C2023B" w:rsidRDefault="00695A83" w:rsidP="00256FD0">
            <w:pPr>
              <w:spacing w:before="0" w:after="0"/>
              <w:jc w:val="center"/>
              <w:rPr>
                <w:rFonts w:cs="Arial"/>
                <w:b/>
              </w:rPr>
            </w:pPr>
            <w:r>
              <w:rPr>
                <w:rFonts w:cs="Arial"/>
                <w:b/>
              </w:rPr>
              <w:t>3</w:t>
            </w:r>
          </w:p>
        </w:tc>
        <w:tc>
          <w:tcPr>
            <w:tcW w:w="679" w:type="dxa"/>
          </w:tcPr>
          <w:p w14:paraId="39DDFFDD" w14:textId="77777777" w:rsidR="00695A83" w:rsidRPr="00C2023B" w:rsidRDefault="00695A83" w:rsidP="00256FD0">
            <w:pPr>
              <w:spacing w:before="0" w:after="0"/>
              <w:jc w:val="center"/>
              <w:rPr>
                <w:rFonts w:cs="Arial"/>
              </w:rPr>
            </w:pPr>
          </w:p>
        </w:tc>
        <w:tc>
          <w:tcPr>
            <w:tcW w:w="679" w:type="dxa"/>
          </w:tcPr>
          <w:p w14:paraId="14AD980E" w14:textId="77777777" w:rsidR="00695A83" w:rsidRPr="00C2023B" w:rsidRDefault="00695A83" w:rsidP="00256FD0">
            <w:pPr>
              <w:spacing w:before="0" w:after="0"/>
              <w:jc w:val="center"/>
              <w:rPr>
                <w:rFonts w:cs="Arial"/>
              </w:rPr>
            </w:pPr>
            <w:r>
              <w:rPr>
                <w:rFonts w:cs="Arial"/>
              </w:rPr>
              <w:t>X</w:t>
            </w:r>
          </w:p>
        </w:tc>
        <w:tc>
          <w:tcPr>
            <w:tcW w:w="679" w:type="dxa"/>
          </w:tcPr>
          <w:p w14:paraId="62AF1199" w14:textId="77777777" w:rsidR="00695A83" w:rsidRPr="00C2023B" w:rsidRDefault="00695A83" w:rsidP="00256FD0">
            <w:pPr>
              <w:spacing w:before="0" w:after="0"/>
              <w:jc w:val="center"/>
              <w:rPr>
                <w:rFonts w:cs="Arial"/>
              </w:rPr>
            </w:pPr>
            <w:r>
              <w:rPr>
                <w:rFonts w:cs="Arial"/>
              </w:rPr>
              <w:t>X</w:t>
            </w:r>
          </w:p>
        </w:tc>
        <w:tc>
          <w:tcPr>
            <w:tcW w:w="4740" w:type="dxa"/>
          </w:tcPr>
          <w:p w14:paraId="7143037B" w14:textId="77777777" w:rsidR="00695A83" w:rsidRDefault="00695A83" w:rsidP="00256FD0">
            <w:pPr>
              <w:spacing w:before="0" w:after="0"/>
              <w:ind w:left="566" w:hanging="566"/>
              <w:jc w:val="left"/>
              <w:rPr>
                <w:rFonts w:cs="Arial"/>
                <w:b/>
                <w:u w:val="single"/>
              </w:rPr>
            </w:pPr>
            <w:r>
              <w:rPr>
                <w:rFonts w:cstheme="minorHAnsi"/>
              </w:rPr>
              <w:t xml:space="preserve">X.3.3. </w:t>
            </w:r>
            <w:r w:rsidRPr="00676024">
              <w:rPr>
                <w:rFonts w:cstheme="minorHAnsi"/>
              </w:rPr>
              <w:t>Podpora výzkumu, vývoje a zavádění nízkoemisních technologií živočišné výroby.</w:t>
            </w:r>
          </w:p>
        </w:tc>
      </w:tr>
      <w:tr w:rsidR="00695A83" w14:paraId="543F1A11" w14:textId="77777777" w:rsidTr="00352306">
        <w:trPr>
          <w:trHeight w:val="340"/>
        </w:trPr>
        <w:tc>
          <w:tcPr>
            <w:tcW w:w="1732" w:type="dxa"/>
            <w:vMerge w:val="restart"/>
          </w:tcPr>
          <w:p w14:paraId="3FB755C5" w14:textId="77777777" w:rsidR="00695A83" w:rsidRPr="00124D7A" w:rsidRDefault="00695A83" w:rsidP="00256FD0">
            <w:pPr>
              <w:spacing w:after="0"/>
              <w:rPr>
                <w:b/>
                <w:i/>
                <w:iCs/>
              </w:rPr>
            </w:pPr>
            <w:r w:rsidRPr="00676024">
              <w:rPr>
                <w:b/>
                <w:i/>
                <w:iCs/>
              </w:rPr>
              <w:t>X.4. Zvyšování kvality zemědělských produktů, p</w:t>
            </w:r>
            <w:r>
              <w:rPr>
                <w:b/>
                <w:i/>
                <w:iCs/>
              </w:rPr>
              <w:t>osklizňových úprav a skladování</w:t>
            </w:r>
          </w:p>
        </w:tc>
        <w:tc>
          <w:tcPr>
            <w:tcW w:w="984" w:type="dxa"/>
            <w:vMerge w:val="restart"/>
          </w:tcPr>
          <w:p w14:paraId="77623A55" w14:textId="77777777" w:rsidR="00695A83" w:rsidRPr="00C2023B" w:rsidRDefault="00695A83" w:rsidP="00256FD0">
            <w:pPr>
              <w:spacing w:before="0" w:after="0"/>
              <w:jc w:val="center"/>
              <w:rPr>
                <w:rFonts w:cs="Arial"/>
                <w:b/>
              </w:rPr>
            </w:pPr>
            <w:r>
              <w:rPr>
                <w:rFonts w:cs="Arial"/>
                <w:b/>
              </w:rPr>
              <w:t>2</w:t>
            </w:r>
          </w:p>
        </w:tc>
        <w:tc>
          <w:tcPr>
            <w:tcW w:w="679" w:type="dxa"/>
          </w:tcPr>
          <w:p w14:paraId="0E64D1EF" w14:textId="77777777" w:rsidR="00695A83" w:rsidRPr="00C2023B" w:rsidRDefault="00695A83" w:rsidP="00256FD0">
            <w:pPr>
              <w:spacing w:before="0" w:after="0"/>
              <w:jc w:val="center"/>
              <w:rPr>
                <w:rFonts w:cs="Arial"/>
              </w:rPr>
            </w:pPr>
            <w:r>
              <w:rPr>
                <w:rFonts w:cs="Arial"/>
              </w:rPr>
              <w:t>X</w:t>
            </w:r>
          </w:p>
        </w:tc>
        <w:tc>
          <w:tcPr>
            <w:tcW w:w="679" w:type="dxa"/>
          </w:tcPr>
          <w:p w14:paraId="4CD66576" w14:textId="77777777" w:rsidR="00695A83" w:rsidRPr="00C2023B" w:rsidRDefault="00695A83" w:rsidP="00256FD0">
            <w:pPr>
              <w:spacing w:before="0" w:after="0"/>
              <w:jc w:val="center"/>
              <w:rPr>
                <w:rFonts w:cs="Arial"/>
              </w:rPr>
            </w:pPr>
            <w:r>
              <w:rPr>
                <w:rFonts w:cs="Arial"/>
              </w:rPr>
              <w:t>X</w:t>
            </w:r>
          </w:p>
        </w:tc>
        <w:tc>
          <w:tcPr>
            <w:tcW w:w="679" w:type="dxa"/>
          </w:tcPr>
          <w:p w14:paraId="57FF3D14" w14:textId="77777777" w:rsidR="00695A83" w:rsidRPr="00C2023B" w:rsidRDefault="00695A83" w:rsidP="00256FD0">
            <w:pPr>
              <w:spacing w:before="0" w:after="0"/>
              <w:jc w:val="center"/>
              <w:rPr>
                <w:rFonts w:cs="Arial"/>
              </w:rPr>
            </w:pPr>
          </w:p>
        </w:tc>
        <w:tc>
          <w:tcPr>
            <w:tcW w:w="4740" w:type="dxa"/>
          </w:tcPr>
          <w:p w14:paraId="75D7009A" w14:textId="1A25A2BC" w:rsidR="00695A83" w:rsidRPr="00124D7A" w:rsidRDefault="00695A83" w:rsidP="00256FD0">
            <w:pPr>
              <w:pStyle w:val="Odstavecseseznamem"/>
              <w:spacing w:before="0" w:after="0" w:line="259" w:lineRule="auto"/>
              <w:ind w:left="472" w:hanging="472"/>
              <w:contextualSpacing/>
              <w:rPr>
                <w:rFonts w:cstheme="minorHAnsi"/>
              </w:rPr>
            </w:pPr>
            <w:r>
              <w:rPr>
                <w:rFonts w:cstheme="minorHAnsi"/>
              </w:rPr>
              <w:t xml:space="preserve">X.4.1. </w:t>
            </w:r>
            <w:r w:rsidRPr="00676024">
              <w:rPr>
                <w:rFonts w:cstheme="minorHAnsi"/>
              </w:rPr>
              <w:t>Výzkum a vývoj nových technologických postupů při skladování základních plodin určených pro lidskou výživu, krmné a energetické účely. Vytvoření nástrojů kontroly a vypracování systému posklizňových úprav a skladování vybraných produktů pro zachování jejich kvality. Výzkum a vývoj vhodných metod a postupů pro kontrolu všech procesů v</w:t>
            </w:r>
            <w:r w:rsidR="009F7515">
              <w:rPr>
                <w:rFonts w:cstheme="minorHAnsi"/>
              </w:rPr>
              <w:t> </w:t>
            </w:r>
            <w:r w:rsidRPr="00676024">
              <w:rPr>
                <w:rFonts w:cstheme="minorHAnsi"/>
              </w:rPr>
              <w:t>oblasti posklizňového ošetření a dlouhodobého skladování, včetně posouzení energeti</w:t>
            </w:r>
            <w:r>
              <w:rPr>
                <w:rFonts w:cstheme="minorHAnsi"/>
              </w:rPr>
              <w:t xml:space="preserve">cké náročnosti daných procesů. </w:t>
            </w:r>
          </w:p>
        </w:tc>
      </w:tr>
      <w:tr w:rsidR="00695A83" w14:paraId="035482D7" w14:textId="77777777" w:rsidTr="00352306">
        <w:trPr>
          <w:trHeight w:val="340"/>
        </w:trPr>
        <w:tc>
          <w:tcPr>
            <w:tcW w:w="1732" w:type="dxa"/>
            <w:vMerge/>
          </w:tcPr>
          <w:p w14:paraId="13D7DD6A" w14:textId="77777777" w:rsidR="00695A83" w:rsidRDefault="00695A83" w:rsidP="00256FD0">
            <w:pPr>
              <w:spacing w:before="0" w:after="0"/>
              <w:jc w:val="left"/>
              <w:rPr>
                <w:rFonts w:cs="Arial"/>
                <w:b/>
                <w:u w:val="single"/>
              </w:rPr>
            </w:pPr>
          </w:p>
        </w:tc>
        <w:tc>
          <w:tcPr>
            <w:tcW w:w="984" w:type="dxa"/>
            <w:vMerge/>
          </w:tcPr>
          <w:p w14:paraId="5B55D9D0" w14:textId="77777777" w:rsidR="00695A83" w:rsidRPr="00C2023B" w:rsidRDefault="00695A83" w:rsidP="00256FD0">
            <w:pPr>
              <w:spacing w:before="0" w:after="0"/>
              <w:jc w:val="center"/>
              <w:rPr>
                <w:rFonts w:cs="Arial"/>
                <w:b/>
              </w:rPr>
            </w:pPr>
          </w:p>
        </w:tc>
        <w:tc>
          <w:tcPr>
            <w:tcW w:w="679" w:type="dxa"/>
          </w:tcPr>
          <w:p w14:paraId="0791E425" w14:textId="77777777" w:rsidR="00695A83" w:rsidRPr="00C2023B" w:rsidRDefault="00695A83" w:rsidP="00256FD0">
            <w:pPr>
              <w:spacing w:before="0" w:after="0"/>
              <w:jc w:val="center"/>
              <w:rPr>
                <w:rFonts w:cs="Arial"/>
              </w:rPr>
            </w:pPr>
            <w:r>
              <w:rPr>
                <w:rFonts w:cs="Arial"/>
              </w:rPr>
              <w:t>X</w:t>
            </w:r>
          </w:p>
        </w:tc>
        <w:tc>
          <w:tcPr>
            <w:tcW w:w="679" w:type="dxa"/>
          </w:tcPr>
          <w:p w14:paraId="02EA2248" w14:textId="77777777" w:rsidR="00695A83" w:rsidRPr="00C2023B" w:rsidRDefault="00695A83" w:rsidP="00256FD0">
            <w:pPr>
              <w:spacing w:before="0" w:after="0"/>
              <w:jc w:val="center"/>
              <w:rPr>
                <w:rFonts w:cs="Arial"/>
              </w:rPr>
            </w:pPr>
            <w:r>
              <w:rPr>
                <w:rFonts w:cs="Arial"/>
              </w:rPr>
              <w:t>X</w:t>
            </w:r>
          </w:p>
        </w:tc>
        <w:tc>
          <w:tcPr>
            <w:tcW w:w="679" w:type="dxa"/>
          </w:tcPr>
          <w:p w14:paraId="6B31D887" w14:textId="77777777" w:rsidR="00695A83" w:rsidRPr="00C2023B" w:rsidRDefault="00695A83" w:rsidP="00256FD0">
            <w:pPr>
              <w:spacing w:before="0" w:after="0"/>
              <w:jc w:val="center"/>
              <w:rPr>
                <w:rFonts w:cs="Arial"/>
              </w:rPr>
            </w:pPr>
          </w:p>
        </w:tc>
        <w:tc>
          <w:tcPr>
            <w:tcW w:w="4740" w:type="dxa"/>
          </w:tcPr>
          <w:p w14:paraId="724CB1F9" w14:textId="30E0C965" w:rsidR="00695A83" w:rsidRPr="00124D7A" w:rsidRDefault="00695A83" w:rsidP="00256FD0">
            <w:pPr>
              <w:pStyle w:val="Odstavecseseznamem"/>
              <w:spacing w:before="0" w:after="0" w:line="259" w:lineRule="auto"/>
              <w:ind w:left="472" w:hanging="472"/>
              <w:contextualSpacing/>
              <w:rPr>
                <w:rFonts w:cstheme="minorHAnsi"/>
              </w:rPr>
            </w:pPr>
            <w:r>
              <w:rPr>
                <w:rFonts w:cstheme="minorHAnsi"/>
              </w:rPr>
              <w:t xml:space="preserve">X.4.2. </w:t>
            </w:r>
            <w:r w:rsidRPr="00676024">
              <w:rPr>
                <w:rFonts w:cstheme="minorHAnsi"/>
              </w:rPr>
              <w:t>Výzkum, vývoj a zavádění bezodpadových technologií a využití odpadních produktů v</w:t>
            </w:r>
            <w:r w:rsidR="009F7515">
              <w:rPr>
                <w:rFonts w:cstheme="minorHAnsi"/>
              </w:rPr>
              <w:t> </w:t>
            </w:r>
            <w:r w:rsidRPr="00676024">
              <w:rPr>
                <w:rFonts w:cstheme="minorHAnsi"/>
              </w:rPr>
              <w:t>k</w:t>
            </w:r>
            <w:r>
              <w:rPr>
                <w:rFonts w:cstheme="minorHAnsi"/>
              </w:rPr>
              <w:t>ontextu oběhového hospodářství.</w:t>
            </w:r>
          </w:p>
        </w:tc>
      </w:tr>
      <w:tr w:rsidR="00695A83" w14:paraId="1813773D" w14:textId="77777777" w:rsidTr="00352306">
        <w:trPr>
          <w:trHeight w:val="340"/>
        </w:trPr>
        <w:tc>
          <w:tcPr>
            <w:tcW w:w="1732" w:type="dxa"/>
            <w:vMerge/>
          </w:tcPr>
          <w:p w14:paraId="5C2C1C70" w14:textId="77777777" w:rsidR="00695A83" w:rsidRDefault="00695A83" w:rsidP="00256FD0">
            <w:pPr>
              <w:spacing w:before="0" w:after="0"/>
              <w:jc w:val="left"/>
              <w:rPr>
                <w:rFonts w:cs="Arial"/>
                <w:b/>
                <w:u w:val="single"/>
              </w:rPr>
            </w:pPr>
          </w:p>
        </w:tc>
        <w:tc>
          <w:tcPr>
            <w:tcW w:w="984" w:type="dxa"/>
            <w:vMerge/>
          </w:tcPr>
          <w:p w14:paraId="234BE695" w14:textId="77777777" w:rsidR="00695A83" w:rsidRPr="00C2023B" w:rsidRDefault="00695A83" w:rsidP="00256FD0">
            <w:pPr>
              <w:spacing w:before="0" w:after="0"/>
              <w:jc w:val="center"/>
              <w:rPr>
                <w:rFonts w:cs="Arial"/>
                <w:b/>
              </w:rPr>
            </w:pPr>
          </w:p>
        </w:tc>
        <w:tc>
          <w:tcPr>
            <w:tcW w:w="679" w:type="dxa"/>
          </w:tcPr>
          <w:p w14:paraId="31D9B035" w14:textId="77777777" w:rsidR="00695A83" w:rsidRPr="00C2023B" w:rsidRDefault="00695A83" w:rsidP="00256FD0">
            <w:pPr>
              <w:spacing w:before="0" w:after="0"/>
              <w:jc w:val="center"/>
              <w:rPr>
                <w:rFonts w:cs="Arial"/>
              </w:rPr>
            </w:pPr>
          </w:p>
        </w:tc>
        <w:tc>
          <w:tcPr>
            <w:tcW w:w="679" w:type="dxa"/>
          </w:tcPr>
          <w:p w14:paraId="07499F13" w14:textId="77777777" w:rsidR="00695A83" w:rsidRPr="00C2023B" w:rsidRDefault="00695A83" w:rsidP="00256FD0">
            <w:pPr>
              <w:spacing w:before="0" w:after="0"/>
              <w:jc w:val="center"/>
              <w:rPr>
                <w:rFonts w:cs="Arial"/>
              </w:rPr>
            </w:pPr>
            <w:r>
              <w:rPr>
                <w:rFonts w:cs="Arial"/>
              </w:rPr>
              <w:t>X</w:t>
            </w:r>
          </w:p>
        </w:tc>
        <w:tc>
          <w:tcPr>
            <w:tcW w:w="679" w:type="dxa"/>
          </w:tcPr>
          <w:p w14:paraId="2E6849C3" w14:textId="77777777" w:rsidR="00695A83" w:rsidRPr="00C2023B" w:rsidRDefault="00695A83" w:rsidP="00256FD0">
            <w:pPr>
              <w:spacing w:before="0" w:after="0"/>
              <w:jc w:val="center"/>
              <w:rPr>
                <w:rFonts w:cs="Arial"/>
              </w:rPr>
            </w:pPr>
            <w:r>
              <w:rPr>
                <w:rFonts w:cs="Arial"/>
              </w:rPr>
              <w:t>X</w:t>
            </w:r>
          </w:p>
        </w:tc>
        <w:tc>
          <w:tcPr>
            <w:tcW w:w="4740" w:type="dxa"/>
          </w:tcPr>
          <w:p w14:paraId="71E2779B" w14:textId="77777777" w:rsidR="00695A83" w:rsidRDefault="00695A83" w:rsidP="00256FD0">
            <w:pPr>
              <w:spacing w:before="0" w:after="0"/>
              <w:ind w:left="528" w:hanging="528"/>
              <w:jc w:val="left"/>
              <w:rPr>
                <w:rFonts w:cs="Arial"/>
                <w:b/>
                <w:u w:val="single"/>
              </w:rPr>
            </w:pPr>
            <w:r>
              <w:rPr>
                <w:rFonts w:cstheme="minorHAnsi"/>
              </w:rPr>
              <w:t xml:space="preserve">X.4.3. </w:t>
            </w:r>
            <w:r w:rsidRPr="00676024">
              <w:rPr>
                <w:rFonts w:cstheme="minorHAnsi"/>
              </w:rPr>
              <w:t>Výzkum a vývoj možností snížení zátěže životního prostředí při provozu technologických celků při sklizni a posklizňových operacích a skladování</w:t>
            </w:r>
            <w:r>
              <w:rPr>
                <w:rFonts w:cstheme="minorHAnsi"/>
              </w:rPr>
              <w:t>.</w:t>
            </w:r>
          </w:p>
        </w:tc>
      </w:tr>
      <w:tr w:rsidR="00695A83" w14:paraId="45E12790" w14:textId="77777777" w:rsidTr="00352306">
        <w:trPr>
          <w:trHeight w:val="340"/>
        </w:trPr>
        <w:tc>
          <w:tcPr>
            <w:tcW w:w="1732" w:type="dxa"/>
            <w:vMerge/>
          </w:tcPr>
          <w:p w14:paraId="3DD21170" w14:textId="77777777" w:rsidR="00695A83" w:rsidRDefault="00695A83" w:rsidP="00256FD0">
            <w:pPr>
              <w:spacing w:before="0" w:after="0"/>
              <w:jc w:val="left"/>
              <w:rPr>
                <w:rFonts w:cs="Arial"/>
                <w:b/>
                <w:u w:val="single"/>
              </w:rPr>
            </w:pPr>
          </w:p>
        </w:tc>
        <w:tc>
          <w:tcPr>
            <w:tcW w:w="984" w:type="dxa"/>
            <w:vMerge/>
          </w:tcPr>
          <w:p w14:paraId="3EF3CAF5" w14:textId="77777777" w:rsidR="00695A83" w:rsidRPr="00C2023B" w:rsidRDefault="00695A83" w:rsidP="00256FD0">
            <w:pPr>
              <w:spacing w:before="0" w:after="0"/>
              <w:jc w:val="center"/>
              <w:rPr>
                <w:rFonts w:cs="Arial"/>
                <w:b/>
              </w:rPr>
            </w:pPr>
          </w:p>
        </w:tc>
        <w:tc>
          <w:tcPr>
            <w:tcW w:w="679" w:type="dxa"/>
          </w:tcPr>
          <w:p w14:paraId="29BDE79B" w14:textId="77777777" w:rsidR="00695A83" w:rsidRPr="00C2023B" w:rsidRDefault="00695A83" w:rsidP="00256FD0">
            <w:pPr>
              <w:spacing w:before="0" w:after="0"/>
              <w:jc w:val="center"/>
              <w:rPr>
                <w:rFonts w:cs="Arial"/>
              </w:rPr>
            </w:pPr>
          </w:p>
        </w:tc>
        <w:tc>
          <w:tcPr>
            <w:tcW w:w="679" w:type="dxa"/>
          </w:tcPr>
          <w:p w14:paraId="756AED89" w14:textId="77777777" w:rsidR="00695A83" w:rsidRPr="00C2023B" w:rsidRDefault="00695A83" w:rsidP="00256FD0">
            <w:pPr>
              <w:spacing w:before="0" w:after="0"/>
              <w:jc w:val="center"/>
              <w:rPr>
                <w:rFonts w:cs="Arial"/>
              </w:rPr>
            </w:pPr>
            <w:r>
              <w:rPr>
                <w:rFonts w:cs="Arial"/>
              </w:rPr>
              <w:t>X</w:t>
            </w:r>
          </w:p>
        </w:tc>
        <w:tc>
          <w:tcPr>
            <w:tcW w:w="679" w:type="dxa"/>
          </w:tcPr>
          <w:p w14:paraId="2227A4DF" w14:textId="77777777" w:rsidR="00695A83" w:rsidRPr="00C2023B" w:rsidRDefault="00695A83" w:rsidP="00256FD0">
            <w:pPr>
              <w:spacing w:before="0" w:after="0"/>
              <w:jc w:val="center"/>
              <w:rPr>
                <w:rFonts w:cs="Arial"/>
              </w:rPr>
            </w:pPr>
          </w:p>
        </w:tc>
        <w:tc>
          <w:tcPr>
            <w:tcW w:w="4740" w:type="dxa"/>
          </w:tcPr>
          <w:p w14:paraId="65ECBB7A" w14:textId="6880D589" w:rsidR="00695A83" w:rsidRDefault="00695A83" w:rsidP="00256FD0">
            <w:pPr>
              <w:spacing w:before="0" w:after="0"/>
              <w:ind w:left="386" w:hanging="425"/>
              <w:jc w:val="left"/>
              <w:rPr>
                <w:rFonts w:cs="Arial"/>
                <w:b/>
                <w:u w:val="single"/>
              </w:rPr>
            </w:pPr>
            <w:r>
              <w:rPr>
                <w:rFonts w:cstheme="minorHAnsi"/>
              </w:rPr>
              <w:t xml:space="preserve">X.4.4. </w:t>
            </w:r>
            <w:r w:rsidRPr="00676024">
              <w:rPr>
                <w:rFonts w:cstheme="minorHAnsi"/>
              </w:rPr>
              <w:t>Výzkum orientovaný na zvyšování strategické bezpečnosti zemědělské výroby, možnosti agrárního sektoru jako strategického zdroje zásob v</w:t>
            </w:r>
            <w:r w:rsidR="009F7515">
              <w:rPr>
                <w:rFonts w:cstheme="minorHAnsi"/>
              </w:rPr>
              <w:t> </w:t>
            </w:r>
            <w:r w:rsidRPr="00676024">
              <w:rPr>
                <w:rFonts w:cstheme="minorHAnsi"/>
              </w:rPr>
              <w:t>případě nenadálých událostí a logistiku v</w:t>
            </w:r>
            <w:r w:rsidR="009F7515">
              <w:rPr>
                <w:rFonts w:cstheme="minorHAnsi"/>
              </w:rPr>
              <w:t> </w:t>
            </w:r>
            <w:r w:rsidRPr="00676024">
              <w:rPr>
                <w:rFonts w:cstheme="minorHAnsi"/>
              </w:rPr>
              <w:t>zemědělské výrobě.</w:t>
            </w:r>
          </w:p>
        </w:tc>
      </w:tr>
    </w:tbl>
    <w:p w14:paraId="69B79CE5" w14:textId="0B77DD63" w:rsidR="00695A83" w:rsidRDefault="00695A83" w:rsidP="00695A83">
      <w:pPr>
        <w:jc w:val="left"/>
        <w:rPr>
          <w:rFonts w:cs="Arial"/>
          <w:b/>
          <w:u w:val="single"/>
        </w:rPr>
      </w:pPr>
    </w:p>
    <w:p w14:paraId="440AF860" w14:textId="77777777" w:rsidR="00695A83" w:rsidRDefault="00695A83" w:rsidP="00695A83">
      <w:pPr>
        <w:jc w:val="left"/>
        <w:rPr>
          <w:rFonts w:cs="Arial"/>
          <w:b/>
          <w:u w:val="single"/>
        </w:rPr>
      </w:pPr>
      <w:r w:rsidRPr="00887087">
        <w:rPr>
          <w:rFonts w:cs="Arial"/>
          <w:b/>
          <w:u w:val="single"/>
        </w:rPr>
        <w:t xml:space="preserve">Výzkumný </w:t>
      </w:r>
      <w:r>
        <w:rPr>
          <w:rFonts w:cs="Arial"/>
          <w:b/>
          <w:u w:val="single"/>
        </w:rPr>
        <w:t>směr XI</w:t>
      </w:r>
      <w:r w:rsidRPr="00887087">
        <w:rPr>
          <w:rFonts w:cs="Arial"/>
          <w:b/>
          <w:u w:val="single"/>
        </w:rPr>
        <w:t xml:space="preserve">: </w:t>
      </w:r>
      <w:r>
        <w:rPr>
          <w:rFonts w:cs="Arial"/>
          <w:b/>
          <w:u w:val="single"/>
        </w:rPr>
        <w:t>Lesnická a zemědělská ekonomika a politika</w:t>
      </w:r>
    </w:p>
    <w:tbl>
      <w:tblPr>
        <w:tblStyle w:val="Mkatabulky"/>
        <w:tblW w:w="9493" w:type="dxa"/>
        <w:tblLayout w:type="fixed"/>
        <w:tblLook w:val="04A0" w:firstRow="1" w:lastRow="0" w:firstColumn="1" w:lastColumn="0" w:noHBand="0" w:noVBand="1"/>
      </w:tblPr>
      <w:tblGrid>
        <w:gridCol w:w="1555"/>
        <w:gridCol w:w="917"/>
        <w:gridCol w:w="679"/>
        <w:gridCol w:w="679"/>
        <w:gridCol w:w="679"/>
        <w:gridCol w:w="4984"/>
      </w:tblGrid>
      <w:tr w:rsidR="00695A83" w:rsidRPr="00A564D1" w14:paraId="773D625C" w14:textId="77777777" w:rsidTr="00352306">
        <w:trPr>
          <w:tblHeader/>
        </w:trPr>
        <w:tc>
          <w:tcPr>
            <w:tcW w:w="1555" w:type="dxa"/>
            <w:shd w:val="clear" w:color="auto" w:fill="FBD4B4" w:themeFill="accent6" w:themeFillTint="66"/>
          </w:tcPr>
          <w:p w14:paraId="73E74606" w14:textId="77777777" w:rsidR="00695A83" w:rsidRPr="00A564D1" w:rsidRDefault="00695A83" w:rsidP="00256FD0">
            <w:pPr>
              <w:spacing w:before="0" w:after="0"/>
              <w:rPr>
                <w:rFonts w:cs="Arial"/>
                <w:b/>
                <w:u w:val="single"/>
              </w:rPr>
            </w:pPr>
            <w:r w:rsidRPr="00A564D1">
              <w:rPr>
                <w:rFonts w:cs="Arial"/>
                <w:b/>
                <w:u w:val="single"/>
              </w:rPr>
              <w:t>Výzk. priorita ve výzk. směru</w:t>
            </w:r>
          </w:p>
        </w:tc>
        <w:tc>
          <w:tcPr>
            <w:tcW w:w="917" w:type="dxa"/>
            <w:shd w:val="clear" w:color="auto" w:fill="FBD4B4" w:themeFill="accent6" w:themeFillTint="66"/>
          </w:tcPr>
          <w:p w14:paraId="0A765B81" w14:textId="77777777" w:rsidR="00695A83" w:rsidRPr="00E07A1A" w:rsidRDefault="00695A83" w:rsidP="00256FD0">
            <w:pPr>
              <w:spacing w:before="0" w:after="0"/>
              <w:jc w:val="center"/>
              <w:rPr>
                <w:rFonts w:cs="Arial"/>
                <w:b/>
                <w:sz w:val="20"/>
                <w:u w:val="single"/>
              </w:rPr>
            </w:pPr>
            <w:r>
              <w:rPr>
                <w:rFonts w:cs="Arial"/>
                <w:b/>
                <w:sz w:val="20"/>
                <w:u w:val="single"/>
              </w:rPr>
              <w:t>Priorita</w:t>
            </w:r>
          </w:p>
        </w:tc>
        <w:tc>
          <w:tcPr>
            <w:tcW w:w="679" w:type="dxa"/>
            <w:shd w:val="clear" w:color="auto" w:fill="FBD4B4" w:themeFill="accent6" w:themeFillTint="66"/>
          </w:tcPr>
          <w:p w14:paraId="79A11922"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B</w:t>
            </w:r>
            <w:r>
              <w:rPr>
                <w:rFonts w:cs="Arial"/>
                <w:b/>
                <w:sz w:val="16"/>
              </w:rPr>
              <w:t>E</w:t>
            </w:r>
          </w:p>
        </w:tc>
        <w:tc>
          <w:tcPr>
            <w:tcW w:w="679" w:type="dxa"/>
            <w:shd w:val="clear" w:color="auto" w:fill="FBD4B4" w:themeFill="accent6" w:themeFillTint="66"/>
          </w:tcPr>
          <w:p w14:paraId="344E332D" w14:textId="77777777" w:rsidR="00695A83" w:rsidRPr="00A564D1" w:rsidRDefault="00695A83" w:rsidP="00256FD0">
            <w:pPr>
              <w:spacing w:before="0" w:after="0"/>
              <w:rPr>
                <w:rFonts w:cs="Arial"/>
                <w:b/>
                <w:u w:val="single"/>
              </w:rPr>
            </w:pPr>
            <w:r>
              <w:rPr>
                <w:rFonts w:cs="Arial"/>
                <w:b/>
                <w:sz w:val="16"/>
              </w:rPr>
              <w:t xml:space="preserve">Vazba na KO </w:t>
            </w:r>
            <w:r w:rsidRPr="0087582F">
              <w:rPr>
                <w:rFonts w:cs="Arial"/>
                <w:b/>
                <w:sz w:val="16"/>
              </w:rPr>
              <w:t>S</w:t>
            </w:r>
            <w:r>
              <w:rPr>
                <w:rFonts w:cs="Arial"/>
                <w:b/>
                <w:sz w:val="16"/>
              </w:rPr>
              <w:t>Z</w:t>
            </w:r>
          </w:p>
        </w:tc>
        <w:tc>
          <w:tcPr>
            <w:tcW w:w="679" w:type="dxa"/>
            <w:shd w:val="clear" w:color="auto" w:fill="FBD4B4" w:themeFill="accent6" w:themeFillTint="66"/>
          </w:tcPr>
          <w:p w14:paraId="370E08B6" w14:textId="77777777" w:rsidR="00695A83" w:rsidRPr="00A564D1" w:rsidRDefault="00695A83" w:rsidP="00256FD0">
            <w:pPr>
              <w:spacing w:before="0" w:after="0"/>
              <w:rPr>
                <w:rFonts w:cs="Arial"/>
                <w:b/>
                <w:u w:val="single"/>
              </w:rPr>
            </w:pPr>
            <w:r>
              <w:rPr>
                <w:rFonts w:cs="Arial"/>
                <w:b/>
                <w:sz w:val="16"/>
              </w:rPr>
              <w:t>Vazba na KO GZ</w:t>
            </w:r>
          </w:p>
        </w:tc>
        <w:tc>
          <w:tcPr>
            <w:tcW w:w="4984" w:type="dxa"/>
            <w:shd w:val="clear" w:color="auto" w:fill="FBD4B4" w:themeFill="accent6" w:themeFillTint="66"/>
          </w:tcPr>
          <w:p w14:paraId="3070ECE9" w14:textId="77777777" w:rsidR="00695A83" w:rsidRPr="00A564D1" w:rsidRDefault="00695A83" w:rsidP="00256FD0">
            <w:pPr>
              <w:spacing w:before="0" w:after="0"/>
              <w:rPr>
                <w:rFonts w:cs="Arial"/>
                <w:b/>
                <w:u w:val="single"/>
              </w:rPr>
            </w:pPr>
            <w:r w:rsidRPr="00A564D1">
              <w:rPr>
                <w:rFonts w:cs="Arial"/>
                <w:b/>
                <w:u w:val="single"/>
              </w:rPr>
              <w:t>Výzkumná oblast</w:t>
            </w:r>
          </w:p>
        </w:tc>
      </w:tr>
      <w:tr w:rsidR="000250F3" w14:paraId="4A9E066B" w14:textId="77777777" w:rsidTr="00352306">
        <w:trPr>
          <w:trHeight w:val="340"/>
        </w:trPr>
        <w:tc>
          <w:tcPr>
            <w:tcW w:w="1555" w:type="dxa"/>
            <w:vMerge w:val="restart"/>
          </w:tcPr>
          <w:p w14:paraId="08F35AB6" w14:textId="77777777" w:rsidR="00500BEB" w:rsidRDefault="000250F3" w:rsidP="00256FD0">
            <w:pPr>
              <w:spacing w:before="0" w:after="0"/>
              <w:jc w:val="left"/>
              <w:rPr>
                <w:b/>
                <w:bCs/>
                <w:i/>
              </w:rPr>
            </w:pPr>
            <w:r w:rsidRPr="00CE329F">
              <w:rPr>
                <w:b/>
                <w:bCs/>
                <w:i/>
              </w:rPr>
              <w:t xml:space="preserve">XI.1. </w:t>
            </w:r>
          </w:p>
          <w:p w14:paraId="7AEBB22F" w14:textId="77777777" w:rsidR="000250F3" w:rsidRDefault="000250F3" w:rsidP="00256FD0">
            <w:pPr>
              <w:spacing w:before="0" w:after="0"/>
              <w:jc w:val="left"/>
              <w:rPr>
                <w:rFonts w:cs="Arial"/>
                <w:b/>
                <w:u w:val="single"/>
              </w:rPr>
            </w:pPr>
            <w:r w:rsidRPr="00CE329F">
              <w:rPr>
                <w:b/>
                <w:bCs/>
                <w:i/>
              </w:rPr>
              <w:t>Ekon</w:t>
            </w:r>
            <w:r w:rsidR="00500BEB">
              <w:rPr>
                <w:b/>
                <w:bCs/>
                <w:i/>
              </w:rPr>
              <w:t>o</w:t>
            </w:r>
            <w:r w:rsidRPr="00CE329F">
              <w:rPr>
                <w:b/>
                <w:bCs/>
                <w:i/>
              </w:rPr>
              <w:t>mické</w:t>
            </w:r>
            <w:r w:rsidR="00500BEB">
              <w:rPr>
                <w:b/>
                <w:bCs/>
                <w:i/>
              </w:rPr>
              <w:t>,</w:t>
            </w:r>
            <w:r w:rsidRPr="00CE329F">
              <w:rPr>
                <w:b/>
                <w:bCs/>
                <w:i/>
              </w:rPr>
              <w:t xml:space="preserve"> sociální a strukturální dopady institucionálních op</w:t>
            </w:r>
            <w:r>
              <w:rPr>
                <w:b/>
                <w:bCs/>
                <w:i/>
              </w:rPr>
              <w:t>atření a zemědělských politik</w:t>
            </w:r>
          </w:p>
        </w:tc>
        <w:tc>
          <w:tcPr>
            <w:tcW w:w="917" w:type="dxa"/>
            <w:vMerge w:val="restart"/>
          </w:tcPr>
          <w:p w14:paraId="3F1FAC83" w14:textId="77777777" w:rsidR="000250F3" w:rsidRPr="00124D7A" w:rsidRDefault="000250F3" w:rsidP="00256FD0">
            <w:pPr>
              <w:spacing w:before="0" w:after="0"/>
              <w:jc w:val="center"/>
              <w:rPr>
                <w:rFonts w:cs="Arial"/>
                <w:b/>
              </w:rPr>
            </w:pPr>
            <w:r>
              <w:rPr>
                <w:rFonts w:cs="Arial"/>
                <w:b/>
              </w:rPr>
              <w:t>1</w:t>
            </w:r>
          </w:p>
        </w:tc>
        <w:tc>
          <w:tcPr>
            <w:tcW w:w="679" w:type="dxa"/>
          </w:tcPr>
          <w:p w14:paraId="3D29E5BF" w14:textId="77777777" w:rsidR="000250F3" w:rsidRPr="00124D7A" w:rsidRDefault="000250F3" w:rsidP="00256FD0">
            <w:pPr>
              <w:spacing w:before="0" w:after="0"/>
              <w:jc w:val="center"/>
              <w:rPr>
                <w:rFonts w:cs="Arial"/>
              </w:rPr>
            </w:pPr>
            <w:r>
              <w:rPr>
                <w:rFonts w:cs="Arial"/>
              </w:rPr>
              <w:t>X</w:t>
            </w:r>
          </w:p>
        </w:tc>
        <w:tc>
          <w:tcPr>
            <w:tcW w:w="679" w:type="dxa"/>
          </w:tcPr>
          <w:p w14:paraId="0B5FA728" w14:textId="77777777" w:rsidR="000250F3" w:rsidRPr="00124D7A" w:rsidRDefault="000250F3" w:rsidP="00256FD0">
            <w:pPr>
              <w:spacing w:before="0" w:after="0"/>
              <w:jc w:val="center"/>
              <w:rPr>
                <w:rFonts w:cs="Arial"/>
              </w:rPr>
            </w:pPr>
          </w:p>
        </w:tc>
        <w:tc>
          <w:tcPr>
            <w:tcW w:w="679" w:type="dxa"/>
          </w:tcPr>
          <w:p w14:paraId="6F9C6A0B" w14:textId="77777777" w:rsidR="000250F3" w:rsidRPr="00124D7A" w:rsidRDefault="000250F3" w:rsidP="00256FD0">
            <w:pPr>
              <w:spacing w:before="0" w:after="0"/>
              <w:jc w:val="center"/>
              <w:rPr>
                <w:rFonts w:cs="Arial"/>
              </w:rPr>
            </w:pPr>
            <w:r>
              <w:rPr>
                <w:rFonts w:cs="Arial"/>
              </w:rPr>
              <w:t>X</w:t>
            </w:r>
          </w:p>
        </w:tc>
        <w:tc>
          <w:tcPr>
            <w:tcW w:w="4984" w:type="dxa"/>
          </w:tcPr>
          <w:p w14:paraId="5E9D10E5" w14:textId="25ED3BB8" w:rsidR="000250F3" w:rsidRDefault="000250F3" w:rsidP="00256FD0">
            <w:pPr>
              <w:spacing w:before="0" w:after="0"/>
              <w:ind w:left="505" w:hanging="505"/>
              <w:jc w:val="left"/>
              <w:rPr>
                <w:rFonts w:cs="Arial"/>
                <w:b/>
                <w:u w:val="single"/>
              </w:rPr>
            </w:pPr>
            <w:r w:rsidRPr="00CE329F">
              <w:rPr>
                <w:bCs/>
              </w:rPr>
              <w:t xml:space="preserve">XI.1.1. </w:t>
            </w:r>
            <w:r w:rsidRPr="00F90F00">
              <w:t>Ekonomické (konkurenceschopnosti), sociální (příjmy</w:t>
            </w:r>
            <w:r w:rsidR="00A95019">
              <w:t xml:space="preserve"> a pracovní síla</w:t>
            </w:r>
            <w:r w:rsidRPr="00F90F00">
              <w:t>) a strukturální (trh půdy) dopady politik na snižování negativních externalit, resp. rozšiřování ekosystémových služeb (jako public goods) v</w:t>
            </w:r>
            <w:r w:rsidR="009F7515">
              <w:t> </w:t>
            </w:r>
            <w:r w:rsidRPr="00F90F00">
              <w:t>agrárním sektoru; nové pohledy na stínové ceny externalit v</w:t>
            </w:r>
            <w:r w:rsidR="009F7515">
              <w:t> </w:t>
            </w:r>
            <w:r w:rsidRPr="00F90F00">
              <w:t>agrárním sektoru; institucionální a</w:t>
            </w:r>
            <w:r>
              <w:t> </w:t>
            </w:r>
            <w:r w:rsidRPr="00F90F00">
              <w:t>ekonomické předpoklady rozvoje ekosystémových služeb jako veřejného zboží/statku, doprovázejícího produkci soukromého zboží/stat</w:t>
            </w:r>
            <w:r>
              <w:t>ku či produkovaného samostatně.</w:t>
            </w:r>
          </w:p>
        </w:tc>
      </w:tr>
      <w:tr w:rsidR="000250F3" w14:paraId="04F25345" w14:textId="77777777" w:rsidTr="00352306">
        <w:trPr>
          <w:trHeight w:val="340"/>
        </w:trPr>
        <w:tc>
          <w:tcPr>
            <w:tcW w:w="1555" w:type="dxa"/>
            <w:vMerge/>
          </w:tcPr>
          <w:p w14:paraId="2B691FEC" w14:textId="77777777" w:rsidR="000250F3" w:rsidRPr="00CE329F" w:rsidRDefault="000250F3" w:rsidP="000250F3">
            <w:pPr>
              <w:spacing w:before="0" w:after="0"/>
              <w:jc w:val="left"/>
              <w:rPr>
                <w:b/>
                <w:bCs/>
                <w:i/>
              </w:rPr>
            </w:pPr>
          </w:p>
        </w:tc>
        <w:tc>
          <w:tcPr>
            <w:tcW w:w="917" w:type="dxa"/>
            <w:vMerge/>
          </w:tcPr>
          <w:p w14:paraId="7AFA6D88" w14:textId="77777777" w:rsidR="000250F3" w:rsidRDefault="000250F3" w:rsidP="000250F3">
            <w:pPr>
              <w:spacing w:before="0" w:after="0"/>
              <w:jc w:val="center"/>
              <w:rPr>
                <w:rFonts w:cs="Arial"/>
                <w:b/>
              </w:rPr>
            </w:pPr>
          </w:p>
        </w:tc>
        <w:tc>
          <w:tcPr>
            <w:tcW w:w="679" w:type="dxa"/>
          </w:tcPr>
          <w:p w14:paraId="74490193" w14:textId="77777777" w:rsidR="000250F3" w:rsidRDefault="000250F3" w:rsidP="000250F3">
            <w:pPr>
              <w:spacing w:before="0" w:after="0"/>
              <w:jc w:val="center"/>
              <w:rPr>
                <w:rFonts w:cs="Arial"/>
              </w:rPr>
            </w:pPr>
            <w:r>
              <w:rPr>
                <w:rFonts w:cs="Arial"/>
              </w:rPr>
              <w:t>X</w:t>
            </w:r>
          </w:p>
        </w:tc>
        <w:tc>
          <w:tcPr>
            <w:tcW w:w="679" w:type="dxa"/>
          </w:tcPr>
          <w:p w14:paraId="2FCE5851" w14:textId="77777777" w:rsidR="000250F3" w:rsidRPr="00124D7A" w:rsidRDefault="000250F3" w:rsidP="000250F3">
            <w:pPr>
              <w:spacing w:before="0" w:after="0"/>
              <w:jc w:val="center"/>
              <w:rPr>
                <w:rFonts w:cs="Arial"/>
              </w:rPr>
            </w:pPr>
          </w:p>
        </w:tc>
        <w:tc>
          <w:tcPr>
            <w:tcW w:w="679" w:type="dxa"/>
          </w:tcPr>
          <w:p w14:paraId="1A1EF544" w14:textId="77777777" w:rsidR="000250F3" w:rsidRDefault="000250F3" w:rsidP="000250F3">
            <w:pPr>
              <w:spacing w:before="0" w:after="0"/>
              <w:jc w:val="center"/>
              <w:rPr>
                <w:rFonts w:cs="Arial"/>
              </w:rPr>
            </w:pPr>
            <w:r>
              <w:rPr>
                <w:rFonts w:cs="Arial"/>
              </w:rPr>
              <w:t>X</w:t>
            </w:r>
          </w:p>
        </w:tc>
        <w:tc>
          <w:tcPr>
            <w:tcW w:w="4984" w:type="dxa"/>
          </w:tcPr>
          <w:p w14:paraId="30B40360" w14:textId="515464AF" w:rsidR="000250F3" w:rsidRPr="00CE329F" w:rsidRDefault="000250F3" w:rsidP="000250F3">
            <w:pPr>
              <w:spacing w:before="0" w:after="0"/>
              <w:ind w:left="505" w:hanging="505"/>
              <w:jc w:val="left"/>
              <w:rPr>
                <w:bCs/>
              </w:rPr>
            </w:pPr>
            <w:r w:rsidRPr="00CE329F">
              <w:rPr>
                <w:bCs/>
              </w:rPr>
              <w:t>XI.1.</w:t>
            </w:r>
            <w:r>
              <w:rPr>
                <w:bCs/>
              </w:rPr>
              <w:t xml:space="preserve">2. </w:t>
            </w:r>
            <w:r w:rsidRPr="00F90F00">
              <w:t>Ekonomické hodnocení a možnosti podpory pozitivní vodní a uhlíkové bilance krajiny. Institucionální předpoklady případného zavádění trhu emisí ze zemědělství. Specifické institucionální a ekonomicko-tržní otázky spojené s</w:t>
            </w:r>
            <w:r w:rsidR="009F7515">
              <w:t> </w:t>
            </w:r>
            <w:r w:rsidRPr="00F90F00">
              <w:t>trhem pitné vody</w:t>
            </w:r>
            <w:r>
              <w:t xml:space="preserve"> ve vztahu k</w:t>
            </w:r>
            <w:r w:rsidR="009F7515">
              <w:t> </w:t>
            </w:r>
            <w:r>
              <w:t>agrárnímu sektoru.</w:t>
            </w:r>
          </w:p>
        </w:tc>
      </w:tr>
      <w:tr w:rsidR="000250F3" w14:paraId="71C876E0" w14:textId="77777777" w:rsidTr="00352306">
        <w:trPr>
          <w:trHeight w:val="340"/>
        </w:trPr>
        <w:tc>
          <w:tcPr>
            <w:tcW w:w="1555" w:type="dxa"/>
            <w:vMerge/>
          </w:tcPr>
          <w:p w14:paraId="5F7125ED" w14:textId="77777777" w:rsidR="000250F3" w:rsidRDefault="000250F3" w:rsidP="000250F3">
            <w:pPr>
              <w:spacing w:before="0" w:after="0"/>
              <w:jc w:val="left"/>
              <w:rPr>
                <w:rFonts w:cs="Arial"/>
                <w:b/>
                <w:u w:val="single"/>
              </w:rPr>
            </w:pPr>
          </w:p>
        </w:tc>
        <w:tc>
          <w:tcPr>
            <w:tcW w:w="917" w:type="dxa"/>
          </w:tcPr>
          <w:p w14:paraId="12C8E737" w14:textId="77777777" w:rsidR="000250F3" w:rsidRPr="00124D7A" w:rsidRDefault="000250F3" w:rsidP="000250F3">
            <w:pPr>
              <w:spacing w:before="0" w:after="0"/>
              <w:jc w:val="center"/>
              <w:rPr>
                <w:rFonts w:cs="Arial"/>
                <w:b/>
              </w:rPr>
            </w:pPr>
            <w:r>
              <w:rPr>
                <w:rFonts w:cs="Arial"/>
                <w:b/>
              </w:rPr>
              <w:t>2</w:t>
            </w:r>
          </w:p>
        </w:tc>
        <w:tc>
          <w:tcPr>
            <w:tcW w:w="679" w:type="dxa"/>
          </w:tcPr>
          <w:p w14:paraId="405AF4F5" w14:textId="77777777" w:rsidR="000250F3" w:rsidRPr="00124D7A" w:rsidRDefault="000250F3" w:rsidP="000250F3">
            <w:pPr>
              <w:spacing w:before="0" w:after="0"/>
              <w:jc w:val="center"/>
              <w:rPr>
                <w:rFonts w:cs="Arial"/>
              </w:rPr>
            </w:pPr>
            <w:r>
              <w:rPr>
                <w:rFonts w:cs="Arial"/>
              </w:rPr>
              <w:t>X</w:t>
            </w:r>
          </w:p>
        </w:tc>
        <w:tc>
          <w:tcPr>
            <w:tcW w:w="679" w:type="dxa"/>
          </w:tcPr>
          <w:p w14:paraId="7C743BE2" w14:textId="77777777" w:rsidR="000250F3" w:rsidRPr="00124D7A" w:rsidRDefault="000250F3" w:rsidP="000250F3">
            <w:pPr>
              <w:spacing w:before="0" w:after="0"/>
              <w:jc w:val="center"/>
              <w:rPr>
                <w:rFonts w:cs="Arial"/>
              </w:rPr>
            </w:pPr>
            <w:r>
              <w:rPr>
                <w:rFonts w:cs="Arial"/>
              </w:rPr>
              <w:t>X</w:t>
            </w:r>
          </w:p>
        </w:tc>
        <w:tc>
          <w:tcPr>
            <w:tcW w:w="679" w:type="dxa"/>
          </w:tcPr>
          <w:p w14:paraId="122A47FD" w14:textId="77777777" w:rsidR="000250F3" w:rsidRPr="00124D7A" w:rsidRDefault="000250F3" w:rsidP="000250F3">
            <w:pPr>
              <w:spacing w:before="0" w:after="0"/>
              <w:jc w:val="center"/>
              <w:rPr>
                <w:rFonts w:cs="Arial"/>
              </w:rPr>
            </w:pPr>
            <w:r>
              <w:rPr>
                <w:rFonts w:cs="Arial"/>
              </w:rPr>
              <w:t>X</w:t>
            </w:r>
          </w:p>
        </w:tc>
        <w:tc>
          <w:tcPr>
            <w:tcW w:w="4984" w:type="dxa"/>
          </w:tcPr>
          <w:p w14:paraId="7B186430" w14:textId="0568AD4C" w:rsidR="000250F3" w:rsidRPr="004F1E67" w:rsidRDefault="000250F3" w:rsidP="000250F3">
            <w:pPr>
              <w:spacing w:before="0" w:after="0" w:line="259" w:lineRule="auto"/>
              <w:ind w:left="505" w:hanging="567"/>
            </w:pPr>
            <w:r w:rsidRPr="00CE329F">
              <w:rPr>
                <w:bCs/>
              </w:rPr>
              <w:t>XI.1.</w:t>
            </w:r>
            <w:r>
              <w:rPr>
                <w:bCs/>
              </w:rPr>
              <w:t xml:space="preserve">3. </w:t>
            </w:r>
            <w:r w:rsidRPr="00F90F00">
              <w:t>Pozice jednotlivých stakeholderů k</w:t>
            </w:r>
            <w:r w:rsidR="009F7515">
              <w:t> </w:t>
            </w:r>
            <w:r w:rsidRPr="00F90F00">
              <w:t>hlavním tlakům na změny, otázky bariér/stimulace žádoucích věcných strategických změn, rozvoj složitějších metod identifikace chování a pozic jednotlivých stakeholderů (např. s</w:t>
            </w:r>
            <w:r w:rsidR="009F7515">
              <w:t> </w:t>
            </w:r>
            <w:r w:rsidRPr="00F90F00">
              <w:t xml:space="preserve">využitím teorie her). </w:t>
            </w:r>
            <w:r w:rsidR="009F7515" w:rsidRPr="00F90F00">
              <w:t>V</w:t>
            </w:r>
            <w:r w:rsidRPr="00F90F00">
              <w:t>č. motivací nových vlastníků/uživatelů majetku (půdy) k</w:t>
            </w:r>
            <w:r w:rsidR="009F7515">
              <w:t> </w:t>
            </w:r>
            <w:r w:rsidRPr="00F90F00">
              <w:t>internalizaci žádoucích změn a řeše</w:t>
            </w:r>
            <w:r>
              <w:t>ní institutu předkupního práva.</w:t>
            </w:r>
          </w:p>
        </w:tc>
      </w:tr>
      <w:tr w:rsidR="000250F3" w14:paraId="2220713A" w14:textId="77777777" w:rsidTr="00352306">
        <w:trPr>
          <w:trHeight w:val="340"/>
        </w:trPr>
        <w:tc>
          <w:tcPr>
            <w:tcW w:w="1555" w:type="dxa"/>
            <w:vMerge/>
          </w:tcPr>
          <w:p w14:paraId="32856FE1" w14:textId="77777777" w:rsidR="000250F3" w:rsidRDefault="000250F3" w:rsidP="000250F3">
            <w:pPr>
              <w:spacing w:before="0" w:after="0"/>
              <w:jc w:val="left"/>
              <w:rPr>
                <w:rFonts w:cs="Arial"/>
                <w:b/>
                <w:u w:val="single"/>
              </w:rPr>
            </w:pPr>
          </w:p>
        </w:tc>
        <w:tc>
          <w:tcPr>
            <w:tcW w:w="917" w:type="dxa"/>
          </w:tcPr>
          <w:p w14:paraId="4421D1FF" w14:textId="77777777" w:rsidR="000250F3" w:rsidRPr="00124D7A" w:rsidRDefault="000250F3" w:rsidP="000250F3">
            <w:pPr>
              <w:spacing w:before="0" w:after="0"/>
              <w:jc w:val="center"/>
              <w:rPr>
                <w:rFonts w:cs="Arial"/>
                <w:b/>
              </w:rPr>
            </w:pPr>
            <w:r>
              <w:rPr>
                <w:rFonts w:cs="Arial"/>
                <w:b/>
              </w:rPr>
              <w:t>3</w:t>
            </w:r>
          </w:p>
        </w:tc>
        <w:tc>
          <w:tcPr>
            <w:tcW w:w="679" w:type="dxa"/>
          </w:tcPr>
          <w:p w14:paraId="6081F382" w14:textId="77777777" w:rsidR="000250F3" w:rsidRPr="00124D7A" w:rsidRDefault="000250F3" w:rsidP="000250F3">
            <w:pPr>
              <w:spacing w:before="0" w:after="0"/>
              <w:jc w:val="center"/>
              <w:rPr>
                <w:rFonts w:cs="Arial"/>
              </w:rPr>
            </w:pPr>
            <w:r>
              <w:rPr>
                <w:rFonts w:cs="Arial"/>
              </w:rPr>
              <w:t>X</w:t>
            </w:r>
          </w:p>
        </w:tc>
        <w:tc>
          <w:tcPr>
            <w:tcW w:w="679" w:type="dxa"/>
          </w:tcPr>
          <w:p w14:paraId="7467B431" w14:textId="77777777" w:rsidR="000250F3" w:rsidRPr="00124D7A" w:rsidRDefault="000250F3" w:rsidP="000250F3">
            <w:pPr>
              <w:spacing w:before="0" w:after="0"/>
              <w:jc w:val="center"/>
              <w:rPr>
                <w:rFonts w:cs="Arial"/>
              </w:rPr>
            </w:pPr>
          </w:p>
        </w:tc>
        <w:tc>
          <w:tcPr>
            <w:tcW w:w="679" w:type="dxa"/>
          </w:tcPr>
          <w:p w14:paraId="4978A034" w14:textId="77777777" w:rsidR="000250F3" w:rsidRPr="00124D7A" w:rsidRDefault="000250F3" w:rsidP="000250F3">
            <w:pPr>
              <w:spacing w:before="0" w:after="0"/>
              <w:jc w:val="center"/>
              <w:rPr>
                <w:rFonts w:cs="Arial"/>
              </w:rPr>
            </w:pPr>
          </w:p>
        </w:tc>
        <w:tc>
          <w:tcPr>
            <w:tcW w:w="4984" w:type="dxa"/>
          </w:tcPr>
          <w:p w14:paraId="33A6D404" w14:textId="1BCCE692" w:rsidR="000250F3" w:rsidRDefault="000250F3" w:rsidP="000250F3">
            <w:pPr>
              <w:spacing w:before="0" w:after="0"/>
              <w:ind w:left="505" w:hanging="505"/>
              <w:jc w:val="left"/>
              <w:rPr>
                <w:rFonts w:cs="Arial"/>
                <w:b/>
                <w:u w:val="single"/>
              </w:rPr>
            </w:pPr>
            <w:r w:rsidRPr="00CE329F">
              <w:rPr>
                <w:bCs/>
              </w:rPr>
              <w:t>XI.1.</w:t>
            </w:r>
            <w:r>
              <w:rPr>
                <w:bCs/>
              </w:rPr>
              <w:t xml:space="preserve">4. </w:t>
            </w:r>
            <w:r w:rsidRPr="00F90F00">
              <w:t>Tvorba měřitelných indikátorů pro hodnocení opatření v</w:t>
            </w:r>
            <w:r w:rsidR="009F7515">
              <w:t> </w:t>
            </w:r>
            <w:r w:rsidRPr="00F90F00">
              <w:t>oblasti bioekonomie.</w:t>
            </w:r>
          </w:p>
        </w:tc>
      </w:tr>
      <w:tr w:rsidR="000250F3" w14:paraId="21CB5CF8" w14:textId="77777777" w:rsidTr="00352306">
        <w:trPr>
          <w:trHeight w:val="340"/>
        </w:trPr>
        <w:tc>
          <w:tcPr>
            <w:tcW w:w="1555" w:type="dxa"/>
            <w:vMerge w:val="restart"/>
          </w:tcPr>
          <w:p w14:paraId="51A47464" w14:textId="1EB63E17" w:rsidR="000250F3" w:rsidRPr="009E5A5D" w:rsidRDefault="000250F3" w:rsidP="009E5A5D">
            <w:pPr>
              <w:rPr>
                <w:b/>
                <w:bCs/>
                <w:i/>
                <w:iCs/>
              </w:rPr>
            </w:pPr>
            <w:r w:rsidRPr="009E5A5D">
              <w:rPr>
                <w:b/>
                <w:bCs/>
                <w:i/>
                <w:iCs/>
              </w:rPr>
              <w:t>XI. 2. Nové technologie a cirkulární ekonomika v</w:t>
            </w:r>
            <w:r w:rsidR="009F7515" w:rsidRPr="009E5A5D">
              <w:rPr>
                <w:b/>
                <w:bCs/>
                <w:i/>
                <w:iCs/>
              </w:rPr>
              <w:t> </w:t>
            </w:r>
            <w:r w:rsidRPr="009E5A5D">
              <w:rPr>
                <w:b/>
                <w:bCs/>
                <w:i/>
                <w:iCs/>
              </w:rPr>
              <w:t>rámci bioekonomiky</w:t>
            </w:r>
          </w:p>
          <w:p w14:paraId="2D12149E" w14:textId="77777777" w:rsidR="000250F3" w:rsidRDefault="000250F3" w:rsidP="000250F3">
            <w:pPr>
              <w:spacing w:before="0" w:after="0"/>
              <w:jc w:val="left"/>
              <w:rPr>
                <w:rFonts w:cs="Arial"/>
                <w:b/>
                <w:u w:val="single"/>
              </w:rPr>
            </w:pPr>
          </w:p>
        </w:tc>
        <w:tc>
          <w:tcPr>
            <w:tcW w:w="917" w:type="dxa"/>
            <w:vMerge w:val="restart"/>
          </w:tcPr>
          <w:p w14:paraId="29ADC7A5" w14:textId="77777777" w:rsidR="000250F3" w:rsidRPr="00124D7A" w:rsidRDefault="000250F3" w:rsidP="000250F3">
            <w:pPr>
              <w:spacing w:before="0" w:after="0"/>
              <w:jc w:val="center"/>
              <w:rPr>
                <w:rFonts w:cs="Arial"/>
                <w:b/>
              </w:rPr>
            </w:pPr>
            <w:r>
              <w:rPr>
                <w:rFonts w:cs="Arial"/>
                <w:b/>
              </w:rPr>
              <w:t>1</w:t>
            </w:r>
          </w:p>
        </w:tc>
        <w:tc>
          <w:tcPr>
            <w:tcW w:w="679" w:type="dxa"/>
          </w:tcPr>
          <w:p w14:paraId="0AD0BB0B" w14:textId="77777777" w:rsidR="000250F3" w:rsidRPr="00124D7A" w:rsidRDefault="000250F3" w:rsidP="000250F3">
            <w:pPr>
              <w:spacing w:before="0" w:after="0"/>
              <w:jc w:val="center"/>
              <w:rPr>
                <w:rFonts w:cs="Arial"/>
              </w:rPr>
            </w:pPr>
            <w:r>
              <w:rPr>
                <w:rFonts w:cs="Arial"/>
              </w:rPr>
              <w:t>X</w:t>
            </w:r>
          </w:p>
        </w:tc>
        <w:tc>
          <w:tcPr>
            <w:tcW w:w="679" w:type="dxa"/>
          </w:tcPr>
          <w:p w14:paraId="04A44E05" w14:textId="77777777" w:rsidR="000250F3" w:rsidRPr="00124D7A" w:rsidRDefault="000250F3" w:rsidP="000250F3">
            <w:pPr>
              <w:spacing w:before="0" w:after="0"/>
              <w:jc w:val="center"/>
              <w:rPr>
                <w:rFonts w:cs="Arial"/>
              </w:rPr>
            </w:pPr>
            <w:r>
              <w:rPr>
                <w:rFonts w:cs="Arial"/>
              </w:rPr>
              <w:t>X</w:t>
            </w:r>
          </w:p>
        </w:tc>
        <w:tc>
          <w:tcPr>
            <w:tcW w:w="679" w:type="dxa"/>
          </w:tcPr>
          <w:p w14:paraId="2E51D20F" w14:textId="77777777" w:rsidR="000250F3" w:rsidRPr="00124D7A" w:rsidRDefault="000250F3" w:rsidP="000250F3">
            <w:pPr>
              <w:spacing w:before="0" w:after="0"/>
              <w:jc w:val="center"/>
              <w:rPr>
                <w:rFonts w:cs="Arial"/>
              </w:rPr>
            </w:pPr>
          </w:p>
        </w:tc>
        <w:tc>
          <w:tcPr>
            <w:tcW w:w="4984" w:type="dxa"/>
          </w:tcPr>
          <w:p w14:paraId="13F464CA" w14:textId="5078C408" w:rsidR="000250F3" w:rsidRPr="005B727E" w:rsidRDefault="000250F3" w:rsidP="000250F3">
            <w:pPr>
              <w:pStyle w:val="Odstavecseseznamem"/>
              <w:spacing w:before="0" w:after="0" w:line="259" w:lineRule="auto"/>
              <w:ind w:left="626" w:hanging="626"/>
              <w:contextualSpacing/>
            </w:pPr>
            <w:r>
              <w:t xml:space="preserve">XI.2.1. </w:t>
            </w:r>
            <w:r w:rsidRPr="00612B33">
              <w:t xml:space="preserve">Rozvoj </w:t>
            </w:r>
            <w:r w:rsidR="00493130">
              <w:t>Z</w:t>
            </w:r>
            <w:r w:rsidRPr="00612B33">
              <w:t xml:space="preserve">emědělství 4.0 – digitalizace, robotizace atd., jeho institucionální předpoklady a dopady do ekonomiky privátní sféry, resp. do ekonomiky/efektivnosti a efektivity výkonů státní správy. Vztah </w:t>
            </w:r>
            <w:r w:rsidR="00493130">
              <w:t>Z</w:t>
            </w:r>
            <w:r w:rsidRPr="00612B33">
              <w:t>emědělství 4.0 a struktura a udržitelnost zdrojů (výrobních faktorů) v</w:t>
            </w:r>
            <w:r w:rsidR="009F7515">
              <w:t> </w:t>
            </w:r>
            <w:r w:rsidRPr="00612B33">
              <w:t>agrárním sektoru.</w:t>
            </w:r>
          </w:p>
        </w:tc>
      </w:tr>
      <w:tr w:rsidR="000250F3" w14:paraId="107F99EC" w14:textId="77777777" w:rsidTr="00352306">
        <w:trPr>
          <w:trHeight w:val="340"/>
        </w:trPr>
        <w:tc>
          <w:tcPr>
            <w:tcW w:w="1555" w:type="dxa"/>
            <w:vMerge/>
          </w:tcPr>
          <w:p w14:paraId="11BA69CB" w14:textId="77777777" w:rsidR="000250F3" w:rsidRDefault="000250F3" w:rsidP="000250F3">
            <w:pPr>
              <w:spacing w:before="0" w:after="0"/>
              <w:jc w:val="left"/>
              <w:rPr>
                <w:rFonts w:cs="Arial"/>
                <w:b/>
                <w:u w:val="single"/>
              </w:rPr>
            </w:pPr>
          </w:p>
        </w:tc>
        <w:tc>
          <w:tcPr>
            <w:tcW w:w="917" w:type="dxa"/>
            <w:vMerge/>
          </w:tcPr>
          <w:p w14:paraId="3779401A" w14:textId="77777777" w:rsidR="000250F3" w:rsidRPr="00124D7A" w:rsidRDefault="000250F3" w:rsidP="000250F3">
            <w:pPr>
              <w:spacing w:before="0" w:after="0"/>
              <w:jc w:val="center"/>
              <w:rPr>
                <w:rFonts w:cs="Arial"/>
                <w:b/>
              </w:rPr>
            </w:pPr>
          </w:p>
        </w:tc>
        <w:tc>
          <w:tcPr>
            <w:tcW w:w="679" w:type="dxa"/>
          </w:tcPr>
          <w:p w14:paraId="419CF77E" w14:textId="77777777" w:rsidR="000250F3" w:rsidRPr="00124D7A" w:rsidRDefault="000250F3" w:rsidP="000250F3">
            <w:pPr>
              <w:spacing w:before="0" w:after="0"/>
              <w:jc w:val="center"/>
              <w:rPr>
                <w:rFonts w:cs="Arial"/>
              </w:rPr>
            </w:pPr>
            <w:r>
              <w:rPr>
                <w:rFonts w:cs="Arial"/>
              </w:rPr>
              <w:t>X</w:t>
            </w:r>
          </w:p>
        </w:tc>
        <w:tc>
          <w:tcPr>
            <w:tcW w:w="679" w:type="dxa"/>
          </w:tcPr>
          <w:p w14:paraId="3DCF72A4" w14:textId="77777777" w:rsidR="000250F3" w:rsidRPr="00124D7A" w:rsidRDefault="000250F3" w:rsidP="000250F3">
            <w:pPr>
              <w:spacing w:before="0" w:after="0"/>
              <w:jc w:val="center"/>
              <w:rPr>
                <w:rFonts w:cs="Arial"/>
              </w:rPr>
            </w:pPr>
          </w:p>
        </w:tc>
        <w:tc>
          <w:tcPr>
            <w:tcW w:w="679" w:type="dxa"/>
          </w:tcPr>
          <w:p w14:paraId="5A6DDD8F" w14:textId="77777777" w:rsidR="000250F3" w:rsidRPr="00124D7A" w:rsidRDefault="000250F3" w:rsidP="000250F3">
            <w:pPr>
              <w:spacing w:before="0" w:after="0"/>
              <w:jc w:val="center"/>
              <w:rPr>
                <w:rFonts w:cs="Arial"/>
              </w:rPr>
            </w:pPr>
            <w:r>
              <w:rPr>
                <w:rFonts w:cs="Arial"/>
              </w:rPr>
              <w:t>X</w:t>
            </w:r>
          </w:p>
        </w:tc>
        <w:tc>
          <w:tcPr>
            <w:tcW w:w="4984" w:type="dxa"/>
          </w:tcPr>
          <w:p w14:paraId="43D9AAF0" w14:textId="749F3040" w:rsidR="000250F3" w:rsidRDefault="000250F3" w:rsidP="000250F3">
            <w:pPr>
              <w:spacing w:before="0" w:after="0"/>
              <w:ind w:left="626" w:hanging="626"/>
              <w:rPr>
                <w:rFonts w:cs="Arial"/>
                <w:b/>
                <w:u w:val="single"/>
              </w:rPr>
            </w:pPr>
            <w:r>
              <w:t xml:space="preserve">XI.2.2. </w:t>
            </w:r>
            <w:r w:rsidRPr="00F90F00">
              <w:t>Institucionální předpoklady a ekonomické dopady opatření na snižování ztrát a odpadů v</w:t>
            </w:r>
            <w:r w:rsidR="009F7515">
              <w:t> </w:t>
            </w:r>
            <w:r w:rsidRPr="00F90F00">
              <w:t>agr</w:t>
            </w:r>
            <w:r>
              <w:t>o-potravinářském sektoru</w:t>
            </w:r>
            <w:r w:rsidRPr="00F90F00">
              <w:t xml:space="preserve"> (nejen potravinářské)</w:t>
            </w:r>
            <w:r>
              <w:t>; z</w:t>
            </w:r>
            <w:r w:rsidRPr="00F90F00">
              <w:t>vyšování efektivnosti využívání zdrojů v</w:t>
            </w:r>
            <w:r w:rsidR="009F7515">
              <w:t> </w:t>
            </w:r>
            <w:r w:rsidRPr="00F90F00">
              <w:t>produktových řetězcích (např. prodloužení životnosti materiálů z</w:t>
            </w:r>
            <w:r w:rsidR="009F7515">
              <w:t> </w:t>
            </w:r>
            <w:r w:rsidRPr="00F90F00">
              <w:t>biomasy).</w:t>
            </w:r>
          </w:p>
        </w:tc>
      </w:tr>
      <w:tr w:rsidR="000250F3" w14:paraId="2EE88AE8" w14:textId="77777777" w:rsidTr="00352306">
        <w:trPr>
          <w:trHeight w:val="340"/>
        </w:trPr>
        <w:tc>
          <w:tcPr>
            <w:tcW w:w="1555" w:type="dxa"/>
            <w:vMerge/>
          </w:tcPr>
          <w:p w14:paraId="0A40B952" w14:textId="77777777" w:rsidR="000250F3" w:rsidRDefault="000250F3" w:rsidP="000250F3">
            <w:pPr>
              <w:spacing w:before="0"/>
              <w:jc w:val="left"/>
              <w:rPr>
                <w:rFonts w:cs="Arial"/>
                <w:b/>
                <w:u w:val="single"/>
              </w:rPr>
            </w:pPr>
          </w:p>
        </w:tc>
        <w:tc>
          <w:tcPr>
            <w:tcW w:w="917" w:type="dxa"/>
            <w:vMerge w:val="restart"/>
          </w:tcPr>
          <w:p w14:paraId="7012364F" w14:textId="77777777" w:rsidR="000250F3" w:rsidRPr="00124D7A" w:rsidRDefault="000250F3" w:rsidP="000250F3">
            <w:pPr>
              <w:spacing w:before="0"/>
              <w:jc w:val="center"/>
              <w:rPr>
                <w:rFonts w:cs="Arial"/>
                <w:b/>
              </w:rPr>
            </w:pPr>
            <w:r>
              <w:rPr>
                <w:rFonts w:cs="Arial"/>
                <w:b/>
              </w:rPr>
              <w:t>2</w:t>
            </w:r>
          </w:p>
        </w:tc>
        <w:tc>
          <w:tcPr>
            <w:tcW w:w="679" w:type="dxa"/>
          </w:tcPr>
          <w:p w14:paraId="05BA6565" w14:textId="77777777" w:rsidR="000250F3" w:rsidRPr="00124D7A" w:rsidRDefault="000250F3" w:rsidP="000250F3">
            <w:pPr>
              <w:spacing w:before="0"/>
              <w:jc w:val="center"/>
              <w:rPr>
                <w:rFonts w:cs="Arial"/>
              </w:rPr>
            </w:pPr>
            <w:r>
              <w:rPr>
                <w:rFonts w:cs="Arial"/>
              </w:rPr>
              <w:t>X</w:t>
            </w:r>
          </w:p>
        </w:tc>
        <w:tc>
          <w:tcPr>
            <w:tcW w:w="679" w:type="dxa"/>
          </w:tcPr>
          <w:p w14:paraId="5AD08E5C" w14:textId="77777777" w:rsidR="000250F3" w:rsidRPr="00124D7A" w:rsidRDefault="000250F3" w:rsidP="000250F3">
            <w:pPr>
              <w:spacing w:before="0"/>
              <w:jc w:val="center"/>
              <w:rPr>
                <w:rFonts w:cs="Arial"/>
              </w:rPr>
            </w:pPr>
          </w:p>
        </w:tc>
        <w:tc>
          <w:tcPr>
            <w:tcW w:w="679" w:type="dxa"/>
          </w:tcPr>
          <w:p w14:paraId="0DF241E2" w14:textId="77777777" w:rsidR="000250F3" w:rsidRPr="00124D7A" w:rsidRDefault="000250F3" w:rsidP="000250F3">
            <w:pPr>
              <w:spacing w:before="0"/>
              <w:jc w:val="center"/>
              <w:rPr>
                <w:rFonts w:cs="Arial"/>
              </w:rPr>
            </w:pPr>
            <w:r>
              <w:rPr>
                <w:rFonts w:cs="Arial"/>
              </w:rPr>
              <w:t>X</w:t>
            </w:r>
          </w:p>
        </w:tc>
        <w:tc>
          <w:tcPr>
            <w:tcW w:w="4984" w:type="dxa"/>
          </w:tcPr>
          <w:p w14:paraId="21D62224" w14:textId="601611AD" w:rsidR="000250F3" w:rsidRPr="004F1E67" w:rsidRDefault="000250F3" w:rsidP="000250F3">
            <w:pPr>
              <w:pStyle w:val="Odstavecseseznamem"/>
              <w:spacing w:before="0" w:after="0" w:line="259" w:lineRule="auto"/>
              <w:ind w:left="755" w:hanging="709"/>
              <w:contextualSpacing/>
            </w:pPr>
            <w:r>
              <w:t xml:space="preserve">XI.2.3. </w:t>
            </w:r>
            <w:r w:rsidRPr="00612B33">
              <w:t>Institucionální a ekonomické otázky produkce biomasy v</w:t>
            </w:r>
            <w:r w:rsidR="009F7515">
              <w:t> </w:t>
            </w:r>
            <w:r w:rsidRPr="00612B33">
              <w:t>rámci zemědělské a lesnické bioekonomiky a cirkulární ekonomiky, změna paradigmat v</w:t>
            </w:r>
            <w:r w:rsidR="009F7515">
              <w:t> </w:t>
            </w:r>
            <w:r w:rsidRPr="00612B33">
              <w:t>chápání hlavních a vedlejších výrobků a design nových hodnotových řetězců využití biologických zdrojů v</w:t>
            </w:r>
            <w:r w:rsidR="009F7515">
              <w:t> </w:t>
            </w:r>
            <w:r w:rsidRPr="00612B33">
              <w:t xml:space="preserve">průmyslu. </w:t>
            </w:r>
          </w:p>
        </w:tc>
      </w:tr>
      <w:tr w:rsidR="000250F3" w14:paraId="3E41ED10" w14:textId="77777777" w:rsidTr="00352306">
        <w:trPr>
          <w:trHeight w:val="340"/>
        </w:trPr>
        <w:tc>
          <w:tcPr>
            <w:tcW w:w="1555" w:type="dxa"/>
            <w:vMerge/>
          </w:tcPr>
          <w:p w14:paraId="2A25B93B" w14:textId="77777777" w:rsidR="000250F3" w:rsidRDefault="000250F3" w:rsidP="000250F3">
            <w:pPr>
              <w:spacing w:before="0" w:after="0"/>
              <w:jc w:val="left"/>
              <w:rPr>
                <w:rFonts w:cs="Arial"/>
                <w:b/>
                <w:u w:val="single"/>
              </w:rPr>
            </w:pPr>
          </w:p>
        </w:tc>
        <w:tc>
          <w:tcPr>
            <w:tcW w:w="917" w:type="dxa"/>
            <w:vMerge/>
          </w:tcPr>
          <w:p w14:paraId="043FC2D6" w14:textId="77777777" w:rsidR="000250F3" w:rsidRPr="00124D7A" w:rsidRDefault="000250F3" w:rsidP="000250F3">
            <w:pPr>
              <w:spacing w:before="0" w:after="0"/>
              <w:jc w:val="center"/>
              <w:rPr>
                <w:rFonts w:cs="Arial"/>
                <w:b/>
              </w:rPr>
            </w:pPr>
          </w:p>
        </w:tc>
        <w:tc>
          <w:tcPr>
            <w:tcW w:w="679" w:type="dxa"/>
          </w:tcPr>
          <w:p w14:paraId="1D223A46" w14:textId="77777777" w:rsidR="000250F3" w:rsidRPr="00124D7A" w:rsidRDefault="000250F3" w:rsidP="000250F3">
            <w:pPr>
              <w:spacing w:before="0" w:after="0"/>
              <w:jc w:val="center"/>
              <w:rPr>
                <w:rFonts w:cs="Arial"/>
              </w:rPr>
            </w:pPr>
            <w:r>
              <w:rPr>
                <w:rFonts w:cs="Arial"/>
              </w:rPr>
              <w:t>X</w:t>
            </w:r>
          </w:p>
        </w:tc>
        <w:tc>
          <w:tcPr>
            <w:tcW w:w="679" w:type="dxa"/>
          </w:tcPr>
          <w:p w14:paraId="4522618D" w14:textId="77777777" w:rsidR="000250F3" w:rsidRPr="00124D7A" w:rsidRDefault="000250F3" w:rsidP="000250F3">
            <w:pPr>
              <w:spacing w:before="0" w:after="0"/>
              <w:jc w:val="center"/>
              <w:rPr>
                <w:rFonts w:cs="Arial"/>
              </w:rPr>
            </w:pPr>
            <w:r>
              <w:rPr>
                <w:rFonts w:cs="Arial"/>
              </w:rPr>
              <w:t>X</w:t>
            </w:r>
          </w:p>
        </w:tc>
        <w:tc>
          <w:tcPr>
            <w:tcW w:w="679" w:type="dxa"/>
          </w:tcPr>
          <w:p w14:paraId="53053B0F" w14:textId="77777777" w:rsidR="000250F3" w:rsidRPr="00124D7A" w:rsidRDefault="000250F3" w:rsidP="000250F3">
            <w:pPr>
              <w:spacing w:before="0" w:after="0"/>
              <w:jc w:val="center"/>
              <w:rPr>
                <w:rFonts w:cs="Arial"/>
              </w:rPr>
            </w:pPr>
            <w:r>
              <w:rPr>
                <w:rFonts w:cs="Arial"/>
              </w:rPr>
              <w:t>X</w:t>
            </w:r>
          </w:p>
        </w:tc>
        <w:tc>
          <w:tcPr>
            <w:tcW w:w="4984" w:type="dxa"/>
          </w:tcPr>
          <w:p w14:paraId="0AB78A51" w14:textId="77777777" w:rsidR="000250F3" w:rsidRDefault="000250F3" w:rsidP="000250F3">
            <w:pPr>
              <w:spacing w:before="0" w:after="0"/>
              <w:ind w:left="788" w:hanging="788"/>
              <w:jc w:val="left"/>
              <w:rPr>
                <w:rFonts w:cs="Arial"/>
                <w:b/>
                <w:u w:val="single"/>
              </w:rPr>
            </w:pPr>
            <w:r>
              <w:t xml:space="preserve">XI.2.4. </w:t>
            </w:r>
            <w:r w:rsidRPr="00612B33">
              <w:t xml:space="preserve">Ekonomika precizního zemědělství a agro-technických opatřeních ke zvýšení/udržení úrodnosti půdy a jako adaptační/mitigační opatření proti erozi půdy, resp. dopadům klimatické změny.  </w:t>
            </w:r>
          </w:p>
        </w:tc>
      </w:tr>
      <w:tr w:rsidR="000250F3" w14:paraId="648055C1" w14:textId="77777777" w:rsidTr="00352306">
        <w:trPr>
          <w:trHeight w:val="340"/>
        </w:trPr>
        <w:tc>
          <w:tcPr>
            <w:tcW w:w="1555" w:type="dxa"/>
            <w:vMerge/>
          </w:tcPr>
          <w:p w14:paraId="02305C07" w14:textId="77777777" w:rsidR="000250F3" w:rsidRDefault="000250F3" w:rsidP="000250F3">
            <w:pPr>
              <w:spacing w:before="0" w:after="0"/>
              <w:jc w:val="left"/>
              <w:rPr>
                <w:rFonts w:cs="Arial"/>
                <w:b/>
                <w:u w:val="single"/>
              </w:rPr>
            </w:pPr>
          </w:p>
        </w:tc>
        <w:tc>
          <w:tcPr>
            <w:tcW w:w="917" w:type="dxa"/>
          </w:tcPr>
          <w:p w14:paraId="14472A86" w14:textId="77777777" w:rsidR="000250F3" w:rsidRPr="00124D7A" w:rsidRDefault="000250F3" w:rsidP="000250F3">
            <w:pPr>
              <w:spacing w:before="0" w:after="0"/>
              <w:jc w:val="center"/>
              <w:rPr>
                <w:rFonts w:cs="Arial"/>
                <w:b/>
              </w:rPr>
            </w:pPr>
            <w:r>
              <w:rPr>
                <w:rFonts w:cs="Arial"/>
                <w:b/>
              </w:rPr>
              <w:t>3</w:t>
            </w:r>
          </w:p>
        </w:tc>
        <w:tc>
          <w:tcPr>
            <w:tcW w:w="679" w:type="dxa"/>
          </w:tcPr>
          <w:p w14:paraId="09371015" w14:textId="77777777" w:rsidR="000250F3" w:rsidRPr="00124D7A" w:rsidRDefault="000250F3" w:rsidP="000250F3">
            <w:pPr>
              <w:spacing w:before="0" w:after="0"/>
              <w:jc w:val="center"/>
              <w:rPr>
                <w:rFonts w:cs="Arial"/>
              </w:rPr>
            </w:pPr>
            <w:r>
              <w:rPr>
                <w:rFonts w:cs="Arial"/>
              </w:rPr>
              <w:t>X</w:t>
            </w:r>
          </w:p>
        </w:tc>
        <w:tc>
          <w:tcPr>
            <w:tcW w:w="679" w:type="dxa"/>
          </w:tcPr>
          <w:p w14:paraId="20709EFE" w14:textId="77777777" w:rsidR="000250F3" w:rsidRPr="00124D7A" w:rsidRDefault="000250F3" w:rsidP="000250F3">
            <w:pPr>
              <w:spacing w:before="0" w:after="0"/>
              <w:jc w:val="center"/>
              <w:rPr>
                <w:rFonts w:cs="Arial"/>
              </w:rPr>
            </w:pPr>
          </w:p>
        </w:tc>
        <w:tc>
          <w:tcPr>
            <w:tcW w:w="679" w:type="dxa"/>
          </w:tcPr>
          <w:p w14:paraId="1B9033F1" w14:textId="77777777" w:rsidR="000250F3" w:rsidRPr="00124D7A" w:rsidRDefault="000250F3" w:rsidP="000250F3">
            <w:pPr>
              <w:spacing w:before="0" w:after="0"/>
              <w:jc w:val="center"/>
              <w:rPr>
                <w:rFonts w:cs="Arial"/>
              </w:rPr>
            </w:pPr>
          </w:p>
        </w:tc>
        <w:tc>
          <w:tcPr>
            <w:tcW w:w="4984" w:type="dxa"/>
          </w:tcPr>
          <w:p w14:paraId="06256AD6" w14:textId="77777777" w:rsidR="000250F3" w:rsidRDefault="000250F3" w:rsidP="000250F3">
            <w:pPr>
              <w:spacing w:before="0" w:after="0"/>
              <w:ind w:left="626" w:hanging="626"/>
              <w:jc w:val="left"/>
              <w:rPr>
                <w:rFonts w:cs="Arial"/>
                <w:b/>
                <w:u w:val="single"/>
              </w:rPr>
            </w:pPr>
            <w:r>
              <w:t>XI.2.5. Odolnost, Integrita, a udržitelnost potravinového hodnotového řetězce. Substituce a komplementarita tzv. bio-based výrobků, produkovaných mimo agrární sektor, se zemědělskou a lesní výrobou – hospodařením.</w:t>
            </w:r>
          </w:p>
        </w:tc>
      </w:tr>
      <w:tr w:rsidR="00F157A1" w14:paraId="24515815" w14:textId="77777777" w:rsidTr="00352306">
        <w:trPr>
          <w:trHeight w:val="340"/>
        </w:trPr>
        <w:tc>
          <w:tcPr>
            <w:tcW w:w="1555" w:type="dxa"/>
            <w:vMerge w:val="restart"/>
          </w:tcPr>
          <w:p w14:paraId="2A66A7EE" w14:textId="49B102D2" w:rsidR="00F157A1" w:rsidRDefault="00F157A1" w:rsidP="000250F3">
            <w:pPr>
              <w:spacing w:before="0" w:after="0"/>
              <w:jc w:val="left"/>
              <w:rPr>
                <w:rFonts w:cs="Arial"/>
                <w:b/>
                <w:u w:val="single"/>
              </w:rPr>
            </w:pPr>
            <w:r>
              <w:rPr>
                <w:b/>
                <w:bCs/>
                <w:i/>
              </w:rPr>
              <w:t>XI.</w:t>
            </w:r>
            <w:r w:rsidRPr="00CE329F">
              <w:rPr>
                <w:b/>
                <w:bCs/>
                <w:i/>
              </w:rPr>
              <w:t>3. Konkurenceschopnost lesnicko-dřevařského sektoru v</w:t>
            </w:r>
            <w:r w:rsidR="009F7515">
              <w:rPr>
                <w:b/>
                <w:bCs/>
                <w:i/>
              </w:rPr>
              <w:t> </w:t>
            </w:r>
            <w:r w:rsidRPr="00CE329F">
              <w:rPr>
                <w:b/>
                <w:bCs/>
                <w:i/>
              </w:rPr>
              <w:t>podmínkách probíhající klimatické změny</w:t>
            </w:r>
          </w:p>
        </w:tc>
        <w:tc>
          <w:tcPr>
            <w:tcW w:w="917" w:type="dxa"/>
            <w:vMerge w:val="restart"/>
          </w:tcPr>
          <w:p w14:paraId="3F450EA2" w14:textId="77777777" w:rsidR="00F157A1" w:rsidRPr="00124D7A" w:rsidRDefault="00F157A1" w:rsidP="000250F3">
            <w:pPr>
              <w:spacing w:before="0" w:after="0"/>
              <w:jc w:val="center"/>
              <w:rPr>
                <w:rFonts w:cs="Arial"/>
                <w:b/>
              </w:rPr>
            </w:pPr>
            <w:r>
              <w:rPr>
                <w:rFonts w:cs="Arial"/>
                <w:b/>
              </w:rPr>
              <w:t>1</w:t>
            </w:r>
          </w:p>
        </w:tc>
        <w:tc>
          <w:tcPr>
            <w:tcW w:w="679" w:type="dxa"/>
          </w:tcPr>
          <w:p w14:paraId="574F2708" w14:textId="77777777" w:rsidR="00F157A1" w:rsidRPr="00124D7A" w:rsidRDefault="00F157A1" w:rsidP="000250F3">
            <w:pPr>
              <w:spacing w:before="0" w:after="0"/>
              <w:jc w:val="center"/>
              <w:rPr>
                <w:rFonts w:cs="Arial"/>
              </w:rPr>
            </w:pPr>
            <w:r>
              <w:rPr>
                <w:rFonts w:cs="Arial"/>
              </w:rPr>
              <w:t>X</w:t>
            </w:r>
          </w:p>
        </w:tc>
        <w:tc>
          <w:tcPr>
            <w:tcW w:w="679" w:type="dxa"/>
          </w:tcPr>
          <w:p w14:paraId="12993101" w14:textId="77777777" w:rsidR="00F157A1" w:rsidRPr="00124D7A" w:rsidRDefault="00F157A1" w:rsidP="000250F3">
            <w:pPr>
              <w:spacing w:before="0" w:after="0"/>
              <w:jc w:val="center"/>
              <w:rPr>
                <w:rFonts w:cs="Arial"/>
              </w:rPr>
            </w:pPr>
          </w:p>
        </w:tc>
        <w:tc>
          <w:tcPr>
            <w:tcW w:w="679" w:type="dxa"/>
          </w:tcPr>
          <w:p w14:paraId="19F9B7B3" w14:textId="77777777" w:rsidR="00F157A1" w:rsidRPr="00124D7A" w:rsidRDefault="00F157A1" w:rsidP="000250F3">
            <w:pPr>
              <w:spacing w:before="0" w:after="0"/>
              <w:jc w:val="center"/>
              <w:rPr>
                <w:rFonts w:cs="Arial"/>
              </w:rPr>
            </w:pPr>
            <w:r>
              <w:rPr>
                <w:rFonts w:cs="Arial"/>
              </w:rPr>
              <w:t>X</w:t>
            </w:r>
          </w:p>
        </w:tc>
        <w:tc>
          <w:tcPr>
            <w:tcW w:w="4984" w:type="dxa"/>
          </w:tcPr>
          <w:p w14:paraId="1C091AAE" w14:textId="77777777" w:rsidR="00F157A1" w:rsidRPr="004F1E67" w:rsidRDefault="00F157A1" w:rsidP="000250F3">
            <w:pPr>
              <w:spacing w:before="0" w:after="0" w:line="259" w:lineRule="auto"/>
              <w:ind w:left="613" w:hanging="613"/>
            </w:pPr>
            <w:r>
              <w:t>XI.3.1. Multikriteriální optimalizace řízení lesního hospodářství podle vlastnických struktur, zvyšování různorodosti druhové, věkové a prostorové struktury lesa pro dlouhodobou podporu naplňování požadavků trvale udržitelného lesního hospodářství.</w:t>
            </w:r>
            <w:r>
              <w:tab/>
              <w:t xml:space="preserve"> </w:t>
            </w:r>
          </w:p>
        </w:tc>
      </w:tr>
      <w:tr w:rsidR="00F157A1" w14:paraId="47C02AA0" w14:textId="77777777" w:rsidTr="00352306">
        <w:trPr>
          <w:trHeight w:val="340"/>
        </w:trPr>
        <w:tc>
          <w:tcPr>
            <w:tcW w:w="1555" w:type="dxa"/>
            <w:vMerge/>
          </w:tcPr>
          <w:p w14:paraId="5FACF36C" w14:textId="77777777" w:rsidR="00F157A1" w:rsidRDefault="00F157A1" w:rsidP="000250F3">
            <w:pPr>
              <w:spacing w:before="0" w:after="0"/>
              <w:jc w:val="left"/>
              <w:rPr>
                <w:rFonts w:cs="Arial"/>
                <w:b/>
                <w:u w:val="single"/>
              </w:rPr>
            </w:pPr>
          </w:p>
        </w:tc>
        <w:tc>
          <w:tcPr>
            <w:tcW w:w="917" w:type="dxa"/>
            <w:vMerge/>
          </w:tcPr>
          <w:p w14:paraId="09034F41" w14:textId="77777777" w:rsidR="00F157A1" w:rsidRPr="00124D7A" w:rsidRDefault="00F157A1" w:rsidP="000250F3">
            <w:pPr>
              <w:spacing w:before="0" w:after="0"/>
              <w:jc w:val="center"/>
              <w:rPr>
                <w:rFonts w:cs="Arial"/>
                <w:b/>
              </w:rPr>
            </w:pPr>
          </w:p>
        </w:tc>
        <w:tc>
          <w:tcPr>
            <w:tcW w:w="679" w:type="dxa"/>
          </w:tcPr>
          <w:p w14:paraId="5F041BFF" w14:textId="77777777" w:rsidR="00F157A1" w:rsidRPr="00124D7A" w:rsidRDefault="00F157A1" w:rsidP="000250F3">
            <w:pPr>
              <w:spacing w:before="0" w:after="0"/>
              <w:jc w:val="center"/>
              <w:rPr>
                <w:rFonts w:cs="Arial"/>
              </w:rPr>
            </w:pPr>
            <w:r>
              <w:rPr>
                <w:rFonts w:cs="Arial"/>
              </w:rPr>
              <w:t>X</w:t>
            </w:r>
          </w:p>
        </w:tc>
        <w:tc>
          <w:tcPr>
            <w:tcW w:w="679" w:type="dxa"/>
          </w:tcPr>
          <w:p w14:paraId="3BB2E5FF" w14:textId="77777777" w:rsidR="00F157A1" w:rsidRPr="00124D7A" w:rsidRDefault="00F157A1" w:rsidP="000250F3">
            <w:pPr>
              <w:spacing w:before="0" w:after="0"/>
              <w:jc w:val="center"/>
              <w:rPr>
                <w:rFonts w:cs="Arial"/>
              </w:rPr>
            </w:pPr>
          </w:p>
        </w:tc>
        <w:tc>
          <w:tcPr>
            <w:tcW w:w="679" w:type="dxa"/>
          </w:tcPr>
          <w:p w14:paraId="592E31BD" w14:textId="77777777" w:rsidR="00F157A1" w:rsidRPr="00124D7A" w:rsidRDefault="00F157A1" w:rsidP="000250F3">
            <w:pPr>
              <w:spacing w:before="0" w:after="0"/>
              <w:jc w:val="center"/>
              <w:rPr>
                <w:rFonts w:cs="Arial"/>
              </w:rPr>
            </w:pPr>
            <w:r>
              <w:rPr>
                <w:rFonts w:cs="Arial"/>
              </w:rPr>
              <w:t>X</w:t>
            </w:r>
          </w:p>
        </w:tc>
        <w:tc>
          <w:tcPr>
            <w:tcW w:w="4984" w:type="dxa"/>
          </w:tcPr>
          <w:p w14:paraId="5C371226" w14:textId="77777777" w:rsidR="00F157A1" w:rsidRDefault="00F157A1" w:rsidP="00493130">
            <w:pPr>
              <w:spacing w:before="0" w:after="0"/>
              <w:ind w:left="625" w:hanging="625"/>
              <w:jc w:val="left"/>
              <w:rPr>
                <w:rFonts w:cs="Arial"/>
                <w:b/>
                <w:u w:val="single"/>
              </w:rPr>
            </w:pPr>
            <w:r>
              <w:t>XI.3.2.</w:t>
            </w:r>
            <w:r>
              <w:tab/>
              <w:t>Ekonomické hodnocení poskytování ekosystémových služeb lesa, zahrnující komplexní ekonomické hodnocení dopadů poskytovaných služeb do sektoru lesního hospodářství, a institucionální podmínky plateb vlastníkům lesů za ekosystémové služby poskytované veřejnosti.</w:t>
            </w:r>
          </w:p>
        </w:tc>
      </w:tr>
      <w:tr w:rsidR="00F157A1" w14:paraId="4A4B6B4D" w14:textId="77777777" w:rsidTr="00352306">
        <w:trPr>
          <w:trHeight w:val="340"/>
        </w:trPr>
        <w:tc>
          <w:tcPr>
            <w:tcW w:w="1555" w:type="dxa"/>
            <w:vMerge/>
          </w:tcPr>
          <w:p w14:paraId="32300867" w14:textId="77777777" w:rsidR="00F157A1" w:rsidRDefault="00F157A1" w:rsidP="00F157A1">
            <w:pPr>
              <w:spacing w:before="0" w:after="0"/>
              <w:jc w:val="left"/>
              <w:rPr>
                <w:rFonts w:cs="Arial"/>
                <w:b/>
                <w:u w:val="single"/>
              </w:rPr>
            </w:pPr>
          </w:p>
        </w:tc>
        <w:tc>
          <w:tcPr>
            <w:tcW w:w="917" w:type="dxa"/>
            <w:vMerge/>
          </w:tcPr>
          <w:p w14:paraId="77BF2DCF" w14:textId="77777777" w:rsidR="00F157A1" w:rsidRPr="00124D7A" w:rsidRDefault="00F157A1" w:rsidP="00F157A1">
            <w:pPr>
              <w:spacing w:before="0" w:after="0"/>
              <w:jc w:val="center"/>
              <w:rPr>
                <w:rFonts w:cs="Arial"/>
                <w:b/>
              </w:rPr>
            </w:pPr>
          </w:p>
        </w:tc>
        <w:tc>
          <w:tcPr>
            <w:tcW w:w="679" w:type="dxa"/>
          </w:tcPr>
          <w:p w14:paraId="7C4D4898" w14:textId="77777777" w:rsidR="00F157A1" w:rsidRDefault="00F157A1" w:rsidP="00F157A1">
            <w:pPr>
              <w:spacing w:before="0" w:after="0"/>
              <w:jc w:val="center"/>
              <w:rPr>
                <w:rFonts w:cs="Arial"/>
              </w:rPr>
            </w:pPr>
            <w:r>
              <w:rPr>
                <w:rFonts w:cs="Arial"/>
              </w:rPr>
              <w:t>X</w:t>
            </w:r>
          </w:p>
        </w:tc>
        <w:tc>
          <w:tcPr>
            <w:tcW w:w="679" w:type="dxa"/>
          </w:tcPr>
          <w:p w14:paraId="3BE6ECB9" w14:textId="77777777" w:rsidR="00F157A1" w:rsidRPr="00124D7A" w:rsidRDefault="00F157A1" w:rsidP="00F157A1">
            <w:pPr>
              <w:spacing w:before="0" w:after="0"/>
              <w:jc w:val="center"/>
              <w:rPr>
                <w:rFonts w:cs="Arial"/>
              </w:rPr>
            </w:pPr>
          </w:p>
        </w:tc>
        <w:tc>
          <w:tcPr>
            <w:tcW w:w="679" w:type="dxa"/>
          </w:tcPr>
          <w:p w14:paraId="251458A4" w14:textId="77777777" w:rsidR="00F157A1" w:rsidRDefault="00F157A1" w:rsidP="00F157A1">
            <w:pPr>
              <w:spacing w:before="0" w:after="0"/>
              <w:jc w:val="center"/>
              <w:rPr>
                <w:rFonts w:cs="Arial"/>
              </w:rPr>
            </w:pPr>
            <w:r>
              <w:rPr>
                <w:rFonts w:cs="Arial"/>
              </w:rPr>
              <w:t>X</w:t>
            </w:r>
          </w:p>
        </w:tc>
        <w:tc>
          <w:tcPr>
            <w:tcW w:w="4984" w:type="dxa"/>
          </w:tcPr>
          <w:p w14:paraId="1899407B" w14:textId="198C5FFA" w:rsidR="00F157A1" w:rsidRDefault="00F157A1" w:rsidP="00F157A1">
            <w:pPr>
              <w:spacing w:before="0" w:after="0"/>
              <w:ind w:left="484" w:hanging="567"/>
              <w:jc w:val="left"/>
            </w:pPr>
            <w:r>
              <w:t>XI.3.3. Ekonomická a lesopolitická východiska posílení vyrovnaného plnohodnotného plnění všech funkcí lesa pro budoucí generace na základě rozvoje trvale udržitelného obhospodařování lesů jako součásti ochrany hodnot, péče a využití krajiny; motivace a finanční podpora vlastníků lesů k</w:t>
            </w:r>
            <w:r w:rsidR="009F7515">
              <w:t> </w:t>
            </w:r>
            <w:r>
              <w:t>trvale udržitelnému obhospodařování jejich lesů a k</w:t>
            </w:r>
            <w:r w:rsidR="009F7515">
              <w:t> </w:t>
            </w:r>
            <w:r>
              <w:t>poskytování služeb veřejnosti.</w:t>
            </w:r>
          </w:p>
        </w:tc>
      </w:tr>
      <w:tr w:rsidR="00F157A1" w14:paraId="20624A64" w14:textId="77777777" w:rsidTr="00352306">
        <w:trPr>
          <w:trHeight w:val="340"/>
        </w:trPr>
        <w:tc>
          <w:tcPr>
            <w:tcW w:w="1555" w:type="dxa"/>
            <w:vMerge/>
          </w:tcPr>
          <w:p w14:paraId="4A6040CA" w14:textId="77777777" w:rsidR="00F157A1" w:rsidRDefault="00F157A1" w:rsidP="00F157A1">
            <w:pPr>
              <w:spacing w:before="0" w:after="0"/>
              <w:jc w:val="left"/>
              <w:rPr>
                <w:rFonts w:cs="Arial"/>
                <w:b/>
                <w:u w:val="single"/>
              </w:rPr>
            </w:pPr>
          </w:p>
        </w:tc>
        <w:tc>
          <w:tcPr>
            <w:tcW w:w="917" w:type="dxa"/>
            <w:vMerge w:val="restart"/>
          </w:tcPr>
          <w:p w14:paraId="69A25AB9" w14:textId="77777777" w:rsidR="00F157A1" w:rsidRPr="00124D7A" w:rsidRDefault="00F157A1" w:rsidP="00F157A1">
            <w:pPr>
              <w:spacing w:before="0" w:after="0"/>
              <w:jc w:val="center"/>
              <w:rPr>
                <w:rFonts w:cs="Arial"/>
                <w:b/>
              </w:rPr>
            </w:pPr>
            <w:r>
              <w:rPr>
                <w:rFonts w:cs="Arial"/>
                <w:b/>
              </w:rPr>
              <w:t>2</w:t>
            </w:r>
          </w:p>
        </w:tc>
        <w:tc>
          <w:tcPr>
            <w:tcW w:w="679" w:type="dxa"/>
          </w:tcPr>
          <w:p w14:paraId="147F6724" w14:textId="77777777" w:rsidR="00F157A1" w:rsidRPr="00124D7A" w:rsidRDefault="00F157A1" w:rsidP="00F157A1">
            <w:pPr>
              <w:spacing w:before="0" w:after="0"/>
              <w:jc w:val="center"/>
              <w:rPr>
                <w:rFonts w:cs="Arial"/>
              </w:rPr>
            </w:pPr>
            <w:r>
              <w:rPr>
                <w:rFonts w:cs="Arial"/>
              </w:rPr>
              <w:t>X</w:t>
            </w:r>
          </w:p>
        </w:tc>
        <w:tc>
          <w:tcPr>
            <w:tcW w:w="679" w:type="dxa"/>
          </w:tcPr>
          <w:p w14:paraId="76A4942F" w14:textId="77777777" w:rsidR="00F157A1" w:rsidRPr="00124D7A" w:rsidRDefault="00F157A1" w:rsidP="00F157A1">
            <w:pPr>
              <w:spacing w:before="0" w:after="0"/>
              <w:jc w:val="center"/>
              <w:rPr>
                <w:rFonts w:cs="Arial"/>
              </w:rPr>
            </w:pPr>
          </w:p>
        </w:tc>
        <w:tc>
          <w:tcPr>
            <w:tcW w:w="679" w:type="dxa"/>
          </w:tcPr>
          <w:p w14:paraId="22D5D38D" w14:textId="77777777" w:rsidR="00F157A1" w:rsidRPr="00124D7A" w:rsidRDefault="00F157A1" w:rsidP="00F157A1">
            <w:pPr>
              <w:spacing w:before="0" w:after="0"/>
              <w:jc w:val="center"/>
              <w:rPr>
                <w:rFonts w:cs="Arial"/>
              </w:rPr>
            </w:pPr>
          </w:p>
        </w:tc>
        <w:tc>
          <w:tcPr>
            <w:tcW w:w="4984" w:type="dxa"/>
          </w:tcPr>
          <w:p w14:paraId="00218119" w14:textId="04C101ED" w:rsidR="00F157A1" w:rsidRPr="004F1E67" w:rsidRDefault="00F157A1" w:rsidP="00F157A1">
            <w:pPr>
              <w:spacing w:before="0" w:after="0" w:line="259" w:lineRule="auto"/>
              <w:ind w:left="626" w:hanging="626"/>
            </w:pPr>
            <w:r>
              <w:t>XI.3.4. Hodnocení nákladů a přínosů souvisejících s</w:t>
            </w:r>
            <w:r w:rsidR="009F7515">
              <w:t> </w:t>
            </w:r>
            <w:r>
              <w:t>dodržováním normativních požadavků trvale udržitelného hospodaření v</w:t>
            </w:r>
            <w:r w:rsidR="009F7515">
              <w:t> </w:t>
            </w:r>
            <w:r>
              <w:t>lesích na národní a nadnárodní úrovni obchodu se dřívím a výrobky ze dřeva.</w:t>
            </w:r>
          </w:p>
        </w:tc>
      </w:tr>
      <w:tr w:rsidR="00F157A1" w14:paraId="1886677B" w14:textId="77777777" w:rsidTr="00352306">
        <w:trPr>
          <w:trHeight w:val="340"/>
        </w:trPr>
        <w:tc>
          <w:tcPr>
            <w:tcW w:w="1555" w:type="dxa"/>
            <w:vMerge/>
          </w:tcPr>
          <w:p w14:paraId="75CC9B8B" w14:textId="77777777" w:rsidR="00F157A1" w:rsidRDefault="00F157A1" w:rsidP="00F157A1">
            <w:pPr>
              <w:spacing w:before="0" w:after="0"/>
              <w:jc w:val="left"/>
              <w:rPr>
                <w:rFonts w:cs="Arial"/>
                <w:b/>
                <w:u w:val="single"/>
              </w:rPr>
            </w:pPr>
          </w:p>
        </w:tc>
        <w:tc>
          <w:tcPr>
            <w:tcW w:w="917" w:type="dxa"/>
            <w:vMerge/>
          </w:tcPr>
          <w:p w14:paraId="45781B15" w14:textId="77777777" w:rsidR="00F157A1" w:rsidRPr="00124D7A" w:rsidRDefault="00F157A1" w:rsidP="00F157A1">
            <w:pPr>
              <w:spacing w:before="0" w:after="0"/>
              <w:jc w:val="center"/>
              <w:rPr>
                <w:rFonts w:cs="Arial"/>
                <w:b/>
              </w:rPr>
            </w:pPr>
          </w:p>
        </w:tc>
        <w:tc>
          <w:tcPr>
            <w:tcW w:w="679" w:type="dxa"/>
          </w:tcPr>
          <w:p w14:paraId="2BB3CA93" w14:textId="77777777" w:rsidR="00F157A1" w:rsidRPr="00124D7A" w:rsidRDefault="00F157A1" w:rsidP="00F157A1">
            <w:pPr>
              <w:spacing w:before="0" w:after="0"/>
              <w:jc w:val="center"/>
              <w:rPr>
                <w:rFonts w:cs="Arial"/>
              </w:rPr>
            </w:pPr>
            <w:r>
              <w:rPr>
                <w:rFonts w:cs="Arial"/>
              </w:rPr>
              <w:t>X</w:t>
            </w:r>
          </w:p>
        </w:tc>
        <w:tc>
          <w:tcPr>
            <w:tcW w:w="679" w:type="dxa"/>
          </w:tcPr>
          <w:p w14:paraId="2B6F29FE" w14:textId="77777777" w:rsidR="00F157A1" w:rsidRPr="00124D7A" w:rsidRDefault="00F157A1" w:rsidP="00F157A1">
            <w:pPr>
              <w:spacing w:before="0" w:after="0"/>
              <w:jc w:val="center"/>
              <w:rPr>
                <w:rFonts w:cs="Arial"/>
              </w:rPr>
            </w:pPr>
          </w:p>
        </w:tc>
        <w:tc>
          <w:tcPr>
            <w:tcW w:w="679" w:type="dxa"/>
          </w:tcPr>
          <w:p w14:paraId="62AABEC7" w14:textId="77777777" w:rsidR="00F157A1" w:rsidRPr="00124D7A" w:rsidRDefault="00F157A1" w:rsidP="00F157A1">
            <w:pPr>
              <w:spacing w:before="0" w:after="0"/>
              <w:jc w:val="center"/>
              <w:rPr>
                <w:rFonts w:cs="Arial"/>
              </w:rPr>
            </w:pPr>
            <w:r>
              <w:rPr>
                <w:rFonts w:cs="Arial"/>
              </w:rPr>
              <w:t>X</w:t>
            </w:r>
          </w:p>
        </w:tc>
        <w:tc>
          <w:tcPr>
            <w:tcW w:w="4984" w:type="dxa"/>
          </w:tcPr>
          <w:p w14:paraId="4B65B966" w14:textId="77777777" w:rsidR="00F157A1" w:rsidRDefault="00F157A1" w:rsidP="00F157A1">
            <w:pPr>
              <w:spacing w:before="0" w:after="0"/>
              <w:ind w:left="626" w:hanging="626"/>
              <w:jc w:val="left"/>
              <w:rPr>
                <w:rFonts w:cs="Arial"/>
                <w:b/>
                <w:u w:val="single"/>
              </w:rPr>
            </w:pPr>
            <w:r>
              <w:t>XI.3.5. Institucionální a ekonomické předpoklady podpory používání dřeva jako obnovitelné suroviny a podpory zvýšení konkurenceschopnosti a životaschopnosti celého hodnotového řetězce založeného na lesním hospodářství a domácím zpracování a využívání dřeva.</w:t>
            </w:r>
          </w:p>
        </w:tc>
      </w:tr>
      <w:tr w:rsidR="006658E0" w14:paraId="783EB5C4" w14:textId="77777777" w:rsidTr="001F0D19">
        <w:trPr>
          <w:trHeight w:val="1423"/>
        </w:trPr>
        <w:tc>
          <w:tcPr>
            <w:tcW w:w="1555" w:type="dxa"/>
            <w:vMerge/>
          </w:tcPr>
          <w:p w14:paraId="773CA2F6" w14:textId="77777777" w:rsidR="006658E0" w:rsidRDefault="006658E0" w:rsidP="00F157A1">
            <w:pPr>
              <w:spacing w:before="0" w:after="0"/>
              <w:jc w:val="left"/>
              <w:rPr>
                <w:rFonts w:cs="Arial"/>
                <w:b/>
                <w:u w:val="single"/>
              </w:rPr>
            </w:pPr>
          </w:p>
        </w:tc>
        <w:tc>
          <w:tcPr>
            <w:tcW w:w="917" w:type="dxa"/>
          </w:tcPr>
          <w:p w14:paraId="6C44A9EE" w14:textId="77777777" w:rsidR="006658E0" w:rsidRPr="00124D7A" w:rsidRDefault="006658E0" w:rsidP="00F157A1">
            <w:pPr>
              <w:spacing w:before="0" w:after="0"/>
              <w:jc w:val="center"/>
              <w:rPr>
                <w:rFonts w:cs="Arial"/>
                <w:b/>
              </w:rPr>
            </w:pPr>
            <w:r>
              <w:rPr>
                <w:rFonts w:cs="Arial"/>
                <w:b/>
              </w:rPr>
              <w:t>3</w:t>
            </w:r>
          </w:p>
        </w:tc>
        <w:tc>
          <w:tcPr>
            <w:tcW w:w="679" w:type="dxa"/>
          </w:tcPr>
          <w:p w14:paraId="21380553" w14:textId="77777777" w:rsidR="006658E0" w:rsidRPr="000250F3" w:rsidRDefault="006658E0" w:rsidP="00F157A1">
            <w:pPr>
              <w:spacing w:before="0" w:after="0"/>
              <w:jc w:val="center"/>
              <w:rPr>
                <w:rFonts w:cs="Arial"/>
                <w:strike/>
              </w:rPr>
            </w:pPr>
            <w:r>
              <w:rPr>
                <w:rFonts w:cs="Arial"/>
              </w:rPr>
              <w:t>X</w:t>
            </w:r>
          </w:p>
        </w:tc>
        <w:tc>
          <w:tcPr>
            <w:tcW w:w="679" w:type="dxa"/>
          </w:tcPr>
          <w:p w14:paraId="7D311059" w14:textId="77777777" w:rsidR="006658E0" w:rsidRPr="000250F3" w:rsidRDefault="006658E0" w:rsidP="00F157A1">
            <w:pPr>
              <w:spacing w:before="0" w:after="0"/>
              <w:jc w:val="center"/>
              <w:rPr>
                <w:rFonts w:cs="Arial"/>
                <w:strike/>
              </w:rPr>
            </w:pPr>
            <w:r>
              <w:rPr>
                <w:rFonts w:cs="Arial"/>
              </w:rPr>
              <w:t>X</w:t>
            </w:r>
          </w:p>
        </w:tc>
        <w:tc>
          <w:tcPr>
            <w:tcW w:w="679" w:type="dxa"/>
          </w:tcPr>
          <w:p w14:paraId="5E4D264F" w14:textId="77777777" w:rsidR="006658E0" w:rsidRPr="000250F3" w:rsidRDefault="006658E0" w:rsidP="00F157A1">
            <w:pPr>
              <w:spacing w:before="0" w:after="0"/>
              <w:jc w:val="center"/>
              <w:rPr>
                <w:rFonts w:cs="Arial"/>
                <w:strike/>
              </w:rPr>
            </w:pPr>
            <w:r>
              <w:rPr>
                <w:rFonts w:cs="Arial"/>
              </w:rPr>
              <w:t>X</w:t>
            </w:r>
          </w:p>
        </w:tc>
        <w:tc>
          <w:tcPr>
            <w:tcW w:w="4984" w:type="dxa"/>
          </w:tcPr>
          <w:p w14:paraId="50C387D4" w14:textId="1CE973A3" w:rsidR="006658E0" w:rsidRPr="000250F3" w:rsidRDefault="006658E0" w:rsidP="00F157A1">
            <w:pPr>
              <w:spacing w:before="0" w:after="0"/>
              <w:ind w:left="626" w:hanging="626"/>
              <w:jc w:val="left"/>
              <w:rPr>
                <w:strike/>
              </w:rPr>
            </w:pPr>
            <w:r>
              <w:t>XI.3.6. Optimalizace využívání komunikačních nástrojů a strategií, diferencovaných s</w:t>
            </w:r>
            <w:r w:rsidR="009F7515">
              <w:t> </w:t>
            </w:r>
            <w:r>
              <w:t>ohledem na cílové skupiny veřejnosti, které povedou k</w:t>
            </w:r>
            <w:r w:rsidR="009F7515">
              <w:t> </w:t>
            </w:r>
            <w:r>
              <w:t>posílení významu lesního hospodářství a řešení jeho konfliktů.</w:t>
            </w:r>
          </w:p>
        </w:tc>
      </w:tr>
      <w:tr w:rsidR="004E6C58" w14:paraId="1AE36898" w14:textId="77777777" w:rsidTr="00352306">
        <w:trPr>
          <w:trHeight w:val="340"/>
        </w:trPr>
        <w:tc>
          <w:tcPr>
            <w:tcW w:w="1555" w:type="dxa"/>
            <w:vMerge w:val="restart"/>
          </w:tcPr>
          <w:p w14:paraId="18D013AC" w14:textId="4F112B9F" w:rsidR="004E6C58" w:rsidRPr="009E5A5D" w:rsidRDefault="004E6C58" w:rsidP="009E5A5D">
            <w:r w:rsidRPr="009E5A5D">
              <w:t xml:space="preserve">XI. 4. Agrární trh </w:t>
            </w:r>
          </w:p>
          <w:p w14:paraId="018F5D84" w14:textId="77777777" w:rsidR="004E6C58" w:rsidRDefault="004E6C58" w:rsidP="00F157A1">
            <w:pPr>
              <w:spacing w:before="0" w:after="0"/>
              <w:jc w:val="left"/>
              <w:rPr>
                <w:rFonts w:cs="Arial"/>
                <w:b/>
                <w:u w:val="single"/>
              </w:rPr>
            </w:pPr>
          </w:p>
        </w:tc>
        <w:tc>
          <w:tcPr>
            <w:tcW w:w="917" w:type="dxa"/>
            <w:vMerge w:val="restart"/>
          </w:tcPr>
          <w:p w14:paraId="740354FC" w14:textId="77777777" w:rsidR="004E6C58" w:rsidRPr="00124D7A" w:rsidRDefault="004E6C58" w:rsidP="00F157A1">
            <w:pPr>
              <w:spacing w:before="0" w:after="0"/>
              <w:jc w:val="center"/>
              <w:rPr>
                <w:rFonts w:cs="Arial"/>
                <w:b/>
              </w:rPr>
            </w:pPr>
            <w:r>
              <w:rPr>
                <w:rFonts w:cs="Arial"/>
                <w:b/>
              </w:rPr>
              <w:t>1</w:t>
            </w:r>
          </w:p>
        </w:tc>
        <w:tc>
          <w:tcPr>
            <w:tcW w:w="679" w:type="dxa"/>
          </w:tcPr>
          <w:p w14:paraId="3EE0450E" w14:textId="77777777" w:rsidR="004E6C58" w:rsidRPr="00124D7A" w:rsidRDefault="004E6C58" w:rsidP="00F157A1">
            <w:pPr>
              <w:spacing w:before="0" w:after="0"/>
              <w:jc w:val="center"/>
              <w:rPr>
                <w:rFonts w:cs="Arial"/>
              </w:rPr>
            </w:pPr>
            <w:r>
              <w:rPr>
                <w:rFonts w:cs="Arial"/>
              </w:rPr>
              <w:t>X</w:t>
            </w:r>
          </w:p>
        </w:tc>
        <w:tc>
          <w:tcPr>
            <w:tcW w:w="679" w:type="dxa"/>
          </w:tcPr>
          <w:p w14:paraId="3CC5F2B1" w14:textId="77777777" w:rsidR="004E6C58" w:rsidRPr="00124D7A" w:rsidRDefault="004E6C58" w:rsidP="00F157A1">
            <w:pPr>
              <w:spacing w:before="0" w:after="0"/>
              <w:jc w:val="center"/>
              <w:rPr>
                <w:rFonts w:cs="Arial"/>
              </w:rPr>
            </w:pPr>
          </w:p>
        </w:tc>
        <w:tc>
          <w:tcPr>
            <w:tcW w:w="679" w:type="dxa"/>
          </w:tcPr>
          <w:p w14:paraId="10FC4A85" w14:textId="77777777" w:rsidR="004E6C58" w:rsidRPr="00124D7A" w:rsidRDefault="004E6C58" w:rsidP="00F157A1">
            <w:pPr>
              <w:spacing w:before="0" w:after="0"/>
              <w:jc w:val="center"/>
              <w:rPr>
                <w:rFonts w:cs="Arial"/>
              </w:rPr>
            </w:pPr>
          </w:p>
        </w:tc>
        <w:tc>
          <w:tcPr>
            <w:tcW w:w="4984" w:type="dxa"/>
          </w:tcPr>
          <w:p w14:paraId="39C3781B" w14:textId="5570B925" w:rsidR="004E6C58" w:rsidRPr="004F1E67" w:rsidRDefault="004E6C58" w:rsidP="00F157A1">
            <w:pPr>
              <w:spacing w:before="0" w:after="0" w:line="259" w:lineRule="auto"/>
              <w:ind w:left="613" w:hanging="708"/>
            </w:pPr>
            <w:r>
              <w:t>XI.4.1. Potravinová bezpečnost a soběstačnost v globálních podmínkách rostoucí světové populace a v podmínkách jednotného trhu EU. Dopady klimatické změny na zemědělskou produkci a agrární trh.</w:t>
            </w:r>
          </w:p>
        </w:tc>
      </w:tr>
      <w:tr w:rsidR="004E6C58" w14:paraId="472DC680" w14:textId="77777777" w:rsidTr="00352306">
        <w:trPr>
          <w:trHeight w:val="340"/>
        </w:trPr>
        <w:tc>
          <w:tcPr>
            <w:tcW w:w="1555" w:type="dxa"/>
            <w:vMerge/>
          </w:tcPr>
          <w:p w14:paraId="21305F52" w14:textId="77777777" w:rsidR="004E6C58" w:rsidRDefault="004E6C58" w:rsidP="00F157A1">
            <w:pPr>
              <w:spacing w:before="0" w:after="0"/>
              <w:jc w:val="left"/>
              <w:rPr>
                <w:rFonts w:cs="Arial"/>
                <w:b/>
                <w:u w:val="single"/>
              </w:rPr>
            </w:pPr>
          </w:p>
        </w:tc>
        <w:tc>
          <w:tcPr>
            <w:tcW w:w="917" w:type="dxa"/>
            <w:vMerge/>
          </w:tcPr>
          <w:p w14:paraId="57C586EF" w14:textId="77777777" w:rsidR="004E6C58" w:rsidRPr="00124D7A" w:rsidRDefault="004E6C58" w:rsidP="00F157A1">
            <w:pPr>
              <w:spacing w:before="0" w:after="0"/>
              <w:jc w:val="center"/>
              <w:rPr>
                <w:rFonts w:cs="Arial"/>
                <w:b/>
              </w:rPr>
            </w:pPr>
          </w:p>
        </w:tc>
        <w:tc>
          <w:tcPr>
            <w:tcW w:w="679" w:type="dxa"/>
          </w:tcPr>
          <w:p w14:paraId="4FD656DD" w14:textId="77777777" w:rsidR="004E6C58" w:rsidRPr="00124D7A" w:rsidRDefault="004E6C58" w:rsidP="00F157A1">
            <w:pPr>
              <w:spacing w:before="0" w:after="0"/>
              <w:jc w:val="center"/>
              <w:rPr>
                <w:rFonts w:cs="Arial"/>
              </w:rPr>
            </w:pPr>
            <w:r>
              <w:rPr>
                <w:rFonts w:cs="Arial"/>
              </w:rPr>
              <w:t>X</w:t>
            </w:r>
          </w:p>
        </w:tc>
        <w:tc>
          <w:tcPr>
            <w:tcW w:w="679" w:type="dxa"/>
          </w:tcPr>
          <w:p w14:paraId="6CCF4688" w14:textId="77777777" w:rsidR="004E6C58" w:rsidRPr="00124D7A" w:rsidRDefault="004E6C58" w:rsidP="00F157A1">
            <w:pPr>
              <w:spacing w:before="0" w:after="0"/>
              <w:jc w:val="center"/>
              <w:rPr>
                <w:rFonts w:cs="Arial"/>
              </w:rPr>
            </w:pPr>
          </w:p>
        </w:tc>
        <w:tc>
          <w:tcPr>
            <w:tcW w:w="679" w:type="dxa"/>
          </w:tcPr>
          <w:p w14:paraId="66D1BEF9" w14:textId="77777777" w:rsidR="004E6C58" w:rsidRPr="00124D7A" w:rsidRDefault="004E6C58" w:rsidP="00F157A1">
            <w:pPr>
              <w:spacing w:before="0" w:after="0"/>
              <w:jc w:val="center"/>
              <w:rPr>
                <w:rFonts w:cs="Arial"/>
              </w:rPr>
            </w:pPr>
          </w:p>
        </w:tc>
        <w:tc>
          <w:tcPr>
            <w:tcW w:w="4984" w:type="dxa"/>
          </w:tcPr>
          <w:p w14:paraId="17984222" w14:textId="77777777" w:rsidR="004E6C58" w:rsidRDefault="004E6C58" w:rsidP="00F157A1">
            <w:pPr>
              <w:spacing w:before="0" w:after="0"/>
              <w:ind w:left="626" w:hanging="567"/>
              <w:jc w:val="left"/>
              <w:rPr>
                <w:rFonts w:cs="Arial"/>
                <w:b/>
                <w:u w:val="single"/>
              </w:rPr>
            </w:pPr>
            <w:r>
              <w:t xml:space="preserve">XI.4.2. </w:t>
            </w:r>
            <w:r w:rsidRPr="00F90F00">
              <w:t>Institucionální otázky a tržní dopady využití regionálních a lokálních trhů potravin.</w:t>
            </w:r>
          </w:p>
        </w:tc>
      </w:tr>
      <w:tr w:rsidR="004E6C58" w14:paraId="524AE81B" w14:textId="77777777" w:rsidTr="00352306">
        <w:trPr>
          <w:trHeight w:val="340"/>
        </w:trPr>
        <w:tc>
          <w:tcPr>
            <w:tcW w:w="1555" w:type="dxa"/>
            <w:vMerge/>
          </w:tcPr>
          <w:p w14:paraId="42250686" w14:textId="77777777" w:rsidR="004E6C58" w:rsidRDefault="004E6C58" w:rsidP="00F157A1">
            <w:pPr>
              <w:spacing w:before="0" w:after="0"/>
              <w:jc w:val="left"/>
              <w:rPr>
                <w:rFonts w:cs="Arial"/>
                <w:b/>
                <w:u w:val="single"/>
              </w:rPr>
            </w:pPr>
          </w:p>
        </w:tc>
        <w:tc>
          <w:tcPr>
            <w:tcW w:w="917" w:type="dxa"/>
            <w:vMerge w:val="restart"/>
          </w:tcPr>
          <w:p w14:paraId="21781D58" w14:textId="77777777" w:rsidR="004E6C58" w:rsidRPr="00124D7A" w:rsidRDefault="004E6C58" w:rsidP="00F157A1">
            <w:pPr>
              <w:spacing w:before="0" w:after="0"/>
              <w:jc w:val="center"/>
              <w:rPr>
                <w:rFonts w:cs="Arial"/>
                <w:b/>
              </w:rPr>
            </w:pPr>
            <w:r>
              <w:rPr>
                <w:rFonts w:cs="Arial"/>
                <w:b/>
              </w:rPr>
              <w:t>2</w:t>
            </w:r>
          </w:p>
        </w:tc>
        <w:tc>
          <w:tcPr>
            <w:tcW w:w="679" w:type="dxa"/>
          </w:tcPr>
          <w:p w14:paraId="180A8A92" w14:textId="77777777" w:rsidR="004E6C58" w:rsidRPr="00124D7A" w:rsidRDefault="004E6C58" w:rsidP="00F157A1">
            <w:pPr>
              <w:spacing w:before="0" w:after="0"/>
              <w:jc w:val="center"/>
              <w:rPr>
                <w:rFonts w:cs="Arial"/>
              </w:rPr>
            </w:pPr>
            <w:r>
              <w:rPr>
                <w:rFonts w:cs="Arial"/>
              </w:rPr>
              <w:t>X</w:t>
            </w:r>
          </w:p>
        </w:tc>
        <w:tc>
          <w:tcPr>
            <w:tcW w:w="679" w:type="dxa"/>
          </w:tcPr>
          <w:p w14:paraId="6772AF18" w14:textId="77777777" w:rsidR="004E6C58" w:rsidRPr="00124D7A" w:rsidRDefault="004E6C58" w:rsidP="00F157A1">
            <w:pPr>
              <w:spacing w:before="0" w:after="0"/>
              <w:jc w:val="center"/>
              <w:rPr>
                <w:rFonts w:cs="Arial"/>
              </w:rPr>
            </w:pPr>
          </w:p>
        </w:tc>
        <w:tc>
          <w:tcPr>
            <w:tcW w:w="679" w:type="dxa"/>
          </w:tcPr>
          <w:p w14:paraId="35B4246E" w14:textId="77777777" w:rsidR="004E6C58" w:rsidRPr="00124D7A" w:rsidRDefault="004E6C58" w:rsidP="00F157A1">
            <w:pPr>
              <w:spacing w:before="0" w:after="0"/>
              <w:jc w:val="center"/>
              <w:rPr>
                <w:rFonts w:cs="Arial"/>
              </w:rPr>
            </w:pPr>
          </w:p>
        </w:tc>
        <w:tc>
          <w:tcPr>
            <w:tcW w:w="4984" w:type="dxa"/>
          </w:tcPr>
          <w:p w14:paraId="5AE65B56" w14:textId="607B9389" w:rsidR="004E6C58" w:rsidRPr="004F1E67" w:rsidRDefault="004E6C58" w:rsidP="00F157A1">
            <w:pPr>
              <w:spacing w:before="0" w:after="0" w:line="259" w:lineRule="auto"/>
              <w:ind w:left="613" w:hanging="613"/>
            </w:pPr>
            <w:r>
              <w:t>XI.4.3. Asymetrie/spravedlnost ve všech složkách potravinové vertikály za očekávaných strukturálních změn v agrárním sektoru.</w:t>
            </w:r>
          </w:p>
        </w:tc>
      </w:tr>
      <w:tr w:rsidR="004E6C58" w14:paraId="460CA7C6" w14:textId="77777777" w:rsidTr="00352306">
        <w:trPr>
          <w:trHeight w:val="340"/>
        </w:trPr>
        <w:tc>
          <w:tcPr>
            <w:tcW w:w="1555" w:type="dxa"/>
            <w:vMerge/>
          </w:tcPr>
          <w:p w14:paraId="1EB722EF" w14:textId="77777777" w:rsidR="004E6C58" w:rsidRDefault="004E6C58" w:rsidP="00F157A1">
            <w:pPr>
              <w:spacing w:before="0" w:after="0"/>
              <w:jc w:val="left"/>
              <w:rPr>
                <w:rFonts w:cs="Arial"/>
                <w:b/>
                <w:u w:val="single"/>
              </w:rPr>
            </w:pPr>
          </w:p>
        </w:tc>
        <w:tc>
          <w:tcPr>
            <w:tcW w:w="917" w:type="dxa"/>
            <w:vMerge/>
          </w:tcPr>
          <w:p w14:paraId="72C3FD78" w14:textId="77777777" w:rsidR="004E6C58" w:rsidRPr="00124D7A" w:rsidRDefault="004E6C58" w:rsidP="00F157A1">
            <w:pPr>
              <w:spacing w:before="0" w:after="0"/>
              <w:jc w:val="center"/>
              <w:rPr>
                <w:rFonts w:cs="Arial"/>
                <w:b/>
              </w:rPr>
            </w:pPr>
          </w:p>
        </w:tc>
        <w:tc>
          <w:tcPr>
            <w:tcW w:w="679" w:type="dxa"/>
          </w:tcPr>
          <w:p w14:paraId="63DFCBD8" w14:textId="77777777" w:rsidR="004E6C58" w:rsidRPr="00124D7A" w:rsidRDefault="004E6C58" w:rsidP="00F157A1">
            <w:pPr>
              <w:spacing w:before="0" w:after="0"/>
              <w:jc w:val="center"/>
              <w:rPr>
                <w:rFonts w:cs="Arial"/>
              </w:rPr>
            </w:pPr>
            <w:r>
              <w:rPr>
                <w:rFonts w:cs="Arial"/>
              </w:rPr>
              <w:t>X</w:t>
            </w:r>
          </w:p>
        </w:tc>
        <w:tc>
          <w:tcPr>
            <w:tcW w:w="679" w:type="dxa"/>
          </w:tcPr>
          <w:p w14:paraId="1B9C0300" w14:textId="77777777" w:rsidR="004E6C58" w:rsidRPr="00124D7A" w:rsidRDefault="004E6C58" w:rsidP="00F157A1">
            <w:pPr>
              <w:spacing w:before="0" w:after="0"/>
              <w:jc w:val="center"/>
              <w:rPr>
                <w:rFonts w:cs="Arial"/>
              </w:rPr>
            </w:pPr>
          </w:p>
        </w:tc>
        <w:tc>
          <w:tcPr>
            <w:tcW w:w="679" w:type="dxa"/>
          </w:tcPr>
          <w:p w14:paraId="4B2BCF32" w14:textId="77777777" w:rsidR="004E6C58" w:rsidRPr="00124D7A" w:rsidRDefault="004E6C58" w:rsidP="00F157A1">
            <w:pPr>
              <w:spacing w:before="0" w:after="0"/>
              <w:jc w:val="center"/>
              <w:rPr>
                <w:rFonts w:cs="Arial"/>
              </w:rPr>
            </w:pPr>
          </w:p>
        </w:tc>
        <w:tc>
          <w:tcPr>
            <w:tcW w:w="4984" w:type="dxa"/>
          </w:tcPr>
          <w:p w14:paraId="6AB893D8" w14:textId="7FD7D977" w:rsidR="004E6C58" w:rsidRDefault="004E6C58" w:rsidP="00F157A1">
            <w:pPr>
              <w:spacing w:before="0" w:after="0"/>
              <w:ind w:left="626" w:hanging="626"/>
              <w:jc w:val="left"/>
              <w:rPr>
                <w:rFonts w:cs="Arial"/>
                <w:b/>
                <w:u w:val="single"/>
              </w:rPr>
            </w:pPr>
            <w:r>
              <w:t>XI.4.4. Změny nabídky/poptávky ve prospěch potravin s vyšší přidanou hodnotou (tj. včetně biopotravin) versus dostupnost těchto potravin za přiměřené ceny pro většinu populace.</w:t>
            </w:r>
          </w:p>
        </w:tc>
      </w:tr>
      <w:tr w:rsidR="004E6C58" w14:paraId="7BCFA2EF" w14:textId="77777777" w:rsidTr="00352306">
        <w:trPr>
          <w:trHeight w:val="340"/>
        </w:trPr>
        <w:tc>
          <w:tcPr>
            <w:tcW w:w="1555" w:type="dxa"/>
            <w:vMerge/>
          </w:tcPr>
          <w:p w14:paraId="6E8D3CC1" w14:textId="77777777" w:rsidR="004E6C58" w:rsidRDefault="004E6C58" w:rsidP="00F157A1">
            <w:pPr>
              <w:spacing w:before="0" w:after="0"/>
              <w:jc w:val="left"/>
              <w:rPr>
                <w:rFonts w:cs="Arial"/>
                <w:b/>
                <w:u w:val="single"/>
              </w:rPr>
            </w:pPr>
          </w:p>
        </w:tc>
        <w:tc>
          <w:tcPr>
            <w:tcW w:w="917" w:type="dxa"/>
            <w:vMerge w:val="restart"/>
          </w:tcPr>
          <w:p w14:paraId="3B60B28C" w14:textId="77777777" w:rsidR="004E6C58" w:rsidRPr="00124D7A" w:rsidRDefault="004E6C58" w:rsidP="00F157A1">
            <w:pPr>
              <w:spacing w:before="0" w:after="0"/>
              <w:jc w:val="center"/>
              <w:rPr>
                <w:rFonts w:cs="Arial"/>
                <w:b/>
              </w:rPr>
            </w:pPr>
            <w:r>
              <w:rPr>
                <w:rFonts w:cs="Arial"/>
                <w:b/>
              </w:rPr>
              <w:t>3</w:t>
            </w:r>
          </w:p>
        </w:tc>
        <w:tc>
          <w:tcPr>
            <w:tcW w:w="679" w:type="dxa"/>
          </w:tcPr>
          <w:p w14:paraId="07AE7736" w14:textId="77777777" w:rsidR="004E6C58" w:rsidRPr="00124D7A" w:rsidRDefault="004E6C58" w:rsidP="00F157A1">
            <w:pPr>
              <w:spacing w:before="0" w:after="0"/>
              <w:jc w:val="center"/>
              <w:rPr>
                <w:rFonts w:cs="Arial"/>
              </w:rPr>
            </w:pPr>
            <w:r>
              <w:rPr>
                <w:rFonts w:cs="Arial"/>
              </w:rPr>
              <w:t>X</w:t>
            </w:r>
          </w:p>
        </w:tc>
        <w:tc>
          <w:tcPr>
            <w:tcW w:w="679" w:type="dxa"/>
          </w:tcPr>
          <w:p w14:paraId="4B1FF7A2" w14:textId="77777777" w:rsidR="004E6C58" w:rsidRPr="00124D7A" w:rsidRDefault="004E6C58" w:rsidP="00F157A1">
            <w:pPr>
              <w:spacing w:before="0" w:after="0"/>
              <w:jc w:val="center"/>
              <w:rPr>
                <w:rFonts w:cs="Arial"/>
              </w:rPr>
            </w:pPr>
          </w:p>
        </w:tc>
        <w:tc>
          <w:tcPr>
            <w:tcW w:w="679" w:type="dxa"/>
          </w:tcPr>
          <w:p w14:paraId="246BD15A" w14:textId="77777777" w:rsidR="004E6C58" w:rsidRPr="00124D7A" w:rsidRDefault="004E6C58" w:rsidP="00F157A1">
            <w:pPr>
              <w:spacing w:before="0" w:after="0"/>
              <w:jc w:val="center"/>
              <w:rPr>
                <w:rFonts w:cs="Arial"/>
              </w:rPr>
            </w:pPr>
          </w:p>
        </w:tc>
        <w:tc>
          <w:tcPr>
            <w:tcW w:w="4984" w:type="dxa"/>
          </w:tcPr>
          <w:p w14:paraId="574B38D2" w14:textId="77777777" w:rsidR="004E6C58" w:rsidRPr="004F1E67" w:rsidRDefault="004E6C58" w:rsidP="00F157A1">
            <w:pPr>
              <w:spacing w:before="0" w:after="0" w:line="259" w:lineRule="auto"/>
              <w:ind w:left="613" w:hanging="613"/>
            </w:pPr>
            <w:r>
              <w:t xml:space="preserve">XI.4.5. Dopady změn preferencí spotřebitele a dopady demografických, ekonomických a sociálních změn ve společnosti na strukturu spotřeby potravin a agrární trh, vč. zohlednění opatření omezující plýtvání potravin. </w:t>
            </w:r>
          </w:p>
        </w:tc>
      </w:tr>
      <w:tr w:rsidR="004E6C58" w14:paraId="5BE4FE4E" w14:textId="77777777" w:rsidTr="00352306">
        <w:trPr>
          <w:trHeight w:val="340"/>
        </w:trPr>
        <w:tc>
          <w:tcPr>
            <w:tcW w:w="1555" w:type="dxa"/>
            <w:vMerge/>
          </w:tcPr>
          <w:p w14:paraId="67AA9213" w14:textId="77777777" w:rsidR="004E6C58" w:rsidRDefault="004E6C58" w:rsidP="00F157A1">
            <w:pPr>
              <w:spacing w:before="0" w:after="0"/>
              <w:jc w:val="left"/>
              <w:rPr>
                <w:rFonts w:cs="Arial"/>
                <w:b/>
                <w:u w:val="single"/>
              </w:rPr>
            </w:pPr>
          </w:p>
        </w:tc>
        <w:tc>
          <w:tcPr>
            <w:tcW w:w="917" w:type="dxa"/>
            <w:vMerge/>
          </w:tcPr>
          <w:p w14:paraId="15B2C86F" w14:textId="77777777" w:rsidR="004E6C58" w:rsidRPr="00124D7A" w:rsidRDefault="004E6C58" w:rsidP="00F157A1">
            <w:pPr>
              <w:spacing w:before="0" w:after="0"/>
              <w:jc w:val="center"/>
              <w:rPr>
                <w:rFonts w:cs="Arial"/>
                <w:b/>
              </w:rPr>
            </w:pPr>
          </w:p>
        </w:tc>
        <w:tc>
          <w:tcPr>
            <w:tcW w:w="679" w:type="dxa"/>
          </w:tcPr>
          <w:p w14:paraId="06C00286" w14:textId="77777777" w:rsidR="004E6C58" w:rsidRPr="00124D7A" w:rsidRDefault="004E6C58" w:rsidP="00F157A1">
            <w:pPr>
              <w:spacing w:before="0" w:after="0"/>
              <w:jc w:val="center"/>
              <w:rPr>
                <w:rFonts w:cs="Arial"/>
              </w:rPr>
            </w:pPr>
            <w:r>
              <w:rPr>
                <w:rFonts w:cs="Arial"/>
              </w:rPr>
              <w:t>X</w:t>
            </w:r>
          </w:p>
        </w:tc>
        <w:tc>
          <w:tcPr>
            <w:tcW w:w="679" w:type="dxa"/>
          </w:tcPr>
          <w:p w14:paraId="0F2D8B00" w14:textId="77777777" w:rsidR="004E6C58" w:rsidRPr="00124D7A" w:rsidRDefault="004E6C58" w:rsidP="00F157A1">
            <w:pPr>
              <w:spacing w:before="0" w:after="0"/>
              <w:jc w:val="center"/>
              <w:rPr>
                <w:rFonts w:cs="Arial"/>
              </w:rPr>
            </w:pPr>
          </w:p>
        </w:tc>
        <w:tc>
          <w:tcPr>
            <w:tcW w:w="679" w:type="dxa"/>
          </w:tcPr>
          <w:p w14:paraId="613A3AF1" w14:textId="77777777" w:rsidR="004E6C58" w:rsidRPr="00124D7A" w:rsidRDefault="004E6C58" w:rsidP="00F157A1">
            <w:pPr>
              <w:spacing w:before="0" w:after="0"/>
              <w:jc w:val="center"/>
              <w:rPr>
                <w:rFonts w:cs="Arial"/>
              </w:rPr>
            </w:pPr>
          </w:p>
        </w:tc>
        <w:tc>
          <w:tcPr>
            <w:tcW w:w="4984" w:type="dxa"/>
          </w:tcPr>
          <w:p w14:paraId="11F41562" w14:textId="77777777" w:rsidR="004E6C58" w:rsidRDefault="004E6C58" w:rsidP="00F157A1">
            <w:pPr>
              <w:spacing w:before="0" w:after="0"/>
              <w:ind w:left="626" w:hanging="626"/>
              <w:jc w:val="left"/>
              <w:rPr>
                <w:rFonts w:cs="Arial"/>
                <w:b/>
                <w:u w:val="single"/>
              </w:rPr>
            </w:pPr>
            <w:r>
              <w:t>XI.4.6. Dopady (nových) regionálních dohod EU na vnitřní a zahraniční obchod českého agrárního sektoru a do konkurenceschopnosti českého agrárního sektoru.</w:t>
            </w:r>
          </w:p>
        </w:tc>
      </w:tr>
      <w:tr w:rsidR="004E6C58" w14:paraId="6FDA13A7" w14:textId="77777777" w:rsidTr="00352306">
        <w:trPr>
          <w:trHeight w:val="340"/>
        </w:trPr>
        <w:tc>
          <w:tcPr>
            <w:tcW w:w="1555" w:type="dxa"/>
            <w:vMerge/>
          </w:tcPr>
          <w:p w14:paraId="0F865E98" w14:textId="77777777" w:rsidR="004E6C58" w:rsidRDefault="004E6C58" w:rsidP="00F157A1">
            <w:pPr>
              <w:spacing w:before="0" w:after="0"/>
              <w:jc w:val="left"/>
              <w:rPr>
                <w:rFonts w:cs="Arial"/>
                <w:b/>
                <w:u w:val="single"/>
              </w:rPr>
            </w:pPr>
          </w:p>
        </w:tc>
        <w:tc>
          <w:tcPr>
            <w:tcW w:w="917" w:type="dxa"/>
            <w:vMerge/>
          </w:tcPr>
          <w:p w14:paraId="30E7B706" w14:textId="77777777" w:rsidR="004E6C58" w:rsidRPr="00124D7A" w:rsidRDefault="004E6C58" w:rsidP="00F157A1">
            <w:pPr>
              <w:spacing w:before="0" w:after="0"/>
              <w:jc w:val="center"/>
              <w:rPr>
                <w:rFonts w:cs="Arial"/>
                <w:b/>
              </w:rPr>
            </w:pPr>
          </w:p>
        </w:tc>
        <w:tc>
          <w:tcPr>
            <w:tcW w:w="679" w:type="dxa"/>
          </w:tcPr>
          <w:p w14:paraId="446537CC" w14:textId="5254DA68" w:rsidR="004E6C58" w:rsidRDefault="004E6C58" w:rsidP="00F157A1">
            <w:pPr>
              <w:spacing w:before="0" w:after="0"/>
              <w:jc w:val="center"/>
              <w:rPr>
                <w:rFonts w:cs="Arial"/>
              </w:rPr>
            </w:pPr>
            <w:r>
              <w:rPr>
                <w:rFonts w:cs="Arial"/>
              </w:rPr>
              <w:t>X</w:t>
            </w:r>
          </w:p>
        </w:tc>
        <w:tc>
          <w:tcPr>
            <w:tcW w:w="679" w:type="dxa"/>
          </w:tcPr>
          <w:p w14:paraId="7A1A660C" w14:textId="77777777" w:rsidR="004E6C58" w:rsidRPr="00124D7A" w:rsidRDefault="004E6C58" w:rsidP="00F157A1">
            <w:pPr>
              <w:spacing w:before="0" w:after="0"/>
              <w:jc w:val="center"/>
              <w:rPr>
                <w:rFonts w:cs="Arial"/>
              </w:rPr>
            </w:pPr>
          </w:p>
        </w:tc>
        <w:tc>
          <w:tcPr>
            <w:tcW w:w="679" w:type="dxa"/>
          </w:tcPr>
          <w:p w14:paraId="61C9CB80" w14:textId="1C4BBB53" w:rsidR="004E6C58" w:rsidRPr="00124D7A" w:rsidRDefault="004E6C58" w:rsidP="00F157A1">
            <w:pPr>
              <w:spacing w:before="0" w:after="0"/>
              <w:jc w:val="center"/>
              <w:rPr>
                <w:rFonts w:cs="Arial"/>
              </w:rPr>
            </w:pPr>
            <w:r>
              <w:rPr>
                <w:rFonts w:cs="Arial"/>
              </w:rPr>
              <w:t>X</w:t>
            </w:r>
          </w:p>
        </w:tc>
        <w:tc>
          <w:tcPr>
            <w:tcW w:w="4984" w:type="dxa"/>
          </w:tcPr>
          <w:p w14:paraId="1590D222" w14:textId="510B466E" w:rsidR="004E6C58" w:rsidRPr="004E6C58" w:rsidRDefault="004E6C58" w:rsidP="00F157A1">
            <w:pPr>
              <w:spacing w:before="0" w:after="0"/>
              <w:ind w:left="626" w:hanging="626"/>
              <w:jc w:val="left"/>
              <w:rPr>
                <w:bCs/>
              </w:rPr>
            </w:pPr>
            <w:r w:rsidRPr="004E6C58">
              <w:rPr>
                <w:rFonts w:cs="Arial"/>
                <w:bCs/>
              </w:rPr>
              <w:t>XI.4.7. Trh s biopotravinami a konkurenceschopnost ekozemědělského sektoru</w:t>
            </w:r>
          </w:p>
        </w:tc>
      </w:tr>
      <w:tr w:rsidR="00F157A1" w14:paraId="77861691" w14:textId="77777777" w:rsidTr="00352306">
        <w:trPr>
          <w:trHeight w:val="340"/>
        </w:trPr>
        <w:tc>
          <w:tcPr>
            <w:tcW w:w="1555" w:type="dxa"/>
            <w:vMerge w:val="restart"/>
          </w:tcPr>
          <w:p w14:paraId="7AFCEEE4" w14:textId="77777777" w:rsidR="00F157A1" w:rsidRPr="00CE329F" w:rsidRDefault="00F157A1" w:rsidP="00500BEB">
            <w:pPr>
              <w:jc w:val="left"/>
              <w:rPr>
                <w:b/>
                <w:bCs/>
                <w:i/>
              </w:rPr>
            </w:pPr>
            <w:r w:rsidRPr="00CE329F">
              <w:rPr>
                <w:b/>
                <w:bCs/>
                <w:i/>
              </w:rPr>
              <w:t xml:space="preserve">XI. 5. Rozvoj informační základny, analytických metod a přístupů pro zlepšení managementu v agrárním sektoru </w:t>
            </w:r>
          </w:p>
          <w:p w14:paraId="5465AAFF" w14:textId="77777777" w:rsidR="00F157A1" w:rsidRDefault="00F157A1" w:rsidP="00F157A1">
            <w:pPr>
              <w:spacing w:before="0" w:after="0"/>
              <w:jc w:val="left"/>
              <w:rPr>
                <w:rFonts w:cs="Arial"/>
                <w:b/>
                <w:u w:val="single"/>
              </w:rPr>
            </w:pPr>
          </w:p>
        </w:tc>
        <w:tc>
          <w:tcPr>
            <w:tcW w:w="917" w:type="dxa"/>
            <w:vMerge w:val="restart"/>
          </w:tcPr>
          <w:p w14:paraId="5B5DD060" w14:textId="77777777" w:rsidR="00F157A1" w:rsidRPr="00124D7A" w:rsidRDefault="00F157A1" w:rsidP="00F157A1">
            <w:pPr>
              <w:spacing w:before="0" w:after="0"/>
              <w:jc w:val="center"/>
              <w:rPr>
                <w:rFonts w:cs="Arial"/>
                <w:b/>
              </w:rPr>
            </w:pPr>
            <w:r>
              <w:rPr>
                <w:rFonts w:cs="Arial"/>
                <w:b/>
              </w:rPr>
              <w:t>1</w:t>
            </w:r>
          </w:p>
        </w:tc>
        <w:tc>
          <w:tcPr>
            <w:tcW w:w="679" w:type="dxa"/>
          </w:tcPr>
          <w:p w14:paraId="390FE79D" w14:textId="77777777" w:rsidR="00F157A1" w:rsidRPr="00124D7A" w:rsidRDefault="00F157A1" w:rsidP="00F157A1">
            <w:pPr>
              <w:spacing w:before="0" w:after="0"/>
              <w:jc w:val="center"/>
              <w:rPr>
                <w:rFonts w:cs="Arial"/>
              </w:rPr>
            </w:pPr>
            <w:r>
              <w:rPr>
                <w:rFonts w:cs="Arial"/>
              </w:rPr>
              <w:t>X</w:t>
            </w:r>
          </w:p>
        </w:tc>
        <w:tc>
          <w:tcPr>
            <w:tcW w:w="679" w:type="dxa"/>
          </w:tcPr>
          <w:p w14:paraId="32354BBA" w14:textId="77777777" w:rsidR="00F157A1" w:rsidRPr="00124D7A" w:rsidRDefault="00F157A1" w:rsidP="00F157A1">
            <w:pPr>
              <w:spacing w:before="0" w:after="0"/>
              <w:jc w:val="center"/>
              <w:rPr>
                <w:rFonts w:cs="Arial"/>
              </w:rPr>
            </w:pPr>
            <w:r>
              <w:rPr>
                <w:rFonts w:cs="Arial"/>
              </w:rPr>
              <w:t>X</w:t>
            </w:r>
          </w:p>
        </w:tc>
        <w:tc>
          <w:tcPr>
            <w:tcW w:w="679" w:type="dxa"/>
          </w:tcPr>
          <w:p w14:paraId="41A6E24E" w14:textId="77777777" w:rsidR="00F157A1" w:rsidRPr="00124D7A" w:rsidRDefault="00F157A1" w:rsidP="00F157A1">
            <w:pPr>
              <w:spacing w:before="0" w:after="0"/>
              <w:jc w:val="center"/>
              <w:rPr>
                <w:rFonts w:cs="Arial"/>
              </w:rPr>
            </w:pPr>
            <w:r>
              <w:rPr>
                <w:rFonts w:cs="Arial"/>
              </w:rPr>
              <w:t>X</w:t>
            </w:r>
          </w:p>
        </w:tc>
        <w:tc>
          <w:tcPr>
            <w:tcW w:w="4984" w:type="dxa"/>
          </w:tcPr>
          <w:p w14:paraId="3A44ABF8" w14:textId="77777777" w:rsidR="00F157A1" w:rsidRPr="00CB7637" w:rsidRDefault="00F157A1" w:rsidP="00F157A1">
            <w:pPr>
              <w:spacing w:before="0" w:after="0" w:line="259" w:lineRule="auto"/>
              <w:ind w:left="613" w:hanging="613"/>
            </w:pPr>
            <w:r>
              <w:t xml:space="preserve">XI.5.1. Využití „big data“ a propojení databází k analýze transformačních funkcí a vztahů a kauzalit ve fungování agrárního sektoru. </w:t>
            </w:r>
          </w:p>
        </w:tc>
      </w:tr>
      <w:tr w:rsidR="00F157A1" w14:paraId="392571FA" w14:textId="77777777" w:rsidTr="00352306">
        <w:trPr>
          <w:trHeight w:val="340"/>
        </w:trPr>
        <w:tc>
          <w:tcPr>
            <w:tcW w:w="1555" w:type="dxa"/>
            <w:vMerge/>
          </w:tcPr>
          <w:p w14:paraId="6E1CB1D5" w14:textId="77777777" w:rsidR="00F157A1" w:rsidRDefault="00F157A1" w:rsidP="00F157A1">
            <w:pPr>
              <w:spacing w:before="0" w:after="0"/>
              <w:jc w:val="left"/>
              <w:rPr>
                <w:rFonts w:cs="Arial"/>
                <w:b/>
                <w:u w:val="single"/>
              </w:rPr>
            </w:pPr>
          </w:p>
        </w:tc>
        <w:tc>
          <w:tcPr>
            <w:tcW w:w="917" w:type="dxa"/>
            <w:vMerge/>
          </w:tcPr>
          <w:p w14:paraId="5DDF2DA4" w14:textId="77777777" w:rsidR="00F157A1" w:rsidRPr="00124D7A" w:rsidRDefault="00F157A1" w:rsidP="00F157A1">
            <w:pPr>
              <w:spacing w:before="0" w:after="0"/>
              <w:jc w:val="center"/>
              <w:rPr>
                <w:rFonts w:cs="Arial"/>
                <w:b/>
              </w:rPr>
            </w:pPr>
          </w:p>
        </w:tc>
        <w:tc>
          <w:tcPr>
            <w:tcW w:w="679" w:type="dxa"/>
          </w:tcPr>
          <w:p w14:paraId="55E6D0C2" w14:textId="77777777" w:rsidR="00F157A1" w:rsidRPr="00124D7A" w:rsidRDefault="00F157A1" w:rsidP="00F157A1">
            <w:pPr>
              <w:spacing w:before="0" w:after="0"/>
              <w:jc w:val="center"/>
              <w:rPr>
                <w:rFonts w:cs="Arial"/>
              </w:rPr>
            </w:pPr>
            <w:r>
              <w:rPr>
                <w:rFonts w:cs="Arial"/>
              </w:rPr>
              <w:t>X</w:t>
            </w:r>
          </w:p>
        </w:tc>
        <w:tc>
          <w:tcPr>
            <w:tcW w:w="679" w:type="dxa"/>
          </w:tcPr>
          <w:p w14:paraId="12E376B3" w14:textId="77777777" w:rsidR="00F157A1" w:rsidRPr="00124D7A" w:rsidRDefault="00F157A1" w:rsidP="00F157A1">
            <w:pPr>
              <w:spacing w:before="0" w:after="0"/>
              <w:jc w:val="center"/>
              <w:rPr>
                <w:rFonts w:cs="Arial"/>
              </w:rPr>
            </w:pPr>
          </w:p>
        </w:tc>
        <w:tc>
          <w:tcPr>
            <w:tcW w:w="679" w:type="dxa"/>
          </w:tcPr>
          <w:p w14:paraId="3B4D6ACC" w14:textId="77777777" w:rsidR="00F157A1" w:rsidRPr="00124D7A" w:rsidRDefault="00F157A1" w:rsidP="00F157A1">
            <w:pPr>
              <w:spacing w:before="0" w:after="0"/>
              <w:jc w:val="center"/>
              <w:rPr>
                <w:rFonts w:cs="Arial"/>
              </w:rPr>
            </w:pPr>
          </w:p>
        </w:tc>
        <w:tc>
          <w:tcPr>
            <w:tcW w:w="4984" w:type="dxa"/>
          </w:tcPr>
          <w:p w14:paraId="2406EFAC" w14:textId="77777777" w:rsidR="00F157A1" w:rsidRDefault="00F157A1" w:rsidP="00F157A1">
            <w:pPr>
              <w:spacing w:before="0" w:after="0"/>
              <w:ind w:left="626" w:hanging="626"/>
              <w:jc w:val="left"/>
              <w:rPr>
                <w:rFonts w:cs="Arial"/>
                <w:b/>
                <w:u w:val="single"/>
              </w:rPr>
            </w:pPr>
            <w:r>
              <w:t xml:space="preserve">XI.5.2. Identifikace stimulů a bariér zavádění nových systémů v oblasti distribuce a spotřeby potravin (zdokonalování sledovatelnosti potravin, rozvoj e-shopů na bázi individualizace/“tailorizace“ poptávky a jejího promítání do produkční vertikály.  </w:t>
            </w:r>
          </w:p>
        </w:tc>
      </w:tr>
      <w:tr w:rsidR="00F157A1" w14:paraId="292CC2C0" w14:textId="77777777" w:rsidTr="00352306">
        <w:trPr>
          <w:trHeight w:val="340"/>
        </w:trPr>
        <w:tc>
          <w:tcPr>
            <w:tcW w:w="1555" w:type="dxa"/>
            <w:vMerge/>
          </w:tcPr>
          <w:p w14:paraId="6C924B26" w14:textId="77777777" w:rsidR="00F157A1" w:rsidRDefault="00F157A1" w:rsidP="00F157A1">
            <w:pPr>
              <w:spacing w:before="0" w:after="0"/>
              <w:jc w:val="left"/>
              <w:rPr>
                <w:rFonts w:cs="Arial"/>
                <w:b/>
                <w:u w:val="single"/>
              </w:rPr>
            </w:pPr>
          </w:p>
        </w:tc>
        <w:tc>
          <w:tcPr>
            <w:tcW w:w="917" w:type="dxa"/>
          </w:tcPr>
          <w:p w14:paraId="4359EE03" w14:textId="77777777" w:rsidR="00F157A1" w:rsidRPr="00124D7A" w:rsidRDefault="00F157A1" w:rsidP="00F157A1">
            <w:pPr>
              <w:spacing w:before="0" w:after="0"/>
              <w:jc w:val="center"/>
              <w:rPr>
                <w:rFonts w:cs="Arial"/>
                <w:b/>
              </w:rPr>
            </w:pPr>
            <w:r>
              <w:rPr>
                <w:rFonts w:cs="Arial"/>
                <w:b/>
              </w:rPr>
              <w:t>2</w:t>
            </w:r>
          </w:p>
        </w:tc>
        <w:tc>
          <w:tcPr>
            <w:tcW w:w="679" w:type="dxa"/>
          </w:tcPr>
          <w:p w14:paraId="6C0CB0A5" w14:textId="77777777" w:rsidR="00F157A1" w:rsidRPr="00124D7A" w:rsidRDefault="00F157A1" w:rsidP="00F157A1">
            <w:pPr>
              <w:spacing w:before="0" w:after="0"/>
              <w:jc w:val="center"/>
              <w:rPr>
                <w:rFonts w:cs="Arial"/>
              </w:rPr>
            </w:pPr>
            <w:r>
              <w:rPr>
                <w:rFonts w:cs="Arial"/>
              </w:rPr>
              <w:t>X</w:t>
            </w:r>
          </w:p>
        </w:tc>
        <w:tc>
          <w:tcPr>
            <w:tcW w:w="679" w:type="dxa"/>
          </w:tcPr>
          <w:p w14:paraId="3DE195B0" w14:textId="77777777" w:rsidR="00F157A1" w:rsidRPr="00124D7A" w:rsidRDefault="00F157A1" w:rsidP="00F157A1">
            <w:pPr>
              <w:spacing w:before="0" w:after="0"/>
              <w:jc w:val="center"/>
              <w:rPr>
                <w:rFonts w:cs="Arial"/>
              </w:rPr>
            </w:pPr>
            <w:r>
              <w:rPr>
                <w:rFonts w:cs="Arial"/>
              </w:rPr>
              <w:t>X</w:t>
            </w:r>
          </w:p>
        </w:tc>
        <w:tc>
          <w:tcPr>
            <w:tcW w:w="679" w:type="dxa"/>
          </w:tcPr>
          <w:p w14:paraId="12386292" w14:textId="77777777" w:rsidR="00F157A1" w:rsidRPr="00124D7A" w:rsidRDefault="00F157A1" w:rsidP="00F157A1">
            <w:pPr>
              <w:spacing w:before="0" w:after="0"/>
              <w:jc w:val="center"/>
              <w:rPr>
                <w:rFonts w:cs="Arial"/>
              </w:rPr>
            </w:pPr>
            <w:r>
              <w:rPr>
                <w:rFonts w:cs="Arial"/>
              </w:rPr>
              <w:t>X</w:t>
            </w:r>
          </w:p>
        </w:tc>
        <w:tc>
          <w:tcPr>
            <w:tcW w:w="4984" w:type="dxa"/>
          </w:tcPr>
          <w:p w14:paraId="182A4885" w14:textId="77777777" w:rsidR="00F157A1" w:rsidRDefault="00F157A1" w:rsidP="00F157A1">
            <w:pPr>
              <w:spacing w:before="0" w:after="0"/>
              <w:ind w:left="626" w:hanging="626"/>
              <w:jc w:val="left"/>
              <w:rPr>
                <w:rFonts w:cs="Arial"/>
                <w:b/>
                <w:u w:val="single"/>
              </w:rPr>
            </w:pPr>
            <w:r>
              <w:t xml:space="preserve">XI.5.3. Rozvoj přístupů a metod výzkumu k podpoře investic a efektivního využití výsledků </w:t>
            </w:r>
            <w:r w:rsidR="00493130">
              <w:t>VaVaI</w:t>
            </w:r>
            <w:r>
              <w:t xml:space="preserve"> v agrárním sektoru, optimalizace vztahů mezi grantovými a opatřeními typu finančních nástrojů (pákové a revolvingové efekty), podpory sdílené ekonomiky ad.</w:t>
            </w:r>
          </w:p>
        </w:tc>
      </w:tr>
      <w:tr w:rsidR="00F157A1" w14:paraId="65A0E15C" w14:textId="77777777" w:rsidTr="00352306">
        <w:trPr>
          <w:trHeight w:val="340"/>
        </w:trPr>
        <w:tc>
          <w:tcPr>
            <w:tcW w:w="1555" w:type="dxa"/>
            <w:vMerge/>
          </w:tcPr>
          <w:p w14:paraId="35380E93" w14:textId="77777777" w:rsidR="00F157A1" w:rsidRDefault="00F157A1" w:rsidP="00F157A1">
            <w:pPr>
              <w:spacing w:before="0" w:after="0"/>
              <w:jc w:val="left"/>
              <w:rPr>
                <w:rFonts w:cs="Arial"/>
                <w:b/>
                <w:u w:val="single"/>
              </w:rPr>
            </w:pPr>
          </w:p>
        </w:tc>
        <w:tc>
          <w:tcPr>
            <w:tcW w:w="917" w:type="dxa"/>
          </w:tcPr>
          <w:p w14:paraId="4293FA8A" w14:textId="77777777" w:rsidR="00F157A1" w:rsidRPr="00124D7A" w:rsidRDefault="00F157A1" w:rsidP="00F157A1">
            <w:pPr>
              <w:spacing w:before="0" w:after="0"/>
              <w:jc w:val="center"/>
              <w:rPr>
                <w:rFonts w:cs="Arial"/>
                <w:b/>
              </w:rPr>
            </w:pPr>
            <w:r>
              <w:rPr>
                <w:rFonts w:cs="Arial"/>
                <w:b/>
              </w:rPr>
              <w:t>3</w:t>
            </w:r>
          </w:p>
        </w:tc>
        <w:tc>
          <w:tcPr>
            <w:tcW w:w="679" w:type="dxa"/>
          </w:tcPr>
          <w:p w14:paraId="41FF5181" w14:textId="77777777" w:rsidR="00F157A1" w:rsidRPr="00124D7A" w:rsidRDefault="00F157A1" w:rsidP="00F157A1">
            <w:pPr>
              <w:spacing w:before="0" w:after="0"/>
              <w:jc w:val="center"/>
              <w:rPr>
                <w:rFonts w:cs="Arial"/>
              </w:rPr>
            </w:pPr>
            <w:r>
              <w:rPr>
                <w:rFonts w:cs="Arial"/>
              </w:rPr>
              <w:t>X</w:t>
            </w:r>
          </w:p>
        </w:tc>
        <w:tc>
          <w:tcPr>
            <w:tcW w:w="679" w:type="dxa"/>
          </w:tcPr>
          <w:p w14:paraId="7AE6A5BD" w14:textId="77777777" w:rsidR="00F157A1" w:rsidRPr="00124D7A" w:rsidRDefault="00F157A1" w:rsidP="00F157A1">
            <w:pPr>
              <w:spacing w:before="0" w:after="0"/>
              <w:jc w:val="center"/>
              <w:rPr>
                <w:rFonts w:cs="Arial"/>
              </w:rPr>
            </w:pPr>
          </w:p>
        </w:tc>
        <w:tc>
          <w:tcPr>
            <w:tcW w:w="679" w:type="dxa"/>
          </w:tcPr>
          <w:p w14:paraId="7D7148BB" w14:textId="77777777" w:rsidR="00F157A1" w:rsidRPr="00124D7A" w:rsidRDefault="00F157A1" w:rsidP="00F157A1">
            <w:pPr>
              <w:spacing w:before="0" w:after="0"/>
              <w:jc w:val="center"/>
              <w:rPr>
                <w:rFonts w:cs="Arial"/>
              </w:rPr>
            </w:pPr>
          </w:p>
        </w:tc>
        <w:tc>
          <w:tcPr>
            <w:tcW w:w="4984" w:type="dxa"/>
          </w:tcPr>
          <w:p w14:paraId="7E001E8C" w14:textId="16BE9D40" w:rsidR="00F157A1" w:rsidRDefault="00F157A1" w:rsidP="00F157A1">
            <w:pPr>
              <w:spacing w:before="0" w:after="0"/>
              <w:ind w:left="626" w:hanging="626"/>
              <w:jc w:val="left"/>
              <w:rPr>
                <w:rFonts w:cs="Arial"/>
                <w:b/>
                <w:u w:val="single"/>
              </w:rPr>
            </w:pPr>
            <w:r>
              <w:t xml:space="preserve">XI.5.4. Rozvoj analytických metod a modelů k celkovému hodnocení dopadů zemědělské a lesnické politiky ve vztahu k rozvoji mikro-, malého a středního podnikání, minimalizace mrtvých ztrát, morálního hazardu, prosakování podpor a rentních efektů.    </w:t>
            </w:r>
          </w:p>
        </w:tc>
      </w:tr>
    </w:tbl>
    <w:p w14:paraId="67F2740A" w14:textId="5C513C4A" w:rsidR="00695A83" w:rsidRDefault="00695A83" w:rsidP="00695A83">
      <w:pPr>
        <w:spacing w:before="0" w:after="0" w:line="259" w:lineRule="auto"/>
        <w:ind w:left="1276" w:hanging="851"/>
      </w:pPr>
    </w:p>
    <w:p w14:paraId="5B5A99DE" w14:textId="77777777" w:rsidR="00695A83" w:rsidRDefault="00695A83" w:rsidP="00695A83">
      <w:pPr>
        <w:spacing w:before="0" w:after="0" w:line="259" w:lineRule="auto"/>
        <w:ind w:left="1134" w:hanging="709"/>
      </w:pPr>
    </w:p>
    <w:p w14:paraId="3DCDCB9D" w14:textId="77777777" w:rsidR="00695A83" w:rsidRPr="001B7C4B" w:rsidRDefault="00695A83" w:rsidP="00695A83">
      <w:pPr>
        <w:spacing w:before="0" w:after="0" w:line="240" w:lineRule="auto"/>
        <w:jc w:val="left"/>
        <w:rPr>
          <w:i/>
        </w:rPr>
      </w:pPr>
    </w:p>
    <w:p w14:paraId="1B092A71" w14:textId="77777777" w:rsidR="00E41699" w:rsidRDefault="00E41699" w:rsidP="00E41699">
      <w:pPr>
        <w:sectPr w:rsidR="00E41699" w:rsidSect="00923F15">
          <w:headerReference w:type="default" r:id="rId26"/>
          <w:pgSz w:w="11906" w:h="16838"/>
          <w:pgMar w:top="1418" w:right="1418" w:bottom="1418" w:left="1418" w:header="709" w:footer="139" w:gutter="0"/>
          <w:cols w:space="708"/>
          <w:docGrid w:linePitch="360"/>
        </w:sectPr>
      </w:pPr>
    </w:p>
    <w:p w14:paraId="1E31C8F9" w14:textId="369DF875" w:rsidR="001915E9" w:rsidRPr="009350A2" w:rsidRDefault="009350A2" w:rsidP="00373F83">
      <w:pPr>
        <w:pStyle w:val="Ploha2"/>
        <w:numPr>
          <w:ilvl w:val="0"/>
          <w:numId w:val="0"/>
        </w:numPr>
        <w:ind w:left="360"/>
        <w:rPr>
          <w:rStyle w:val="Ploha2Char"/>
          <w:i/>
          <w:iCs/>
          <w:sz w:val="24"/>
          <w:szCs w:val="32"/>
        </w:rPr>
      </w:pPr>
      <w:bookmarkStart w:id="246" w:name="příloha2"/>
      <w:bookmarkStart w:id="247" w:name="_Toc96342466"/>
      <w:bookmarkStart w:id="248" w:name="_Ref91684257"/>
      <w:bookmarkStart w:id="249" w:name="_Ref91684265"/>
      <w:bookmarkStart w:id="250" w:name="RANGE!A1:H20"/>
      <w:r>
        <w:rPr>
          <w:rStyle w:val="Ploha2Char"/>
          <w:b/>
        </w:rPr>
        <w:t>Př</w:t>
      </w:r>
      <w:r w:rsidR="00695041">
        <w:rPr>
          <w:rStyle w:val="Ploha2Char"/>
          <w:b/>
        </w:rPr>
        <w:t>íloha</w:t>
      </w:r>
      <w:r>
        <w:rPr>
          <w:rStyle w:val="Ploha2Char"/>
          <w:b/>
        </w:rPr>
        <w:t xml:space="preserve"> č. </w:t>
      </w:r>
      <w:r w:rsidR="001915E9" w:rsidRPr="00814C98">
        <w:rPr>
          <w:rStyle w:val="Ploha2Char"/>
          <w:b/>
        </w:rPr>
        <w:t>2</w:t>
      </w:r>
      <w:r w:rsidR="00814C98">
        <w:rPr>
          <w:rStyle w:val="Ploha2Char"/>
          <w:b/>
        </w:rPr>
        <w:t xml:space="preserve"> </w:t>
      </w:r>
      <w:bookmarkEnd w:id="246"/>
      <w:r w:rsidR="0026238C" w:rsidRPr="009350A2">
        <w:rPr>
          <w:rStyle w:val="Ploha2Char"/>
          <w:b/>
          <w:sz w:val="24"/>
          <w:szCs w:val="32"/>
        </w:rPr>
        <w:t>Schéma základních vazeb mezi hlavními relevantními dokumenty a zdroji finanční podpory VaVaI z pohledu podpory výzkumu v zemědělsko-potravinářském sektoru, lesnictví a</w:t>
      </w:r>
      <w:r w:rsidR="0026238C" w:rsidRPr="00373F83">
        <w:rPr>
          <w:sz w:val="24"/>
          <w:szCs w:val="32"/>
        </w:rPr>
        <w:t xml:space="preserve"> </w:t>
      </w:r>
      <w:r w:rsidR="0026238C" w:rsidRPr="009350A2">
        <w:rPr>
          <w:rStyle w:val="Ploha2Char"/>
          <w:b/>
          <w:sz w:val="24"/>
          <w:szCs w:val="32"/>
        </w:rPr>
        <w:t>vodním hospodářství</w:t>
      </w:r>
      <w:bookmarkEnd w:id="247"/>
    </w:p>
    <w:p w14:paraId="0F5B6512" w14:textId="677547AF" w:rsidR="0026238C" w:rsidRDefault="00B3500C" w:rsidP="00373F83">
      <w:pPr>
        <w:pStyle w:val="Titulek"/>
      </w:pPr>
      <w:r w:rsidRPr="00B3500C">
        <w:rPr>
          <w:noProof/>
          <w:lang w:eastAsia="cs-CZ"/>
        </w:rPr>
        <w:drawing>
          <wp:inline distT="0" distB="0" distL="0" distR="0" wp14:anchorId="3AB4D730" wp14:editId="2B1F7489">
            <wp:extent cx="9220200" cy="5229225"/>
            <wp:effectExtent l="0" t="0" r="0" b="952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220200" cy="5229225"/>
                    </a:xfrm>
                    <a:prstGeom prst="rect">
                      <a:avLst/>
                    </a:prstGeom>
                    <a:noFill/>
                    <a:ln>
                      <a:noFill/>
                    </a:ln>
                  </pic:spPr>
                </pic:pic>
              </a:graphicData>
            </a:graphic>
          </wp:inline>
        </w:drawing>
      </w:r>
    </w:p>
    <w:p w14:paraId="49ADF3D0" w14:textId="06755952" w:rsidR="00923F15" w:rsidRPr="00E915B2" w:rsidRDefault="009350A2" w:rsidP="001915E9">
      <w:pPr>
        <w:pStyle w:val="Ploha2"/>
        <w:numPr>
          <w:ilvl w:val="0"/>
          <w:numId w:val="0"/>
        </w:numPr>
      </w:pPr>
      <w:bookmarkStart w:id="251" w:name="příloha3"/>
      <w:bookmarkStart w:id="252" w:name="_Toc96342467"/>
      <w:r>
        <w:t>Př</w:t>
      </w:r>
      <w:r w:rsidR="00695041">
        <w:t>íloha</w:t>
      </w:r>
      <w:r>
        <w:t xml:space="preserve"> č. </w:t>
      </w:r>
      <w:r w:rsidR="0026238C">
        <w:t>3</w:t>
      </w:r>
      <w:r w:rsidR="001542D8">
        <w:t xml:space="preserve"> </w:t>
      </w:r>
      <w:bookmarkEnd w:id="251"/>
      <w:r w:rsidR="00AA74E8">
        <w:t>Indikátory plnění c</w:t>
      </w:r>
      <w:r w:rsidR="00923F15" w:rsidRPr="00E915B2">
        <w:t>íl</w:t>
      </w:r>
      <w:r w:rsidR="00AA74E8">
        <w:t>ů</w:t>
      </w:r>
      <w:r w:rsidR="00923F15" w:rsidRPr="00E915B2">
        <w:t xml:space="preserve"> </w:t>
      </w:r>
      <w:r w:rsidR="00923F15" w:rsidRPr="00387C39">
        <w:t>a opatření Koncepce VaVaI MZe 2023+</w:t>
      </w:r>
      <w:bookmarkEnd w:id="248"/>
      <w:bookmarkEnd w:id="249"/>
      <w:bookmarkEnd w:id="252"/>
      <w:r w:rsidR="00923F15">
        <w:t xml:space="preserve"> </w:t>
      </w:r>
    </w:p>
    <w:p w14:paraId="316F4655" w14:textId="77777777" w:rsidR="00923F15" w:rsidRDefault="00923F15" w:rsidP="00923F15">
      <w:pPr>
        <w:rPr>
          <w:lang w:eastAsia="cs-CZ"/>
        </w:rPr>
      </w:pPr>
      <w:r w:rsidRPr="00382592">
        <w:rPr>
          <w:lang w:eastAsia="cs-CZ"/>
        </w:rPr>
        <w:t xml:space="preserve">Indikátory </w:t>
      </w:r>
      <w:r w:rsidR="00AA74E8">
        <w:rPr>
          <w:lang w:eastAsia="cs-CZ"/>
        </w:rPr>
        <w:t xml:space="preserve">plnění </w:t>
      </w:r>
      <w:r w:rsidRPr="00382592">
        <w:rPr>
          <w:lang w:eastAsia="cs-CZ"/>
        </w:rPr>
        <w:t xml:space="preserve">cílů a opatření </w:t>
      </w:r>
      <w:r w:rsidR="006349C3">
        <w:rPr>
          <w:lang w:eastAsia="cs-CZ"/>
        </w:rPr>
        <w:t>Koncepce VaVaI MZe 2023+</w:t>
      </w:r>
      <w:bookmarkEnd w:id="250"/>
      <w:r w:rsidRPr="00382592">
        <w:rPr>
          <w:lang w:eastAsia="cs-CZ"/>
        </w:rPr>
        <w:t>, vč. stanovení rámcového termínu jejich plnění</w:t>
      </w:r>
      <w:r w:rsidR="00885D96">
        <w:rPr>
          <w:lang w:eastAsia="cs-CZ"/>
        </w:rPr>
        <w:t xml:space="preserve"> </w:t>
      </w:r>
      <w:r w:rsidRPr="00382592">
        <w:rPr>
          <w:lang w:eastAsia="cs-CZ"/>
        </w:rPr>
        <w:t>a úrovně relevance indikátorů</w:t>
      </w:r>
      <w:r w:rsidR="00E62D40">
        <w:rPr>
          <w:lang w:eastAsia="cs-CZ"/>
        </w:rPr>
        <w:t xml:space="preserve"> a vymezení vazeb na opatření </w:t>
      </w:r>
      <w:r w:rsidR="00E043E9">
        <w:rPr>
          <w:lang w:eastAsia="cs-CZ"/>
        </w:rPr>
        <w:t xml:space="preserve">Národní politiky </w:t>
      </w:r>
      <w:r w:rsidR="00E62D40">
        <w:rPr>
          <w:lang w:eastAsia="cs-CZ"/>
        </w:rPr>
        <w:t>VaVaI 2021+</w:t>
      </w:r>
      <w:r w:rsidR="00500BEB">
        <w:rPr>
          <w:lang w:eastAsia="cs-CZ"/>
        </w:rPr>
        <w:t>.</w:t>
      </w:r>
    </w:p>
    <w:tbl>
      <w:tblPr>
        <w:tblStyle w:val="Mkatabulky"/>
        <w:tblW w:w="1438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733"/>
        <w:gridCol w:w="2226"/>
        <w:gridCol w:w="2552"/>
        <w:gridCol w:w="1490"/>
        <w:gridCol w:w="1135"/>
        <w:gridCol w:w="2744"/>
        <w:gridCol w:w="1083"/>
        <w:gridCol w:w="1417"/>
      </w:tblGrid>
      <w:tr w:rsidR="00E90EA0" w14:paraId="4FDF899E" w14:textId="77777777" w:rsidTr="0011004F">
        <w:trPr>
          <w:tblHeader/>
        </w:trPr>
        <w:tc>
          <w:tcPr>
            <w:tcW w:w="1733" w:type="dxa"/>
            <w:shd w:val="clear" w:color="auto" w:fill="D6E3BC" w:themeFill="accent3" w:themeFillTint="66"/>
          </w:tcPr>
          <w:p w14:paraId="14EA0791" w14:textId="77777777" w:rsidR="00E90EA0" w:rsidRDefault="00E90EA0" w:rsidP="003306A6">
            <w:pPr>
              <w:spacing w:before="0" w:after="0" w:line="240" w:lineRule="auto"/>
              <w:jc w:val="left"/>
            </w:pPr>
            <w:r w:rsidRPr="00D20B33">
              <w:rPr>
                <w:rFonts w:ascii="Calibri" w:eastAsia="Times New Roman" w:hAnsi="Calibri" w:cs="Calibri"/>
                <w:b/>
                <w:bCs/>
                <w:color w:val="000000"/>
                <w:sz w:val="18"/>
                <w:szCs w:val="18"/>
                <w:lang w:eastAsia="cs-CZ"/>
              </w:rPr>
              <w:t xml:space="preserve">Priority </w:t>
            </w:r>
            <w:r>
              <w:rPr>
                <w:rFonts w:ascii="Calibri" w:eastAsia="Times New Roman" w:hAnsi="Calibri" w:cs="Calibri"/>
                <w:b/>
                <w:bCs/>
                <w:color w:val="000000"/>
                <w:sz w:val="18"/>
                <w:szCs w:val="18"/>
                <w:lang w:eastAsia="cs-CZ"/>
              </w:rPr>
              <w:t>Koncepce VaVaI MZe 2023+</w:t>
            </w:r>
          </w:p>
        </w:tc>
        <w:tc>
          <w:tcPr>
            <w:tcW w:w="2226" w:type="dxa"/>
            <w:shd w:val="clear" w:color="auto" w:fill="D6E3BC" w:themeFill="accent3" w:themeFillTint="66"/>
          </w:tcPr>
          <w:p w14:paraId="71311399" w14:textId="77777777" w:rsidR="00E90EA0" w:rsidRDefault="00E90EA0" w:rsidP="003306A6">
            <w:pPr>
              <w:spacing w:before="0" w:after="0" w:line="240" w:lineRule="auto"/>
              <w:jc w:val="left"/>
            </w:pPr>
            <w:r w:rsidRPr="00D20B33">
              <w:rPr>
                <w:rFonts w:ascii="Calibri" w:eastAsia="Times New Roman" w:hAnsi="Calibri" w:cs="Calibri"/>
                <w:b/>
                <w:bCs/>
                <w:color w:val="000000"/>
                <w:sz w:val="18"/>
                <w:szCs w:val="18"/>
                <w:lang w:eastAsia="cs-CZ"/>
              </w:rPr>
              <w:t xml:space="preserve">Prioritní cíle </w:t>
            </w:r>
            <w:r>
              <w:rPr>
                <w:rFonts w:ascii="Calibri" w:eastAsia="Times New Roman" w:hAnsi="Calibri" w:cs="Calibri"/>
                <w:b/>
                <w:bCs/>
                <w:color w:val="000000"/>
                <w:sz w:val="18"/>
                <w:szCs w:val="18"/>
                <w:lang w:eastAsia="cs-CZ"/>
              </w:rPr>
              <w:t>Koncepce VaVaI MZe 2023+</w:t>
            </w:r>
          </w:p>
        </w:tc>
        <w:tc>
          <w:tcPr>
            <w:tcW w:w="2552" w:type="dxa"/>
            <w:shd w:val="clear" w:color="auto" w:fill="D6E3BC" w:themeFill="accent3" w:themeFillTint="66"/>
          </w:tcPr>
          <w:p w14:paraId="02C9D131" w14:textId="77777777" w:rsidR="00E90EA0" w:rsidRDefault="00E90EA0" w:rsidP="003306A6">
            <w:pPr>
              <w:spacing w:before="0" w:after="0" w:line="240" w:lineRule="auto"/>
              <w:jc w:val="left"/>
            </w:pPr>
            <w:r>
              <w:rPr>
                <w:rFonts w:ascii="Calibri" w:eastAsia="Times New Roman" w:hAnsi="Calibri" w:cs="Calibri"/>
                <w:b/>
                <w:bCs/>
                <w:color w:val="000000"/>
                <w:sz w:val="18"/>
                <w:szCs w:val="18"/>
                <w:lang w:eastAsia="cs-CZ"/>
              </w:rPr>
              <w:t>O</w:t>
            </w:r>
            <w:r w:rsidRPr="00D20B33">
              <w:rPr>
                <w:rFonts w:ascii="Calibri" w:eastAsia="Times New Roman" w:hAnsi="Calibri" w:cs="Calibri"/>
                <w:b/>
                <w:bCs/>
                <w:color w:val="000000"/>
                <w:sz w:val="18"/>
                <w:szCs w:val="18"/>
                <w:lang w:eastAsia="cs-CZ"/>
              </w:rPr>
              <w:t>patření vedoucí k plnění cílů</w:t>
            </w:r>
          </w:p>
        </w:tc>
        <w:tc>
          <w:tcPr>
            <w:tcW w:w="1490" w:type="dxa"/>
            <w:shd w:val="clear" w:color="auto" w:fill="D6E3BC" w:themeFill="accent3" w:themeFillTint="66"/>
          </w:tcPr>
          <w:p w14:paraId="136AFAFA" w14:textId="77777777" w:rsidR="00E90EA0" w:rsidRDefault="00E90EA0" w:rsidP="003306A6">
            <w:pPr>
              <w:spacing w:before="0" w:after="0" w:line="240" w:lineRule="auto"/>
              <w:jc w:val="left"/>
            </w:pPr>
            <w:r w:rsidRPr="00D20B33">
              <w:rPr>
                <w:rFonts w:ascii="Calibri" w:eastAsia="Times New Roman" w:hAnsi="Calibri" w:cs="Calibri"/>
                <w:b/>
                <w:bCs/>
                <w:color w:val="000000"/>
                <w:sz w:val="18"/>
                <w:szCs w:val="18"/>
                <w:lang w:eastAsia="cs-CZ"/>
              </w:rPr>
              <w:t xml:space="preserve">Vazba na opatření </w:t>
            </w:r>
            <w:r>
              <w:rPr>
                <w:rFonts w:ascii="Calibri" w:eastAsia="Times New Roman" w:hAnsi="Calibri" w:cs="Calibri"/>
                <w:b/>
                <w:bCs/>
                <w:color w:val="000000"/>
                <w:sz w:val="18"/>
                <w:szCs w:val="18"/>
                <w:lang w:eastAsia="cs-CZ"/>
              </w:rPr>
              <w:t>NP</w:t>
            </w:r>
            <w:r w:rsidRPr="00D20B33">
              <w:rPr>
                <w:rFonts w:ascii="Calibri" w:eastAsia="Times New Roman" w:hAnsi="Calibri" w:cs="Calibri"/>
                <w:b/>
                <w:bCs/>
                <w:color w:val="000000"/>
                <w:sz w:val="18"/>
                <w:szCs w:val="18"/>
                <w:lang w:eastAsia="cs-CZ"/>
              </w:rPr>
              <w:t xml:space="preserve"> V</w:t>
            </w:r>
            <w:r>
              <w:rPr>
                <w:rFonts w:ascii="Calibri" w:eastAsia="Times New Roman" w:hAnsi="Calibri" w:cs="Calibri"/>
                <w:b/>
                <w:bCs/>
                <w:color w:val="000000"/>
                <w:sz w:val="18"/>
                <w:szCs w:val="18"/>
                <w:lang w:eastAsia="cs-CZ"/>
              </w:rPr>
              <w:t>a</w:t>
            </w:r>
            <w:r w:rsidRPr="00D20B33">
              <w:rPr>
                <w:rFonts w:ascii="Calibri" w:eastAsia="Times New Roman" w:hAnsi="Calibri" w:cs="Calibri"/>
                <w:b/>
                <w:bCs/>
                <w:color w:val="000000"/>
                <w:sz w:val="18"/>
                <w:szCs w:val="18"/>
                <w:lang w:eastAsia="cs-CZ"/>
              </w:rPr>
              <w:t>V</w:t>
            </w:r>
            <w:r>
              <w:rPr>
                <w:rFonts w:ascii="Calibri" w:eastAsia="Times New Roman" w:hAnsi="Calibri" w:cs="Calibri"/>
                <w:b/>
                <w:bCs/>
                <w:color w:val="000000"/>
                <w:sz w:val="18"/>
                <w:szCs w:val="18"/>
                <w:lang w:eastAsia="cs-CZ"/>
              </w:rPr>
              <w:t>a</w:t>
            </w:r>
            <w:r w:rsidRPr="00D20B33">
              <w:rPr>
                <w:rFonts w:ascii="Calibri" w:eastAsia="Times New Roman" w:hAnsi="Calibri" w:cs="Calibri"/>
                <w:b/>
                <w:bCs/>
                <w:color w:val="000000"/>
                <w:sz w:val="18"/>
                <w:szCs w:val="18"/>
                <w:lang w:eastAsia="cs-CZ"/>
              </w:rPr>
              <w:t>I</w:t>
            </w:r>
            <w:r>
              <w:rPr>
                <w:rFonts w:ascii="Calibri" w:eastAsia="Times New Roman" w:hAnsi="Calibri" w:cs="Calibri"/>
                <w:b/>
                <w:bCs/>
                <w:color w:val="000000"/>
                <w:sz w:val="18"/>
                <w:szCs w:val="18"/>
                <w:lang w:eastAsia="cs-CZ"/>
              </w:rPr>
              <w:t xml:space="preserve"> 2021+</w:t>
            </w:r>
          </w:p>
        </w:tc>
        <w:tc>
          <w:tcPr>
            <w:tcW w:w="1135" w:type="dxa"/>
            <w:shd w:val="clear" w:color="auto" w:fill="D6E3BC" w:themeFill="accent3" w:themeFillTint="66"/>
          </w:tcPr>
          <w:p w14:paraId="0A2B08D1" w14:textId="77777777" w:rsidR="00E90EA0" w:rsidRDefault="00E90EA0" w:rsidP="003306A6">
            <w:pPr>
              <w:spacing w:before="0" w:after="0" w:line="240" w:lineRule="auto"/>
              <w:jc w:val="left"/>
            </w:pPr>
            <w:r w:rsidRPr="00D20B33">
              <w:rPr>
                <w:rFonts w:ascii="Calibri" w:eastAsia="Times New Roman" w:hAnsi="Calibri" w:cs="Calibri"/>
                <w:b/>
                <w:bCs/>
                <w:color w:val="000000"/>
                <w:sz w:val="18"/>
                <w:szCs w:val="18"/>
                <w:lang w:eastAsia="cs-CZ"/>
              </w:rPr>
              <w:t>Termín plnění</w:t>
            </w:r>
          </w:p>
        </w:tc>
        <w:tc>
          <w:tcPr>
            <w:tcW w:w="2744" w:type="dxa"/>
            <w:shd w:val="clear" w:color="auto" w:fill="D6E3BC" w:themeFill="accent3" w:themeFillTint="66"/>
          </w:tcPr>
          <w:p w14:paraId="2FFDE2B0" w14:textId="77777777" w:rsidR="00E90EA0" w:rsidRDefault="00E90EA0" w:rsidP="003306A6">
            <w:pPr>
              <w:spacing w:before="0" w:after="0" w:line="240" w:lineRule="auto"/>
              <w:jc w:val="left"/>
            </w:pPr>
            <w:r w:rsidRPr="00D20B33">
              <w:rPr>
                <w:rFonts w:ascii="Calibri" w:eastAsia="Times New Roman" w:hAnsi="Calibri" w:cs="Calibri"/>
                <w:b/>
                <w:bCs/>
                <w:color w:val="000000"/>
                <w:sz w:val="18"/>
                <w:szCs w:val="18"/>
                <w:lang w:eastAsia="cs-CZ"/>
              </w:rPr>
              <w:t>Indikátory plnění</w:t>
            </w:r>
          </w:p>
        </w:tc>
        <w:tc>
          <w:tcPr>
            <w:tcW w:w="1083" w:type="dxa"/>
            <w:shd w:val="clear" w:color="auto" w:fill="D6E3BC" w:themeFill="accent3" w:themeFillTint="66"/>
          </w:tcPr>
          <w:p w14:paraId="39EE4C96" w14:textId="77777777" w:rsidR="00E90EA0" w:rsidRDefault="00E90EA0" w:rsidP="003306A6">
            <w:pPr>
              <w:spacing w:before="0" w:after="0" w:line="240" w:lineRule="auto"/>
              <w:jc w:val="left"/>
            </w:pPr>
            <w:r w:rsidRPr="00D20B33">
              <w:rPr>
                <w:rFonts w:ascii="Calibri" w:eastAsia="Times New Roman" w:hAnsi="Calibri" w:cs="Calibri"/>
                <w:b/>
                <w:bCs/>
                <w:color w:val="000000"/>
                <w:sz w:val="18"/>
                <w:szCs w:val="18"/>
                <w:lang w:eastAsia="cs-CZ"/>
              </w:rPr>
              <w:t>Cílová hodnota</w:t>
            </w:r>
            <w:r>
              <w:rPr>
                <w:rFonts w:ascii="Calibri" w:eastAsia="Times New Roman" w:hAnsi="Calibri" w:cs="Calibri"/>
                <w:b/>
                <w:bCs/>
                <w:color w:val="000000"/>
                <w:sz w:val="18"/>
                <w:szCs w:val="18"/>
                <w:lang w:eastAsia="cs-CZ"/>
              </w:rPr>
              <w:t xml:space="preserve"> indikátoru</w:t>
            </w:r>
          </w:p>
        </w:tc>
        <w:tc>
          <w:tcPr>
            <w:tcW w:w="1417" w:type="dxa"/>
            <w:shd w:val="clear" w:color="auto" w:fill="D6E3BC" w:themeFill="accent3" w:themeFillTint="66"/>
          </w:tcPr>
          <w:p w14:paraId="05FCD762" w14:textId="77777777" w:rsidR="00E90EA0" w:rsidRDefault="00E90EA0" w:rsidP="003306A6">
            <w:pPr>
              <w:spacing w:before="0" w:after="0" w:line="240" w:lineRule="auto"/>
              <w:jc w:val="left"/>
            </w:pPr>
            <w:r w:rsidRPr="00D20B33">
              <w:rPr>
                <w:rFonts w:ascii="Calibri" w:eastAsia="Times New Roman" w:hAnsi="Calibri" w:cs="Calibri"/>
                <w:b/>
                <w:bCs/>
                <w:color w:val="000000"/>
                <w:sz w:val="18"/>
                <w:szCs w:val="18"/>
                <w:lang w:eastAsia="cs-CZ"/>
              </w:rPr>
              <w:t xml:space="preserve">Úroveň </w:t>
            </w:r>
            <w:r>
              <w:rPr>
                <w:rFonts w:ascii="Calibri" w:eastAsia="Times New Roman" w:hAnsi="Calibri" w:cs="Calibri"/>
                <w:b/>
                <w:bCs/>
                <w:color w:val="000000"/>
                <w:sz w:val="18"/>
                <w:szCs w:val="18"/>
                <w:lang w:eastAsia="cs-CZ"/>
              </w:rPr>
              <w:t>indikátoru</w:t>
            </w:r>
          </w:p>
        </w:tc>
      </w:tr>
      <w:tr w:rsidR="00E90EA0" w14:paraId="612FC5A7" w14:textId="77777777" w:rsidTr="0011004F">
        <w:tc>
          <w:tcPr>
            <w:tcW w:w="1733" w:type="dxa"/>
            <w:vMerge w:val="restart"/>
            <w:vAlign w:val="center"/>
          </w:tcPr>
          <w:p w14:paraId="4DAF4305"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1. Strategicky řízený systém podpory výzkumu, vývoje a inovací v zemědělsko-potravinářském sektoru, lesnictví a vodním hospodářství </w:t>
            </w:r>
            <w:r>
              <w:rPr>
                <w:rFonts w:ascii="Calibri" w:eastAsia="Times New Roman" w:hAnsi="Calibri" w:cs="Calibri"/>
                <w:sz w:val="18"/>
                <w:szCs w:val="18"/>
                <w:lang w:eastAsia="cs-CZ"/>
              </w:rPr>
              <w:t xml:space="preserve">na rezortní úrovni </w:t>
            </w:r>
            <w:r w:rsidRPr="00D20B33">
              <w:rPr>
                <w:rFonts w:ascii="Calibri" w:eastAsia="Times New Roman" w:hAnsi="Calibri" w:cs="Calibri"/>
                <w:sz w:val="18"/>
                <w:szCs w:val="18"/>
                <w:lang w:eastAsia="cs-CZ"/>
              </w:rPr>
              <w:t>s přesahem do příbuzných vědních oborů</w:t>
            </w:r>
            <w:r>
              <w:rPr>
                <w:rFonts w:ascii="Calibri" w:eastAsia="Times New Roman" w:hAnsi="Calibri" w:cs="Calibri"/>
                <w:sz w:val="18"/>
                <w:szCs w:val="18"/>
                <w:lang w:eastAsia="cs-CZ"/>
              </w:rPr>
              <w:t>.</w:t>
            </w:r>
          </w:p>
        </w:tc>
        <w:tc>
          <w:tcPr>
            <w:tcW w:w="2226" w:type="dxa"/>
            <w:vMerge w:val="restart"/>
            <w:vAlign w:val="center"/>
          </w:tcPr>
          <w:p w14:paraId="57AB01BD" w14:textId="77777777" w:rsidR="00E90EA0" w:rsidRDefault="00E90EA0" w:rsidP="003306A6">
            <w:pPr>
              <w:spacing w:line="240" w:lineRule="auto"/>
              <w:jc w:val="left"/>
            </w:pPr>
            <w:r w:rsidRPr="00D20B33">
              <w:rPr>
                <w:rFonts w:ascii="Calibri" w:eastAsia="Times New Roman" w:hAnsi="Calibri" w:cs="Calibri"/>
                <w:sz w:val="18"/>
                <w:szCs w:val="18"/>
                <w:lang w:eastAsia="cs-CZ"/>
              </w:rPr>
              <w:t>1.A) Posílit strategickou orientaci zemědělského výzkumu využívající zpětné vazby na základě systematického monitoringu trendů ve výzkumu a technologiích, využití kapacit VO a výzkumných infrastruktur a změn ve společenských prioritách</w:t>
            </w:r>
            <w:r>
              <w:rPr>
                <w:rFonts w:ascii="Calibri" w:eastAsia="Times New Roman" w:hAnsi="Calibri" w:cs="Calibri"/>
                <w:sz w:val="18"/>
                <w:szCs w:val="18"/>
                <w:lang w:eastAsia="cs-CZ"/>
              </w:rPr>
              <w:t>.</w:t>
            </w:r>
            <w:r w:rsidRPr="00D20B33">
              <w:rPr>
                <w:rFonts w:ascii="Calibri" w:eastAsia="Times New Roman" w:hAnsi="Calibri" w:cs="Calibri"/>
                <w:sz w:val="18"/>
                <w:szCs w:val="18"/>
                <w:lang w:eastAsia="cs-CZ"/>
              </w:rPr>
              <w:t xml:space="preserve">   </w:t>
            </w:r>
          </w:p>
        </w:tc>
        <w:tc>
          <w:tcPr>
            <w:tcW w:w="2552" w:type="dxa"/>
            <w:vAlign w:val="center"/>
          </w:tcPr>
          <w:p w14:paraId="566E9137" w14:textId="77777777" w:rsidR="00E90EA0" w:rsidRDefault="00E90EA0" w:rsidP="003306A6">
            <w:pPr>
              <w:spacing w:line="240" w:lineRule="auto"/>
              <w:jc w:val="left"/>
            </w:pPr>
            <w:r w:rsidRPr="00D20B33">
              <w:rPr>
                <w:rFonts w:ascii="Calibri" w:eastAsia="Times New Roman" w:hAnsi="Calibri" w:cs="Calibri"/>
                <w:sz w:val="18"/>
                <w:szCs w:val="18"/>
                <w:lang w:eastAsia="cs-CZ"/>
              </w:rPr>
              <w:t>1.A.1 Věcné zaměření podpory na definované priority vycházející z foresightov</w:t>
            </w:r>
            <w:r w:rsidR="005B594E">
              <w:rPr>
                <w:rFonts w:ascii="Calibri" w:eastAsia="Times New Roman" w:hAnsi="Calibri" w:cs="Calibri"/>
                <w:sz w:val="18"/>
                <w:szCs w:val="18"/>
                <w:lang w:eastAsia="cs-CZ"/>
              </w:rPr>
              <w:t>é</w:t>
            </w:r>
            <w:r w:rsidRPr="00D20B33">
              <w:rPr>
                <w:rFonts w:ascii="Calibri" w:eastAsia="Times New Roman" w:hAnsi="Calibri" w:cs="Calibri"/>
                <w:sz w:val="18"/>
                <w:szCs w:val="18"/>
                <w:lang w:eastAsia="cs-CZ"/>
              </w:rPr>
              <w:t xml:space="preserve"> studi</w:t>
            </w:r>
            <w:r w:rsidR="005B594E">
              <w:rPr>
                <w:rFonts w:ascii="Calibri" w:eastAsia="Times New Roman" w:hAnsi="Calibri" w:cs="Calibri"/>
                <w:sz w:val="18"/>
                <w:szCs w:val="18"/>
                <w:lang w:eastAsia="cs-CZ"/>
              </w:rPr>
              <w:t>e</w:t>
            </w:r>
            <w:r w:rsidRPr="00D20B33">
              <w:rPr>
                <w:rFonts w:ascii="Calibri" w:eastAsia="Times New Roman" w:hAnsi="Calibri" w:cs="Calibri"/>
                <w:sz w:val="18"/>
                <w:szCs w:val="18"/>
                <w:lang w:eastAsia="cs-CZ"/>
              </w:rPr>
              <w:t xml:space="preserve"> a dále využívající výsledků hodnocení na všech úrovních systému podpory VaVaI, evaluací a odborných podkladů pro strategické řízení systému VaVaI v</w:t>
            </w:r>
            <w:r>
              <w:rPr>
                <w:rFonts w:ascii="Calibri" w:eastAsia="Times New Roman" w:hAnsi="Calibri" w:cs="Calibri"/>
                <w:sz w:val="18"/>
                <w:szCs w:val="18"/>
                <w:lang w:eastAsia="cs-CZ"/>
              </w:rPr>
              <w:t> </w:t>
            </w:r>
            <w:r w:rsidRPr="00D20B33">
              <w:rPr>
                <w:rFonts w:ascii="Calibri" w:eastAsia="Times New Roman" w:hAnsi="Calibri" w:cs="Calibri"/>
                <w:sz w:val="18"/>
                <w:szCs w:val="18"/>
                <w:lang w:eastAsia="cs-CZ"/>
              </w:rPr>
              <w:t>ČR</w:t>
            </w:r>
            <w:r>
              <w:rPr>
                <w:rFonts w:ascii="Calibri" w:eastAsia="Times New Roman" w:hAnsi="Calibri" w:cs="Calibri"/>
                <w:sz w:val="18"/>
                <w:szCs w:val="18"/>
                <w:lang w:eastAsia="cs-CZ"/>
              </w:rPr>
              <w:t>.</w:t>
            </w:r>
          </w:p>
        </w:tc>
        <w:tc>
          <w:tcPr>
            <w:tcW w:w="1490" w:type="dxa"/>
            <w:vAlign w:val="center"/>
          </w:tcPr>
          <w:p w14:paraId="6AC5D7D9" w14:textId="77777777" w:rsidR="00E90EA0" w:rsidRDefault="00E90EA0" w:rsidP="003306A6">
            <w:pPr>
              <w:spacing w:line="240" w:lineRule="auto"/>
              <w:jc w:val="left"/>
            </w:pPr>
            <w:r w:rsidRPr="00D20B33">
              <w:rPr>
                <w:rFonts w:ascii="Calibri" w:eastAsia="Times New Roman" w:hAnsi="Calibri" w:cs="Calibri"/>
                <w:sz w:val="18"/>
                <w:szCs w:val="18"/>
                <w:lang w:eastAsia="cs-CZ"/>
              </w:rPr>
              <w:t>2</w:t>
            </w:r>
          </w:p>
        </w:tc>
        <w:tc>
          <w:tcPr>
            <w:tcW w:w="1135" w:type="dxa"/>
            <w:vAlign w:val="center"/>
          </w:tcPr>
          <w:p w14:paraId="42F69D1D"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 2023+ </w:t>
            </w:r>
          </w:p>
        </w:tc>
        <w:tc>
          <w:tcPr>
            <w:tcW w:w="2744" w:type="dxa"/>
            <w:vAlign w:val="center"/>
          </w:tcPr>
          <w:p w14:paraId="09F62FFD" w14:textId="77777777" w:rsidR="00E90EA0" w:rsidRDefault="00E90EA0" w:rsidP="003306A6">
            <w:pPr>
              <w:spacing w:line="240" w:lineRule="auto"/>
              <w:jc w:val="left"/>
            </w:pPr>
            <w:r w:rsidRPr="00D20B33">
              <w:rPr>
                <w:rFonts w:ascii="Calibri" w:eastAsia="Times New Roman" w:hAnsi="Calibri" w:cs="Calibri"/>
                <w:sz w:val="18"/>
                <w:szCs w:val="18"/>
                <w:lang w:eastAsia="cs-CZ"/>
              </w:rPr>
              <w:t>Věcně zaměření podpory dle závěrů a zjištění evaluací, hodnocení, odborných podkladů pro strategické řízení systému VaVaI v ČR v programu ÚP a hodnocení VO</w:t>
            </w:r>
          </w:p>
        </w:tc>
        <w:tc>
          <w:tcPr>
            <w:tcW w:w="1083" w:type="dxa"/>
            <w:vAlign w:val="center"/>
          </w:tcPr>
          <w:p w14:paraId="449BB734" w14:textId="77777777" w:rsidR="00E90EA0" w:rsidRDefault="00E90EA0" w:rsidP="003306A6">
            <w:pPr>
              <w:spacing w:line="240" w:lineRule="auto"/>
              <w:jc w:val="left"/>
            </w:pPr>
            <w:r w:rsidRPr="00D20B33">
              <w:rPr>
                <w:rFonts w:ascii="Calibri" w:eastAsia="Times New Roman" w:hAnsi="Calibri" w:cs="Calibri"/>
                <w:sz w:val="18"/>
                <w:szCs w:val="18"/>
                <w:lang w:eastAsia="cs-CZ"/>
              </w:rPr>
              <w:t>ANO</w:t>
            </w:r>
          </w:p>
        </w:tc>
        <w:tc>
          <w:tcPr>
            <w:tcW w:w="1417" w:type="dxa"/>
            <w:vAlign w:val="center"/>
          </w:tcPr>
          <w:p w14:paraId="24D02BDF" w14:textId="77777777" w:rsidR="00E90EA0" w:rsidRDefault="00E90EA0" w:rsidP="003306A6">
            <w:pPr>
              <w:spacing w:line="240" w:lineRule="auto"/>
              <w:jc w:val="left"/>
            </w:pPr>
            <w:r>
              <w:rPr>
                <w:rFonts w:ascii="Calibri" w:eastAsia="Times New Roman" w:hAnsi="Calibri" w:cs="Calibri"/>
                <w:sz w:val="18"/>
                <w:szCs w:val="18"/>
                <w:lang w:eastAsia="cs-CZ"/>
              </w:rPr>
              <w:t>Koncepce VaVaI MZe 2023+</w:t>
            </w:r>
            <w:r w:rsidRPr="00D20B33">
              <w:rPr>
                <w:rFonts w:ascii="Calibri" w:eastAsia="Times New Roman" w:hAnsi="Calibri" w:cs="Calibri"/>
                <w:sz w:val="18"/>
                <w:szCs w:val="18"/>
                <w:lang w:eastAsia="cs-CZ"/>
              </w:rPr>
              <w:t xml:space="preserve">, program účelové podpory, institucionální podpora </w:t>
            </w:r>
          </w:p>
        </w:tc>
      </w:tr>
      <w:tr w:rsidR="00E90EA0" w14:paraId="4346AC5B" w14:textId="77777777" w:rsidTr="0011004F">
        <w:tc>
          <w:tcPr>
            <w:tcW w:w="1733" w:type="dxa"/>
            <w:vMerge/>
            <w:vAlign w:val="center"/>
          </w:tcPr>
          <w:p w14:paraId="00BE87FD" w14:textId="77777777" w:rsidR="00E90EA0" w:rsidRDefault="00E90EA0" w:rsidP="003306A6">
            <w:pPr>
              <w:spacing w:line="240" w:lineRule="auto"/>
              <w:jc w:val="left"/>
            </w:pPr>
          </w:p>
        </w:tc>
        <w:tc>
          <w:tcPr>
            <w:tcW w:w="2226" w:type="dxa"/>
            <w:vMerge/>
            <w:vAlign w:val="center"/>
          </w:tcPr>
          <w:p w14:paraId="2873B31A" w14:textId="77777777" w:rsidR="00E90EA0" w:rsidRDefault="00E90EA0" w:rsidP="003306A6">
            <w:pPr>
              <w:spacing w:line="240" w:lineRule="auto"/>
              <w:jc w:val="left"/>
            </w:pPr>
          </w:p>
        </w:tc>
        <w:tc>
          <w:tcPr>
            <w:tcW w:w="2552" w:type="dxa"/>
            <w:vMerge w:val="restart"/>
            <w:vAlign w:val="center"/>
          </w:tcPr>
          <w:p w14:paraId="79AABD24" w14:textId="77777777" w:rsidR="00E90EA0" w:rsidRDefault="00E90EA0" w:rsidP="003306A6">
            <w:pPr>
              <w:spacing w:line="240" w:lineRule="auto"/>
              <w:jc w:val="left"/>
            </w:pPr>
            <w:r w:rsidRPr="00D20B33">
              <w:rPr>
                <w:rFonts w:ascii="Calibri" w:eastAsia="Times New Roman" w:hAnsi="Calibri" w:cs="Calibri"/>
                <w:sz w:val="18"/>
                <w:szCs w:val="18"/>
                <w:lang w:eastAsia="cs-CZ"/>
              </w:rPr>
              <w:br/>
              <w:t>1.A.2 Rozpracování opatření/aktivit pravidelného monitoringu, hodnocení (nově i dopadů u ÚP, hodnocení výzkumných organizací u IP) vyplácených podpor a evaluací Koncepce</w:t>
            </w:r>
            <w:r>
              <w:rPr>
                <w:rFonts w:ascii="Calibri" w:eastAsia="Times New Roman" w:hAnsi="Calibri" w:cs="Calibri"/>
                <w:sz w:val="18"/>
                <w:szCs w:val="18"/>
                <w:lang w:eastAsia="cs-CZ"/>
              </w:rPr>
              <w:t xml:space="preserve"> VaVaI MZe 2023+</w:t>
            </w:r>
            <w:r w:rsidRPr="00D20B33">
              <w:rPr>
                <w:rFonts w:ascii="Calibri" w:eastAsia="Times New Roman" w:hAnsi="Calibri" w:cs="Calibri"/>
                <w:sz w:val="18"/>
                <w:szCs w:val="18"/>
                <w:lang w:eastAsia="cs-CZ"/>
              </w:rPr>
              <w:t>. Rozpracování potřebných nástrojů, možnost zpracování a evidence dat v užívaných informačních systémech a interních databázích</w:t>
            </w:r>
            <w:r>
              <w:rPr>
                <w:rFonts w:ascii="Calibri" w:eastAsia="Times New Roman" w:hAnsi="Calibri" w:cs="Calibri"/>
                <w:sz w:val="18"/>
                <w:szCs w:val="18"/>
                <w:lang w:eastAsia="cs-CZ"/>
              </w:rPr>
              <w:t>.</w:t>
            </w:r>
          </w:p>
        </w:tc>
        <w:tc>
          <w:tcPr>
            <w:tcW w:w="1490" w:type="dxa"/>
            <w:vMerge w:val="restart"/>
            <w:vAlign w:val="center"/>
          </w:tcPr>
          <w:p w14:paraId="26270B79" w14:textId="77777777" w:rsidR="00E90EA0" w:rsidRDefault="00E90EA0" w:rsidP="003306A6">
            <w:pPr>
              <w:spacing w:line="240" w:lineRule="auto"/>
              <w:jc w:val="left"/>
            </w:pPr>
            <w:r w:rsidRPr="00D20B33">
              <w:rPr>
                <w:rFonts w:ascii="Calibri" w:eastAsia="Times New Roman" w:hAnsi="Calibri" w:cs="Calibri"/>
                <w:sz w:val="18"/>
                <w:szCs w:val="18"/>
                <w:lang w:eastAsia="cs-CZ"/>
              </w:rPr>
              <w:t>2,3, 17</w:t>
            </w:r>
          </w:p>
        </w:tc>
        <w:tc>
          <w:tcPr>
            <w:tcW w:w="1135" w:type="dxa"/>
            <w:vMerge w:val="restart"/>
            <w:vAlign w:val="center"/>
          </w:tcPr>
          <w:p w14:paraId="42EFE6B7"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 2023 +</w:t>
            </w:r>
          </w:p>
        </w:tc>
        <w:tc>
          <w:tcPr>
            <w:tcW w:w="2744" w:type="dxa"/>
            <w:vAlign w:val="center"/>
          </w:tcPr>
          <w:p w14:paraId="0872D872"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 - Počet zavedených a revidovaných opatření/aktivit monitoringu/hodnocení, vč. rozpracovaných nástrojů (v podobě monitoringu</w:t>
            </w:r>
            <w:r>
              <w:rPr>
                <w:rFonts w:ascii="Calibri" w:eastAsia="Times New Roman" w:hAnsi="Calibri" w:cs="Calibri"/>
                <w:sz w:val="18"/>
                <w:szCs w:val="18"/>
                <w:lang w:eastAsia="cs-CZ"/>
              </w:rPr>
              <w:t xml:space="preserve"> realizace Koncepce VaVaI MZe 2023+, ale i trendů v podobě foresight studií</w:t>
            </w:r>
            <w:r w:rsidRPr="00D20B33">
              <w:rPr>
                <w:rFonts w:ascii="Calibri" w:eastAsia="Times New Roman" w:hAnsi="Calibri" w:cs="Calibri"/>
                <w:sz w:val="18"/>
                <w:szCs w:val="18"/>
                <w:lang w:eastAsia="cs-CZ"/>
              </w:rPr>
              <w:t>, hodnocení programu ÚP, hodnocení VO, evaluace plnění Koncepce</w:t>
            </w:r>
            <w:r>
              <w:rPr>
                <w:rFonts w:ascii="Calibri" w:eastAsia="Times New Roman" w:hAnsi="Calibri" w:cs="Calibri"/>
                <w:sz w:val="18"/>
                <w:szCs w:val="18"/>
                <w:lang w:eastAsia="cs-CZ"/>
              </w:rPr>
              <w:t xml:space="preserve"> VaVaI MZe 2023+</w:t>
            </w:r>
            <w:r w:rsidRPr="00D20B33">
              <w:rPr>
                <w:rFonts w:ascii="Calibri" w:eastAsia="Times New Roman" w:hAnsi="Calibri" w:cs="Calibri"/>
                <w:sz w:val="18"/>
                <w:szCs w:val="18"/>
                <w:lang w:eastAsia="cs-CZ"/>
              </w:rPr>
              <w:t xml:space="preserve">)  </w:t>
            </w:r>
          </w:p>
        </w:tc>
        <w:tc>
          <w:tcPr>
            <w:tcW w:w="1083" w:type="dxa"/>
            <w:vAlign w:val="center"/>
          </w:tcPr>
          <w:p w14:paraId="38E63859" w14:textId="77777777" w:rsidR="00E90EA0" w:rsidRDefault="00E90EA0" w:rsidP="003306A6">
            <w:pPr>
              <w:spacing w:line="240" w:lineRule="auto"/>
              <w:jc w:val="left"/>
            </w:pPr>
            <w:r w:rsidRPr="00D20B33">
              <w:rPr>
                <w:rFonts w:ascii="Calibri" w:eastAsia="Times New Roman" w:hAnsi="Calibri" w:cs="Calibri"/>
                <w:sz w:val="18"/>
                <w:szCs w:val="18"/>
                <w:lang w:eastAsia="cs-CZ"/>
              </w:rPr>
              <w:t>3</w:t>
            </w:r>
          </w:p>
        </w:tc>
        <w:tc>
          <w:tcPr>
            <w:tcW w:w="1417" w:type="dxa"/>
            <w:vMerge w:val="restart"/>
            <w:vAlign w:val="center"/>
          </w:tcPr>
          <w:p w14:paraId="730C8B3E" w14:textId="77777777" w:rsidR="00E90EA0" w:rsidRDefault="00E90EA0" w:rsidP="003306A6">
            <w:pPr>
              <w:spacing w:line="240" w:lineRule="auto"/>
              <w:jc w:val="left"/>
            </w:pPr>
            <w:r w:rsidRPr="00D20B33">
              <w:rPr>
                <w:rFonts w:ascii="Calibri" w:eastAsia="Times New Roman" w:hAnsi="Calibri" w:cs="Calibri"/>
                <w:sz w:val="18"/>
                <w:szCs w:val="18"/>
                <w:lang w:eastAsia="cs-CZ"/>
              </w:rPr>
              <w:t>Koncepce</w:t>
            </w:r>
            <w:r>
              <w:rPr>
                <w:rFonts w:ascii="Calibri" w:eastAsia="Times New Roman" w:hAnsi="Calibri" w:cs="Calibri"/>
                <w:sz w:val="18"/>
                <w:szCs w:val="18"/>
                <w:lang w:eastAsia="cs-CZ"/>
              </w:rPr>
              <w:t xml:space="preserve"> VaVaI MZe 2023+, </w:t>
            </w:r>
            <w:r w:rsidRPr="00D20B33">
              <w:rPr>
                <w:rFonts w:ascii="Calibri" w:eastAsia="Times New Roman" w:hAnsi="Calibri" w:cs="Calibri"/>
                <w:sz w:val="18"/>
                <w:szCs w:val="18"/>
                <w:lang w:eastAsia="cs-CZ"/>
              </w:rPr>
              <w:t xml:space="preserve">program účelové podpory, institucionální podpora </w:t>
            </w:r>
          </w:p>
        </w:tc>
      </w:tr>
      <w:tr w:rsidR="00E90EA0" w14:paraId="1FBF0FEF" w14:textId="77777777" w:rsidTr="0011004F">
        <w:tc>
          <w:tcPr>
            <w:tcW w:w="1733" w:type="dxa"/>
            <w:vMerge/>
            <w:vAlign w:val="center"/>
          </w:tcPr>
          <w:p w14:paraId="094EE904" w14:textId="77777777" w:rsidR="00E90EA0" w:rsidRDefault="00E90EA0" w:rsidP="003306A6">
            <w:pPr>
              <w:spacing w:line="240" w:lineRule="auto"/>
              <w:jc w:val="left"/>
            </w:pPr>
          </w:p>
        </w:tc>
        <w:tc>
          <w:tcPr>
            <w:tcW w:w="2226" w:type="dxa"/>
            <w:vMerge/>
            <w:vAlign w:val="center"/>
          </w:tcPr>
          <w:p w14:paraId="334DFCA5" w14:textId="77777777" w:rsidR="00E90EA0" w:rsidRDefault="00E90EA0" w:rsidP="003306A6">
            <w:pPr>
              <w:spacing w:line="240" w:lineRule="auto"/>
              <w:jc w:val="left"/>
            </w:pPr>
          </w:p>
        </w:tc>
        <w:tc>
          <w:tcPr>
            <w:tcW w:w="2552" w:type="dxa"/>
            <w:vMerge/>
            <w:vAlign w:val="center"/>
          </w:tcPr>
          <w:p w14:paraId="51E216A3" w14:textId="77777777" w:rsidR="00E90EA0" w:rsidRDefault="00E90EA0" w:rsidP="003306A6">
            <w:pPr>
              <w:spacing w:line="240" w:lineRule="auto"/>
              <w:jc w:val="left"/>
            </w:pPr>
          </w:p>
        </w:tc>
        <w:tc>
          <w:tcPr>
            <w:tcW w:w="1490" w:type="dxa"/>
            <w:vMerge/>
            <w:vAlign w:val="center"/>
          </w:tcPr>
          <w:p w14:paraId="698B5D1B" w14:textId="77777777" w:rsidR="00E90EA0" w:rsidRDefault="00E90EA0" w:rsidP="003306A6">
            <w:pPr>
              <w:spacing w:line="240" w:lineRule="auto"/>
              <w:jc w:val="left"/>
            </w:pPr>
          </w:p>
        </w:tc>
        <w:tc>
          <w:tcPr>
            <w:tcW w:w="1135" w:type="dxa"/>
            <w:vMerge/>
            <w:vAlign w:val="center"/>
          </w:tcPr>
          <w:p w14:paraId="227FB23F" w14:textId="77777777" w:rsidR="00E90EA0" w:rsidRDefault="00E90EA0" w:rsidP="003306A6">
            <w:pPr>
              <w:spacing w:line="240" w:lineRule="auto"/>
              <w:jc w:val="left"/>
            </w:pPr>
          </w:p>
        </w:tc>
        <w:tc>
          <w:tcPr>
            <w:tcW w:w="2744" w:type="dxa"/>
            <w:vAlign w:val="center"/>
          </w:tcPr>
          <w:p w14:paraId="17E5E1C6"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 -  Existence kritérií stanovených pro daný program pro vyhodnocení jeho dopadů a přínosů (lehce upravený MI </w:t>
            </w:r>
            <w:r>
              <w:rPr>
                <w:rFonts w:ascii="Calibri" w:eastAsia="Times New Roman" w:hAnsi="Calibri" w:cs="Calibri"/>
                <w:sz w:val="18"/>
                <w:szCs w:val="18"/>
                <w:lang w:eastAsia="cs-CZ"/>
              </w:rPr>
              <w:t>Národní politiky</w:t>
            </w:r>
            <w:r w:rsidRPr="00D20B33">
              <w:rPr>
                <w:rFonts w:ascii="Calibri" w:eastAsia="Times New Roman" w:hAnsi="Calibri" w:cs="Calibri"/>
                <w:sz w:val="18"/>
                <w:szCs w:val="18"/>
                <w:lang w:eastAsia="cs-CZ"/>
              </w:rPr>
              <w:t xml:space="preserve"> VaVaI</w:t>
            </w:r>
            <w:r>
              <w:rPr>
                <w:rFonts w:ascii="Calibri" w:eastAsia="Times New Roman" w:hAnsi="Calibri" w:cs="Calibri"/>
                <w:sz w:val="18"/>
                <w:szCs w:val="18"/>
                <w:lang w:eastAsia="cs-CZ"/>
              </w:rPr>
              <w:t xml:space="preserve"> 2021+</w:t>
            </w:r>
            <w:r w:rsidRPr="00D20B33">
              <w:rPr>
                <w:rFonts w:ascii="Calibri" w:eastAsia="Times New Roman" w:hAnsi="Calibri" w:cs="Calibri"/>
                <w:sz w:val="18"/>
                <w:szCs w:val="18"/>
                <w:lang w:eastAsia="cs-CZ"/>
              </w:rPr>
              <w:t>)</w:t>
            </w:r>
          </w:p>
        </w:tc>
        <w:tc>
          <w:tcPr>
            <w:tcW w:w="1083" w:type="dxa"/>
            <w:vAlign w:val="center"/>
          </w:tcPr>
          <w:p w14:paraId="691315F6" w14:textId="77777777" w:rsidR="00E90EA0" w:rsidRDefault="00E90EA0" w:rsidP="003306A6">
            <w:pPr>
              <w:spacing w:line="240" w:lineRule="auto"/>
              <w:jc w:val="left"/>
            </w:pPr>
            <w:r w:rsidRPr="00D20B33">
              <w:rPr>
                <w:rFonts w:ascii="Calibri" w:eastAsia="Times New Roman" w:hAnsi="Calibri" w:cs="Calibri"/>
                <w:sz w:val="18"/>
                <w:szCs w:val="18"/>
                <w:lang w:eastAsia="cs-CZ"/>
              </w:rPr>
              <w:t>ANO</w:t>
            </w:r>
          </w:p>
        </w:tc>
        <w:tc>
          <w:tcPr>
            <w:tcW w:w="1417" w:type="dxa"/>
            <w:vMerge/>
            <w:vAlign w:val="center"/>
          </w:tcPr>
          <w:p w14:paraId="1C3E5E94" w14:textId="77777777" w:rsidR="00E90EA0" w:rsidRDefault="00E90EA0" w:rsidP="003306A6">
            <w:pPr>
              <w:spacing w:line="240" w:lineRule="auto"/>
              <w:jc w:val="left"/>
            </w:pPr>
          </w:p>
        </w:tc>
      </w:tr>
      <w:tr w:rsidR="00E90EA0" w14:paraId="3E18C8FB" w14:textId="77777777" w:rsidTr="0011004F">
        <w:tc>
          <w:tcPr>
            <w:tcW w:w="1733" w:type="dxa"/>
            <w:vMerge/>
            <w:vAlign w:val="center"/>
          </w:tcPr>
          <w:p w14:paraId="7FD31831" w14:textId="77777777" w:rsidR="00E90EA0" w:rsidRDefault="00E90EA0" w:rsidP="003306A6">
            <w:pPr>
              <w:spacing w:line="240" w:lineRule="auto"/>
              <w:jc w:val="left"/>
            </w:pPr>
          </w:p>
        </w:tc>
        <w:tc>
          <w:tcPr>
            <w:tcW w:w="2226" w:type="dxa"/>
            <w:vAlign w:val="center"/>
          </w:tcPr>
          <w:p w14:paraId="6053FDDE" w14:textId="77777777" w:rsidR="00E90EA0" w:rsidRDefault="00E90EA0" w:rsidP="003306A6">
            <w:pPr>
              <w:spacing w:line="240" w:lineRule="auto"/>
              <w:jc w:val="left"/>
            </w:pPr>
            <w:r w:rsidRPr="00D20B33">
              <w:rPr>
                <w:rFonts w:ascii="Calibri" w:eastAsia="Times New Roman" w:hAnsi="Calibri" w:cs="Calibri"/>
                <w:sz w:val="18"/>
                <w:szCs w:val="18"/>
                <w:lang w:eastAsia="cs-CZ"/>
              </w:rPr>
              <w:t>1. B) Posílit spolupráci se strategickými partnery (jako např. TAČR, GAČR, AV ČR, jiná ministerstva – především MŽP a MPO, zástupci aplikační sféry) v rámci systému podpory VaVaI za účelem sdílení informací, podpo</w:t>
            </w:r>
            <w:r>
              <w:rPr>
                <w:rFonts w:ascii="Calibri" w:eastAsia="Times New Roman" w:hAnsi="Calibri" w:cs="Calibri"/>
                <w:sz w:val="18"/>
                <w:szCs w:val="18"/>
                <w:lang w:eastAsia="cs-CZ"/>
              </w:rPr>
              <w:t>ry synergií, zamezení duplicit.</w:t>
            </w:r>
          </w:p>
        </w:tc>
        <w:tc>
          <w:tcPr>
            <w:tcW w:w="2552" w:type="dxa"/>
            <w:vAlign w:val="center"/>
          </w:tcPr>
          <w:p w14:paraId="113F2769" w14:textId="77777777" w:rsidR="00E90EA0" w:rsidRDefault="00E90EA0" w:rsidP="003306A6">
            <w:pPr>
              <w:spacing w:line="240" w:lineRule="auto"/>
              <w:jc w:val="left"/>
            </w:pPr>
            <w:r w:rsidRPr="00D20B33">
              <w:rPr>
                <w:rFonts w:ascii="Calibri" w:eastAsia="Times New Roman" w:hAnsi="Calibri" w:cs="Calibri"/>
                <w:sz w:val="18"/>
                <w:szCs w:val="18"/>
                <w:lang w:eastAsia="cs-CZ"/>
              </w:rPr>
              <w:t>1.B.1 Koordinace zacílení programu účelové podpory a dílčích veřejných soutěží s releva</w:t>
            </w:r>
            <w:r>
              <w:rPr>
                <w:rFonts w:ascii="Calibri" w:eastAsia="Times New Roman" w:hAnsi="Calibri" w:cs="Calibri"/>
                <w:sz w:val="18"/>
                <w:szCs w:val="18"/>
                <w:lang w:eastAsia="cs-CZ"/>
              </w:rPr>
              <w:t>n</w:t>
            </w:r>
            <w:r w:rsidRPr="00D20B33">
              <w:rPr>
                <w:rFonts w:ascii="Calibri" w:eastAsia="Times New Roman" w:hAnsi="Calibri" w:cs="Calibri"/>
                <w:sz w:val="18"/>
                <w:szCs w:val="18"/>
                <w:lang w:eastAsia="cs-CZ"/>
              </w:rPr>
              <w:t>tními poskytovateli podpory k zamezení duplicit a využití synergií při financování programů podpory</w:t>
            </w:r>
            <w:r>
              <w:rPr>
                <w:rFonts w:ascii="Calibri" w:eastAsia="Times New Roman" w:hAnsi="Calibri" w:cs="Calibri"/>
                <w:sz w:val="18"/>
                <w:szCs w:val="18"/>
                <w:lang w:eastAsia="cs-CZ"/>
              </w:rPr>
              <w:t>.</w:t>
            </w:r>
          </w:p>
        </w:tc>
        <w:tc>
          <w:tcPr>
            <w:tcW w:w="1490" w:type="dxa"/>
            <w:vAlign w:val="center"/>
          </w:tcPr>
          <w:p w14:paraId="3ED7A0FD" w14:textId="77777777" w:rsidR="00E90EA0" w:rsidRDefault="00E90EA0" w:rsidP="003306A6">
            <w:pPr>
              <w:spacing w:line="240" w:lineRule="auto"/>
              <w:jc w:val="left"/>
            </w:pPr>
            <w:r w:rsidRPr="00D20B33">
              <w:rPr>
                <w:rFonts w:ascii="Calibri" w:eastAsia="Times New Roman" w:hAnsi="Calibri" w:cs="Calibri"/>
                <w:sz w:val="18"/>
                <w:szCs w:val="18"/>
                <w:lang w:eastAsia="cs-CZ"/>
              </w:rPr>
              <w:t>2</w:t>
            </w:r>
          </w:p>
        </w:tc>
        <w:tc>
          <w:tcPr>
            <w:tcW w:w="1135" w:type="dxa"/>
            <w:vAlign w:val="center"/>
          </w:tcPr>
          <w:p w14:paraId="7147EC70" w14:textId="77777777" w:rsidR="00E90EA0" w:rsidRDefault="0011004F" w:rsidP="003306A6">
            <w:pPr>
              <w:spacing w:line="240" w:lineRule="auto"/>
              <w:jc w:val="left"/>
            </w:pPr>
            <w:r>
              <w:rPr>
                <w:rFonts w:ascii="Calibri" w:eastAsia="Times New Roman" w:hAnsi="Calibri" w:cs="Calibri"/>
                <w:sz w:val="18"/>
                <w:szCs w:val="18"/>
                <w:lang w:eastAsia="cs-CZ"/>
              </w:rPr>
              <w:t xml:space="preserve"> </w:t>
            </w:r>
            <w:r w:rsidR="00E90EA0" w:rsidRPr="00D20B33">
              <w:rPr>
                <w:rFonts w:ascii="Calibri" w:eastAsia="Times New Roman" w:hAnsi="Calibri" w:cs="Calibri"/>
                <w:sz w:val="18"/>
                <w:szCs w:val="18"/>
                <w:lang w:eastAsia="cs-CZ"/>
              </w:rPr>
              <w:t>průběžně s návrhy programu účelové podpory a jeho veřejných soutěží</w:t>
            </w:r>
          </w:p>
        </w:tc>
        <w:tc>
          <w:tcPr>
            <w:tcW w:w="2744" w:type="dxa"/>
            <w:vAlign w:val="center"/>
          </w:tcPr>
          <w:p w14:paraId="6F467F6B" w14:textId="77777777" w:rsidR="00E90EA0" w:rsidRDefault="00E90EA0" w:rsidP="003306A6">
            <w:pPr>
              <w:spacing w:line="240" w:lineRule="auto"/>
              <w:jc w:val="left"/>
            </w:pPr>
            <w:r>
              <w:rPr>
                <w:rFonts w:ascii="Calibri" w:eastAsia="Times New Roman" w:hAnsi="Calibri" w:cs="Calibri"/>
                <w:sz w:val="18"/>
                <w:szCs w:val="18"/>
                <w:lang w:eastAsia="cs-CZ"/>
              </w:rPr>
              <w:t>Počet opatření pro koordinaci a strategické zacílení podpory</w:t>
            </w:r>
          </w:p>
        </w:tc>
        <w:tc>
          <w:tcPr>
            <w:tcW w:w="1083" w:type="dxa"/>
            <w:vAlign w:val="center"/>
          </w:tcPr>
          <w:p w14:paraId="7E931A16" w14:textId="77777777" w:rsidR="00E90EA0" w:rsidRDefault="00E90EA0" w:rsidP="003306A6">
            <w:pPr>
              <w:spacing w:line="240" w:lineRule="auto"/>
              <w:jc w:val="left"/>
            </w:pPr>
            <w:r>
              <w:rPr>
                <w:rFonts w:ascii="Calibri" w:eastAsia="Times New Roman" w:hAnsi="Calibri" w:cs="Calibri"/>
                <w:sz w:val="18"/>
                <w:szCs w:val="18"/>
                <w:lang w:eastAsia="cs-CZ"/>
              </w:rPr>
              <w:t>8</w:t>
            </w:r>
            <w:r w:rsidRPr="00D20B33">
              <w:rPr>
                <w:rFonts w:ascii="Calibri" w:eastAsia="Times New Roman" w:hAnsi="Calibri" w:cs="Calibri"/>
                <w:sz w:val="18"/>
                <w:szCs w:val="18"/>
                <w:lang w:eastAsia="cs-CZ"/>
              </w:rPr>
              <w:br/>
            </w:r>
            <w:r w:rsidRPr="00D20B33">
              <w:rPr>
                <w:rFonts w:ascii="Calibri" w:eastAsia="Times New Roman" w:hAnsi="Calibri" w:cs="Calibri"/>
                <w:sz w:val="18"/>
                <w:szCs w:val="18"/>
                <w:lang w:eastAsia="cs-CZ"/>
              </w:rPr>
              <w:br/>
            </w:r>
            <w:r w:rsidRPr="00D20B33">
              <w:rPr>
                <w:rFonts w:ascii="Calibri" w:eastAsia="Times New Roman" w:hAnsi="Calibri" w:cs="Calibri"/>
                <w:sz w:val="18"/>
                <w:szCs w:val="18"/>
                <w:lang w:eastAsia="cs-CZ"/>
              </w:rPr>
              <w:br/>
            </w:r>
          </w:p>
        </w:tc>
        <w:tc>
          <w:tcPr>
            <w:tcW w:w="1417" w:type="dxa"/>
            <w:vAlign w:val="center"/>
          </w:tcPr>
          <w:p w14:paraId="6C5CC5AF" w14:textId="77777777" w:rsidR="00E90EA0" w:rsidRDefault="00E90EA0" w:rsidP="003306A6">
            <w:pPr>
              <w:spacing w:line="240" w:lineRule="auto"/>
              <w:jc w:val="left"/>
            </w:pPr>
            <w:r w:rsidRPr="00D20B33">
              <w:rPr>
                <w:rFonts w:ascii="Calibri" w:eastAsia="Times New Roman" w:hAnsi="Calibri" w:cs="Calibri"/>
                <w:sz w:val="18"/>
                <w:szCs w:val="18"/>
                <w:lang w:eastAsia="cs-CZ"/>
              </w:rPr>
              <w:t>program účelové podpory</w:t>
            </w:r>
            <w:r>
              <w:rPr>
                <w:rFonts w:ascii="Calibri" w:eastAsia="Times New Roman" w:hAnsi="Calibri" w:cs="Calibri"/>
                <w:sz w:val="18"/>
                <w:szCs w:val="18"/>
                <w:lang w:eastAsia="cs-CZ"/>
              </w:rPr>
              <w:t>, institucionální podpora</w:t>
            </w:r>
          </w:p>
        </w:tc>
      </w:tr>
      <w:tr w:rsidR="00E90EA0" w14:paraId="0328E797" w14:textId="77777777" w:rsidTr="0011004F">
        <w:trPr>
          <w:trHeight w:val="2150"/>
        </w:trPr>
        <w:tc>
          <w:tcPr>
            <w:tcW w:w="1733" w:type="dxa"/>
            <w:vMerge/>
            <w:vAlign w:val="center"/>
          </w:tcPr>
          <w:p w14:paraId="57E30924" w14:textId="77777777" w:rsidR="00E90EA0" w:rsidRDefault="00E90EA0" w:rsidP="003306A6">
            <w:pPr>
              <w:spacing w:line="240" w:lineRule="auto"/>
              <w:jc w:val="left"/>
            </w:pPr>
          </w:p>
        </w:tc>
        <w:tc>
          <w:tcPr>
            <w:tcW w:w="2226" w:type="dxa"/>
            <w:vAlign w:val="center"/>
          </w:tcPr>
          <w:p w14:paraId="3BE2A09E" w14:textId="77777777" w:rsidR="00E90EA0" w:rsidRDefault="00E90EA0" w:rsidP="003306A6">
            <w:pPr>
              <w:spacing w:line="240" w:lineRule="auto"/>
              <w:jc w:val="left"/>
            </w:pPr>
          </w:p>
        </w:tc>
        <w:tc>
          <w:tcPr>
            <w:tcW w:w="2552" w:type="dxa"/>
            <w:vAlign w:val="center"/>
          </w:tcPr>
          <w:p w14:paraId="00388E84" w14:textId="77777777" w:rsidR="00E90EA0" w:rsidRDefault="00E90EA0" w:rsidP="003306A6">
            <w:pPr>
              <w:spacing w:line="240" w:lineRule="auto"/>
              <w:jc w:val="left"/>
            </w:pPr>
            <w:r w:rsidRPr="00D20B33">
              <w:rPr>
                <w:rFonts w:ascii="Calibri" w:eastAsia="Times New Roman" w:hAnsi="Calibri" w:cs="Calibri"/>
                <w:sz w:val="18"/>
                <w:szCs w:val="18"/>
                <w:lang w:eastAsia="cs-CZ"/>
              </w:rPr>
              <w:t>1.B.2 Spolupráce se strategickými partnery za účelem přípravy a realizace relevantních rezortních strategických a koncepčních dokumentů MZe (vč. návazné dokumentace) v oblasti VaVaI</w:t>
            </w:r>
            <w:r>
              <w:rPr>
                <w:rFonts w:ascii="Calibri" w:eastAsia="Times New Roman" w:hAnsi="Calibri" w:cs="Calibri"/>
                <w:sz w:val="18"/>
                <w:szCs w:val="18"/>
                <w:lang w:eastAsia="cs-CZ"/>
              </w:rPr>
              <w:t>.</w:t>
            </w:r>
          </w:p>
        </w:tc>
        <w:tc>
          <w:tcPr>
            <w:tcW w:w="1490" w:type="dxa"/>
            <w:vAlign w:val="center"/>
          </w:tcPr>
          <w:p w14:paraId="14C00B83" w14:textId="77777777" w:rsidR="00E90EA0" w:rsidRDefault="00E90EA0" w:rsidP="003306A6">
            <w:pPr>
              <w:spacing w:line="240" w:lineRule="auto"/>
              <w:jc w:val="left"/>
            </w:pPr>
            <w:r w:rsidRPr="00D20B33">
              <w:rPr>
                <w:rFonts w:ascii="Calibri" w:eastAsia="Times New Roman" w:hAnsi="Calibri" w:cs="Calibri"/>
                <w:sz w:val="18"/>
                <w:szCs w:val="18"/>
                <w:lang w:eastAsia="cs-CZ"/>
              </w:rPr>
              <w:t>17, 19</w:t>
            </w:r>
          </w:p>
        </w:tc>
        <w:tc>
          <w:tcPr>
            <w:tcW w:w="1135" w:type="dxa"/>
            <w:vAlign w:val="center"/>
          </w:tcPr>
          <w:p w14:paraId="268664DA" w14:textId="77777777" w:rsidR="00E90EA0" w:rsidRDefault="00E90EA0" w:rsidP="003306A6">
            <w:pPr>
              <w:spacing w:line="240" w:lineRule="auto"/>
              <w:jc w:val="left"/>
            </w:pPr>
            <w:r w:rsidRPr="00D20B33">
              <w:rPr>
                <w:rFonts w:ascii="Calibri" w:eastAsia="Times New Roman" w:hAnsi="Calibri" w:cs="Calibri"/>
                <w:sz w:val="18"/>
                <w:szCs w:val="18"/>
                <w:lang w:eastAsia="cs-CZ"/>
              </w:rPr>
              <w:t>2023+</w:t>
            </w:r>
          </w:p>
        </w:tc>
        <w:tc>
          <w:tcPr>
            <w:tcW w:w="2744" w:type="dxa"/>
            <w:vAlign w:val="center"/>
          </w:tcPr>
          <w:p w14:paraId="0CD7D340" w14:textId="77777777" w:rsidR="00E90EA0" w:rsidRDefault="00E90EA0" w:rsidP="003306A6">
            <w:pPr>
              <w:spacing w:line="240" w:lineRule="auto"/>
              <w:jc w:val="left"/>
            </w:pPr>
            <w:r>
              <w:rPr>
                <w:rFonts w:ascii="Calibri" w:eastAsia="Times New Roman" w:hAnsi="Calibri" w:cs="Calibri"/>
                <w:sz w:val="18"/>
                <w:szCs w:val="18"/>
                <w:lang w:eastAsia="cs-CZ"/>
              </w:rPr>
              <w:t>P</w:t>
            </w:r>
            <w:r w:rsidRPr="00D20B33">
              <w:rPr>
                <w:rFonts w:ascii="Calibri" w:eastAsia="Times New Roman" w:hAnsi="Calibri" w:cs="Calibri"/>
                <w:sz w:val="18"/>
                <w:szCs w:val="18"/>
                <w:lang w:eastAsia="cs-CZ"/>
              </w:rPr>
              <w:t>očet konzultovaných koncepčních dokumentů připravovaných MZe v oblasti VaVaI s relevantními partnery (dokumentace IP – Metodika hod</w:t>
            </w:r>
            <w:r>
              <w:rPr>
                <w:rFonts w:ascii="Calibri" w:eastAsia="Times New Roman" w:hAnsi="Calibri" w:cs="Calibri"/>
                <w:sz w:val="18"/>
                <w:szCs w:val="18"/>
                <w:lang w:eastAsia="cs-CZ"/>
              </w:rPr>
              <w:t>n</w:t>
            </w:r>
            <w:r w:rsidRPr="00D20B33">
              <w:rPr>
                <w:rFonts w:ascii="Calibri" w:eastAsia="Times New Roman" w:hAnsi="Calibri" w:cs="Calibri"/>
                <w:sz w:val="18"/>
                <w:szCs w:val="18"/>
                <w:lang w:eastAsia="cs-CZ"/>
              </w:rPr>
              <w:t xml:space="preserve">ocení VO MZe 1, Program účelové podpory a dílčí zadávací dokumentace) (MI </w:t>
            </w:r>
            <w:r>
              <w:rPr>
                <w:rFonts w:ascii="Calibri" w:eastAsia="Times New Roman" w:hAnsi="Calibri" w:cs="Calibri"/>
                <w:sz w:val="18"/>
                <w:szCs w:val="18"/>
                <w:lang w:eastAsia="cs-CZ"/>
              </w:rPr>
              <w:t>Národní politiky</w:t>
            </w:r>
            <w:r w:rsidRPr="00D20B33">
              <w:rPr>
                <w:rFonts w:ascii="Calibri" w:eastAsia="Times New Roman" w:hAnsi="Calibri" w:cs="Calibri"/>
                <w:sz w:val="18"/>
                <w:szCs w:val="18"/>
                <w:lang w:eastAsia="cs-CZ"/>
              </w:rPr>
              <w:t xml:space="preserve"> V</w:t>
            </w:r>
            <w:r>
              <w:rPr>
                <w:rFonts w:ascii="Calibri" w:eastAsia="Times New Roman" w:hAnsi="Calibri" w:cs="Calibri"/>
                <w:sz w:val="18"/>
                <w:szCs w:val="18"/>
                <w:lang w:eastAsia="cs-CZ"/>
              </w:rPr>
              <w:t>a</w:t>
            </w:r>
            <w:r w:rsidRPr="00D20B33">
              <w:rPr>
                <w:rFonts w:ascii="Calibri" w:eastAsia="Times New Roman" w:hAnsi="Calibri" w:cs="Calibri"/>
                <w:sz w:val="18"/>
                <w:szCs w:val="18"/>
                <w:lang w:eastAsia="cs-CZ"/>
              </w:rPr>
              <w:t>V</w:t>
            </w:r>
            <w:r>
              <w:rPr>
                <w:rFonts w:ascii="Calibri" w:eastAsia="Times New Roman" w:hAnsi="Calibri" w:cs="Calibri"/>
                <w:sz w:val="18"/>
                <w:szCs w:val="18"/>
                <w:lang w:eastAsia="cs-CZ"/>
              </w:rPr>
              <w:t>a</w:t>
            </w:r>
            <w:r w:rsidRPr="00D20B33">
              <w:rPr>
                <w:rFonts w:ascii="Calibri" w:eastAsia="Times New Roman" w:hAnsi="Calibri" w:cs="Calibri"/>
                <w:sz w:val="18"/>
                <w:szCs w:val="18"/>
                <w:lang w:eastAsia="cs-CZ"/>
              </w:rPr>
              <w:t>I</w:t>
            </w:r>
            <w:r>
              <w:rPr>
                <w:rFonts w:ascii="Calibri" w:eastAsia="Times New Roman" w:hAnsi="Calibri" w:cs="Calibri"/>
                <w:sz w:val="18"/>
                <w:szCs w:val="18"/>
                <w:lang w:eastAsia="cs-CZ"/>
              </w:rPr>
              <w:t xml:space="preserve"> 2021+</w:t>
            </w:r>
            <w:r w:rsidRPr="00D20B33">
              <w:rPr>
                <w:rFonts w:ascii="Calibri" w:eastAsia="Times New Roman" w:hAnsi="Calibri" w:cs="Calibri"/>
                <w:sz w:val="18"/>
                <w:szCs w:val="18"/>
                <w:lang w:eastAsia="cs-CZ"/>
              </w:rPr>
              <w:t xml:space="preserve">) </w:t>
            </w:r>
          </w:p>
        </w:tc>
        <w:tc>
          <w:tcPr>
            <w:tcW w:w="1083" w:type="dxa"/>
            <w:vAlign w:val="center"/>
          </w:tcPr>
          <w:p w14:paraId="4ECFF1F3" w14:textId="77777777" w:rsidR="00E90EA0" w:rsidRDefault="00E90EA0" w:rsidP="003306A6">
            <w:pPr>
              <w:spacing w:line="240" w:lineRule="auto"/>
              <w:jc w:val="left"/>
            </w:pPr>
            <w:r w:rsidRPr="009E1700">
              <w:rPr>
                <w:rFonts w:ascii="Calibri" w:eastAsia="Times New Roman" w:hAnsi="Calibri" w:cs="Calibri"/>
                <w:sz w:val="18"/>
                <w:szCs w:val="18"/>
                <w:lang w:eastAsia="cs-CZ"/>
              </w:rPr>
              <w:t>5</w:t>
            </w:r>
          </w:p>
        </w:tc>
        <w:tc>
          <w:tcPr>
            <w:tcW w:w="1417" w:type="dxa"/>
            <w:vAlign w:val="center"/>
          </w:tcPr>
          <w:p w14:paraId="1A81DDDB" w14:textId="77777777" w:rsidR="00E90EA0" w:rsidRDefault="00E90EA0" w:rsidP="003306A6">
            <w:pPr>
              <w:spacing w:line="240" w:lineRule="auto"/>
              <w:jc w:val="left"/>
            </w:pPr>
            <w:r w:rsidRPr="00E43A19">
              <w:rPr>
                <w:rFonts w:ascii="Calibri" w:eastAsia="Times New Roman" w:hAnsi="Calibri" w:cs="Calibri"/>
                <w:sz w:val="18"/>
                <w:szCs w:val="18"/>
                <w:lang w:eastAsia="cs-CZ"/>
              </w:rPr>
              <w:t xml:space="preserve">Koncepce VaVaI MZe 2023+, institucionální podpora </w:t>
            </w:r>
            <w:r w:rsidRPr="00E43A19">
              <w:rPr>
                <w:rFonts w:ascii="Calibri" w:eastAsia="Times New Roman" w:hAnsi="Calibri" w:cs="Calibri"/>
                <w:sz w:val="18"/>
                <w:szCs w:val="18"/>
                <w:lang w:eastAsia="cs-CZ"/>
              </w:rPr>
              <w:br/>
              <w:t>program účelové podpory</w:t>
            </w:r>
          </w:p>
        </w:tc>
      </w:tr>
      <w:tr w:rsidR="00E90EA0" w14:paraId="332D149B" w14:textId="77777777" w:rsidTr="0011004F">
        <w:tc>
          <w:tcPr>
            <w:tcW w:w="1733" w:type="dxa"/>
            <w:vMerge/>
            <w:vAlign w:val="center"/>
          </w:tcPr>
          <w:p w14:paraId="534934D7" w14:textId="77777777" w:rsidR="00E90EA0" w:rsidRDefault="00E90EA0" w:rsidP="003306A6">
            <w:pPr>
              <w:spacing w:line="240" w:lineRule="auto"/>
              <w:jc w:val="left"/>
            </w:pPr>
          </w:p>
        </w:tc>
        <w:tc>
          <w:tcPr>
            <w:tcW w:w="2226" w:type="dxa"/>
            <w:vAlign w:val="center"/>
          </w:tcPr>
          <w:p w14:paraId="3A7D03A9" w14:textId="77777777" w:rsidR="00E90EA0" w:rsidRDefault="00E90EA0" w:rsidP="003306A6">
            <w:pPr>
              <w:spacing w:line="240" w:lineRule="auto"/>
              <w:jc w:val="left"/>
            </w:pPr>
            <w:r w:rsidRPr="00D20B33">
              <w:rPr>
                <w:rFonts w:ascii="Calibri" w:eastAsia="Times New Roman" w:hAnsi="Calibri" w:cs="Calibri"/>
                <w:sz w:val="18"/>
                <w:szCs w:val="18"/>
                <w:lang w:eastAsia="cs-CZ"/>
              </w:rPr>
              <w:t>1. C) Zahrnout příjemce výsledků výzkumu (podnikatelskou sféru, státní správu, instituce občanské společnosti apod.) přímo do výzkumu - transdiscipl</w:t>
            </w:r>
            <w:r>
              <w:rPr>
                <w:rFonts w:ascii="Calibri" w:eastAsia="Times New Roman" w:hAnsi="Calibri" w:cs="Calibri"/>
                <w:sz w:val="18"/>
                <w:szCs w:val="18"/>
                <w:lang w:eastAsia="cs-CZ"/>
              </w:rPr>
              <w:t>in</w:t>
            </w:r>
            <w:r w:rsidRPr="00D20B33">
              <w:rPr>
                <w:rFonts w:ascii="Calibri" w:eastAsia="Times New Roman" w:hAnsi="Calibri" w:cs="Calibri"/>
                <w:sz w:val="18"/>
                <w:szCs w:val="18"/>
                <w:lang w:eastAsia="cs-CZ"/>
              </w:rPr>
              <w:t>ární přístup</w:t>
            </w:r>
            <w:r>
              <w:rPr>
                <w:rFonts w:ascii="Calibri" w:eastAsia="Times New Roman" w:hAnsi="Calibri" w:cs="Calibri"/>
                <w:sz w:val="18"/>
                <w:szCs w:val="18"/>
                <w:lang w:eastAsia="cs-CZ"/>
              </w:rPr>
              <w:t>.</w:t>
            </w:r>
          </w:p>
        </w:tc>
        <w:tc>
          <w:tcPr>
            <w:tcW w:w="2552" w:type="dxa"/>
            <w:vAlign w:val="center"/>
          </w:tcPr>
          <w:p w14:paraId="690235EC"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1.C.1 </w:t>
            </w:r>
            <w:r>
              <w:rPr>
                <w:rFonts w:ascii="Calibri" w:eastAsia="Times New Roman" w:hAnsi="Calibri" w:cs="Calibri"/>
                <w:sz w:val="18"/>
                <w:szCs w:val="18"/>
                <w:lang w:eastAsia="cs-CZ"/>
              </w:rPr>
              <w:t>Z</w:t>
            </w:r>
            <w:r w:rsidRPr="00D20B33">
              <w:rPr>
                <w:rFonts w:ascii="Calibri" w:eastAsia="Times New Roman" w:hAnsi="Calibri" w:cs="Calibri"/>
                <w:sz w:val="18"/>
                <w:szCs w:val="18"/>
                <w:lang w:eastAsia="cs-CZ"/>
              </w:rPr>
              <w:t>avádění opatření v rámci podmínek poskytování podpory k posílení zahrnutí aktérů (podnikatelské sféry, státní správy, NNO) do výzkumu.</w:t>
            </w:r>
          </w:p>
        </w:tc>
        <w:tc>
          <w:tcPr>
            <w:tcW w:w="1490" w:type="dxa"/>
            <w:vAlign w:val="center"/>
          </w:tcPr>
          <w:p w14:paraId="14DB7C2C" w14:textId="77777777" w:rsidR="00E90EA0" w:rsidRDefault="00E90EA0" w:rsidP="003306A6">
            <w:pPr>
              <w:spacing w:line="240" w:lineRule="auto"/>
              <w:jc w:val="left"/>
            </w:pPr>
            <w:r w:rsidRPr="00D20B33">
              <w:rPr>
                <w:rFonts w:ascii="Calibri" w:eastAsia="Times New Roman" w:hAnsi="Calibri" w:cs="Calibri"/>
                <w:sz w:val="18"/>
                <w:szCs w:val="18"/>
                <w:lang w:eastAsia="cs-CZ"/>
              </w:rPr>
              <w:t>vlastní</w:t>
            </w:r>
          </w:p>
        </w:tc>
        <w:tc>
          <w:tcPr>
            <w:tcW w:w="1135" w:type="dxa"/>
            <w:vAlign w:val="center"/>
          </w:tcPr>
          <w:p w14:paraId="43376ADE" w14:textId="77777777" w:rsidR="00E90EA0" w:rsidRDefault="00E90EA0" w:rsidP="003306A6">
            <w:pPr>
              <w:spacing w:line="240" w:lineRule="auto"/>
              <w:jc w:val="left"/>
            </w:pPr>
            <w:r>
              <w:rPr>
                <w:rFonts w:ascii="Calibri" w:eastAsia="Times New Roman" w:hAnsi="Calibri" w:cs="Calibri"/>
                <w:sz w:val="18"/>
                <w:szCs w:val="18"/>
                <w:lang w:eastAsia="cs-CZ"/>
              </w:rPr>
              <w:t>2023+</w:t>
            </w:r>
          </w:p>
        </w:tc>
        <w:tc>
          <w:tcPr>
            <w:tcW w:w="2744" w:type="dxa"/>
            <w:vAlign w:val="center"/>
          </w:tcPr>
          <w:p w14:paraId="400B9A0B" w14:textId="77777777" w:rsidR="00E90EA0" w:rsidRDefault="00E90EA0" w:rsidP="003306A6">
            <w:pPr>
              <w:spacing w:line="240" w:lineRule="auto"/>
              <w:jc w:val="left"/>
            </w:pPr>
            <w:r>
              <w:rPr>
                <w:rFonts w:ascii="Calibri" w:eastAsia="Times New Roman" w:hAnsi="Calibri" w:cs="Calibri"/>
                <w:sz w:val="18"/>
                <w:szCs w:val="18"/>
                <w:lang w:eastAsia="cs-CZ"/>
              </w:rPr>
              <w:t>P</w:t>
            </w:r>
            <w:r w:rsidRPr="00D20B33">
              <w:rPr>
                <w:rFonts w:ascii="Calibri" w:eastAsia="Times New Roman" w:hAnsi="Calibri" w:cs="Calibri"/>
                <w:sz w:val="18"/>
                <w:szCs w:val="18"/>
                <w:lang w:eastAsia="cs-CZ"/>
              </w:rPr>
              <w:t xml:space="preserve">očet </w:t>
            </w:r>
            <w:r>
              <w:rPr>
                <w:rFonts w:ascii="Calibri" w:eastAsia="Times New Roman" w:hAnsi="Calibri" w:cs="Calibri"/>
                <w:sz w:val="18"/>
                <w:szCs w:val="18"/>
                <w:lang w:eastAsia="cs-CZ"/>
              </w:rPr>
              <w:t xml:space="preserve">zavedených </w:t>
            </w:r>
            <w:r w:rsidRPr="00D20B33">
              <w:rPr>
                <w:rFonts w:ascii="Calibri" w:eastAsia="Times New Roman" w:hAnsi="Calibri" w:cs="Calibri"/>
                <w:sz w:val="18"/>
                <w:szCs w:val="18"/>
                <w:lang w:eastAsia="cs-CZ"/>
              </w:rPr>
              <w:t xml:space="preserve">opatření </w:t>
            </w:r>
            <w:r>
              <w:rPr>
                <w:rFonts w:ascii="Calibri" w:eastAsia="Times New Roman" w:hAnsi="Calibri" w:cs="Calibri"/>
                <w:sz w:val="18"/>
                <w:szCs w:val="18"/>
                <w:lang w:eastAsia="cs-CZ"/>
              </w:rPr>
              <w:t>v rámci projektů ÚP reflektujících transdisciplinární přístup</w:t>
            </w:r>
          </w:p>
        </w:tc>
        <w:tc>
          <w:tcPr>
            <w:tcW w:w="1083" w:type="dxa"/>
            <w:vAlign w:val="center"/>
          </w:tcPr>
          <w:p w14:paraId="18217835" w14:textId="77777777" w:rsidR="00E90EA0" w:rsidRDefault="00E90EA0" w:rsidP="003306A6">
            <w:pPr>
              <w:spacing w:line="240" w:lineRule="auto"/>
              <w:jc w:val="left"/>
            </w:pPr>
            <w:r>
              <w:rPr>
                <w:rFonts w:ascii="Calibri" w:eastAsia="Times New Roman" w:hAnsi="Calibri" w:cs="Calibri"/>
                <w:sz w:val="18"/>
                <w:szCs w:val="18"/>
                <w:lang w:eastAsia="cs-CZ"/>
              </w:rPr>
              <w:t>4</w:t>
            </w:r>
          </w:p>
        </w:tc>
        <w:tc>
          <w:tcPr>
            <w:tcW w:w="1417" w:type="dxa"/>
            <w:vAlign w:val="center"/>
          </w:tcPr>
          <w:p w14:paraId="570D456C" w14:textId="77777777" w:rsidR="00E90EA0" w:rsidRDefault="00E90EA0" w:rsidP="003306A6">
            <w:pPr>
              <w:spacing w:line="240" w:lineRule="auto"/>
              <w:jc w:val="left"/>
            </w:pPr>
            <w:r w:rsidRPr="00D20B33">
              <w:rPr>
                <w:rFonts w:ascii="Calibri" w:eastAsia="Times New Roman" w:hAnsi="Calibri" w:cs="Calibri"/>
                <w:sz w:val="20"/>
                <w:szCs w:val="20"/>
                <w:lang w:eastAsia="cs-CZ"/>
              </w:rPr>
              <w:t> </w:t>
            </w:r>
            <w:r>
              <w:rPr>
                <w:rFonts w:ascii="Calibri" w:eastAsia="Times New Roman" w:hAnsi="Calibri" w:cs="Calibri"/>
                <w:sz w:val="18"/>
                <w:szCs w:val="20"/>
                <w:lang w:eastAsia="cs-CZ"/>
              </w:rPr>
              <w:t>p</w:t>
            </w:r>
            <w:r w:rsidRPr="002141B6">
              <w:rPr>
                <w:rFonts w:ascii="Calibri" w:eastAsia="Times New Roman" w:hAnsi="Calibri" w:cs="Calibri"/>
                <w:sz w:val="18"/>
                <w:szCs w:val="20"/>
                <w:lang w:eastAsia="cs-CZ"/>
              </w:rPr>
              <w:t>rogram účelové podpory</w:t>
            </w:r>
          </w:p>
        </w:tc>
      </w:tr>
      <w:tr w:rsidR="00E90EA0" w14:paraId="15873780" w14:textId="77777777" w:rsidTr="0011004F">
        <w:tc>
          <w:tcPr>
            <w:tcW w:w="1733" w:type="dxa"/>
            <w:vMerge w:val="restart"/>
            <w:vAlign w:val="center"/>
          </w:tcPr>
          <w:p w14:paraId="637C4603"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2. Efektivní řízení a financování VaVaI v zemědělsko-potravinářském sektoru, lesnictví a vodním hospodářství</w:t>
            </w:r>
            <w:r>
              <w:rPr>
                <w:rFonts w:ascii="Calibri" w:eastAsia="Times New Roman" w:hAnsi="Calibri" w:cs="Calibri"/>
                <w:color w:val="000000"/>
                <w:sz w:val="18"/>
                <w:szCs w:val="18"/>
                <w:lang w:eastAsia="cs-CZ"/>
              </w:rPr>
              <w:t>.</w:t>
            </w:r>
          </w:p>
        </w:tc>
        <w:tc>
          <w:tcPr>
            <w:tcW w:w="2226" w:type="dxa"/>
            <w:vMerge w:val="restart"/>
            <w:vAlign w:val="center"/>
          </w:tcPr>
          <w:p w14:paraId="3196DAC6"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2. A) Zefektivnit řízení a administraci podpor VaVaI. Vytvořit podmínky pro financování dlouhodobého výzkumu a vývoje. </w:t>
            </w:r>
          </w:p>
        </w:tc>
        <w:tc>
          <w:tcPr>
            <w:tcW w:w="2552" w:type="dxa"/>
            <w:vAlign w:val="center"/>
          </w:tcPr>
          <w:p w14:paraId="0353B72C"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2.A.1 Spolupráce s ostatními poskytovateli podpory VaVaI na zavádění společných </w:t>
            </w:r>
            <w:r>
              <w:rPr>
                <w:rFonts w:ascii="Calibri" w:eastAsia="Times New Roman" w:hAnsi="Calibri" w:cs="Calibri"/>
                <w:sz w:val="18"/>
                <w:szCs w:val="18"/>
                <w:lang w:eastAsia="cs-CZ"/>
              </w:rPr>
              <w:t>opatření</w:t>
            </w:r>
            <w:r w:rsidRPr="00D20B33">
              <w:rPr>
                <w:rFonts w:ascii="Calibri" w:eastAsia="Times New Roman" w:hAnsi="Calibri" w:cs="Calibri"/>
                <w:sz w:val="18"/>
                <w:szCs w:val="18"/>
                <w:lang w:eastAsia="cs-CZ"/>
              </w:rPr>
              <w:t xml:space="preserve"> </w:t>
            </w:r>
            <w:r>
              <w:rPr>
                <w:rFonts w:ascii="Calibri" w:eastAsia="Times New Roman" w:hAnsi="Calibri" w:cs="Calibri"/>
                <w:sz w:val="18"/>
                <w:szCs w:val="18"/>
                <w:lang w:eastAsia="cs-CZ"/>
              </w:rPr>
              <w:t xml:space="preserve">pro snižování administrativní zátěže </w:t>
            </w:r>
            <w:r w:rsidRPr="00D20B33">
              <w:rPr>
                <w:rFonts w:ascii="Calibri" w:eastAsia="Times New Roman" w:hAnsi="Calibri" w:cs="Calibri"/>
                <w:sz w:val="18"/>
                <w:szCs w:val="18"/>
                <w:lang w:eastAsia="cs-CZ"/>
              </w:rPr>
              <w:t>v rámci společného metodického prostředí</w:t>
            </w:r>
            <w:r>
              <w:rPr>
                <w:rFonts w:ascii="Calibri" w:eastAsia="Times New Roman" w:hAnsi="Calibri" w:cs="Calibri"/>
                <w:sz w:val="18"/>
                <w:szCs w:val="18"/>
                <w:lang w:eastAsia="cs-CZ"/>
              </w:rPr>
              <w:t>.</w:t>
            </w:r>
          </w:p>
        </w:tc>
        <w:tc>
          <w:tcPr>
            <w:tcW w:w="1490" w:type="dxa"/>
            <w:vAlign w:val="center"/>
          </w:tcPr>
          <w:p w14:paraId="3DA6D346" w14:textId="77777777" w:rsidR="00E90EA0" w:rsidRDefault="00E90EA0" w:rsidP="003306A6">
            <w:pPr>
              <w:spacing w:line="240" w:lineRule="auto"/>
              <w:jc w:val="left"/>
            </w:pPr>
            <w:r w:rsidRPr="00D20B33">
              <w:rPr>
                <w:rFonts w:ascii="Calibri" w:eastAsia="Times New Roman" w:hAnsi="Calibri" w:cs="Calibri"/>
                <w:sz w:val="18"/>
                <w:szCs w:val="18"/>
                <w:lang w:eastAsia="cs-CZ"/>
              </w:rPr>
              <w:t>7</w:t>
            </w:r>
          </w:p>
        </w:tc>
        <w:tc>
          <w:tcPr>
            <w:tcW w:w="1135" w:type="dxa"/>
            <w:vAlign w:val="center"/>
          </w:tcPr>
          <w:p w14:paraId="4403F86D"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 </w:t>
            </w:r>
            <w:r>
              <w:rPr>
                <w:rFonts w:ascii="Calibri" w:eastAsia="Times New Roman" w:hAnsi="Calibri" w:cs="Calibri"/>
                <w:sz w:val="18"/>
                <w:szCs w:val="18"/>
                <w:lang w:eastAsia="cs-CZ"/>
              </w:rPr>
              <w:t>2023+</w:t>
            </w:r>
          </w:p>
        </w:tc>
        <w:tc>
          <w:tcPr>
            <w:tcW w:w="2744" w:type="dxa"/>
            <w:vAlign w:val="center"/>
          </w:tcPr>
          <w:p w14:paraId="675E4FD4" w14:textId="77777777" w:rsidR="00E90EA0" w:rsidRDefault="00E90EA0" w:rsidP="003306A6">
            <w:pPr>
              <w:spacing w:line="240" w:lineRule="auto"/>
              <w:jc w:val="left"/>
            </w:pPr>
            <w:r>
              <w:rPr>
                <w:rFonts w:ascii="Calibri" w:eastAsia="Times New Roman" w:hAnsi="Calibri" w:cs="Calibri"/>
                <w:sz w:val="18"/>
                <w:szCs w:val="18"/>
                <w:lang w:eastAsia="cs-CZ"/>
              </w:rPr>
              <w:t>P</w:t>
            </w:r>
            <w:r w:rsidRPr="00D20B33">
              <w:rPr>
                <w:rFonts w:ascii="Calibri" w:eastAsia="Times New Roman" w:hAnsi="Calibri" w:cs="Calibri"/>
                <w:sz w:val="18"/>
                <w:szCs w:val="18"/>
                <w:lang w:eastAsia="cs-CZ"/>
              </w:rPr>
              <w:t xml:space="preserve">očet </w:t>
            </w:r>
            <w:r>
              <w:rPr>
                <w:rFonts w:ascii="Calibri" w:eastAsia="Times New Roman" w:hAnsi="Calibri" w:cs="Calibri"/>
                <w:sz w:val="18"/>
                <w:szCs w:val="18"/>
                <w:lang w:eastAsia="cs-CZ"/>
              </w:rPr>
              <w:t xml:space="preserve">zavedených opatření </w:t>
            </w:r>
            <w:r w:rsidRPr="00D20B33">
              <w:rPr>
                <w:rFonts w:ascii="Calibri" w:eastAsia="Times New Roman" w:hAnsi="Calibri" w:cs="Calibri"/>
                <w:sz w:val="18"/>
                <w:szCs w:val="18"/>
                <w:lang w:eastAsia="cs-CZ"/>
              </w:rPr>
              <w:t xml:space="preserve"> </w:t>
            </w:r>
          </w:p>
        </w:tc>
        <w:tc>
          <w:tcPr>
            <w:tcW w:w="1083" w:type="dxa"/>
            <w:vAlign w:val="center"/>
          </w:tcPr>
          <w:p w14:paraId="282956E0" w14:textId="77777777" w:rsidR="00E90EA0" w:rsidRDefault="00E90EA0" w:rsidP="003306A6">
            <w:pPr>
              <w:spacing w:line="240" w:lineRule="auto"/>
              <w:jc w:val="left"/>
            </w:pPr>
            <w:r>
              <w:rPr>
                <w:rFonts w:ascii="Calibri" w:eastAsia="Times New Roman" w:hAnsi="Calibri" w:cs="Calibri"/>
                <w:sz w:val="18"/>
                <w:szCs w:val="18"/>
                <w:lang w:eastAsia="cs-CZ"/>
              </w:rPr>
              <w:t>10</w:t>
            </w:r>
          </w:p>
        </w:tc>
        <w:tc>
          <w:tcPr>
            <w:tcW w:w="1417" w:type="dxa"/>
            <w:vAlign w:val="center"/>
          </w:tcPr>
          <w:p w14:paraId="54F6A791" w14:textId="77777777" w:rsidR="00E90EA0" w:rsidRDefault="00E90EA0" w:rsidP="003306A6">
            <w:pPr>
              <w:spacing w:line="240" w:lineRule="auto"/>
              <w:jc w:val="left"/>
            </w:pPr>
            <w:r w:rsidRPr="00D20B33">
              <w:rPr>
                <w:rFonts w:ascii="Calibri" w:eastAsia="Times New Roman" w:hAnsi="Calibri" w:cs="Calibri"/>
                <w:sz w:val="18"/>
                <w:szCs w:val="18"/>
                <w:lang w:eastAsia="cs-CZ"/>
              </w:rPr>
              <w:t>program účelové podpory</w:t>
            </w:r>
          </w:p>
        </w:tc>
      </w:tr>
      <w:tr w:rsidR="00E90EA0" w14:paraId="08D4A4F6" w14:textId="77777777" w:rsidTr="0011004F">
        <w:tc>
          <w:tcPr>
            <w:tcW w:w="1733" w:type="dxa"/>
            <w:vMerge/>
            <w:vAlign w:val="center"/>
          </w:tcPr>
          <w:p w14:paraId="7F68EA76" w14:textId="77777777" w:rsidR="00E90EA0" w:rsidRPr="00D20B33" w:rsidRDefault="00E90EA0" w:rsidP="003306A6">
            <w:pPr>
              <w:spacing w:line="240" w:lineRule="auto"/>
              <w:jc w:val="left"/>
              <w:rPr>
                <w:rFonts w:ascii="Calibri" w:eastAsia="Times New Roman" w:hAnsi="Calibri" w:cs="Calibri"/>
                <w:color w:val="000000"/>
                <w:sz w:val="18"/>
                <w:szCs w:val="18"/>
                <w:lang w:eastAsia="cs-CZ"/>
              </w:rPr>
            </w:pPr>
          </w:p>
        </w:tc>
        <w:tc>
          <w:tcPr>
            <w:tcW w:w="2226" w:type="dxa"/>
            <w:vMerge/>
            <w:vAlign w:val="center"/>
          </w:tcPr>
          <w:p w14:paraId="76F79D36" w14:textId="77777777" w:rsidR="00E90EA0" w:rsidRDefault="00E90EA0" w:rsidP="003306A6">
            <w:pPr>
              <w:spacing w:line="240" w:lineRule="auto"/>
              <w:jc w:val="left"/>
            </w:pPr>
          </w:p>
        </w:tc>
        <w:tc>
          <w:tcPr>
            <w:tcW w:w="2552" w:type="dxa"/>
            <w:vMerge w:val="restart"/>
            <w:vAlign w:val="center"/>
          </w:tcPr>
          <w:p w14:paraId="145713A3"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2.A.2 Stabilizace, předvídatelnost a podpora výkonnosti systému financování VaVaI nastavením adekvátní výše IP a navýšení IP u těch VO, které dosahují kvalitních výsledků se zohledněním realizované mezinárodní spolupráce a spolupráce s aplikační sférou (Implementace Metodiky 17+). </w:t>
            </w:r>
          </w:p>
        </w:tc>
        <w:tc>
          <w:tcPr>
            <w:tcW w:w="1490" w:type="dxa"/>
            <w:vMerge w:val="restart"/>
            <w:vAlign w:val="center"/>
          </w:tcPr>
          <w:p w14:paraId="6B9900CB" w14:textId="77777777" w:rsidR="00E90EA0" w:rsidRDefault="00E90EA0" w:rsidP="003306A6">
            <w:pPr>
              <w:spacing w:line="240" w:lineRule="auto"/>
              <w:jc w:val="left"/>
            </w:pPr>
            <w:r w:rsidRPr="00D20B33">
              <w:rPr>
                <w:rFonts w:ascii="Calibri" w:eastAsia="Times New Roman" w:hAnsi="Calibri" w:cs="Calibri"/>
                <w:sz w:val="18"/>
                <w:szCs w:val="18"/>
                <w:lang w:eastAsia="cs-CZ"/>
              </w:rPr>
              <w:t>7, 15</w:t>
            </w:r>
          </w:p>
        </w:tc>
        <w:tc>
          <w:tcPr>
            <w:tcW w:w="1135" w:type="dxa"/>
            <w:vMerge w:val="restart"/>
            <w:vAlign w:val="center"/>
          </w:tcPr>
          <w:p w14:paraId="67C06EDE" w14:textId="77777777" w:rsidR="00E90EA0" w:rsidRDefault="00E90EA0" w:rsidP="003306A6">
            <w:pPr>
              <w:spacing w:line="240" w:lineRule="auto"/>
              <w:jc w:val="left"/>
            </w:pPr>
            <w:r w:rsidRPr="00D20B33">
              <w:rPr>
                <w:rFonts w:ascii="Calibri" w:eastAsia="Times New Roman" w:hAnsi="Calibri" w:cs="Calibri"/>
                <w:sz w:val="18"/>
                <w:szCs w:val="18"/>
                <w:lang w:eastAsia="cs-CZ"/>
              </w:rPr>
              <w:t>nejpozději 2024</w:t>
            </w:r>
          </w:p>
        </w:tc>
        <w:tc>
          <w:tcPr>
            <w:tcW w:w="2744" w:type="dxa"/>
            <w:vAlign w:val="center"/>
          </w:tcPr>
          <w:p w14:paraId="5C6A360E"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 - </w:t>
            </w:r>
            <w:r>
              <w:rPr>
                <w:rFonts w:ascii="Calibri" w:eastAsia="Times New Roman" w:hAnsi="Calibri" w:cs="Calibri"/>
                <w:sz w:val="18"/>
                <w:szCs w:val="18"/>
                <w:lang w:eastAsia="cs-CZ"/>
              </w:rPr>
              <w:t>R</w:t>
            </w:r>
            <w:r w:rsidRPr="00D20B33">
              <w:rPr>
                <w:rFonts w:ascii="Calibri" w:eastAsia="Times New Roman" w:hAnsi="Calibri" w:cs="Calibri"/>
                <w:sz w:val="18"/>
                <w:szCs w:val="18"/>
                <w:lang w:eastAsia="cs-CZ"/>
              </w:rPr>
              <w:t xml:space="preserve">elativní změna podílu IP u jednotlivých VO ve srovnání s rokem 2017 a její korelace s výsledky hodnocení (upravený MI </w:t>
            </w:r>
            <w:r>
              <w:rPr>
                <w:rFonts w:ascii="Calibri" w:eastAsia="Times New Roman" w:hAnsi="Calibri" w:cs="Calibri"/>
                <w:sz w:val="18"/>
                <w:szCs w:val="18"/>
                <w:lang w:eastAsia="cs-CZ"/>
              </w:rPr>
              <w:t>Národní politiky</w:t>
            </w:r>
            <w:r w:rsidRPr="00D20B33">
              <w:rPr>
                <w:rFonts w:ascii="Calibri" w:eastAsia="Times New Roman" w:hAnsi="Calibri" w:cs="Calibri"/>
                <w:sz w:val="18"/>
                <w:szCs w:val="18"/>
                <w:lang w:eastAsia="cs-CZ"/>
              </w:rPr>
              <w:t xml:space="preserve"> V</w:t>
            </w:r>
            <w:r>
              <w:rPr>
                <w:rFonts w:ascii="Calibri" w:eastAsia="Times New Roman" w:hAnsi="Calibri" w:cs="Calibri"/>
                <w:sz w:val="18"/>
                <w:szCs w:val="18"/>
                <w:lang w:eastAsia="cs-CZ"/>
              </w:rPr>
              <w:t>a</w:t>
            </w:r>
            <w:r w:rsidRPr="00D20B33">
              <w:rPr>
                <w:rFonts w:ascii="Calibri" w:eastAsia="Times New Roman" w:hAnsi="Calibri" w:cs="Calibri"/>
                <w:sz w:val="18"/>
                <w:szCs w:val="18"/>
                <w:lang w:eastAsia="cs-CZ"/>
              </w:rPr>
              <w:t>V</w:t>
            </w:r>
            <w:r>
              <w:rPr>
                <w:rFonts w:ascii="Calibri" w:eastAsia="Times New Roman" w:hAnsi="Calibri" w:cs="Calibri"/>
                <w:sz w:val="18"/>
                <w:szCs w:val="18"/>
                <w:lang w:eastAsia="cs-CZ"/>
              </w:rPr>
              <w:t>a</w:t>
            </w:r>
            <w:r w:rsidRPr="00D20B33">
              <w:rPr>
                <w:rFonts w:ascii="Calibri" w:eastAsia="Times New Roman" w:hAnsi="Calibri" w:cs="Calibri"/>
                <w:sz w:val="18"/>
                <w:szCs w:val="18"/>
                <w:lang w:eastAsia="cs-CZ"/>
              </w:rPr>
              <w:t>I</w:t>
            </w:r>
            <w:r>
              <w:rPr>
                <w:rFonts w:ascii="Calibri" w:eastAsia="Times New Roman" w:hAnsi="Calibri" w:cs="Calibri"/>
                <w:sz w:val="18"/>
                <w:szCs w:val="18"/>
                <w:lang w:eastAsia="cs-CZ"/>
              </w:rPr>
              <w:t xml:space="preserve"> 2021+</w:t>
            </w:r>
            <w:r w:rsidRPr="00D20B33">
              <w:rPr>
                <w:rFonts w:ascii="Calibri" w:eastAsia="Times New Roman" w:hAnsi="Calibri" w:cs="Calibri"/>
                <w:sz w:val="18"/>
                <w:szCs w:val="18"/>
                <w:lang w:eastAsia="cs-CZ"/>
              </w:rPr>
              <w:t xml:space="preserve">) </w:t>
            </w:r>
          </w:p>
        </w:tc>
        <w:tc>
          <w:tcPr>
            <w:tcW w:w="1083" w:type="dxa"/>
            <w:vAlign w:val="center"/>
          </w:tcPr>
          <w:p w14:paraId="71A89724" w14:textId="77777777" w:rsidR="00E90EA0" w:rsidRDefault="00E90EA0" w:rsidP="003306A6">
            <w:pPr>
              <w:spacing w:line="240" w:lineRule="auto"/>
              <w:jc w:val="left"/>
            </w:pPr>
            <w:r w:rsidRPr="00D20B33">
              <w:rPr>
                <w:rFonts w:ascii="Calibri" w:eastAsia="Times New Roman" w:hAnsi="Calibri" w:cs="Calibri"/>
                <w:sz w:val="18"/>
                <w:szCs w:val="18"/>
                <w:lang w:eastAsia="cs-CZ"/>
              </w:rPr>
              <w:t>ANO</w:t>
            </w:r>
          </w:p>
        </w:tc>
        <w:tc>
          <w:tcPr>
            <w:tcW w:w="1417" w:type="dxa"/>
            <w:vAlign w:val="center"/>
          </w:tcPr>
          <w:p w14:paraId="6BBB3B08" w14:textId="77777777" w:rsidR="00E90EA0" w:rsidRDefault="00E90EA0" w:rsidP="003306A6">
            <w:pPr>
              <w:spacing w:line="240" w:lineRule="auto"/>
              <w:jc w:val="left"/>
            </w:pPr>
            <w:r w:rsidRPr="00D20B33">
              <w:rPr>
                <w:rFonts w:ascii="Calibri" w:eastAsia="Times New Roman" w:hAnsi="Calibri" w:cs="Calibri"/>
                <w:sz w:val="18"/>
                <w:szCs w:val="18"/>
                <w:lang w:eastAsia="cs-CZ"/>
              </w:rPr>
              <w:t>institucionální podpora</w:t>
            </w:r>
          </w:p>
        </w:tc>
      </w:tr>
      <w:tr w:rsidR="00E90EA0" w14:paraId="7EA50AF2" w14:textId="77777777" w:rsidTr="0011004F">
        <w:tc>
          <w:tcPr>
            <w:tcW w:w="1733" w:type="dxa"/>
            <w:vMerge/>
            <w:vAlign w:val="center"/>
          </w:tcPr>
          <w:p w14:paraId="60C91901" w14:textId="77777777" w:rsidR="00E90EA0" w:rsidRPr="00D20B33" w:rsidRDefault="00E90EA0" w:rsidP="003306A6">
            <w:pPr>
              <w:spacing w:line="240" w:lineRule="auto"/>
              <w:jc w:val="left"/>
              <w:rPr>
                <w:rFonts w:ascii="Calibri" w:eastAsia="Times New Roman" w:hAnsi="Calibri" w:cs="Calibri"/>
                <w:color w:val="000000"/>
                <w:sz w:val="18"/>
                <w:szCs w:val="18"/>
                <w:lang w:eastAsia="cs-CZ"/>
              </w:rPr>
            </w:pPr>
          </w:p>
        </w:tc>
        <w:tc>
          <w:tcPr>
            <w:tcW w:w="2226" w:type="dxa"/>
            <w:vMerge/>
            <w:vAlign w:val="center"/>
          </w:tcPr>
          <w:p w14:paraId="1DD11894" w14:textId="77777777" w:rsidR="00E90EA0" w:rsidRDefault="00E90EA0" w:rsidP="003306A6">
            <w:pPr>
              <w:spacing w:line="240" w:lineRule="auto"/>
              <w:jc w:val="left"/>
            </w:pPr>
          </w:p>
        </w:tc>
        <w:tc>
          <w:tcPr>
            <w:tcW w:w="2552" w:type="dxa"/>
            <w:vMerge/>
            <w:vAlign w:val="center"/>
          </w:tcPr>
          <w:p w14:paraId="79A897BD" w14:textId="77777777" w:rsidR="00E90EA0" w:rsidRDefault="00E90EA0" w:rsidP="003306A6">
            <w:pPr>
              <w:spacing w:line="240" w:lineRule="auto"/>
              <w:jc w:val="left"/>
            </w:pPr>
          </w:p>
        </w:tc>
        <w:tc>
          <w:tcPr>
            <w:tcW w:w="1490" w:type="dxa"/>
            <w:vMerge/>
            <w:vAlign w:val="center"/>
          </w:tcPr>
          <w:p w14:paraId="53D233C8" w14:textId="77777777" w:rsidR="00E90EA0" w:rsidRDefault="00E90EA0" w:rsidP="003306A6">
            <w:pPr>
              <w:spacing w:line="240" w:lineRule="auto"/>
              <w:jc w:val="left"/>
            </w:pPr>
          </w:p>
        </w:tc>
        <w:tc>
          <w:tcPr>
            <w:tcW w:w="1135" w:type="dxa"/>
            <w:vMerge/>
            <w:vAlign w:val="center"/>
          </w:tcPr>
          <w:p w14:paraId="42195EE4" w14:textId="77777777" w:rsidR="00E90EA0" w:rsidRDefault="00E90EA0" w:rsidP="003306A6">
            <w:pPr>
              <w:spacing w:line="240" w:lineRule="auto"/>
              <w:jc w:val="left"/>
            </w:pPr>
          </w:p>
        </w:tc>
        <w:tc>
          <w:tcPr>
            <w:tcW w:w="2744" w:type="dxa"/>
            <w:vAlign w:val="bottom"/>
          </w:tcPr>
          <w:p w14:paraId="625A257F" w14:textId="77777777" w:rsidR="00E90EA0" w:rsidRDefault="00E90EA0" w:rsidP="003306A6">
            <w:pPr>
              <w:spacing w:line="240" w:lineRule="auto"/>
              <w:jc w:val="left"/>
            </w:pPr>
            <w:r w:rsidRPr="00D20B33">
              <w:rPr>
                <w:rFonts w:ascii="Calibri" w:eastAsia="Times New Roman" w:hAnsi="Calibri" w:cs="Calibri"/>
                <w:sz w:val="20"/>
                <w:szCs w:val="20"/>
                <w:lang w:eastAsia="cs-CZ"/>
              </w:rPr>
              <w:t xml:space="preserve"> - </w:t>
            </w:r>
            <w:r w:rsidRPr="002141B6">
              <w:rPr>
                <w:rFonts w:ascii="Calibri" w:eastAsia="Times New Roman" w:hAnsi="Calibri" w:cs="Calibri"/>
                <w:sz w:val="18"/>
                <w:szCs w:val="20"/>
                <w:lang w:eastAsia="cs-CZ"/>
              </w:rPr>
              <w:t xml:space="preserve">MI relevantní na úrovni monitoringu jednotlivých VO při plnění DKRVO a hodnocené dle Metodiky hodnocení VO MZe. Nastavené MI se promítají do hodnocení VO tak, aby byly motivovány k plnění relevantních cílů </w:t>
            </w:r>
            <w:r>
              <w:rPr>
                <w:rFonts w:ascii="Calibri" w:eastAsia="Times New Roman" w:hAnsi="Calibri" w:cs="Calibri"/>
                <w:sz w:val="18"/>
                <w:szCs w:val="20"/>
                <w:lang w:eastAsia="cs-CZ"/>
              </w:rPr>
              <w:t>Koncepce VaVaI MZe 2023+.</w:t>
            </w:r>
            <w:r w:rsidRPr="00D20B33">
              <w:rPr>
                <w:rFonts w:ascii="Calibri" w:eastAsia="Times New Roman" w:hAnsi="Calibri" w:cs="Calibri"/>
                <w:sz w:val="20"/>
                <w:szCs w:val="20"/>
                <w:lang w:eastAsia="cs-CZ"/>
              </w:rPr>
              <w:t xml:space="preserve"> </w:t>
            </w:r>
          </w:p>
        </w:tc>
        <w:tc>
          <w:tcPr>
            <w:tcW w:w="1083" w:type="dxa"/>
            <w:vAlign w:val="center"/>
          </w:tcPr>
          <w:p w14:paraId="375D5CB8" w14:textId="77777777" w:rsidR="00E90EA0" w:rsidRDefault="00E90EA0" w:rsidP="003306A6">
            <w:pPr>
              <w:spacing w:line="240" w:lineRule="auto"/>
              <w:jc w:val="left"/>
            </w:pPr>
            <w:r w:rsidRPr="00D20B33">
              <w:rPr>
                <w:rFonts w:ascii="Calibri" w:eastAsia="Times New Roman" w:hAnsi="Calibri" w:cs="Calibri"/>
                <w:sz w:val="18"/>
                <w:szCs w:val="18"/>
                <w:lang w:eastAsia="cs-CZ"/>
              </w:rPr>
              <w:t> </w:t>
            </w:r>
            <w:r>
              <w:rPr>
                <w:rFonts w:ascii="Calibri" w:eastAsia="Times New Roman" w:hAnsi="Calibri" w:cs="Calibri"/>
                <w:sz w:val="18"/>
                <w:szCs w:val="18"/>
                <w:lang w:eastAsia="cs-CZ"/>
              </w:rPr>
              <w:t>Pro Koncepci VaVaI MZe 2023+ není relevantní</w:t>
            </w:r>
          </w:p>
        </w:tc>
        <w:tc>
          <w:tcPr>
            <w:tcW w:w="1417" w:type="dxa"/>
            <w:vAlign w:val="center"/>
          </w:tcPr>
          <w:p w14:paraId="13BAC1AF" w14:textId="77777777" w:rsidR="00E90EA0" w:rsidRDefault="00E90EA0" w:rsidP="003306A6">
            <w:pPr>
              <w:spacing w:line="240" w:lineRule="auto"/>
              <w:jc w:val="left"/>
            </w:pPr>
            <w:r w:rsidRPr="00D20B33">
              <w:rPr>
                <w:rFonts w:ascii="Calibri" w:eastAsia="Times New Roman" w:hAnsi="Calibri" w:cs="Calibri"/>
                <w:sz w:val="18"/>
                <w:szCs w:val="18"/>
                <w:lang w:eastAsia="cs-CZ"/>
              </w:rPr>
              <w:t>institucionální podpora (Metodika hodnocení VO MZe)</w:t>
            </w:r>
          </w:p>
        </w:tc>
      </w:tr>
      <w:tr w:rsidR="00E90EA0" w14:paraId="2467E494" w14:textId="77777777" w:rsidTr="0011004F">
        <w:tc>
          <w:tcPr>
            <w:tcW w:w="1733" w:type="dxa"/>
            <w:vMerge/>
            <w:vAlign w:val="center"/>
          </w:tcPr>
          <w:p w14:paraId="1CA1E4D8" w14:textId="77777777" w:rsidR="00E90EA0" w:rsidRPr="00D20B33" w:rsidRDefault="00E90EA0" w:rsidP="003306A6">
            <w:pPr>
              <w:spacing w:line="240" w:lineRule="auto"/>
              <w:jc w:val="left"/>
              <w:rPr>
                <w:rFonts w:ascii="Calibri" w:eastAsia="Times New Roman" w:hAnsi="Calibri" w:cs="Calibri"/>
                <w:color w:val="000000"/>
                <w:sz w:val="18"/>
                <w:szCs w:val="18"/>
                <w:lang w:eastAsia="cs-CZ"/>
              </w:rPr>
            </w:pPr>
          </w:p>
        </w:tc>
        <w:tc>
          <w:tcPr>
            <w:tcW w:w="2226" w:type="dxa"/>
            <w:vMerge/>
            <w:vAlign w:val="center"/>
          </w:tcPr>
          <w:p w14:paraId="09D500EC" w14:textId="77777777" w:rsidR="00E90EA0" w:rsidRDefault="00E90EA0" w:rsidP="003306A6">
            <w:pPr>
              <w:spacing w:line="240" w:lineRule="auto"/>
              <w:jc w:val="left"/>
            </w:pPr>
          </w:p>
        </w:tc>
        <w:tc>
          <w:tcPr>
            <w:tcW w:w="2552" w:type="dxa"/>
            <w:vAlign w:val="center"/>
          </w:tcPr>
          <w:p w14:paraId="4B911807" w14:textId="77777777" w:rsidR="00E90EA0" w:rsidRDefault="00E90EA0" w:rsidP="003306A6">
            <w:pPr>
              <w:spacing w:line="240" w:lineRule="auto"/>
              <w:jc w:val="left"/>
            </w:pPr>
            <w:r w:rsidRPr="00D20B33">
              <w:rPr>
                <w:rFonts w:ascii="Calibri" w:eastAsia="Times New Roman" w:hAnsi="Calibri" w:cs="Calibri"/>
                <w:sz w:val="18"/>
                <w:szCs w:val="18"/>
                <w:lang w:eastAsia="cs-CZ"/>
              </w:rPr>
              <w:t>2.A.3 Vytvořit podmínky pro financování strategických dlouhodobějších projektů.</w:t>
            </w:r>
          </w:p>
        </w:tc>
        <w:tc>
          <w:tcPr>
            <w:tcW w:w="1490" w:type="dxa"/>
            <w:vAlign w:val="center"/>
          </w:tcPr>
          <w:p w14:paraId="1853AA86" w14:textId="77777777" w:rsidR="00E90EA0" w:rsidRDefault="00E90EA0" w:rsidP="003306A6">
            <w:pPr>
              <w:spacing w:line="240" w:lineRule="auto"/>
              <w:jc w:val="left"/>
            </w:pPr>
            <w:r w:rsidRPr="00D20B33">
              <w:rPr>
                <w:rFonts w:ascii="Calibri" w:eastAsia="Times New Roman" w:hAnsi="Calibri" w:cs="Calibri"/>
                <w:sz w:val="18"/>
                <w:szCs w:val="18"/>
                <w:lang w:eastAsia="cs-CZ"/>
              </w:rPr>
              <w:t>vlastní</w:t>
            </w:r>
          </w:p>
        </w:tc>
        <w:tc>
          <w:tcPr>
            <w:tcW w:w="1135" w:type="dxa"/>
            <w:vAlign w:val="center"/>
          </w:tcPr>
          <w:p w14:paraId="5CC19252" w14:textId="77777777" w:rsidR="00E90EA0" w:rsidRDefault="00E90EA0" w:rsidP="003306A6">
            <w:pPr>
              <w:spacing w:line="240" w:lineRule="auto"/>
              <w:jc w:val="left"/>
            </w:pPr>
            <w:r w:rsidRPr="00EC6E88">
              <w:rPr>
                <w:rFonts w:ascii="Calibri" w:eastAsia="Times New Roman" w:hAnsi="Calibri" w:cs="Calibri"/>
                <w:sz w:val="18"/>
                <w:szCs w:val="18"/>
                <w:lang w:eastAsia="cs-CZ"/>
              </w:rPr>
              <w:t>2023+</w:t>
            </w:r>
          </w:p>
        </w:tc>
        <w:tc>
          <w:tcPr>
            <w:tcW w:w="2744" w:type="dxa"/>
            <w:vAlign w:val="bottom"/>
          </w:tcPr>
          <w:p w14:paraId="0917441C" w14:textId="77777777" w:rsidR="00E90EA0" w:rsidRDefault="00E90EA0" w:rsidP="003306A6">
            <w:pPr>
              <w:spacing w:line="240" w:lineRule="auto"/>
              <w:jc w:val="left"/>
            </w:pPr>
            <w:r w:rsidRPr="00D20B33">
              <w:rPr>
                <w:rFonts w:ascii="Calibri" w:eastAsia="Times New Roman" w:hAnsi="Calibri" w:cs="Calibri"/>
                <w:sz w:val="18"/>
                <w:szCs w:val="18"/>
                <w:lang w:eastAsia="cs-CZ"/>
              </w:rPr>
              <w:t>Vytvoř</w:t>
            </w:r>
            <w:r>
              <w:rPr>
                <w:rFonts w:ascii="Calibri" w:eastAsia="Times New Roman" w:hAnsi="Calibri" w:cs="Calibri"/>
                <w:sz w:val="18"/>
                <w:szCs w:val="18"/>
                <w:lang w:eastAsia="cs-CZ"/>
              </w:rPr>
              <w:t>ené</w:t>
            </w:r>
            <w:r w:rsidRPr="00D20B33">
              <w:rPr>
                <w:rFonts w:ascii="Calibri" w:eastAsia="Times New Roman" w:hAnsi="Calibri" w:cs="Calibri"/>
                <w:sz w:val="18"/>
                <w:szCs w:val="18"/>
                <w:lang w:eastAsia="cs-CZ"/>
              </w:rPr>
              <w:t xml:space="preserve"> podmínky pro financování strategických dlouhodobějších projektů.</w:t>
            </w:r>
          </w:p>
        </w:tc>
        <w:tc>
          <w:tcPr>
            <w:tcW w:w="1083" w:type="dxa"/>
            <w:vAlign w:val="center"/>
          </w:tcPr>
          <w:p w14:paraId="5C9CA45C" w14:textId="77777777" w:rsidR="00E90EA0" w:rsidRDefault="00E90EA0" w:rsidP="003306A6">
            <w:pPr>
              <w:spacing w:line="240" w:lineRule="auto"/>
              <w:jc w:val="left"/>
            </w:pPr>
            <w:r>
              <w:rPr>
                <w:rFonts w:ascii="Calibri" w:eastAsia="Times New Roman" w:hAnsi="Calibri" w:cs="Calibri"/>
                <w:sz w:val="18"/>
                <w:szCs w:val="18"/>
                <w:lang w:eastAsia="cs-CZ"/>
              </w:rPr>
              <w:t>ANO</w:t>
            </w:r>
          </w:p>
        </w:tc>
        <w:tc>
          <w:tcPr>
            <w:tcW w:w="1417" w:type="dxa"/>
            <w:vAlign w:val="center"/>
          </w:tcPr>
          <w:p w14:paraId="005A547D" w14:textId="77777777" w:rsidR="00E90EA0" w:rsidRDefault="00E90EA0" w:rsidP="003306A6">
            <w:pPr>
              <w:spacing w:line="240" w:lineRule="auto"/>
              <w:jc w:val="left"/>
            </w:pPr>
            <w:r w:rsidRPr="00D20B33">
              <w:rPr>
                <w:rFonts w:ascii="Calibri" w:eastAsia="Times New Roman" w:hAnsi="Calibri" w:cs="Calibri"/>
                <w:sz w:val="18"/>
                <w:szCs w:val="18"/>
                <w:lang w:eastAsia="cs-CZ"/>
              </w:rPr>
              <w:t> </w:t>
            </w:r>
            <w:r>
              <w:rPr>
                <w:rFonts w:ascii="Calibri" w:eastAsia="Times New Roman" w:hAnsi="Calibri" w:cs="Calibri"/>
                <w:sz w:val="18"/>
                <w:szCs w:val="18"/>
                <w:lang w:eastAsia="cs-CZ"/>
              </w:rPr>
              <w:t>program účelové podpory</w:t>
            </w:r>
          </w:p>
        </w:tc>
      </w:tr>
      <w:tr w:rsidR="00E90EA0" w14:paraId="78F86AF4" w14:textId="77777777" w:rsidTr="0011004F">
        <w:tc>
          <w:tcPr>
            <w:tcW w:w="1733" w:type="dxa"/>
            <w:vMerge/>
            <w:vAlign w:val="center"/>
          </w:tcPr>
          <w:p w14:paraId="40B8B8D7" w14:textId="77777777" w:rsidR="00E90EA0" w:rsidRPr="00D20B33" w:rsidRDefault="00E90EA0" w:rsidP="003306A6">
            <w:pPr>
              <w:spacing w:line="240" w:lineRule="auto"/>
              <w:jc w:val="left"/>
              <w:rPr>
                <w:rFonts w:ascii="Calibri" w:eastAsia="Times New Roman" w:hAnsi="Calibri" w:cs="Calibri"/>
                <w:color w:val="000000"/>
                <w:sz w:val="18"/>
                <w:szCs w:val="18"/>
                <w:lang w:eastAsia="cs-CZ"/>
              </w:rPr>
            </w:pPr>
          </w:p>
        </w:tc>
        <w:tc>
          <w:tcPr>
            <w:tcW w:w="2226" w:type="dxa"/>
            <w:vAlign w:val="center"/>
          </w:tcPr>
          <w:p w14:paraId="0997E561" w14:textId="77777777" w:rsidR="00E90EA0" w:rsidRDefault="00E90EA0" w:rsidP="003306A6">
            <w:pPr>
              <w:spacing w:line="240" w:lineRule="auto"/>
              <w:jc w:val="left"/>
            </w:pPr>
            <w:r w:rsidRPr="00D20B33">
              <w:rPr>
                <w:rFonts w:ascii="Calibri" w:eastAsia="Times New Roman" w:hAnsi="Calibri" w:cs="Calibri"/>
                <w:sz w:val="18"/>
                <w:szCs w:val="18"/>
                <w:lang w:eastAsia="cs-CZ"/>
              </w:rPr>
              <w:t>2. B) Posílení přenosu výsledků výzkumu do praxe.</w:t>
            </w:r>
          </w:p>
        </w:tc>
        <w:tc>
          <w:tcPr>
            <w:tcW w:w="2552" w:type="dxa"/>
            <w:vAlign w:val="center"/>
          </w:tcPr>
          <w:p w14:paraId="2347627A" w14:textId="77777777" w:rsidR="00E90EA0" w:rsidRDefault="00E90EA0" w:rsidP="003306A6">
            <w:pPr>
              <w:spacing w:line="240" w:lineRule="auto"/>
              <w:jc w:val="left"/>
            </w:pPr>
            <w:r w:rsidRPr="00D20B33">
              <w:rPr>
                <w:rFonts w:ascii="Calibri" w:eastAsia="Times New Roman" w:hAnsi="Calibri" w:cs="Calibri"/>
                <w:sz w:val="18"/>
                <w:szCs w:val="18"/>
                <w:lang w:eastAsia="cs-CZ"/>
              </w:rPr>
              <w:t>2.B.</w:t>
            </w:r>
            <w:r>
              <w:rPr>
                <w:rFonts w:ascii="Calibri" w:eastAsia="Times New Roman" w:hAnsi="Calibri" w:cs="Calibri"/>
                <w:sz w:val="18"/>
                <w:szCs w:val="18"/>
                <w:lang w:eastAsia="cs-CZ"/>
              </w:rPr>
              <w:t>1</w:t>
            </w:r>
            <w:r w:rsidRPr="00D20B33">
              <w:rPr>
                <w:rFonts w:ascii="Calibri" w:eastAsia="Times New Roman" w:hAnsi="Calibri" w:cs="Calibri"/>
                <w:sz w:val="18"/>
                <w:szCs w:val="18"/>
                <w:lang w:eastAsia="cs-CZ"/>
              </w:rPr>
              <w:t xml:space="preserve"> </w:t>
            </w:r>
            <w:r>
              <w:rPr>
                <w:rFonts w:ascii="Calibri" w:eastAsia="Times New Roman" w:hAnsi="Calibri" w:cs="Calibri"/>
                <w:sz w:val="18"/>
                <w:szCs w:val="18"/>
                <w:lang w:eastAsia="cs-CZ"/>
              </w:rPr>
              <w:t>Z</w:t>
            </w:r>
            <w:r w:rsidRPr="00D20B33">
              <w:rPr>
                <w:rFonts w:ascii="Calibri" w:eastAsia="Times New Roman" w:hAnsi="Calibri" w:cs="Calibri"/>
                <w:sz w:val="18"/>
                <w:szCs w:val="18"/>
                <w:lang w:eastAsia="cs-CZ"/>
              </w:rPr>
              <w:t>avádění opatření v rámci podmínek poskytování podpory k posílení zahrnutí podniků (prvovýrobců, zpracovatelů a dodavatelů vstupů) do výzkumu – posílení partnerství s aktivní finanční spoluúčastí a aktivním vlivem na řízení projektu.</w:t>
            </w:r>
          </w:p>
        </w:tc>
        <w:tc>
          <w:tcPr>
            <w:tcW w:w="1490" w:type="dxa"/>
            <w:vAlign w:val="center"/>
          </w:tcPr>
          <w:p w14:paraId="0499AA8E" w14:textId="77777777" w:rsidR="00E90EA0" w:rsidRDefault="00E90EA0" w:rsidP="003306A6">
            <w:pPr>
              <w:spacing w:line="240" w:lineRule="auto"/>
              <w:jc w:val="left"/>
            </w:pPr>
            <w:r w:rsidRPr="00D20B33">
              <w:rPr>
                <w:rFonts w:ascii="Calibri" w:eastAsia="Times New Roman" w:hAnsi="Calibri" w:cs="Calibri"/>
                <w:sz w:val="18"/>
                <w:szCs w:val="18"/>
                <w:lang w:eastAsia="cs-CZ"/>
              </w:rPr>
              <w:t>vlastní</w:t>
            </w:r>
            <w:r w:rsidRPr="00D20B33">
              <w:rPr>
                <w:rFonts w:ascii="Calibri" w:eastAsia="Times New Roman" w:hAnsi="Calibri" w:cs="Calibri"/>
                <w:sz w:val="16"/>
                <w:szCs w:val="16"/>
                <w:lang w:eastAsia="cs-CZ"/>
              </w:rPr>
              <w:t> </w:t>
            </w:r>
          </w:p>
        </w:tc>
        <w:tc>
          <w:tcPr>
            <w:tcW w:w="1135" w:type="dxa"/>
            <w:vAlign w:val="center"/>
          </w:tcPr>
          <w:p w14:paraId="1630C0F6" w14:textId="77777777" w:rsidR="00E90EA0" w:rsidRDefault="00E90EA0" w:rsidP="003306A6">
            <w:pPr>
              <w:spacing w:line="240" w:lineRule="auto"/>
              <w:jc w:val="left"/>
            </w:pPr>
            <w:r w:rsidRPr="00EC6E88">
              <w:rPr>
                <w:rFonts w:ascii="Calibri" w:eastAsia="Times New Roman" w:hAnsi="Calibri" w:cs="Calibri"/>
                <w:sz w:val="18"/>
                <w:szCs w:val="18"/>
                <w:lang w:eastAsia="cs-CZ"/>
              </w:rPr>
              <w:t>2023+</w:t>
            </w:r>
          </w:p>
        </w:tc>
        <w:tc>
          <w:tcPr>
            <w:tcW w:w="2744" w:type="dxa"/>
            <w:vAlign w:val="center"/>
          </w:tcPr>
          <w:p w14:paraId="676759C2" w14:textId="77777777" w:rsidR="00E90EA0" w:rsidRDefault="00E90EA0" w:rsidP="003306A6">
            <w:pPr>
              <w:spacing w:line="240" w:lineRule="auto"/>
              <w:jc w:val="left"/>
            </w:pPr>
            <w:r>
              <w:rPr>
                <w:rFonts w:ascii="Calibri" w:eastAsia="Times New Roman" w:hAnsi="Calibri" w:cs="Calibri"/>
                <w:sz w:val="18"/>
                <w:szCs w:val="18"/>
                <w:lang w:eastAsia="cs-CZ"/>
              </w:rPr>
              <w:t>P</w:t>
            </w:r>
            <w:r w:rsidRPr="00EC6E88">
              <w:rPr>
                <w:rFonts w:ascii="Calibri" w:eastAsia="Times New Roman" w:hAnsi="Calibri" w:cs="Calibri"/>
                <w:sz w:val="18"/>
                <w:szCs w:val="18"/>
                <w:lang w:eastAsia="cs-CZ"/>
              </w:rPr>
              <w:t xml:space="preserve">očet </w:t>
            </w:r>
            <w:r>
              <w:rPr>
                <w:rFonts w:ascii="Calibri" w:eastAsia="Times New Roman" w:hAnsi="Calibri" w:cs="Calibri"/>
                <w:sz w:val="18"/>
                <w:szCs w:val="18"/>
                <w:lang w:eastAsia="cs-CZ"/>
              </w:rPr>
              <w:t>zaved</w:t>
            </w:r>
            <w:r w:rsidRPr="00EC6E88">
              <w:rPr>
                <w:rFonts w:ascii="Calibri" w:eastAsia="Times New Roman" w:hAnsi="Calibri" w:cs="Calibri"/>
                <w:sz w:val="18"/>
                <w:szCs w:val="18"/>
                <w:lang w:eastAsia="cs-CZ"/>
              </w:rPr>
              <w:t xml:space="preserve">ených opatření v rámci </w:t>
            </w:r>
            <w:r>
              <w:rPr>
                <w:rFonts w:ascii="Calibri" w:eastAsia="Times New Roman" w:hAnsi="Calibri" w:cs="Calibri"/>
                <w:sz w:val="18"/>
                <w:szCs w:val="18"/>
                <w:lang w:eastAsia="cs-CZ"/>
              </w:rPr>
              <w:t xml:space="preserve">podpory VaVaI posilujících spolupráci </w:t>
            </w:r>
            <w:r w:rsidRPr="00D20B33">
              <w:rPr>
                <w:rFonts w:ascii="Calibri" w:eastAsia="Times New Roman" w:hAnsi="Calibri" w:cs="Calibri"/>
                <w:sz w:val="18"/>
                <w:szCs w:val="18"/>
                <w:lang w:eastAsia="cs-CZ"/>
              </w:rPr>
              <w:t xml:space="preserve">podniků (prvovýrobců, zpracovatelů a dodavatelů vstupů) </w:t>
            </w:r>
            <w:r>
              <w:rPr>
                <w:rFonts w:ascii="Calibri" w:eastAsia="Times New Roman" w:hAnsi="Calibri" w:cs="Calibri"/>
                <w:sz w:val="18"/>
                <w:szCs w:val="18"/>
                <w:lang w:eastAsia="cs-CZ"/>
              </w:rPr>
              <w:t>s výzkumnou sférou</w:t>
            </w:r>
          </w:p>
        </w:tc>
        <w:tc>
          <w:tcPr>
            <w:tcW w:w="1083" w:type="dxa"/>
            <w:vAlign w:val="center"/>
          </w:tcPr>
          <w:p w14:paraId="02EB50C1" w14:textId="77777777" w:rsidR="00E90EA0" w:rsidRDefault="00E90EA0" w:rsidP="003306A6">
            <w:pPr>
              <w:spacing w:line="240" w:lineRule="auto"/>
              <w:jc w:val="left"/>
            </w:pPr>
            <w:r w:rsidRPr="00EC6E88">
              <w:rPr>
                <w:rFonts w:ascii="Calibri" w:eastAsia="Times New Roman" w:hAnsi="Calibri" w:cs="Calibri"/>
                <w:sz w:val="18"/>
                <w:szCs w:val="18"/>
                <w:lang w:eastAsia="cs-CZ"/>
              </w:rPr>
              <w:t>3</w:t>
            </w:r>
          </w:p>
        </w:tc>
        <w:tc>
          <w:tcPr>
            <w:tcW w:w="1417" w:type="dxa"/>
            <w:vAlign w:val="center"/>
          </w:tcPr>
          <w:p w14:paraId="1885B776" w14:textId="77777777" w:rsidR="00E90EA0" w:rsidRDefault="00E90EA0" w:rsidP="000D28EA">
            <w:pPr>
              <w:spacing w:before="0" w:after="0" w:line="240" w:lineRule="auto"/>
              <w:jc w:val="left"/>
              <w:rPr>
                <w:rFonts w:ascii="Calibri" w:eastAsia="Times New Roman" w:hAnsi="Calibri" w:cs="Calibri"/>
                <w:sz w:val="18"/>
                <w:szCs w:val="18"/>
                <w:lang w:eastAsia="cs-CZ"/>
              </w:rPr>
            </w:pPr>
            <w:r w:rsidRPr="00D20B33">
              <w:rPr>
                <w:rFonts w:ascii="Calibri" w:eastAsia="Times New Roman" w:hAnsi="Calibri" w:cs="Calibri"/>
                <w:sz w:val="18"/>
                <w:szCs w:val="18"/>
                <w:lang w:eastAsia="cs-CZ"/>
              </w:rPr>
              <w:t> program účelové podpory</w:t>
            </w:r>
          </w:p>
          <w:p w14:paraId="5CDBD7F3"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 institucionální podpora (Metodika hodnocení VO MZe</w:t>
            </w:r>
          </w:p>
        </w:tc>
      </w:tr>
      <w:tr w:rsidR="00E90EA0" w14:paraId="255C6409" w14:textId="77777777" w:rsidTr="0011004F">
        <w:tc>
          <w:tcPr>
            <w:tcW w:w="1733" w:type="dxa"/>
            <w:vMerge w:val="restart"/>
            <w:vAlign w:val="center"/>
          </w:tcPr>
          <w:p w14:paraId="6D2BFF22" w14:textId="77777777" w:rsidR="00E90EA0" w:rsidRPr="00D20B33" w:rsidRDefault="00E90EA0" w:rsidP="003306A6">
            <w:pPr>
              <w:spacing w:line="240" w:lineRule="auto"/>
              <w:jc w:val="left"/>
              <w:rPr>
                <w:rFonts w:ascii="Calibri" w:eastAsia="Times New Roman" w:hAnsi="Calibri" w:cs="Calibri"/>
                <w:color w:val="000000"/>
                <w:sz w:val="18"/>
                <w:szCs w:val="18"/>
                <w:lang w:eastAsia="cs-CZ"/>
              </w:rPr>
            </w:pPr>
            <w:r w:rsidRPr="00D20B33">
              <w:rPr>
                <w:rFonts w:ascii="Calibri" w:eastAsia="Times New Roman" w:hAnsi="Calibri" w:cs="Calibri"/>
                <w:sz w:val="18"/>
                <w:szCs w:val="18"/>
                <w:lang w:eastAsia="cs-CZ"/>
              </w:rPr>
              <w:t xml:space="preserve">3. Posilování výzkumných kapacit VO – lidský faktor. </w:t>
            </w:r>
          </w:p>
        </w:tc>
        <w:tc>
          <w:tcPr>
            <w:tcW w:w="2226" w:type="dxa"/>
            <w:vAlign w:val="center"/>
          </w:tcPr>
          <w:p w14:paraId="4BE7BC27" w14:textId="77777777" w:rsidR="00E90EA0" w:rsidRDefault="00E90EA0" w:rsidP="003306A6">
            <w:pPr>
              <w:spacing w:line="240" w:lineRule="auto"/>
              <w:jc w:val="left"/>
            </w:pPr>
            <w:r w:rsidRPr="00D20B33">
              <w:rPr>
                <w:rFonts w:ascii="Calibri" w:eastAsia="Times New Roman" w:hAnsi="Calibri" w:cs="Calibri"/>
                <w:sz w:val="18"/>
                <w:szCs w:val="18"/>
                <w:lang w:eastAsia="cs-CZ"/>
              </w:rPr>
              <w:t>3.A) Vytváření prostředí pro růst motivace výzkumných pracovníků k výzkumné kariéře</w:t>
            </w:r>
            <w:r>
              <w:rPr>
                <w:rFonts w:ascii="Calibri" w:eastAsia="Times New Roman" w:hAnsi="Calibri" w:cs="Calibri"/>
                <w:sz w:val="18"/>
                <w:szCs w:val="18"/>
                <w:lang w:eastAsia="cs-CZ"/>
              </w:rPr>
              <w:t>.</w:t>
            </w:r>
          </w:p>
        </w:tc>
        <w:tc>
          <w:tcPr>
            <w:tcW w:w="2552" w:type="dxa"/>
            <w:vAlign w:val="center"/>
          </w:tcPr>
          <w:p w14:paraId="142A074D" w14:textId="77777777" w:rsidR="00E90EA0" w:rsidRDefault="00E90EA0" w:rsidP="003306A6">
            <w:pPr>
              <w:spacing w:line="240" w:lineRule="auto"/>
              <w:jc w:val="left"/>
            </w:pPr>
            <w:r w:rsidRPr="00D20B33">
              <w:rPr>
                <w:rFonts w:ascii="Calibri" w:eastAsia="Times New Roman" w:hAnsi="Calibri" w:cs="Calibri"/>
                <w:sz w:val="18"/>
                <w:szCs w:val="18"/>
                <w:lang w:eastAsia="cs-CZ"/>
              </w:rPr>
              <w:t>3.A.1 Podpora transparentního a otevřeného prostředí v podporovaných VO (výběrová řízení, kariérní řád); vzdělávání VaV pracovníků v systému celoživotního vzdělávání s důrazem na rozvoj kompetencí ke spolupráci ve výzkumném prostoru a manažerských dovedností.</w:t>
            </w:r>
          </w:p>
        </w:tc>
        <w:tc>
          <w:tcPr>
            <w:tcW w:w="1490" w:type="dxa"/>
            <w:vAlign w:val="center"/>
          </w:tcPr>
          <w:p w14:paraId="2B66D45D" w14:textId="77777777" w:rsidR="00E90EA0" w:rsidRDefault="00E90EA0" w:rsidP="003306A6">
            <w:pPr>
              <w:spacing w:line="240" w:lineRule="auto"/>
              <w:jc w:val="left"/>
            </w:pPr>
            <w:r w:rsidRPr="00D20B33">
              <w:rPr>
                <w:rFonts w:ascii="Calibri" w:eastAsia="Times New Roman" w:hAnsi="Calibri" w:cs="Calibri"/>
                <w:sz w:val="18"/>
                <w:szCs w:val="18"/>
                <w:lang w:eastAsia="cs-CZ"/>
              </w:rPr>
              <w:t>10</w:t>
            </w:r>
          </w:p>
        </w:tc>
        <w:tc>
          <w:tcPr>
            <w:tcW w:w="1135" w:type="dxa"/>
            <w:vAlign w:val="center"/>
          </w:tcPr>
          <w:p w14:paraId="22EDC0E3" w14:textId="77777777" w:rsidR="00E90EA0" w:rsidRDefault="00E90EA0" w:rsidP="003306A6">
            <w:pPr>
              <w:spacing w:line="240" w:lineRule="auto"/>
              <w:jc w:val="left"/>
            </w:pPr>
            <w:r w:rsidRPr="00D20B33">
              <w:rPr>
                <w:rFonts w:ascii="Calibri" w:eastAsia="Times New Roman" w:hAnsi="Calibri" w:cs="Calibri"/>
                <w:sz w:val="18"/>
                <w:szCs w:val="18"/>
                <w:lang w:eastAsia="cs-CZ"/>
              </w:rPr>
              <w:t>2023+</w:t>
            </w:r>
          </w:p>
        </w:tc>
        <w:tc>
          <w:tcPr>
            <w:tcW w:w="2744" w:type="dxa"/>
            <w:vAlign w:val="center"/>
          </w:tcPr>
          <w:p w14:paraId="160D9AC9" w14:textId="77777777" w:rsidR="00E90EA0" w:rsidRDefault="00E90EA0" w:rsidP="003306A6">
            <w:pPr>
              <w:spacing w:line="240" w:lineRule="auto"/>
              <w:jc w:val="left"/>
            </w:pPr>
            <w:r>
              <w:rPr>
                <w:rFonts w:ascii="Calibri" w:eastAsia="Times New Roman" w:hAnsi="Calibri" w:cs="Calibri"/>
                <w:sz w:val="18"/>
                <w:szCs w:val="18"/>
                <w:lang w:eastAsia="cs-CZ"/>
              </w:rPr>
              <w:t>P</w:t>
            </w:r>
            <w:r w:rsidRPr="00D20B33">
              <w:rPr>
                <w:rFonts w:ascii="Calibri" w:eastAsia="Times New Roman" w:hAnsi="Calibri" w:cs="Calibri"/>
                <w:sz w:val="18"/>
                <w:szCs w:val="18"/>
                <w:lang w:eastAsia="cs-CZ"/>
              </w:rPr>
              <w:t>očet zavedených podpůrných opatření v rámci pravidel poskytování podpory</w:t>
            </w:r>
            <w:r>
              <w:rPr>
                <w:rFonts w:ascii="Calibri" w:eastAsia="Times New Roman" w:hAnsi="Calibri" w:cs="Calibri"/>
                <w:sz w:val="18"/>
                <w:szCs w:val="18"/>
                <w:lang w:eastAsia="cs-CZ"/>
              </w:rPr>
              <w:t xml:space="preserve"> na </w:t>
            </w:r>
            <w:r w:rsidRPr="00D20B33">
              <w:rPr>
                <w:rFonts w:ascii="Calibri" w:eastAsia="Times New Roman" w:hAnsi="Calibri" w:cs="Calibri"/>
                <w:sz w:val="18"/>
                <w:szCs w:val="18"/>
                <w:lang w:eastAsia="cs-CZ"/>
              </w:rPr>
              <w:t>rozvo</w:t>
            </w:r>
            <w:r>
              <w:rPr>
                <w:rFonts w:ascii="Calibri" w:eastAsia="Times New Roman" w:hAnsi="Calibri" w:cs="Calibri"/>
                <w:sz w:val="18"/>
                <w:szCs w:val="18"/>
                <w:lang w:eastAsia="cs-CZ"/>
              </w:rPr>
              <w:t>j</w:t>
            </w:r>
            <w:r w:rsidRPr="00D20B33">
              <w:rPr>
                <w:rFonts w:ascii="Calibri" w:eastAsia="Times New Roman" w:hAnsi="Calibri" w:cs="Calibri"/>
                <w:sz w:val="18"/>
                <w:szCs w:val="18"/>
                <w:lang w:eastAsia="cs-CZ"/>
              </w:rPr>
              <w:t xml:space="preserve"> podmínek </w:t>
            </w:r>
            <w:r>
              <w:rPr>
                <w:rFonts w:ascii="Calibri" w:eastAsia="Times New Roman" w:hAnsi="Calibri" w:cs="Calibri"/>
                <w:sz w:val="18"/>
                <w:szCs w:val="18"/>
                <w:lang w:eastAsia="cs-CZ"/>
              </w:rPr>
              <w:t>transparentního a otevřeného prostředí ve VO</w:t>
            </w:r>
            <w:r w:rsidRPr="00D20B33">
              <w:rPr>
                <w:rFonts w:ascii="Calibri" w:eastAsia="Times New Roman" w:hAnsi="Calibri" w:cs="Calibri"/>
                <w:sz w:val="18"/>
                <w:szCs w:val="18"/>
                <w:lang w:eastAsia="cs-CZ"/>
              </w:rPr>
              <w:t xml:space="preserve"> na úrovni organizace příjemce</w:t>
            </w:r>
          </w:p>
        </w:tc>
        <w:tc>
          <w:tcPr>
            <w:tcW w:w="1083" w:type="dxa"/>
            <w:vAlign w:val="center"/>
          </w:tcPr>
          <w:p w14:paraId="22F7CE17" w14:textId="77777777" w:rsidR="00E90EA0" w:rsidRDefault="00E90EA0" w:rsidP="003306A6">
            <w:pPr>
              <w:spacing w:line="240" w:lineRule="auto"/>
              <w:jc w:val="left"/>
            </w:pPr>
            <w:r w:rsidRPr="00BD1286">
              <w:rPr>
                <w:rFonts w:ascii="Calibri" w:eastAsia="Times New Roman" w:hAnsi="Calibri" w:cs="Calibri"/>
                <w:sz w:val="18"/>
                <w:szCs w:val="18"/>
                <w:lang w:eastAsia="cs-CZ"/>
              </w:rPr>
              <w:t>2</w:t>
            </w:r>
          </w:p>
        </w:tc>
        <w:tc>
          <w:tcPr>
            <w:tcW w:w="1417" w:type="dxa"/>
            <w:vAlign w:val="center"/>
          </w:tcPr>
          <w:p w14:paraId="17A9FD42" w14:textId="77777777" w:rsidR="00E90EA0" w:rsidRDefault="00E90EA0" w:rsidP="000D28EA">
            <w:pPr>
              <w:spacing w:before="0" w:after="0" w:line="240" w:lineRule="auto"/>
              <w:jc w:val="left"/>
              <w:rPr>
                <w:rFonts w:ascii="Calibri" w:eastAsia="Times New Roman" w:hAnsi="Calibri" w:cs="Calibri"/>
                <w:sz w:val="18"/>
                <w:szCs w:val="18"/>
                <w:lang w:eastAsia="cs-CZ"/>
              </w:rPr>
            </w:pPr>
            <w:r w:rsidRPr="00D20B33">
              <w:rPr>
                <w:rFonts w:ascii="Calibri" w:eastAsia="Times New Roman" w:hAnsi="Calibri" w:cs="Calibri"/>
                <w:sz w:val="18"/>
                <w:szCs w:val="18"/>
                <w:lang w:eastAsia="cs-CZ"/>
              </w:rPr>
              <w:t xml:space="preserve"> program účelové podpory</w:t>
            </w:r>
          </w:p>
          <w:p w14:paraId="6F658997" w14:textId="77777777" w:rsidR="00E90EA0" w:rsidRDefault="00E90EA0" w:rsidP="003306A6">
            <w:pPr>
              <w:spacing w:line="240" w:lineRule="auto"/>
              <w:jc w:val="left"/>
            </w:pPr>
            <w:r w:rsidRPr="00D20B33">
              <w:rPr>
                <w:rFonts w:ascii="Calibri" w:eastAsia="Times New Roman" w:hAnsi="Calibri" w:cs="Calibri"/>
                <w:sz w:val="18"/>
                <w:szCs w:val="18"/>
                <w:lang w:eastAsia="cs-CZ"/>
              </w:rPr>
              <w:t xml:space="preserve"> institucionální podpora (Metodika hodnocení VO MZe)</w:t>
            </w:r>
          </w:p>
        </w:tc>
      </w:tr>
      <w:tr w:rsidR="00E90EA0" w14:paraId="13E700D3" w14:textId="77777777" w:rsidTr="0011004F">
        <w:tc>
          <w:tcPr>
            <w:tcW w:w="1733" w:type="dxa"/>
            <w:vMerge/>
            <w:vAlign w:val="center"/>
          </w:tcPr>
          <w:p w14:paraId="6476829C" w14:textId="77777777" w:rsidR="00E90EA0" w:rsidRPr="00D20B33" w:rsidRDefault="00E90EA0" w:rsidP="003306A6">
            <w:pPr>
              <w:spacing w:line="240" w:lineRule="auto"/>
              <w:jc w:val="left"/>
              <w:rPr>
                <w:rFonts w:ascii="Calibri" w:eastAsia="Times New Roman" w:hAnsi="Calibri" w:cs="Calibri"/>
                <w:sz w:val="18"/>
                <w:szCs w:val="18"/>
                <w:lang w:eastAsia="cs-CZ"/>
              </w:rPr>
            </w:pPr>
          </w:p>
        </w:tc>
        <w:tc>
          <w:tcPr>
            <w:tcW w:w="2226" w:type="dxa"/>
            <w:vAlign w:val="center"/>
          </w:tcPr>
          <w:p w14:paraId="317D969B" w14:textId="77777777" w:rsidR="00E90EA0" w:rsidRPr="00D75CF5" w:rsidRDefault="00E90EA0" w:rsidP="003306A6">
            <w:pPr>
              <w:spacing w:line="240" w:lineRule="auto"/>
              <w:jc w:val="left"/>
              <w:rPr>
                <w:rFonts w:ascii="Calibri" w:eastAsia="Times New Roman" w:hAnsi="Calibri" w:cs="Calibri"/>
                <w:sz w:val="18"/>
                <w:szCs w:val="18"/>
                <w:lang w:eastAsia="cs-CZ"/>
              </w:rPr>
            </w:pPr>
            <w:r w:rsidRPr="00D20B33">
              <w:rPr>
                <w:rFonts w:ascii="Calibri" w:eastAsia="Times New Roman" w:hAnsi="Calibri" w:cs="Calibri"/>
                <w:sz w:val="18"/>
                <w:szCs w:val="18"/>
                <w:lang w:eastAsia="cs-CZ"/>
              </w:rPr>
              <w:t xml:space="preserve">3.B) </w:t>
            </w:r>
            <w:r w:rsidRPr="00406166">
              <w:rPr>
                <w:rFonts w:ascii="Calibri" w:eastAsia="Times New Roman" w:hAnsi="Calibri" w:cs="Calibri"/>
                <w:sz w:val="18"/>
                <w:szCs w:val="18"/>
                <w:lang w:eastAsia="cs-CZ"/>
              </w:rPr>
              <w:t>Vytváření podmínek pro rovné příležitosti a</w:t>
            </w:r>
            <w:r>
              <w:rPr>
                <w:rFonts w:ascii="Calibri" w:eastAsia="Times New Roman" w:hAnsi="Calibri" w:cs="Calibri"/>
                <w:sz w:val="18"/>
                <w:szCs w:val="18"/>
                <w:lang w:eastAsia="cs-CZ"/>
              </w:rPr>
              <w:t xml:space="preserve"> </w:t>
            </w:r>
            <w:r w:rsidRPr="00406166">
              <w:rPr>
                <w:rFonts w:ascii="Calibri" w:eastAsia="Times New Roman" w:hAnsi="Calibri" w:cs="Calibri"/>
                <w:sz w:val="18"/>
                <w:szCs w:val="18"/>
                <w:lang w:eastAsia="cs-CZ"/>
              </w:rPr>
              <w:t>sladění pracovního a osobního života ve VO.</w:t>
            </w:r>
          </w:p>
        </w:tc>
        <w:tc>
          <w:tcPr>
            <w:tcW w:w="2552" w:type="dxa"/>
            <w:vAlign w:val="center"/>
          </w:tcPr>
          <w:p w14:paraId="3A077C6B" w14:textId="77777777" w:rsidR="00E90EA0" w:rsidRDefault="00E90EA0" w:rsidP="003306A6">
            <w:pPr>
              <w:spacing w:line="240" w:lineRule="auto"/>
              <w:jc w:val="left"/>
            </w:pPr>
            <w:r w:rsidRPr="00D20B33">
              <w:rPr>
                <w:rFonts w:ascii="Calibri" w:eastAsia="Times New Roman" w:hAnsi="Calibri" w:cs="Calibri"/>
                <w:sz w:val="18"/>
                <w:szCs w:val="18"/>
                <w:lang w:eastAsia="cs-CZ"/>
              </w:rPr>
              <w:t>3. B.1 Opatření v rámci systému poskytování podpory (účelové i institucionální) pro rozvoj rovných příležitostí VaV pracovníků ve VO</w:t>
            </w:r>
            <w:r>
              <w:rPr>
                <w:rFonts w:ascii="Calibri" w:eastAsia="Times New Roman" w:hAnsi="Calibri" w:cs="Calibri"/>
                <w:sz w:val="18"/>
                <w:szCs w:val="18"/>
                <w:lang w:eastAsia="cs-CZ"/>
              </w:rPr>
              <w:t xml:space="preserve">, včetně podpory začínajících VaV pracovníků na začátku kariéry. </w:t>
            </w:r>
          </w:p>
        </w:tc>
        <w:tc>
          <w:tcPr>
            <w:tcW w:w="1490" w:type="dxa"/>
            <w:vAlign w:val="center"/>
          </w:tcPr>
          <w:p w14:paraId="4C3CF2FB" w14:textId="77777777" w:rsidR="00E90EA0" w:rsidRDefault="00E90EA0" w:rsidP="003306A6">
            <w:pPr>
              <w:spacing w:line="240" w:lineRule="auto"/>
              <w:jc w:val="left"/>
            </w:pPr>
            <w:r w:rsidRPr="00D20B33">
              <w:rPr>
                <w:rFonts w:ascii="Calibri" w:eastAsia="Times New Roman" w:hAnsi="Calibri" w:cs="Calibri"/>
                <w:sz w:val="18"/>
                <w:szCs w:val="18"/>
                <w:lang w:eastAsia="cs-CZ"/>
              </w:rPr>
              <w:t>10, 12</w:t>
            </w:r>
          </w:p>
        </w:tc>
        <w:tc>
          <w:tcPr>
            <w:tcW w:w="1135" w:type="dxa"/>
            <w:vAlign w:val="center"/>
          </w:tcPr>
          <w:p w14:paraId="5942666B" w14:textId="77777777" w:rsidR="00E90EA0" w:rsidRDefault="00E90EA0" w:rsidP="003306A6">
            <w:pPr>
              <w:spacing w:line="240" w:lineRule="auto"/>
              <w:jc w:val="left"/>
            </w:pPr>
            <w:r w:rsidRPr="00D20B33">
              <w:rPr>
                <w:rFonts w:ascii="Calibri" w:eastAsia="Times New Roman" w:hAnsi="Calibri" w:cs="Calibri"/>
                <w:sz w:val="18"/>
                <w:szCs w:val="18"/>
                <w:lang w:eastAsia="cs-CZ"/>
              </w:rPr>
              <w:t>2023+</w:t>
            </w:r>
          </w:p>
        </w:tc>
        <w:tc>
          <w:tcPr>
            <w:tcW w:w="2744" w:type="dxa"/>
            <w:vAlign w:val="center"/>
          </w:tcPr>
          <w:p w14:paraId="635FEB8A" w14:textId="77777777" w:rsidR="00E90EA0" w:rsidRPr="00D75CF5" w:rsidRDefault="00E90EA0" w:rsidP="003306A6">
            <w:pPr>
              <w:spacing w:line="240" w:lineRule="auto"/>
              <w:jc w:val="left"/>
              <w:rPr>
                <w:rFonts w:ascii="Calibri" w:eastAsia="Times New Roman" w:hAnsi="Calibri" w:cs="Calibri"/>
                <w:sz w:val="18"/>
                <w:szCs w:val="18"/>
                <w:lang w:eastAsia="cs-CZ"/>
              </w:rPr>
            </w:pPr>
            <w:r>
              <w:rPr>
                <w:rFonts w:ascii="Calibri" w:eastAsia="Times New Roman" w:hAnsi="Calibri" w:cs="Calibri"/>
                <w:sz w:val="18"/>
                <w:szCs w:val="18"/>
                <w:lang w:eastAsia="cs-CZ"/>
              </w:rPr>
              <w:t>P</w:t>
            </w:r>
            <w:r w:rsidRPr="00D20B33">
              <w:rPr>
                <w:rFonts w:ascii="Calibri" w:eastAsia="Times New Roman" w:hAnsi="Calibri" w:cs="Calibri"/>
                <w:sz w:val="18"/>
                <w:szCs w:val="18"/>
                <w:lang w:eastAsia="cs-CZ"/>
              </w:rPr>
              <w:t xml:space="preserve">očet zavedených podpůrných opatření </w:t>
            </w:r>
            <w:r>
              <w:rPr>
                <w:rFonts w:ascii="Calibri" w:eastAsia="Times New Roman" w:hAnsi="Calibri" w:cs="Calibri"/>
                <w:sz w:val="18"/>
                <w:szCs w:val="18"/>
                <w:lang w:eastAsia="cs-CZ"/>
              </w:rPr>
              <w:t>pro vytvoření</w:t>
            </w:r>
            <w:r w:rsidRPr="00406166">
              <w:rPr>
                <w:rFonts w:ascii="Calibri" w:eastAsia="Times New Roman" w:hAnsi="Calibri" w:cs="Calibri"/>
                <w:sz w:val="18"/>
                <w:szCs w:val="18"/>
                <w:lang w:eastAsia="cs-CZ"/>
              </w:rPr>
              <w:t xml:space="preserve"> podmínek pro rovné příležitosti a</w:t>
            </w:r>
            <w:r>
              <w:rPr>
                <w:rFonts w:ascii="Calibri" w:eastAsia="Times New Roman" w:hAnsi="Calibri" w:cs="Calibri"/>
                <w:sz w:val="18"/>
                <w:szCs w:val="18"/>
                <w:lang w:eastAsia="cs-CZ"/>
              </w:rPr>
              <w:t xml:space="preserve"> </w:t>
            </w:r>
            <w:r w:rsidRPr="00406166">
              <w:rPr>
                <w:rFonts w:ascii="Calibri" w:eastAsia="Times New Roman" w:hAnsi="Calibri" w:cs="Calibri"/>
                <w:sz w:val="18"/>
                <w:szCs w:val="18"/>
                <w:lang w:eastAsia="cs-CZ"/>
              </w:rPr>
              <w:t>sladění pracovního a osobního života ve VO.</w:t>
            </w:r>
          </w:p>
        </w:tc>
        <w:tc>
          <w:tcPr>
            <w:tcW w:w="1083" w:type="dxa"/>
            <w:vAlign w:val="center"/>
          </w:tcPr>
          <w:p w14:paraId="71DBF0B6" w14:textId="77777777" w:rsidR="00E90EA0" w:rsidRDefault="00E90EA0" w:rsidP="003306A6">
            <w:pPr>
              <w:spacing w:line="240" w:lineRule="auto"/>
              <w:jc w:val="left"/>
            </w:pPr>
            <w:r w:rsidRPr="00BD1286">
              <w:rPr>
                <w:rFonts w:ascii="Calibri" w:eastAsia="Times New Roman" w:hAnsi="Calibri" w:cs="Calibri"/>
                <w:sz w:val="18"/>
                <w:szCs w:val="18"/>
                <w:lang w:eastAsia="cs-CZ"/>
              </w:rPr>
              <w:t>2</w:t>
            </w:r>
          </w:p>
        </w:tc>
        <w:tc>
          <w:tcPr>
            <w:tcW w:w="1417" w:type="dxa"/>
            <w:vAlign w:val="center"/>
          </w:tcPr>
          <w:p w14:paraId="1DAE5F52" w14:textId="77777777" w:rsidR="00E90EA0" w:rsidRDefault="00E90EA0" w:rsidP="000D28EA">
            <w:pPr>
              <w:spacing w:before="0" w:after="0" w:line="240" w:lineRule="auto"/>
              <w:jc w:val="left"/>
              <w:rPr>
                <w:rFonts w:ascii="Calibri" w:eastAsia="Times New Roman" w:hAnsi="Calibri" w:cs="Calibri"/>
                <w:sz w:val="18"/>
                <w:szCs w:val="18"/>
                <w:lang w:eastAsia="cs-CZ"/>
              </w:rPr>
            </w:pPr>
            <w:r w:rsidRPr="00D20B33">
              <w:rPr>
                <w:rFonts w:ascii="Calibri" w:eastAsia="Times New Roman" w:hAnsi="Calibri" w:cs="Calibri"/>
                <w:sz w:val="18"/>
                <w:szCs w:val="18"/>
                <w:lang w:eastAsia="cs-CZ"/>
              </w:rPr>
              <w:t>program účelové podpory</w:t>
            </w:r>
          </w:p>
          <w:p w14:paraId="458B812A" w14:textId="77777777" w:rsidR="00E90EA0" w:rsidRDefault="00E90EA0" w:rsidP="003306A6">
            <w:pPr>
              <w:spacing w:line="240" w:lineRule="auto"/>
              <w:jc w:val="left"/>
            </w:pPr>
            <w:r w:rsidRPr="00D20B33">
              <w:rPr>
                <w:rFonts w:ascii="Calibri" w:eastAsia="Times New Roman" w:hAnsi="Calibri" w:cs="Calibri"/>
                <w:sz w:val="18"/>
                <w:szCs w:val="18"/>
                <w:lang w:eastAsia="cs-CZ"/>
              </w:rPr>
              <w:t>institucionální podpora (Metodika hodnocení VO MZe)</w:t>
            </w:r>
          </w:p>
        </w:tc>
      </w:tr>
      <w:tr w:rsidR="00E90EA0" w14:paraId="68639ECC" w14:textId="77777777" w:rsidTr="0011004F">
        <w:tc>
          <w:tcPr>
            <w:tcW w:w="1733" w:type="dxa"/>
            <w:vMerge w:val="restart"/>
            <w:vAlign w:val="center"/>
          </w:tcPr>
          <w:p w14:paraId="20176CF4" w14:textId="77777777" w:rsidR="00E90EA0" w:rsidRPr="00D20B33" w:rsidRDefault="00E90EA0" w:rsidP="003306A6">
            <w:pPr>
              <w:spacing w:line="240" w:lineRule="auto"/>
              <w:jc w:val="left"/>
              <w:rPr>
                <w:rFonts w:ascii="Calibri" w:eastAsia="Times New Roman" w:hAnsi="Calibri" w:cs="Calibri"/>
                <w:sz w:val="18"/>
                <w:szCs w:val="18"/>
                <w:lang w:eastAsia="cs-CZ"/>
              </w:rPr>
            </w:pPr>
            <w:r w:rsidRPr="00D20B33">
              <w:rPr>
                <w:rFonts w:ascii="Calibri" w:eastAsia="Times New Roman" w:hAnsi="Calibri" w:cs="Calibri"/>
                <w:color w:val="000000"/>
                <w:sz w:val="18"/>
                <w:szCs w:val="18"/>
                <w:lang w:eastAsia="cs-CZ"/>
              </w:rPr>
              <w:t>4. Rozvíjení mezinárodní spolupráce na všech úrovních výzkumu v zemědělsko-potravinářském sektoru, lesnictví a vodním hospodářství</w:t>
            </w:r>
            <w:r>
              <w:rPr>
                <w:rFonts w:ascii="Calibri" w:eastAsia="Times New Roman" w:hAnsi="Calibri" w:cs="Calibri"/>
                <w:color w:val="000000"/>
                <w:sz w:val="18"/>
                <w:szCs w:val="18"/>
                <w:lang w:eastAsia="cs-CZ"/>
              </w:rPr>
              <w:t>.</w:t>
            </w:r>
            <w:r w:rsidRPr="00D20B33">
              <w:rPr>
                <w:rFonts w:ascii="Calibri" w:eastAsia="Times New Roman" w:hAnsi="Calibri" w:cs="Calibri"/>
                <w:color w:val="000000"/>
                <w:sz w:val="18"/>
                <w:szCs w:val="18"/>
                <w:lang w:eastAsia="cs-CZ"/>
              </w:rPr>
              <w:t xml:space="preserve"> </w:t>
            </w:r>
          </w:p>
        </w:tc>
        <w:tc>
          <w:tcPr>
            <w:tcW w:w="2226" w:type="dxa"/>
            <w:vAlign w:val="center"/>
          </w:tcPr>
          <w:p w14:paraId="3DBB9F5D"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4. A) Podpora prosazování zájmů ČR prostřednictvím účasti vyslaného zástupce v programovém výboru Horizontu Evropa</w:t>
            </w:r>
            <w:r>
              <w:rPr>
                <w:rFonts w:ascii="Calibri" w:eastAsia="Times New Roman" w:hAnsi="Calibri" w:cs="Calibri"/>
                <w:color w:val="000000"/>
                <w:sz w:val="18"/>
                <w:szCs w:val="18"/>
                <w:lang w:eastAsia="cs-CZ"/>
              </w:rPr>
              <w:t>.</w:t>
            </w:r>
            <w:r w:rsidRPr="00D20B33">
              <w:rPr>
                <w:rFonts w:ascii="Calibri" w:eastAsia="Times New Roman" w:hAnsi="Calibri" w:cs="Calibri"/>
                <w:color w:val="000000"/>
                <w:sz w:val="18"/>
                <w:szCs w:val="18"/>
                <w:lang w:eastAsia="cs-CZ"/>
              </w:rPr>
              <w:t xml:space="preserve"> </w:t>
            </w:r>
          </w:p>
        </w:tc>
        <w:tc>
          <w:tcPr>
            <w:tcW w:w="2552" w:type="dxa"/>
            <w:vAlign w:val="center"/>
          </w:tcPr>
          <w:p w14:paraId="61DD7AA4" w14:textId="77777777" w:rsidR="00E90EA0" w:rsidRDefault="00E90EA0" w:rsidP="003306A6">
            <w:pPr>
              <w:spacing w:line="240" w:lineRule="auto"/>
              <w:jc w:val="left"/>
            </w:pPr>
            <w:r w:rsidRPr="00D20B33">
              <w:rPr>
                <w:rFonts w:ascii="Calibri" w:eastAsia="Times New Roman" w:hAnsi="Calibri" w:cs="Calibri"/>
                <w:sz w:val="18"/>
                <w:szCs w:val="18"/>
                <w:lang w:eastAsia="cs-CZ"/>
              </w:rPr>
              <w:br/>
              <w:t>4.A.1 Funkční networking se zástupci Programového výboru Horizontu Evropa</w:t>
            </w:r>
            <w:r>
              <w:rPr>
                <w:rFonts w:ascii="Calibri" w:eastAsia="Times New Roman" w:hAnsi="Calibri" w:cs="Calibri"/>
                <w:sz w:val="18"/>
                <w:szCs w:val="18"/>
                <w:lang w:eastAsia="cs-CZ"/>
              </w:rPr>
              <w:t>.</w:t>
            </w:r>
            <w:r w:rsidRPr="00D20B33">
              <w:rPr>
                <w:rFonts w:ascii="Calibri" w:eastAsia="Times New Roman" w:hAnsi="Calibri" w:cs="Calibri"/>
                <w:sz w:val="18"/>
                <w:szCs w:val="18"/>
                <w:lang w:eastAsia="cs-CZ"/>
              </w:rPr>
              <w:t xml:space="preserve"> </w:t>
            </w:r>
          </w:p>
        </w:tc>
        <w:tc>
          <w:tcPr>
            <w:tcW w:w="1490" w:type="dxa"/>
            <w:vAlign w:val="center"/>
          </w:tcPr>
          <w:p w14:paraId="08B6C6D7"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16</w:t>
            </w:r>
          </w:p>
        </w:tc>
        <w:tc>
          <w:tcPr>
            <w:tcW w:w="1135" w:type="dxa"/>
            <w:vAlign w:val="center"/>
          </w:tcPr>
          <w:p w14:paraId="66F6D0BD"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2021+ zajištění činnosti delegáta za oblast zemědělství v progr. výboru RP EU pro vý</w:t>
            </w:r>
            <w:r>
              <w:rPr>
                <w:rFonts w:ascii="Calibri" w:eastAsia="Times New Roman" w:hAnsi="Calibri" w:cs="Calibri"/>
                <w:color w:val="000000"/>
                <w:sz w:val="18"/>
                <w:szCs w:val="18"/>
                <w:lang w:eastAsia="cs-CZ"/>
              </w:rPr>
              <w:t xml:space="preserve">voj </w:t>
            </w:r>
            <w:r w:rsidRPr="00D20B33">
              <w:rPr>
                <w:rFonts w:ascii="Calibri" w:eastAsia="Times New Roman" w:hAnsi="Calibri" w:cs="Calibri"/>
                <w:color w:val="000000"/>
                <w:sz w:val="18"/>
                <w:szCs w:val="18"/>
                <w:lang w:eastAsia="cs-CZ"/>
              </w:rPr>
              <w:t>a ino</w:t>
            </w:r>
            <w:r>
              <w:rPr>
                <w:rFonts w:ascii="Calibri" w:eastAsia="Times New Roman" w:hAnsi="Calibri" w:cs="Calibri"/>
                <w:color w:val="000000"/>
                <w:sz w:val="18"/>
                <w:szCs w:val="18"/>
                <w:lang w:eastAsia="cs-CZ"/>
              </w:rPr>
              <w:t>v</w:t>
            </w:r>
            <w:r w:rsidRPr="00D20B33">
              <w:rPr>
                <w:rFonts w:ascii="Calibri" w:eastAsia="Times New Roman" w:hAnsi="Calibri" w:cs="Calibri"/>
                <w:color w:val="000000"/>
                <w:sz w:val="18"/>
                <w:szCs w:val="18"/>
                <w:lang w:eastAsia="cs-CZ"/>
              </w:rPr>
              <w:t>ace Horizont Evropa ve spolupráci s relevantními stakeholdery ČR</w:t>
            </w:r>
          </w:p>
        </w:tc>
        <w:tc>
          <w:tcPr>
            <w:tcW w:w="2744" w:type="dxa"/>
            <w:vAlign w:val="center"/>
          </w:tcPr>
          <w:p w14:paraId="25B2CA10"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 xml:space="preserve">Zajištění minimálně 70% účasti vybraného delegáta za oblast zemědělství na jednáních programového výboru Horizont Evropa </w:t>
            </w:r>
          </w:p>
        </w:tc>
        <w:tc>
          <w:tcPr>
            <w:tcW w:w="1083" w:type="dxa"/>
            <w:vAlign w:val="center"/>
          </w:tcPr>
          <w:p w14:paraId="56FE94C3"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ANO</w:t>
            </w:r>
          </w:p>
        </w:tc>
        <w:tc>
          <w:tcPr>
            <w:tcW w:w="1417" w:type="dxa"/>
            <w:vAlign w:val="center"/>
          </w:tcPr>
          <w:p w14:paraId="7F9DEB95"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mezinárodní spolupráce</w:t>
            </w:r>
          </w:p>
        </w:tc>
      </w:tr>
      <w:tr w:rsidR="00E90EA0" w14:paraId="425867BB" w14:textId="77777777" w:rsidTr="0011004F">
        <w:tc>
          <w:tcPr>
            <w:tcW w:w="1733" w:type="dxa"/>
            <w:vMerge/>
            <w:vAlign w:val="center"/>
          </w:tcPr>
          <w:p w14:paraId="50CFF90F" w14:textId="77777777" w:rsidR="00E90EA0" w:rsidRPr="00D20B33" w:rsidRDefault="00E90EA0" w:rsidP="003306A6">
            <w:pPr>
              <w:spacing w:line="240" w:lineRule="auto"/>
              <w:jc w:val="left"/>
              <w:rPr>
                <w:rFonts w:ascii="Calibri" w:eastAsia="Times New Roman" w:hAnsi="Calibri" w:cs="Calibri"/>
                <w:color w:val="000000"/>
                <w:sz w:val="18"/>
                <w:szCs w:val="18"/>
                <w:lang w:eastAsia="cs-CZ"/>
              </w:rPr>
            </w:pPr>
          </w:p>
        </w:tc>
        <w:tc>
          <w:tcPr>
            <w:tcW w:w="2226" w:type="dxa"/>
            <w:vAlign w:val="center"/>
          </w:tcPr>
          <w:p w14:paraId="5592A571"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4. B) Rozvoj a strategická orientace iniciativ MZe k systémové podpoře mezinárodní spolupráce.</w:t>
            </w:r>
          </w:p>
        </w:tc>
        <w:tc>
          <w:tcPr>
            <w:tcW w:w="2552" w:type="dxa"/>
            <w:vAlign w:val="center"/>
          </w:tcPr>
          <w:p w14:paraId="75E1B697"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4.B.1 Podpora zapojení a aktivní účasti zástupců MZe na jednání mezinárodních iniciativ</w:t>
            </w:r>
            <w:r>
              <w:rPr>
                <w:rFonts w:ascii="Calibri" w:eastAsia="Times New Roman" w:hAnsi="Calibri" w:cs="Calibri"/>
                <w:color w:val="000000"/>
                <w:sz w:val="18"/>
                <w:szCs w:val="18"/>
                <w:lang w:eastAsia="cs-CZ"/>
              </w:rPr>
              <w:t>.</w:t>
            </w:r>
          </w:p>
        </w:tc>
        <w:tc>
          <w:tcPr>
            <w:tcW w:w="1490" w:type="dxa"/>
            <w:vAlign w:val="center"/>
          </w:tcPr>
          <w:p w14:paraId="6F26B730"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vlastní</w:t>
            </w:r>
          </w:p>
        </w:tc>
        <w:tc>
          <w:tcPr>
            <w:tcW w:w="1135" w:type="dxa"/>
            <w:vAlign w:val="center"/>
          </w:tcPr>
          <w:p w14:paraId="3B4EA1DA"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 průběžně</w:t>
            </w:r>
          </w:p>
        </w:tc>
        <w:tc>
          <w:tcPr>
            <w:tcW w:w="2744" w:type="dxa"/>
            <w:vAlign w:val="center"/>
          </w:tcPr>
          <w:p w14:paraId="52A3F3F2"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 xml:space="preserve">Zajištění minimálně 70% účasti zástupce MZe za oblast VaVaI v zemědělství na jednáních SCAR, BIOEAST </w:t>
            </w:r>
          </w:p>
        </w:tc>
        <w:tc>
          <w:tcPr>
            <w:tcW w:w="1083" w:type="dxa"/>
            <w:vAlign w:val="center"/>
          </w:tcPr>
          <w:p w14:paraId="76D27D40"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ANO</w:t>
            </w:r>
          </w:p>
        </w:tc>
        <w:tc>
          <w:tcPr>
            <w:tcW w:w="1417" w:type="dxa"/>
            <w:vAlign w:val="center"/>
          </w:tcPr>
          <w:p w14:paraId="041C0780" w14:textId="77777777" w:rsidR="00E90EA0" w:rsidRDefault="00E90EA0" w:rsidP="003306A6">
            <w:pPr>
              <w:spacing w:line="240" w:lineRule="auto"/>
              <w:jc w:val="left"/>
            </w:pPr>
            <w:r w:rsidRPr="00D20B33">
              <w:rPr>
                <w:rFonts w:ascii="Calibri" w:eastAsia="Times New Roman" w:hAnsi="Calibri" w:cs="Calibri"/>
                <w:color w:val="000000"/>
                <w:sz w:val="18"/>
                <w:szCs w:val="18"/>
                <w:lang w:eastAsia="cs-CZ"/>
              </w:rPr>
              <w:t>mezinárodní spolupráce</w:t>
            </w:r>
          </w:p>
        </w:tc>
      </w:tr>
    </w:tbl>
    <w:p w14:paraId="54904D8B" w14:textId="77777777" w:rsidR="00E90EA0" w:rsidRDefault="00E90EA0" w:rsidP="00923F15"/>
    <w:p w14:paraId="3EFBBAD1" w14:textId="77777777" w:rsidR="00E90EA0" w:rsidRPr="00382592" w:rsidRDefault="00E90EA0" w:rsidP="00923F15"/>
    <w:p w14:paraId="1F83A8AD" w14:textId="77777777" w:rsidR="001915E9" w:rsidRDefault="001915E9" w:rsidP="00837A96">
      <w:pPr>
        <w:rPr>
          <w:color w:val="FF0000"/>
        </w:rPr>
        <w:sectPr w:rsidR="001915E9" w:rsidSect="00AE5EA3">
          <w:pgSz w:w="16838" w:h="11906" w:orient="landscape"/>
          <w:pgMar w:top="1418" w:right="1418" w:bottom="1418" w:left="1418" w:header="709" w:footer="142" w:gutter="0"/>
          <w:cols w:space="708"/>
          <w:docGrid w:linePitch="360"/>
        </w:sectPr>
      </w:pPr>
    </w:p>
    <w:p w14:paraId="233E6162" w14:textId="67B0A7BF" w:rsidR="00814C98" w:rsidRPr="00542A5A" w:rsidRDefault="009350A2" w:rsidP="00373F83">
      <w:pPr>
        <w:pStyle w:val="Ploha2"/>
        <w:numPr>
          <w:ilvl w:val="0"/>
          <w:numId w:val="0"/>
        </w:numPr>
        <w:ind w:left="360"/>
      </w:pPr>
      <w:bookmarkStart w:id="253" w:name="příloha4"/>
      <w:bookmarkStart w:id="254" w:name="_Toc62733820"/>
      <w:bookmarkStart w:id="255" w:name="_Toc92699184"/>
      <w:bookmarkStart w:id="256" w:name="_Toc96342468"/>
      <w:r>
        <w:t>Př</w:t>
      </w:r>
      <w:r w:rsidR="00695041">
        <w:t>íloha</w:t>
      </w:r>
      <w:r>
        <w:t xml:space="preserve"> č. 4 </w:t>
      </w:r>
      <w:bookmarkEnd w:id="253"/>
      <w:r w:rsidR="00814C98" w:rsidRPr="00D20B33">
        <w:t xml:space="preserve">Přehled </w:t>
      </w:r>
      <w:r w:rsidR="00814C98" w:rsidRPr="00542A5A">
        <w:t>hlavních aktérů národního systému</w:t>
      </w:r>
      <w:r w:rsidR="00814C98">
        <w:t xml:space="preserve"> podpory VaVaI</w:t>
      </w:r>
      <w:r w:rsidR="00814C98" w:rsidRPr="00FC291F">
        <w:t xml:space="preserve"> a analýza jejich kompetencí (ve vztahu ke </w:t>
      </w:r>
      <w:r w:rsidR="00814C98" w:rsidRPr="00D20B33">
        <w:t xml:space="preserve">Koncepci </w:t>
      </w:r>
      <w:r w:rsidR="00814C98" w:rsidRPr="00542A5A">
        <w:t>VaVaI MZe 2023+)</w:t>
      </w:r>
      <w:bookmarkEnd w:id="254"/>
      <w:bookmarkEnd w:id="255"/>
      <w:bookmarkEnd w:id="256"/>
    </w:p>
    <w:tbl>
      <w:tblPr>
        <w:tblStyle w:val="Tabulkasmkou4zvraznn31"/>
        <w:tblW w:w="9493" w:type="dxa"/>
        <w:tblCellMar>
          <w:left w:w="57" w:type="dxa"/>
        </w:tblCellMar>
        <w:tblLook w:val="06A0" w:firstRow="1" w:lastRow="0" w:firstColumn="1" w:lastColumn="0" w:noHBand="1" w:noVBand="1"/>
      </w:tblPr>
      <w:tblGrid>
        <w:gridCol w:w="1841"/>
        <w:gridCol w:w="702"/>
        <w:gridCol w:w="2353"/>
        <w:gridCol w:w="2207"/>
        <w:gridCol w:w="2390"/>
      </w:tblGrid>
      <w:tr w:rsidR="00814C98" w:rsidRPr="00D22667" w14:paraId="0E1D116B" w14:textId="77777777" w:rsidTr="0085563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56" w:type="dxa"/>
          </w:tcPr>
          <w:p w14:paraId="2B2AA82C" w14:textId="77777777" w:rsidR="00814C98" w:rsidRPr="00D22667" w:rsidRDefault="00814C98" w:rsidP="0085563E">
            <w:pPr>
              <w:rPr>
                <w:b w:val="0"/>
              </w:rPr>
            </w:pPr>
            <w:r w:rsidRPr="00D22667">
              <w:t xml:space="preserve">Aktér </w:t>
            </w:r>
          </w:p>
        </w:tc>
        <w:tc>
          <w:tcPr>
            <w:tcW w:w="607" w:type="dxa"/>
          </w:tcPr>
          <w:p w14:paraId="1E8262F9" w14:textId="77777777" w:rsidR="00814C98" w:rsidRPr="00D22667" w:rsidRDefault="00814C98" w:rsidP="0085563E">
            <w:pPr>
              <w:ind w:left="130"/>
              <w:cnfStyle w:val="100000000000" w:firstRow="1" w:lastRow="0" w:firstColumn="0" w:lastColumn="0" w:oddVBand="0" w:evenVBand="0" w:oddHBand="0" w:evenHBand="0" w:firstRowFirstColumn="0" w:firstRowLastColumn="0" w:lastRowFirstColumn="0" w:lastRowLastColumn="0"/>
            </w:pPr>
          </w:p>
        </w:tc>
        <w:tc>
          <w:tcPr>
            <w:tcW w:w="2382" w:type="dxa"/>
          </w:tcPr>
          <w:p w14:paraId="0B1BACC6" w14:textId="77777777" w:rsidR="00814C98" w:rsidRPr="00D22667" w:rsidRDefault="00814C98" w:rsidP="0085563E">
            <w:pPr>
              <w:ind w:left="130"/>
              <w:cnfStyle w:val="100000000000" w:firstRow="1" w:lastRow="0" w:firstColumn="0" w:lastColumn="0" w:oddVBand="0" w:evenVBand="0" w:oddHBand="0" w:evenHBand="0" w:firstRowFirstColumn="0" w:firstRowLastColumn="0" w:lastRowFirstColumn="0" w:lastRowLastColumn="0"/>
              <w:rPr>
                <w:b w:val="0"/>
              </w:rPr>
            </w:pPr>
            <w:r w:rsidRPr="00D22667">
              <w:t>Proces mající vliv na realizaci a řízení Koncepce VaVaI MZe</w:t>
            </w:r>
            <w:r>
              <w:t xml:space="preserve"> 2023+</w:t>
            </w:r>
          </w:p>
        </w:tc>
        <w:tc>
          <w:tcPr>
            <w:tcW w:w="2229" w:type="dxa"/>
          </w:tcPr>
          <w:p w14:paraId="3FBFD1E4" w14:textId="77777777" w:rsidR="00814C98" w:rsidRPr="00D22667" w:rsidRDefault="00814C98" w:rsidP="0085563E">
            <w:pPr>
              <w:ind w:left="35"/>
              <w:cnfStyle w:val="100000000000" w:firstRow="1" w:lastRow="0" w:firstColumn="0" w:lastColumn="0" w:oddVBand="0" w:evenVBand="0" w:oddHBand="0" w:evenHBand="0" w:firstRowFirstColumn="0" w:firstRowLastColumn="0" w:lastRowFirstColumn="0" w:lastRowLastColumn="0"/>
              <w:rPr>
                <w:b w:val="0"/>
              </w:rPr>
            </w:pPr>
            <w:r w:rsidRPr="00D22667">
              <w:t>Strategický dokument či jiný materiál</w:t>
            </w:r>
            <w:r>
              <w:t xml:space="preserve">, který proces </w:t>
            </w:r>
            <w:r w:rsidRPr="00D22667">
              <w:t>upravuje/ukotvuje</w:t>
            </w:r>
          </w:p>
        </w:tc>
        <w:tc>
          <w:tcPr>
            <w:tcW w:w="2419" w:type="dxa"/>
          </w:tcPr>
          <w:p w14:paraId="3CE3E6E1" w14:textId="77777777" w:rsidR="00814C98" w:rsidRPr="00D22667" w:rsidRDefault="00814C98" w:rsidP="0085563E">
            <w:pPr>
              <w:ind w:left="35"/>
              <w:cnfStyle w:val="100000000000" w:firstRow="1" w:lastRow="0" w:firstColumn="0" w:lastColumn="0" w:oddVBand="0" w:evenVBand="0" w:oddHBand="0" w:evenHBand="0" w:firstRowFirstColumn="0" w:firstRowLastColumn="0" w:lastRowFirstColumn="0" w:lastRowLastColumn="0"/>
              <w:rPr>
                <w:b w:val="0"/>
              </w:rPr>
            </w:pPr>
            <w:r w:rsidRPr="00D22667">
              <w:t>Specifikace vlivu/dopadu na Koncepci</w:t>
            </w:r>
            <w:r>
              <w:t xml:space="preserve"> VaVaI MZe 2023+</w:t>
            </w:r>
          </w:p>
        </w:tc>
      </w:tr>
      <w:tr w:rsidR="00814C98" w:rsidRPr="00D22667" w14:paraId="2A92ECFF"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val="restart"/>
          </w:tcPr>
          <w:p w14:paraId="0C31FAE2" w14:textId="77777777" w:rsidR="00814C98" w:rsidRPr="00D22667" w:rsidRDefault="00814C98" w:rsidP="0085563E">
            <w:pPr>
              <w:ind w:left="74"/>
              <w:jc w:val="left"/>
            </w:pPr>
            <w:r w:rsidRPr="00D22667">
              <w:t>Rada pro výzkum, vývoj a inovace</w:t>
            </w:r>
          </w:p>
          <w:p w14:paraId="74726EBD" w14:textId="77777777" w:rsidR="00814C98" w:rsidRPr="00D22667" w:rsidRDefault="00814C98" w:rsidP="0085563E">
            <w:pPr>
              <w:jc w:val="left"/>
            </w:pPr>
          </w:p>
          <w:p w14:paraId="650F432A" w14:textId="77777777" w:rsidR="00814C98" w:rsidRPr="00D22667" w:rsidRDefault="00814C98" w:rsidP="0085563E">
            <w:pPr>
              <w:jc w:val="left"/>
            </w:pPr>
          </w:p>
        </w:tc>
        <w:tc>
          <w:tcPr>
            <w:tcW w:w="607" w:type="dxa"/>
            <w:vMerge w:val="restart"/>
            <w:textDirection w:val="btLr"/>
          </w:tcPr>
          <w:p w14:paraId="1590A1DD"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rPr>
                <w:b/>
              </w:rPr>
            </w:pPr>
            <w:r w:rsidRPr="00D22667">
              <w:t>Koncepční vedení a koordinace systému podpory VaVaI po liniích:</w:t>
            </w:r>
          </w:p>
          <w:p w14:paraId="689E5B92"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382" w:type="dxa"/>
          </w:tcPr>
          <w:p w14:paraId="1E2BEA66"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Tvůrce politiky VaVaI v ČR ve spolupráci s MŠMT a MPO</w:t>
            </w:r>
          </w:p>
        </w:tc>
        <w:tc>
          <w:tcPr>
            <w:tcW w:w="2229" w:type="dxa"/>
          </w:tcPr>
          <w:p w14:paraId="15CC1649"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 xml:space="preserve">Národní politika výzkumu, vývoje a inovací České republiky </w:t>
            </w:r>
            <w:r>
              <w:t xml:space="preserve">2021+ </w:t>
            </w:r>
            <w:r w:rsidRPr="00D22667">
              <w:t>(NP VaVaI</w:t>
            </w:r>
            <w:r>
              <w:t xml:space="preserve"> 2021+</w:t>
            </w:r>
            <w:r w:rsidRPr="00D22667">
              <w:t>)</w:t>
            </w:r>
          </w:p>
        </w:tc>
        <w:tc>
          <w:tcPr>
            <w:tcW w:w="2419" w:type="dxa"/>
          </w:tcPr>
          <w:p w14:paraId="517FB015"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 xml:space="preserve">Základní nasměrování Koncepce </w:t>
            </w:r>
            <w:r>
              <w:t xml:space="preserve">VaVaI MZe 2023+ </w:t>
            </w:r>
            <w:r w:rsidRPr="00D22667">
              <w:t>v oblasti manažersko-organizační</w:t>
            </w:r>
          </w:p>
        </w:tc>
      </w:tr>
      <w:tr w:rsidR="00814C98" w:rsidRPr="00D22667" w14:paraId="626925DE"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619AC488" w14:textId="77777777" w:rsidR="00814C98" w:rsidRPr="00D22667" w:rsidRDefault="00814C98" w:rsidP="0085563E"/>
        </w:tc>
        <w:tc>
          <w:tcPr>
            <w:tcW w:w="607" w:type="dxa"/>
            <w:vMerge/>
          </w:tcPr>
          <w:p w14:paraId="097283B4"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382" w:type="dxa"/>
          </w:tcPr>
          <w:p w14:paraId="09335242"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Předkladatel návrhů rámcových podmínek podpory VaVaI v roli poradce vlády v oblasti VaVaI</w:t>
            </w:r>
          </w:p>
        </w:tc>
        <w:tc>
          <w:tcPr>
            <w:tcW w:w="2229" w:type="dxa"/>
          </w:tcPr>
          <w:p w14:paraId="10E7547E"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t>např. v podobě novely zákon</w:t>
            </w:r>
            <w:r w:rsidRPr="00D22667">
              <w:t xml:space="preserve"> č. 130/2002</w:t>
            </w:r>
            <w:r>
              <w:t xml:space="preserve"> Sb.</w:t>
            </w:r>
            <w:r w:rsidRPr="00D22667">
              <w:t>; Národní priority orientovaného výzkumu,  experimentálního vývoje a inovací</w:t>
            </w:r>
          </w:p>
        </w:tc>
        <w:tc>
          <w:tcPr>
            <w:tcW w:w="2419" w:type="dxa"/>
          </w:tcPr>
          <w:p w14:paraId="15A12730" w14:textId="00B17125"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t>Návrh novely zákona</w:t>
            </w:r>
            <w:r w:rsidRPr="00D22667">
              <w:t xml:space="preserve"> č. 130/2002 </w:t>
            </w:r>
            <w:r>
              <w:t xml:space="preserve">Sb. </w:t>
            </w:r>
            <w:r w:rsidRPr="00D22667">
              <w:t>udává nové prvky rámcových podmínek (viz jejich analýza v</w:t>
            </w:r>
            <w:r>
              <w:t> </w:t>
            </w:r>
            <w:r w:rsidRPr="00EB1908">
              <w:t xml:space="preserve">příloze </w:t>
            </w:r>
            <w:r w:rsidR="00673F66">
              <w:t>6</w:t>
            </w:r>
            <w:r w:rsidRPr="00EB1908">
              <w:t>.I.a</w:t>
            </w:r>
            <w:r w:rsidRPr="00D22667">
              <w:t>) poskytování podpory ve VaVaI, kterými je poskytovatel vázán při implementaci</w:t>
            </w:r>
          </w:p>
        </w:tc>
      </w:tr>
      <w:tr w:rsidR="00814C98" w:rsidRPr="00D22667" w14:paraId="46EE43C2"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76DE8FC9" w14:textId="77777777" w:rsidR="00814C98" w:rsidRPr="00D22667" w:rsidRDefault="00814C98" w:rsidP="0085563E"/>
        </w:tc>
        <w:tc>
          <w:tcPr>
            <w:tcW w:w="607" w:type="dxa"/>
            <w:vMerge/>
          </w:tcPr>
          <w:p w14:paraId="533EFF90"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382" w:type="dxa"/>
          </w:tcPr>
          <w:p w14:paraId="32DF26BB"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Tvůrce koncepce a částečně realizátor hodnocení VO (v rámci modulů M1 a M2)</w:t>
            </w:r>
          </w:p>
        </w:tc>
        <w:tc>
          <w:tcPr>
            <w:tcW w:w="2229" w:type="dxa"/>
          </w:tcPr>
          <w:p w14:paraId="35DDB198"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Metodika hodnocení výzkumných organizací a hodnocení programů účelové podpory výzkumu, vývoje a inovací (Metodika 2017+)</w:t>
            </w:r>
          </w:p>
        </w:tc>
        <w:tc>
          <w:tcPr>
            <w:tcW w:w="2419" w:type="dxa"/>
          </w:tcPr>
          <w:p w14:paraId="14F2F002"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Určení parametrů, mantinelů a zaměření hodnocení VO. Nastavení procesu hodnocení VO a vliv na jeho harmonogram realizace. Výstupy hodnocení VO v rámci M1 a M2 jsou vstupem pro hodnocení VO poskytovatelem.</w:t>
            </w:r>
          </w:p>
        </w:tc>
      </w:tr>
      <w:tr w:rsidR="00814C98" w:rsidRPr="00D22667" w14:paraId="176BE5A4"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3DAA4ACF" w14:textId="77777777" w:rsidR="00814C98" w:rsidRPr="00D22667" w:rsidRDefault="00814C98" w:rsidP="0085563E"/>
        </w:tc>
        <w:tc>
          <w:tcPr>
            <w:tcW w:w="607" w:type="dxa"/>
            <w:vMerge/>
          </w:tcPr>
          <w:p w14:paraId="4904BF2A"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382" w:type="dxa"/>
          </w:tcPr>
          <w:p w14:paraId="56269189" w14:textId="77777777" w:rsidR="00814C98" w:rsidRPr="00711D29"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711D29">
              <w:t xml:space="preserve">Tvůrce koncepce hodnocení programů a projektů ÚP a posuzování souladu návrhu přístupu poskytovatelů s koncepcí  </w:t>
            </w:r>
          </w:p>
        </w:tc>
        <w:tc>
          <w:tcPr>
            <w:tcW w:w="2229" w:type="dxa"/>
          </w:tcPr>
          <w:p w14:paraId="20AA2876" w14:textId="77777777" w:rsidR="00814C98" w:rsidRPr="00711D29" w:rsidRDefault="00814C98" w:rsidP="0085563E">
            <w:pPr>
              <w:ind w:left="35"/>
              <w:cnfStyle w:val="000000000000" w:firstRow="0" w:lastRow="0" w:firstColumn="0" w:lastColumn="0" w:oddVBand="0" w:evenVBand="0" w:oddHBand="0" w:evenHBand="0" w:firstRowFirstColumn="0" w:firstRowLastColumn="0" w:lastRowFirstColumn="0" w:lastRowLastColumn="0"/>
            </w:pPr>
            <w:r w:rsidRPr="00711D29">
              <w:t xml:space="preserve">Do budoucna </w:t>
            </w:r>
            <w:r w:rsidRPr="00E915B2">
              <w:t>Zásady pro hodnocení programů a skupin grantových projektů ÚP</w:t>
            </w:r>
          </w:p>
        </w:tc>
        <w:tc>
          <w:tcPr>
            <w:tcW w:w="2419" w:type="dxa"/>
          </w:tcPr>
          <w:p w14:paraId="3ADEFBBA"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V budoucnosti určení parametrů, mantinelů a zaměření</w:t>
            </w:r>
            <w:r>
              <w:t xml:space="preserve"> hodnocení programů a skupin grantových</w:t>
            </w:r>
            <w:r w:rsidRPr="00D22667">
              <w:t xml:space="preserve"> projektů ÚP.</w:t>
            </w:r>
          </w:p>
        </w:tc>
      </w:tr>
      <w:tr w:rsidR="00814C98" w:rsidRPr="00D22667" w14:paraId="2D4B9A5B"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21557A9B" w14:textId="77777777" w:rsidR="00814C98" w:rsidRPr="00D22667" w:rsidRDefault="00814C98" w:rsidP="0085563E"/>
        </w:tc>
        <w:tc>
          <w:tcPr>
            <w:tcW w:w="607" w:type="dxa"/>
            <w:vMerge/>
          </w:tcPr>
          <w:p w14:paraId="674D3E5C"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382" w:type="dxa"/>
          </w:tcPr>
          <w:p w14:paraId="195E3627"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Správce a provozovatel IS VaVaI</w:t>
            </w:r>
          </w:p>
        </w:tc>
        <w:tc>
          <w:tcPr>
            <w:tcW w:w="2229" w:type="dxa"/>
          </w:tcPr>
          <w:p w14:paraId="4E502AC4"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 xml:space="preserve">Koncepce Informačního systému výzkumu, experimentálního vývoje a inovací na období 2021-2025 (Koncepce IS VaVaI 2021-2025); </w:t>
            </w:r>
          </w:p>
          <w:p w14:paraId="74858EAC"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Nařízení vlády č. 397/2009 Sb., o informačním systému výzkumu, experimentálního vývoje a inovací</w:t>
            </w:r>
          </w:p>
        </w:tc>
        <w:tc>
          <w:tcPr>
            <w:tcW w:w="2419" w:type="dxa"/>
          </w:tcPr>
          <w:p w14:paraId="42BF44C9"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Rámcové podmínky pro provoz, procesy přenosů dat a obsah IS VaVaI, kterými je poskytovatel vázán.</w:t>
            </w:r>
          </w:p>
          <w:p w14:paraId="3EBEA6DD"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Poskytovatel též užívá data v něm obsažená jako jeden z významných zdrojů pro hodnocení VO, administraci programů ÚP a jejich hodnocení.</w:t>
            </w:r>
          </w:p>
          <w:p w14:paraId="33144FF1" w14:textId="77777777" w:rsidR="00814C98" w:rsidRPr="00B33193" w:rsidRDefault="00814C98" w:rsidP="0085563E">
            <w:pPr>
              <w:ind w:left="35"/>
              <w:cnfStyle w:val="000000000000" w:firstRow="0" w:lastRow="0" w:firstColumn="0" w:lastColumn="0" w:oddVBand="0" w:evenVBand="0" w:oddHBand="0" w:evenHBand="0" w:firstRowFirstColumn="0" w:firstRowLastColumn="0" w:lastRowFirstColumn="0" w:lastRowLastColumn="0"/>
            </w:pPr>
            <w:r w:rsidRPr="00B33193">
              <w:t>Vstupní zdroj pro monitoring, hodnocení a evaluaci čerpání podpory ve VaVaI.</w:t>
            </w:r>
          </w:p>
        </w:tc>
      </w:tr>
      <w:tr w:rsidR="00814C98" w:rsidRPr="00D22667" w14:paraId="65434AF5"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486D6BAD" w14:textId="77777777" w:rsidR="00814C98" w:rsidRPr="00D22667" w:rsidRDefault="00814C98" w:rsidP="0085563E"/>
        </w:tc>
        <w:tc>
          <w:tcPr>
            <w:tcW w:w="607" w:type="dxa"/>
            <w:vMerge/>
          </w:tcPr>
          <w:p w14:paraId="28C8A4CA"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382" w:type="dxa"/>
          </w:tcPr>
          <w:p w14:paraId="3466A42A"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Koordinace sjednocování metodického prostředí poskytovatelů ÚP</w:t>
            </w:r>
          </w:p>
        </w:tc>
        <w:tc>
          <w:tcPr>
            <w:tcW w:w="2229" w:type="dxa"/>
          </w:tcPr>
          <w:p w14:paraId="60B49D5F"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nová působnost – dosud není stanoveno</w:t>
            </w:r>
          </w:p>
        </w:tc>
        <w:tc>
          <w:tcPr>
            <w:tcW w:w="2419" w:type="dxa"/>
          </w:tcPr>
          <w:p w14:paraId="0C06359C"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Spolupráce na partnerské úrovni s cílem zjednodušení administrativy poskytování podpory v rámci programů účelové podpory.</w:t>
            </w:r>
          </w:p>
        </w:tc>
      </w:tr>
      <w:tr w:rsidR="00814C98" w:rsidRPr="00D22667" w14:paraId="664D23F3"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619F7610" w14:textId="77777777" w:rsidR="00814C98" w:rsidRPr="00D22667" w:rsidRDefault="00814C98" w:rsidP="0085563E"/>
        </w:tc>
        <w:tc>
          <w:tcPr>
            <w:tcW w:w="607" w:type="dxa"/>
            <w:vMerge/>
          </w:tcPr>
          <w:p w14:paraId="3D813494"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382" w:type="dxa"/>
          </w:tcPr>
          <w:p w14:paraId="20CAF9C5"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Sledování a koordinace realizace NP VaVaI s poskytovateli podpory</w:t>
            </w:r>
          </w:p>
        </w:tc>
        <w:tc>
          <w:tcPr>
            <w:tcW w:w="2229" w:type="dxa"/>
          </w:tcPr>
          <w:p w14:paraId="25DCB28A"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projednání návrhů koncepčních a programových dokumentů poskytovatelů podpor ve VaVaI</w:t>
            </w:r>
          </w:p>
        </w:tc>
        <w:tc>
          <w:tcPr>
            <w:tcW w:w="2419" w:type="dxa"/>
          </w:tcPr>
          <w:p w14:paraId="1EBA25E9"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Harmonizace hledisek z pohledu tvůrce NP VaVaI a dalších strategických dokumentů a poskytovatele dotace.</w:t>
            </w:r>
          </w:p>
        </w:tc>
      </w:tr>
      <w:tr w:rsidR="00814C98" w:rsidRPr="00D22667" w14:paraId="264774BD" w14:textId="77777777" w:rsidTr="0085563E">
        <w:trPr>
          <w:cantSplit/>
          <w:trHeight w:val="1952"/>
        </w:trPr>
        <w:tc>
          <w:tcPr>
            <w:cnfStyle w:val="001000000000" w:firstRow="0" w:lastRow="0" w:firstColumn="1" w:lastColumn="0" w:oddVBand="0" w:evenVBand="0" w:oddHBand="0" w:evenHBand="0" w:firstRowFirstColumn="0" w:firstRowLastColumn="0" w:lastRowFirstColumn="0" w:lastRowLastColumn="0"/>
            <w:tcW w:w="1856" w:type="dxa"/>
            <w:vMerge/>
          </w:tcPr>
          <w:p w14:paraId="386905FB" w14:textId="77777777" w:rsidR="00814C98" w:rsidRPr="00D22667" w:rsidRDefault="00814C98" w:rsidP="0085563E"/>
        </w:tc>
        <w:tc>
          <w:tcPr>
            <w:tcW w:w="607" w:type="dxa"/>
            <w:textDirection w:val="btLr"/>
          </w:tcPr>
          <w:p w14:paraId="30174CD2"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rozpočtování</w:t>
            </w:r>
          </w:p>
        </w:tc>
        <w:tc>
          <w:tcPr>
            <w:tcW w:w="2382" w:type="dxa"/>
          </w:tcPr>
          <w:p w14:paraId="08EAD794"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Návrh výše celkových výdajů na VaVaI</w:t>
            </w:r>
          </w:p>
        </w:tc>
        <w:tc>
          <w:tcPr>
            <w:tcW w:w="2229" w:type="dxa"/>
          </w:tcPr>
          <w:p w14:paraId="345D0097"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Návrh výše celkových výdajů na VaVaI; Návrh střednědobého výhledu podpory VaVaI</w:t>
            </w:r>
          </w:p>
          <w:p w14:paraId="6EEC60B1"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(podkladem pro přípravu státního rozpočtu)</w:t>
            </w:r>
          </w:p>
          <w:p w14:paraId="7D465D35"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p>
          <w:p w14:paraId="0F72C4A6"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p>
        </w:tc>
        <w:tc>
          <w:tcPr>
            <w:tcW w:w="2419" w:type="dxa"/>
          </w:tcPr>
          <w:p w14:paraId="40EEDAAA"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Stanovení finančního rámce IP, ÚP a systémové podpory pro rezort.</w:t>
            </w:r>
          </w:p>
        </w:tc>
      </w:tr>
      <w:tr w:rsidR="00814C98" w:rsidRPr="00D22667" w14:paraId="680DAE76" w14:textId="77777777" w:rsidTr="0085563E">
        <w:tc>
          <w:tcPr>
            <w:cnfStyle w:val="001000000000" w:firstRow="0" w:lastRow="0" w:firstColumn="1" w:lastColumn="0" w:oddVBand="0" w:evenVBand="0" w:oddHBand="0" w:evenHBand="0" w:firstRowFirstColumn="0" w:firstRowLastColumn="0" w:lastRowFirstColumn="0" w:lastRowLastColumn="0"/>
            <w:tcW w:w="1856" w:type="dxa"/>
          </w:tcPr>
          <w:p w14:paraId="1E564D5B" w14:textId="77777777" w:rsidR="00814C98" w:rsidRPr="00D22667" w:rsidRDefault="00814C98" w:rsidP="0085563E">
            <w:pPr>
              <w:ind w:left="74"/>
              <w:rPr>
                <w:b w:val="0"/>
              </w:rPr>
            </w:pPr>
            <w:r w:rsidRPr="00D22667">
              <w:t>Vláda ČR</w:t>
            </w:r>
          </w:p>
          <w:p w14:paraId="6FE2559A" w14:textId="77777777" w:rsidR="00814C98" w:rsidRPr="00D22667" w:rsidRDefault="00814C98" w:rsidP="0085563E">
            <w:pPr>
              <w:ind w:left="74"/>
            </w:pPr>
          </w:p>
        </w:tc>
        <w:tc>
          <w:tcPr>
            <w:tcW w:w="2989" w:type="dxa"/>
            <w:gridSpan w:val="2"/>
          </w:tcPr>
          <w:p w14:paraId="58FAE1F7"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Schvaluje návrhy RVVI projednané s poskytova</w:t>
            </w:r>
            <w:r>
              <w:t>teli podpory k úpravě rámcových</w:t>
            </w:r>
            <w:r w:rsidRPr="00D22667">
              <w:t xml:space="preserve"> i rezortních podmínek podpory VaVaI</w:t>
            </w:r>
          </w:p>
        </w:tc>
        <w:tc>
          <w:tcPr>
            <w:tcW w:w="2229" w:type="dxa"/>
          </w:tcPr>
          <w:p w14:paraId="2BBBA5A9"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Relevantní usnesení vlády (prochází standardním legislativním procesem)</w:t>
            </w:r>
          </w:p>
          <w:p w14:paraId="58CF1192"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p>
        </w:tc>
        <w:tc>
          <w:tcPr>
            <w:tcW w:w="2419" w:type="dxa"/>
          </w:tcPr>
          <w:p w14:paraId="1AE1EB54"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Uvedení rezortních programových a koncepčních dokumentů v platnost.</w:t>
            </w:r>
          </w:p>
        </w:tc>
      </w:tr>
      <w:tr w:rsidR="00814C98" w:rsidRPr="00D22667" w14:paraId="41F054BB"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val="restart"/>
          </w:tcPr>
          <w:p w14:paraId="6FEAC080" w14:textId="77777777" w:rsidR="00814C98" w:rsidRPr="00D22667" w:rsidRDefault="00814C98" w:rsidP="0085563E">
            <w:pPr>
              <w:ind w:left="74"/>
              <w:rPr>
                <w:b w:val="0"/>
              </w:rPr>
            </w:pPr>
            <w:r w:rsidRPr="00D22667">
              <w:t xml:space="preserve">MŠMT </w:t>
            </w:r>
          </w:p>
          <w:p w14:paraId="1BE7F453" w14:textId="77777777" w:rsidR="00814C98" w:rsidRPr="00D22667" w:rsidRDefault="00814C98" w:rsidP="0085563E">
            <w:pPr>
              <w:ind w:left="74"/>
            </w:pPr>
          </w:p>
        </w:tc>
        <w:tc>
          <w:tcPr>
            <w:tcW w:w="2989" w:type="dxa"/>
            <w:gridSpan w:val="2"/>
          </w:tcPr>
          <w:p w14:paraId="2C94D784"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Ústřední správní úřad odpovědný za výzkum a vývoj s výjimkou oblastí, které zabezpečuje RVVI</w:t>
            </w:r>
          </w:p>
        </w:tc>
        <w:tc>
          <w:tcPr>
            <w:tcW w:w="2229" w:type="dxa"/>
          </w:tcPr>
          <w:p w14:paraId="651CA1BE"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Koncepční a legislativní materiály v oblasti výzkumu, vývoje a inovací</w:t>
            </w:r>
          </w:p>
        </w:tc>
        <w:tc>
          <w:tcPr>
            <w:tcW w:w="2419" w:type="dxa"/>
          </w:tcPr>
          <w:p w14:paraId="1675D81C"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t>dle charakteru materiálu</w:t>
            </w:r>
          </w:p>
        </w:tc>
      </w:tr>
      <w:tr w:rsidR="00814C98" w:rsidRPr="00D22667" w14:paraId="12F655B1"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3BEF6A5E" w14:textId="77777777" w:rsidR="00814C98" w:rsidRPr="00D22667" w:rsidRDefault="00814C98" w:rsidP="0085563E"/>
        </w:tc>
        <w:tc>
          <w:tcPr>
            <w:tcW w:w="2989" w:type="dxa"/>
            <w:gridSpan w:val="2"/>
          </w:tcPr>
          <w:p w14:paraId="6AD06938"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Garant a koordinátor mezinárodní spolupráce ve VaVaI, včetně jednání s orgány EU v oblasti výzkumu a vývoje</w:t>
            </w:r>
          </w:p>
        </w:tc>
        <w:tc>
          <w:tcPr>
            <w:tcW w:w="2229" w:type="dxa"/>
          </w:tcPr>
          <w:p w14:paraId="586177B6"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 xml:space="preserve">Strategické dokumenty v oblasti mezinárodní spolupráce ve VaVaI (např. </w:t>
            </w:r>
            <w:r w:rsidRPr="00B33193">
              <w:t>Akční plán mezinárodní spolupráce ČR ve výzkumu a vývoji a internacionalizace prostředí výzkumu a vývoje v ČR na léta 2017-2020</w:t>
            </w:r>
            <w:r w:rsidRPr="00D22667">
              <w:t>)</w:t>
            </w:r>
          </w:p>
        </w:tc>
        <w:tc>
          <w:tcPr>
            <w:tcW w:w="2419" w:type="dxa"/>
          </w:tcPr>
          <w:p w14:paraId="2E3A7063"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 xml:space="preserve">Možnost rezortní podpory mezinárodní spolupráce v oblasti vědy a výzkumu při odsouhlasení </w:t>
            </w:r>
            <w:r>
              <w:t>garantem</w:t>
            </w:r>
            <w:r w:rsidRPr="00D22667">
              <w:t>.</w:t>
            </w:r>
          </w:p>
        </w:tc>
      </w:tr>
      <w:tr w:rsidR="00814C98" w:rsidRPr="00D22667" w14:paraId="2814D867"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0F4224F8" w14:textId="77777777" w:rsidR="00814C98" w:rsidRPr="00D22667" w:rsidRDefault="00814C98" w:rsidP="0085563E"/>
        </w:tc>
        <w:tc>
          <w:tcPr>
            <w:tcW w:w="2989" w:type="dxa"/>
            <w:gridSpan w:val="2"/>
          </w:tcPr>
          <w:p w14:paraId="77910460"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 xml:space="preserve">Řídicí orgán podpory z ESIF v oblasti VaVaI  </w:t>
            </w:r>
          </w:p>
        </w:tc>
        <w:tc>
          <w:tcPr>
            <w:tcW w:w="2229" w:type="dxa"/>
          </w:tcPr>
          <w:p w14:paraId="1161BF41"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t>OP VVV pro programové</w:t>
            </w:r>
            <w:r w:rsidRPr="00D22667">
              <w:t xml:space="preserve"> období 2014-2020</w:t>
            </w:r>
          </w:p>
          <w:p w14:paraId="6DF2D523"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OP JAK (Operační program Jana Amose K</w:t>
            </w:r>
            <w:r>
              <w:t>omenského) pro programové</w:t>
            </w:r>
            <w:r w:rsidRPr="00D22667">
              <w:t xml:space="preserve"> období 2021-2027</w:t>
            </w:r>
          </w:p>
        </w:tc>
        <w:tc>
          <w:tcPr>
            <w:tcW w:w="2419" w:type="dxa"/>
          </w:tcPr>
          <w:p w14:paraId="17E78638"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Možné synergie či duplicity poskytovaných podpor.</w:t>
            </w:r>
          </w:p>
        </w:tc>
      </w:tr>
      <w:tr w:rsidR="00814C98" w:rsidRPr="00D22667" w14:paraId="23AA214B"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42BEBAE3" w14:textId="77777777" w:rsidR="00814C98" w:rsidRPr="00D22667" w:rsidRDefault="00814C98" w:rsidP="0085563E"/>
        </w:tc>
        <w:tc>
          <w:tcPr>
            <w:tcW w:w="2989" w:type="dxa"/>
            <w:gridSpan w:val="2"/>
          </w:tcPr>
          <w:p w14:paraId="2A147DA5"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Ústřední správní úřad odpovědný za státní politiku v oblasti vzdělávání</w:t>
            </w:r>
          </w:p>
        </w:tc>
        <w:tc>
          <w:tcPr>
            <w:tcW w:w="2229" w:type="dxa"/>
          </w:tcPr>
          <w:p w14:paraId="6F24DAFC" w14:textId="77777777" w:rsidR="00814C98" w:rsidRPr="00511A5B" w:rsidRDefault="00814C98" w:rsidP="0085563E">
            <w:pPr>
              <w:ind w:left="35"/>
              <w:cnfStyle w:val="000000000000" w:firstRow="0" w:lastRow="0" w:firstColumn="0" w:lastColumn="0" w:oddVBand="0" w:evenVBand="0" w:oddHBand="0" w:evenHBand="0" w:firstRowFirstColumn="0" w:firstRowLastColumn="0" w:lastRowFirstColumn="0" w:lastRowLastColumn="0"/>
            </w:pPr>
            <w:r w:rsidRPr="00511A5B">
              <w:t>Krom jiného relevantní zejm. zákon č. 111/1998 Sb., o vysokých školách</w:t>
            </w:r>
          </w:p>
        </w:tc>
        <w:tc>
          <w:tcPr>
            <w:tcW w:w="2419" w:type="dxa"/>
          </w:tcPr>
          <w:p w14:paraId="73F1F0A7"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t>Podpora vysokých škol</w:t>
            </w:r>
          </w:p>
        </w:tc>
      </w:tr>
      <w:tr w:rsidR="00814C98" w:rsidRPr="00D22667" w14:paraId="7AF0AA84"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50CC0001" w14:textId="77777777" w:rsidR="00814C98" w:rsidRPr="00D22667" w:rsidRDefault="00814C98" w:rsidP="0085563E"/>
        </w:tc>
        <w:tc>
          <w:tcPr>
            <w:tcW w:w="2989" w:type="dxa"/>
            <w:gridSpan w:val="2"/>
          </w:tcPr>
          <w:p w14:paraId="3D290453"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 xml:space="preserve">Správce seznamu výzkumných organizací </w:t>
            </w:r>
          </w:p>
        </w:tc>
        <w:tc>
          <w:tcPr>
            <w:tcW w:w="2229" w:type="dxa"/>
          </w:tcPr>
          <w:p w14:paraId="6997B573" w14:textId="77777777" w:rsidR="00814C98" w:rsidRPr="00511A5B" w:rsidRDefault="00814C98" w:rsidP="0085563E">
            <w:pPr>
              <w:ind w:left="35"/>
              <w:cnfStyle w:val="000000000000" w:firstRow="0" w:lastRow="0" w:firstColumn="0" w:lastColumn="0" w:oddVBand="0" w:evenVBand="0" w:oddHBand="0" w:evenHBand="0" w:firstRowFirstColumn="0" w:firstRowLastColumn="0" w:lastRowFirstColumn="0" w:lastRowLastColumn="0"/>
            </w:pPr>
            <w:r w:rsidRPr="00511A5B">
              <w:t xml:space="preserve">Zákon č. 130/2002, Nařízení vlády č. 160/2017 Sb. o sbírce listin seznamu výzkumných organizací a způsobu vykazování příjmů z transferu znalostí </w:t>
            </w:r>
          </w:p>
          <w:p w14:paraId="7C18D9AF" w14:textId="77777777" w:rsidR="00814C98" w:rsidRPr="00511A5B" w:rsidRDefault="00814C98" w:rsidP="0085563E">
            <w:pPr>
              <w:ind w:left="35"/>
              <w:cnfStyle w:val="000000000000" w:firstRow="0" w:lastRow="0" w:firstColumn="0" w:lastColumn="0" w:oddVBand="0" w:evenVBand="0" w:oddHBand="0" w:evenHBand="0" w:firstRowFirstColumn="0" w:firstRowLastColumn="0" w:lastRowFirstColumn="0" w:lastRowLastColumn="0"/>
            </w:pPr>
            <w:r w:rsidRPr="00511A5B">
              <w:t>Seznam vedený na webových stránkách MŠMT</w:t>
            </w:r>
          </w:p>
        </w:tc>
        <w:tc>
          <w:tcPr>
            <w:tcW w:w="2419" w:type="dxa"/>
          </w:tcPr>
          <w:p w14:paraId="606417C4"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MZe je uživatelem seznamu výzkumných organizací, využívá v něm uvedené informace.</w:t>
            </w:r>
          </w:p>
        </w:tc>
      </w:tr>
      <w:tr w:rsidR="00814C98" w:rsidRPr="00D22667" w14:paraId="20309AAD"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val="restart"/>
          </w:tcPr>
          <w:p w14:paraId="7DCA94DE" w14:textId="77777777" w:rsidR="00814C98" w:rsidRPr="00D22667" w:rsidRDefault="00814C98" w:rsidP="0085563E">
            <w:pPr>
              <w:ind w:left="74"/>
              <w:rPr>
                <w:b w:val="0"/>
              </w:rPr>
            </w:pPr>
            <w:r w:rsidRPr="00D22667">
              <w:t>MPO</w:t>
            </w:r>
          </w:p>
          <w:p w14:paraId="5FBDFFDC" w14:textId="77777777" w:rsidR="00814C98" w:rsidRPr="00D22667" w:rsidRDefault="00814C98" w:rsidP="0085563E"/>
        </w:tc>
        <w:tc>
          <w:tcPr>
            <w:tcW w:w="2989" w:type="dxa"/>
            <w:gridSpan w:val="2"/>
          </w:tcPr>
          <w:p w14:paraId="170D7477"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Garant a tvůrce podmínek podpory inovací a koordinace mezinárodní spolupráce v této oblasti</w:t>
            </w:r>
          </w:p>
        </w:tc>
        <w:tc>
          <w:tcPr>
            <w:tcW w:w="2229" w:type="dxa"/>
          </w:tcPr>
          <w:p w14:paraId="7A39AF07"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RIS3 Strategie</w:t>
            </w:r>
          </w:p>
        </w:tc>
        <w:tc>
          <w:tcPr>
            <w:tcW w:w="2419" w:type="dxa"/>
          </w:tcPr>
          <w:p w14:paraId="11FC896B"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511A5B">
              <w:t xml:space="preserve">Možnost rezortní podpory mezinárodní spolupráce v oblasti inovací při odsouhlasení </w:t>
            </w:r>
            <w:r w:rsidRPr="00D22667">
              <w:t>g</w:t>
            </w:r>
            <w:r>
              <w:t>arantem</w:t>
            </w:r>
            <w:r w:rsidRPr="00D22667">
              <w:t>.</w:t>
            </w:r>
          </w:p>
        </w:tc>
      </w:tr>
      <w:tr w:rsidR="00814C98" w:rsidRPr="00D22667" w14:paraId="5A4D8E03"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03AA994C" w14:textId="77777777" w:rsidR="00814C98" w:rsidRPr="00D22667" w:rsidRDefault="00814C98" w:rsidP="0085563E"/>
        </w:tc>
        <w:tc>
          <w:tcPr>
            <w:tcW w:w="2989" w:type="dxa"/>
            <w:gridSpan w:val="2"/>
          </w:tcPr>
          <w:p w14:paraId="42C79FCC"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ŘO podpory z ESIF v oblasti inovací</w:t>
            </w:r>
          </w:p>
        </w:tc>
        <w:tc>
          <w:tcPr>
            <w:tcW w:w="2229" w:type="dxa"/>
          </w:tcPr>
          <w:p w14:paraId="7F4A2EDF"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t>OP PIK pro programové</w:t>
            </w:r>
            <w:r w:rsidRPr="00D22667">
              <w:t xml:space="preserve"> období 2014-2020</w:t>
            </w:r>
          </w:p>
          <w:p w14:paraId="5BF51214"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OP TAK (Operační program technologie a aplikace pro konkurenceschopnost)</w:t>
            </w:r>
            <w:r>
              <w:t xml:space="preserve"> pro programové</w:t>
            </w:r>
            <w:r w:rsidRPr="00D22667">
              <w:t xml:space="preserve"> období 2021-2027</w:t>
            </w:r>
          </w:p>
        </w:tc>
        <w:tc>
          <w:tcPr>
            <w:tcW w:w="2419" w:type="dxa"/>
          </w:tcPr>
          <w:p w14:paraId="63C366D9"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Možné synergie či duplicity poskytovaných podpor.</w:t>
            </w:r>
          </w:p>
        </w:tc>
      </w:tr>
      <w:tr w:rsidR="00814C98" w:rsidRPr="00D22667" w14:paraId="1919D6DA" w14:textId="77777777" w:rsidTr="0085563E">
        <w:trPr>
          <w:trHeight w:val="4495"/>
        </w:trPr>
        <w:tc>
          <w:tcPr>
            <w:cnfStyle w:val="001000000000" w:firstRow="0" w:lastRow="0" w:firstColumn="1" w:lastColumn="0" w:oddVBand="0" w:evenVBand="0" w:oddHBand="0" w:evenHBand="0" w:firstRowFirstColumn="0" w:firstRowLastColumn="0" w:lastRowFirstColumn="0" w:lastRowLastColumn="0"/>
            <w:tcW w:w="1856" w:type="dxa"/>
          </w:tcPr>
          <w:p w14:paraId="6C4DFA9B" w14:textId="77777777" w:rsidR="00814C98" w:rsidRPr="00D22667" w:rsidRDefault="00814C98" w:rsidP="0085563E">
            <w:pPr>
              <w:ind w:left="74"/>
              <w:jc w:val="left"/>
              <w:rPr>
                <w:b w:val="0"/>
              </w:rPr>
            </w:pPr>
            <w:r w:rsidRPr="00D22667">
              <w:t>Poskytovatelé podpory ve VaVaI (dle národního právního rámce - zák. č. 130/2002, Sb. a dle Dohody o partnerství a evropského právního rámce v ESIF)</w:t>
            </w:r>
          </w:p>
          <w:p w14:paraId="0693ED45" w14:textId="77777777" w:rsidR="00814C98" w:rsidRPr="00D22667" w:rsidRDefault="00814C98" w:rsidP="0085563E">
            <w:pPr>
              <w:jc w:val="left"/>
            </w:pPr>
          </w:p>
        </w:tc>
        <w:tc>
          <w:tcPr>
            <w:tcW w:w="2989" w:type="dxa"/>
            <w:gridSpan w:val="2"/>
          </w:tcPr>
          <w:p w14:paraId="74022556"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Garance zacílení a nastavení pravidel poskytování podpor ve VaVaI a koordinace podpor s ostatními relevantními poskytovateli. Nastavení pravidel implementace podpor konečným příjemcům a kontrola jejich dodržování.</w:t>
            </w:r>
          </w:p>
          <w:p w14:paraId="115F5A11"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229" w:type="dxa"/>
          </w:tcPr>
          <w:p w14:paraId="120F018A"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Rezortní koncepční a metodické dokumenty, nastavení pravidel podpory, programová dokumentace (např. veřejných soutěží a veřejných zakázek ve VaVaI, operační programy a pravidla poskytování dotací)</w:t>
            </w:r>
          </w:p>
        </w:tc>
        <w:tc>
          <w:tcPr>
            <w:tcW w:w="2419" w:type="dxa"/>
          </w:tcPr>
          <w:p w14:paraId="64BAC9EC"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 xml:space="preserve">Možné synergie či duplicity poskytovaných podpor. Pro realizaci Koncepce </w:t>
            </w:r>
            <w:r>
              <w:t xml:space="preserve">VaVaI MZe 2023+ </w:t>
            </w:r>
            <w:r w:rsidRPr="00D22667">
              <w:t xml:space="preserve">relevantní zejm. TA ČR, ŘO PRV, </w:t>
            </w:r>
            <w:r w:rsidRPr="00511A5B">
              <w:t>MŠMT (poskytovatel IP VŠ)</w:t>
            </w:r>
            <w:r w:rsidRPr="00D22667">
              <w:t xml:space="preserve">. </w:t>
            </w:r>
          </w:p>
          <w:p w14:paraId="6CE144D0"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A cíl vytvoření co možná nejvíce harmonizovaných pravidel poskytování ÚP či projektů ESIF v rámci tzv. jednotného metodického prostředí.</w:t>
            </w:r>
          </w:p>
        </w:tc>
      </w:tr>
      <w:tr w:rsidR="00814C98" w:rsidRPr="00D22667" w14:paraId="5F57D001"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val="restart"/>
            <w:vAlign w:val="center"/>
          </w:tcPr>
          <w:p w14:paraId="0F542345" w14:textId="77777777" w:rsidR="00814C98" w:rsidRPr="007A3962" w:rsidRDefault="00814C98" w:rsidP="0085563E">
            <w:pPr>
              <w:ind w:left="74"/>
              <w:jc w:val="left"/>
            </w:pPr>
            <w:r w:rsidRPr="00D22667">
              <w:t>Reprezentace klíčových skupin uchazečů a příjemců podpory ve VaVaI a zástupci aplikační sféry (sdružující zástupce uchazečů a příjemců podpory VaVaI)</w:t>
            </w:r>
          </w:p>
        </w:tc>
        <w:tc>
          <w:tcPr>
            <w:tcW w:w="2989" w:type="dxa"/>
            <w:gridSpan w:val="2"/>
          </w:tcPr>
          <w:p w14:paraId="29D9B8C7"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Koordinace stanovisek a aktivit svých členů</w:t>
            </w:r>
          </w:p>
          <w:p w14:paraId="2092724D"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229" w:type="dxa"/>
          </w:tcPr>
          <w:p w14:paraId="2D37BCCE"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Stanoviska v podobě návrhů a doporučení ke koncepčním otázkám a rozvoji výzkumu v ČR</w:t>
            </w:r>
          </w:p>
        </w:tc>
        <w:tc>
          <w:tcPr>
            <w:tcW w:w="2419" w:type="dxa"/>
          </w:tcPr>
          <w:p w14:paraId="4E52F397"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Partner pro vyjednávání zacílení podpor a zpětná vazba pro nastavení podmínek jejich poskytování.</w:t>
            </w:r>
          </w:p>
        </w:tc>
      </w:tr>
      <w:tr w:rsidR="00814C98" w:rsidRPr="00D22667" w14:paraId="16BAF035"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46D3A2A2" w14:textId="77777777" w:rsidR="00814C98" w:rsidRPr="00D22667" w:rsidRDefault="00814C98" w:rsidP="0085563E">
            <w:pPr>
              <w:rPr>
                <w:highlight w:val="yellow"/>
              </w:rPr>
            </w:pPr>
          </w:p>
        </w:tc>
        <w:tc>
          <w:tcPr>
            <w:tcW w:w="2989" w:type="dxa"/>
            <w:gridSpan w:val="2"/>
          </w:tcPr>
          <w:p w14:paraId="40130CC0"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Partner pro diskuzi návrhů programů podpory a hodnocení projektů (např. v podobě pracovních skupin)</w:t>
            </w:r>
          </w:p>
          <w:p w14:paraId="35DCEACE"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229" w:type="dxa"/>
          </w:tcPr>
          <w:p w14:paraId="7728BE7E"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Nominační listiny do pracovních a programových výborů; zápisy a stanoviska těchto orgánů</w:t>
            </w:r>
          </w:p>
        </w:tc>
        <w:tc>
          <w:tcPr>
            <w:tcW w:w="2419" w:type="dxa"/>
          </w:tcPr>
          <w:p w14:paraId="7120E9EC"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Potřeba vytvoření rámce pro rezortní spolupráci se zástupci aplikační sféry apod.</w:t>
            </w:r>
          </w:p>
        </w:tc>
      </w:tr>
      <w:tr w:rsidR="00814C98" w:rsidRPr="00D22667" w14:paraId="0641ACAE"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val="restart"/>
          </w:tcPr>
          <w:p w14:paraId="1C9DE345" w14:textId="77777777" w:rsidR="00814C98" w:rsidRPr="00D22667" w:rsidRDefault="00814C98" w:rsidP="0085563E">
            <w:pPr>
              <w:ind w:left="74"/>
              <w:rPr>
                <w:b w:val="0"/>
              </w:rPr>
            </w:pPr>
            <w:r w:rsidRPr="00D22667">
              <w:t>Evropská komise</w:t>
            </w:r>
          </w:p>
          <w:p w14:paraId="70248283" w14:textId="77777777" w:rsidR="00814C98" w:rsidRPr="00D22667" w:rsidRDefault="00814C98" w:rsidP="0085563E">
            <w:pPr>
              <w:rPr>
                <w:highlight w:val="yellow"/>
              </w:rPr>
            </w:pPr>
          </w:p>
        </w:tc>
        <w:tc>
          <w:tcPr>
            <w:tcW w:w="2989" w:type="dxa"/>
            <w:gridSpan w:val="2"/>
          </w:tcPr>
          <w:p w14:paraId="43AFE17D"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Poskytovatel podpory a řídicí orgán komunitárních programů</w:t>
            </w:r>
          </w:p>
        </w:tc>
        <w:tc>
          <w:tcPr>
            <w:tcW w:w="2229" w:type="dxa"/>
          </w:tcPr>
          <w:p w14:paraId="4D6A42AA"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program Horizont Evropa apod.</w:t>
            </w:r>
          </w:p>
        </w:tc>
        <w:tc>
          <w:tcPr>
            <w:tcW w:w="2419" w:type="dxa"/>
          </w:tcPr>
          <w:p w14:paraId="008C4DD3"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Možné synergie či duplicity poskytovaných podpor.</w:t>
            </w:r>
          </w:p>
          <w:p w14:paraId="219257DE"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Účast příjemců v programu je významným indikátorem rozvoje mezinárodní spolupráce a její kvality.</w:t>
            </w:r>
          </w:p>
        </w:tc>
      </w:tr>
      <w:tr w:rsidR="00814C98" w:rsidRPr="00D22667" w14:paraId="00C5F7E4"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208A43B3" w14:textId="77777777" w:rsidR="00814C98" w:rsidRPr="00D22667" w:rsidRDefault="00814C98" w:rsidP="0085563E">
            <w:pPr>
              <w:rPr>
                <w:highlight w:val="yellow"/>
              </w:rPr>
            </w:pPr>
          </w:p>
        </w:tc>
        <w:tc>
          <w:tcPr>
            <w:tcW w:w="2989" w:type="dxa"/>
            <w:gridSpan w:val="2"/>
          </w:tcPr>
          <w:p w14:paraId="7353F9DC"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Tvorba a garance rámcových podmínek podpory VaVaI na úrovni EU</w:t>
            </w:r>
          </w:p>
        </w:tc>
        <w:tc>
          <w:tcPr>
            <w:tcW w:w="2229" w:type="dxa"/>
          </w:tcPr>
          <w:p w14:paraId="77A56E95"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pro oblast VaVaI relevantní aktuálně platné znění Rámce, GBER, ABER, úpravy podpory ESIF, mezinárodní spolupráce ve VaVaI</w:t>
            </w:r>
          </w:p>
        </w:tc>
        <w:tc>
          <w:tcPr>
            <w:tcW w:w="2419" w:type="dxa"/>
          </w:tcPr>
          <w:p w14:paraId="209043E4"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Nutná jejich metodicky správná inkorporace do podmínek poskytování a kontroly čerpání podpory a jejich průběžná aktualizace dle vývoje právního rámce na evropské úrovni.</w:t>
            </w:r>
          </w:p>
          <w:p w14:paraId="59893BBF"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 xml:space="preserve">Dále třeba osvěta u příjemců podpory, jak metodicky správně čerpat a vykazovat uznatelné výdaje, aby nebyla ohrožena jejich způsobilost při protiprávním užití poskytnuté podpory v oblasti VaVaI. </w:t>
            </w:r>
          </w:p>
        </w:tc>
      </w:tr>
      <w:tr w:rsidR="00814C98" w:rsidRPr="00D22667" w14:paraId="3B1178FF" w14:textId="77777777" w:rsidTr="0085563E">
        <w:tc>
          <w:tcPr>
            <w:cnfStyle w:val="001000000000" w:firstRow="0" w:lastRow="0" w:firstColumn="1" w:lastColumn="0" w:oddVBand="0" w:evenVBand="0" w:oddHBand="0" w:evenHBand="0" w:firstRowFirstColumn="0" w:firstRowLastColumn="0" w:lastRowFirstColumn="0" w:lastRowLastColumn="0"/>
            <w:tcW w:w="1856" w:type="dxa"/>
            <w:vMerge/>
          </w:tcPr>
          <w:p w14:paraId="45C38FB7" w14:textId="77777777" w:rsidR="00814C98" w:rsidRPr="00D22667" w:rsidRDefault="00814C98" w:rsidP="0085563E">
            <w:pPr>
              <w:rPr>
                <w:highlight w:val="yellow"/>
              </w:rPr>
            </w:pPr>
          </w:p>
        </w:tc>
        <w:tc>
          <w:tcPr>
            <w:tcW w:w="2989" w:type="dxa"/>
            <w:gridSpan w:val="2"/>
          </w:tcPr>
          <w:p w14:paraId="7A6D278F"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D22667">
              <w:t>Notifikace podpor VaVaI (v souladu s čl. 108 SFEU)</w:t>
            </w:r>
          </w:p>
          <w:p w14:paraId="48939A93" w14:textId="77777777" w:rsidR="00814C98" w:rsidRPr="00D22667" w:rsidRDefault="00814C98" w:rsidP="0085563E">
            <w:pPr>
              <w:ind w:left="130"/>
              <w:cnfStyle w:val="000000000000" w:firstRow="0" w:lastRow="0" w:firstColumn="0" w:lastColumn="0" w:oddVBand="0" w:evenVBand="0" w:oddHBand="0" w:evenHBand="0" w:firstRowFirstColumn="0" w:firstRowLastColumn="0" w:lastRowFirstColumn="0" w:lastRowLastColumn="0"/>
            </w:pPr>
          </w:p>
        </w:tc>
        <w:tc>
          <w:tcPr>
            <w:tcW w:w="2229" w:type="dxa"/>
          </w:tcPr>
          <w:p w14:paraId="619DDC88"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Udělené notifikace s konkrétním identifikačním SA kódem registrovaných a vedených v IS SANI (IS EK) a jejich roční hlášení o čerpání v  IS SARI (IS EK)</w:t>
            </w:r>
          </w:p>
        </w:tc>
        <w:tc>
          <w:tcPr>
            <w:tcW w:w="2419" w:type="dxa"/>
          </w:tcPr>
          <w:p w14:paraId="0022332A" w14:textId="77777777" w:rsidR="00814C98" w:rsidRPr="00D22667" w:rsidRDefault="00814C98" w:rsidP="0085563E">
            <w:pPr>
              <w:ind w:left="35"/>
              <w:cnfStyle w:val="000000000000" w:firstRow="0" w:lastRow="0" w:firstColumn="0" w:lastColumn="0" w:oddVBand="0" w:evenVBand="0" w:oddHBand="0" w:evenHBand="0" w:firstRowFirstColumn="0" w:firstRowLastColumn="0" w:lastRowFirstColumn="0" w:lastRowLastColumn="0"/>
            </w:pPr>
            <w:r w:rsidRPr="00D22667">
              <w:t>Naplňování pravidel veřejné podpory v oblasti VaVaI.</w:t>
            </w:r>
          </w:p>
        </w:tc>
      </w:tr>
      <w:tr w:rsidR="00814C98" w:rsidRPr="00D22667" w14:paraId="71E68CE3" w14:textId="77777777" w:rsidTr="0085563E">
        <w:tc>
          <w:tcPr>
            <w:cnfStyle w:val="001000000000" w:firstRow="0" w:lastRow="0" w:firstColumn="1" w:lastColumn="0" w:oddVBand="0" w:evenVBand="0" w:oddHBand="0" w:evenHBand="0" w:firstRowFirstColumn="0" w:firstRowLastColumn="0" w:lastRowFirstColumn="0" w:lastRowLastColumn="0"/>
            <w:tcW w:w="1856" w:type="dxa"/>
          </w:tcPr>
          <w:p w14:paraId="285BA4F5" w14:textId="77777777" w:rsidR="00814C98" w:rsidRPr="009C6543" w:rsidRDefault="00814C98" w:rsidP="0085563E">
            <w:pPr>
              <w:rPr>
                <w:highlight w:val="yellow"/>
              </w:rPr>
            </w:pPr>
            <w:r w:rsidRPr="009C6543">
              <w:t>Ústřední orgány státní správy</w:t>
            </w:r>
          </w:p>
        </w:tc>
        <w:tc>
          <w:tcPr>
            <w:tcW w:w="2989" w:type="dxa"/>
            <w:gridSpan w:val="2"/>
          </w:tcPr>
          <w:p w14:paraId="5ED41675" w14:textId="77777777" w:rsidR="00814C98" w:rsidRPr="009C6543" w:rsidRDefault="00814C98" w:rsidP="0085563E">
            <w:pPr>
              <w:ind w:left="130"/>
              <w:cnfStyle w:val="000000000000" w:firstRow="0" w:lastRow="0" w:firstColumn="0" w:lastColumn="0" w:oddVBand="0" w:evenVBand="0" w:oddHBand="0" w:evenHBand="0" w:firstRowFirstColumn="0" w:firstRowLastColumn="0" w:lastRowFirstColumn="0" w:lastRowLastColumn="0"/>
            </w:pPr>
            <w:r w:rsidRPr="009C6543">
              <w:t>Věcné strategické dokumenty</w:t>
            </w:r>
          </w:p>
        </w:tc>
        <w:tc>
          <w:tcPr>
            <w:tcW w:w="2229" w:type="dxa"/>
          </w:tcPr>
          <w:p w14:paraId="096E5CFA" w14:textId="77777777" w:rsidR="00814C98" w:rsidRPr="009C6543" w:rsidRDefault="00814C98" w:rsidP="0085563E">
            <w:pPr>
              <w:ind w:left="35"/>
              <w:cnfStyle w:val="000000000000" w:firstRow="0" w:lastRow="0" w:firstColumn="0" w:lastColumn="0" w:oddVBand="0" w:evenVBand="0" w:oddHBand="0" w:evenHBand="0" w:firstRowFirstColumn="0" w:firstRowLastColumn="0" w:lastRowFirstColumn="0" w:lastRowLastColumn="0"/>
            </w:pPr>
            <w:r w:rsidRPr="009C6543">
              <w:t>Relevantní pro věcné a odborné zaměření Koncepce VaVaI MZe</w:t>
            </w:r>
            <w:r>
              <w:t xml:space="preserve"> 2023+</w:t>
            </w:r>
            <w:r w:rsidRPr="009C6543">
              <w:t xml:space="preserve">  </w:t>
            </w:r>
          </w:p>
        </w:tc>
        <w:tc>
          <w:tcPr>
            <w:tcW w:w="2419" w:type="dxa"/>
          </w:tcPr>
          <w:p w14:paraId="69F18775" w14:textId="3C8B7B25" w:rsidR="00814C98" w:rsidRPr="009C6543" w:rsidRDefault="00814C98" w:rsidP="0085563E">
            <w:pPr>
              <w:ind w:left="35"/>
              <w:cnfStyle w:val="000000000000" w:firstRow="0" w:lastRow="0" w:firstColumn="0" w:lastColumn="0" w:oddVBand="0" w:evenVBand="0" w:oddHBand="0" w:evenHBand="0" w:firstRowFirstColumn="0" w:firstRowLastColumn="0" w:lastRowFirstColumn="0" w:lastRowLastColumn="0"/>
            </w:pPr>
            <w:r w:rsidRPr="009C6543">
              <w:t xml:space="preserve">Zásadní strategické dokumenty pro zacílení věcné části </w:t>
            </w:r>
            <w:r>
              <w:t>Koncepce VaVaI MZe 2023+</w:t>
            </w:r>
            <w:r w:rsidRPr="009C6543">
              <w:t>.</w:t>
            </w:r>
            <w:r>
              <w:t xml:space="preserve"> Výčet těch nejzásadnějších viz </w:t>
            </w:r>
            <w:r w:rsidR="00673F66">
              <w:t>Př</w:t>
            </w:r>
            <w:r w:rsidR="000C6834">
              <w:t>ílohy</w:t>
            </w:r>
            <w:r w:rsidR="00673F66">
              <w:t xml:space="preserve"> č. 6.I a 6.III</w:t>
            </w:r>
            <w:r>
              <w:t>.</w:t>
            </w:r>
          </w:p>
        </w:tc>
      </w:tr>
    </w:tbl>
    <w:p w14:paraId="34B7C432" w14:textId="77777777" w:rsidR="00814C98" w:rsidRDefault="00814C98" w:rsidP="00814C98"/>
    <w:p w14:paraId="08EE8304" w14:textId="77777777" w:rsidR="00814C98" w:rsidRDefault="00814C98" w:rsidP="00814C98">
      <w:pPr>
        <w:spacing w:before="0" w:after="160" w:line="259" w:lineRule="auto"/>
        <w:jc w:val="left"/>
      </w:pPr>
      <w:r>
        <w:br w:type="page"/>
      </w:r>
    </w:p>
    <w:p w14:paraId="4124E38E" w14:textId="37AB502A" w:rsidR="00814C98" w:rsidRPr="00BD529F" w:rsidRDefault="009350A2" w:rsidP="00373F83">
      <w:pPr>
        <w:pStyle w:val="Ploha2"/>
        <w:numPr>
          <w:ilvl w:val="0"/>
          <w:numId w:val="0"/>
        </w:numPr>
        <w:ind w:left="360" w:hanging="360"/>
      </w:pPr>
      <w:bookmarkStart w:id="257" w:name="_Toc62733821"/>
      <w:bookmarkStart w:id="258" w:name="_Toc92699185"/>
      <w:bookmarkStart w:id="259" w:name="_Toc96342469"/>
      <w:r>
        <w:t>Př</w:t>
      </w:r>
      <w:r w:rsidR="00695041">
        <w:t>íloha</w:t>
      </w:r>
      <w:r>
        <w:t xml:space="preserve"> č. 5 </w:t>
      </w:r>
      <w:r w:rsidR="00814C98">
        <w:t xml:space="preserve">Manažerský souhrn závěrečné zprávy </w:t>
      </w:r>
      <w:r w:rsidR="00814C98" w:rsidRPr="00BD529F">
        <w:t>Interim evaluace Programu aplikovaného výzkumu Ministerstva zemědělství na období 2017–2025, ZEMĚ a Koncepce výzkumu, vývoje a inovací Ministerstva zemědělství na léta 2016–2022</w:t>
      </w:r>
      <w:bookmarkEnd w:id="257"/>
      <w:bookmarkEnd w:id="258"/>
      <w:bookmarkEnd w:id="259"/>
    </w:p>
    <w:p w14:paraId="3F3A93C8" w14:textId="77777777" w:rsidR="00814C98" w:rsidRDefault="00814C98" w:rsidP="00814C98">
      <w:r>
        <w:t xml:space="preserve"> „Interim evaluace Programu aplikovaného výzkumu Ministerstva zemědělství na období 2017 – 2025, ZEMĚ a Koncepce výzkumu, vývoje a inovací Ministerstva zemědělství na léta 2016 – 2022“ byla realizována prostřednictvím veřejné zakázky v roce 2019. </w:t>
      </w:r>
    </w:p>
    <w:p w14:paraId="4544274A" w14:textId="77777777" w:rsidR="00814C98" w:rsidRDefault="00814C98" w:rsidP="00814C98">
      <w:bookmarkStart w:id="260" w:name="_Toc26123088"/>
      <w:bookmarkStart w:id="261" w:name="_Toc26185418"/>
    </w:p>
    <w:bookmarkEnd w:id="260"/>
    <w:bookmarkEnd w:id="261"/>
    <w:p w14:paraId="62A40E3C" w14:textId="77777777" w:rsidR="00814C98" w:rsidRPr="00BC2871" w:rsidRDefault="00814C98" w:rsidP="00814C98">
      <w:pPr>
        <w:rPr>
          <w:b/>
          <w:u w:val="single"/>
        </w:rPr>
      </w:pPr>
      <w:r w:rsidRPr="00BC2871">
        <w:rPr>
          <w:b/>
          <w:u w:val="single"/>
        </w:rPr>
        <w:t>Okruh A: Hodnocení Programu</w:t>
      </w:r>
    </w:p>
    <w:p w14:paraId="4AC2F128" w14:textId="77777777" w:rsidR="00814C98" w:rsidRPr="00D02B92" w:rsidRDefault="00814C98" w:rsidP="00814C98">
      <w:r w:rsidRPr="007A3962">
        <w:t>Byla vyhodnocena intenzita dosavadní realizace jednotlivých výzkumných směrů, Program Země adekvátně podporuje výzkumné projekty ve spektru témat, která odpovídají klíčovým národním strategickým dokumentům. Bylo by však vhodné více posílit v dalších</w:t>
      </w:r>
      <w:r w:rsidRPr="00D02B92">
        <w:t xml:space="preserve"> výzvách např. některé nové výzkumné problémy ve vazbě na změnu klimatu, řešení vodního režimu v krajině, standardizace a přístup k datům, zemědělství 4.0, behaviorální výzkumné problémy v návaznosti na chování zemědělců, spolupráce zemědělců, témata v návaznosti na II. pilíř SZP EU. Vůči potřebám české výzkumné a aplikační sféry byly v provedeném empirickém šetření identifikovány další okruhy a témata, která by měla být v Programu Země zařazena do podpory. Jedná se o řízení zdrojů a zajištění vody pro všechny výroby v sektoru, distribuce hodnoty v rámci zemědělsko-potravinářské vertikály až po obchod, nová dílčí témata ve vazbě na kvalitu potravin, výzkum v oblasti podpory spolupráce, zdokonalování dat a databází (např. FADN), potřebu akcentovat výzkumná témata navázaná na II. pilíř SZP EU.</w:t>
      </w:r>
    </w:p>
    <w:p w14:paraId="33AA71CF" w14:textId="77777777" w:rsidR="00814C98" w:rsidRPr="00D02B92" w:rsidRDefault="00814C98" w:rsidP="00814C98">
      <w:r w:rsidRPr="00D02B92">
        <w:t>Celkově lze konstatovat, že Program Země je aktuálně naplňován výsledky aplikačního charakteru z 29,7 %, v realizaci je 68,9 % (151) z plánovaného počtu projektů. V těchto informacích jsou zohledněny dílčí výsledky 52 projektů ze soutěží v roce 2016, 2017. K naplňování jednotlivých podprogramů průběžně dochází, nicméně s ohledem na krátkou dobu realizace většiny projektů a skutečnosti, že žádný z projektů nebyl dosud ukončen, není zdokumentovaný pokrok zatím příliš velký. Vhodné bude posuzovat plnění ukazatelů Programu Země průběžně, hlouběji pak např. v roce 2022, kdy bude většina nyní realizovaných projektů ukončena. Již v tuto chvíli je ovšem zřejmé, že naplánované výsledky v aktuálně zazávazkovaných projektech překročí minimální počty, které jsou stanoveny u jednotlivých indikátorů Programu Země.</w:t>
      </w:r>
    </w:p>
    <w:p w14:paraId="2CDCE9B8" w14:textId="77777777" w:rsidR="00814C98" w:rsidRPr="007A3962" w:rsidRDefault="00814C98" w:rsidP="00814C98">
      <w:r w:rsidRPr="007A3962">
        <w:t>Celkem bylo dosud v Programu Země vykázáno 301 výsledků. Nejvíce je naplňována kategorie ostatní výsledky projektu (134), která představuje zejména publikační činnost, v řadě případů zde byly tyto výsledky v projektu původně neplánované. Další nejvíce naplňovanou kategorií jsou publikační výsledky s aplikačním potenciálem pro zemědělskou praxi (73) a výsledky typu články v odborném periodiku, který je obsažen v databázi Web od Science (49). Další kategorie jsou naplňovány v řádu jednotek. Počet vytvořených výsledků odpovídá pořadí zastoupení počtu projektů v jednotlivých výzkumných směrech 1. Nejvíce výsledků bylo vytvořeno ve výzkumném směru I. Půda, VI. Živočišná produkce a veterinární medicína a V. Rostlinná produkce a rostlinolékařství. U neplánovaných výsledků se nejčastěji jedná o vytvoření vyššího počtu publikačních výstupů, než bylo původně plánováno – další publikace vzniklé na základě nových poznatků a informací, publikační činnost související s propagací průběžných výsledků během řešení projektu, více vědeckých článků oproti plánu. Rovněž tak jsou neplánovaně realizovány prezentace na seminářích, workshopech či konferencích.</w:t>
      </w:r>
    </w:p>
    <w:p w14:paraId="31FEF151" w14:textId="77777777" w:rsidR="00814C98" w:rsidRPr="007A3962" w:rsidRDefault="00814C98" w:rsidP="00814C98"/>
    <w:p w14:paraId="1C7C701E" w14:textId="77777777" w:rsidR="00814C98" w:rsidRPr="00D02B92" w:rsidRDefault="00814C98" w:rsidP="00814C98">
      <w:pPr>
        <w:rPr>
          <w:rFonts w:eastAsia="Times New Roman"/>
          <w:lang w:eastAsia="cs-CZ"/>
        </w:rPr>
      </w:pPr>
      <w:r w:rsidRPr="00D02B92">
        <w:t xml:space="preserve">S ohledem na skutečnost, že jednotlivé druhy indikátorů (kritéria splnění cílů) Programu Země jsou publikačními a aplikovanými výsledky a jsou v Programu Země definovány, je možné konstatovat jejich jednoznačnou měřitelnost. Jejich vypovídací schopnost pro účely měření dosažení cílů uvedeného programu je ovšem pouze v kvantifikaci jejich počtu. </w:t>
      </w:r>
      <w:r w:rsidRPr="00D02B92">
        <w:rPr>
          <w:rFonts w:eastAsia="Times New Roman"/>
          <w:lang w:eastAsia="cs-CZ"/>
        </w:rPr>
        <w:t>Splnění cílů Programu Země bude spolu s hodnocením indikátorů vyhodnocováno sledováním dalších ukazatelů souvisejících s transferem výsledků řešení projektů do praxe. Hodnocení bude prováděno podle Metodiky hodnocení výsledků výzkumných organizací a hodnocení výsledků ukončených programů platné v době hodnocení Programu Země, podle podmínek stanovených poskytovatelem a dále podle požadavků dokumentů EU.</w:t>
      </w:r>
    </w:p>
    <w:p w14:paraId="6CE5F182" w14:textId="77777777" w:rsidR="00814C98" w:rsidRPr="00D02B92" w:rsidRDefault="00814C98" w:rsidP="00814C98">
      <w:r w:rsidRPr="00D02B92">
        <w:t xml:space="preserve">Hlavními faktory, které ovlivňují průběh realizace Programu Země, bylo identifikováno řízení a implementace, průběh realizovaných soutěží (včetně zajištění dostatečné alokace finančních prostředků), úspěšnost realizovaných projektů (včetně vytvořených kvalitních využitelných výsledků). </w:t>
      </w:r>
    </w:p>
    <w:p w14:paraId="4C6EF46C" w14:textId="77777777" w:rsidR="00814C98" w:rsidRPr="00D02B92" w:rsidRDefault="00814C98" w:rsidP="00814C98">
      <w:r w:rsidRPr="00D02B92">
        <w:t>Řízení a implementaci Programu Země je možno na základě provedených šetření považovat za efektivní, ačkoli v některých oblastech by bylo možno dosáhnout dalších zlepšení. Podrobnosti jsou uvedeny v jednotlivých částech zprávy, podněty ke zlepšení jsou pak shrnuty prostřednictvím for</w:t>
      </w:r>
      <w:r>
        <w:t xml:space="preserve">mulovaných doporučení. Bylo by </w:t>
      </w:r>
      <w:r w:rsidRPr="00D02B92">
        <w:t>vhodné při dalším řízení a implementaci tohoto programu zvážit dílčí podněty od neúspěšných uchazečů o podporu, příjemců podpory či hodnotitelů.</w:t>
      </w:r>
    </w:p>
    <w:p w14:paraId="57A3B829" w14:textId="77777777" w:rsidR="00814C98" w:rsidRPr="00D02B92" w:rsidRDefault="00814C98" w:rsidP="00814C98">
      <w:r w:rsidRPr="00D02B92">
        <w:t xml:space="preserve">Pozitivní je, že o Program Země je stabilní zájem, převis je velký. Zároveň je otevřený více uchazečům, dříve se zapojovaly hlavně vědeckovýzkumné instituce spadající pod resort, nyní se více zapojují další instituce např. univerzity, ústavy AV. Lze tak využívat poznatky i z dalších odvětví, dochází k propojení s přírodovědnými obory.  </w:t>
      </w:r>
    </w:p>
    <w:p w14:paraId="3EDCF06F" w14:textId="77777777" w:rsidR="00814C98" w:rsidRPr="00D02B92" w:rsidRDefault="00814C98" w:rsidP="00814C98">
      <w:r w:rsidRPr="00D02B92">
        <w:t>S ohledem na fakt, že drtivá většina v praxi aplikovatelných výsledků nebyla dosud v projektech vyvinuta, lze míru zavádění výsledků do praxe hodnotit spíše indikativně na základě malého vzorku výsledků, které již byly dosaženy. Z provedeného šetření vyplývá, že výrazně lépe jsou do praxe zaváděny výsledky výzkumu, které se zaměřují na zlepšení kvality výrobků a výroby a jsou aplikovatelné v soukromých podnicích fungujících v tržním prostředí. Tito producenti aktivně vyhledávají možnost spolupráce s vědeckovýzkumnými organizacemi a do praxe příslušné výsledky uvádějí ochotněji. U projektů, jejichž výsledkem jsou spíše informační podklady pro činnost a rozhodování veřejné správy, je zavádění do praxe pomalejší a realizátoři jej většinou nejsou schopni doložit. Tomu odpovídá i fakt, že nejlépe jsou do praxe zaváděny výsledky z oblasti rostlinné a živočišné výroby, na které se zaměřuje i největší počet projektů. Nejčastěji jsou výsledky do praxe zaváděny za 12 měsíců od zahájení projektu.</w:t>
      </w:r>
    </w:p>
    <w:p w14:paraId="3D00AF9C" w14:textId="77777777" w:rsidR="00814C98" w:rsidRPr="00D02B92" w:rsidRDefault="00814C98" w:rsidP="00814C98">
      <w:r w:rsidRPr="00D02B92">
        <w:t xml:space="preserve">Během šetření bylo ověřeno, že dochází k posílení spolupráce mezi výzkumnými organizacemi a podniky, uživateli výsledků. V obou šetřených skupinách (příjemci a další výzkumné instituce) se zvýšila intenzita spolupráce oproti roku 2016 o cca 15 %. </w:t>
      </w:r>
    </w:p>
    <w:p w14:paraId="5E5DD2FB" w14:textId="77777777" w:rsidR="00814C98" w:rsidRPr="00D02B92" w:rsidRDefault="00814C98" w:rsidP="00814C98"/>
    <w:p w14:paraId="5073C2D2" w14:textId="77777777" w:rsidR="00814C98" w:rsidRPr="00BC2871" w:rsidRDefault="00814C98" w:rsidP="00814C98">
      <w:pPr>
        <w:rPr>
          <w:b/>
          <w:u w:val="single"/>
        </w:rPr>
      </w:pPr>
      <w:r w:rsidRPr="00BC2871">
        <w:rPr>
          <w:b/>
          <w:u w:val="single"/>
        </w:rPr>
        <w:t>Okruh B: Hodnocení Koncepce výzkumu, vývoje a inovací Ministerstva zemědělství na léta 2016-2022</w:t>
      </w:r>
    </w:p>
    <w:p w14:paraId="0405D1C0" w14:textId="77777777" w:rsidR="00814C98" w:rsidRPr="00BC2871" w:rsidRDefault="00814C98" w:rsidP="00814C98">
      <w:pPr>
        <w:rPr>
          <w:b/>
          <w:i/>
        </w:rPr>
      </w:pPr>
      <w:r w:rsidRPr="00BC2871">
        <w:rPr>
          <w:b/>
          <w:i/>
        </w:rPr>
        <w:t>Míra naplňování klíčových oblastí a výzkumných směrů Koncepce</w:t>
      </w:r>
    </w:p>
    <w:p w14:paraId="6E4C75F5" w14:textId="77777777" w:rsidR="00814C98" w:rsidRPr="00D02B92" w:rsidRDefault="00814C98" w:rsidP="00814C98">
      <w:r w:rsidRPr="00D02B92">
        <w:t xml:space="preserve">Klíčové oblasti a výzkumné směry Koncepce jsou primárně naplňovány programy VaV poskytovanými ze strany MZe (tj. Program Země a předchozí program KUS) a dále prostřednictvím poskytování jasně zacílené institucionální podpory vybraným výzkumným organizacím. </w:t>
      </w:r>
    </w:p>
    <w:p w14:paraId="06563596" w14:textId="77777777" w:rsidR="00814C98" w:rsidRPr="007A3962" w:rsidRDefault="00814C98" w:rsidP="00814C98">
      <w:pPr>
        <w:rPr>
          <w:bCs/>
        </w:rPr>
      </w:pPr>
      <w:r w:rsidRPr="007A3962">
        <w:rPr>
          <w:bCs/>
        </w:rPr>
        <w:t>V Programu Země (tj. celkem 151 projektů a 2,1 mld. Kč ve sledovaném období) jsou dominantně plněny tři výzkumné směry na 1. úrovni svého významu, a to jak z hlediska procentního podílu počtu podpořených projektů, tak i alokovaných rozpočtů. V případě podílu výzkumných směrů na počtu podpořených projektů byly nejvíce zastoupeny následující směry: 1. Půda (cca 23 %), 5. Rostlinná produkce a rostlinolékařství (cca 21 %) a 6. Živočišná výroba a veterinární medicína (cca 22 %). Ostatní výzkumné směry jsou řešeny v menším rozsahu. Minimální plnění bylo zaznamenáno ve výzkumném směru 8. Zemědělská technika, což je zapříčiněno jeho průřezovým charakterem. V rámci institucionální podpory přispívají výzkumné organizace k plnění výzkumných směrů Koncepce nerovnoměrně, což je způsobeno jejich oborovým zaměřením. Výzkumné směry, které mají větší průřezový charakter a vliv na zemědělství jako celek, jsou ze strany VO více akcentovány. Tento aspekt je evidentní v případě směru 8. Zemědělská technika, který řeší ve svých plánech pouze 4 VO. Naopak výzkumný směr 5. Rostlinná produkce a rostlinolékařství řeší 14 VO, výzkumný směr 3. Biodiverzita pak 12 VO. Relativně méně jsou obsazeny i směry 2. Voda a 9. Bioekonomika, které shodně řeší 7 VO. Toto výchozí zaměření jednotlivých VO ovlivňuje rozsah jejich aktivit v programech VaV MZe.</w:t>
      </w:r>
    </w:p>
    <w:p w14:paraId="34527F74" w14:textId="77777777" w:rsidR="00814C98" w:rsidRPr="007A3962" w:rsidRDefault="00814C98" w:rsidP="00814C98">
      <w:pPr>
        <w:rPr>
          <w:bCs/>
        </w:rPr>
      </w:pPr>
      <w:r w:rsidRPr="007A3962">
        <w:rPr>
          <w:bCs/>
        </w:rPr>
        <w:t>Kromě VaV programů MZe přispívají k naplňování Koncepce i další programy podporované jinými ministerstvy či institucemi.</w:t>
      </w:r>
      <w:r w:rsidRPr="007A3962">
        <w:rPr>
          <w:rStyle w:val="Znakapoznpodarou"/>
          <w:rFonts w:cs="Arial"/>
          <w:bCs/>
        </w:rPr>
        <w:footnoteReference w:id="6"/>
      </w:r>
      <w:r w:rsidRPr="007A3962">
        <w:rPr>
          <w:bCs/>
        </w:rPr>
        <w:t xml:space="preserve"> V hlavním oboru G – zemědělství (dle dat RVVI) byly nejrelevantnější projekty AP – Aplikovaného výzkumu. </w:t>
      </w:r>
      <w:r w:rsidRPr="007A3962">
        <w:rPr>
          <w:rFonts w:eastAsia="Times New Roman"/>
          <w:bCs/>
          <w:lang w:eastAsia="cs-CZ"/>
        </w:rPr>
        <w:t>V evaluaci bylo zahrnuto 106 projektů s počátečním rokem řešení 2012 až 2018, které získaly</w:t>
      </w:r>
      <w:r w:rsidRPr="007A3962">
        <w:rPr>
          <w:bCs/>
        </w:rPr>
        <w:t> finanční podporu 1,47 mld. Kč. V této skupině poskytovatelů podpory zaujímá největším rozsah MŠMT a to podle počtu projektů i objemu finančních prostředků směřujících na výzkum, tj. základní a aplikovaný výzkum, experimentální vývoj, a dále také rámcové programy EU a infrastrukturní a investiční projekty zaměřené na zázemí VaV. Druhé místo v objemu poskytované podpory zaujímá TA ČR (aplikovaný výzkum), s větším odstupem pak lze uvést MPO, GAČR a také MV. V aplikovaném výzkumu byly nejvíce zastoupeny projekty ve výzkumném směru 5. Rostlinná produkce a rostlinolékařství (27,6 %), 6. Živočišná produkce a veterinární medicína (23 %), a stejným podílem pak také 4. Lesnictví a navazující odvětví a 8. Zemědělská technika (tj. 18,4 %).</w:t>
      </w:r>
    </w:p>
    <w:p w14:paraId="5BF05550" w14:textId="77777777" w:rsidR="00814C98" w:rsidRPr="007A3962" w:rsidRDefault="00814C98" w:rsidP="00814C98">
      <w:pPr>
        <w:rPr>
          <w:bCs/>
        </w:rPr>
      </w:pPr>
      <w:r w:rsidRPr="007A3962">
        <w:rPr>
          <w:bCs/>
        </w:rPr>
        <w:t xml:space="preserve">V rámci programu Horizont 2020 </w:t>
      </w:r>
      <w:r w:rsidRPr="007A3962">
        <w:rPr>
          <w:bCs/>
          <w:lang w:eastAsia="cs-CZ"/>
        </w:rPr>
        <w:t>bylo v zemědělském výzkumu podpořeno k 5. 6. 2019 celkem 53 projektů, kterých se účastní celkem 49 institucí z ČR. Projekty jsou zaměřeny významně na plnění dvou směrů s téměř shodnou mírou významu, tj. 5. Rostlinná výroba a rostlinolékařství (24,5 %) a 7. Produkce potravin (26,4 %).</w:t>
      </w:r>
    </w:p>
    <w:p w14:paraId="2E05C58A" w14:textId="77777777" w:rsidR="00814C98" w:rsidRPr="007A3962" w:rsidRDefault="00814C98" w:rsidP="00814C98">
      <w:pPr>
        <w:rPr>
          <w:bCs/>
          <w:lang w:eastAsia="cs-CZ"/>
        </w:rPr>
      </w:pPr>
      <w:r w:rsidRPr="007A3962">
        <w:rPr>
          <w:bCs/>
          <w:lang w:eastAsia="cs-CZ"/>
        </w:rPr>
        <w:t>Naplňování strategických cílů Koncepce včetně jednotlivých opatření a indikátorů</w:t>
      </w:r>
    </w:p>
    <w:p w14:paraId="2E78130E" w14:textId="77777777" w:rsidR="00814C98" w:rsidRPr="007A3962" w:rsidRDefault="00814C98" w:rsidP="00814C98">
      <w:pPr>
        <w:rPr>
          <w:bCs/>
        </w:rPr>
      </w:pPr>
      <w:r w:rsidRPr="007A3962">
        <w:rPr>
          <w:bCs/>
        </w:rPr>
        <w:t>V rámci hodnocení naplňování strategických cílů Koncepce byl proveden rozsáhlý sběr dat u příjemců institucionální podpory. Jejich hodnocení přineslo velké množství dílčích zjištění k naplňování cílů, opatření i indikátorů Koncepce. Především je evidentní, že se podařilo</w:t>
      </w:r>
      <w:r w:rsidRPr="00D02B92">
        <w:rPr>
          <w:b/>
        </w:rPr>
        <w:t xml:space="preserve"> </w:t>
      </w:r>
      <w:r w:rsidRPr="007A3962">
        <w:rPr>
          <w:bCs/>
        </w:rPr>
        <w:t xml:space="preserve">nastavit řadu účinných opatření a mechanismů k efektivnějšímu využívání veřejných prostředků a k následnému rozvoji českého zemědělství. </w:t>
      </w:r>
    </w:p>
    <w:p w14:paraId="4F7FC458" w14:textId="77777777" w:rsidR="00814C98" w:rsidRPr="007A3962" w:rsidRDefault="00814C98" w:rsidP="00814C98">
      <w:r w:rsidRPr="007A3962">
        <w:t xml:space="preserve">V případě „klíčové oblasti změn A: Právní rámec“ jsou reálné změny v oblasti zlepšení administrativních procesů na úrovni MZe (tj. Cíl A1, např. zavedení avíz, roční periodické zprávy </w:t>
      </w:r>
      <w:r w:rsidRPr="007A3962">
        <w:br/>
        <w:t xml:space="preserve">o využití institucionální podpory na DKRVO apod.). Rovněž došlo ke zvýšení kvality řízení realizace koncepce VaVaI (tj. Cíl A3, např. </w:t>
      </w:r>
      <w:r w:rsidRPr="007A3962">
        <w:rPr>
          <w:rFonts w:eastAsia="Times New Roman"/>
          <w:color w:val="000000" w:themeColor="text1"/>
          <w:lang w:eastAsia="cs-CZ"/>
        </w:rPr>
        <w:t>byly ustanoveny Koordinační výbory a Řídící výbor, který posuzoval výzkumné záměry výzkumných organizací pobírajících institucionální podporu). Dále se d</w:t>
      </w:r>
      <w:r w:rsidRPr="007A3962">
        <w:t xml:space="preserve">aří posilovat spolupráci s ostatními poskytovateli účelové podpory (tj. Cíl A5, např. kontroly nových dotačních programů v rámci meziresortního připomínkového řízení). MZe je velmi aktivní v podpoře zapojení resortu v oblasti VaVaI na mezinárodní úrovni (tj. Cíl A6, např. podřízené organizace jsou zapojeny celkem do 14 mezinárodních organizací, ve kterých si samy platí své členství, MZe je plátcem členství v 16 mezinárodních organizacích). </w:t>
      </w:r>
    </w:p>
    <w:p w14:paraId="739C5003" w14:textId="4DFFFF73" w:rsidR="00814C98" w:rsidRPr="007A3962" w:rsidRDefault="00814C98" w:rsidP="00814C98">
      <w:r w:rsidRPr="007A3962">
        <w:t xml:space="preserve">Na úrovni podporovaných organizací s institucionální podporou jsou výsledky v oblasti „klíčové oblasti změn B: Excelence zemědělského výzkumu“ velmi heterogenní a zahrnují specifické cíle týkající se domácí i zahraniční spolupráce v oblasti výzkumu. V případě hodnocení cíle B1, tj. zvýšit kvalitu a změnit orientaci zemědělského výzkumu u výzkumných organizací podporovaných MZe, vyplynulo, že dochází k postupnému naplňování všech monitorovacích indikátorů a vyplývá z nich evidentní důraz na zvyšování kvality v zemědělském výzkumu v Česku. Od cíle B2 zaměřeného na rozvoj infrastruktury pro strategický výzkum se ustoupilo z důvodu dostatečné podpory start-upům z jiných národních zdrojů (např.: platforma Tým Česko). V cíli B3, zaměřeném na optimalizaci přínosů veřejné podpory do VaVaI u VO sice počet zapojených podnikatelských subjektů dlouhodobě klesá, nicméně finanční objem prostředků na výzkumné aktivity organizací od podnikatelských subjektů zaznamenal za sledované období celkový nárůst. Navíc dochází ke zvyšování počtu výsledků s právní ochranou a jejich uplatnění v praxi. </w:t>
      </w:r>
    </w:p>
    <w:p w14:paraId="4EB68072" w14:textId="77777777" w:rsidR="00814C98" w:rsidRPr="007A3962" w:rsidRDefault="00814C98" w:rsidP="00814C98">
      <w:pPr>
        <w:rPr>
          <w:lang w:eastAsia="cs-CZ"/>
        </w:rPr>
      </w:pPr>
      <w:r w:rsidRPr="007A3962">
        <w:t>U vybraných organizací jsou patrné významné posuny a změny v oblasti významných publikací, mezinárodních projektů, spolupráce s aplikační sférou apod., zatímco u jiných organizací je patrná stagnace nebo i zhoršení výsledků. Nicméně pokud je hodnocena skupina organizací s institucionální podporou jako celek, tak lze identifikovat dílčí pokroky a posílení u řady indikátorů ve sledovaném období 2014 – 2018 (např. zapojení do mezinárodních projektů, posilování spolupráce s podnikovou sférou aj.) Ačkoliv byl zaznamenán pokrok u většiny plánovaných aktivit a opatření, tak jejich hodnocení je do jisté míry subjektivní, jelikož u většiny cílů není (oficiálně) uvedeno, jakých změn by mělo být dosaženo a v jakém časovém horizontu. Je proto obtížné hodnotit, do jaké míry lze zjištěné změny považovat za „</w:t>
      </w:r>
      <w:r w:rsidRPr="007A3962">
        <w:rPr>
          <w:lang w:eastAsia="cs-CZ"/>
        </w:rPr>
        <w:t>úspěch/neúspěch“. V tomto smyslu by bylo vhodné do budoucna stanovit kvantifikovatelná kritéria pro posuzování pokroku.</w:t>
      </w:r>
    </w:p>
    <w:p w14:paraId="4A6A6AE8" w14:textId="77777777" w:rsidR="00814C98" w:rsidRPr="00BC2871" w:rsidRDefault="00814C98" w:rsidP="00814C98">
      <w:pPr>
        <w:rPr>
          <w:b/>
          <w:i/>
          <w:lang w:eastAsia="cs-CZ"/>
        </w:rPr>
      </w:pPr>
      <w:r w:rsidRPr="00BC2871">
        <w:rPr>
          <w:b/>
          <w:i/>
          <w:lang w:eastAsia="cs-CZ"/>
        </w:rPr>
        <w:t>Relevance výzkumných směrů a výzkumných témat</w:t>
      </w:r>
    </w:p>
    <w:p w14:paraId="6F9429C9" w14:textId="77777777" w:rsidR="00814C98" w:rsidRPr="00D02B92" w:rsidRDefault="00814C98" w:rsidP="00814C98">
      <w:r w:rsidRPr="00D02B92">
        <w:t xml:space="preserve">Dle provedených analýz vyplynulo, že stanovené klíčové oblasti a příslušné výzkumné směry odpovídají aktuálním trendům výzkumných témat, nicméně by bylo vhodné je rozšířit. Jednotlivé výzkumné směry by mohly být doplněny jen několika málo výzkumnými tématy, ale v případě směru 8. Zemědělská technika by mělo dojít k rozsáhlejší úpravě a rozšíření, např. na </w:t>
      </w:r>
      <w:r w:rsidRPr="00D02B92">
        <w:rPr>
          <w:i/>
        </w:rPr>
        <w:t xml:space="preserve">„8. Zemědělství 4.0, nové technologie, zemědělská technika“, </w:t>
      </w:r>
      <w:r w:rsidRPr="00D02B92">
        <w:t>jehož prostřednictvím by se více akcentovaly aktuální trendy digitalizace společnosti, prostoru, venkova, a také zemědělství. Právě témata spojená s digitalizací zemědělství je jen okrajově ve směru 8. Zemědělská technika zmiňováno. Je vhodné zvážit vytvoření samostatného výzkumného směru nebo úpravu aktuálního směru.</w:t>
      </w:r>
    </w:p>
    <w:p w14:paraId="2213E641" w14:textId="77777777" w:rsidR="00814C98" w:rsidRPr="00D02B92" w:rsidRDefault="00814C98" w:rsidP="00814C98">
      <w:r w:rsidRPr="00D02B92">
        <w:t>Rovněž by měly být doplněny tematické okruhy, které jsou velmi akcentovány na úrovni EU, tj. standardizace dat / přístup k datům / databáze, spolupráce / vzájemné učení a také výzkumná témata zaměřená na motivace / chování zemědělců. Ačkoliv směr 9. Bioekonomie mj. zahrnuje problematiku rozvoje venkovských oblastí, tak by tyto výzkumné problémy měly být více akcentovány v zemědělském výzkumu. Rovněž nejsou v Koncepci dostatečně zdůrazňována průřezová témata, která se týkají systémového přístupu, interdisciplinarity, společenské angažovanosti sektoru zemědělství ve venkovských oblastech.</w:t>
      </w:r>
    </w:p>
    <w:p w14:paraId="7075042E" w14:textId="77777777" w:rsidR="00814C98" w:rsidRPr="00D02B92" w:rsidRDefault="00814C98" w:rsidP="00814C98">
      <w:r w:rsidRPr="00D02B92">
        <w:t>Dle hodnocení relevance Koncepce vůči národním strategiím a potřebám výzkumné a aplikační sféry bylo zjištěno, že nastavená Koncepce plně odpovídá klíčovým národním strategiím a aktuálním trendům zemědělského výzkumu a je s nimi plně v souladu, a zároveň reflektuje i aktuální trendy zemědělského výzkumu. Dle výsledků dotazníkového šetření vyplynulo, že nastavené výzkumné směry odpovídají představám zástupců výzkumné sféry. Většinu navrhovaných dalších výzkumných témat lze přiřadit do aktuálních témat obsažených v Koncepci.</w:t>
      </w:r>
    </w:p>
    <w:p w14:paraId="542E5E3B" w14:textId="77777777" w:rsidR="00814C98" w:rsidRPr="00BC2871" w:rsidRDefault="00814C98" w:rsidP="00814C98">
      <w:pPr>
        <w:rPr>
          <w:b/>
          <w:i/>
        </w:rPr>
      </w:pPr>
      <w:r w:rsidRPr="00BC2871">
        <w:rPr>
          <w:b/>
          <w:i/>
        </w:rPr>
        <w:t>Relevance strategických cílů</w:t>
      </w:r>
    </w:p>
    <w:p w14:paraId="11E1F1A7" w14:textId="77777777" w:rsidR="00814C98" w:rsidRPr="007A3962" w:rsidRDefault="00814C98" w:rsidP="00814C98">
      <w:r w:rsidRPr="007A3962">
        <w:t>V kontextu všech zjištění u této EO a v návaznosti na zjištění naplňování cílů Koncepce lze konstatovat, že většina cílů Koncepce je stále vysoce relevantní a jejich naplňování je dlouhodobé. Jakkoliv je evidentní, že řadu opatření a aktivit se podařilo naplnit, tak stanovené cíle Koncepce jsou nadále platné a nelze je považovat za naplněné. Jako nerelevantní byl identifikován pouze Cíl B2: Rozvíjet infrastrukturu pro strategický výzkum v oblasti zemědělství. Důvodem je dostatečná podpora podnikům od jiných institucí a nebylo by koncepční realizovat nový typ podpory v rámci MZe.</w:t>
      </w:r>
    </w:p>
    <w:p w14:paraId="24003C95" w14:textId="77777777" w:rsidR="00814C98" w:rsidRPr="00BC2871" w:rsidRDefault="00814C98" w:rsidP="00814C98">
      <w:pPr>
        <w:rPr>
          <w:b/>
          <w:i/>
        </w:rPr>
      </w:pPr>
      <w:r w:rsidRPr="00BC2871">
        <w:rPr>
          <w:b/>
          <w:i/>
        </w:rPr>
        <w:t>Správnost implementace Koncepce a činnost Řídícího a Koordinačních výborů</w:t>
      </w:r>
    </w:p>
    <w:p w14:paraId="3820DA59" w14:textId="77777777" w:rsidR="00814C98" w:rsidRPr="00D02B92" w:rsidRDefault="00814C98" w:rsidP="00814C98">
      <w:r w:rsidRPr="00D02B92">
        <w:t>Na základě provedených analýz, šetření a hodnocení vyplývá, že Koncepce je prováděna správně. Bylo totiž již prokázáno, že klíčové oblasti a výzkumné směry Koncepce jsou naplňovány programy VaV realizovanými ze strany MZe a dále prostřednictvím poskytované institucionální podpory zaměřené na vybrané výzkumné instituce. K naplňování Koncepce však přispívají i další projekty financované z prostředků MŠMT či např. TA ČR. Dále se již také podařilo prokázat, že výzkumné směry a výzkumná témata Koncepce jsou relevantní vůči aktuálním trendům v tématech zemědělského výzkumu na mezinárodní úrovni, nicméně by bylo vhodné je dále rozšířit. Rozsáhlejší úprava by přitom byla vhodná zejména v případě směru 8. Zemědělská technika, kde by mělo dojít k rozšíření jeho zaměření směrem k Zemědělství 4.0. Témata jako intenzivnější využívání senzorů v různých podmínkách či větší důraz na přesné zemědělství jsou dosud zmiňována ve směru 8. Zemědělská technika jen okrajově. Dále by bylo vhodné doplnit i některé další tematické okruhy, které jsou akcentovány na úrovni EU. Jedná se např. o standardizaci dat, přístup k datům, databáze a spolupráci či o vzájemné učení a také výzkumná témata zaměřená na motivaci a chování zemědělců. Dále bylo prokázáno, že zaměření Koncepce je plně v souladu s národními strategickými dokumenty. Jako jediný nerelevantní cíl byl identifikován cíl B2: Rozvíjet infrastrukturu pro strategický výzkum v oblasti zemědělství. Důvodem je dostatečná podpora podnikům od jiných institucí. Přesto lze na základě provedených šetření konstatovat, že Koncepce je realizována správně.</w:t>
      </w:r>
    </w:p>
    <w:p w14:paraId="5F656757" w14:textId="77777777" w:rsidR="00814C98" w:rsidRPr="00D02B92" w:rsidRDefault="00814C98" w:rsidP="00814C98">
      <w:r w:rsidRPr="00D02B92">
        <w:t>Řídící výbor představuje klíčový orgán zapojený do implementace Koncepce, jeho činnost plně odpovídá jeho poslání stanovenému v Statutu a Jednacím řádu tohoto výboru. Koordinační výbory hrály významnou úlohu zejména v rámci hodnocení výzkumných záměrů jednotlivých výzkumných organizací, v dalších fázích implementace Koncepce již není jejich role zcela jasná. Ze Statutu a Jednacího řádu Řídícího výboru vyplývá, že by jejich rolí mělo být i zajištění kontroly plnění Koncepce a jednotlivých opatření a v hodnocení naplňování cílů Koncepce jako takové; tato role však dosud ze strany Koordinačních výborů nebyla naplněna. To se týká i další role Koordinačních výborů, kterou je zajištění monitoringu provádění Koncepce, ani tato role dosud nebyla dostatečně ze strany Koordinačních výborů naplněna. Na druhou stranu z vyjádření členů Koordinačních výborů vyplývá jejich velká ochota a připravenost se dále podílet na činnostech souvisejících s podporou realizace hodnocené Koncepce. Vzhledem k vymezení jejich členů, které je dosti široké a zahrnuje relevantní výzkumné organizace, se jeví jako vhodné činnost Koordinačních výborů i nadále podporovat. Jde totiž o významnou platformu, která může pomoci přenosu aktuálních informací o plnění Koncepce a dalším směřování podpory výzkumu a vývoje v gesci Ministerstva zemědělství pro další období.</w:t>
      </w:r>
    </w:p>
    <w:p w14:paraId="503A5ABB" w14:textId="77777777" w:rsidR="00814C98" w:rsidRDefault="00814C98" w:rsidP="00814C98">
      <w:r>
        <w:br w:type="page"/>
      </w:r>
    </w:p>
    <w:p w14:paraId="69B7A7E0" w14:textId="516562AC" w:rsidR="00814C98" w:rsidRDefault="009350A2" w:rsidP="00373F83">
      <w:pPr>
        <w:pStyle w:val="Ploha2"/>
        <w:numPr>
          <w:ilvl w:val="0"/>
          <w:numId w:val="0"/>
        </w:numPr>
        <w:ind w:left="360"/>
      </w:pPr>
      <w:bookmarkStart w:id="262" w:name="_Toc92699186"/>
      <w:bookmarkStart w:id="263" w:name="_Toc96342470"/>
      <w:bookmarkStart w:id="264" w:name="_Toc62733822"/>
      <w:r>
        <w:t>Př</w:t>
      </w:r>
      <w:r w:rsidR="00695041">
        <w:t>íloha</w:t>
      </w:r>
      <w:r>
        <w:t xml:space="preserve"> č. 6 </w:t>
      </w:r>
      <w:r w:rsidR="00814C98">
        <w:t>Přehled klíčových</w:t>
      </w:r>
      <w:r w:rsidR="00F407ED">
        <w:t xml:space="preserve"> výchozích</w:t>
      </w:r>
      <w:r w:rsidR="00814C98">
        <w:t xml:space="preserve"> informačních zdrojů pro Koncepci VaVaI MZe 2023+</w:t>
      </w:r>
      <w:bookmarkEnd w:id="262"/>
      <w:bookmarkEnd w:id="263"/>
      <w:r w:rsidR="00814C98">
        <w:t xml:space="preserve"> </w:t>
      </w:r>
      <w:bookmarkStart w:id="265" w:name="_Toc62733823"/>
      <w:bookmarkEnd w:id="264"/>
    </w:p>
    <w:p w14:paraId="45B02473" w14:textId="5A829CB5" w:rsidR="00814C98" w:rsidRPr="00373F83" w:rsidRDefault="00814C98" w:rsidP="00373F83">
      <w:pPr>
        <w:ind w:left="1134"/>
        <w:rPr>
          <w:bCs/>
          <w:sz w:val="24"/>
          <w:szCs w:val="24"/>
        </w:rPr>
      </w:pPr>
      <w:bookmarkStart w:id="266" w:name="_Toc92699187"/>
      <w:r w:rsidRPr="00373F83">
        <w:rPr>
          <w:b/>
          <w:bCs/>
          <w:sz w:val="24"/>
          <w:szCs w:val="24"/>
        </w:rPr>
        <w:t>6.I Informační zdroje pro vymezení priorit v oblasti řízení Koncepce VaVaI MZe 2023+</w:t>
      </w:r>
      <w:bookmarkEnd w:id="266"/>
    </w:p>
    <w:p w14:paraId="11733515" w14:textId="6B0CEF4F" w:rsidR="00814C98" w:rsidRPr="005A6413" w:rsidRDefault="005568CF" w:rsidP="00373F83">
      <w:pPr>
        <w:ind w:left="851"/>
      </w:pPr>
      <w:r w:rsidRPr="00373F83">
        <w:rPr>
          <w:b/>
          <w:bCs/>
        </w:rPr>
        <w:t xml:space="preserve">a) </w:t>
      </w:r>
      <w:r w:rsidR="00814C98" w:rsidRPr="00373F83">
        <w:rPr>
          <w:b/>
          <w:bCs/>
        </w:rPr>
        <w:t>Návrh novely zákona č. 130/2002</w:t>
      </w:r>
      <w:bookmarkEnd w:id="265"/>
      <w:r w:rsidR="00814C98" w:rsidRPr="00373F83">
        <w:rPr>
          <w:b/>
          <w:bCs/>
        </w:rPr>
        <w:t xml:space="preserve"> Sb., o podpoře výzkumu, experimentálního vývoje a inovací z veřejných prostředků a o změně některých souvisejících zákonů (zákon o podpoře výzkumu, experimentálního vývoje a inovací), ve znění pozdějších předpisů  </w:t>
      </w:r>
    </w:p>
    <w:p w14:paraId="0BC83049" w14:textId="77777777" w:rsidR="00814C98" w:rsidRPr="001A5CE6" w:rsidRDefault="00814C98" w:rsidP="00814C98">
      <w:pPr>
        <w:spacing w:after="200"/>
      </w:pPr>
      <w:r w:rsidRPr="007A3962">
        <w:rPr>
          <w:bCs/>
        </w:rPr>
        <w:t>Změny v oblasti systému podpory VaVaI předpokládané návrhem novely zák. č.</w:t>
      </w:r>
      <w:r w:rsidRPr="00D02B92">
        <w:t xml:space="preserve"> 130/2002 Sb</w:t>
      </w:r>
      <w:r>
        <w:t xml:space="preserve">. </w:t>
      </w:r>
      <w:r w:rsidRPr="00D02B92">
        <w:t>s</w:t>
      </w:r>
      <w:r>
        <w:t xml:space="preserve"> předpokládanou</w:t>
      </w:r>
      <w:r w:rsidRPr="00D02B92">
        <w:t xml:space="preserve"> účinností </w:t>
      </w:r>
      <w:r>
        <w:t xml:space="preserve">uvedenou v doprovodných předkládaných podkladech do MPŘ </w:t>
      </w:r>
      <w:r w:rsidRPr="00D02B92">
        <w:t>od 1.6.2021</w:t>
      </w:r>
      <w:r>
        <w:t xml:space="preserve">. Návrh novely byl v květnu 2020 rozeslán do mezirezortního připomínkového řízení na základě usnesení RVVI na 345. zasedání dne 26.4.2019, v souvislosti s naplňováním cílů Inovační strategie ČR 2019-2023 a dle Plánu legislativních prací vlády na rok 2020. </w:t>
      </w:r>
      <w:r w:rsidRPr="001A5CE6">
        <w:t xml:space="preserve">Návrh novely zákona byl </w:t>
      </w:r>
      <w:r>
        <w:t>schválen Radou dne 14. května</w:t>
      </w:r>
      <w:r w:rsidRPr="001A5CE6">
        <w:t xml:space="preserve"> 2020.</w:t>
      </w:r>
    </w:p>
    <w:p w14:paraId="19F12934" w14:textId="77777777" w:rsidR="00814C98" w:rsidRPr="00D02B92" w:rsidRDefault="00814C98" w:rsidP="00814C98">
      <w:r w:rsidRPr="00D02B92">
        <w:t>Hlavní principy</w:t>
      </w:r>
      <w:r>
        <w:t xml:space="preserve"> návrhu</w:t>
      </w:r>
      <w:r w:rsidRPr="00D02B92">
        <w:t xml:space="preserve"> novelizované právní úpravy s dopady na poskytovatele fin. podpory ve VaVaI dle důvodové zprávy k návrhu novelizovaného znění zákona</w:t>
      </w:r>
      <w:r>
        <w:t>:</w:t>
      </w:r>
    </w:p>
    <w:p w14:paraId="53C66AB5" w14:textId="77777777" w:rsidR="00814C98" w:rsidRPr="00D02B92" w:rsidRDefault="00814C98" w:rsidP="00814C98">
      <w:pPr>
        <w:pStyle w:val="Odstavecseseznamem"/>
        <w:numPr>
          <w:ilvl w:val="0"/>
          <w:numId w:val="33"/>
        </w:numPr>
      </w:pPr>
      <w:r w:rsidRPr="00D02B92">
        <w:t>zavést nové nástroje účelové podpory inovací a navrhnout příslušné procesy,</w:t>
      </w:r>
    </w:p>
    <w:p w14:paraId="7DF89225" w14:textId="77777777" w:rsidR="00814C98" w:rsidRPr="00D02B92" w:rsidRDefault="00814C98" w:rsidP="00814C98">
      <w:pPr>
        <w:pStyle w:val="Odstavecseseznamem"/>
        <w:numPr>
          <w:ilvl w:val="0"/>
          <w:numId w:val="33"/>
        </w:numPr>
      </w:pPr>
      <w:r w:rsidRPr="00D02B92">
        <w:t>návazně na Metodiku 2017+ zavést systematické hodnocení programů účelové podpory,</w:t>
      </w:r>
    </w:p>
    <w:p w14:paraId="440B80F7" w14:textId="77777777" w:rsidR="00814C98" w:rsidRPr="00D02B92" w:rsidRDefault="00814C98" w:rsidP="00814C98">
      <w:pPr>
        <w:pStyle w:val="Odstavecseseznamem"/>
        <w:numPr>
          <w:ilvl w:val="0"/>
          <w:numId w:val="33"/>
        </w:numPr>
      </w:pPr>
      <w:r w:rsidRPr="00D02B92">
        <w:t>zjednodušit administrativu ve výzkumu, vývoji a inovacích a snížit administrativní zátěž kladenou na uchazeče a příjemce,</w:t>
      </w:r>
    </w:p>
    <w:p w14:paraId="085F5063" w14:textId="77777777" w:rsidR="00814C98" w:rsidRPr="00D02B92" w:rsidRDefault="00814C98" w:rsidP="00814C98">
      <w:pPr>
        <w:pStyle w:val="Odstavecseseznamem"/>
        <w:numPr>
          <w:ilvl w:val="0"/>
          <w:numId w:val="33"/>
        </w:numPr>
      </w:pPr>
      <w:r w:rsidRPr="00D02B92">
        <w:t>uvést režim poskytování účelové podpory do souladu se závěry plynoucími z rozhodovací praxe správních soudů a s doporučeními veřejné ochránkyně práv,</w:t>
      </w:r>
    </w:p>
    <w:p w14:paraId="4B9B9279" w14:textId="77777777" w:rsidR="00814C98" w:rsidRPr="00D02B92" w:rsidRDefault="00814C98" w:rsidP="00814C98">
      <w:pPr>
        <w:pStyle w:val="Odstavecseseznamem"/>
        <w:numPr>
          <w:ilvl w:val="0"/>
          <w:numId w:val="33"/>
        </w:numPr>
      </w:pPr>
      <w:r w:rsidRPr="00D02B92">
        <w:t>zajistit otevřený přístup k vědeckým informacím v souladu s evropskou strategií výzkumu, vývoje a inovací,</w:t>
      </w:r>
    </w:p>
    <w:p w14:paraId="2A4F01C0" w14:textId="77777777" w:rsidR="00814C98" w:rsidRPr="00D02B92" w:rsidRDefault="00814C98" w:rsidP="00814C98">
      <w:pPr>
        <w:pStyle w:val="Odstavecseseznamem"/>
        <w:numPr>
          <w:ilvl w:val="0"/>
          <w:numId w:val="33"/>
        </w:numPr>
      </w:pPr>
      <w:r w:rsidRPr="00D02B92">
        <w:t>zjednodušit a zpřehlednit členění výdajů na výzkum, vývoj a inovace,</w:t>
      </w:r>
    </w:p>
    <w:p w14:paraId="3402FBC4" w14:textId="77777777" w:rsidR="00814C98" w:rsidRPr="00D02B92" w:rsidRDefault="00814C98" w:rsidP="00814C98">
      <w:pPr>
        <w:pStyle w:val="Odstavecseseznamem"/>
        <w:numPr>
          <w:ilvl w:val="0"/>
          <w:numId w:val="33"/>
        </w:numPr>
      </w:pPr>
      <w:r w:rsidRPr="00D02B92">
        <w:t>zavést přenositelnost grantů.</w:t>
      </w:r>
    </w:p>
    <w:p w14:paraId="71815FF2" w14:textId="77777777" w:rsidR="00814C98" w:rsidRPr="00D02B92" w:rsidRDefault="00814C98" w:rsidP="00814C98"/>
    <w:p w14:paraId="0B4ACDA4" w14:textId="77777777" w:rsidR="00814C98" w:rsidRPr="00D02B92" w:rsidRDefault="00814C98" w:rsidP="00814C98">
      <w:r w:rsidRPr="00D02B92">
        <w:t>Pro poskytovatele fin. podpory ve VaVaI z</w:t>
      </w:r>
      <w:r>
        <w:t xml:space="preserve"> návrhu </w:t>
      </w:r>
      <w:r w:rsidRPr="00D02B92">
        <w:t xml:space="preserve">novelizované úpravy právního rámce </w:t>
      </w:r>
      <w:r>
        <w:t>má vy</w:t>
      </w:r>
      <w:r w:rsidRPr="00D02B92">
        <w:t>plynou</w:t>
      </w:r>
      <w:r>
        <w:t>t</w:t>
      </w:r>
      <w:r w:rsidRPr="00D02B92">
        <w:t>:</w:t>
      </w:r>
    </w:p>
    <w:p w14:paraId="4FBFB078" w14:textId="77777777" w:rsidR="00814C98" w:rsidRPr="00D02B92" w:rsidRDefault="00814C98" w:rsidP="00814C98">
      <w:pPr>
        <w:pStyle w:val="Odstavecseseznamem"/>
        <w:numPr>
          <w:ilvl w:val="0"/>
          <w:numId w:val="6"/>
        </w:numPr>
      </w:pPr>
      <w:r>
        <w:t>N</w:t>
      </w:r>
      <w:r w:rsidRPr="00D02B92">
        <w:t>ové požadavky a příležitosti v systému poskytování účelové podpory</w:t>
      </w:r>
    </w:p>
    <w:p w14:paraId="07E1C5A9" w14:textId="77777777" w:rsidR="00814C98" w:rsidRPr="00D02B92" w:rsidRDefault="00814C98" w:rsidP="00814C98">
      <w:r w:rsidRPr="00D02B92">
        <w:t xml:space="preserve">Nutnost revize procedury poskytování účelové podpory v souvislosti se zavedenými principy novely zákona č. 130/2002 Sb. s cíli zjednodušení administrativy veřejné soutěže, zavedení systému hodnocení i u poskytování účelové podpory a zvýšení jistoty poskytovatele v poskytování účelové podpory příjemcům: </w:t>
      </w:r>
    </w:p>
    <w:p w14:paraId="7B68A49B" w14:textId="77777777" w:rsidR="00814C98" w:rsidRPr="00D02B92" w:rsidRDefault="00814C98" w:rsidP="00814C98">
      <w:pPr>
        <w:pStyle w:val="Odstavecseseznamem"/>
        <w:numPr>
          <w:ilvl w:val="0"/>
          <w:numId w:val="32"/>
        </w:numPr>
      </w:pPr>
      <w:r>
        <w:t>Potvrzení stávajícího výkladu o veřejnoprávním režimu</w:t>
      </w:r>
      <w:r w:rsidRPr="00D02B92">
        <w:t xml:space="preserve"> poskytování účelové podpory, resp. institutu veřejnoprávních smluv dle rozpočtových pravidel do vztahu mezi poskytovatelem a příjemcem podpory se všemi důsledky z tohoto faktu plynoucích</w:t>
      </w:r>
      <w:r>
        <w:t>.</w:t>
      </w:r>
    </w:p>
    <w:p w14:paraId="787FC1B2" w14:textId="77777777" w:rsidR="00814C98" w:rsidRPr="00D02B92" w:rsidRDefault="00814C98" w:rsidP="00814C98">
      <w:pPr>
        <w:pStyle w:val="Odstavecseseznamem"/>
        <w:numPr>
          <w:ilvl w:val="0"/>
          <w:numId w:val="32"/>
        </w:numPr>
      </w:pPr>
      <w:r w:rsidRPr="007E5B84">
        <w:rPr>
          <w:bCs/>
        </w:rPr>
        <w:t>Nové požadavky na systém hodnocení účelové podpory</w:t>
      </w:r>
      <w:r w:rsidRPr="00D02B92">
        <w:t xml:space="preserve">, resp. zejm. zavedení systému hodnocení dopadů účelové podpory v souladu s Principy hodnocení ÚP v budoucnu stanovených a průběžně aktualizovaných vládou (její nově stanovená působnost v §35) a povinností příjemce podpory je nově po dobu 5 let od ukončení poskytování podpory poskytovateli pro účely hodnocení povinen poskytnout informace o využití výsledků projektu financovaného poskytovatelem. </w:t>
      </w:r>
    </w:p>
    <w:p w14:paraId="5836BF60" w14:textId="77777777" w:rsidR="00814C98" w:rsidRPr="00D02B92" w:rsidRDefault="00814C98" w:rsidP="00814C98">
      <w:pPr>
        <w:pStyle w:val="Odstavecseseznamem"/>
        <w:numPr>
          <w:ilvl w:val="1"/>
          <w:numId w:val="32"/>
        </w:numPr>
      </w:pPr>
      <w:r w:rsidRPr="00D02B92">
        <w:t xml:space="preserve">Návrh programu krom jiného obsahuje specifikaci cílů programu spolu s jejich zdůvodněním a způsobem jejich dosažení, způsob monitorování průběhu programu, způsob a harmonogram průběžného, závěrečného hodnocení, hodnocení dopadů, včetně indikátorů vhodných k posouzení míry splnění cílů programů, podle zásad hodnocení programů a skupin grantových projektů, §5, odst. 2, bod d); bod e) srovnání se současným stavem v ČR a v zahraničí a očekávané výsledky a přínosy programu. </w:t>
      </w:r>
    </w:p>
    <w:p w14:paraId="4758AD80" w14:textId="77777777" w:rsidR="00814C98" w:rsidRPr="00D02B92" w:rsidRDefault="00814C98" w:rsidP="00814C98">
      <w:pPr>
        <w:pStyle w:val="Odstavecseseznamem"/>
        <w:numPr>
          <w:ilvl w:val="1"/>
          <w:numId w:val="32"/>
        </w:numPr>
      </w:pPr>
      <w:r w:rsidRPr="00D02B92">
        <w:t>Dále bude RVVI posuzovat soulad hodnocení programů a skupin grantových projektů  s cílem zvýšit celkovou úroveň hodnocení účelové podpory. Vládou schválené zásady či principy budou sloužit poskytovatelům jako vodítko při zpracování této části návrhu programu.</w:t>
      </w:r>
    </w:p>
    <w:p w14:paraId="3004E95C" w14:textId="77777777" w:rsidR="00814C98" w:rsidRPr="00D02B92" w:rsidRDefault="00814C98" w:rsidP="00814C98">
      <w:pPr>
        <w:pStyle w:val="Odstavecseseznamem"/>
        <w:numPr>
          <w:ilvl w:val="0"/>
          <w:numId w:val="32"/>
        </w:numPr>
      </w:pPr>
      <w:r w:rsidRPr="00D02B92">
        <w:t>Snižování administrativní náročnosti ve výzkumu, vývoji a inovacích</w:t>
      </w:r>
    </w:p>
    <w:p w14:paraId="47792A70" w14:textId="77777777" w:rsidR="00814C98" w:rsidRPr="00D02B92" w:rsidRDefault="00814C98" w:rsidP="00814C98">
      <w:pPr>
        <w:pStyle w:val="Odstavecseseznamem"/>
        <w:numPr>
          <w:ilvl w:val="1"/>
          <w:numId w:val="32"/>
        </w:numPr>
      </w:pPr>
      <w:r w:rsidRPr="00D02B92">
        <w:t>Příležitost ke zjednodušení způsobu prokazování způsobilosti účelové podpory na projektech aplikovaného výzkumu a inovací (využití institutu paušálních – nepřímých – nákladů). V případě podpor podléhajících blokové výjimce budou při stanovení paušálních nákladů limitováni vymezením režijních nákladů, jak je uvedeno v GBER. V případě podpor poskytovaných mimo režim blokové výjimky se tyto limity nebudou uplatňovat a bude tak záležet na rozhodnutí a odpovědnosti poskytovatele, které náklady a v jakém rozsahu zahrne do kategorie paušálních nákladů a které náklady naproti tomu budou prokazovány v rámci kategorie nákladů přímých.</w:t>
      </w:r>
    </w:p>
    <w:p w14:paraId="0E5DF77D" w14:textId="77777777" w:rsidR="00814C98" w:rsidRPr="00D02B92" w:rsidRDefault="00814C98" w:rsidP="00814C98">
      <w:pPr>
        <w:pStyle w:val="Odstavecseseznamem"/>
        <w:numPr>
          <w:ilvl w:val="1"/>
          <w:numId w:val="32"/>
        </w:numPr>
      </w:pPr>
      <w:r w:rsidRPr="00D02B92">
        <w:t>Požadavek důsledné uplatnění zásady, že poskytovatel využije informace o uchazeči dostupné ve veřejných seznamech a registrech (data budou v budoucnosti pro poskytovatele v majoritě dostupná přes IS VaVaI); dále podmínky a limity využití institutu čestného prohlášení u uchazeče ve veřejné soutěži</w:t>
      </w:r>
      <w:r>
        <w:t>.</w:t>
      </w:r>
    </w:p>
    <w:p w14:paraId="45EC1FFF" w14:textId="77777777" w:rsidR="00814C98" w:rsidRPr="00D02B92" w:rsidRDefault="00814C98" w:rsidP="00814C98">
      <w:pPr>
        <w:pStyle w:val="Odstavecseseznamem"/>
        <w:numPr>
          <w:ilvl w:val="1"/>
          <w:numId w:val="32"/>
        </w:numPr>
      </w:pPr>
      <w:r w:rsidRPr="00D02B92">
        <w:t>Záměr sjednocování prostředí pro administraci návrhů projektů a programů mezi poskytovateli účelové podpory, Radě pro výzkum, vývoj a inovace je nově uloženo harmonizovat podmínky pro poskytování účelové podpory. Předpokládá se postupné sblížení podmínek poskytování účelové podpory pro uchazeče s cílem snížit administrativní zátěž ve VaVaI.</w:t>
      </w:r>
    </w:p>
    <w:p w14:paraId="0E944C36" w14:textId="77777777" w:rsidR="00814C98" w:rsidRPr="00D02B92" w:rsidRDefault="00814C98" w:rsidP="00814C98">
      <w:pPr>
        <w:pStyle w:val="Odstavecseseznamem"/>
        <w:numPr>
          <w:ilvl w:val="1"/>
          <w:numId w:val="32"/>
        </w:numPr>
      </w:pPr>
      <w:r w:rsidRPr="00D02B92">
        <w:t>Zrušení dvoustupňové veřejné soutěže</w:t>
      </w:r>
      <w:r>
        <w:t>.</w:t>
      </w:r>
    </w:p>
    <w:p w14:paraId="6A3C6D89" w14:textId="77777777" w:rsidR="00814C98" w:rsidRPr="00D02B92" w:rsidRDefault="00814C98" w:rsidP="00814C98">
      <w:pPr>
        <w:pStyle w:val="Odstavecseseznamem"/>
        <w:numPr>
          <w:ilvl w:val="1"/>
          <w:numId w:val="32"/>
        </w:numPr>
      </w:pPr>
      <w:r w:rsidRPr="00D02B92">
        <w:t xml:space="preserve">V případě podpory inovací a v oblasti aplikovaného výzkumu rozšíření a zjednodušení možností, kterými disponuje poskytovatel při výběru návrhů projektů k pozdějšímu financování. Po vzoru rámcových programů EU se v takovém případě předpokládá, že součástí návrhu programu předkládaného vládě ke schválení bude implementační část, ve které poskytovatel popíše náležitosti implementace. V návrhu programu tak může poskytovatel upravit např. postup při přijímání návrhů projektů včetně délky lhůt, postup při hodnocení návrhů projektů, počet oponentních posudků a další náležitosti tak, aby v projektech aplikovaného výzkumu a inovací bylo zajištěno hodnocení odpovídající objemu poskytované podpory v co nejkratším čase. Vč. stanovení celkového objemu způsobilých nákladů na jeden projekt. </w:t>
      </w:r>
    </w:p>
    <w:p w14:paraId="2B430A45" w14:textId="77777777" w:rsidR="00814C98" w:rsidRPr="00D02B92" w:rsidRDefault="00814C98" w:rsidP="00814C98">
      <w:pPr>
        <w:pStyle w:val="Odstavecseseznamem"/>
        <w:numPr>
          <w:ilvl w:val="1"/>
          <w:numId w:val="32"/>
        </w:numPr>
      </w:pPr>
      <w:r w:rsidRPr="00D02B92">
        <w:t>Zavedení možnosti využití i nové formy podpory v podobě návratné finanční výpomoci.</w:t>
      </w:r>
    </w:p>
    <w:p w14:paraId="45EDC951" w14:textId="77777777" w:rsidR="00814C98" w:rsidRPr="00D02B92" w:rsidRDefault="00814C98" w:rsidP="00814C98">
      <w:pPr>
        <w:pStyle w:val="Odstavecseseznamem"/>
        <w:numPr>
          <w:ilvl w:val="0"/>
          <w:numId w:val="32"/>
        </w:numPr>
      </w:pPr>
      <w:r w:rsidRPr="00D02B92">
        <w:t>Nově zavedení podmínek přenositelnosti grantového projektu.</w:t>
      </w:r>
    </w:p>
    <w:p w14:paraId="4E50F082" w14:textId="77777777" w:rsidR="00814C98" w:rsidRPr="00D02B92" w:rsidRDefault="00814C98" w:rsidP="00814C98">
      <w:pPr>
        <w:pStyle w:val="Odstavecseseznamem"/>
        <w:numPr>
          <w:ilvl w:val="0"/>
          <w:numId w:val="32"/>
        </w:numPr>
      </w:pPr>
      <w:r w:rsidRPr="00D02B92">
        <w:t>Možnosti využití oponentských posudků nebo výsledku hodnocení návrhu projektu, které bylo provedeno v zahraničí při uskutečňování programu mezinárodní spolupráce ve VaVaI či při uskutečňování komunitárního programu dle článků 180 a 181 SFEU.</w:t>
      </w:r>
    </w:p>
    <w:p w14:paraId="12277B07" w14:textId="77777777" w:rsidR="00814C98" w:rsidRPr="00D02B92" w:rsidRDefault="00814C98" w:rsidP="00814C98">
      <w:pPr>
        <w:pStyle w:val="Odstavecseseznamem"/>
        <w:numPr>
          <w:ilvl w:val="0"/>
          <w:numId w:val="32"/>
        </w:numPr>
      </w:pPr>
      <w:r w:rsidRPr="00D02B92">
        <w:t>Nově má uchazeč právo, se seznámit s průběhem a výsledkem hodnocení návrhu projektu.</w:t>
      </w:r>
    </w:p>
    <w:p w14:paraId="0FA7802E" w14:textId="77777777" w:rsidR="00814C98" w:rsidRPr="00D02B92" w:rsidRDefault="00814C98" w:rsidP="00814C98">
      <w:pPr>
        <w:pStyle w:val="Odstavecseseznamem"/>
      </w:pPr>
    </w:p>
    <w:p w14:paraId="27ED26E0" w14:textId="77777777" w:rsidR="00814C98" w:rsidRPr="00D02B92" w:rsidRDefault="00814C98" w:rsidP="00814C98">
      <w:pPr>
        <w:pStyle w:val="Odstavecseseznamem"/>
        <w:numPr>
          <w:ilvl w:val="0"/>
          <w:numId w:val="6"/>
        </w:numPr>
      </w:pPr>
      <w:r w:rsidRPr="00D02B92">
        <w:t>Nové požadavky a příležitosti v systému poskytování institucionální podpory</w:t>
      </w:r>
    </w:p>
    <w:p w14:paraId="4FF921C3" w14:textId="77777777" w:rsidR="00814C98" w:rsidRPr="00D02B92" w:rsidRDefault="00814C98" w:rsidP="00814C98">
      <w:pPr>
        <w:pStyle w:val="Odstavecseseznamem"/>
        <w:numPr>
          <w:ilvl w:val="1"/>
          <w:numId w:val="6"/>
        </w:numPr>
      </w:pPr>
      <w:r w:rsidRPr="00D02B92">
        <w:t xml:space="preserve">Hodnocení výzkumných organizací probíhá dle metodiky 2017+ a též v souladu s koncepčními dokumenty poskytovatele (§7, odst. 6); </w:t>
      </w:r>
    </w:p>
    <w:p w14:paraId="23910D22" w14:textId="77777777" w:rsidR="00814C98" w:rsidRPr="00D02B92" w:rsidRDefault="00814C98" w:rsidP="00814C98">
      <w:pPr>
        <w:pStyle w:val="Odstavecseseznamem"/>
        <w:numPr>
          <w:ilvl w:val="1"/>
          <w:numId w:val="6"/>
        </w:numPr>
      </w:pPr>
      <w:r w:rsidRPr="00D02B92">
        <w:t xml:space="preserve">Návrh výše výdajů předložených RVVI vychází z Národní politiky výzkumu, vývoje a inovací (nikoliv též ze zhodnocení výzkumných organizací, jak tomu bylo před novelou zákona), která zdůrazňuje stabilizační funkci institucionální podpory a potřebu navýšení jejího podílu vůči účelové podpoře. </w:t>
      </w:r>
    </w:p>
    <w:p w14:paraId="0EB19C48" w14:textId="77777777" w:rsidR="00814C98" w:rsidRPr="00D02B92" w:rsidRDefault="00814C98" w:rsidP="00814C98">
      <w:pPr>
        <w:pStyle w:val="Odstavecseseznamem"/>
        <w:numPr>
          <w:ilvl w:val="1"/>
          <w:numId w:val="6"/>
        </w:numPr>
      </w:pPr>
      <w:r w:rsidRPr="00D02B92">
        <w:t>Zdůraznění faktu i jednoznačné klasifikace institucionální podpory, a sice v tom smyslu, že podpora koncepčního rozvoje výzkumných organizací (institucionální podpora)</w:t>
      </w:r>
      <w:r w:rsidRPr="00D02B92" w:rsidDel="00A623F3">
        <w:t xml:space="preserve"> </w:t>
      </w:r>
      <w:r w:rsidRPr="00D02B92">
        <w:t xml:space="preserve">má dlouhodobou povahu, z podstaty není soutěžní, ale vyžaduje periodická (např. po pěti letech) hodnocení dle speciální metodiky hodnocení schvalované pro tyto účely vládou, není zákonem časově omezená (omezuje je pouze hodnocení). Jde tedy z povahy věci o dlouhodobé financování výzkumných institucí, které představuje stabilizační prvek systému. </w:t>
      </w:r>
    </w:p>
    <w:p w14:paraId="4EC54235" w14:textId="77777777" w:rsidR="00814C98" w:rsidRPr="00D02B92" w:rsidRDefault="00814C98" w:rsidP="00814C98">
      <w:pPr>
        <w:pStyle w:val="Odstavecseseznamem"/>
        <w:numPr>
          <w:ilvl w:val="1"/>
          <w:numId w:val="6"/>
        </w:numPr>
      </w:pPr>
      <w:r w:rsidRPr="00D02B92">
        <w:t>Návrh výše výdajů předkládaných správci rozpočtových kapitol, ze kterých je VaVaI podporován předkládaných RVVI, obsahuje v oblasti podpory IP nově pouze návrh výše výdajů na institucionální podporu výzkumných organizací celkem.</w:t>
      </w:r>
    </w:p>
    <w:p w14:paraId="0089D31C" w14:textId="77777777" w:rsidR="00814C98" w:rsidRPr="00D02B92" w:rsidRDefault="00814C98" w:rsidP="00814C98">
      <w:pPr>
        <w:pStyle w:val="Odstavecseseznamem"/>
      </w:pPr>
    </w:p>
    <w:p w14:paraId="42748335" w14:textId="77777777" w:rsidR="00814C98" w:rsidRPr="00D02B92" w:rsidRDefault="00814C98" w:rsidP="00814C98">
      <w:pPr>
        <w:pStyle w:val="Odstavecseseznamem"/>
        <w:numPr>
          <w:ilvl w:val="0"/>
          <w:numId w:val="6"/>
        </w:numPr>
      </w:pPr>
      <w:r>
        <w:t>S</w:t>
      </w:r>
      <w:r w:rsidRPr="00D02B92">
        <w:t xml:space="preserve">polečné, systémové změny relevantní z pohledu </w:t>
      </w:r>
      <w:r>
        <w:t>Koncepce VaVaI MZe 2023+</w:t>
      </w:r>
      <w:r w:rsidRPr="00D02B92">
        <w:t xml:space="preserve"> </w:t>
      </w:r>
    </w:p>
    <w:p w14:paraId="0ADA5E47" w14:textId="77777777" w:rsidR="00814C98" w:rsidRPr="00D02B92" w:rsidRDefault="00814C98" w:rsidP="00814C98">
      <w:pPr>
        <w:pStyle w:val="Odstavecseseznamem"/>
        <w:numPr>
          <w:ilvl w:val="1"/>
          <w:numId w:val="6"/>
        </w:numPr>
      </w:pPr>
      <w:r w:rsidRPr="00D02B92">
        <w:t>Upravené členění výdajů na VaVaI a jejich preciznější vymezení: 3 druhy výdajů; institucionální, účelová a systémová podpora. Přičemž systémová podpora je novým typem podpory, která byla dříve podčleněna pod původní 2 typy (IP, ÚP) a zkreslovala údaje o jejich výši. Základní linie třídění je, zda jde o typ podpory poskytovaný na základě soutěže, tedy konkurence jednotlivých návrhů projektů ve veřejné soutěži ve výzkumu, vývoji a inovacích (účelová podpora), nebo jde o dlouhodobou podporu institucí či jejich částí na základě periodického hodnocení a následujícího rozhodnutí poskytovatele nebo dokonce vlády (institucionální podpora), nebo o výdaje nezbytné pro zajištění chodu a správné funkce celého systému (systémová podpora).</w:t>
      </w:r>
    </w:p>
    <w:p w14:paraId="765F7672" w14:textId="77777777" w:rsidR="00814C98" w:rsidRPr="00D02B92" w:rsidRDefault="00814C98" w:rsidP="00814C98">
      <w:pPr>
        <w:pStyle w:val="Odstavecseseznamem"/>
        <w:numPr>
          <w:ilvl w:val="1"/>
          <w:numId w:val="6"/>
        </w:numPr>
      </w:pPr>
      <w:r w:rsidRPr="00D02B92">
        <w:t>V rámci systémové podpory je stanoven limit 2,5</w:t>
      </w:r>
      <w:r>
        <w:t xml:space="preserve"> </w:t>
      </w:r>
      <w:r w:rsidRPr="00D02B92">
        <w:t>% prostředků poskytovatele na VaVaI v daném kalendářním roce na zabezpečení činností spojených s poskytováním podpory</w:t>
      </w:r>
      <w:r>
        <w:t>.</w:t>
      </w:r>
    </w:p>
    <w:p w14:paraId="474FFD82" w14:textId="77777777" w:rsidR="00814C98" w:rsidRPr="00D02B92" w:rsidRDefault="00814C98" w:rsidP="00814C98">
      <w:pPr>
        <w:pStyle w:val="Odstavecseseznamem"/>
        <w:numPr>
          <w:ilvl w:val="1"/>
          <w:numId w:val="6"/>
        </w:numPr>
      </w:pPr>
      <w:r w:rsidRPr="00D02B92">
        <w:t>Umožnění financování poplatků za členství v mezinárodních organizacích VaVaI toho poskytovatele, který ČR v dané mezin</w:t>
      </w:r>
      <w:r>
        <w:t>árodní</w:t>
      </w:r>
      <w:r w:rsidRPr="00D02B92">
        <w:t xml:space="preserve"> spolupráci rezortního charakteru zastupuje. Jedná se o rozšíření oprávnění poskytovatelů, po dohodě s MŠMT (v případě mezin. spolupráce v oblasti inovací po dohodě s MPO) provádět mezinárodní spolupráci ve VaVaI ve své působnosti, zpravidla bilaterální. Tím se otevírají další možnosti spolupráce na úrovni ministerstev a agentur s jejich zahraničními partnery. Zpřesnění úpravy působnosti MŠMT a nově i MPO (v oblasti inovací) jako ústředních správních úřadů odpovědných za výzkum, vývoj a inovace. Navržená úprava předpokládá, že MŠMT bude tuto spolupráci v zájmu jednotného vystupování koordinovat.</w:t>
      </w:r>
    </w:p>
    <w:p w14:paraId="62BD3513" w14:textId="77777777" w:rsidR="00814C98" w:rsidRPr="00D02B92" w:rsidRDefault="00814C98" w:rsidP="00814C98">
      <w:pPr>
        <w:pStyle w:val="Odstavecseseznamem"/>
      </w:pPr>
    </w:p>
    <w:p w14:paraId="0FA9F35F" w14:textId="77777777" w:rsidR="00814C98" w:rsidRPr="00D02B92" w:rsidRDefault="00814C98" w:rsidP="00814C98">
      <w:pPr>
        <w:pStyle w:val="Odstavecseseznamem"/>
        <w:numPr>
          <w:ilvl w:val="0"/>
          <w:numId w:val="6"/>
        </w:numPr>
      </w:pPr>
      <w:r>
        <w:t>N</w:t>
      </w:r>
      <w:r w:rsidRPr="00D02B92">
        <w:t>ové požadavky a příležitosti v možnostech využití Informačních systémů k formální kontrole projektu i systémovému hodnocení a monitoringu</w:t>
      </w:r>
    </w:p>
    <w:p w14:paraId="05EA3259" w14:textId="77777777" w:rsidR="00814C98" w:rsidRPr="00D02B92" w:rsidRDefault="00814C98" w:rsidP="00814C98">
      <w:pPr>
        <w:pStyle w:val="Odstavecseseznamem"/>
        <w:numPr>
          <w:ilvl w:val="1"/>
          <w:numId w:val="6"/>
        </w:numPr>
      </w:pPr>
      <w:r w:rsidRPr="00D02B92">
        <w:t>Oproti minulému období přibyl nový účel IS VaVaI. Zákonný základ pro vybudování rozhraní na jiné IS veřejné správy, ze kterých poskytovatelé jeho prostřednictvím budou moci dálkovým přístupem získat informace o splnění podmínek způsobilosti uchazečů o podporu. S tímto záměrem též nově zákonem upravena působnost správci IS pro přejímání dat uchazečů, příjemců a dalších účastníků projektu též z jiných systémů veřejné správy.</w:t>
      </w:r>
    </w:p>
    <w:p w14:paraId="049A219B" w14:textId="77777777" w:rsidR="00814C98" w:rsidRPr="00D02B92" w:rsidRDefault="00814C98" w:rsidP="00814C98">
      <w:pPr>
        <w:pStyle w:val="Odstavecseseznamem"/>
        <w:numPr>
          <w:ilvl w:val="1"/>
          <w:numId w:val="6"/>
        </w:numPr>
      </w:pPr>
      <w:r w:rsidRPr="00D02B92">
        <w:t>Širší využití IS VaVaI pro sdílení dat mezi relevantními účastníky systému poskytování podpory VaVaI.</w:t>
      </w:r>
    </w:p>
    <w:p w14:paraId="2807DD4D" w14:textId="77777777" w:rsidR="00814C98" w:rsidRPr="00D02B92" w:rsidRDefault="00814C98" w:rsidP="00814C98">
      <w:pPr>
        <w:pStyle w:val="Odstavecseseznamem"/>
        <w:numPr>
          <w:ilvl w:val="1"/>
          <w:numId w:val="6"/>
        </w:numPr>
      </w:pPr>
      <w:r w:rsidRPr="00D02B92">
        <w:t xml:space="preserve">Zkrácení lhůt pro administraci dat, umožnění zjednodušeného způsobu komunikace mezi provozovatelem IS a poskytovatelem </w:t>
      </w:r>
    </w:p>
    <w:p w14:paraId="50C189F8" w14:textId="77777777" w:rsidR="00814C98" w:rsidRPr="00D02B92" w:rsidRDefault="00814C98" w:rsidP="00814C98">
      <w:pPr>
        <w:pStyle w:val="Odstavecseseznamem"/>
        <w:numPr>
          <w:ilvl w:val="1"/>
          <w:numId w:val="6"/>
        </w:numPr>
      </w:pPr>
      <w:r w:rsidRPr="00D02B92">
        <w:t>Zjednodušení přístupu poskytovatelů podpory k datům o jimi zřízených nebo založených výzkumných organizacích nebo výzk. organizacím, kterým poskytují institucionální podporu na koncepční rozvoj výzk. organizací</w:t>
      </w:r>
      <w:r>
        <w:t>.</w:t>
      </w:r>
    </w:p>
    <w:p w14:paraId="2BD6D55F" w14:textId="77777777" w:rsidR="00814C98" w:rsidRPr="00D02B92" w:rsidRDefault="00814C98" w:rsidP="00814C98">
      <w:pPr>
        <w:pStyle w:val="Odstavecseseznamem"/>
        <w:numPr>
          <w:ilvl w:val="1"/>
          <w:numId w:val="6"/>
        </w:numPr>
      </w:pPr>
      <w:r w:rsidRPr="00D02B92">
        <w:t xml:space="preserve">Úprava podmínek k plnění povinnosti otevřeného přístupu k vědeckým informacím dle Národní strategie otevřeného přístupu k vědeckým informacím na léta 2017-2020. Úpravou se řeší tzv. zelený přístup k vědeckým informacím, který se týká pouze vědeckých sdělení, tedy jde o druh výsledku „J“ a „D“. Podrobnosti upraví nařízení vlády o IS VaVaI. </w:t>
      </w:r>
    </w:p>
    <w:p w14:paraId="6BC47507" w14:textId="77777777" w:rsidR="00814C98" w:rsidRPr="00D02B92" w:rsidRDefault="00814C98" w:rsidP="00814C98">
      <w:pPr>
        <w:pStyle w:val="Odstavecseseznamem"/>
        <w:numPr>
          <w:ilvl w:val="0"/>
          <w:numId w:val="6"/>
        </w:numPr>
      </w:pPr>
      <w:r>
        <w:t>U</w:t>
      </w:r>
      <w:r w:rsidRPr="00D02B92">
        <w:t>kotvení spolupráce se zástupci aplikovaného výzkumu</w:t>
      </w:r>
    </w:p>
    <w:p w14:paraId="6ACA6D60" w14:textId="77777777" w:rsidR="00814C98" w:rsidRPr="00D02B92" w:rsidRDefault="00814C98" w:rsidP="00814C98">
      <w:pPr>
        <w:pStyle w:val="Odstavecseseznamem"/>
        <w:numPr>
          <w:ilvl w:val="1"/>
          <w:numId w:val="6"/>
        </w:numPr>
        <w:rPr>
          <w:b/>
        </w:rPr>
      </w:pPr>
      <w:r w:rsidRPr="00D02B92">
        <w:t>Zákon nově ustavuje reprezentaci podnikového výzkumu jako spolek sdružující podnikající právnické osoby, které jako hlavní předmět své činnosti vykonávají výzkum, s výjimkou organizací ustavených podle zákona č. 111/1998 Sb., o vysokých školách, nebo vysokých škol zřízených zvláštním zákonem a organizací zřízených podle zákona č. 341/2005 Sb., jejichž zřizovatelem je Akademie věd České republiky, která bude poskytovatelům a RVVI partnerem pro projednávání strategických a koncepčních dokumentů ve VaVaI a má oprávnění předkládat podněty a doporučení v oblasti VaVaI.</w:t>
      </w:r>
      <w:r w:rsidRPr="00D02B92">
        <w:rPr>
          <w:b/>
        </w:rPr>
        <w:t xml:space="preserve"> </w:t>
      </w:r>
    </w:p>
    <w:p w14:paraId="72D2E200" w14:textId="70F7C3C7" w:rsidR="00814C98" w:rsidRDefault="00814C98" w:rsidP="00814C98">
      <w:pPr>
        <w:pStyle w:val="Odstavecseseznamem"/>
      </w:pPr>
    </w:p>
    <w:p w14:paraId="6C1EA3CC" w14:textId="6E7EC8B6" w:rsidR="000C6834" w:rsidRDefault="000C6834" w:rsidP="00814C98">
      <w:pPr>
        <w:pStyle w:val="Odstavecseseznamem"/>
      </w:pPr>
    </w:p>
    <w:p w14:paraId="10E6D4D9" w14:textId="6761D827" w:rsidR="000C6834" w:rsidRDefault="000C6834" w:rsidP="00814C98">
      <w:pPr>
        <w:pStyle w:val="Odstavecseseznamem"/>
      </w:pPr>
    </w:p>
    <w:p w14:paraId="2FAE3B62" w14:textId="77777777" w:rsidR="000C6834" w:rsidRPr="00D02B92" w:rsidRDefault="000C6834" w:rsidP="00814C98">
      <w:pPr>
        <w:pStyle w:val="Odstavecseseznamem"/>
      </w:pPr>
    </w:p>
    <w:p w14:paraId="1F350A05" w14:textId="77777777" w:rsidR="00814C98" w:rsidRPr="005A6413" w:rsidRDefault="00814C98" w:rsidP="00373F83">
      <w:pPr>
        <w:ind w:left="709"/>
      </w:pPr>
      <w:bookmarkStart w:id="267" w:name="_Toc62733824"/>
      <w:r w:rsidRPr="00373F83">
        <w:rPr>
          <w:b/>
          <w:bCs/>
        </w:rPr>
        <w:t>b) Východiska plynoucí z Národní politiky výzkumu, vývoje a inovací České republiky 2021+</w:t>
      </w:r>
      <w:bookmarkEnd w:id="267"/>
    </w:p>
    <w:p w14:paraId="50CE2A92" w14:textId="77777777" w:rsidR="00814C98" w:rsidRPr="006D0D55" w:rsidRDefault="00814C98" w:rsidP="00814C98">
      <w:pPr>
        <w:pStyle w:val="Normlnweb"/>
        <w:rPr>
          <w:rFonts w:ascii="Arial" w:eastAsia="Calibri" w:hAnsi="Arial"/>
          <w:sz w:val="22"/>
          <w:szCs w:val="22"/>
          <w:lang w:eastAsia="en-US"/>
        </w:rPr>
      </w:pPr>
      <w:r w:rsidRPr="006D0D55">
        <w:rPr>
          <w:rFonts w:ascii="Arial" w:eastAsia="Calibri" w:hAnsi="Arial"/>
          <w:sz w:val="22"/>
          <w:szCs w:val="22"/>
          <w:lang w:eastAsia="en-US"/>
        </w:rPr>
        <w:t>Usnesením vlády č. 759 ze dne 20. června 2020 byla schválena Národní politika výzkumu, vývoje a inovací České republiky 2021+ (dále jen „Národní politika VaVaI 2021+“), která představuje zastřešující strategický dokument na národní úrovni pro rozvoj všech složek výzkumu, vývoje a inovací v České republice.</w:t>
      </w:r>
    </w:p>
    <w:p w14:paraId="10440B31" w14:textId="77777777" w:rsidR="00814C98" w:rsidRPr="00D02B92" w:rsidRDefault="00814C98" w:rsidP="00814C98">
      <w:r>
        <w:t>NP VaVaI 2021+</w:t>
      </w:r>
      <w:r w:rsidRPr="00D02B92">
        <w:t xml:space="preserve"> nově obsahuje i indikátory plnění cílů a opatření k naplňování cílů tak, aby bylo možné plnění stanovených cílů hodnotit. Indikátory budou stanoveny buď na období platnosti </w:t>
      </w:r>
      <w:r>
        <w:t>národní politiky</w:t>
      </w:r>
      <w:r w:rsidRPr="00D02B92">
        <w:t xml:space="preserve"> s cílovými hodnotami, kterých má být dosaženo v době platnosti </w:t>
      </w:r>
      <w:r>
        <w:t>dokumentu</w:t>
      </w:r>
      <w:r w:rsidRPr="00D02B92">
        <w:t xml:space="preserve">, nebo jako relativní indikátory sledující změny pro dané časové období. </w:t>
      </w:r>
    </w:p>
    <w:p w14:paraId="1D6E1CB6" w14:textId="77777777" w:rsidR="00814C98" w:rsidRPr="007E5B84" w:rsidRDefault="00814C98" w:rsidP="00814C98">
      <w:pPr>
        <w:pStyle w:val="textodstavec"/>
        <w:rPr>
          <w:sz w:val="22"/>
          <w:szCs w:val="22"/>
        </w:rPr>
      </w:pPr>
      <w:r w:rsidRPr="007E5B84">
        <w:rPr>
          <w:sz w:val="22"/>
          <w:szCs w:val="22"/>
        </w:rPr>
        <w:t xml:space="preserve">NP VaVaI 2021+ přispěje k rozvoji a dosažení pokroku v těchto klíčových oblastech: </w:t>
      </w:r>
    </w:p>
    <w:p w14:paraId="245037A7" w14:textId="220FC93C" w:rsidR="00814C98" w:rsidRPr="007E5B84" w:rsidRDefault="00814C98" w:rsidP="00814C98">
      <w:pPr>
        <w:pStyle w:val="OBLAST"/>
        <w:numPr>
          <w:ilvl w:val="0"/>
          <w:numId w:val="34"/>
        </w:numPr>
        <w:rPr>
          <w:b w:val="0"/>
          <w:bCs/>
          <w:sz w:val="22"/>
          <w:szCs w:val="22"/>
        </w:rPr>
      </w:pPr>
      <w:r w:rsidRPr="007E5B84">
        <w:rPr>
          <w:b w:val="0"/>
          <w:bCs/>
          <w:sz w:val="22"/>
          <w:szCs w:val="22"/>
        </w:rPr>
        <w:t>řízení a financování systému VaVaI – podkladová analýza viz dopady novely zák. č.</w:t>
      </w:r>
      <w:r w:rsidR="00DA3BB5">
        <w:rPr>
          <w:b w:val="0"/>
          <w:bCs/>
          <w:sz w:val="22"/>
          <w:szCs w:val="22"/>
        </w:rPr>
        <w:t> </w:t>
      </w:r>
      <w:r w:rsidRPr="007E5B84">
        <w:rPr>
          <w:b w:val="0"/>
          <w:bCs/>
          <w:sz w:val="22"/>
          <w:szCs w:val="22"/>
        </w:rPr>
        <w:t>130/2002 Sb.,</w:t>
      </w:r>
    </w:p>
    <w:p w14:paraId="3473CAB9" w14:textId="77777777" w:rsidR="00814C98" w:rsidRPr="007E5B84" w:rsidRDefault="00814C98" w:rsidP="00814C98">
      <w:pPr>
        <w:pStyle w:val="OBLAST"/>
        <w:numPr>
          <w:ilvl w:val="0"/>
          <w:numId w:val="34"/>
        </w:numPr>
        <w:rPr>
          <w:b w:val="0"/>
          <w:bCs/>
          <w:sz w:val="22"/>
          <w:szCs w:val="22"/>
        </w:rPr>
      </w:pPr>
      <w:r w:rsidRPr="007E5B84">
        <w:rPr>
          <w:b w:val="0"/>
          <w:bCs/>
          <w:sz w:val="22"/>
          <w:szCs w:val="22"/>
        </w:rPr>
        <w:t xml:space="preserve">motivace lidí k výzkumné kariéře a rozvoj potenciálu lidí, </w:t>
      </w:r>
    </w:p>
    <w:p w14:paraId="5934F8DE" w14:textId="77777777" w:rsidR="00814C98" w:rsidRPr="007E5B84" w:rsidRDefault="00814C98" w:rsidP="00814C98">
      <w:pPr>
        <w:pStyle w:val="OBLAST"/>
        <w:numPr>
          <w:ilvl w:val="0"/>
          <w:numId w:val="34"/>
        </w:numPr>
        <w:rPr>
          <w:b w:val="0"/>
          <w:bCs/>
          <w:sz w:val="22"/>
          <w:szCs w:val="22"/>
        </w:rPr>
      </w:pPr>
      <w:r w:rsidRPr="007E5B84">
        <w:rPr>
          <w:b w:val="0"/>
          <w:bCs/>
          <w:sz w:val="22"/>
          <w:szCs w:val="22"/>
        </w:rPr>
        <w:t>kvalita a mezinárodní excelence ve VaV,</w:t>
      </w:r>
    </w:p>
    <w:p w14:paraId="603C386F" w14:textId="77777777" w:rsidR="00814C98" w:rsidRPr="007E5B84" w:rsidRDefault="00814C98" w:rsidP="00814C98">
      <w:pPr>
        <w:pStyle w:val="OBLAST"/>
        <w:numPr>
          <w:ilvl w:val="0"/>
          <w:numId w:val="34"/>
        </w:numPr>
        <w:rPr>
          <w:b w:val="0"/>
          <w:bCs/>
          <w:sz w:val="22"/>
          <w:szCs w:val="22"/>
        </w:rPr>
      </w:pPr>
      <w:r w:rsidRPr="007E5B84">
        <w:rPr>
          <w:b w:val="0"/>
          <w:bCs/>
          <w:sz w:val="22"/>
          <w:szCs w:val="22"/>
        </w:rPr>
        <w:t xml:space="preserve">spolupráce výzkumné a aplikační sféry, </w:t>
      </w:r>
    </w:p>
    <w:p w14:paraId="014DE7B9" w14:textId="77777777" w:rsidR="00814C98" w:rsidRPr="007E5B84" w:rsidRDefault="00814C98" w:rsidP="00814C98">
      <w:pPr>
        <w:pStyle w:val="OBLAST"/>
        <w:numPr>
          <w:ilvl w:val="0"/>
          <w:numId w:val="34"/>
        </w:numPr>
        <w:rPr>
          <w:b w:val="0"/>
          <w:bCs/>
          <w:sz w:val="22"/>
          <w:szCs w:val="22"/>
        </w:rPr>
      </w:pPr>
      <w:r w:rsidRPr="007E5B84">
        <w:rPr>
          <w:b w:val="0"/>
          <w:bCs/>
          <w:sz w:val="22"/>
          <w:szCs w:val="22"/>
        </w:rPr>
        <w:t xml:space="preserve">inovační potenciál ČR. </w:t>
      </w:r>
    </w:p>
    <w:p w14:paraId="24BF5F2D" w14:textId="77777777" w:rsidR="00814C98" w:rsidRPr="00D02B92" w:rsidRDefault="00814C98" w:rsidP="00814C98">
      <w:r w:rsidRPr="00D02B92">
        <w:t xml:space="preserve">Z praktických důvodů je tedy vhodné, aby byla indikátorová soustava </w:t>
      </w:r>
      <w:r>
        <w:t>Koncepce VaVaI MZe 2023+</w:t>
      </w:r>
      <w:r w:rsidRPr="00D02B92">
        <w:t xml:space="preserve"> kompatibilní, měla návaznost, a co možná do nejvyšší možné míry byla logicky provázána s </w:t>
      </w:r>
      <w:r>
        <w:t>monitorovacími indikátory</w:t>
      </w:r>
      <w:r w:rsidRPr="00D02B92">
        <w:t xml:space="preserve"> </w:t>
      </w:r>
      <w:r>
        <w:t>národní politiky</w:t>
      </w:r>
      <w:r w:rsidRPr="00D02B92">
        <w:t>.</w:t>
      </w:r>
    </w:p>
    <w:p w14:paraId="5CB31950" w14:textId="77777777" w:rsidR="00814C98" w:rsidRPr="00D02B92" w:rsidRDefault="00814C98" w:rsidP="00814C98"/>
    <w:p w14:paraId="5DDF00D8" w14:textId="77777777" w:rsidR="00814C98" w:rsidRPr="00D02B92" w:rsidRDefault="00814C98" w:rsidP="00814C98">
      <w:r w:rsidRPr="00D02B92">
        <w:t xml:space="preserve">V příloze č. 2 </w:t>
      </w:r>
      <w:r>
        <w:t>Národní politiky VaVaI 2021+</w:t>
      </w:r>
      <w:r w:rsidRPr="00D02B92">
        <w:t xml:space="preserve"> </w:t>
      </w:r>
      <w:r w:rsidRPr="00D02B92">
        <w:rPr>
          <w:b/>
        </w:rPr>
        <w:t>vymezuje megatrendy</w:t>
      </w:r>
      <w:r w:rsidRPr="00D02B92">
        <w:t xml:space="preserve"> </w:t>
      </w:r>
      <w:r w:rsidRPr="00D02B92">
        <w:rPr>
          <w:b/>
        </w:rPr>
        <w:t>v oblasti VaVaI</w:t>
      </w:r>
      <w:r w:rsidRPr="00D02B92">
        <w:t>, které dělí na společenské a technologické.</w:t>
      </w:r>
    </w:p>
    <w:p w14:paraId="4F303A7B" w14:textId="77777777" w:rsidR="00814C98" w:rsidRPr="00D02B92" w:rsidRDefault="00814C98" w:rsidP="00814C98">
      <w:r w:rsidRPr="00D02B92">
        <w:t xml:space="preserve">Hlavní </w:t>
      </w:r>
      <w:r w:rsidRPr="00D02B92">
        <w:rPr>
          <w:b/>
        </w:rPr>
        <w:t>společenské megatrendy</w:t>
      </w:r>
      <w:r w:rsidRPr="00D02B92">
        <w:t xml:space="preserve"> ovlivňující budoucí vývoj vymezuje v oblastech:</w:t>
      </w:r>
    </w:p>
    <w:p w14:paraId="08405CA0" w14:textId="77777777" w:rsidR="00814C98" w:rsidRPr="00D02B92" w:rsidRDefault="00814C98" w:rsidP="00814C98">
      <w:pPr>
        <w:pStyle w:val="Odstavecseseznamem"/>
        <w:numPr>
          <w:ilvl w:val="1"/>
          <w:numId w:val="6"/>
        </w:numPr>
      </w:pPr>
      <w:r w:rsidRPr="00D02B92">
        <w:t>demografie, kde dominují trendy stárnutí populace a mezinárodní migrace;</w:t>
      </w:r>
    </w:p>
    <w:p w14:paraId="282E14BB" w14:textId="77777777" w:rsidR="00814C98" w:rsidRPr="00D02B92" w:rsidRDefault="00814C98" w:rsidP="00814C98">
      <w:pPr>
        <w:pStyle w:val="Odstavecseseznamem"/>
        <w:numPr>
          <w:ilvl w:val="1"/>
          <w:numId w:val="6"/>
        </w:numPr>
      </w:pPr>
      <w:r w:rsidRPr="00D02B92">
        <w:t>přírodní zdroje a energie, přičemž rostoucí společenská spotřeba koliduje se stabilitou a kapacitou ekosystému a hrozí nedostatek vody a potravin;</w:t>
      </w:r>
    </w:p>
    <w:p w14:paraId="0ADE2307" w14:textId="77777777" w:rsidR="00814C98" w:rsidRPr="00D02B92" w:rsidRDefault="00814C98" w:rsidP="00814C98">
      <w:pPr>
        <w:pStyle w:val="Odstavecseseznamem"/>
        <w:numPr>
          <w:ilvl w:val="1"/>
          <w:numId w:val="6"/>
        </w:numPr>
      </w:pPr>
      <w:r w:rsidRPr="00D02B92">
        <w:t>klimatická změna, životní prostředí – nutnost reagovat na probíhající klimatické změny účinnými opatřeními celosvětově</w:t>
      </w:r>
      <w:r>
        <w:t>;</w:t>
      </w:r>
    </w:p>
    <w:p w14:paraId="06F275E6" w14:textId="77777777" w:rsidR="00814C98" w:rsidRPr="00D02B92" w:rsidRDefault="00814C98" w:rsidP="00814C98">
      <w:pPr>
        <w:pStyle w:val="Odstavecseseznamem"/>
        <w:numPr>
          <w:ilvl w:val="1"/>
          <w:numId w:val="6"/>
        </w:numPr>
      </w:pPr>
      <w:r w:rsidRPr="00D02B92">
        <w:t>globalizace – předpokládán přesun těžiště světové ekonomiky a zvýšení role rychle se rozvíjejících zemí;</w:t>
      </w:r>
    </w:p>
    <w:p w14:paraId="1EA1AE6E" w14:textId="77777777" w:rsidR="00814C98" w:rsidRPr="00D02B92" w:rsidRDefault="00814C98" w:rsidP="00814C98">
      <w:pPr>
        <w:pStyle w:val="Odstavecseseznamem"/>
        <w:numPr>
          <w:ilvl w:val="1"/>
          <w:numId w:val="6"/>
        </w:numPr>
      </w:pPr>
      <w:r w:rsidRPr="00D02B92">
        <w:t>role vlád – nutnost reakce na nové trendy a výzvy;</w:t>
      </w:r>
    </w:p>
    <w:p w14:paraId="3BAD7C71" w14:textId="77777777" w:rsidR="00814C98" w:rsidRPr="00D02B92" w:rsidRDefault="00814C98" w:rsidP="00814C98">
      <w:pPr>
        <w:pStyle w:val="Odstavecseseznamem"/>
        <w:numPr>
          <w:ilvl w:val="1"/>
          <w:numId w:val="6"/>
        </w:numPr>
      </w:pPr>
      <w:r w:rsidRPr="00D02B92">
        <w:t>ekonomika, práce a produktivita – dopady zavádění digitálních technologií na ekonomiku a společnost. resp. trh práce;</w:t>
      </w:r>
    </w:p>
    <w:p w14:paraId="098BC3A9" w14:textId="77777777" w:rsidR="00814C98" w:rsidRPr="00D02B92" w:rsidRDefault="00814C98" w:rsidP="00814C98">
      <w:pPr>
        <w:pStyle w:val="Odstavecseseznamem"/>
        <w:numPr>
          <w:ilvl w:val="1"/>
          <w:numId w:val="6"/>
        </w:numPr>
      </w:pPr>
      <w:r w:rsidRPr="00D02B92">
        <w:t>společnost – trend změny podoby rodinného života spojený s urbanizací;</w:t>
      </w:r>
    </w:p>
    <w:p w14:paraId="51DDDE3F" w14:textId="77777777" w:rsidR="00814C98" w:rsidRPr="00D02B92" w:rsidRDefault="00814C98" w:rsidP="00814C98">
      <w:pPr>
        <w:pStyle w:val="Odstavecseseznamem"/>
        <w:numPr>
          <w:ilvl w:val="1"/>
          <w:numId w:val="6"/>
        </w:numPr>
      </w:pPr>
      <w:r w:rsidRPr="00D02B92">
        <w:t>zdraví, nerovnost a úroveň života – pokrok v medicíně je provázen novými hrozbami s globálním dopadem, jako jsou pandemie infekčních onemocnění, civilizačními chorobami. Jevy provázené rostoucí nerovností ve společnosti.</w:t>
      </w:r>
    </w:p>
    <w:p w14:paraId="7596756A" w14:textId="77777777" w:rsidR="00814C98" w:rsidRPr="00D02B92" w:rsidRDefault="00814C98" w:rsidP="00814C98">
      <w:r w:rsidRPr="00D02B92">
        <w:t xml:space="preserve">Mezi hlavní </w:t>
      </w:r>
      <w:r w:rsidRPr="00D02B92">
        <w:rPr>
          <w:b/>
        </w:rPr>
        <w:t>technologické trendy</w:t>
      </w:r>
      <w:r w:rsidRPr="00D02B92">
        <w:t xml:space="preserve"> v souladu s prognostickými procesy OECD řadí technologie, které výrazně ovlivní budoucí vývoj:</w:t>
      </w:r>
    </w:p>
    <w:p w14:paraId="282359F9" w14:textId="77777777" w:rsidR="00814C98" w:rsidRPr="00D02B92" w:rsidRDefault="00814C98" w:rsidP="00814C98">
      <w:pPr>
        <w:pStyle w:val="Odstavecseseznamem"/>
        <w:numPr>
          <w:ilvl w:val="1"/>
          <w:numId w:val="6"/>
        </w:numPr>
      </w:pPr>
      <w:r w:rsidRPr="00D02B92">
        <w:t>internet věc</w:t>
      </w:r>
      <w:r>
        <w:t>í,</w:t>
      </w:r>
    </w:p>
    <w:p w14:paraId="6F3F5FAC" w14:textId="77777777" w:rsidR="00814C98" w:rsidRPr="00D02B92" w:rsidRDefault="00814C98" w:rsidP="00814C98">
      <w:pPr>
        <w:pStyle w:val="Odstavecseseznamem"/>
        <w:numPr>
          <w:ilvl w:val="1"/>
          <w:numId w:val="6"/>
        </w:numPr>
      </w:pPr>
      <w:r w:rsidRPr="00D02B92">
        <w:t>analýza velkých dat</w:t>
      </w:r>
      <w:r>
        <w:t>,</w:t>
      </w:r>
    </w:p>
    <w:p w14:paraId="6D464EDB" w14:textId="77777777" w:rsidR="00814C98" w:rsidRPr="00D02B92" w:rsidRDefault="00814C98" w:rsidP="00814C98">
      <w:pPr>
        <w:pStyle w:val="Odstavecseseznamem"/>
        <w:numPr>
          <w:ilvl w:val="1"/>
          <w:numId w:val="6"/>
        </w:numPr>
      </w:pPr>
      <w:r w:rsidRPr="00D02B92">
        <w:t>umělá inteligence</w:t>
      </w:r>
      <w:r>
        <w:t>,</w:t>
      </w:r>
    </w:p>
    <w:p w14:paraId="3D4C0DB0" w14:textId="77777777" w:rsidR="00814C98" w:rsidRPr="00D02B92" w:rsidRDefault="00814C98" w:rsidP="00814C98">
      <w:pPr>
        <w:pStyle w:val="Odstavecseseznamem"/>
        <w:numPr>
          <w:ilvl w:val="1"/>
          <w:numId w:val="6"/>
        </w:numPr>
      </w:pPr>
      <w:r w:rsidRPr="00D02B92">
        <w:t>neurotechnologie</w:t>
      </w:r>
      <w:r>
        <w:t>,</w:t>
      </w:r>
    </w:p>
    <w:p w14:paraId="29B5E298" w14:textId="77777777" w:rsidR="00814C98" w:rsidRPr="00D02B92" w:rsidRDefault="00814C98" w:rsidP="00814C98">
      <w:pPr>
        <w:pStyle w:val="Odstavecseseznamem"/>
        <w:numPr>
          <w:ilvl w:val="1"/>
          <w:numId w:val="6"/>
        </w:numPr>
      </w:pPr>
      <w:r w:rsidRPr="00D02B92">
        <w:t>nano/mikrosatelity</w:t>
      </w:r>
      <w:r>
        <w:t>,</w:t>
      </w:r>
    </w:p>
    <w:p w14:paraId="41C2A9E6" w14:textId="77777777" w:rsidR="00814C98" w:rsidRPr="00D02B92" w:rsidRDefault="00814C98" w:rsidP="00814C98">
      <w:pPr>
        <w:pStyle w:val="Odstavecseseznamem"/>
        <w:numPr>
          <w:ilvl w:val="1"/>
          <w:numId w:val="6"/>
        </w:numPr>
      </w:pPr>
      <w:r w:rsidRPr="00D02B92">
        <w:t>nanomateriály</w:t>
      </w:r>
      <w:r>
        <w:t>,</w:t>
      </w:r>
    </w:p>
    <w:p w14:paraId="63FCBDBC" w14:textId="77777777" w:rsidR="00814C98" w:rsidRPr="00D02B92" w:rsidRDefault="00814C98" w:rsidP="00814C98">
      <w:pPr>
        <w:pStyle w:val="Odstavecseseznamem"/>
        <w:numPr>
          <w:ilvl w:val="1"/>
          <w:numId w:val="6"/>
        </w:numPr>
      </w:pPr>
      <w:r w:rsidRPr="00D02B92">
        <w:t>aditivní výroba (také 3D tisk)</w:t>
      </w:r>
      <w:r>
        <w:t>,</w:t>
      </w:r>
    </w:p>
    <w:p w14:paraId="7207C5B0" w14:textId="77777777" w:rsidR="00814C98" w:rsidRPr="00D02B92" w:rsidRDefault="00814C98" w:rsidP="00814C98">
      <w:pPr>
        <w:pStyle w:val="Odstavecseseznamem"/>
        <w:numPr>
          <w:ilvl w:val="1"/>
          <w:numId w:val="6"/>
        </w:numPr>
      </w:pPr>
      <w:r w:rsidRPr="00D02B92">
        <w:t>pokročilé technologie na uchování energie</w:t>
      </w:r>
      <w:r>
        <w:t>,</w:t>
      </w:r>
    </w:p>
    <w:p w14:paraId="2F37DC76" w14:textId="77777777" w:rsidR="00814C98" w:rsidRPr="00D02B92" w:rsidRDefault="00814C98" w:rsidP="00814C98">
      <w:pPr>
        <w:pStyle w:val="Odstavecseseznamem"/>
        <w:numPr>
          <w:ilvl w:val="1"/>
          <w:numId w:val="6"/>
        </w:numPr>
      </w:pPr>
      <w:r w:rsidRPr="00D02B92">
        <w:t>syntetická biologie</w:t>
      </w:r>
      <w:r>
        <w:t>,</w:t>
      </w:r>
    </w:p>
    <w:p w14:paraId="0D116786" w14:textId="605CE568" w:rsidR="00814C98" w:rsidRDefault="00814C98" w:rsidP="00814C98">
      <w:pPr>
        <w:pStyle w:val="Odstavecseseznamem"/>
        <w:numPr>
          <w:ilvl w:val="1"/>
          <w:numId w:val="6"/>
        </w:numPr>
      </w:pPr>
      <w:r w:rsidRPr="00D02B92">
        <w:t>blockchain (distribuovaná databáze uchovávající neustále se rozšiřující počet záznamů, které jsou chráněné proti neoprávněnému zásahu)</w:t>
      </w:r>
      <w:r>
        <w:t>.</w:t>
      </w:r>
    </w:p>
    <w:p w14:paraId="66D9AE08" w14:textId="77777777" w:rsidR="0076553F" w:rsidRPr="00D02B92" w:rsidRDefault="0076553F" w:rsidP="00373F83">
      <w:pPr>
        <w:pStyle w:val="Odstavecseseznamem"/>
      </w:pPr>
    </w:p>
    <w:p w14:paraId="6FBD2C2F" w14:textId="45557B79" w:rsidR="00814C98" w:rsidRPr="005A6413" w:rsidRDefault="005568CF" w:rsidP="00373F83">
      <w:pPr>
        <w:ind w:left="567"/>
      </w:pPr>
      <w:bookmarkStart w:id="268" w:name="_Toc62733826"/>
      <w:r w:rsidRPr="00373F83">
        <w:rPr>
          <w:b/>
          <w:bCs/>
        </w:rPr>
        <w:t xml:space="preserve">c) </w:t>
      </w:r>
      <w:r w:rsidR="00814C98" w:rsidRPr="00373F83">
        <w:rPr>
          <w:b/>
          <w:bCs/>
        </w:rPr>
        <w:t>Inovační strategie České republiky 2019-2030</w:t>
      </w:r>
      <w:bookmarkEnd w:id="268"/>
      <w:r w:rsidR="00814C98" w:rsidRPr="00373F83">
        <w:rPr>
          <w:b/>
          <w:bCs/>
        </w:rPr>
        <w:t xml:space="preserve"> </w:t>
      </w:r>
    </w:p>
    <w:p w14:paraId="4755033B" w14:textId="33C1C88B" w:rsidR="00814C98" w:rsidRDefault="00814C98" w:rsidP="00814C98">
      <w:r w:rsidRPr="00D02B92">
        <w:t>Usnesením vlády ČR č. 107 ze dne 4. 2. 2019 byla schválena Inovační strategie České republiky 2019–2030</w:t>
      </w:r>
      <w:r>
        <w:t>,</w:t>
      </w:r>
      <w:r w:rsidRPr="00D02B92">
        <w:t xml:space="preserve"> jejímž cílem je zařadit ČR během příštích dvanácti let mezi nejinovativnější státy Evropy a stát se zemí technologické budoucnosti. Mezi 9 pilířů strategie patří pilíř „Digitální stát výroba a služby“ a „Chytré investice“, kam náleží i podpora technologických řešení a inovací v oblasti automatizace, robotizace, umělé inteligence, nebo také investice za účelem adaptace na změnu klimatu, řešení problematiky sucha a potravinové bezpečnosti.</w:t>
      </w:r>
    </w:p>
    <w:p w14:paraId="2C374B9F" w14:textId="77777777" w:rsidR="0076553F" w:rsidRDefault="0076553F" w:rsidP="00814C98"/>
    <w:p w14:paraId="2369C787" w14:textId="4C4BAD03" w:rsidR="00814C98" w:rsidRPr="005A6413" w:rsidRDefault="005568CF" w:rsidP="00373F83">
      <w:pPr>
        <w:ind w:left="567"/>
      </w:pPr>
      <w:bookmarkStart w:id="269" w:name="_Toc62733827"/>
      <w:r w:rsidRPr="00373F83">
        <w:rPr>
          <w:b/>
          <w:bCs/>
        </w:rPr>
        <w:t xml:space="preserve">d) </w:t>
      </w:r>
      <w:r w:rsidR="00814C98" w:rsidRPr="00373F83">
        <w:rPr>
          <w:b/>
          <w:bCs/>
        </w:rPr>
        <w:t>Národní výzkumná a inovační strategie pro inteligentní specializaci České republiky</w:t>
      </w:r>
      <w:bookmarkEnd w:id="269"/>
    </w:p>
    <w:p w14:paraId="2C183865" w14:textId="77777777" w:rsidR="00814C98" w:rsidRPr="00124F0D" w:rsidRDefault="00814C98" w:rsidP="00814C98">
      <w:r>
        <w:t xml:space="preserve">Národní výzkumná a inovační strategie pro inteligentní specializaci České republiky (dále jen „Národní RIS3 strategie“) je komplexní koncepční dokument zaštiťující orientovaný a aplikovaný výzkum v České republice, a to v úzké vazbě na Národní politiku VaVaI. </w:t>
      </w:r>
      <w:r>
        <w:rPr>
          <w:rFonts w:cs="Arial"/>
          <w:color w:val="333333"/>
          <w:shd w:val="clear" w:color="auto" w:fill="FFFFFF"/>
        </w:rPr>
        <w:t xml:space="preserve">Národní RIS3 strategie pro období 2021-2027 byla vládou ČR schválena usnesením č. 66 dne 25. 1. 2021. Oproti minulosti se jedná o živý dokument. </w:t>
      </w:r>
      <w:r w:rsidRPr="005D0FBE">
        <w:t>Dynamický vývoj inovačního prostředí, stejně tak i nově přicházející trendy a příležitosti, budou v Národní RIS3 strategii reflektovány pomocí jejích průběžných aktualizací. Nejaktuálněji byla v říj</w:t>
      </w:r>
      <w:r>
        <w:t>n</w:t>
      </w:r>
      <w:r w:rsidRPr="005D0FBE">
        <w:t>u 2021 aktualizována příloha č. 1 „Karty tematických oblastí (verze 2)</w:t>
      </w:r>
      <w:r>
        <w:t xml:space="preserve"> Koncepce VaVaI MZe 2023+ plně reflektuje strategická témata domény specializace Zelené technologie, bioekonomika a udržitelné potravinové zdroje zaštítěné Národní inovační platformou VI Udržitelné zemědělství a environmentální odvětví. Tato doména specializace</w:t>
      </w:r>
      <w:r w:rsidRPr="0040741E">
        <w:t xml:space="preserve"> zahrnuje čtyři aplikační odvětví – Udržitelné hospodaření s přírodními zdroji, Udržitelné zemědělství a lesnictví, Udržitelná produkce potravin a Zajištění zdravého a kvalitního životního prostředí, biodiverzity a ekologie přírodních zdrojů. </w:t>
      </w:r>
    </w:p>
    <w:p w14:paraId="383856EE" w14:textId="77777777" w:rsidR="00814C98" w:rsidRDefault="00814C98" w:rsidP="00814C98">
      <w:r>
        <w:rPr>
          <w:rFonts w:cs="Arial"/>
          <w:color w:val="333333"/>
          <w:shd w:val="clear" w:color="auto" w:fill="FFFFFF"/>
        </w:rPr>
        <w:t>Účelem</w:t>
      </w:r>
      <w:r>
        <w:t xml:space="preserve"> Národní RIS3 strategie je efektivní zacílení finančních prostředků – evropských, národních, krajských a soukromých – </w:t>
      </w:r>
      <w:r w:rsidRPr="007E5B84">
        <w:rPr>
          <w:bCs/>
        </w:rPr>
        <w:t>do prioritních inovativních specializací</w:t>
      </w:r>
      <w:r>
        <w:t xml:space="preserve">, tak aby byl plně využit znalostní potenciál ČR. Národní RIS3 strategie představuje předběžnou podmínku pro uskutečňování intervencí kohezní politiky Evropské unie v oblasti VaVaI. </w:t>
      </w:r>
    </w:p>
    <w:p w14:paraId="646BB2F0" w14:textId="77777777" w:rsidR="00814C98" w:rsidRDefault="00814C98" w:rsidP="00814C98">
      <w:pPr>
        <w:rPr>
          <w:shd w:val="clear" w:color="auto" w:fill="FFFFFF"/>
        </w:rPr>
      </w:pPr>
      <w:r w:rsidRPr="007E5B84">
        <w:rPr>
          <w:bCs/>
          <w:shd w:val="clear" w:color="auto" w:fill="FFFFFF"/>
        </w:rPr>
        <w:t xml:space="preserve">4 horizontální priority (klíčové oblasti změn) </w:t>
      </w:r>
      <w:r>
        <w:rPr>
          <w:shd w:val="clear" w:color="auto" w:fill="FFFFFF"/>
        </w:rPr>
        <w:t xml:space="preserve">definovaných Národní RIS3 strategií, vycházejících z podrobné sociálně-ekonomické SWOT analýzy překážek v inovacích, z nichž relevantních pro Koncepci VaVaI MZe 2023+ formulovaných do strategických cílů jsou: </w:t>
      </w:r>
    </w:p>
    <w:p w14:paraId="12BC9029" w14:textId="77777777" w:rsidR="00814C98" w:rsidRPr="00863770" w:rsidRDefault="00814C98" w:rsidP="00814C98">
      <w:pPr>
        <w:pStyle w:val="Odstavecseseznamem"/>
        <w:numPr>
          <w:ilvl w:val="0"/>
          <w:numId w:val="47"/>
        </w:numPr>
      </w:pPr>
      <w:r w:rsidRPr="00863770">
        <w:rPr>
          <w:shd w:val="clear" w:color="auto" w:fill="FFFFFF"/>
        </w:rPr>
        <w:t>„</w:t>
      </w:r>
      <w:r>
        <w:rPr>
          <w:shd w:val="clear" w:color="auto" w:fill="FFFFFF"/>
        </w:rPr>
        <w:t>Z</w:t>
      </w:r>
      <w:r w:rsidRPr="00863770">
        <w:rPr>
          <w:shd w:val="clear" w:color="auto" w:fill="FFFFFF"/>
        </w:rPr>
        <w:t xml:space="preserve">výšení kvality </w:t>
      </w:r>
      <w:r>
        <w:rPr>
          <w:shd w:val="clear" w:color="auto" w:fill="FFFFFF"/>
        </w:rPr>
        <w:t xml:space="preserve">veřejného </w:t>
      </w:r>
      <w:r w:rsidRPr="00863770">
        <w:rPr>
          <w:shd w:val="clear" w:color="auto" w:fill="FFFFFF"/>
        </w:rPr>
        <w:t>výzkumu“ se s</w:t>
      </w:r>
      <w:r>
        <w:rPr>
          <w:shd w:val="clear" w:color="auto" w:fill="FFFFFF"/>
        </w:rPr>
        <w:t>pecifickými</w:t>
      </w:r>
      <w:r w:rsidRPr="00863770">
        <w:rPr>
          <w:shd w:val="clear" w:color="auto" w:fill="FFFFFF"/>
        </w:rPr>
        <w:t xml:space="preserve"> cíl</w:t>
      </w:r>
      <w:r>
        <w:rPr>
          <w:shd w:val="clear" w:color="auto" w:fill="FFFFFF"/>
        </w:rPr>
        <w:t xml:space="preserve">i </w:t>
      </w:r>
      <w:r w:rsidRPr="00863770">
        <w:rPr>
          <w:shd w:val="clear" w:color="auto" w:fill="FFFFFF"/>
        </w:rPr>
        <w:t>„</w:t>
      </w:r>
      <w:r>
        <w:rPr>
          <w:shd w:val="clear" w:color="auto" w:fill="FFFFFF"/>
        </w:rPr>
        <w:t>Zvýšení kvality a společenské relevance veřejného výzkumu</w:t>
      </w:r>
      <w:r w:rsidRPr="00863770">
        <w:rPr>
          <w:shd w:val="clear" w:color="auto" w:fill="FFFFFF"/>
        </w:rPr>
        <w:t>“</w:t>
      </w:r>
      <w:r>
        <w:rPr>
          <w:shd w:val="clear" w:color="auto" w:fill="FFFFFF"/>
        </w:rPr>
        <w:t>, „Zvýšení kvality prostředí pro realizaci veřejného výzkumu“</w:t>
      </w:r>
      <w:r w:rsidRPr="00863770">
        <w:rPr>
          <w:shd w:val="clear" w:color="auto" w:fill="FFFFFF"/>
        </w:rPr>
        <w:t xml:space="preserve"> a </w:t>
      </w:r>
    </w:p>
    <w:p w14:paraId="66F328BE" w14:textId="77777777" w:rsidR="00814C98" w:rsidRPr="00863770" w:rsidRDefault="00814C98" w:rsidP="00814C98">
      <w:pPr>
        <w:pStyle w:val="Odstavecseseznamem"/>
        <w:numPr>
          <w:ilvl w:val="0"/>
          <w:numId w:val="47"/>
        </w:numPr>
      </w:pPr>
      <w:r w:rsidRPr="00863770">
        <w:rPr>
          <w:shd w:val="clear" w:color="auto" w:fill="FFFFFF"/>
        </w:rPr>
        <w:t>„</w:t>
      </w:r>
      <w:r>
        <w:rPr>
          <w:shd w:val="clear" w:color="auto" w:fill="FFFFFF"/>
        </w:rPr>
        <w:t>Zvýšení dostupnosti kvalifikovaných lidí pro výzkum, vývoj a inovace“ se specifickým cílem „Zvýšení potenciálu a motivace pracovníků ve výzkumných organizací“ a</w:t>
      </w:r>
    </w:p>
    <w:p w14:paraId="196EF58A" w14:textId="77777777" w:rsidR="00814C98" w:rsidRPr="006A1945" w:rsidRDefault="00814C98" w:rsidP="00814C98">
      <w:pPr>
        <w:pStyle w:val="Odstavecseseznamem"/>
        <w:numPr>
          <w:ilvl w:val="0"/>
          <w:numId w:val="47"/>
        </w:numPr>
      </w:pPr>
      <w:r>
        <w:rPr>
          <w:shd w:val="clear" w:color="auto" w:fill="FFFFFF"/>
        </w:rPr>
        <w:t>„Zvýšení využití nových technologií a digitalizace“ se specifickými cíli „Podpora digitalizace a využití nových technologií v podnikání i ve veřejné sféře“.</w:t>
      </w:r>
    </w:p>
    <w:p w14:paraId="50CE73EB" w14:textId="77777777" w:rsidR="00814C98" w:rsidRPr="00D02B92" w:rsidRDefault="00814C98" w:rsidP="00814C98">
      <w:pPr>
        <w:rPr>
          <w:highlight w:val="yellow"/>
        </w:rPr>
      </w:pPr>
    </w:p>
    <w:p w14:paraId="1B41CE79" w14:textId="33A3E51C" w:rsidR="00814C98" w:rsidRPr="005A6413" w:rsidRDefault="005568CF" w:rsidP="00373F83">
      <w:pPr>
        <w:ind w:left="567"/>
      </w:pPr>
      <w:bookmarkStart w:id="270" w:name="_Toc62733828"/>
      <w:r w:rsidRPr="00373F83">
        <w:rPr>
          <w:b/>
          <w:bCs/>
        </w:rPr>
        <w:t xml:space="preserve">e) </w:t>
      </w:r>
      <w:r w:rsidR="00814C98" w:rsidRPr="00373F83">
        <w:rPr>
          <w:b/>
          <w:bCs/>
        </w:rPr>
        <w:t>Strategie rezortu Ministerstva zemědělství České republiky s výhledem do roku 203</w:t>
      </w:r>
      <w:bookmarkEnd w:id="270"/>
      <w:r w:rsidR="00814C98" w:rsidRPr="00373F83">
        <w:rPr>
          <w:b/>
          <w:bCs/>
        </w:rPr>
        <w:t>0</w:t>
      </w:r>
    </w:p>
    <w:p w14:paraId="469AB21A" w14:textId="77777777" w:rsidR="00814C98" w:rsidRDefault="00814C98" w:rsidP="00814C98">
      <w:r w:rsidRPr="00373F83">
        <w:rPr>
          <w:rStyle w:val="Siln"/>
          <w:b w:val="0"/>
          <w:bCs w:val="0"/>
        </w:rPr>
        <w:t>Usnesením vlády ČR č. 392 ze dne 2.5.2016 byl schválen Strategický dokument rezortu zemědělství. Jeho</w:t>
      </w:r>
      <w:r>
        <w:rPr>
          <w:rStyle w:val="Siln"/>
        </w:rPr>
        <w:t xml:space="preserve"> </w:t>
      </w:r>
      <w:r w:rsidRPr="00E26222">
        <w:t>hlavním účelem je posílení společného strategického rámce rozvoje celého komplexu odvětví agrárního sektoru umožňující nastavit principy a cíle nejen pro formování koncepčního přístupu v aplikaci nové společné zemědělské politiky EU, ale i pro oblasti potravinářství, lesního a vodního hospodářství a rozvoje venkova včetně aktualizace a doplnění indikativních ukazatelů jako žádoucích trendů dalšího rozvoje a navazující optimalizace procesů strategického řízení v rámci resortu MZe.</w:t>
      </w:r>
      <w:r>
        <w:t xml:space="preserve"> </w:t>
      </w:r>
    </w:p>
    <w:p w14:paraId="37AF677D" w14:textId="77777777" w:rsidR="00814C98" w:rsidRDefault="00814C98" w:rsidP="00814C98">
      <w:r>
        <w:t>Jeho součástí je i strategie vědy a výzkumu se vztahem i k rezortnímu vzdělávání a poradenství, vč. indikativních ukazatelů stanovených strategických cílů.</w:t>
      </w:r>
    </w:p>
    <w:p w14:paraId="5F21EA4B" w14:textId="77777777" w:rsidR="00814C98" w:rsidRDefault="00814C98" w:rsidP="00814C98">
      <w:r>
        <w:t>Usnesením vlády č. 838 ze dne 29.11.2017 byl schválen Implementační plán Strategie rezortu Ministerstva zemědělství na období 2017-2020, který rozvádí Strategii do roviny dílčích cílů, opatření a indikativních ukazatelů.</w:t>
      </w:r>
    </w:p>
    <w:p w14:paraId="33262ED1" w14:textId="77777777" w:rsidR="00814C98" w:rsidRDefault="00814C98" w:rsidP="00814C98">
      <w:r w:rsidRPr="00E53C25">
        <w:t>Strategie definuje čtyři základní jednotící dlouhodobé priority v rámci perspektivy trvale udržitelného rozvoje, které jsou dále konkrétně a v odpovídající míře komplexnosti implementovány do strategických priorit jednotlivých sektorů a dílčích oblastí:</w:t>
      </w:r>
    </w:p>
    <w:p w14:paraId="5ADECD29" w14:textId="77777777" w:rsidR="00814C98" w:rsidRDefault="00814C98" w:rsidP="00814C98">
      <w:pPr>
        <w:pStyle w:val="Odstavecseseznamem"/>
        <w:numPr>
          <w:ilvl w:val="0"/>
          <w:numId w:val="50"/>
        </w:numPr>
      </w:pPr>
      <w:r w:rsidRPr="00E53C25">
        <w:t xml:space="preserve"> Konkurenceschopné a udržitelné zemědělství, potravinářství, lesní a vodní hospodářství. </w:t>
      </w:r>
    </w:p>
    <w:p w14:paraId="30717171" w14:textId="77777777" w:rsidR="00814C98" w:rsidRDefault="00814C98" w:rsidP="00814C98">
      <w:pPr>
        <w:pStyle w:val="Odstavecseseznamem"/>
        <w:numPr>
          <w:ilvl w:val="0"/>
          <w:numId w:val="50"/>
        </w:numPr>
      </w:pPr>
      <w:r w:rsidRPr="00E53C25">
        <w:t xml:space="preserve">Trvale udržitelné potravinové zabezpečení a přiměřená soběstačnost. </w:t>
      </w:r>
    </w:p>
    <w:p w14:paraId="0B19C3D6" w14:textId="77777777" w:rsidR="00814C98" w:rsidRDefault="00814C98" w:rsidP="00814C98">
      <w:pPr>
        <w:pStyle w:val="Odstavecseseznamem"/>
        <w:numPr>
          <w:ilvl w:val="0"/>
          <w:numId w:val="50"/>
        </w:numPr>
      </w:pPr>
      <w:r w:rsidRPr="00E53C25">
        <w:t xml:space="preserve">Udržitelné hospodaření s přírodními zdroji a opatření v oblasti klimatu. </w:t>
      </w:r>
    </w:p>
    <w:p w14:paraId="767A9CAA" w14:textId="77777777" w:rsidR="00814C98" w:rsidRDefault="00814C98" w:rsidP="00814C98">
      <w:pPr>
        <w:pStyle w:val="Odstavecseseznamem"/>
        <w:numPr>
          <w:ilvl w:val="0"/>
          <w:numId w:val="50"/>
        </w:numPr>
      </w:pPr>
      <w:r w:rsidRPr="00E53C25">
        <w:t>Vyvážený územní rozvoj hospodářství a komunit včetně vytváření pracovních míst.</w:t>
      </w:r>
    </w:p>
    <w:p w14:paraId="58D9213D" w14:textId="77777777" w:rsidR="00814C98" w:rsidRDefault="00814C98" w:rsidP="00814C98"/>
    <w:p w14:paraId="1CDD0830" w14:textId="77777777" w:rsidR="00814C98" w:rsidRDefault="00814C98" w:rsidP="00814C98">
      <w:r>
        <w:t xml:space="preserve">Dokument obsahuje vymezení strategií v následujících dílčích oblastech: </w:t>
      </w:r>
    </w:p>
    <w:p w14:paraId="668FE9E9" w14:textId="77777777" w:rsidR="00814C98" w:rsidRDefault="00814C98" w:rsidP="00814C98">
      <w:pPr>
        <w:pStyle w:val="Odstavecseseznamem"/>
        <w:numPr>
          <w:ilvl w:val="0"/>
          <w:numId w:val="51"/>
        </w:numPr>
      </w:pPr>
      <w:r>
        <w:t>Zemědělství a potravinářství.</w:t>
      </w:r>
    </w:p>
    <w:p w14:paraId="3A0D6CA2" w14:textId="77777777" w:rsidR="00814C98" w:rsidRDefault="00814C98" w:rsidP="00814C98">
      <w:pPr>
        <w:pStyle w:val="Odstavecseseznamem"/>
        <w:numPr>
          <w:ilvl w:val="0"/>
          <w:numId w:val="51"/>
        </w:numPr>
      </w:pPr>
      <w:r>
        <w:t>Lesního hospodářství, rybářství, včelařství a myslivosti.</w:t>
      </w:r>
    </w:p>
    <w:p w14:paraId="300D464A" w14:textId="77777777" w:rsidR="00814C98" w:rsidRDefault="00814C98" w:rsidP="00814C98">
      <w:pPr>
        <w:pStyle w:val="Odstavecseseznamem"/>
        <w:numPr>
          <w:ilvl w:val="0"/>
          <w:numId w:val="51"/>
        </w:numPr>
      </w:pPr>
      <w:r>
        <w:t>Vodního hospodářství.</w:t>
      </w:r>
    </w:p>
    <w:p w14:paraId="084E4AA5" w14:textId="77777777" w:rsidR="00814C98" w:rsidRDefault="00814C98" w:rsidP="00814C98">
      <w:pPr>
        <w:pStyle w:val="Odstavecseseznamem"/>
        <w:numPr>
          <w:ilvl w:val="0"/>
          <w:numId w:val="51"/>
        </w:numPr>
      </w:pPr>
      <w:r>
        <w:t xml:space="preserve">Vědy a výzkumu, která jako oblasti prioritního zaměření výzkumu definuje v oblastech: rostlinná výroba; živočišná výroba; potravinářství; lesní hospodářství; bioekonomika; zemědělská technika; základní přírodní zdroje – půda, voda, ovzduší, klima, biodiverzita a krajina. Dále definuje strategické cíle ke zvýšení kvality, efektivnosti a zrychlení aplikace výsledků do praxe, a sice cíle: I.1 Zajistit dostatek talentů pro výzkum ve výzkumných organizacích podporovaných MZe; I.2 Podpořit spolupráci mezi výzkumnými organizacemi a aplikační sférou; I.3 Zvýšit komerční využití výsledků VaVaI a znalostí výzkumných organizací. </w:t>
      </w:r>
    </w:p>
    <w:p w14:paraId="3E92538A" w14:textId="392B795E" w:rsidR="00814C98" w:rsidRDefault="00814C98" w:rsidP="00814C98">
      <w:pPr>
        <w:pStyle w:val="Odstavecseseznamem"/>
        <w:numPr>
          <w:ilvl w:val="0"/>
          <w:numId w:val="51"/>
        </w:numPr>
      </w:pPr>
      <w:r>
        <w:t>Rozvoje právní a administrativní činnosti MZe.</w:t>
      </w:r>
    </w:p>
    <w:p w14:paraId="53DBD687" w14:textId="77777777" w:rsidR="0076553F" w:rsidRDefault="0076553F" w:rsidP="00373F83">
      <w:pPr>
        <w:pStyle w:val="Odstavecseseznamem"/>
        <w:ind w:left="1068"/>
      </w:pPr>
    </w:p>
    <w:p w14:paraId="7C4176E7" w14:textId="4F9DA788" w:rsidR="002A1955" w:rsidRPr="00DA3BB5" w:rsidRDefault="002A1955" w:rsidP="002A1955">
      <w:pPr>
        <w:ind w:left="709"/>
        <w:rPr>
          <w:b/>
          <w:bCs/>
        </w:rPr>
      </w:pPr>
      <w:bookmarkStart w:id="271" w:name="_Hlk96079709"/>
      <w:r w:rsidRPr="00373F83">
        <w:rPr>
          <w:b/>
          <w:bCs/>
        </w:rPr>
        <w:t xml:space="preserve">f) </w:t>
      </w:r>
      <w:r w:rsidRPr="00DA3BB5">
        <w:rPr>
          <w:b/>
          <w:bCs/>
        </w:rPr>
        <w:t>Koncepce poradenského systému Ministerstva zemědělství na období 2017-2025</w:t>
      </w:r>
    </w:p>
    <w:p w14:paraId="6E30F3BB" w14:textId="341A2F17" w:rsidR="002A1955" w:rsidRDefault="002A1955" w:rsidP="002A1955">
      <w:r>
        <w:t xml:space="preserve">Systém poradenství uvedený v Koncepci je opřen o tři hlavní pilíře, jimiž jsou konzultační poradenství, individuální poradenství a odborné poradenství. Konzultační poradenství zahrnuje vstupní konzultace, odborné konzultace, </w:t>
      </w:r>
      <w:r w:rsidR="005F696A">
        <w:t>speciální poradenství</w:t>
      </w:r>
      <w:r>
        <w:t xml:space="preserve"> a hromadné konzultace. Individuální poradenství </w:t>
      </w:r>
      <w:r w:rsidR="005F696A">
        <w:t>řeší problematiku do větší hloubky a komplexněji</w:t>
      </w:r>
      <w:r>
        <w:t>. Odborné poradenství má za úkol především podpořit přenos výsledků výzkumu a inovace do praxe. Všechna poradenská opatření uvedených pilířů na sebe navazují, vzájemně se doplňují a podporují a tím vytvářejí ucelený poradenský systém.</w:t>
      </w:r>
      <w:r w:rsidRPr="002A1955">
        <w:t xml:space="preserve"> </w:t>
      </w:r>
      <w:r>
        <w:t>Všechny tři pilíře poradenského systému jsou relevantní z pohledu naplnění vize Koncepce VaVaI MZe 2023+, která směřuje k cíli aktivního promítání výsledků výzkumu a vývoje do poradenství a praxe.</w:t>
      </w:r>
    </w:p>
    <w:p w14:paraId="15FEE189" w14:textId="77777777" w:rsidR="0076553F" w:rsidRDefault="0076553F" w:rsidP="002A1955"/>
    <w:p w14:paraId="52A2150D" w14:textId="5671FF91" w:rsidR="002A1955" w:rsidRPr="00DA3BB5" w:rsidRDefault="002A1955" w:rsidP="002A1955">
      <w:pPr>
        <w:ind w:left="709"/>
        <w:rPr>
          <w:b/>
          <w:bCs/>
        </w:rPr>
      </w:pPr>
      <w:r w:rsidRPr="00DA3BB5">
        <w:rPr>
          <w:b/>
          <w:bCs/>
        </w:rPr>
        <w:t>g) Koncepce vzdělávání Ministerstva zemědělství do roku 2026</w:t>
      </w:r>
    </w:p>
    <w:p w14:paraId="6E664380" w14:textId="072D7945" w:rsidR="002A1955" w:rsidRDefault="00D66ECE" w:rsidP="002A1955">
      <w:r w:rsidRPr="003769D0">
        <w:t xml:space="preserve">Koncepce má nastaveny 4 hlavní strategické cíle, které se zaměřují </w:t>
      </w:r>
      <w:r w:rsidR="005A2665">
        <w:t xml:space="preserve">1. </w:t>
      </w:r>
      <w:r w:rsidRPr="003769D0">
        <w:t>na kvalitu vzdělávacího procesu,</w:t>
      </w:r>
      <w:r w:rsidR="005A2665">
        <w:t xml:space="preserve"> 2.</w:t>
      </w:r>
      <w:r w:rsidRPr="003769D0">
        <w:t xml:space="preserve"> prezentaci zemědělského školství, </w:t>
      </w:r>
      <w:r w:rsidR="005A2665">
        <w:t xml:space="preserve">3. </w:t>
      </w:r>
      <w:r w:rsidRPr="003769D0">
        <w:t xml:space="preserve">další odborné vzdělávání a </w:t>
      </w:r>
      <w:r w:rsidR="005A2665">
        <w:t xml:space="preserve">4. </w:t>
      </w:r>
      <w:r w:rsidRPr="003769D0">
        <w:t>sladění struktury rezortního vzdělávání a počtu absolventů s požadavky trhu práce.</w:t>
      </w:r>
      <w:r w:rsidR="0076553F">
        <w:t xml:space="preserve"> Cíle jsou rozvedeny na jednotlivá opatření vedoucích k jejich naplnění. Z</w:t>
      </w:r>
      <w:r w:rsidR="005A2665">
        <w:t> </w:t>
      </w:r>
      <w:r w:rsidR="0076553F">
        <w:t>hlediska</w:t>
      </w:r>
      <w:r w:rsidR="005A2665">
        <w:t xml:space="preserve"> plnění cílů</w:t>
      </w:r>
      <w:r w:rsidR="0076553F">
        <w:t xml:space="preserve"> Koncepce VaVaI MZe 2023+</w:t>
      </w:r>
      <w:r w:rsidR="005A2665">
        <w:t xml:space="preserve"> z pohledu podpory efektivního transferu výsledků výzkumu do praxe a jejich propagace </w:t>
      </w:r>
      <w:r w:rsidR="0076553F">
        <w:t xml:space="preserve"> jsou relevantní</w:t>
      </w:r>
      <w:r w:rsidR="005A2665">
        <w:t xml:space="preserve"> zejm. opatření 1.1 Transfer poznatků z VaV do výuky SOŠ</w:t>
      </w:r>
      <w:r w:rsidR="005F696A">
        <w:t>, SOU</w:t>
      </w:r>
      <w:r w:rsidR="005A2665">
        <w:t xml:space="preserve"> a VOŠ, 1.2 Spolupráce se zaměstnavateli,</w:t>
      </w:r>
      <w:r w:rsidR="005F696A">
        <w:t xml:space="preserve"> 1.3 Moderní učební pomůcky a další inovativní formy vzdělávání, 1.4 Zkvalitnění teoretické a praktické výuky, 3.2.1 Podpora vzdělávání v rámci </w:t>
      </w:r>
      <w:r w:rsidR="00E7734D">
        <w:t xml:space="preserve">Strategického plánu </w:t>
      </w:r>
      <w:r w:rsidR="005F696A">
        <w:t>SZP/EZFRV</w:t>
      </w:r>
      <w:r w:rsidR="005A2665">
        <w:t>, 3.2.2 Podpora přenosu znalostí a informací jako nástroj pro sdílení zkušeností a příkladů dobré/špatné praxe, 4.1 Spolupráce se zainteresovanými rezorty, kraji, zaměstnavateli a NNO.</w:t>
      </w:r>
    </w:p>
    <w:bookmarkEnd w:id="271"/>
    <w:p w14:paraId="549CC130" w14:textId="77777777" w:rsidR="0076553F" w:rsidRPr="00373F83" w:rsidRDefault="0076553F" w:rsidP="002A1955">
      <w:pPr>
        <w:rPr>
          <w:b/>
          <w:bCs/>
          <w:color w:val="1F497D"/>
        </w:rPr>
      </w:pPr>
    </w:p>
    <w:p w14:paraId="044CA6E0" w14:textId="6690C62B" w:rsidR="00814C98" w:rsidRPr="005A6413" w:rsidRDefault="002A1955" w:rsidP="00373F83">
      <w:pPr>
        <w:ind w:left="709"/>
      </w:pPr>
      <w:bookmarkStart w:id="272" w:name="_Toc62733829"/>
      <w:r>
        <w:rPr>
          <w:b/>
          <w:bCs/>
        </w:rPr>
        <w:t>h</w:t>
      </w:r>
      <w:r w:rsidR="005568CF" w:rsidRPr="00373F83">
        <w:rPr>
          <w:b/>
          <w:bCs/>
        </w:rPr>
        <w:t xml:space="preserve">) </w:t>
      </w:r>
      <w:r w:rsidR="00814C98" w:rsidRPr="00373F83">
        <w:rPr>
          <w:b/>
          <w:bCs/>
        </w:rPr>
        <w:t>Koncepce výzkumu, vývoje a inovací Ministerstva zemědělství na léta 2016-2022</w:t>
      </w:r>
      <w:bookmarkEnd w:id="272"/>
    </w:p>
    <w:p w14:paraId="0BAA9BD8" w14:textId="77777777" w:rsidR="00814C98" w:rsidRDefault="00814C98" w:rsidP="00814C98">
      <w:r w:rsidRPr="007D0B31">
        <w:t xml:space="preserve">Usnesením vlády ČR č. </w:t>
      </w:r>
      <w:r>
        <w:t>82</w:t>
      </w:r>
      <w:r w:rsidRPr="007D0B31">
        <w:t xml:space="preserve"> ze dne </w:t>
      </w:r>
      <w:r>
        <w:t>3</w:t>
      </w:r>
      <w:r w:rsidRPr="007D0B31">
        <w:t>. 2. 201</w:t>
      </w:r>
      <w:r>
        <w:t>6</w:t>
      </w:r>
      <w:r w:rsidRPr="007D0B31">
        <w:t xml:space="preserve"> byla schválena</w:t>
      </w:r>
      <w:r>
        <w:t xml:space="preserve"> Koncepce VaVaI MZe na uvedená léta. Vizí rezortní podpory VaVaI je „Podpora inovativního zemědělství a lesnictví prostřednictvím pokročilých postupů a technologií“. Pro naplnění poslání a vize jsou definovány tři klíčové oblasti: 1. Udržitelné hospodaření s přírodními zdroji, 2. Udržitelné zemědělství a lesnictví, 3. Udržitelná produkce potravin. Dále jsou definovány výzkumné směry: půda, voda, biodiverzita, lesnictví a navazující odvětví, rostlinná produkce a rostlinolékařství, živočišná produkce a veterinární medicína, produkce potravin, zemědělská technika, bioekonomie, které jsou dále rozpracovány do prioritních výzkumných témat), Výzkumné směry mají různou váhu uplatnění v rámci definovaných klíčových oblastí Koncepce.  </w:t>
      </w:r>
    </w:p>
    <w:p w14:paraId="2B29775A" w14:textId="77777777" w:rsidR="00814C98" w:rsidRDefault="00814C98" w:rsidP="00814C98">
      <w:r>
        <w:t>Koncepce dále vymezuje tzv. strategické cíle, které vymezují zacílení systémových manažerských řídicích nástrojů v oblasti využívání veřejných prostředků investovaných do VaVaI, v klíčových oblastech změn: a sice A. Právní rámec, B. Excelence zemědělského výzkumu.</w:t>
      </w:r>
    </w:p>
    <w:p w14:paraId="70D46EEA" w14:textId="77777777" w:rsidR="00814C98" w:rsidRDefault="00814C98" w:rsidP="00814C98">
      <w:r>
        <w:t xml:space="preserve"> V oblasti změn A. Právní rámec stanovuje cíle:</w:t>
      </w:r>
    </w:p>
    <w:p w14:paraId="20B00231" w14:textId="77777777" w:rsidR="00814C98" w:rsidRDefault="00814C98" w:rsidP="00814C98">
      <w:r>
        <w:t>AI: Zkvalitnit a zlepšit administrativní procesy ve veřejné správě VaVaI,</w:t>
      </w:r>
    </w:p>
    <w:p w14:paraId="1B50DCF5" w14:textId="77777777" w:rsidR="00814C98" w:rsidRDefault="00814C98" w:rsidP="00814C98">
      <w:r>
        <w:t>A2: Zkvalitnit právní rámec.</w:t>
      </w:r>
    </w:p>
    <w:p w14:paraId="08395D9A" w14:textId="77777777" w:rsidR="00814C98" w:rsidRDefault="00814C98" w:rsidP="00814C98">
      <w:r>
        <w:t>A3: Zajistit řízení kvality realizace koncepce VaVaI.</w:t>
      </w:r>
    </w:p>
    <w:p w14:paraId="1BC89212" w14:textId="77777777" w:rsidR="00814C98" w:rsidRDefault="00814C98" w:rsidP="00814C98">
      <w:r>
        <w:t>A4: Určit náplň a strategické činnosti jednotlivých typů podpor výzkumu.</w:t>
      </w:r>
    </w:p>
    <w:p w14:paraId="78988E0F" w14:textId="77777777" w:rsidR="00814C98" w:rsidRDefault="00814C98" w:rsidP="00814C98">
      <w:r>
        <w:t>A5: Účinná spolupráce s ostatními poskytovateli účelové podpory při tvorbě a schvalování programů.</w:t>
      </w:r>
    </w:p>
    <w:p w14:paraId="0F8EC745" w14:textId="77777777" w:rsidR="00814C98" w:rsidRDefault="00814C98" w:rsidP="00814C98">
      <w:r>
        <w:t xml:space="preserve">A6: Aktivní spolupráce v oblasti VaVaI na mezinárodní úrovni a tvorba mezinárodní politiky ve spolupráci s jejím gestorem, MŠMT. </w:t>
      </w:r>
    </w:p>
    <w:p w14:paraId="737F523E" w14:textId="77777777" w:rsidR="00814C98" w:rsidRDefault="00814C98" w:rsidP="00814C98"/>
    <w:p w14:paraId="76830CDB" w14:textId="77777777" w:rsidR="00814C98" w:rsidRDefault="00814C98" w:rsidP="00814C98">
      <w:r>
        <w:t>V oblasti změn B. Excelence zemědělského výzkumu stanovuje cíle:</w:t>
      </w:r>
    </w:p>
    <w:p w14:paraId="1C9122F9" w14:textId="77777777" w:rsidR="00814C98" w:rsidRDefault="00814C98" w:rsidP="00814C98">
      <w:r>
        <w:t>B.1: Zvýšit kvalitu a změnit orientaci zemědělského výzkumu u výzkumných organizací podporovaných MZe.</w:t>
      </w:r>
    </w:p>
    <w:p w14:paraId="06F77637" w14:textId="77777777" w:rsidR="00814C98" w:rsidRDefault="00814C98" w:rsidP="00814C98">
      <w:r>
        <w:t>B.2: Rozvíjet infrastrukturu pro strategický výzkum v oblasti zemědělství.</w:t>
      </w:r>
    </w:p>
    <w:p w14:paraId="5E7EC198" w14:textId="77777777" w:rsidR="00814C98" w:rsidRDefault="00814C98" w:rsidP="00814C98">
      <w:r>
        <w:t>B.3: Optimalizovat přínosy veřejné podpory do VaVaI u výzkumných organizací podporovaných MZe.</w:t>
      </w:r>
    </w:p>
    <w:p w14:paraId="3FD5C51A" w14:textId="77777777" w:rsidR="00814C98" w:rsidRPr="00CE3830" w:rsidRDefault="00814C98" w:rsidP="00814C98"/>
    <w:p w14:paraId="06F74AF8" w14:textId="144A4645" w:rsidR="00814C98" w:rsidRPr="005A6413" w:rsidRDefault="002A1955" w:rsidP="00373F83">
      <w:pPr>
        <w:ind w:left="567"/>
      </w:pPr>
      <w:bookmarkStart w:id="273" w:name="_Toc62733830"/>
      <w:r>
        <w:rPr>
          <w:b/>
          <w:bCs/>
        </w:rPr>
        <w:t>i</w:t>
      </w:r>
      <w:r w:rsidR="005568CF" w:rsidRPr="00373F83">
        <w:rPr>
          <w:b/>
          <w:bCs/>
        </w:rPr>
        <w:t xml:space="preserve">) </w:t>
      </w:r>
      <w:r w:rsidR="00814C98" w:rsidRPr="00373F83">
        <w:rPr>
          <w:b/>
          <w:bCs/>
        </w:rPr>
        <w:t>Národní priority orientovaného výzkumu, experimentálního vývoje a inovací do roku 2030</w:t>
      </w:r>
      <w:bookmarkEnd w:id="273"/>
    </w:p>
    <w:p w14:paraId="5803BB5F" w14:textId="77777777" w:rsidR="00814C98" w:rsidRPr="00872AF6" w:rsidRDefault="00814C98" w:rsidP="00814C98">
      <w:r w:rsidRPr="00872AF6">
        <w:t xml:space="preserve">V oblasti </w:t>
      </w:r>
      <w:r>
        <w:t>výzkumu v zemědělské-potravinářském sektoru, lesnictví a vodním hospodářství</w:t>
      </w:r>
      <w:r w:rsidRPr="00872AF6">
        <w:t xml:space="preserve"> se využijí především níže uvedené prioritní oblasti „Národních priorit orientovaného výzkumu, experimentálního vývoje a inovací“, schválených Usnesením vlády ze dne 19. července 2012 č. 552</w:t>
      </w:r>
      <w:r>
        <w:t>.</w:t>
      </w:r>
    </w:p>
    <w:p w14:paraId="22381CF5" w14:textId="77777777" w:rsidR="00814C98" w:rsidRPr="00872AF6" w:rsidRDefault="00814C98" w:rsidP="00814C98">
      <w:pPr>
        <w:pStyle w:val="Odstavecseseznamem"/>
        <w:numPr>
          <w:ilvl w:val="0"/>
          <w:numId w:val="35"/>
        </w:numPr>
        <w:spacing w:before="240" w:after="240"/>
        <w:ind w:left="714" w:hanging="357"/>
      </w:pPr>
      <w:r w:rsidRPr="00872AF6">
        <w:t>Relevantní výzkumné cíle prioritní oblasti Konkurenceschopná ekonomika založená na znalostech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13"/>
        <w:gridCol w:w="3011"/>
        <w:gridCol w:w="3036"/>
      </w:tblGrid>
      <w:tr w:rsidR="00814C98" w:rsidRPr="00337B71" w14:paraId="0A60E46A" w14:textId="77777777" w:rsidTr="0085563E">
        <w:tc>
          <w:tcPr>
            <w:tcW w:w="3013" w:type="dxa"/>
            <w:shd w:val="clear" w:color="auto" w:fill="auto"/>
          </w:tcPr>
          <w:p w14:paraId="5DBB96A1" w14:textId="77777777" w:rsidR="00814C98" w:rsidRPr="00337B71" w:rsidRDefault="00814C98" w:rsidP="0085563E">
            <w:pPr>
              <w:rPr>
                <w:rFonts w:cs="Arial"/>
                <w:b/>
              </w:rPr>
            </w:pPr>
            <w:r w:rsidRPr="00337B71">
              <w:rPr>
                <w:rFonts w:cs="Arial"/>
                <w:b/>
              </w:rPr>
              <w:t>Oblast</w:t>
            </w:r>
          </w:p>
        </w:tc>
        <w:tc>
          <w:tcPr>
            <w:tcW w:w="3011" w:type="dxa"/>
            <w:shd w:val="clear" w:color="auto" w:fill="auto"/>
          </w:tcPr>
          <w:p w14:paraId="008E7E1A" w14:textId="77777777" w:rsidR="00814C98" w:rsidRPr="00337B71" w:rsidRDefault="00814C98" w:rsidP="0085563E">
            <w:pPr>
              <w:rPr>
                <w:rFonts w:cs="Arial"/>
                <w:b/>
              </w:rPr>
            </w:pPr>
            <w:r w:rsidRPr="00337B71">
              <w:rPr>
                <w:rFonts w:cs="Arial"/>
                <w:b/>
              </w:rPr>
              <w:t>Podoblast</w:t>
            </w:r>
          </w:p>
        </w:tc>
        <w:tc>
          <w:tcPr>
            <w:tcW w:w="3036" w:type="dxa"/>
            <w:shd w:val="clear" w:color="auto" w:fill="auto"/>
          </w:tcPr>
          <w:p w14:paraId="7588563A" w14:textId="77777777" w:rsidR="00814C98" w:rsidRPr="00337B71" w:rsidRDefault="00814C98" w:rsidP="0085563E">
            <w:pPr>
              <w:rPr>
                <w:rFonts w:cs="Arial"/>
                <w:b/>
              </w:rPr>
            </w:pPr>
            <w:r w:rsidRPr="00337B71">
              <w:rPr>
                <w:rFonts w:cs="Arial"/>
                <w:b/>
              </w:rPr>
              <w:t>Cíle VaVaI</w:t>
            </w:r>
          </w:p>
        </w:tc>
      </w:tr>
      <w:tr w:rsidR="00814C98" w:rsidRPr="00337B71" w14:paraId="704B13A4" w14:textId="77777777" w:rsidTr="0085563E">
        <w:trPr>
          <w:trHeight w:val="252"/>
        </w:trPr>
        <w:tc>
          <w:tcPr>
            <w:tcW w:w="3013" w:type="dxa"/>
            <w:vMerge w:val="restart"/>
            <w:shd w:val="clear" w:color="auto" w:fill="auto"/>
          </w:tcPr>
          <w:p w14:paraId="42276065" w14:textId="77777777" w:rsidR="00814C98" w:rsidRPr="00337B71" w:rsidRDefault="00814C98" w:rsidP="0085563E">
            <w:pPr>
              <w:pStyle w:val="Default"/>
              <w:rPr>
                <w:rFonts w:ascii="Arial" w:hAnsi="Arial" w:cs="Arial"/>
                <w:b/>
                <w:bCs/>
                <w:sz w:val="22"/>
                <w:szCs w:val="22"/>
              </w:rPr>
            </w:pPr>
            <w:r w:rsidRPr="00337B71">
              <w:rPr>
                <w:rFonts w:ascii="Arial" w:hAnsi="Arial" w:cs="Arial"/>
                <w:b/>
                <w:bCs/>
                <w:sz w:val="22"/>
                <w:szCs w:val="22"/>
              </w:rPr>
              <w:t>1. Využití (aplikace) nových poznatků z oblasti tzv. General Purpose Technologies</w:t>
            </w:r>
          </w:p>
        </w:tc>
        <w:tc>
          <w:tcPr>
            <w:tcW w:w="3011" w:type="dxa"/>
            <w:vMerge w:val="restart"/>
            <w:shd w:val="clear" w:color="auto" w:fill="auto"/>
          </w:tcPr>
          <w:p w14:paraId="7BA9CAC5"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1.1 GPTs pro inovace procesů, produktů a služeb</w:t>
            </w:r>
          </w:p>
        </w:tc>
        <w:tc>
          <w:tcPr>
            <w:tcW w:w="3036" w:type="dxa"/>
            <w:shd w:val="clear" w:color="auto" w:fill="auto"/>
          </w:tcPr>
          <w:p w14:paraId="3BD4DDBB"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1.1.1 Dosáhnout nových užitných vlastností produktů s využitím nových poznatků v oblasti GPTs</w:t>
            </w:r>
          </w:p>
        </w:tc>
      </w:tr>
      <w:tr w:rsidR="00814C98" w:rsidRPr="00337B71" w14:paraId="49AB044A" w14:textId="77777777" w:rsidTr="0085563E">
        <w:trPr>
          <w:trHeight w:val="251"/>
        </w:trPr>
        <w:tc>
          <w:tcPr>
            <w:tcW w:w="3013" w:type="dxa"/>
            <w:vMerge/>
            <w:shd w:val="clear" w:color="auto" w:fill="auto"/>
          </w:tcPr>
          <w:p w14:paraId="0B3D6A13" w14:textId="77777777" w:rsidR="00814C98" w:rsidRPr="00337B71" w:rsidRDefault="00814C98" w:rsidP="0085563E">
            <w:pPr>
              <w:pStyle w:val="Default"/>
              <w:rPr>
                <w:rFonts w:ascii="Arial" w:hAnsi="Arial" w:cs="Arial"/>
                <w:b/>
                <w:bCs/>
                <w:sz w:val="22"/>
                <w:szCs w:val="22"/>
              </w:rPr>
            </w:pPr>
          </w:p>
        </w:tc>
        <w:tc>
          <w:tcPr>
            <w:tcW w:w="3011" w:type="dxa"/>
            <w:vMerge/>
            <w:shd w:val="clear" w:color="auto" w:fill="auto"/>
          </w:tcPr>
          <w:p w14:paraId="4E1B192B"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00A15E4B"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1.1.2 Zvýšit efektivnost, bezpečnost, udržitelnost a spolehlivost procesů (včetně snížení energetické a materiálové náročnosti) s využitím GPTs</w:t>
            </w:r>
          </w:p>
        </w:tc>
      </w:tr>
      <w:tr w:rsidR="00814C98" w:rsidRPr="00337B71" w14:paraId="304C9F3C" w14:textId="77777777" w:rsidTr="0085563E">
        <w:trPr>
          <w:trHeight w:val="251"/>
        </w:trPr>
        <w:tc>
          <w:tcPr>
            <w:tcW w:w="3013" w:type="dxa"/>
            <w:vMerge/>
            <w:shd w:val="clear" w:color="auto" w:fill="auto"/>
          </w:tcPr>
          <w:p w14:paraId="40D068B2" w14:textId="77777777" w:rsidR="00814C98" w:rsidRPr="00337B71" w:rsidRDefault="00814C98" w:rsidP="0085563E">
            <w:pPr>
              <w:pStyle w:val="Default"/>
              <w:rPr>
                <w:rFonts w:ascii="Arial" w:hAnsi="Arial" w:cs="Arial"/>
                <w:b/>
                <w:bCs/>
                <w:sz w:val="22"/>
                <w:szCs w:val="22"/>
              </w:rPr>
            </w:pPr>
          </w:p>
        </w:tc>
        <w:tc>
          <w:tcPr>
            <w:tcW w:w="3011" w:type="dxa"/>
            <w:vMerge/>
            <w:shd w:val="clear" w:color="auto" w:fill="auto"/>
          </w:tcPr>
          <w:p w14:paraId="164D437E"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2D22EF8C"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1.1.3 Zefektivnit nabízené služby i procesy v sektoru služeb s využitím GPTs</w:t>
            </w:r>
          </w:p>
        </w:tc>
      </w:tr>
      <w:tr w:rsidR="00814C98" w:rsidRPr="00337B71" w14:paraId="11432C24" w14:textId="77777777" w:rsidTr="0085563E">
        <w:trPr>
          <w:trHeight w:val="251"/>
        </w:trPr>
        <w:tc>
          <w:tcPr>
            <w:tcW w:w="3013" w:type="dxa"/>
            <w:vMerge/>
            <w:shd w:val="clear" w:color="auto" w:fill="auto"/>
          </w:tcPr>
          <w:p w14:paraId="06857E51" w14:textId="77777777" w:rsidR="00814C98" w:rsidRPr="00337B71" w:rsidRDefault="00814C98" w:rsidP="0085563E">
            <w:pPr>
              <w:pStyle w:val="Default"/>
              <w:rPr>
                <w:rFonts w:ascii="Arial" w:hAnsi="Arial" w:cs="Arial"/>
                <w:b/>
                <w:bCs/>
                <w:sz w:val="22"/>
                <w:szCs w:val="22"/>
              </w:rPr>
            </w:pPr>
          </w:p>
        </w:tc>
        <w:tc>
          <w:tcPr>
            <w:tcW w:w="3011" w:type="dxa"/>
            <w:vMerge/>
            <w:shd w:val="clear" w:color="auto" w:fill="auto"/>
          </w:tcPr>
          <w:p w14:paraId="4A4BA1C6"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5289F32F"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1.1.4 Zefektivnit služby i procesy ve veřejném sektoru s využitím GPTs</w:t>
            </w:r>
          </w:p>
        </w:tc>
      </w:tr>
      <w:tr w:rsidR="00814C98" w:rsidRPr="00337B71" w14:paraId="34F8D4D8" w14:textId="77777777" w:rsidTr="0085563E">
        <w:trPr>
          <w:trHeight w:val="129"/>
        </w:trPr>
        <w:tc>
          <w:tcPr>
            <w:tcW w:w="3013" w:type="dxa"/>
            <w:vMerge w:val="restart"/>
            <w:shd w:val="clear" w:color="auto" w:fill="auto"/>
          </w:tcPr>
          <w:p w14:paraId="5901214A" w14:textId="77777777" w:rsidR="00814C98" w:rsidRPr="00337B71" w:rsidRDefault="00814C98" w:rsidP="0085563E">
            <w:pPr>
              <w:pStyle w:val="Default"/>
              <w:rPr>
                <w:rFonts w:ascii="Arial" w:hAnsi="Arial" w:cs="Arial"/>
                <w:b/>
                <w:bCs/>
                <w:sz w:val="22"/>
                <w:szCs w:val="22"/>
              </w:rPr>
            </w:pPr>
            <w:r w:rsidRPr="00337B71">
              <w:rPr>
                <w:rFonts w:ascii="Arial" w:hAnsi="Arial" w:cs="Arial"/>
                <w:b/>
                <w:bCs/>
                <w:sz w:val="22"/>
                <w:szCs w:val="22"/>
              </w:rPr>
              <w:t>2. Posílení udržitelnosti výroby a dalších ekonomických aktivit</w:t>
            </w:r>
          </w:p>
        </w:tc>
        <w:tc>
          <w:tcPr>
            <w:tcW w:w="3011" w:type="dxa"/>
            <w:vMerge w:val="restart"/>
            <w:shd w:val="clear" w:color="auto" w:fill="auto"/>
          </w:tcPr>
          <w:p w14:paraId="1B670746"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2.1 Úspornost, efektivita a adaptabilita</w:t>
            </w:r>
          </w:p>
        </w:tc>
        <w:tc>
          <w:tcPr>
            <w:tcW w:w="3036" w:type="dxa"/>
            <w:shd w:val="clear" w:color="auto" w:fill="auto"/>
          </w:tcPr>
          <w:p w14:paraId="5A8ED7C7"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2.1.1 Zvýšit úspornost, efektivitu a adaptabilitu v dopravě – dopravních a manipulačních systémech i výrobě dopravních prostředků tak, aby tato odvětví byla globálně konkurenceschopná</w:t>
            </w:r>
          </w:p>
        </w:tc>
      </w:tr>
      <w:tr w:rsidR="00814C98" w:rsidRPr="00337B71" w14:paraId="59C783FB" w14:textId="77777777" w:rsidTr="0085563E">
        <w:trPr>
          <w:trHeight w:val="127"/>
        </w:trPr>
        <w:tc>
          <w:tcPr>
            <w:tcW w:w="3013" w:type="dxa"/>
            <w:vMerge/>
            <w:shd w:val="clear" w:color="auto" w:fill="auto"/>
          </w:tcPr>
          <w:p w14:paraId="490A3D5B" w14:textId="77777777" w:rsidR="00814C98" w:rsidRPr="00337B71" w:rsidRDefault="00814C98" w:rsidP="0085563E">
            <w:pPr>
              <w:pStyle w:val="Default"/>
              <w:ind w:firstLine="709"/>
              <w:rPr>
                <w:rFonts w:ascii="Arial" w:hAnsi="Arial" w:cs="Arial"/>
                <w:b/>
                <w:bCs/>
                <w:sz w:val="22"/>
                <w:szCs w:val="22"/>
              </w:rPr>
            </w:pPr>
          </w:p>
        </w:tc>
        <w:tc>
          <w:tcPr>
            <w:tcW w:w="3011" w:type="dxa"/>
            <w:vMerge/>
            <w:shd w:val="clear" w:color="auto" w:fill="auto"/>
          </w:tcPr>
          <w:p w14:paraId="28E0B290"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4F2F045F"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2.1.2 Zvýšit úspornost, efektivitu a adaptabilitu ve strojírenství pro posílení globální konkurenceschopnosti v tomto odvětví</w:t>
            </w:r>
          </w:p>
        </w:tc>
      </w:tr>
      <w:tr w:rsidR="00814C98" w:rsidRPr="00337B71" w14:paraId="69BEF5CF" w14:textId="77777777" w:rsidTr="0085563E">
        <w:trPr>
          <w:trHeight w:val="127"/>
        </w:trPr>
        <w:tc>
          <w:tcPr>
            <w:tcW w:w="3013" w:type="dxa"/>
            <w:vMerge/>
            <w:shd w:val="clear" w:color="auto" w:fill="auto"/>
          </w:tcPr>
          <w:p w14:paraId="561F1B5C" w14:textId="77777777" w:rsidR="00814C98" w:rsidRPr="00337B71" w:rsidRDefault="00814C98" w:rsidP="0085563E">
            <w:pPr>
              <w:pStyle w:val="Default"/>
              <w:ind w:firstLine="709"/>
              <w:rPr>
                <w:rFonts w:ascii="Arial" w:hAnsi="Arial" w:cs="Arial"/>
                <w:b/>
                <w:bCs/>
                <w:sz w:val="22"/>
                <w:szCs w:val="22"/>
              </w:rPr>
            </w:pPr>
          </w:p>
        </w:tc>
        <w:tc>
          <w:tcPr>
            <w:tcW w:w="3011" w:type="dxa"/>
            <w:vMerge/>
            <w:shd w:val="clear" w:color="auto" w:fill="auto"/>
          </w:tcPr>
          <w:p w14:paraId="026976D6"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23009E20"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2.1.3 Zvýšit úspornost, efektivitu a adaptabilitu v elektrotechnice, včetně IT průmyslu a služeb pro posílení globální konkurenceschopnosti v tomto odvětví</w:t>
            </w:r>
          </w:p>
        </w:tc>
      </w:tr>
      <w:tr w:rsidR="00814C98" w:rsidRPr="00337B71" w14:paraId="1E3A9876" w14:textId="77777777" w:rsidTr="0085563E">
        <w:trPr>
          <w:trHeight w:val="127"/>
        </w:trPr>
        <w:tc>
          <w:tcPr>
            <w:tcW w:w="3013" w:type="dxa"/>
            <w:vMerge/>
            <w:shd w:val="clear" w:color="auto" w:fill="auto"/>
          </w:tcPr>
          <w:p w14:paraId="5DE90247" w14:textId="77777777" w:rsidR="00814C98" w:rsidRPr="00337B71" w:rsidRDefault="00814C98" w:rsidP="0085563E">
            <w:pPr>
              <w:pStyle w:val="Default"/>
              <w:ind w:firstLine="709"/>
              <w:rPr>
                <w:rFonts w:ascii="Arial" w:hAnsi="Arial" w:cs="Arial"/>
                <w:b/>
                <w:bCs/>
                <w:sz w:val="22"/>
                <w:szCs w:val="22"/>
              </w:rPr>
            </w:pPr>
          </w:p>
        </w:tc>
        <w:tc>
          <w:tcPr>
            <w:tcW w:w="3011" w:type="dxa"/>
            <w:vMerge/>
            <w:shd w:val="clear" w:color="auto" w:fill="auto"/>
          </w:tcPr>
          <w:p w14:paraId="4F095634"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343CDEC2"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2.1.4 Zvýšit adaptabilitu produktů prostřednictvím interdisciplinárně zaměřeného výzkumu</w:t>
            </w:r>
          </w:p>
        </w:tc>
      </w:tr>
      <w:tr w:rsidR="00814C98" w:rsidRPr="00337B71" w14:paraId="09295617" w14:textId="77777777" w:rsidTr="0085563E">
        <w:trPr>
          <w:trHeight w:val="255"/>
        </w:trPr>
        <w:tc>
          <w:tcPr>
            <w:tcW w:w="3013" w:type="dxa"/>
            <w:vMerge/>
            <w:shd w:val="clear" w:color="auto" w:fill="auto"/>
          </w:tcPr>
          <w:p w14:paraId="48F7B47E" w14:textId="77777777" w:rsidR="00814C98" w:rsidRPr="00337B71" w:rsidRDefault="00814C98" w:rsidP="0085563E">
            <w:pPr>
              <w:pStyle w:val="Default"/>
              <w:rPr>
                <w:rFonts w:ascii="Arial" w:hAnsi="Arial" w:cs="Arial"/>
                <w:b/>
                <w:bCs/>
                <w:sz w:val="22"/>
                <w:szCs w:val="22"/>
              </w:rPr>
            </w:pPr>
          </w:p>
        </w:tc>
        <w:tc>
          <w:tcPr>
            <w:tcW w:w="3011" w:type="dxa"/>
            <w:vMerge w:val="restart"/>
            <w:shd w:val="clear" w:color="auto" w:fill="auto"/>
          </w:tcPr>
          <w:p w14:paraId="61D4268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2.2 Užitné vlastnosti produktů a služeb</w:t>
            </w:r>
          </w:p>
        </w:tc>
        <w:tc>
          <w:tcPr>
            <w:tcW w:w="3036" w:type="dxa"/>
            <w:shd w:val="clear" w:color="auto" w:fill="auto"/>
          </w:tcPr>
          <w:p w14:paraId="22D60FD0"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2.2.1 Inovovat výrobky v odvětvích rozhodujících pro export prostřednictvím společných aktivit výrobní a výzkumné sféry</w:t>
            </w:r>
          </w:p>
        </w:tc>
      </w:tr>
      <w:tr w:rsidR="00814C98" w:rsidRPr="00337B71" w14:paraId="573FBCC9" w14:textId="77777777" w:rsidTr="0085563E">
        <w:trPr>
          <w:trHeight w:val="255"/>
        </w:trPr>
        <w:tc>
          <w:tcPr>
            <w:tcW w:w="3013" w:type="dxa"/>
            <w:vMerge/>
            <w:shd w:val="clear" w:color="auto" w:fill="auto"/>
          </w:tcPr>
          <w:p w14:paraId="11D85453" w14:textId="77777777" w:rsidR="00814C98" w:rsidRPr="00337B71" w:rsidRDefault="00814C98" w:rsidP="0085563E">
            <w:pPr>
              <w:pStyle w:val="Default"/>
              <w:rPr>
                <w:rFonts w:ascii="Arial" w:hAnsi="Arial" w:cs="Arial"/>
                <w:b/>
                <w:bCs/>
                <w:sz w:val="22"/>
                <w:szCs w:val="22"/>
              </w:rPr>
            </w:pPr>
          </w:p>
        </w:tc>
        <w:tc>
          <w:tcPr>
            <w:tcW w:w="3011" w:type="dxa"/>
            <w:vMerge/>
            <w:shd w:val="clear" w:color="auto" w:fill="auto"/>
          </w:tcPr>
          <w:p w14:paraId="3327AED3"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146A90BF"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2.2.2 Posílit konkurenceschopnost produktů a služeb prostřednictvím zvyšování jejich užitných vlastnosti</w:t>
            </w:r>
          </w:p>
        </w:tc>
      </w:tr>
      <w:tr w:rsidR="00814C98" w:rsidRPr="00337B71" w14:paraId="6C1A73ED" w14:textId="77777777" w:rsidTr="00373F83">
        <w:trPr>
          <w:trHeight w:val="731"/>
        </w:trPr>
        <w:tc>
          <w:tcPr>
            <w:tcW w:w="3013" w:type="dxa"/>
            <w:vMerge w:val="restart"/>
            <w:shd w:val="clear" w:color="auto" w:fill="auto"/>
          </w:tcPr>
          <w:p w14:paraId="433A5D36" w14:textId="77777777" w:rsidR="00814C98" w:rsidRPr="00337B71" w:rsidRDefault="00814C98" w:rsidP="0085563E">
            <w:pPr>
              <w:pStyle w:val="Default"/>
              <w:rPr>
                <w:rFonts w:ascii="Arial" w:hAnsi="Arial" w:cs="Arial"/>
                <w:sz w:val="22"/>
                <w:szCs w:val="22"/>
              </w:rPr>
            </w:pPr>
            <w:r w:rsidRPr="00337B71">
              <w:rPr>
                <w:rFonts w:ascii="Arial" w:hAnsi="Arial" w:cs="Arial"/>
                <w:b/>
                <w:bCs/>
                <w:sz w:val="22"/>
                <w:szCs w:val="22"/>
              </w:rPr>
              <w:t xml:space="preserve">3. Posílení bezpečnosti a spolehlivosti </w:t>
            </w:r>
          </w:p>
          <w:p w14:paraId="3116B390" w14:textId="77777777" w:rsidR="00814C98" w:rsidRPr="00337B71" w:rsidRDefault="00814C98" w:rsidP="0085563E">
            <w:pPr>
              <w:rPr>
                <w:rFonts w:cs="Arial"/>
              </w:rPr>
            </w:pPr>
          </w:p>
        </w:tc>
        <w:tc>
          <w:tcPr>
            <w:tcW w:w="3011" w:type="dxa"/>
            <w:shd w:val="clear" w:color="auto" w:fill="auto"/>
          </w:tcPr>
          <w:p w14:paraId="4EF37813" w14:textId="77777777" w:rsidR="00814C98" w:rsidRPr="00337B71" w:rsidRDefault="00814C98" w:rsidP="0085563E">
            <w:pPr>
              <w:pStyle w:val="Default"/>
              <w:rPr>
                <w:rFonts w:ascii="Arial" w:hAnsi="Arial" w:cs="Arial"/>
                <w:sz w:val="20"/>
              </w:rPr>
            </w:pPr>
            <w:r w:rsidRPr="00337B71">
              <w:rPr>
                <w:rFonts w:ascii="Arial" w:hAnsi="Arial" w:cs="Arial"/>
                <w:sz w:val="20"/>
                <w:szCs w:val="22"/>
              </w:rPr>
              <w:t xml:space="preserve">3.1 Bezpečnost a spolehlivost produktů a služeb </w:t>
            </w:r>
          </w:p>
        </w:tc>
        <w:tc>
          <w:tcPr>
            <w:tcW w:w="3036" w:type="dxa"/>
            <w:shd w:val="clear" w:color="auto" w:fill="auto"/>
          </w:tcPr>
          <w:p w14:paraId="783A3544" w14:textId="79047C99" w:rsidR="00814C98" w:rsidRPr="003F7463" w:rsidRDefault="00814C98" w:rsidP="00EC34A6">
            <w:pPr>
              <w:pStyle w:val="Default"/>
              <w:rPr>
                <w:rFonts w:ascii="Arial" w:hAnsi="Arial" w:cs="Arial"/>
                <w:sz w:val="20"/>
                <w:szCs w:val="22"/>
              </w:rPr>
            </w:pPr>
            <w:r w:rsidRPr="00337B71">
              <w:rPr>
                <w:rFonts w:ascii="Arial" w:hAnsi="Arial" w:cs="Arial"/>
                <w:sz w:val="20"/>
                <w:szCs w:val="22"/>
              </w:rPr>
              <w:t xml:space="preserve">3.1.1 Zavést komplexní přístup k bezpečnosti a spolehlivosti výrobků </w:t>
            </w:r>
          </w:p>
        </w:tc>
      </w:tr>
      <w:tr w:rsidR="00814C98" w:rsidRPr="00337B71" w14:paraId="571A4941" w14:textId="77777777" w:rsidTr="00373F83">
        <w:trPr>
          <w:trHeight w:val="1012"/>
        </w:trPr>
        <w:tc>
          <w:tcPr>
            <w:tcW w:w="3013" w:type="dxa"/>
            <w:vMerge/>
            <w:shd w:val="clear" w:color="auto" w:fill="auto"/>
          </w:tcPr>
          <w:p w14:paraId="4DDE3F9C" w14:textId="77777777" w:rsidR="00814C98" w:rsidRPr="00337B71" w:rsidRDefault="00814C98" w:rsidP="0085563E">
            <w:pPr>
              <w:rPr>
                <w:rFonts w:cs="Arial"/>
              </w:rPr>
            </w:pPr>
          </w:p>
        </w:tc>
        <w:tc>
          <w:tcPr>
            <w:tcW w:w="3011" w:type="dxa"/>
            <w:vMerge w:val="restart"/>
            <w:shd w:val="clear" w:color="auto" w:fill="auto"/>
          </w:tcPr>
          <w:p w14:paraId="623B2EE4"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3.2 Bezpečnost a spolehlivost procesů </w:t>
            </w:r>
          </w:p>
          <w:p w14:paraId="1382DE43" w14:textId="77777777" w:rsidR="00814C98" w:rsidRPr="00337B71" w:rsidRDefault="00814C98" w:rsidP="0085563E">
            <w:pPr>
              <w:rPr>
                <w:rFonts w:cs="Arial"/>
                <w:sz w:val="20"/>
              </w:rPr>
            </w:pPr>
          </w:p>
        </w:tc>
        <w:tc>
          <w:tcPr>
            <w:tcW w:w="3036" w:type="dxa"/>
            <w:shd w:val="clear" w:color="auto" w:fill="auto"/>
          </w:tcPr>
          <w:p w14:paraId="6484D633" w14:textId="7FA7D6C7" w:rsidR="00814C98" w:rsidRPr="00337B71" w:rsidRDefault="00814C98" w:rsidP="003F7463">
            <w:pPr>
              <w:spacing w:before="0" w:after="0"/>
              <w:rPr>
                <w:rFonts w:cs="Arial"/>
                <w:sz w:val="20"/>
              </w:rPr>
            </w:pPr>
            <w:r w:rsidRPr="00337B71">
              <w:rPr>
                <w:rFonts w:cs="Arial"/>
                <w:sz w:val="20"/>
              </w:rPr>
              <w:t>3.2.1 Dosáhnout trvale vysokého stupně ochrany dat a zabezpečení komunikace v dynamicky se měnícím prostřed</w:t>
            </w:r>
            <w:r w:rsidR="003F7463">
              <w:rPr>
                <w:rFonts w:cs="Arial"/>
                <w:sz w:val="20"/>
              </w:rPr>
              <w:t>í</w:t>
            </w:r>
          </w:p>
        </w:tc>
      </w:tr>
      <w:tr w:rsidR="00814C98" w:rsidRPr="00337B71" w14:paraId="4F93D3EF" w14:textId="77777777" w:rsidTr="00373F83">
        <w:trPr>
          <w:trHeight w:val="706"/>
        </w:trPr>
        <w:tc>
          <w:tcPr>
            <w:tcW w:w="3013" w:type="dxa"/>
            <w:vMerge/>
            <w:shd w:val="clear" w:color="auto" w:fill="auto"/>
          </w:tcPr>
          <w:p w14:paraId="26791D94" w14:textId="77777777" w:rsidR="00814C98" w:rsidRPr="00337B71" w:rsidRDefault="00814C98" w:rsidP="0085563E">
            <w:pPr>
              <w:rPr>
                <w:rFonts w:cs="Arial"/>
              </w:rPr>
            </w:pPr>
          </w:p>
        </w:tc>
        <w:tc>
          <w:tcPr>
            <w:tcW w:w="3011" w:type="dxa"/>
            <w:vMerge/>
            <w:shd w:val="clear" w:color="auto" w:fill="auto"/>
          </w:tcPr>
          <w:p w14:paraId="0F707DE0" w14:textId="77777777" w:rsidR="00814C98" w:rsidRPr="00337B71" w:rsidRDefault="00814C98" w:rsidP="0085563E">
            <w:pPr>
              <w:rPr>
                <w:rFonts w:cs="Arial"/>
                <w:sz w:val="20"/>
              </w:rPr>
            </w:pPr>
          </w:p>
        </w:tc>
        <w:tc>
          <w:tcPr>
            <w:tcW w:w="3036" w:type="dxa"/>
            <w:shd w:val="clear" w:color="auto" w:fill="auto"/>
          </w:tcPr>
          <w:p w14:paraId="49DA1CE8" w14:textId="21AAD4F4" w:rsidR="00814C98" w:rsidRPr="00337B71" w:rsidRDefault="00814C98" w:rsidP="003F7463">
            <w:pPr>
              <w:pStyle w:val="Default"/>
            </w:pPr>
            <w:r w:rsidRPr="00337B71">
              <w:rPr>
                <w:rFonts w:ascii="Arial" w:hAnsi="Arial" w:cs="Arial"/>
                <w:sz w:val="20"/>
                <w:szCs w:val="22"/>
              </w:rPr>
              <w:t>3.2.2 Rozšířit využití a zvýšit kvalitu automatického řízení a robotizace</w:t>
            </w:r>
          </w:p>
        </w:tc>
      </w:tr>
      <w:tr w:rsidR="00814C98" w:rsidRPr="00337B71" w14:paraId="5E031472" w14:textId="77777777" w:rsidTr="0085563E">
        <w:tc>
          <w:tcPr>
            <w:tcW w:w="3013" w:type="dxa"/>
            <w:vMerge/>
            <w:shd w:val="clear" w:color="auto" w:fill="auto"/>
          </w:tcPr>
          <w:p w14:paraId="753667FD" w14:textId="77777777" w:rsidR="00814C98" w:rsidRPr="00337B71" w:rsidRDefault="00814C98" w:rsidP="0085563E">
            <w:pPr>
              <w:rPr>
                <w:rFonts w:cs="Arial"/>
              </w:rPr>
            </w:pPr>
          </w:p>
        </w:tc>
        <w:tc>
          <w:tcPr>
            <w:tcW w:w="3011" w:type="dxa"/>
            <w:vMerge/>
            <w:shd w:val="clear" w:color="auto" w:fill="auto"/>
          </w:tcPr>
          <w:p w14:paraId="434051E4" w14:textId="77777777" w:rsidR="00814C98" w:rsidRPr="00337B71" w:rsidRDefault="00814C98" w:rsidP="0085563E">
            <w:pPr>
              <w:rPr>
                <w:rFonts w:cs="Arial"/>
                <w:sz w:val="20"/>
              </w:rPr>
            </w:pPr>
          </w:p>
        </w:tc>
        <w:tc>
          <w:tcPr>
            <w:tcW w:w="3036" w:type="dxa"/>
            <w:shd w:val="clear" w:color="auto" w:fill="auto"/>
          </w:tcPr>
          <w:p w14:paraId="2DFD0059" w14:textId="31B85AA0" w:rsidR="00814C98" w:rsidRPr="00337B71" w:rsidRDefault="00814C98" w:rsidP="005568CF">
            <w:pPr>
              <w:pStyle w:val="Default"/>
              <w:rPr>
                <w:rFonts w:ascii="Arial" w:hAnsi="Arial" w:cs="Arial"/>
                <w:sz w:val="20"/>
                <w:szCs w:val="22"/>
              </w:rPr>
            </w:pPr>
            <w:r w:rsidRPr="00337B71">
              <w:rPr>
                <w:rFonts w:ascii="Arial" w:hAnsi="Arial" w:cs="Arial"/>
                <w:sz w:val="20"/>
                <w:szCs w:val="22"/>
              </w:rPr>
              <w:t xml:space="preserve">3.2.3 Zvýšit kvalitu monitoringu procesů a systémů včasné výstrahy </w:t>
            </w:r>
          </w:p>
        </w:tc>
      </w:tr>
      <w:tr w:rsidR="00814C98" w:rsidRPr="00337B71" w14:paraId="03D0EA1A" w14:textId="77777777" w:rsidTr="0085563E">
        <w:tc>
          <w:tcPr>
            <w:tcW w:w="3013" w:type="dxa"/>
            <w:vMerge/>
            <w:shd w:val="clear" w:color="auto" w:fill="auto"/>
          </w:tcPr>
          <w:p w14:paraId="37344982" w14:textId="77777777" w:rsidR="00814C98" w:rsidRPr="00337B71" w:rsidRDefault="00814C98" w:rsidP="0085563E">
            <w:pPr>
              <w:rPr>
                <w:rFonts w:cs="Arial"/>
              </w:rPr>
            </w:pPr>
          </w:p>
        </w:tc>
        <w:tc>
          <w:tcPr>
            <w:tcW w:w="3011" w:type="dxa"/>
            <w:vMerge/>
            <w:shd w:val="clear" w:color="auto" w:fill="auto"/>
          </w:tcPr>
          <w:p w14:paraId="6BF4CFDF" w14:textId="77777777" w:rsidR="00814C98" w:rsidRPr="00337B71" w:rsidRDefault="00814C98" w:rsidP="0085563E">
            <w:pPr>
              <w:rPr>
                <w:rFonts w:cs="Arial"/>
                <w:sz w:val="20"/>
              </w:rPr>
            </w:pPr>
          </w:p>
        </w:tc>
        <w:tc>
          <w:tcPr>
            <w:tcW w:w="3036" w:type="dxa"/>
            <w:shd w:val="clear" w:color="auto" w:fill="auto"/>
          </w:tcPr>
          <w:p w14:paraId="5059103E" w14:textId="087978A1" w:rsidR="00814C98" w:rsidRPr="00337B71" w:rsidRDefault="00814C98" w:rsidP="005568CF">
            <w:pPr>
              <w:pStyle w:val="Default"/>
              <w:rPr>
                <w:rFonts w:ascii="Arial" w:hAnsi="Arial" w:cs="Arial"/>
                <w:sz w:val="20"/>
                <w:szCs w:val="22"/>
              </w:rPr>
            </w:pPr>
            <w:r w:rsidRPr="00337B71">
              <w:rPr>
                <w:rFonts w:ascii="Arial" w:hAnsi="Arial" w:cs="Arial"/>
                <w:sz w:val="20"/>
                <w:szCs w:val="22"/>
              </w:rPr>
              <w:t xml:space="preserve">3.2.4 Zvýšit bezpečnost a spolehlivost procesů s využitím simulačních prostředků a prostředků virtuální reality tak, aby bylo dosaženo významného snížení přímých i nepřímých nákladů spojených s jejich selháním </w:t>
            </w:r>
          </w:p>
        </w:tc>
      </w:tr>
      <w:tr w:rsidR="00814C98" w:rsidRPr="00337B71" w14:paraId="06355099" w14:textId="77777777" w:rsidTr="0085563E">
        <w:tc>
          <w:tcPr>
            <w:tcW w:w="3013" w:type="dxa"/>
            <w:shd w:val="clear" w:color="auto" w:fill="auto"/>
          </w:tcPr>
          <w:p w14:paraId="00B1972E" w14:textId="77777777" w:rsidR="00814C98" w:rsidRPr="00337B71" w:rsidRDefault="00814C98" w:rsidP="0085563E">
            <w:pPr>
              <w:pStyle w:val="Default"/>
              <w:rPr>
                <w:rFonts w:ascii="Arial" w:hAnsi="Arial" w:cs="Arial"/>
                <w:sz w:val="22"/>
                <w:szCs w:val="22"/>
              </w:rPr>
            </w:pPr>
            <w:r w:rsidRPr="00337B71">
              <w:rPr>
                <w:rFonts w:ascii="Arial" w:hAnsi="Arial" w:cs="Arial"/>
                <w:b/>
                <w:bCs/>
                <w:sz w:val="22"/>
                <w:szCs w:val="22"/>
              </w:rPr>
              <w:t xml:space="preserve">4. Mapování a analýza konkurenčních výhod </w:t>
            </w:r>
          </w:p>
          <w:p w14:paraId="380167E0" w14:textId="77777777" w:rsidR="00814C98" w:rsidRPr="00337B71" w:rsidRDefault="00814C98" w:rsidP="0085563E">
            <w:pPr>
              <w:rPr>
                <w:rFonts w:cs="Arial"/>
              </w:rPr>
            </w:pPr>
          </w:p>
        </w:tc>
        <w:tc>
          <w:tcPr>
            <w:tcW w:w="3011" w:type="dxa"/>
            <w:shd w:val="clear" w:color="auto" w:fill="auto"/>
          </w:tcPr>
          <w:p w14:paraId="28FABDA4"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4.1 Identifikace nových příležitostí konkurenční výhody </w:t>
            </w:r>
          </w:p>
          <w:p w14:paraId="364A0389" w14:textId="77777777" w:rsidR="00814C98" w:rsidRPr="00337B71" w:rsidRDefault="00814C98" w:rsidP="0085563E">
            <w:pPr>
              <w:rPr>
                <w:rFonts w:cs="Arial"/>
                <w:sz w:val="20"/>
              </w:rPr>
            </w:pPr>
          </w:p>
        </w:tc>
        <w:tc>
          <w:tcPr>
            <w:tcW w:w="3036" w:type="dxa"/>
            <w:shd w:val="clear" w:color="auto" w:fill="auto"/>
          </w:tcPr>
          <w:p w14:paraId="50767922"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4.1.1 Včasně identifikovat ekonomické příležitosti prostřednictvím kontinuálního monitorování a vyhodnocování globálních trendů </w:t>
            </w:r>
          </w:p>
          <w:p w14:paraId="6C11E970" w14:textId="77777777" w:rsidR="00814C98" w:rsidRPr="00337B71" w:rsidRDefault="00814C98" w:rsidP="0085563E">
            <w:pPr>
              <w:pStyle w:val="Default"/>
              <w:rPr>
                <w:rFonts w:ascii="Arial" w:hAnsi="Arial" w:cs="Arial"/>
                <w:sz w:val="20"/>
                <w:szCs w:val="22"/>
              </w:rPr>
            </w:pPr>
          </w:p>
        </w:tc>
      </w:tr>
    </w:tbl>
    <w:p w14:paraId="4661A811" w14:textId="77777777" w:rsidR="00814C98" w:rsidRPr="00973446" w:rsidRDefault="00814C98" w:rsidP="00814C98">
      <w:pPr>
        <w:pStyle w:val="Odstavecseseznamem"/>
        <w:numPr>
          <w:ilvl w:val="0"/>
          <w:numId w:val="35"/>
        </w:numPr>
        <w:spacing w:before="240" w:after="240"/>
        <w:ind w:left="714" w:hanging="357"/>
      </w:pPr>
      <w:r w:rsidRPr="00973446">
        <w:t xml:space="preserve">Relevantní výzkumné cíle prioritní oblasti Udržitelnost energetiky </w:t>
      </w:r>
      <w:r w:rsidRPr="00973446">
        <w:br/>
        <w:t>a materiálových zdrojů</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09"/>
        <w:gridCol w:w="3015"/>
        <w:gridCol w:w="3036"/>
      </w:tblGrid>
      <w:tr w:rsidR="00814C98" w:rsidRPr="00337B71" w14:paraId="5A4DF0AA" w14:textId="77777777" w:rsidTr="0085563E">
        <w:tc>
          <w:tcPr>
            <w:tcW w:w="3009" w:type="dxa"/>
            <w:shd w:val="clear" w:color="auto" w:fill="auto"/>
          </w:tcPr>
          <w:p w14:paraId="2B796DA4" w14:textId="77777777" w:rsidR="00814C98" w:rsidRPr="00337B71" w:rsidRDefault="00814C98" w:rsidP="0085563E">
            <w:pPr>
              <w:rPr>
                <w:b/>
              </w:rPr>
            </w:pPr>
            <w:r w:rsidRPr="00337B71">
              <w:rPr>
                <w:b/>
              </w:rPr>
              <w:t>Oblast</w:t>
            </w:r>
          </w:p>
        </w:tc>
        <w:tc>
          <w:tcPr>
            <w:tcW w:w="3015" w:type="dxa"/>
            <w:shd w:val="clear" w:color="auto" w:fill="auto"/>
          </w:tcPr>
          <w:p w14:paraId="6C7001C5" w14:textId="77777777" w:rsidR="00814C98" w:rsidRPr="00337B71" w:rsidRDefault="00814C98" w:rsidP="0085563E">
            <w:pPr>
              <w:rPr>
                <w:b/>
              </w:rPr>
            </w:pPr>
            <w:r w:rsidRPr="00337B71">
              <w:rPr>
                <w:b/>
              </w:rPr>
              <w:t>Podoblast</w:t>
            </w:r>
          </w:p>
        </w:tc>
        <w:tc>
          <w:tcPr>
            <w:tcW w:w="3036" w:type="dxa"/>
            <w:shd w:val="clear" w:color="auto" w:fill="auto"/>
          </w:tcPr>
          <w:p w14:paraId="2000D090" w14:textId="77777777" w:rsidR="00814C98" w:rsidRPr="00337B71" w:rsidRDefault="00814C98" w:rsidP="0085563E">
            <w:pPr>
              <w:rPr>
                <w:b/>
              </w:rPr>
            </w:pPr>
            <w:r w:rsidRPr="00337B71">
              <w:rPr>
                <w:b/>
              </w:rPr>
              <w:t>Cíle VaVaI</w:t>
            </w:r>
          </w:p>
        </w:tc>
      </w:tr>
      <w:tr w:rsidR="00814C98" w:rsidRPr="00337B71" w14:paraId="65DF50D0" w14:textId="77777777" w:rsidTr="0085563E">
        <w:tc>
          <w:tcPr>
            <w:tcW w:w="3009" w:type="dxa"/>
            <w:vMerge w:val="restart"/>
            <w:shd w:val="clear" w:color="auto" w:fill="auto"/>
          </w:tcPr>
          <w:p w14:paraId="7B16871D" w14:textId="77777777" w:rsidR="00814C98" w:rsidRPr="00337B71" w:rsidRDefault="00814C98" w:rsidP="0085563E">
            <w:pPr>
              <w:pStyle w:val="Default"/>
              <w:rPr>
                <w:rFonts w:ascii="Arial" w:hAnsi="Arial" w:cs="Arial"/>
                <w:sz w:val="22"/>
                <w:szCs w:val="22"/>
              </w:rPr>
            </w:pPr>
            <w:r w:rsidRPr="00337B71">
              <w:rPr>
                <w:rFonts w:ascii="Arial" w:hAnsi="Arial" w:cs="Arial"/>
                <w:b/>
                <w:bCs/>
                <w:sz w:val="22"/>
                <w:szCs w:val="22"/>
              </w:rPr>
              <w:t xml:space="preserve">1. Udržitelná energetika </w:t>
            </w:r>
          </w:p>
          <w:p w14:paraId="2A4A702D" w14:textId="77777777" w:rsidR="00814C98" w:rsidRPr="00337B71" w:rsidRDefault="00814C98" w:rsidP="0085563E">
            <w:pPr>
              <w:rPr>
                <w:rFonts w:cs="Arial"/>
              </w:rPr>
            </w:pPr>
          </w:p>
        </w:tc>
        <w:tc>
          <w:tcPr>
            <w:tcW w:w="3015" w:type="dxa"/>
            <w:shd w:val="clear" w:color="auto" w:fill="auto"/>
          </w:tcPr>
          <w:p w14:paraId="04BE45F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1.1 Obnovitelné zdroje energie </w:t>
            </w:r>
          </w:p>
          <w:p w14:paraId="128DEEFE" w14:textId="77777777" w:rsidR="00814C98" w:rsidRPr="00337B71" w:rsidRDefault="00814C98" w:rsidP="0085563E">
            <w:pPr>
              <w:rPr>
                <w:rFonts w:cs="Arial"/>
                <w:sz w:val="20"/>
              </w:rPr>
            </w:pPr>
          </w:p>
        </w:tc>
        <w:tc>
          <w:tcPr>
            <w:tcW w:w="3036" w:type="dxa"/>
            <w:shd w:val="clear" w:color="auto" w:fill="auto"/>
          </w:tcPr>
          <w:p w14:paraId="72E8BE74" w14:textId="37157D6C" w:rsidR="00814C98" w:rsidRPr="00337B71" w:rsidRDefault="00814C98" w:rsidP="00373F83">
            <w:pPr>
              <w:pStyle w:val="Default"/>
              <w:rPr>
                <w:rFonts w:cs="Arial"/>
                <w:sz w:val="20"/>
              </w:rPr>
            </w:pPr>
            <w:r w:rsidRPr="00337B71">
              <w:rPr>
                <w:rFonts w:ascii="Arial" w:hAnsi="Arial" w:cs="Arial"/>
                <w:sz w:val="20"/>
                <w:szCs w:val="22"/>
              </w:rPr>
              <w:t xml:space="preserve">1.1.3 Vývoj ekonomicky efektivního využití biomasy </w:t>
            </w:r>
          </w:p>
        </w:tc>
      </w:tr>
      <w:tr w:rsidR="00814C98" w:rsidRPr="00337B71" w14:paraId="4A164B3F" w14:textId="77777777" w:rsidTr="0085563E">
        <w:tc>
          <w:tcPr>
            <w:tcW w:w="3009" w:type="dxa"/>
            <w:vMerge/>
            <w:shd w:val="clear" w:color="auto" w:fill="auto"/>
          </w:tcPr>
          <w:p w14:paraId="432C3253" w14:textId="77777777" w:rsidR="00814C98" w:rsidRPr="00337B71" w:rsidRDefault="00814C98" w:rsidP="0085563E">
            <w:pPr>
              <w:rPr>
                <w:rFonts w:cs="Arial"/>
              </w:rPr>
            </w:pPr>
          </w:p>
        </w:tc>
        <w:tc>
          <w:tcPr>
            <w:tcW w:w="3015" w:type="dxa"/>
            <w:vMerge w:val="restart"/>
            <w:shd w:val="clear" w:color="auto" w:fill="auto"/>
          </w:tcPr>
          <w:p w14:paraId="1193702C"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1.5 Výroba a distribuce tepla/chladu, včetně kogenerace a trigenerace </w:t>
            </w:r>
          </w:p>
          <w:p w14:paraId="60430F8A" w14:textId="77777777" w:rsidR="00814C98" w:rsidRPr="00337B71" w:rsidRDefault="00814C98" w:rsidP="0085563E">
            <w:pPr>
              <w:rPr>
                <w:rFonts w:cs="Arial"/>
                <w:sz w:val="20"/>
              </w:rPr>
            </w:pPr>
          </w:p>
        </w:tc>
        <w:tc>
          <w:tcPr>
            <w:tcW w:w="3036" w:type="dxa"/>
            <w:shd w:val="clear" w:color="auto" w:fill="auto"/>
          </w:tcPr>
          <w:p w14:paraId="3AD2F538" w14:textId="4E797645" w:rsidR="00814C98" w:rsidRPr="00337B71" w:rsidRDefault="00814C98" w:rsidP="00373F83">
            <w:pPr>
              <w:pStyle w:val="Default"/>
              <w:rPr>
                <w:rFonts w:cs="Arial"/>
                <w:sz w:val="20"/>
              </w:rPr>
            </w:pPr>
            <w:r w:rsidRPr="00337B71">
              <w:rPr>
                <w:rFonts w:ascii="Arial" w:hAnsi="Arial" w:cs="Arial"/>
                <w:sz w:val="20"/>
                <w:szCs w:val="22"/>
              </w:rPr>
              <w:t xml:space="preserve">1.5.3 Distribuovaná kombinovaná výroba elektřiny, tepla a chladu ze všech typů zdrojů </w:t>
            </w:r>
          </w:p>
        </w:tc>
      </w:tr>
      <w:tr w:rsidR="00814C98" w:rsidRPr="00337B71" w14:paraId="339D0B74" w14:textId="77777777" w:rsidTr="0085563E">
        <w:tc>
          <w:tcPr>
            <w:tcW w:w="3009" w:type="dxa"/>
            <w:vMerge/>
            <w:shd w:val="clear" w:color="auto" w:fill="auto"/>
          </w:tcPr>
          <w:p w14:paraId="54518AEC" w14:textId="77777777" w:rsidR="00814C98" w:rsidRPr="00337B71" w:rsidRDefault="00814C98" w:rsidP="0085563E">
            <w:pPr>
              <w:rPr>
                <w:rFonts w:cs="Arial"/>
              </w:rPr>
            </w:pPr>
          </w:p>
        </w:tc>
        <w:tc>
          <w:tcPr>
            <w:tcW w:w="3015" w:type="dxa"/>
            <w:vMerge/>
            <w:shd w:val="clear" w:color="auto" w:fill="auto"/>
          </w:tcPr>
          <w:p w14:paraId="574B742C" w14:textId="77777777" w:rsidR="00814C98" w:rsidRPr="00337B71" w:rsidRDefault="00814C98" w:rsidP="0085563E">
            <w:pPr>
              <w:rPr>
                <w:rFonts w:cs="Arial"/>
                <w:sz w:val="20"/>
              </w:rPr>
            </w:pPr>
          </w:p>
        </w:tc>
        <w:tc>
          <w:tcPr>
            <w:tcW w:w="3036" w:type="dxa"/>
            <w:shd w:val="clear" w:color="auto" w:fill="auto"/>
          </w:tcPr>
          <w:p w14:paraId="20713F7B" w14:textId="24BB0D55" w:rsidR="00814C98" w:rsidRPr="00337B71" w:rsidRDefault="00814C98" w:rsidP="00373F83">
            <w:pPr>
              <w:pStyle w:val="Default"/>
              <w:rPr>
                <w:rFonts w:cs="Arial"/>
                <w:sz w:val="20"/>
              </w:rPr>
            </w:pPr>
            <w:r w:rsidRPr="00337B71">
              <w:rPr>
                <w:rFonts w:ascii="Arial" w:hAnsi="Arial" w:cs="Arial"/>
                <w:sz w:val="20"/>
                <w:szCs w:val="22"/>
              </w:rPr>
              <w:t xml:space="preserve">1.5.4 Přenos a akumulace tepla </w:t>
            </w:r>
          </w:p>
        </w:tc>
      </w:tr>
      <w:tr w:rsidR="00814C98" w:rsidRPr="00337B71" w14:paraId="21EFCC1B" w14:textId="77777777" w:rsidTr="0085563E">
        <w:tc>
          <w:tcPr>
            <w:tcW w:w="3009" w:type="dxa"/>
            <w:vMerge/>
            <w:shd w:val="clear" w:color="auto" w:fill="auto"/>
          </w:tcPr>
          <w:p w14:paraId="2ACD3CB4" w14:textId="77777777" w:rsidR="00814C98" w:rsidRPr="00337B71" w:rsidRDefault="00814C98" w:rsidP="0085563E">
            <w:pPr>
              <w:rPr>
                <w:rFonts w:cs="Arial"/>
              </w:rPr>
            </w:pPr>
          </w:p>
        </w:tc>
        <w:tc>
          <w:tcPr>
            <w:tcW w:w="3015" w:type="dxa"/>
            <w:vMerge/>
            <w:shd w:val="clear" w:color="auto" w:fill="auto"/>
          </w:tcPr>
          <w:p w14:paraId="1E9E9DE2" w14:textId="77777777" w:rsidR="00814C98" w:rsidRPr="00337B71" w:rsidRDefault="00814C98" w:rsidP="0085563E">
            <w:pPr>
              <w:rPr>
                <w:rFonts w:cs="Arial"/>
                <w:sz w:val="20"/>
              </w:rPr>
            </w:pPr>
          </w:p>
        </w:tc>
        <w:tc>
          <w:tcPr>
            <w:tcW w:w="3036" w:type="dxa"/>
            <w:shd w:val="clear" w:color="auto" w:fill="auto"/>
          </w:tcPr>
          <w:p w14:paraId="2EFFAF2B" w14:textId="36FB4EAB" w:rsidR="00814C98" w:rsidRPr="00337B71" w:rsidRDefault="00814C98" w:rsidP="00373F83">
            <w:pPr>
              <w:pStyle w:val="Default"/>
              <w:rPr>
                <w:rFonts w:cs="Arial"/>
                <w:sz w:val="20"/>
              </w:rPr>
            </w:pPr>
            <w:r w:rsidRPr="00337B71">
              <w:rPr>
                <w:rFonts w:ascii="Arial" w:hAnsi="Arial" w:cs="Arial"/>
                <w:sz w:val="20"/>
                <w:szCs w:val="22"/>
              </w:rPr>
              <w:t xml:space="preserve">1.5.5 Efektivní řízení úpravy vnitřního prostředí </w:t>
            </w:r>
          </w:p>
        </w:tc>
      </w:tr>
      <w:tr w:rsidR="00814C98" w:rsidRPr="00337B71" w14:paraId="5021882B" w14:textId="77777777" w:rsidTr="0085563E">
        <w:tc>
          <w:tcPr>
            <w:tcW w:w="3009" w:type="dxa"/>
            <w:vMerge/>
            <w:shd w:val="clear" w:color="auto" w:fill="auto"/>
          </w:tcPr>
          <w:p w14:paraId="0775E63A" w14:textId="77777777" w:rsidR="00814C98" w:rsidRPr="00337B71" w:rsidRDefault="00814C98" w:rsidP="0085563E">
            <w:pPr>
              <w:rPr>
                <w:rFonts w:cs="Arial"/>
              </w:rPr>
            </w:pPr>
          </w:p>
        </w:tc>
        <w:tc>
          <w:tcPr>
            <w:tcW w:w="3015" w:type="dxa"/>
            <w:vMerge/>
            <w:shd w:val="clear" w:color="auto" w:fill="auto"/>
          </w:tcPr>
          <w:p w14:paraId="510DFE4F" w14:textId="77777777" w:rsidR="00814C98" w:rsidRPr="00337B71" w:rsidRDefault="00814C98" w:rsidP="0085563E">
            <w:pPr>
              <w:rPr>
                <w:rFonts w:cs="Arial"/>
                <w:sz w:val="20"/>
              </w:rPr>
            </w:pPr>
          </w:p>
        </w:tc>
        <w:tc>
          <w:tcPr>
            <w:tcW w:w="3036" w:type="dxa"/>
            <w:shd w:val="clear" w:color="auto" w:fill="auto"/>
          </w:tcPr>
          <w:p w14:paraId="197C49A2" w14:textId="6205D953" w:rsidR="00814C98" w:rsidRPr="00337B71" w:rsidRDefault="00814C98" w:rsidP="00373F83">
            <w:pPr>
              <w:pStyle w:val="Default"/>
            </w:pPr>
            <w:r w:rsidRPr="00337B71">
              <w:rPr>
                <w:rFonts w:ascii="Arial" w:hAnsi="Arial" w:cs="Arial"/>
                <w:sz w:val="20"/>
                <w:szCs w:val="22"/>
              </w:rPr>
              <w:t xml:space="preserve">1.5.6 Alternativní zdroje – využití odpadů </w:t>
            </w:r>
          </w:p>
        </w:tc>
      </w:tr>
      <w:tr w:rsidR="00814C98" w:rsidRPr="00337B71" w14:paraId="6F134A84" w14:textId="77777777" w:rsidTr="0085563E">
        <w:tc>
          <w:tcPr>
            <w:tcW w:w="3009" w:type="dxa"/>
            <w:vMerge w:val="restart"/>
            <w:shd w:val="clear" w:color="auto" w:fill="auto"/>
          </w:tcPr>
          <w:p w14:paraId="3171BBEE" w14:textId="77777777" w:rsidR="00814C98" w:rsidRPr="00337B71" w:rsidRDefault="00814C98" w:rsidP="0085563E">
            <w:pPr>
              <w:pStyle w:val="Default"/>
              <w:rPr>
                <w:rFonts w:ascii="Arial" w:hAnsi="Arial" w:cs="Arial"/>
                <w:sz w:val="22"/>
                <w:szCs w:val="22"/>
              </w:rPr>
            </w:pPr>
            <w:r w:rsidRPr="00337B71">
              <w:rPr>
                <w:rFonts w:ascii="Arial" w:hAnsi="Arial" w:cs="Arial"/>
                <w:b/>
                <w:bCs/>
                <w:sz w:val="22"/>
                <w:szCs w:val="22"/>
              </w:rPr>
              <w:t xml:space="preserve">2. Snižování energetické náročnosti hospodářství </w:t>
            </w:r>
          </w:p>
          <w:p w14:paraId="734358EC" w14:textId="77777777" w:rsidR="00814C98" w:rsidRPr="00337B71" w:rsidRDefault="00814C98" w:rsidP="0085563E">
            <w:pPr>
              <w:rPr>
                <w:rFonts w:cs="Arial"/>
              </w:rPr>
            </w:pPr>
          </w:p>
        </w:tc>
        <w:tc>
          <w:tcPr>
            <w:tcW w:w="3015" w:type="dxa"/>
            <w:vMerge w:val="restart"/>
            <w:shd w:val="clear" w:color="auto" w:fill="auto"/>
          </w:tcPr>
          <w:p w14:paraId="79B7502A"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2.1 Snižování energetické náročnosti hospodářství </w:t>
            </w:r>
          </w:p>
          <w:p w14:paraId="088B53F9" w14:textId="77777777" w:rsidR="00814C98" w:rsidRPr="00337B71" w:rsidRDefault="00814C98" w:rsidP="0085563E">
            <w:pPr>
              <w:rPr>
                <w:rFonts w:cs="Arial"/>
                <w:sz w:val="20"/>
              </w:rPr>
            </w:pPr>
          </w:p>
        </w:tc>
        <w:tc>
          <w:tcPr>
            <w:tcW w:w="3036" w:type="dxa"/>
            <w:shd w:val="clear" w:color="auto" w:fill="auto"/>
          </w:tcPr>
          <w:p w14:paraId="6550FD53" w14:textId="156F31E0" w:rsidR="00814C98" w:rsidRPr="00337B71" w:rsidRDefault="00814C98" w:rsidP="005568CF">
            <w:pPr>
              <w:pStyle w:val="Default"/>
              <w:rPr>
                <w:rFonts w:ascii="Arial" w:hAnsi="Arial" w:cs="Arial"/>
                <w:sz w:val="20"/>
                <w:szCs w:val="22"/>
              </w:rPr>
            </w:pPr>
            <w:r w:rsidRPr="00337B71">
              <w:rPr>
                <w:rFonts w:ascii="Arial" w:hAnsi="Arial" w:cs="Arial"/>
                <w:sz w:val="20"/>
                <w:szCs w:val="22"/>
              </w:rPr>
              <w:t xml:space="preserve">2.1.1 Energetické bilance materiálů a paliv za plnou dobu cyklu </w:t>
            </w:r>
          </w:p>
        </w:tc>
      </w:tr>
      <w:tr w:rsidR="00814C98" w:rsidRPr="00337B71" w14:paraId="3FAC8298" w14:textId="77777777" w:rsidTr="0085563E">
        <w:tc>
          <w:tcPr>
            <w:tcW w:w="3009" w:type="dxa"/>
            <w:vMerge/>
            <w:shd w:val="clear" w:color="auto" w:fill="auto"/>
          </w:tcPr>
          <w:p w14:paraId="521EA356" w14:textId="77777777" w:rsidR="00814C98" w:rsidRPr="00337B71" w:rsidRDefault="00814C98" w:rsidP="0085563E">
            <w:pPr>
              <w:rPr>
                <w:rFonts w:cs="Arial"/>
              </w:rPr>
            </w:pPr>
          </w:p>
        </w:tc>
        <w:tc>
          <w:tcPr>
            <w:tcW w:w="3015" w:type="dxa"/>
            <w:vMerge/>
            <w:shd w:val="clear" w:color="auto" w:fill="auto"/>
          </w:tcPr>
          <w:p w14:paraId="7C6CFDF8" w14:textId="77777777" w:rsidR="00814C98" w:rsidRPr="00337B71" w:rsidRDefault="00814C98" w:rsidP="0085563E">
            <w:pPr>
              <w:rPr>
                <w:rFonts w:cs="Arial"/>
                <w:sz w:val="20"/>
              </w:rPr>
            </w:pPr>
          </w:p>
        </w:tc>
        <w:tc>
          <w:tcPr>
            <w:tcW w:w="3036" w:type="dxa"/>
            <w:shd w:val="clear" w:color="auto" w:fill="auto"/>
          </w:tcPr>
          <w:p w14:paraId="588D4C14" w14:textId="56C7A4C0" w:rsidR="00814C98" w:rsidRPr="00337B71" w:rsidRDefault="00814C98" w:rsidP="00EC34A6">
            <w:pPr>
              <w:pStyle w:val="Default"/>
              <w:rPr>
                <w:rFonts w:ascii="Arial" w:hAnsi="Arial" w:cs="Arial"/>
                <w:sz w:val="20"/>
                <w:szCs w:val="22"/>
              </w:rPr>
            </w:pPr>
            <w:r w:rsidRPr="00337B71">
              <w:rPr>
                <w:rFonts w:ascii="Arial" w:hAnsi="Arial" w:cs="Arial"/>
                <w:sz w:val="20"/>
                <w:szCs w:val="22"/>
              </w:rPr>
              <w:t>2.1.2 Výzkum a vývoj nových energeticky úsporných průmyslových technologií</w:t>
            </w:r>
          </w:p>
        </w:tc>
      </w:tr>
      <w:tr w:rsidR="00814C98" w:rsidRPr="00337B71" w14:paraId="61051DAB" w14:textId="77777777" w:rsidTr="0085563E">
        <w:tc>
          <w:tcPr>
            <w:tcW w:w="3009" w:type="dxa"/>
            <w:vMerge/>
            <w:shd w:val="clear" w:color="auto" w:fill="auto"/>
          </w:tcPr>
          <w:p w14:paraId="581AC733" w14:textId="77777777" w:rsidR="00814C98" w:rsidRPr="00337B71" w:rsidRDefault="00814C98" w:rsidP="0085563E">
            <w:pPr>
              <w:rPr>
                <w:rFonts w:cs="Arial"/>
              </w:rPr>
            </w:pPr>
          </w:p>
        </w:tc>
        <w:tc>
          <w:tcPr>
            <w:tcW w:w="3015" w:type="dxa"/>
            <w:shd w:val="clear" w:color="auto" w:fill="auto"/>
          </w:tcPr>
          <w:p w14:paraId="61353529" w14:textId="0A98CF0E" w:rsidR="00814C98" w:rsidRPr="00337B71" w:rsidRDefault="00814C98" w:rsidP="0085563E">
            <w:pPr>
              <w:rPr>
                <w:rFonts w:cs="Arial"/>
                <w:sz w:val="20"/>
              </w:rPr>
            </w:pPr>
            <w:r w:rsidRPr="00337B71">
              <w:rPr>
                <w:rFonts w:cs="Arial"/>
                <w:sz w:val="20"/>
              </w:rPr>
              <w:t xml:space="preserve">2.2 Nové technologie a postupy s potenciálním využitím v energetice </w:t>
            </w:r>
          </w:p>
        </w:tc>
        <w:tc>
          <w:tcPr>
            <w:tcW w:w="3036" w:type="dxa"/>
            <w:shd w:val="clear" w:color="auto" w:fill="auto"/>
          </w:tcPr>
          <w:p w14:paraId="6871638E" w14:textId="373E95F9" w:rsidR="00814C98" w:rsidRPr="00337B71" w:rsidRDefault="00814C98" w:rsidP="005568CF">
            <w:pPr>
              <w:pStyle w:val="Default"/>
              <w:rPr>
                <w:rFonts w:ascii="Arial" w:hAnsi="Arial" w:cs="Arial"/>
                <w:sz w:val="20"/>
                <w:szCs w:val="22"/>
              </w:rPr>
            </w:pPr>
            <w:r w:rsidRPr="00337B71">
              <w:rPr>
                <w:rFonts w:ascii="Arial" w:hAnsi="Arial" w:cs="Arial"/>
                <w:sz w:val="20"/>
                <w:szCs w:val="22"/>
              </w:rPr>
              <w:t>2.2.3 Biotechnologie, bioinženýrství a genetika</w:t>
            </w:r>
          </w:p>
        </w:tc>
      </w:tr>
      <w:tr w:rsidR="00814C98" w:rsidRPr="00337B71" w14:paraId="13AE19F8" w14:textId="77777777" w:rsidTr="0085563E">
        <w:tc>
          <w:tcPr>
            <w:tcW w:w="3009" w:type="dxa"/>
            <w:vMerge w:val="restart"/>
            <w:shd w:val="clear" w:color="auto" w:fill="auto"/>
          </w:tcPr>
          <w:p w14:paraId="1C501638" w14:textId="77777777" w:rsidR="00814C98" w:rsidRPr="00337B71" w:rsidRDefault="00814C98" w:rsidP="0085563E">
            <w:pPr>
              <w:pStyle w:val="Default"/>
              <w:rPr>
                <w:rFonts w:ascii="Arial" w:hAnsi="Arial" w:cs="Arial"/>
                <w:sz w:val="22"/>
                <w:szCs w:val="22"/>
              </w:rPr>
            </w:pPr>
            <w:r w:rsidRPr="00337B71">
              <w:rPr>
                <w:rFonts w:ascii="Arial" w:hAnsi="Arial" w:cs="Arial"/>
                <w:b/>
                <w:bCs/>
                <w:sz w:val="22"/>
                <w:szCs w:val="22"/>
              </w:rPr>
              <w:t xml:space="preserve">3. Materiálová základna </w:t>
            </w:r>
          </w:p>
          <w:p w14:paraId="477127CD" w14:textId="77777777" w:rsidR="00814C98" w:rsidRPr="00337B71" w:rsidRDefault="00814C98" w:rsidP="0085563E">
            <w:pPr>
              <w:rPr>
                <w:rFonts w:cs="Arial"/>
              </w:rPr>
            </w:pPr>
          </w:p>
        </w:tc>
        <w:tc>
          <w:tcPr>
            <w:tcW w:w="3015" w:type="dxa"/>
            <w:vMerge w:val="restart"/>
            <w:shd w:val="clear" w:color="auto" w:fill="auto"/>
          </w:tcPr>
          <w:p w14:paraId="5B10CBEC"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3.1 Pokročilé materiály </w:t>
            </w:r>
          </w:p>
          <w:p w14:paraId="2E6BFE84"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000FE95F"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3.1.1 Dlouhodobá perspektiva zajištění surovin pro ekonomiku ČR </w:t>
            </w:r>
          </w:p>
          <w:p w14:paraId="7D7885B3" w14:textId="77777777" w:rsidR="00814C98" w:rsidRPr="00337B71" w:rsidRDefault="00814C98" w:rsidP="0085563E">
            <w:pPr>
              <w:pStyle w:val="Default"/>
              <w:rPr>
                <w:rFonts w:ascii="Arial" w:hAnsi="Arial" w:cs="Arial"/>
                <w:sz w:val="20"/>
                <w:szCs w:val="22"/>
              </w:rPr>
            </w:pPr>
          </w:p>
        </w:tc>
      </w:tr>
      <w:tr w:rsidR="00814C98" w:rsidRPr="00337B71" w14:paraId="1829D157" w14:textId="77777777" w:rsidTr="0085563E">
        <w:tc>
          <w:tcPr>
            <w:tcW w:w="3009" w:type="dxa"/>
            <w:vMerge/>
            <w:shd w:val="clear" w:color="auto" w:fill="auto"/>
          </w:tcPr>
          <w:p w14:paraId="1926FC9D" w14:textId="77777777" w:rsidR="00814C98" w:rsidRPr="00337B71" w:rsidRDefault="00814C98" w:rsidP="0085563E">
            <w:pPr>
              <w:rPr>
                <w:rFonts w:cs="Arial"/>
              </w:rPr>
            </w:pPr>
          </w:p>
        </w:tc>
        <w:tc>
          <w:tcPr>
            <w:tcW w:w="3015" w:type="dxa"/>
            <w:vMerge/>
            <w:shd w:val="clear" w:color="auto" w:fill="auto"/>
          </w:tcPr>
          <w:p w14:paraId="07B5CB63"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28BB5C38" w14:textId="77777777" w:rsidR="0085563E" w:rsidRDefault="00814C98" w:rsidP="0085563E">
            <w:pPr>
              <w:pStyle w:val="Default"/>
              <w:rPr>
                <w:rFonts w:ascii="Arial" w:hAnsi="Arial" w:cs="Arial"/>
                <w:sz w:val="20"/>
                <w:szCs w:val="22"/>
              </w:rPr>
            </w:pPr>
            <w:r w:rsidRPr="00337B71">
              <w:rPr>
                <w:rFonts w:ascii="Arial" w:hAnsi="Arial" w:cs="Arial"/>
                <w:sz w:val="20"/>
                <w:szCs w:val="22"/>
              </w:rPr>
              <w:t xml:space="preserve">3.1.2 Pokročilé materiály pro </w:t>
            </w:r>
            <w:r w:rsidR="0085563E">
              <w:rPr>
                <w:rFonts w:ascii="Arial" w:hAnsi="Arial" w:cs="Arial"/>
                <w:sz w:val="20"/>
                <w:szCs w:val="22"/>
              </w:rPr>
              <w:t>Platfor</w:t>
            </w:r>
          </w:p>
          <w:p w14:paraId="644838DB" w14:textId="3AE61B8A"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schopnost </w:t>
            </w:r>
          </w:p>
          <w:p w14:paraId="41BA039F" w14:textId="77777777" w:rsidR="00814C98" w:rsidRPr="00337B71" w:rsidRDefault="00814C98" w:rsidP="0085563E">
            <w:pPr>
              <w:pStyle w:val="Default"/>
              <w:rPr>
                <w:rFonts w:ascii="Arial" w:hAnsi="Arial" w:cs="Arial"/>
                <w:sz w:val="20"/>
                <w:szCs w:val="22"/>
              </w:rPr>
            </w:pPr>
          </w:p>
        </w:tc>
      </w:tr>
      <w:tr w:rsidR="00814C98" w:rsidRPr="00337B71" w14:paraId="36FC7DAC" w14:textId="77777777" w:rsidTr="0085563E">
        <w:tc>
          <w:tcPr>
            <w:tcW w:w="3009" w:type="dxa"/>
            <w:vMerge/>
            <w:shd w:val="clear" w:color="auto" w:fill="auto"/>
          </w:tcPr>
          <w:p w14:paraId="1750C3A2" w14:textId="77777777" w:rsidR="00814C98" w:rsidRPr="00337B71" w:rsidRDefault="00814C98" w:rsidP="0085563E">
            <w:pPr>
              <w:rPr>
                <w:rFonts w:cs="Arial"/>
              </w:rPr>
            </w:pPr>
          </w:p>
        </w:tc>
        <w:tc>
          <w:tcPr>
            <w:tcW w:w="3015" w:type="dxa"/>
            <w:vMerge/>
            <w:shd w:val="clear" w:color="auto" w:fill="auto"/>
          </w:tcPr>
          <w:p w14:paraId="106DED34"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6431A514"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3.1.3 Inovace a udržitelnost klasických materiálů </w:t>
            </w:r>
          </w:p>
          <w:p w14:paraId="5F96CB27" w14:textId="77777777" w:rsidR="00814C98" w:rsidRPr="00337B71" w:rsidRDefault="00814C98" w:rsidP="0085563E">
            <w:pPr>
              <w:pStyle w:val="Default"/>
              <w:rPr>
                <w:rFonts w:ascii="Arial" w:hAnsi="Arial" w:cs="Arial"/>
                <w:sz w:val="20"/>
                <w:szCs w:val="22"/>
              </w:rPr>
            </w:pPr>
          </w:p>
        </w:tc>
      </w:tr>
      <w:tr w:rsidR="00814C98" w:rsidRPr="00337B71" w14:paraId="47528CB1" w14:textId="77777777" w:rsidTr="0085563E">
        <w:tc>
          <w:tcPr>
            <w:tcW w:w="3009" w:type="dxa"/>
            <w:vMerge/>
            <w:shd w:val="clear" w:color="auto" w:fill="auto"/>
          </w:tcPr>
          <w:p w14:paraId="0F6DF58C" w14:textId="77777777" w:rsidR="00814C98" w:rsidRPr="00337B71" w:rsidRDefault="00814C98" w:rsidP="0085563E">
            <w:pPr>
              <w:rPr>
                <w:rFonts w:cs="Arial"/>
              </w:rPr>
            </w:pPr>
          </w:p>
        </w:tc>
        <w:tc>
          <w:tcPr>
            <w:tcW w:w="3015" w:type="dxa"/>
            <w:vMerge/>
            <w:shd w:val="clear" w:color="auto" w:fill="auto"/>
          </w:tcPr>
          <w:p w14:paraId="0871A8F8" w14:textId="77777777" w:rsidR="00814C98" w:rsidRPr="00337B71" w:rsidRDefault="00814C98" w:rsidP="0085563E">
            <w:pPr>
              <w:pStyle w:val="Default"/>
              <w:rPr>
                <w:rFonts w:ascii="Arial" w:hAnsi="Arial" w:cs="Arial"/>
                <w:sz w:val="20"/>
                <w:szCs w:val="22"/>
              </w:rPr>
            </w:pPr>
          </w:p>
        </w:tc>
        <w:tc>
          <w:tcPr>
            <w:tcW w:w="3036" w:type="dxa"/>
            <w:shd w:val="clear" w:color="auto" w:fill="auto"/>
          </w:tcPr>
          <w:p w14:paraId="0B6BF2E9"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3.1.4 Využití nanomateriálů a nanotechnologií </w:t>
            </w:r>
          </w:p>
        </w:tc>
      </w:tr>
    </w:tbl>
    <w:p w14:paraId="44EC370B" w14:textId="77777777" w:rsidR="00814C98" w:rsidRPr="00013E64" w:rsidRDefault="00814C98" w:rsidP="00814C98">
      <w:pPr>
        <w:pStyle w:val="Odstavecseseznamem"/>
        <w:numPr>
          <w:ilvl w:val="0"/>
          <w:numId w:val="35"/>
        </w:numPr>
        <w:spacing w:before="240" w:after="240"/>
        <w:ind w:left="714" w:hanging="357"/>
      </w:pPr>
      <w:r w:rsidRPr="00013E64">
        <w:t>Výzkumné cíle prioritní oblasti Prostředí pro kvalitní život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0"/>
        <w:gridCol w:w="3015"/>
        <w:gridCol w:w="3025"/>
      </w:tblGrid>
      <w:tr w:rsidR="00814C98" w:rsidRPr="00337B71" w14:paraId="252AAF00" w14:textId="77777777" w:rsidTr="0085563E">
        <w:tc>
          <w:tcPr>
            <w:tcW w:w="3020" w:type="dxa"/>
            <w:shd w:val="clear" w:color="auto" w:fill="auto"/>
          </w:tcPr>
          <w:p w14:paraId="35088B8C" w14:textId="77777777" w:rsidR="00814C98" w:rsidRPr="00337B71" w:rsidRDefault="00814C98" w:rsidP="0085563E">
            <w:pPr>
              <w:rPr>
                <w:b/>
              </w:rPr>
            </w:pPr>
            <w:r w:rsidRPr="00337B71">
              <w:rPr>
                <w:b/>
              </w:rPr>
              <w:t>Oblast</w:t>
            </w:r>
          </w:p>
        </w:tc>
        <w:tc>
          <w:tcPr>
            <w:tcW w:w="3015" w:type="dxa"/>
            <w:shd w:val="clear" w:color="auto" w:fill="auto"/>
          </w:tcPr>
          <w:p w14:paraId="23DE3894" w14:textId="77777777" w:rsidR="00814C98" w:rsidRPr="00337B71" w:rsidRDefault="00814C98" w:rsidP="0085563E">
            <w:pPr>
              <w:rPr>
                <w:b/>
              </w:rPr>
            </w:pPr>
            <w:r w:rsidRPr="00337B71">
              <w:rPr>
                <w:b/>
              </w:rPr>
              <w:t>Podoblast</w:t>
            </w:r>
          </w:p>
        </w:tc>
        <w:tc>
          <w:tcPr>
            <w:tcW w:w="3025" w:type="dxa"/>
            <w:shd w:val="clear" w:color="auto" w:fill="auto"/>
          </w:tcPr>
          <w:p w14:paraId="1F2D3A84" w14:textId="77777777" w:rsidR="00814C98" w:rsidRPr="00337B71" w:rsidRDefault="00814C98" w:rsidP="0085563E">
            <w:pPr>
              <w:rPr>
                <w:b/>
              </w:rPr>
            </w:pPr>
            <w:r w:rsidRPr="00337B71">
              <w:rPr>
                <w:b/>
              </w:rPr>
              <w:t>Cíle VaVaI</w:t>
            </w:r>
          </w:p>
        </w:tc>
      </w:tr>
      <w:tr w:rsidR="00814C98" w:rsidRPr="00872AF6" w14:paraId="69A6CD63" w14:textId="77777777" w:rsidTr="0085563E">
        <w:tc>
          <w:tcPr>
            <w:tcW w:w="3020" w:type="dxa"/>
            <w:vMerge w:val="restart"/>
            <w:shd w:val="clear" w:color="auto" w:fill="auto"/>
          </w:tcPr>
          <w:p w14:paraId="71884CB1" w14:textId="77777777" w:rsidR="00814C98" w:rsidRPr="00337B71" w:rsidRDefault="00814C98" w:rsidP="0085563E">
            <w:pPr>
              <w:pStyle w:val="Default"/>
              <w:rPr>
                <w:rFonts w:ascii="Arial" w:hAnsi="Arial" w:cs="Arial"/>
                <w:sz w:val="22"/>
                <w:szCs w:val="22"/>
              </w:rPr>
            </w:pPr>
            <w:r w:rsidRPr="00337B71">
              <w:rPr>
                <w:rFonts w:ascii="Arial" w:hAnsi="Arial" w:cs="Arial"/>
                <w:b/>
                <w:bCs/>
                <w:sz w:val="22"/>
                <w:szCs w:val="22"/>
              </w:rPr>
              <w:t xml:space="preserve">1. Přírodní zdroje </w:t>
            </w:r>
          </w:p>
          <w:p w14:paraId="14F31D43" w14:textId="77777777" w:rsidR="00814C98" w:rsidRPr="00337B71" w:rsidRDefault="00814C98" w:rsidP="0085563E">
            <w:pPr>
              <w:rPr>
                <w:rFonts w:cs="Arial"/>
              </w:rPr>
            </w:pPr>
          </w:p>
        </w:tc>
        <w:tc>
          <w:tcPr>
            <w:tcW w:w="3015" w:type="dxa"/>
            <w:vMerge w:val="restart"/>
            <w:shd w:val="clear" w:color="auto" w:fill="auto"/>
          </w:tcPr>
          <w:p w14:paraId="4DB649AA"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1.1 Biodiverzita </w:t>
            </w:r>
          </w:p>
          <w:p w14:paraId="6534CCAE" w14:textId="77777777" w:rsidR="00814C98" w:rsidRPr="00337B71" w:rsidRDefault="00814C98" w:rsidP="0085563E">
            <w:pPr>
              <w:rPr>
                <w:rFonts w:cs="Arial"/>
                <w:sz w:val="20"/>
              </w:rPr>
            </w:pPr>
          </w:p>
        </w:tc>
        <w:tc>
          <w:tcPr>
            <w:tcW w:w="3025" w:type="dxa"/>
            <w:shd w:val="clear" w:color="auto" w:fill="auto"/>
          </w:tcPr>
          <w:p w14:paraId="359D2BD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1.1.1 Zvýšení dlouhodobé efektivity zvláštní územní ochrany přírody a krajiny směřující k podpoře metapopulací ubývajících ohrožených druhů a druhů s těžištěm výskytu v biotopech člověkem vytvořených nebo silně ovlivněných </w:t>
            </w:r>
          </w:p>
        </w:tc>
      </w:tr>
      <w:tr w:rsidR="00814C98" w:rsidRPr="00872AF6" w14:paraId="7F9226A0" w14:textId="77777777" w:rsidTr="0085563E">
        <w:tc>
          <w:tcPr>
            <w:tcW w:w="3020" w:type="dxa"/>
            <w:vMerge/>
            <w:shd w:val="clear" w:color="auto" w:fill="auto"/>
          </w:tcPr>
          <w:p w14:paraId="3F222E59" w14:textId="77777777" w:rsidR="00814C98" w:rsidRPr="00337B71" w:rsidRDefault="00814C98" w:rsidP="0085563E">
            <w:pPr>
              <w:rPr>
                <w:rFonts w:cs="Arial"/>
              </w:rPr>
            </w:pPr>
          </w:p>
        </w:tc>
        <w:tc>
          <w:tcPr>
            <w:tcW w:w="3015" w:type="dxa"/>
            <w:vMerge/>
            <w:shd w:val="clear" w:color="auto" w:fill="auto"/>
          </w:tcPr>
          <w:p w14:paraId="1D58EEF1" w14:textId="77777777" w:rsidR="00814C98" w:rsidRPr="00337B71" w:rsidRDefault="00814C98" w:rsidP="0085563E">
            <w:pPr>
              <w:rPr>
                <w:rFonts w:cs="Arial"/>
                <w:sz w:val="20"/>
              </w:rPr>
            </w:pPr>
          </w:p>
        </w:tc>
        <w:tc>
          <w:tcPr>
            <w:tcW w:w="3025" w:type="dxa"/>
            <w:shd w:val="clear" w:color="auto" w:fill="auto"/>
          </w:tcPr>
          <w:p w14:paraId="77D34886"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1.1.2 Vytvoření efektivních typů opatření k udržení přirozených společenstev a přirozených biotopů druhů </w:t>
            </w:r>
          </w:p>
        </w:tc>
      </w:tr>
      <w:tr w:rsidR="00814C98" w:rsidRPr="00872AF6" w14:paraId="1EBC1EEA" w14:textId="77777777" w:rsidTr="0085563E">
        <w:tc>
          <w:tcPr>
            <w:tcW w:w="3020" w:type="dxa"/>
            <w:vMerge/>
            <w:shd w:val="clear" w:color="auto" w:fill="auto"/>
          </w:tcPr>
          <w:p w14:paraId="24E0C256" w14:textId="77777777" w:rsidR="00814C98" w:rsidRPr="00337B71" w:rsidRDefault="00814C98" w:rsidP="0085563E">
            <w:pPr>
              <w:rPr>
                <w:rFonts w:cs="Arial"/>
              </w:rPr>
            </w:pPr>
          </w:p>
        </w:tc>
        <w:tc>
          <w:tcPr>
            <w:tcW w:w="3015" w:type="dxa"/>
            <w:vMerge/>
            <w:shd w:val="clear" w:color="auto" w:fill="auto"/>
          </w:tcPr>
          <w:p w14:paraId="5D8C1A9B" w14:textId="77777777" w:rsidR="00814C98" w:rsidRPr="00337B71" w:rsidRDefault="00814C98" w:rsidP="0085563E">
            <w:pPr>
              <w:rPr>
                <w:rFonts w:cs="Arial"/>
                <w:sz w:val="20"/>
              </w:rPr>
            </w:pPr>
          </w:p>
        </w:tc>
        <w:tc>
          <w:tcPr>
            <w:tcW w:w="3025" w:type="dxa"/>
            <w:shd w:val="clear" w:color="auto" w:fill="auto"/>
          </w:tcPr>
          <w:p w14:paraId="62E5A37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1.1.3 Zhodnocení impaktu rostlinných a živočišných invazí a vývoj nástrojů k jejich omezení </w:t>
            </w:r>
          </w:p>
        </w:tc>
      </w:tr>
      <w:tr w:rsidR="00814C98" w:rsidRPr="00872AF6" w14:paraId="62613EC0" w14:textId="77777777" w:rsidTr="0085563E">
        <w:tc>
          <w:tcPr>
            <w:tcW w:w="3020" w:type="dxa"/>
            <w:vMerge/>
            <w:shd w:val="clear" w:color="auto" w:fill="auto"/>
          </w:tcPr>
          <w:p w14:paraId="31FAA9F6" w14:textId="77777777" w:rsidR="00814C98" w:rsidRPr="00337B71" w:rsidRDefault="00814C98" w:rsidP="0085563E">
            <w:pPr>
              <w:rPr>
                <w:rFonts w:cs="Arial"/>
              </w:rPr>
            </w:pPr>
          </w:p>
        </w:tc>
        <w:tc>
          <w:tcPr>
            <w:tcW w:w="3015" w:type="dxa"/>
            <w:vMerge/>
            <w:shd w:val="clear" w:color="auto" w:fill="auto"/>
          </w:tcPr>
          <w:p w14:paraId="7857099F" w14:textId="77777777" w:rsidR="00814C98" w:rsidRPr="00337B71" w:rsidRDefault="00814C98" w:rsidP="0085563E">
            <w:pPr>
              <w:rPr>
                <w:rFonts w:cs="Arial"/>
                <w:sz w:val="20"/>
              </w:rPr>
            </w:pPr>
          </w:p>
        </w:tc>
        <w:tc>
          <w:tcPr>
            <w:tcW w:w="3025" w:type="dxa"/>
            <w:shd w:val="clear" w:color="auto" w:fill="auto"/>
          </w:tcPr>
          <w:p w14:paraId="3E190F00"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1.1.4 Hodnocení, mapování a kategorizace ekosystémových služeb včetně vytvoření nástrojů hodnocení jejich věcné správnosti a praktické využitelnosti </w:t>
            </w:r>
          </w:p>
        </w:tc>
      </w:tr>
      <w:tr w:rsidR="00814C98" w:rsidRPr="00872AF6" w14:paraId="0BE6D9A4" w14:textId="77777777" w:rsidTr="0085563E">
        <w:tc>
          <w:tcPr>
            <w:tcW w:w="3020" w:type="dxa"/>
            <w:vMerge/>
            <w:shd w:val="clear" w:color="auto" w:fill="auto"/>
          </w:tcPr>
          <w:p w14:paraId="47B13E17" w14:textId="77777777" w:rsidR="00814C98" w:rsidRPr="00337B71" w:rsidRDefault="00814C98" w:rsidP="0085563E">
            <w:pPr>
              <w:rPr>
                <w:rFonts w:cs="Arial"/>
              </w:rPr>
            </w:pPr>
          </w:p>
        </w:tc>
        <w:tc>
          <w:tcPr>
            <w:tcW w:w="3015" w:type="dxa"/>
            <w:shd w:val="clear" w:color="auto" w:fill="auto"/>
          </w:tcPr>
          <w:p w14:paraId="75A7D93C"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1.2 Voda </w:t>
            </w:r>
          </w:p>
          <w:p w14:paraId="4345CDAE" w14:textId="77777777" w:rsidR="00814C98" w:rsidRPr="00337B71" w:rsidRDefault="00814C98" w:rsidP="0085563E">
            <w:pPr>
              <w:rPr>
                <w:rFonts w:cs="Arial"/>
                <w:sz w:val="20"/>
              </w:rPr>
            </w:pPr>
          </w:p>
        </w:tc>
        <w:tc>
          <w:tcPr>
            <w:tcW w:w="3025" w:type="dxa"/>
            <w:shd w:val="clear" w:color="auto" w:fill="auto"/>
          </w:tcPr>
          <w:p w14:paraId="67F061DA"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1.2.1 Snížení znečištění vod z bodových a nebodových zdrojů a udržitelné užívání vodních zdrojů </w:t>
            </w:r>
          </w:p>
        </w:tc>
      </w:tr>
      <w:tr w:rsidR="00814C98" w:rsidRPr="00872AF6" w14:paraId="196E86DE" w14:textId="77777777" w:rsidTr="0085563E">
        <w:tc>
          <w:tcPr>
            <w:tcW w:w="3020" w:type="dxa"/>
            <w:vMerge/>
            <w:shd w:val="clear" w:color="auto" w:fill="auto"/>
          </w:tcPr>
          <w:p w14:paraId="32381C34" w14:textId="77777777" w:rsidR="00814C98" w:rsidRPr="00337B71" w:rsidRDefault="00814C98" w:rsidP="0085563E">
            <w:pPr>
              <w:rPr>
                <w:rFonts w:cs="Arial"/>
              </w:rPr>
            </w:pPr>
          </w:p>
        </w:tc>
        <w:tc>
          <w:tcPr>
            <w:tcW w:w="3015" w:type="dxa"/>
            <w:vMerge w:val="restart"/>
            <w:shd w:val="clear" w:color="auto" w:fill="auto"/>
          </w:tcPr>
          <w:p w14:paraId="2D9ED680"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1.3 Půda </w:t>
            </w:r>
          </w:p>
          <w:p w14:paraId="4197BDA6" w14:textId="77777777" w:rsidR="00814C98" w:rsidRPr="00337B71" w:rsidRDefault="00814C98" w:rsidP="0085563E">
            <w:pPr>
              <w:rPr>
                <w:rFonts w:cs="Arial"/>
                <w:sz w:val="20"/>
              </w:rPr>
            </w:pPr>
          </w:p>
        </w:tc>
        <w:tc>
          <w:tcPr>
            <w:tcW w:w="3025" w:type="dxa"/>
            <w:shd w:val="clear" w:color="auto" w:fill="auto"/>
          </w:tcPr>
          <w:p w14:paraId="75535847"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1.3.1 Zvyšování obsahu stabilní organické hmoty a podpora funkční diverzity půdních organismů při současném zachování produkčních vlastností půd </w:t>
            </w:r>
          </w:p>
        </w:tc>
      </w:tr>
      <w:tr w:rsidR="00814C98" w:rsidRPr="00872AF6" w14:paraId="2F9EC7D5" w14:textId="77777777" w:rsidTr="0085563E">
        <w:tc>
          <w:tcPr>
            <w:tcW w:w="3020" w:type="dxa"/>
            <w:vMerge/>
            <w:shd w:val="clear" w:color="auto" w:fill="auto"/>
          </w:tcPr>
          <w:p w14:paraId="4038BBDB" w14:textId="77777777" w:rsidR="00814C98" w:rsidRPr="00337B71" w:rsidRDefault="00814C98" w:rsidP="0085563E">
            <w:pPr>
              <w:rPr>
                <w:rFonts w:cs="Arial"/>
              </w:rPr>
            </w:pPr>
          </w:p>
        </w:tc>
        <w:tc>
          <w:tcPr>
            <w:tcW w:w="3015" w:type="dxa"/>
            <w:vMerge/>
            <w:shd w:val="clear" w:color="auto" w:fill="auto"/>
          </w:tcPr>
          <w:p w14:paraId="5B8B85CA" w14:textId="77777777" w:rsidR="00814C98" w:rsidRPr="00337B71" w:rsidRDefault="00814C98" w:rsidP="0085563E">
            <w:pPr>
              <w:rPr>
                <w:rFonts w:cs="Arial"/>
                <w:sz w:val="20"/>
              </w:rPr>
            </w:pPr>
          </w:p>
        </w:tc>
        <w:tc>
          <w:tcPr>
            <w:tcW w:w="3025" w:type="dxa"/>
            <w:shd w:val="clear" w:color="auto" w:fill="auto"/>
          </w:tcPr>
          <w:p w14:paraId="01E45508" w14:textId="4E419D01" w:rsidR="00814C98" w:rsidRPr="00337B71" w:rsidRDefault="00814C98" w:rsidP="00701C82">
            <w:pPr>
              <w:pStyle w:val="Default"/>
              <w:rPr>
                <w:rFonts w:ascii="Arial" w:hAnsi="Arial" w:cs="Arial"/>
                <w:sz w:val="20"/>
                <w:szCs w:val="22"/>
              </w:rPr>
            </w:pPr>
            <w:r w:rsidRPr="00337B71">
              <w:rPr>
                <w:rFonts w:ascii="Arial" w:hAnsi="Arial" w:cs="Arial"/>
                <w:sz w:val="20"/>
                <w:szCs w:val="22"/>
              </w:rPr>
              <w:t xml:space="preserve">1.3.3 Zvyšování retenční schopnosti půd mokřadů a zavádění retenčních pásů </w:t>
            </w:r>
          </w:p>
        </w:tc>
      </w:tr>
      <w:tr w:rsidR="00814C98" w:rsidRPr="00872AF6" w14:paraId="77D91633" w14:textId="77777777" w:rsidTr="0085563E">
        <w:tc>
          <w:tcPr>
            <w:tcW w:w="3020" w:type="dxa"/>
            <w:vMerge/>
            <w:shd w:val="clear" w:color="auto" w:fill="auto"/>
          </w:tcPr>
          <w:p w14:paraId="79650B7F" w14:textId="77777777" w:rsidR="00814C98" w:rsidRPr="00337B71" w:rsidRDefault="00814C98" w:rsidP="0085563E">
            <w:pPr>
              <w:rPr>
                <w:rFonts w:cs="Arial"/>
              </w:rPr>
            </w:pPr>
          </w:p>
        </w:tc>
        <w:tc>
          <w:tcPr>
            <w:tcW w:w="3015" w:type="dxa"/>
            <w:vMerge w:val="restart"/>
            <w:shd w:val="clear" w:color="auto" w:fill="auto"/>
          </w:tcPr>
          <w:p w14:paraId="3477052B"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1.4 Ovzduší </w:t>
            </w:r>
          </w:p>
          <w:p w14:paraId="550E0A2D" w14:textId="77777777" w:rsidR="00814C98" w:rsidRPr="00337B71" w:rsidRDefault="00814C98" w:rsidP="0085563E">
            <w:pPr>
              <w:rPr>
                <w:rFonts w:cs="Arial"/>
                <w:sz w:val="20"/>
              </w:rPr>
            </w:pPr>
          </w:p>
        </w:tc>
        <w:tc>
          <w:tcPr>
            <w:tcW w:w="3025" w:type="dxa"/>
            <w:shd w:val="clear" w:color="auto" w:fill="auto"/>
          </w:tcPr>
          <w:p w14:paraId="16A94C19" w14:textId="77777777" w:rsidR="00814C98" w:rsidRPr="00337B71" w:rsidRDefault="00814C98" w:rsidP="00701C82">
            <w:pPr>
              <w:pStyle w:val="Default"/>
              <w:rPr>
                <w:rFonts w:ascii="Arial" w:hAnsi="Arial" w:cs="Arial"/>
                <w:sz w:val="20"/>
                <w:szCs w:val="22"/>
              </w:rPr>
            </w:pPr>
            <w:r w:rsidRPr="00337B71">
              <w:rPr>
                <w:rFonts w:ascii="Arial" w:hAnsi="Arial" w:cs="Arial"/>
                <w:sz w:val="20"/>
                <w:szCs w:val="22"/>
              </w:rPr>
              <w:t xml:space="preserve">1.4.1 Omezení emisí znečišťujících látek z antropogenních zdrojů </w:t>
            </w:r>
          </w:p>
        </w:tc>
      </w:tr>
      <w:tr w:rsidR="00814C98" w:rsidRPr="00872AF6" w14:paraId="44F01BD9" w14:textId="77777777" w:rsidTr="0085563E">
        <w:tc>
          <w:tcPr>
            <w:tcW w:w="3020" w:type="dxa"/>
            <w:vMerge/>
            <w:shd w:val="clear" w:color="auto" w:fill="auto"/>
          </w:tcPr>
          <w:p w14:paraId="5E35886E" w14:textId="77777777" w:rsidR="00814C98" w:rsidRPr="00337B71" w:rsidRDefault="00814C98" w:rsidP="0085563E">
            <w:pPr>
              <w:rPr>
                <w:rFonts w:cs="Arial"/>
              </w:rPr>
            </w:pPr>
          </w:p>
        </w:tc>
        <w:tc>
          <w:tcPr>
            <w:tcW w:w="3015" w:type="dxa"/>
            <w:vMerge/>
            <w:shd w:val="clear" w:color="auto" w:fill="auto"/>
          </w:tcPr>
          <w:p w14:paraId="46BFBF00" w14:textId="77777777" w:rsidR="00814C98" w:rsidRPr="00337B71" w:rsidRDefault="00814C98" w:rsidP="0085563E">
            <w:pPr>
              <w:rPr>
                <w:rFonts w:cs="Arial"/>
                <w:sz w:val="20"/>
              </w:rPr>
            </w:pPr>
          </w:p>
        </w:tc>
        <w:tc>
          <w:tcPr>
            <w:tcW w:w="3025" w:type="dxa"/>
            <w:shd w:val="clear" w:color="auto" w:fill="auto"/>
          </w:tcPr>
          <w:p w14:paraId="72DA8A14" w14:textId="463115B7" w:rsidR="00814C98" w:rsidRPr="00337B71" w:rsidRDefault="00814C98" w:rsidP="00701C82">
            <w:pPr>
              <w:pStyle w:val="Default"/>
              <w:rPr>
                <w:rFonts w:ascii="Arial" w:hAnsi="Arial" w:cs="Arial"/>
                <w:sz w:val="20"/>
                <w:szCs w:val="22"/>
              </w:rPr>
            </w:pPr>
            <w:r w:rsidRPr="00337B71">
              <w:rPr>
                <w:rFonts w:ascii="Arial" w:hAnsi="Arial" w:cs="Arial"/>
                <w:sz w:val="20"/>
                <w:szCs w:val="22"/>
              </w:rPr>
              <w:t xml:space="preserve">1.4.2 Mechanismy šíření a depozice znečišťujících látek </w:t>
            </w:r>
          </w:p>
        </w:tc>
      </w:tr>
      <w:tr w:rsidR="00814C98" w:rsidRPr="00872AF6" w14:paraId="09D9771E" w14:textId="77777777" w:rsidTr="0085563E">
        <w:tc>
          <w:tcPr>
            <w:tcW w:w="3020" w:type="dxa"/>
            <w:vMerge/>
            <w:shd w:val="clear" w:color="auto" w:fill="auto"/>
          </w:tcPr>
          <w:p w14:paraId="4A6933F7" w14:textId="77777777" w:rsidR="00814C98" w:rsidRPr="00337B71" w:rsidRDefault="00814C98" w:rsidP="0085563E">
            <w:pPr>
              <w:rPr>
                <w:rFonts w:cs="Arial"/>
              </w:rPr>
            </w:pPr>
          </w:p>
        </w:tc>
        <w:tc>
          <w:tcPr>
            <w:tcW w:w="3015" w:type="dxa"/>
            <w:shd w:val="clear" w:color="auto" w:fill="auto"/>
          </w:tcPr>
          <w:p w14:paraId="079023BD" w14:textId="4EEAF202" w:rsidR="00814C98" w:rsidRPr="00701C82" w:rsidRDefault="00814C98" w:rsidP="00701C82">
            <w:pPr>
              <w:pStyle w:val="Default"/>
              <w:rPr>
                <w:rFonts w:ascii="Arial" w:hAnsi="Arial" w:cs="Arial"/>
                <w:sz w:val="20"/>
                <w:szCs w:val="22"/>
              </w:rPr>
            </w:pPr>
            <w:r w:rsidRPr="00337B71">
              <w:rPr>
                <w:rFonts w:ascii="Arial" w:hAnsi="Arial" w:cs="Arial"/>
                <w:sz w:val="20"/>
                <w:szCs w:val="22"/>
              </w:rPr>
              <w:t xml:space="preserve">1.5 Nerostné zdroje a vlivy těžby na životní prostředí </w:t>
            </w:r>
          </w:p>
        </w:tc>
        <w:tc>
          <w:tcPr>
            <w:tcW w:w="3025" w:type="dxa"/>
            <w:shd w:val="clear" w:color="auto" w:fill="auto"/>
          </w:tcPr>
          <w:p w14:paraId="3FB7D0FE" w14:textId="641AEBF7" w:rsidR="00814C98" w:rsidRPr="00337B71" w:rsidRDefault="00814C98" w:rsidP="00701C82">
            <w:pPr>
              <w:pStyle w:val="Default"/>
              <w:rPr>
                <w:rFonts w:ascii="Arial" w:hAnsi="Arial" w:cs="Arial"/>
                <w:sz w:val="20"/>
                <w:szCs w:val="22"/>
              </w:rPr>
            </w:pPr>
            <w:r w:rsidRPr="00337B71">
              <w:rPr>
                <w:rFonts w:ascii="Arial" w:hAnsi="Arial" w:cs="Arial"/>
                <w:sz w:val="20"/>
                <w:szCs w:val="22"/>
              </w:rPr>
              <w:t>1.5.1 Posílení udržitelnosti zásobování nerostnými surovinami</w:t>
            </w:r>
          </w:p>
        </w:tc>
      </w:tr>
      <w:tr w:rsidR="00814C98" w:rsidRPr="00872AF6" w14:paraId="2A66CF1B" w14:textId="77777777" w:rsidTr="0085563E">
        <w:tc>
          <w:tcPr>
            <w:tcW w:w="3020" w:type="dxa"/>
            <w:vMerge w:val="restart"/>
            <w:shd w:val="clear" w:color="auto" w:fill="auto"/>
          </w:tcPr>
          <w:p w14:paraId="76BB8161" w14:textId="77777777" w:rsidR="00814C98" w:rsidRPr="00337B71" w:rsidRDefault="00814C98" w:rsidP="0085563E">
            <w:pPr>
              <w:pStyle w:val="Default"/>
              <w:rPr>
                <w:rFonts w:ascii="Arial" w:hAnsi="Arial" w:cs="Arial"/>
                <w:sz w:val="22"/>
                <w:szCs w:val="22"/>
              </w:rPr>
            </w:pPr>
            <w:r w:rsidRPr="00337B71">
              <w:rPr>
                <w:rFonts w:ascii="Arial" w:hAnsi="Arial" w:cs="Arial"/>
                <w:b/>
                <w:bCs/>
                <w:sz w:val="22"/>
                <w:szCs w:val="22"/>
              </w:rPr>
              <w:t xml:space="preserve">2. Globální změny </w:t>
            </w:r>
          </w:p>
          <w:p w14:paraId="125F4B05" w14:textId="77777777" w:rsidR="00814C98" w:rsidRPr="00337B71" w:rsidRDefault="00814C98" w:rsidP="0085563E">
            <w:pPr>
              <w:rPr>
                <w:rFonts w:cs="Arial"/>
              </w:rPr>
            </w:pPr>
          </w:p>
        </w:tc>
        <w:tc>
          <w:tcPr>
            <w:tcW w:w="3015" w:type="dxa"/>
            <w:shd w:val="clear" w:color="auto" w:fill="auto"/>
          </w:tcPr>
          <w:p w14:paraId="6CCDBE2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2.1 Metody mitigace a adaptace na globální a lokální změny </w:t>
            </w:r>
          </w:p>
          <w:p w14:paraId="2C03E47C" w14:textId="77777777" w:rsidR="00814C98" w:rsidRPr="00337B71" w:rsidRDefault="00814C98" w:rsidP="0085563E">
            <w:pPr>
              <w:pStyle w:val="Default"/>
              <w:rPr>
                <w:rFonts w:ascii="Arial" w:hAnsi="Arial" w:cs="Arial"/>
                <w:sz w:val="20"/>
                <w:szCs w:val="22"/>
              </w:rPr>
            </w:pPr>
          </w:p>
        </w:tc>
        <w:tc>
          <w:tcPr>
            <w:tcW w:w="3025" w:type="dxa"/>
            <w:shd w:val="clear" w:color="auto" w:fill="auto"/>
          </w:tcPr>
          <w:p w14:paraId="2C61437D" w14:textId="77777777" w:rsidR="00814C98" w:rsidRPr="00337B71" w:rsidRDefault="00814C98" w:rsidP="00701C82">
            <w:pPr>
              <w:pStyle w:val="Default"/>
              <w:rPr>
                <w:rFonts w:ascii="Arial" w:hAnsi="Arial" w:cs="Arial"/>
                <w:sz w:val="20"/>
                <w:szCs w:val="22"/>
              </w:rPr>
            </w:pPr>
            <w:r w:rsidRPr="00337B71">
              <w:rPr>
                <w:rFonts w:ascii="Arial" w:hAnsi="Arial" w:cs="Arial"/>
                <w:sz w:val="20"/>
                <w:szCs w:val="22"/>
              </w:rPr>
              <w:t xml:space="preserve">2.1.1 Návrh adaptačních opatření v jednotlivých sektorech hospodářství ČR a návrh nástrojů pro snižování emisí GHG </w:t>
            </w:r>
          </w:p>
        </w:tc>
      </w:tr>
      <w:tr w:rsidR="00814C98" w:rsidRPr="00872AF6" w14:paraId="044001A7" w14:textId="77777777" w:rsidTr="0085563E">
        <w:tc>
          <w:tcPr>
            <w:tcW w:w="3020" w:type="dxa"/>
            <w:vMerge/>
            <w:shd w:val="clear" w:color="auto" w:fill="auto"/>
          </w:tcPr>
          <w:p w14:paraId="4523F73B" w14:textId="77777777" w:rsidR="00814C98" w:rsidRPr="00337B71" w:rsidRDefault="00814C98" w:rsidP="0085563E">
            <w:pPr>
              <w:rPr>
                <w:rFonts w:cs="Arial"/>
              </w:rPr>
            </w:pPr>
          </w:p>
        </w:tc>
        <w:tc>
          <w:tcPr>
            <w:tcW w:w="3015" w:type="dxa"/>
            <w:shd w:val="clear" w:color="auto" w:fill="auto"/>
          </w:tcPr>
          <w:p w14:paraId="0FD063A9"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2.2 Biogeochemické cykly dusíku a fosforu </w:t>
            </w:r>
          </w:p>
          <w:p w14:paraId="488BF9F9" w14:textId="77777777" w:rsidR="00814C98" w:rsidRPr="00337B71" w:rsidRDefault="00814C98" w:rsidP="0085563E">
            <w:pPr>
              <w:pStyle w:val="Default"/>
              <w:ind w:firstLine="708"/>
              <w:rPr>
                <w:rFonts w:ascii="Arial" w:hAnsi="Arial" w:cs="Arial"/>
                <w:sz w:val="20"/>
                <w:szCs w:val="22"/>
              </w:rPr>
            </w:pPr>
          </w:p>
        </w:tc>
        <w:tc>
          <w:tcPr>
            <w:tcW w:w="3025" w:type="dxa"/>
            <w:shd w:val="clear" w:color="auto" w:fill="auto"/>
          </w:tcPr>
          <w:p w14:paraId="3D01AC69"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2.2.1 Optimalizovat toky reaktivních forem dusíku a fosforu (Nr a Pr) </w:t>
            </w:r>
          </w:p>
        </w:tc>
      </w:tr>
      <w:tr w:rsidR="00814C98" w:rsidRPr="00872AF6" w14:paraId="6814B1B2" w14:textId="77777777" w:rsidTr="0085563E">
        <w:tc>
          <w:tcPr>
            <w:tcW w:w="3020" w:type="dxa"/>
            <w:vMerge/>
            <w:shd w:val="clear" w:color="auto" w:fill="auto"/>
          </w:tcPr>
          <w:p w14:paraId="268C1E6A" w14:textId="77777777" w:rsidR="00814C98" w:rsidRPr="00337B71" w:rsidRDefault="00814C98" w:rsidP="0085563E">
            <w:pPr>
              <w:rPr>
                <w:rFonts w:cs="Arial"/>
              </w:rPr>
            </w:pPr>
          </w:p>
        </w:tc>
        <w:tc>
          <w:tcPr>
            <w:tcW w:w="3015" w:type="dxa"/>
            <w:shd w:val="clear" w:color="auto" w:fill="auto"/>
          </w:tcPr>
          <w:p w14:paraId="68778B9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2.3 Nebezpečné látky v životním prostředí </w:t>
            </w:r>
          </w:p>
        </w:tc>
        <w:tc>
          <w:tcPr>
            <w:tcW w:w="3025" w:type="dxa"/>
            <w:shd w:val="clear" w:color="auto" w:fill="auto"/>
          </w:tcPr>
          <w:p w14:paraId="4D322952"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2.3.1 Životní prostředí a zdraví </w:t>
            </w:r>
          </w:p>
          <w:p w14:paraId="1867FAFE" w14:textId="77777777" w:rsidR="00814C98" w:rsidRPr="00337B71" w:rsidRDefault="00814C98" w:rsidP="0085563E">
            <w:pPr>
              <w:pStyle w:val="Default"/>
              <w:rPr>
                <w:rFonts w:ascii="Arial" w:hAnsi="Arial" w:cs="Arial"/>
                <w:sz w:val="20"/>
                <w:szCs w:val="22"/>
              </w:rPr>
            </w:pPr>
          </w:p>
        </w:tc>
      </w:tr>
      <w:tr w:rsidR="00814C98" w:rsidRPr="00872AF6" w14:paraId="386FE7A4" w14:textId="77777777" w:rsidTr="0085563E">
        <w:tc>
          <w:tcPr>
            <w:tcW w:w="3020" w:type="dxa"/>
            <w:vMerge w:val="restart"/>
            <w:shd w:val="clear" w:color="auto" w:fill="auto"/>
          </w:tcPr>
          <w:p w14:paraId="7CF1E82E" w14:textId="77777777" w:rsidR="00814C98" w:rsidRPr="00337B71" w:rsidRDefault="00814C98" w:rsidP="0085563E">
            <w:pPr>
              <w:pStyle w:val="Default"/>
              <w:rPr>
                <w:rFonts w:ascii="Arial" w:hAnsi="Arial" w:cs="Arial"/>
                <w:sz w:val="22"/>
                <w:szCs w:val="22"/>
              </w:rPr>
            </w:pPr>
            <w:r w:rsidRPr="00337B71">
              <w:rPr>
                <w:rFonts w:ascii="Arial" w:hAnsi="Arial" w:cs="Arial"/>
                <w:b/>
                <w:bCs/>
                <w:sz w:val="22"/>
                <w:szCs w:val="22"/>
              </w:rPr>
              <w:t xml:space="preserve">3. Udržitelný rozvoj krajiny a lidských sídel </w:t>
            </w:r>
          </w:p>
          <w:p w14:paraId="676529D7" w14:textId="77777777" w:rsidR="00814C98" w:rsidRPr="00337B71" w:rsidRDefault="00814C98" w:rsidP="0085563E">
            <w:pPr>
              <w:rPr>
                <w:rFonts w:cs="Arial"/>
              </w:rPr>
            </w:pPr>
          </w:p>
        </w:tc>
        <w:tc>
          <w:tcPr>
            <w:tcW w:w="3015" w:type="dxa"/>
            <w:shd w:val="clear" w:color="auto" w:fill="auto"/>
          </w:tcPr>
          <w:p w14:paraId="2F030422"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3.1 Zelená infrastruktura – stabilní struktura krajiny </w:t>
            </w:r>
          </w:p>
        </w:tc>
        <w:tc>
          <w:tcPr>
            <w:tcW w:w="3025" w:type="dxa"/>
            <w:shd w:val="clear" w:color="auto" w:fill="auto"/>
          </w:tcPr>
          <w:p w14:paraId="21C25CD4"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3.1.1 Vytvoření koncepčních nástrojů plánování krajiny </w:t>
            </w:r>
          </w:p>
        </w:tc>
      </w:tr>
      <w:tr w:rsidR="00814C98" w:rsidRPr="00872AF6" w14:paraId="7529FFB8" w14:textId="77777777" w:rsidTr="0085563E">
        <w:tc>
          <w:tcPr>
            <w:tcW w:w="3020" w:type="dxa"/>
            <w:vMerge/>
            <w:shd w:val="clear" w:color="auto" w:fill="auto"/>
          </w:tcPr>
          <w:p w14:paraId="38164204" w14:textId="77777777" w:rsidR="00814C98" w:rsidRPr="00337B71" w:rsidRDefault="00814C98" w:rsidP="0085563E">
            <w:pPr>
              <w:rPr>
                <w:rFonts w:cs="Arial"/>
              </w:rPr>
            </w:pPr>
          </w:p>
        </w:tc>
        <w:tc>
          <w:tcPr>
            <w:tcW w:w="3015" w:type="dxa"/>
            <w:shd w:val="clear" w:color="auto" w:fill="auto"/>
          </w:tcPr>
          <w:p w14:paraId="48EF5936"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3.2 Zemědělství a lesnictví </w:t>
            </w:r>
          </w:p>
          <w:p w14:paraId="213E4A94" w14:textId="77777777" w:rsidR="00814C98" w:rsidRPr="00337B71" w:rsidRDefault="00814C98" w:rsidP="0085563E">
            <w:pPr>
              <w:pStyle w:val="Default"/>
              <w:rPr>
                <w:rFonts w:ascii="Arial" w:hAnsi="Arial" w:cs="Arial"/>
                <w:sz w:val="20"/>
                <w:szCs w:val="22"/>
              </w:rPr>
            </w:pPr>
          </w:p>
        </w:tc>
        <w:tc>
          <w:tcPr>
            <w:tcW w:w="3025" w:type="dxa"/>
            <w:shd w:val="clear" w:color="auto" w:fill="auto"/>
          </w:tcPr>
          <w:p w14:paraId="6DBFE10F"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3.2.1 Získání prakticky využitelných poznatků pro efektivní zemědělskou produkci v ekologicky a ekonomicky dlouhodobě udržitelných systémech hospodaření na půdě </w:t>
            </w:r>
          </w:p>
        </w:tc>
      </w:tr>
      <w:tr w:rsidR="00814C98" w:rsidRPr="00872AF6" w14:paraId="66F486FA" w14:textId="77777777" w:rsidTr="0085563E">
        <w:tc>
          <w:tcPr>
            <w:tcW w:w="3020" w:type="dxa"/>
            <w:vMerge/>
            <w:shd w:val="clear" w:color="auto" w:fill="auto"/>
          </w:tcPr>
          <w:p w14:paraId="67443F09" w14:textId="77777777" w:rsidR="00814C98" w:rsidRPr="00337B71" w:rsidRDefault="00814C98" w:rsidP="0085563E">
            <w:pPr>
              <w:rPr>
                <w:rFonts w:cs="Arial"/>
              </w:rPr>
            </w:pPr>
          </w:p>
        </w:tc>
        <w:tc>
          <w:tcPr>
            <w:tcW w:w="3015" w:type="dxa"/>
            <w:shd w:val="clear" w:color="auto" w:fill="auto"/>
          </w:tcPr>
          <w:p w14:paraId="40332C96"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3.3 Urbanizmus a inteligentní lidská sídla </w:t>
            </w:r>
          </w:p>
          <w:p w14:paraId="06425B0D" w14:textId="77777777" w:rsidR="00814C98" w:rsidRPr="00337B71" w:rsidRDefault="00814C98" w:rsidP="0085563E">
            <w:pPr>
              <w:pStyle w:val="Default"/>
              <w:rPr>
                <w:rFonts w:ascii="Arial" w:hAnsi="Arial" w:cs="Arial"/>
                <w:sz w:val="20"/>
                <w:szCs w:val="22"/>
              </w:rPr>
            </w:pPr>
          </w:p>
        </w:tc>
        <w:tc>
          <w:tcPr>
            <w:tcW w:w="3025" w:type="dxa"/>
            <w:shd w:val="clear" w:color="auto" w:fill="auto"/>
          </w:tcPr>
          <w:p w14:paraId="3AABAC0F"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3.3.1 Návrh moderních metod a systémů budování a provozu inteligentních lidských sídel s minimálními dopady na životní prostředí </w:t>
            </w:r>
          </w:p>
        </w:tc>
      </w:tr>
      <w:tr w:rsidR="00814C98" w:rsidRPr="00872AF6" w14:paraId="096C9763" w14:textId="77777777" w:rsidTr="0085563E">
        <w:tc>
          <w:tcPr>
            <w:tcW w:w="3020" w:type="dxa"/>
            <w:vMerge w:val="restart"/>
            <w:shd w:val="clear" w:color="auto" w:fill="auto"/>
          </w:tcPr>
          <w:p w14:paraId="4DEB0241" w14:textId="77777777" w:rsidR="00814C98" w:rsidRPr="00337B71" w:rsidRDefault="00814C98" w:rsidP="0085563E">
            <w:pPr>
              <w:pStyle w:val="Default"/>
              <w:rPr>
                <w:rFonts w:ascii="Arial" w:hAnsi="Arial" w:cs="Arial"/>
                <w:sz w:val="22"/>
                <w:szCs w:val="22"/>
              </w:rPr>
            </w:pPr>
            <w:r w:rsidRPr="00337B71">
              <w:rPr>
                <w:rFonts w:ascii="Arial" w:hAnsi="Arial" w:cs="Arial"/>
                <w:b/>
                <w:bCs/>
                <w:sz w:val="22"/>
                <w:szCs w:val="22"/>
              </w:rPr>
              <w:t xml:space="preserve">4. Environmentální technologie a ekoinovace </w:t>
            </w:r>
          </w:p>
          <w:p w14:paraId="4BC264DC" w14:textId="77777777" w:rsidR="00814C98" w:rsidRPr="00337B71" w:rsidRDefault="00814C98" w:rsidP="0085563E">
            <w:pPr>
              <w:rPr>
                <w:rFonts w:cs="Arial"/>
              </w:rPr>
            </w:pPr>
          </w:p>
        </w:tc>
        <w:tc>
          <w:tcPr>
            <w:tcW w:w="3015" w:type="dxa"/>
            <w:shd w:val="clear" w:color="auto" w:fill="auto"/>
          </w:tcPr>
          <w:p w14:paraId="7BA41F50"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4.1 Technologie, techniky a materiály přátelské k životnímu prostředí </w:t>
            </w:r>
          </w:p>
        </w:tc>
        <w:tc>
          <w:tcPr>
            <w:tcW w:w="3025" w:type="dxa"/>
            <w:shd w:val="clear" w:color="auto" w:fill="auto"/>
          </w:tcPr>
          <w:p w14:paraId="625246A2"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4.1.1 Technologie a výrobky zvyšující celkovou účinnost využití primárních zdrojů </w:t>
            </w:r>
          </w:p>
        </w:tc>
      </w:tr>
      <w:tr w:rsidR="00814C98" w:rsidRPr="00872AF6" w14:paraId="0B4A5C05" w14:textId="77777777" w:rsidTr="0085563E">
        <w:tc>
          <w:tcPr>
            <w:tcW w:w="3020" w:type="dxa"/>
            <w:vMerge/>
            <w:shd w:val="clear" w:color="auto" w:fill="auto"/>
          </w:tcPr>
          <w:p w14:paraId="25F85EF9" w14:textId="77777777" w:rsidR="00814C98" w:rsidRPr="00337B71" w:rsidRDefault="00814C98" w:rsidP="0085563E">
            <w:pPr>
              <w:rPr>
                <w:rFonts w:cs="Arial"/>
              </w:rPr>
            </w:pPr>
          </w:p>
        </w:tc>
        <w:tc>
          <w:tcPr>
            <w:tcW w:w="3015" w:type="dxa"/>
            <w:vMerge w:val="restart"/>
            <w:shd w:val="clear" w:color="auto" w:fill="auto"/>
          </w:tcPr>
          <w:p w14:paraId="44603E2A"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4.2 Biotechnologie, materiálově, energeticky a emisně efektivní technologie, výrobky a služby </w:t>
            </w:r>
          </w:p>
          <w:p w14:paraId="3B3DA494" w14:textId="77777777" w:rsidR="00814C98" w:rsidRPr="00337B71" w:rsidRDefault="00814C98" w:rsidP="0085563E">
            <w:pPr>
              <w:pStyle w:val="Default"/>
              <w:rPr>
                <w:rFonts w:ascii="Arial" w:hAnsi="Arial" w:cs="Arial"/>
                <w:sz w:val="20"/>
                <w:szCs w:val="22"/>
              </w:rPr>
            </w:pPr>
          </w:p>
        </w:tc>
        <w:tc>
          <w:tcPr>
            <w:tcW w:w="3025" w:type="dxa"/>
            <w:shd w:val="clear" w:color="auto" w:fill="auto"/>
          </w:tcPr>
          <w:p w14:paraId="46DF9B0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4.2.1 Získat kvalitativně nové primární produkty využitím biotechnologických metod </w:t>
            </w:r>
          </w:p>
        </w:tc>
      </w:tr>
      <w:tr w:rsidR="00814C98" w:rsidRPr="00872AF6" w14:paraId="0BCCC041" w14:textId="77777777" w:rsidTr="0085563E">
        <w:tc>
          <w:tcPr>
            <w:tcW w:w="3020" w:type="dxa"/>
            <w:vMerge/>
            <w:shd w:val="clear" w:color="auto" w:fill="auto"/>
          </w:tcPr>
          <w:p w14:paraId="3EB8D973" w14:textId="77777777" w:rsidR="00814C98" w:rsidRPr="00337B71" w:rsidRDefault="00814C98" w:rsidP="0085563E">
            <w:pPr>
              <w:rPr>
                <w:rFonts w:cs="Arial"/>
              </w:rPr>
            </w:pPr>
          </w:p>
        </w:tc>
        <w:tc>
          <w:tcPr>
            <w:tcW w:w="3015" w:type="dxa"/>
            <w:vMerge/>
            <w:shd w:val="clear" w:color="auto" w:fill="auto"/>
          </w:tcPr>
          <w:p w14:paraId="547ADC01" w14:textId="77777777" w:rsidR="00814C98" w:rsidRPr="00337B71" w:rsidRDefault="00814C98" w:rsidP="0085563E">
            <w:pPr>
              <w:pStyle w:val="Default"/>
              <w:rPr>
                <w:rFonts w:ascii="Arial" w:hAnsi="Arial" w:cs="Arial"/>
                <w:sz w:val="20"/>
                <w:szCs w:val="22"/>
              </w:rPr>
            </w:pPr>
          </w:p>
        </w:tc>
        <w:tc>
          <w:tcPr>
            <w:tcW w:w="3025" w:type="dxa"/>
            <w:shd w:val="clear" w:color="auto" w:fill="auto"/>
          </w:tcPr>
          <w:p w14:paraId="0856FA4B"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4.2.2 Připravit biotechnologické postupy pro komplexní bezodpadové využití biomasy </w:t>
            </w:r>
          </w:p>
        </w:tc>
      </w:tr>
      <w:tr w:rsidR="00814C98" w:rsidRPr="00872AF6" w14:paraId="267E563C" w14:textId="77777777" w:rsidTr="0085563E">
        <w:tc>
          <w:tcPr>
            <w:tcW w:w="3020" w:type="dxa"/>
            <w:vMerge/>
            <w:shd w:val="clear" w:color="auto" w:fill="auto"/>
          </w:tcPr>
          <w:p w14:paraId="48F82925" w14:textId="77777777" w:rsidR="00814C98" w:rsidRPr="00337B71" w:rsidRDefault="00814C98" w:rsidP="0085563E">
            <w:pPr>
              <w:rPr>
                <w:rFonts w:cs="Arial"/>
              </w:rPr>
            </w:pPr>
          </w:p>
        </w:tc>
        <w:tc>
          <w:tcPr>
            <w:tcW w:w="3015" w:type="dxa"/>
            <w:vMerge w:val="restart"/>
            <w:shd w:val="clear" w:color="auto" w:fill="auto"/>
          </w:tcPr>
          <w:p w14:paraId="734F5EBC"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4.3 Minimalizace tvorby odpadů a jejich znovuvyužití </w:t>
            </w:r>
          </w:p>
          <w:p w14:paraId="46F23A86" w14:textId="77777777" w:rsidR="00814C98" w:rsidRPr="00337B71" w:rsidRDefault="00814C98" w:rsidP="0085563E">
            <w:pPr>
              <w:pStyle w:val="Default"/>
              <w:rPr>
                <w:rFonts w:ascii="Arial" w:hAnsi="Arial" w:cs="Arial"/>
                <w:sz w:val="20"/>
                <w:szCs w:val="22"/>
              </w:rPr>
            </w:pPr>
          </w:p>
        </w:tc>
        <w:tc>
          <w:tcPr>
            <w:tcW w:w="3025" w:type="dxa"/>
            <w:shd w:val="clear" w:color="auto" w:fill="auto"/>
          </w:tcPr>
          <w:p w14:paraId="55BBF3A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4.3.1 Nové recyklační technologie, jejichž výstupem jsou látky srovnatelné kvalitou s výchozími surovinami </w:t>
            </w:r>
          </w:p>
        </w:tc>
      </w:tr>
      <w:tr w:rsidR="00814C98" w:rsidRPr="00872AF6" w14:paraId="477B283A" w14:textId="77777777" w:rsidTr="0085563E">
        <w:tc>
          <w:tcPr>
            <w:tcW w:w="3020" w:type="dxa"/>
            <w:vMerge/>
            <w:shd w:val="clear" w:color="auto" w:fill="auto"/>
          </w:tcPr>
          <w:p w14:paraId="57BF011B" w14:textId="77777777" w:rsidR="00814C98" w:rsidRPr="00337B71" w:rsidRDefault="00814C98" w:rsidP="0085563E">
            <w:pPr>
              <w:rPr>
                <w:rFonts w:cs="Arial"/>
              </w:rPr>
            </w:pPr>
          </w:p>
        </w:tc>
        <w:tc>
          <w:tcPr>
            <w:tcW w:w="3015" w:type="dxa"/>
            <w:vMerge/>
            <w:shd w:val="clear" w:color="auto" w:fill="auto"/>
          </w:tcPr>
          <w:p w14:paraId="559A4352" w14:textId="77777777" w:rsidR="00814C98" w:rsidRPr="00337B71" w:rsidRDefault="00814C98" w:rsidP="0085563E">
            <w:pPr>
              <w:pStyle w:val="Default"/>
              <w:rPr>
                <w:rFonts w:ascii="Arial" w:hAnsi="Arial" w:cs="Arial"/>
                <w:sz w:val="20"/>
                <w:szCs w:val="22"/>
              </w:rPr>
            </w:pPr>
          </w:p>
        </w:tc>
        <w:tc>
          <w:tcPr>
            <w:tcW w:w="3025" w:type="dxa"/>
            <w:shd w:val="clear" w:color="auto" w:fill="auto"/>
          </w:tcPr>
          <w:p w14:paraId="1A158AD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4.3.2 Nové efektivní postupy energetického využití odpadů s minimalizací negativních dopadů na ŽP </w:t>
            </w:r>
          </w:p>
        </w:tc>
      </w:tr>
      <w:tr w:rsidR="00814C98" w:rsidRPr="00872AF6" w14:paraId="1A032BD9" w14:textId="77777777" w:rsidTr="0085563E">
        <w:tc>
          <w:tcPr>
            <w:tcW w:w="3020" w:type="dxa"/>
            <w:vMerge/>
            <w:shd w:val="clear" w:color="auto" w:fill="auto"/>
          </w:tcPr>
          <w:p w14:paraId="5AC30AAA" w14:textId="77777777" w:rsidR="00814C98" w:rsidRPr="00337B71" w:rsidRDefault="00814C98" w:rsidP="0085563E">
            <w:pPr>
              <w:rPr>
                <w:rFonts w:cs="Arial"/>
              </w:rPr>
            </w:pPr>
          </w:p>
        </w:tc>
        <w:tc>
          <w:tcPr>
            <w:tcW w:w="3015" w:type="dxa"/>
            <w:shd w:val="clear" w:color="auto" w:fill="auto"/>
          </w:tcPr>
          <w:p w14:paraId="077D148C"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4.4 Odstraňování nebezpečných látek – starých škod z životního prostředí </w:t>
            </w:r>
          </w:p>
        </w:tc>
        <w:tc>
          <w:tcPr>
            <w:tcW w:w="3025" w:type="dxa"/>
            <w:shd w:val="clear" w:color="auto" w:fill="auto"/>
          </w:tcPr>
          <w:p w14:paraId="6489EAD7"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4.4.1 Zvýšení efektivnosti sanačních technologií a zavedení nových metod sanace </w:t>
            </w:r>
          </w:p>
        </w:tc>
      </w:tr>
      <w:tr w:rsidR="00814C98" w:rsidRPr="00872AF6" w14:paraId="6CC48332" w14:textId="77777777" w:rsidTr="0085563E">
        <w:tc>
          <w:tcPr>
            <w:tcW w:w="3020" w:type="dxa"/>
            <w:vMerge/>
            <w:shd w:val="clear" w:color="auto" w:fill="auto"/>
          </w:tcPr>
          <w:p w14:paraId="06B5F356" w14:textId="77777777" w:rsidR="00814C98" w:rsidRPr="00337B71" w:rsidRDefault="00814C98" w:rsidP="0085563E">
            <w:pPr>
              <w:rPr>
                <w:rFonts w:cs="Arial"/>
              </w:rPr>
            </w:pPr>
          </w:p>
        </w:tc>
        <w:tc>
          <w:tcPr>
            <w:tcW w:w="3015" w:type="dxa"/>
            <w:vMerge w:val="restart"/>
            <w:shd w:val="clear" w:color="auto" w:fill="auto"/>
          </w:tcPr>
          <w:p w14:paraId="0D44D302"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4.5 Minimalizace rizik z chemických látek </w:t>
            </w:r>
          </w:p>
          <w:p w14:paraId="245FA003" w14:textId="77777777" w:rsidR="00814C98" w:rsidRPr="00337B71" w:rsidRDefault="00814C98" w:rsidP="0085563E">
            <w:pPr>
              <w:pStyle w:val="Default"/>
              <w:rPr>
                <w:rFonts w:ascii="Arial" w:hAnsi="Arial" w:cs="Arial"/>
                <w:sz w:val="20"/>
                <w:szCs w:val="22"/>
              </w:rPr>
            </w:pPr>
          </w:p>
        </w:tc>
        <w:tc>
          <w:tcPr>
            <w:tcW w:w="3025" w:type="dxa"/>
            <w:shd w:val="clear" w:color="auto" w:fill="auto"/>
          </w:tcPr>
          <w:p w14:paraId="038A53FB"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4.5.1 Technologie pro minimalizaci rizik POPs, toxických kovů, hormonálních disruptorů, residuí léčiv a pesticidů a dalších polutantů na zdraví člověka a živých organismů </w:t>
            </w:r>
          </w:p>
        </w:tc>
      </w:tr>
      <w:tr w:rsidR="00814C98" w:rsidRPr="00872AF6" w14:paraId="17408D80" w14:textId="77777777" w:rsidTr="0085563E">
        <w:tc>
          <w:tcPr>
            <w:tcW w:w="3020" w:type="dxa"/>
            <w:vMerge/>
            <w:shd w:val="clear" w:color="auto" w:fill="auto"/>
          </w:tcPr>
          <w:p w14:paraId="49EA0C26" w14:textId="77777777" w:rsidR="00814C98" w:rsidRPr="00337B71" w:rsidRDefault="00814C98" w:rsidP="0085563E">
            <w:pPr>
              <w:rPr>
                <w:rFonts w:cs="Arial"/>
              </w:rPr>
            </w:pPr>
          </w:p>
        </w:tc>
        <w:tc>
          <w:tcPr>
            <w:tcW w:w="3015" w:type="dxa"/>
            <w:vMerge/>
            <w:shd w:val="clear" w:color="auto" w:fill="auto"/>
          </w:tcPr>
          <w:p w14:paraId="32E0F8BA" w14:textId="77777777" w:rsidR="00814C98" w:rsidRPr="00337B71" w:rsidRDefault="00814C98" w:rsidP="0085563E">
            <w:pPr>
              <w:pStyle w:val="Default"/>
              <w:rPr>
                <w:rFonts w:ascii="Arial" w:hAnsi="Arial" w:cs="Arial"/>
                <w:sz w:val="20"/>
                <w:szCs w:val="22"/>
              </w:rPr>
            </w:pPr>
          </w:p>
        </w:tc>
        <w:tc>
          <w:tcPr>
            <w:tcW w:w="3025" w:type="dxa"/>
            <w:shd w:val="clear" w:color="auto" w:fill="auto"/>
          </w:tcPr>
          <w:p w14:paraId="7BB2D920"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4.5.2 Technologie pro náhradu rizikových látek, které podléhají legislativě REACH a náhrada nebezpečných látek méně škodlivými </w:t>
            </w:r>
          </w:p>
        </w:tc>
      </w:tr>
      <w:tr w:rsidR="00814C98" w:rsidRPr="00872AF6" w14:paraId="2F6F9802" w14:textId="77777777" w:rsidTr="0085563E">
        <w:tc>
          <w:tcPr>
            <w:tcW w:w="3020" w:type="dxa"/>
            <w:vMerge w:val="restart"/>
            <w:shd w:val="clear" w:color="auto" w:fill="auto"/>
          </w:tcPr>
          <w:p w14:paraId="22811821" w14:textId="77777777" w:rsidR="00814C98" w:rsidRPr="00337B71" w:rsidRDefault="00814C98" w:rsidP="0085563E">
            <w:pPr>
              <w:pStyle w:val="Default"/>
              <w:rPr>
                <w:rFonts w:ascii="Arial" w:hAnsi="Arial" w:cs="Arial"/>
                <w:sz w:val="22"/>
                <w:szCs w:val="22"/>
              </w:rPr>
            </w:pPr>
            <w:r w:rsidRPr="00337B71">
              <w:rPr>
                <w:rFonts w:ascii="Arial" w:hAnsi="Arial" w:cs="Arial"/>
                <w:b/>
                <w:bCs/>
                <w:sz w:val="22"/>
                <w:szCs w:val="22"/>
              </w:rPr>
              <w:t xml:space="preserve">5. Environmentálně příznivá společnost </w:t>
            </w:r>
          </w:p>
          <w:p w14:paraId="4D877F68" w14:textId="77777777" w:rsidR="00814C98" w:rsidRPr="00337B71" w:rsidRDefault="00814C98" w:rsidP="0085563E">
            <w:pPr>
              <w:rPr>
                <w:rFonts w:cs="Arial"/>
              </w:rPr>
            </w:pPr>
          </w:p>
        </w:tc>
        <w:tc>
          <w:tcPr>
            <w:tcW w:w="3015" w:type="dxa"/>
            <w:shd w:val="clear" w:color="auto" w:fill="auto"/>
          </w:tcPr>
          <w:p w14:paraId="622F955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5.1 Spotřební vzorce obyvatelstva </w:t>
            </w:r>
          </w:p>
          <w:p w14:paraId="56802AC7" w14:textId="77777777" w:rsidR="00814C98" w:rsidRPr="00337B71" w:rsidRDefault="00814C98" w:rsidP="0085563E">
            <w:pPr>
              <w:pStyle w:val="Default"/>
              <w:rPr>
                <w:rFonts w:ascii="Arial" w:hAnsi="Arial" w:cs="Arial"/>
                <w:sz w:val="20"/>
                <w:szCs w:val="22"/>
              </w:rPr>
            </w:pPr>
          </w:p>
        </w:tc>
        <w:tc>
          <w:tcPr>
            <w:tcW w:w="3025" w:type="dxa"/>
            <w:shd w:val="clear" w:color="auto" w:fill="auto"/>
          </w:tcPr>
          <w:p w14:paraId="0DF5F2C8"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5.1.1 Vyvinout účinné postupy ke změně spotřebního chování ve směru minimalizace dopadů spotřeby na stabilní fungování přírodních zdrojů a ekosystémové služby </w:t>
            </w:r>
          </w:p>
        </w:tc>
      </w:tr>
      <w:tr w:rsidR="00814C98" w:rsidRPr="00872AF6" w14:paraId="04F6BF39" w14:textId="77777777" w:rsidTr="0085563E">
        <w:tc>
          <w:tcPr>
            <w:tcW w:w="3020" w:type="dxa"/>
            <w:vMerge/>
            <w:shd w:val="clear" w:color="auto" w:fill="auto"/>
          </w:tcPr>
          <w:p w14:paraId="672744CA" w14:textId="77777777" w:rsidR="00814C98" w:rsidRPr="00337B71" w:rsidRDefault="00814C98" w:rsidP="0085563E">
            <w:pPr>
              <w:rPr>
                <w:rFonts w:cs="Arial"/>
              </w:rPr>
            </w:pPr>
          </w:p>
        </w:tc>
        <w:tc>
          <w:tcPr>
            <w:tcW w:w="3015" w:type="dxa"/>
            <w:shd w:val="clear" w:color="auto" w:fill="auto"/>
          </w:tcPr>
          <w:p w14:paraId="6886DED5"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5.2 Nástroje environmentálně </w:t>
            </w:r>
          </w:p>
          <w:p w14:paraId="191F8F56"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příznivého růstu </w:t>
            </w:r>
          </w:p>
          <w:p w14:paraId="6ACA96AE" w14:textId="77777777" w:rsidR="00814C98" w:rsidRPr="00337B71" w:rsidRDefault="00814C98" w:rsidP="0085563E">
            <w:pPr>
              <w:rPr>
                <w:rFonts w:cs="Arial"/>
                <w:sz w:val="20"/>
              </w:rPr>
            </w:pPr>
          </w:p>
        </w:tc>
        <w:tc>
          <w:tcPr>
            <w:tcW w:w="3025" w:type="dxa"/>
            <w:shd w:val="clear" w:color="auto" w:fill="auto"/>
          </w:tcPr>
          <w:p w14:paraId="79037324"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5.2.1 Navrhnout inovativní nástroje ochrany životního prostředí s cílem minimalizovat náklady jejich </w:t>
            </w:r>
          </w:p>
          <w:p w14:paraId="14651581" w14:textId="77777777" w:rsidR="00814C98" w:rsidRPr="00337B71" w:rsidRDefault="00814C98" w:rsidP="0085563E">
            <w:pPr>
              <w:pStyle w:val="Default"/>
              <w:rPr>
                <w:rFonts w:ascii="Arial" w:hAnsi="Arial" w:cs="Arial"/>
                <w:sz w:val="20"/>
                <w:szCs w:val="22"/>
              </w:rPr>
            </w:pPr>
            <w:r w:rsidRPr="00337B71">
              <w:rPr>
                <w:rFonts w:ascii="Arial" w:hAnsi="Arial" w:cs="Arial"/>
                <w:sz w:val="20"/>
                <w:szCs w:val="22"/>
              </w:rPr>
              <w:t xml:space="preserve">fungování </w:t>
            </w:r>
          </w:p>
        </w:tc>
      </w:tr>
    </w:tbl>
    <w:p w14:paraId="7CE80755" w14:textId="77777777" w:rsidR="00DA3BB5" w:rsidRDefault="00DA3BB5" w:rsidP="00373F83">
      <w:pPr>
        <w:ind w:left="567"/>
        <w:rPr>
          <w:b/>
          <w:bCs/>
        </w:rPr>
      </w:pPr>
      <w:bookmarkStart w:id="274" w:name="_Toc51740705"/>
      <w:bookmarkStart w:id="275" w:name="_Toc51740706"/>
      <w:bookmarkStart w:id="276" w:name="_Toc51740707"/>
      <w:bookmarkStart w:id="277" w:name="_Toc62733831"/>
      <w:bookmarkEnd w:id="274"/>
      <w:bookmarkEnd w:id="275"/>
      <w:bookmarkEnd w:id="276"/>
    </w:p>
    <w:p w14:paraId="29BE8542" w14:textId="337DD1D8" w:rsidR="00814C98" w:rsidRPr="005A6413" w:rsidRDefault="002A1955" w:rsidP="00373F83">
      <w:pPr>
        <w:ind w:left="567"/>
      </w:pPr>
      <w:r>
        <w:rPr>
          <w:b/>
          <w:bCs/>
        </w:rPr>
        <w:t>j</w:t>
      </w:r>
      <w:r w:rsidR="005568CF" w:rsidRPr="00373F83">
        <w:rPr>
          <w:b/>
          <w:bCs/>
        </w:rPr>
        <w:t xml:space="preserve">) </w:t>
      </w:r>
      <w:r w:rsidR="00814C98" w:rsidRPr="00373F83">
        <w:rPr>
          <w:b/>
          <w:bCs/>
        </w:rPr>
        <w:t xml:space="preserve">Hodnocení výsledků programů výzkumu, vývoje a inovací ukončených v roce 2018, Odbor </w:t>
      </w:r>
      <w:bookmarkEnd w:id="277"/>
      <w:r w:rsidR="00814C98" w:rsidRPr="00373F83">
        <w:rPr>
          <w:b/>
          <w:bCs/>
        </w:rPr>
        <w:t>Rady pro výzkum, vývoj a inovace Úřadu vlády ČR</w:t>
      </w:r>
    </w:p>
    <w:p w14:paraId="0D0AFD83" w14:textId="77777777" w:rsidR="00814C98" w:rsidRDefault="00814C98" w:rsidP="00814C98">
      <w:r>
        <w:t>(z hlediska Koncepce VaVaI MZe 2023+ relevantní hodnocení Programu administrovaného MZe s názvem Komplexní udržitelné systémy v zemědělství 2012-2018 „KUS“, schválený usnesením vlády č. 52 ze dne 19.1.2011)</w:t>
      </w:r>
    </w:p>
    <w:p w14:paraId="79AC3778" w14:textId="77777777" w:rsidR="00814C98" w:rsidRDefault="00814C98" w:rsidP="00814C98"/>
    <w:p w14:paraId="5ED8EF3A" w14:textId="77777777" w:rsidR="00814C98" w:rsidRDefault="00814C98" w:rsidP="00814C98">
      <w:r>
        <w:t>Hlavní doporučení relevantní pro aktualizaci Koncepce VaVaI MZe 2023+:</w:t>
      </w:r>
    </w:p>
    <w:p w14:paraId="435E6EFE" w14:textId="77777777" w:rsidR="00814C98" w:rsidRDefault="00814C98" w:rsidP="00373F83">
      <w:pPr>
        <w:pStyle w:val="Odstavecseseznamem"/>
        <w:numPr>
          <w:ilvl w:val="1"/>
          <w:numId w:val="73"/>
        </w:numPr>
      </w:pPr>
      <w:r>
        <w:t>Stanovené cíle Programu lze považovat za velmi obecné, což se negativně odráží v jejich měřitelnosti.</w:t>
      </w:r>
    </w:p>
    <w:p w14:paraId="18D4E7D5" w14:textId="77777777" w:rsidR="00814C98" w:rsidRDefault="00814C98" w:rsidP="00373F83">
      <w:pPr>
        <w:pStyle w:val="Odstavecseseznamem"/>
        <w:numPr>
          <w:ilvl w:val="1"/>
          <w:numId w:val="73"/>
        </w:numPr>
      </w:pPr>
      <w:r>
        <w:t xml:space="preserve">Cílové hodnoty indikátorů výsledků byly překročeny téměř 15krát, což ukazuje jejich výrazné podhodnocení při sestavování programu. </w:t>
      </w:r>
    </w:p>
    <w:p w14:paraId="3ACE9CE3" w14:textId="77777777" w:rsidR="00814C98" w:rsidRDefault="00814C98" w:rsidP="00373F83">
      <w:pPr>
        <w:pStyle w:val="Odstavecseseznamem"/>
        <w:numPr>
          <w:ilvl w:val="1"/>
          <w:numId w:val="73"/>
        </w:numPr>
      </w:pPr>
      <w:r>
        <w:t>Ze závěrečné zprávy poskytovatele vyplývá, že významná část účastníků programu (především podniků) se dle údajů v IS VaVaI nepodílela na žádném výsledku. Nahlédnutím do IS VaVaI však bylo zjištěno, že podniky se sice na řešení projektu podílely, nejsou však uváděny/evidovány mezi autory výsledků. Absence podílu spolupráce podniků na výsledcích může být dána i specifikami evidence v IS VaVaI.</w:t>
      </w:r>
    </w:p>
    <w:p w14:paraId="23658762" w14:textId="69685350" w:rsidR="00814C98" w:rsidRDefault="00814C98">
      <w:pPr>
        <w:pStyle w:val="Odstavecseseznamem"/>
        <w:numPr>
          <w:ilvl w:val="1"/>
          <w:numId w:val="73"/>
        </w:numPr>
      </w:pPr>
      <w:r>
        <w:t>RVVI žádá, aby se poskytovatel při sestavování budoucích programů VaVaI podrobně</w:t>
      </w:r>
      <w:r w:rsidR="003F7463">
        <w:t xml:space="preserve"> </w:t>
      </w:r>
      <w:r>
        <w:t>zabýval motivací a způsobem zapojení podnikatelských subjektů do programů VaVaI a jejich podílem na prezentovaných výsledcích.</w:t>
      </w:r>
    </w:p>
    <w:p w14:paraId="00C840C3" w14:textId="77777777" w:rsidR="003705E1" w:rsidRDefault="003705E1" w:rsidP="00373F83">
      <w:pPr>
        <w:pStyle w:val="Odstavecseseznamem"/>
      </w:pPr>
    </w:p>
    <w:p w14:paraId="0907890E" w14:textId="14482E68" w:rsidR="00814C98" w:rsidRPr="005A6413" w:rsidRDefault="002A1955" w:rsidP="00373F83">
      <w:pPr>
        <w:ind w:left="567"/>
      </w:pPr>
      <w:bookmarkStart w:id="278" w:name="_Toc51740710"/>
      <w:bookmarkStart w:id="279" w:name="_Toc51745657"/>
      <w:bookmarkStart w:id="280" w:name="_Toc62733833"/>
      <w:bookmarkEnd w:id="278"/>
      <w:bookmarkEnd w:id="279"/>
      <w:r>
        <w:rPr>
          <w:b/>
          <w:bCs/>
        </w:rPr>
        <w:t>k</w:t>
      </w:r>
      <w:r w:rsidR="005568CF" w:rsidRPr="00373F83">
        <w:rPr>
          <w:b/>
          <w:bCs/>
        </w:rPr>
        <w:t xml:space="preserve">) </w:t>
      </w:r>
      <w:r w:rsidR="00814C98" w:rsidRPr="00373F83">
        <w:rPr>
          <w:b/>
          <w:bCs/>
        </w:rPr>
        <w:t>Rámcové programy EU pro výzkum a inovace</w:t>
      </w:r>
      <w:bookmarkEnd w:id="280"/>
      <w:r w:rsidR="00814C98" w:rsidRPr="00373F83">
        <w:rPr>
          <w:b/>
          <w:bCs/>
        </w:rPr>
        <w:t xml:space="preserve"> (Horizont Evropa pro období 2021-2027)</w:t>
      </w:r>
    </w:p>
    <w:p w14:paraId="01219862" w14:textId="77777777" w:rsidR="00814C98" w:rsidRPr="007A3962" w:rsidRDefault="00814C98" w:rsidP="00814C98">
      <w:pPr>
        <w:rPr>
          <w:bCs/>
          <w:lang w:eastAsia="cs-CZ"/>
        </w:rPr>
      </w:pPr>
      <w:bookmarkStart w:id="281" w:name="_Toc62733834"/>
      <w:r w:rsidRPr="007A3962">
        <w:rPr>
          <w:bCs/>
        </w:rPr>
        <w:t xml:space="preserve">Rámcové programy pro výzkum a </w:t>
      </w:r>
      <w:bookmarkEnd w:id="281"/>
      <w:r w:rsidRPr="007A3962">
        <w:rPr>
          <w:bCs/>
        </w:rPr>
        <w:t>inovace</w:t>
      </w:r>
      <w:r w:rsidRPr="007A3962">
        <w:rPr>
          <w:rStyle w:val="Ploha3Char"/>
          <w:bCs/>
        </w:rPr>
        <w:t xml:space="preserve"> </w:t>
      </w:r>
      <w:r w:rsidRPr="007A3962">
        <w:rPr>
          <w:bCs/>
          <w:lang w:eastAsia="cs-CZ"/>
        </w:rPr>
        <w:t>(RP, v angličtině FP - Framework Programmes) reprezentují vědecko-technickou politiku EU. Vycházejí z podrobných analýz stavu ekonomiky, společenských, ekologických podmínek a potřeb a dalších okolností v EU s cílem stanovit takové priority ve výzkumu a technologickém rozvoji, které zabezpečí EU potřebnou konkurenční schopnost v porovnání s nejvyspělejšími zeměmi světa. Rámcové programy EU pro výzkum a inovace podporují i mezinárodní spolupráci při řešení celoevropsky důležitých výzkumných témat, tak i mobilitu výzkumných pracovníků a rozvoj výzkumných kapacit. Jednotlivá témata RP pokrývají prakticky všechny vědní obory.</w:t>
      </w:r>
    </w:p>
    <w:p w14:paraId="00DFA738" w14:textId="77777777" w:rsidR="00814C98" w:rsidRPr="007A3962" w:rsidRDefault="00814C98" w:rsidP="00814C98">
      <w:pPr>
        <w:rPr>
          <w:bCs/>
          <w:lang w:eastAsia="cs-CZ"/>
        </w:rPr>
      </w:pPr>
      <w:r w:rsidRPr="007A3962">
        <w:rPr>
          <w:bCs/>
          <w:lang w:eastAsia="cs-CZ"/>
        </w:rPr>
        <w:t>Česká republika se účastnila 7. RP (2007–2013) a 6. RP (2002–2006). K 5. RP (1999 –2002) se plně připojila v květnu 1999. V lednu 2014 byl spuštěn 8. rámcový program pro období 2014–2020 Horizont 2020. 1.1.2021 byl zahájen 9. rámcový program pro výzkum a inovace Horizont Evropa na léta 2021-2027.</w:t>
      </w:r>
    </w:p>
    <w:p w14:paraId="1F1ECAFD" w14:textId="77777777" w:rsidR="00814C98" w:rsidRPr="00C955DF" w:rsidRDefault="00814C98" w:rsidP="00814C98">
      <w:pPr>
        <w:rPr>
          <w:b/>
        </w:rPr>
      </w:pPr>
      <w:bookmarkStart w:id="282" w:name="_Toc62733836"/>
      <w:r w:rsidRPr="00C955DF">
        <w:rPr>
          <w:b/>
        </w:rPr>
        <w:t>Horizont Evropa, 9. rámcový program EU pro výzkum a inovace na období 2021-2027</w:t>
      </w:r>
      <w:bookmarkEnd w:id="282"/>
    </w:p>
    <w:p w14:paraId="7B5E215C" w14:textId="77777777" w:rsidR="00814C98" w:rsidRPr="00124F0D" w:rsidRDefault="00814C98" w:rsidP="00814C98">
      <w:pPr>
        <w:spacing w:before="0" w:after="195" w:line="240" w:lineRule="auto"/>
        <w:rPr>
          <w:lang w:eastAsia="cs-CZ"/>
        </w:rPr>
      </w:pPr>
      <w:r w:rsidRPr="00124F0D">
        <w:rPr>
          <w:lang w:eastAsia="cs-CZ"/>
        </w:rPr>
        <w:t xml:space="preserve">Horizont Evropa je klíčový program EU sloužící k financování výzkumu a inovací. Pomáhá v boji proti změně klimatu, při dosahování cílů OSN v oblasti udržitelného rozvoje a posiluje konkurenceschopnost a růst EU. Program usnadňuje spolupráci a posiluje dopad výzkumu a inovací při rozvoji, podpoře a provádění politik EU při řešení globálních výzev. Podporuje generování a šíření špičkových odborných poznatků a technologií. Vytváří pracovní místa, pomáhá plně zapojit nejtalentovanější, podporuje hospodářský růst, konkurenceschopnost průmyslu a optimalizuje investiční dopad v rámci posíleného Evropského výzkumného prostoru. Zapojit se do něj mohou právní subjekty z EU a přidružených zemí. Rozpočet programu činí 95,517 mld. EUR. </w:t>
      </w:r>
    </w:p>
    <w:p w14:paraId="6532C8FC" w14:textId="77777777" w:rsidR="00814C98" w:rsidRPr="00124F0D" w:rsidRDefault="00814C98" w:rsidP="00814C98">
      <w:pPr>
        <w:spacing w:before="0" w:after="195" w:line="240" w:lineRule="auto"/>
        <w:rPr>
          <w:lang w:eastAsia="cs-CZ"/>
        </w:rPr>
      </w:pPr>
      <w:r w:rsidRPr="00124F0D">
        <w:rPr>
          <w:lang w:eastAsia="cs-CZ"/>
        </w:rPr>
        <w:t xml:space="preserve">Novinkou programu jsou </w:t>
      </w:r>
      <w:hyperlink r:id="rId28" w:history="1">
        <w:r w:rsidRPr="00124F0D">
          <w:rPr>
            <w:lang w:eastAsia="cs-CZ"/>
          </w:rPr>
          <w:t>mise</w:t>
        </w:r>
      </w:hyperlink>
      <w:r w:rsidRPr="00124F0D">
        <w:rPr>
          <w:lang w:eastAsia="cs-CZ"/>
        </w:rPr>
        <w:t xml:space="preserve">, které jsou navázány na tematické klastry ve druhém pilíři. Mise jsou definovány jako portfolia projektů s odvážnými a zároveň měřitelnými cíli. Kromě misí se s klastry pojí také </w:t>
      </w:r>
      <w:hyperlink r:id="rId29" w:history="1">
        <w:r w:rsidRPr="00124F0D">
          <w:rPr>
            <w:lang w:eastAsia="cs-CZ"/>
          </w:rPr>
          <w:t>Evropská partnerství</w:t>
        </w:r>
      </w:hyperlink>
      <w:r w:rsidRPr="00124F0D">
        <w:rPr>
          <w:lang w:eastAsia="cs-CZ"/>
        </w:rPr>
        <w:t xml:space="preserve"> , což jsou iniciativy, které Evropská komise implementuje ve spolupráci s partnery z veřejné nebo soukromé sféry. Velký důraz je kladen na otevřenost vědy. </w:t>
      </w:r>
      <w:hyperlink r:id="rId30" w:history="1">
        <w:r w:rsidRPr="00124F0D">
          <w:rPr>
            <w:lang w:eastAsia="cs-CZ"/>
          </w:rPr>
          <w:t>Otevřený přístup k publikacím a výzkumným datům</w:t>
        </w:r>
      </w:hyperlink>
      <w:r w:rsidRPr="00124F0D">
        <w:rPr>
          <w:lang w:eastAsia="cs-CZ"/>
        </w:rPr>
        <w:t xml:space="preserve"> se stává standardním požadavkem a modem operandi programu. Otvírají se také nové možnosti pro zapojení zemí s dobrou vědeckou, inovační a technologickou kapacitou. </w:t>
      </w:r>
    </w:p>
    <w:p w14:paraId="685545D5" w14:textId="77777777" w:rsidR="00814C98" w:rsidRPr="00DA3BB5" w:rsidRDefault="00814C98" w:rsidP="00814C98">
      <w:pPr>
        <w:rPr>
          <w:bCs/>
          <w:u w:val="single"/>
          <w:lang w:eastAsia="cs-CZ"/>
        </w:rPr>
      </w:pPr>
      <w:r w:rsidRPr="00DA3BB5">
        <w:rPr>
          <w:bCs/>
          <w:u w:val="single"/>
          <w:lang w:eastAsia="cs-CZ"/>
        </w:rPr>
        <w:t xml:space="preserve">I. Pilíř „Vynikající věda“ </w:t>
      </w:r>
    </w:p>
    <w:p w14:paraId="2A64F7DD" w14:textId="77777777" w:rsidR="00814C98" w:rsidRPr="00033E84" w:rsidRDefault="00814C98" w:rsidP="00814C98">
      <w:pPr>
        <w:rPr>
          <w:lang w:eastAsia="cs-CZ"/>
        </w:rPr>
      </w:pPr>
      <w:r>
        <w:rPr>
          <w:lang w:eastAsia="cs-CZ"/>
        </w:rPr>
        <w:t>První pilíř rámcového programu H</w:t>
      </w:r>
      <w:r w:rsidRPr="00033E84">
        <w:rPr>
          <w:lang w:eastAsia="cs-CZ"/>
        </w:rPr>
        <w:t>orizon</w:t>
      </w:r>
      <w:r>
        <w:rPr>
          <w:lang w:eastAsia="cs-CZ"/>
        </w:rPr>
        <w:t>t</w:t>
      </w:r>
      <w:r w:rsidRPr="00033E84">
        <w:rPr>
          <w:lang w:eastAsia="cs-CZ"/>
        </w:rPr>
        <w:t xml:space="preserve"> E</w:t>
      </w:r>
      <w:r>
        <w:rPr>
          <w:lang w:eastAsia="cs-CZ"/>
        </w:rPr>
        <w:t>vropa</w:t>
      </w:r>
      <w:r w:rsidRPr="00033E84">
        <w:rPr>
          <w:lang w:eastAsia="cs-CZ"/>
        </w:rPr>
        <w:t xml:space="preserve"> se zaměří na podporu excelentního výzkumu, rozvoj lidského kapitálu, tzn. vědeckých kariér výzkumných pracovníků, a špičkové výzkumné infrastruktury. Implementace I. pilíře bude probíhat na principu tzv. „bottom-up“.</w:t>
      </w:r>
    </w:p>
    <w:p w14:paraId="7E8599F2" w14:textId="77777777" w:rsidR="00814C98" w:rsidRDefault="00814C98" w:rsidP="00814C98">
      <w:pPr>
        <w:spacing w:before="0" w:after="0"/>
        <w:jc w:val="left"/>
        <w:rPr>
          <w:lang w:eastAsia="cs-CZ"/>
        </w:rPr>
      </w:pPr>
      <w:r w:rsidRPr="00033E84">
        <w:rPr>
          <w:lang w:eastAsia="cs-CZ"/>
        </w:rPr>
        <w:t>• Evropská rada</w:t>
      </w:r>
      <w:r>
        <w:rPr>
          <w:lang w:eastAsia="cs-CZ"/>
        </w:rPr>
        <w:t xml:space="preserve"> pro výzkum</w:t>
      </w:r>
      <w:r w:rsidRPr="00033E84">
        <w:rPr>
          <w:lang w:eastAsia="cs-CZ"/>
        </w:rPr>
        <w:t xml:space="preserve"> </w:t>
      </w:r>
    </w:p>
    <w:p w14:paraId="666FCFC0" w14:textId="26531909" w:rsidR="00814C98" w:rsidRDefault="00814C98" w:rsidP="00814C98">
      <w:pPr>
        <w:spacing w:before="0" w:after="0"/>
        <w:jc w:val="left"/>
        <w:rPr>
          <w:lang w:eastAsia="cs-CZ"/>
        </w:rPr>
      </w:pPr>
      <w:r w:rsidRPr="00033E84">
        <w:rPr>
          <w:lang w:eastAsia="cs-CZ"/>
        </w:rPr>
        <w:t xml:space="preserve">• Akce Marie Skłodowska-Curie </w:t>
      </w:r>
      <w:r w:rsidRPr="00033E84">
        <w:rPr>
          <w:lang w:eastAsia="cs-CZ"/>
        </w:rPr>
        <w:br/>
        <w:t xml:space="preserve">• Výzkumné infrastruktury </w:t>
      </w:r>
    </w:p>
    <w:p w14:paraId="5CF42DBB" w14:textId="77777777" w:rsidR="00701C82" w:rsidRPr="00033E84" w:rsidRDefault="00701C82" w:rsidP="00814C98">
      <w:pPr>
        <w:spacing w:before="0" w:after="0"/>
        <w:jc w:val="left"/>
        <w:rPr>
          <w:lang w:eastAsia="cs-CZ"/>
        </w:rPr>
      </w:pPr>
    </w:p>
    <w:p w14:paraId="6A81D5E2" w14:textId="77777777" w:rsidR="00814C98" w:rsidRPr="00DA3BB5" w:rsidRDefault="00814C98" w:rsidP="00814C98">
      <w:pPr>
        <w:rPr>
          <w:bCs/>
          <w:u w:val="single"/>
          <w:lang w:eastAsia="cs-CZ"/>
        </w:rPr>
      </w:pPr>
      <w:r w:rsidRPr="00DA3BB5">
        <w:rPr>
          <w:bCs/>
          <w:u w:val="single"/>
          <w:lang w:eastAsia="cs-CZ"/>
        </w:rPr>
        <w:t xml:space="preserve">II. Pilíř „Globální výzvy a konkurenceschopnost evropského průmyslu“ </w:t>
      </w:r>
    </w:p>
    <w:p w14:paraId="11F736D7" w14:textId="77777777" w:rsidR="00814C98" w:rsidRPr="00033E84" w:rsidRDefault="00814C98" w:rsidP="00814C98">
      <w:pPr>
        <w:rPr>
          <w:lang w:eastAsia="cs-CZ"/>
        </w:rPr>
      </w:pPr>
      <w:r w:rsidRPr="00033E84">
        <w:rPr>
          <w:lang w:eastAsia="cs-CZ"/>
        </w:rPr>
        <w:t>Adresování socioekonomických výzev evropské společnosti znalostními řešeními nemůže být výlučnou doménou výzkumného sektoru. Musí přirozeně zahrnovat rovněž sféru inovací, ve všeobecném pohledu tedy všechny stakeholdery ze vzdělávacího, výzkumného a inovačního prostředí, veřejný i soukromý sektor a i širokou občanskou společnost, tj. vědce a inovátory na straně jedné a „koncové uživatele“ – tj. občany – na straně druhé. Druhý pilíř rámcového programu Horizon</w:t>
      </w:r>
      <w:r>
        <w:rPr>
          <w:lang w:eastAsia="cs-CZ"/>
        </w:rPr>
        <w:t>t</w:t>
      </w:r>
      <w:r w:rsidRPr="00033E84">
        <w:rPr>
          <w:lang w:eastAsia="cs-CZ"/>
        </w:rPr>
        <w:t xml:space="preserve"> E</w:t>
      </w:r>
      <w:r>
        <w:rPr>
          <w:lang w:eastAsia="cs-CZ"/>
        </w:rPr>
        <w:t>vropa</w:t>
      </w:r>
      <w:r w:rsidRPr="00033E84">
        <w:rPr>
          <w:lang w:eastAsia="cs-CZ"/>
        </w:rPr>
        <w:t xml:space="preserve"> bude proto implementován v rámci tzv. „clusterů“ vytvářejících platformy pro partnerství všech dotčených stakeholderů, a určování prioritních témat se bude odehrávat na principu tzv. „top-down“.</w:t>
      </w:r>
      <w:r>
        <w:rPr>
          <w:lang w:eastAsia="cs-CZ"/>
        </w:rPr>
        <w:t xml:space="preserve"> Jedná se klastry z pohledu realizace Koncepce VaVaI MZe 2023+ relevantní: Zdraví; Klima, energetika a doprava; Digitalizace, průmysl a vesmír; a zejm. klastr Potravin, bioekonomika, přírodní zdroje, zemědělství a životní prostředí.</w:t>
      </w:r>
      <w:r w:rsidRPr="00033E84">
        <w:rPr>
          <w:lang w:eastAsia="cs-CZ"/>
        </w:rPr>
        <w:t xml:space="preserve"> Součástí implementačních nástrojů se stanou mj. i tzv. „mise“, tzn. časově omezené a problémově-orientované multidisciplinární výzkumně-inovační iniciativy koordinující všechny relevantní a dotčené stakeholdery, mající jasně definované cíle, časový harmonogram jejich naplnění v</w:t>
      </w:r>
      <w:r>
        <w:rPr>
          <w:lang w:eastAsia="cs-CZ"/>
        </w:rPr>
        <w:t> </w:t>
      </w:r>
      <w:r w:rsidRPr="00033E84">
        <w:rPr>
          <w:lang w:eastAsia="cs-CZ"/>
        </w:rPr>
        <w:t>podobě</w:t>
      </w:r>
      <w:r>
        <w:rPr>
          <w:lang w:eastAsia="cs-CZ"/>
        </w:rPr>
        <w:t>.</w:t>
      </w:r>
      <w:r w:rsidRPr="00033E84">
        <w:rPr>
          <w:lang w:eastAsia="cs-CZ"/>
        </w:rPr>
        <w:t xml:space="preserve"> </w:t>
      </w:r>
    </w:p>
    <w:p w14:paraId="53FF939F" w14:textId="77777777" w:rsidR="00814C98" w:rsidRPr="00DA3BB5" w:rsidRDefault="00814C98" w:rsidP="00814C98">
      <w:pPr>
        <w:rPr>
          <w:bCs/>
          <w:u w:val="single"/>
          <w:lang w:eastAsia="cs-CZ"/>
        </w:rPr>
      </w:pPr>
      <w:r w:rsidRPr="00DA3BB5">
        <w:rPr>
          <w:bCs/>
          <w:u w:val="single"/>
          <w:lang w:eastAsia="cs-CZ"/>
        </w:rPr>
        <w:t>III. Pilíř „Inovativní Evropa“ (13,5 mld. EUR)</w:t>
      </w:r>
    </w:p>
    <w:p w14:paraId="0ECF1979" w14:textId="77777777" w:rsidR="00814C98" w:rsidRDefault="00814C98" w:rsidP="00814C98">
      <w:pPr>
        <w:rPr>
          <w:lang w:eastAsia="cs-CZ"/>
        </w:rPr>
      </w:pPr>
      <w:r w:rsidRPr="00033E84">
        <w:rPr>
          <w:lang w:eastAsia="cs-CZ"/>
        </w:rPr>
        <w:t>Mnohem intenzivnější uplatnění výzkumného potenciálu v inovativních produktech a službách o vysoké přidané hodnotě zůstává i nadále velikou výzvou Evropského výzkumného prostoru. Nejen transfer znalostí, ale i transfer lidských zdrojů z výzkumného prostředí do podnikatelské sféry, intenzivnější rozvoj tzv. „start-up“ podniků, zpřístupnění rizikového kapitálu inovátorům nebo koncentrace evropských finančních nástrojů podporujících inovace pod hlavičkou jedné zastřešující instituce jsou hlavní</w:t>
      </w:r>
      <w:r>
        <w:rPr>
          <w:lang w:eastAsia="cs-CZ"/>
        </w:rPr>
        <w:t xml:space="preserve">mi ambicemi rámcového programu </w:t>
      </w:r>
      <w:r w:rsidRPr="00033E84">
        <w:rPr>
          <w:lang w:eastAsia="cs-CZ"/>
        </w:rPr>
        <w:t>Horizon</w:t>
      </w:r>
      <w:r>
        <w:rPr>
          <w:lang w:eastAsia="cs-CZ"/>
        </w:rPr>
        <w:t>t</w:t>
      </w:r>
      <w:r w:rsidRPr="00033E84">
        <w:rPr>
          <w:lang w:eastAsia="cs-CZ"/>
        </w:rPr>
        <w:t xml:space="preserve"> E</w:t>
      </w:r>
      <w:r>
        <w:rPr>
          <w:lang w:eastAsia="cs-CZ"/>
        </w:rPr>
        <w:t>vropa.</w:t>
      </w:r>
      <w:r w:rsidRPr="00033E84">
        <w:rPr>
          <w:lang w:eastAsia="cs-CZ"/>
        </w:rPr>
        <w:t xml:space="preserve"> </w:t>
      </w:r>
    </w:p>
    <w:p w14:paraId="3A110136" w14:textId="77777777" w:rsidR="00814C98" w:rsidRPr="00124F0D" w:rsidRDefault="00814C98" w:rsidP="00814C98">
      <w:pPr>
        <w:rPr>
          <w:lang w:eastAsia="cs-CZ"/>
        </w:rPr>
      </w:pPr>
      <w:r w:rsidRPr="00124F0D">
        <w:rPr>
          <w:lang w:eastAsia="cs-CZ"/>
        </w:rPr>
        <w:t>Do tohoto pilíře patří Evropská rada pro inovace (EIC), jejímiž hlavními nástroji jsou EIC Pathfinder, EIC Transition a EIC Accelerator. Dále se sem řadí také Evropský inovační a technologický institut (EIT) a téma evropských inovačních ekosystémů.</w:t>
      </w:r>
    </w:p>
    <w:p w14:paraId="39684EAF" w14:textId="31E640DB" w:rsidR="00814C98" w:rsidRPr="005A6413" w:rsidRDefault="002A1955" w:rsidP="00373F83">
      <w:pPr>
        <w:ind w:left="709"/>
      </w:pPr>
      <w:r>
        <w:rPr>
          <w:b/>
          <w:bCs/>
        </w:rPr>
        <w:t>l</w:t>
      </w:r>
      <w:r w:rsidR="005568CF" w:rsidRPr="00373F83">
        <w:rPr>
          <w:b/>
          <w:bCs/>
        </w:rPr>
        <w:t xml:space="preserve">) </w:t>
      </w:r>
      <w:r w:rsidR="00814C98" w:rsidRPr="00373F83">
        <w:rPr>
          <w:b/>
          <w:bCs/>
        </w:rPr>
        <w:t>Program Digitální Evropa (</w:t>
      </w:r>
      <w:hyperlink r:id="rId31" w:history="1">
        <w:r w:rsidR="00814C98" w:rsidRPr="00373F83">
          <w:rPr>
            <w:b/>
            <w:bCs/>
          </w:rPr>
          <w:t>Digital Europe Programme</w:t>
        </w:r>
      </w:hyperlink>
      <w:r w:rsidR="00814C98" w:rsidRPr="00373F83">
        <w:rPr>
          <w:b/>
          <w:bCs/>
        </w:rPr>
        <w:t>)</w:t>
      </w:r>
    </w:p>
    <w:p w14:paraId="719F4FC9" w14:textId="77777777" w:rsidR="00814C98" w:rsidRPr="00D024AB" w:rsidRDefault="00814C98" w:rsidP="00814C98">
      <w:pPr>
        <w:spacing w:before="0" w:after="150"/>
        <w:rPr>
          <w:lang w:eastAsia="cs-CZ"/>
        </w:rPr>
      </w:pPr>
      <w:r w:rsidRPr="00D024AB">
        <w:rPr>
          <w:lang w:eastAsia="cs-CZ"/>
        </w:rPr>
        <w:t>Dne 29. dubna 2021 bylo schváleno nařízení Evropského parlamentu a Rady, kterým se zavádí program Digitální Evropa na období 2021–2027 na podporu maximalizaci přínosů digitální transformace EU.</w:t>
      </w:r>
      <w:r>
        <w:rPr>
          <w:rFonts w:ascii="Calibri" w:hAnsi="Calibri" w:cs="Calibri"/>
          <w:i/>
          <w:iCs/>
          <w:color w:val="4D4D4D"/>
          <w:sz w:val="26"/>
          <w:szCs w:val="26"/>
        </w:rPr>
        <w:t xml:space="preserve"> </w:t>
      </w:r>
      <w:r>
        <w:rPr>
          <w:lang w:eastAsia="cs-CZ"/>
        </w:rPr>
        <w:t xml:space="preserve">Program Digitální Evropa </w:t>
      </w:r>
      <w:r w:rsidRPr="00D024AB">
        <w:rPr>
          <w:lang w:eastAsia="cs-CZ"/>
        </w:rPr>
        <w:t>je komplexní odpovědí Evropské komise na aktuální výzvy digitální transformace a je součástí návrhu víceletého finančního rámce na období 2021–2027. Jeho smyslem je poskytovat formou dotací nebo finančních nástrojů podporu budování a rozvoji digitálních kapacit a technologií v oblastech určených Evropskou radou.</w:t>
      </w:r>
    </w:p>
    <w:p w14:paraId="07C4C56A" w14:textId="77777777" w:rsidR="00814C98" w:rsidRPr="00D024AB" w:rsidRDefault="00814C98" w:rsidP="00814C98">
      <w:pPr>
        <w:spacing w:after="150"/>
        <w:rPr>
          <w:lang w:eastAsia="cs-CZ"/>
        </w:rPr>
      </w:pPr>
      <w:r w:rsidRPr="00D024AB">
        <w:rPr>
          <w:lang w:eastAsia="cs-CZ"/>
        </w:rPr>
        <w:t>Program má pět specifických cílů:</w:t>
      </w:r>
    </w:p>
    <w:p w14:paraId="22D61C7F" w14:textId="77777777" w:rsidR="00814C98" w:rsidRPr="00D024AB" w:rsidRDefault="00814C98" w:rsidP="00814C98">
      <w:pPr>
        <w:numPr>
          <w:ilvl w:val="0"/>
          <w:numId w:val="56"/>
        </w:numPr>
        <w:spacing w:before="100" w:beforeAutospacing="1" w:after="100" w:afterAutospacing="1"/>
        <w:rPr>
          <w:lang w:eastAsia="cs-CZ"/>
        </w:rPr>
      </w:pPr>
      <w:r w:rsidRPr="00D024AB">
        <w:rPr>
          <w:lang w:eastAsia="cs-CZ"/>
        </w:rPr>
        <w:t>zvyšování kapacit EU v oblasti vysoce výkonné výpočetní techniky,</w:t>
      </w:r>
    </w:p>
    <w:p w14:paraId="0B0FF554" w14:textId="77777777" w:rsidR="00814C98" w:rsidRPr="00D024AB" w:rsidRDefault="00814C98" w:rsidP="00814C98">
      <w:pPr>
        <w:numPr>
          <w:ilvl w:val="0"/>
          <w:numId w:val="56"/>
        </w:numPr>
        <w:spacing w:before="100" w:beforeAutospacing="1" w:after="100" w:afterAutospacing="1"/>
        <w:rPr>
          <w:lang w:eastAsia="cs-CZ"/>
        </w:rPr>
      </w:pPr>
      <w:r w:rsidRPr="00D024AB">
        <w:rPr>
          <w:lang w:eastAsia="cs-CZ"/>
        </w:rPr>
        <w:t>umělá inteligence,</w:t>
      </w:r>
    </w:p>
    <w:p w14:paraId="7E434C09" w14:textId="77777777" w:rsidR="00814C98" w:rsidRPr="00D024AB" w:rsidRDefault="00814C98" w:rsidP="00814C98">
      <w:pPr>
        <w:numPr>
          <w:ilvl w:val="0"/>
          <w:numId w:val="56"/>
        </w:numPr>
        <w:spacing w:before="100" w:beforeAutospacing="1" w:after="100" w:afterAutospacing="1"/>
        <w:rPr>
          <w:lang w:eastAsia="cs-CZ"/>
        </w:rPr>
      </w:pPr>
      <w:r w:rsidRPr="00D024AB">
        <w:rPr>
          <w:lang w:eastAsia="cs-CZ"/>
        </w:rPr>
        <w:t>kybernetická bezpečnost a důvěra,</w:t>
      </w:r>
    </w:p>
    <w:p w14:paraId="76C90222" w14:textId="77777777" w:rsidR="00814C98" w:rsidRPr="00D024AB" w:rsidRDefault="00814C98" w:rsidP="00814C98">
      <w:pPr>
        <w:numPr>
          <w:ilvl w:val="0"/>
          <w:numId w:val="56"/>
        </w:numPr>
        <w:spacing w:before="100" w:beforeAutospacing="1" w:after="100" w:afterAutospacing="1"/>
        <w:rPr>
          <w:lang w:eastAsia="cs-CZ"/>
        </w:rPr>
      </w:pPr>
      <w:r w:rsidRPr="00D024AB">
        <w:rPr>
          <w:lang w:eastAsia="cs-CZ"/>
        </w:rPr>
        <w:t>pokročilé digitální dovednosti,</w:t>
      </w:r>
    </w:p>
    <w:p w14:paraId="1863BEC7" w14:textId="77777777" w:rsidR="00814C98" w:rsidRPr="00D024AB" w:rsidRDefault="00814C98" w:rsidP="00814C98">
      <w:pPr>
        <w:numPr>
          <w:ilvl w:val="0"/>
          <w:numId w:val="56"/>
        </w:numPr>
        <w:spacing w:before="100" w:beforeAutospacing="1" w:after="100" w:afterAutospacing="1"/>
        <w:rPr>
          <w:lang w:eastAsia="cs-CZ"/>
        </w:rPr>
      </w:pPr>
      <w:r w:rsidRPr="00D024AB">
        <w:rPr>
          <w:lang w:eastAsia="cs-CZ"/>
        </w:rPr>
        <w:t>zavedení a co nejlepší využívání digitálních kapacit spolu se zajištěním interoperability.</w:t>
      </w:r>
    </w:p>
    <w:p w14:paraId="459A857A" w14:textId="77777777" w:rsidR="00814C98" w:rsidRPr="00D024AB" w:rsidRDefault="00814C98" w:rsidP="00814C98">
      <w:pPr>
        <w:spacing w:before="0" w:after="150"/>
        <w:rPr>
          <w:lang w:eastAsia="cs-CZ"/>
        </w:rPr>
      </w:pPr>
      <w:r w:rsidRPr="00D024AB">
        <w:rPr>
          <w:lang w:eastAsia="cs-CZ"/>
        </w:rPr>
        <w:t xml:space="preserve">Specifické cíle programu budou realizovány prostřednictvím výzev v pracovních programech, v nichž budou rovněž uvedeny konkrétní podmínky získání podpor. </w:t>
      </w:r>
      <w:r>
        <w:rPr>
          <w:lang w:eastAsia="cs-CZ"/>
        </w:rPr>
        <w:t xml:space="preserve">Národním gestorem programu je Ministerstvo průmyslu a obchodu. </w:t>
      </w:r>
      <w:r w:rsidRPr="00D024AB">
        <w:rPr>
          <w:lang w:eastAsia="cs-CZ"/>
        </w:rPr>
        <w:t>Nejbližší výzva je plánována v pracovním programu na období 2021–2022 na podporu založení a rozvoje sítě Evropských center pro digitální inovace v členských státech EU. Česká republika má v nejbližších letech šanci získat financování až pro 6 takových center.</w:t>
      </w:r>
    </w:p>
    <w:p w14:paraId="53FF611A" w14:textId="77777777" w:rsidR="00814C98" w:rsidRPr="00D024AB" w:rsidRDefault="00814C98" w:rsidP="00814C98">
      <w:pPr>
        <w:spacing w:before="0"/>
        <w:rPr>
          <w:lang w:eastAsia="cs-CZ"/>
        </w:rPr>
      </w:pPr>
      <w:r w:rsidRPr="00D024AB">
        <w:rPr>
          <w:lang w:eastAsia="cs-CZ"/>
        </w:rPr>
        <w:t>Cílem budování sítě Evropských center pro digitální inovace je poskytnout podporu zejména malým a středním podnikům při jejich přechodu na digitální technologie, postupy a řízení např. umožněním otestování digitálních technologií a umělé inteligence ve specifických podmínkách jejich podnikání nebo např. při zajištění požadavků na kybernetickou bezpečnost či analýzách velkého množství dat.</w:t>
      </w:r>
      <w:r>
        <w:rPr>
          <w:lang w:eastAsia="cs-CZ"/>
        </w:rPr>
        <w:t xml:space="preserve"> Z pohledu realizace Koncepce VaVaI MZe 2023+ mají cíle programu vazbu na podporu klíčové oblasti Smart zemědělství.</w:t>
      </w:r>
    </w:p>
    <w:p w14:paraId="073CFCBD" w14:textId="28A56D33" w:rsidR="00814C98" w:rsidRPr="005A6413" w:rsidRDefault="002A1955" w:rsidP="00373F83">
      <w:pPr>
        <w:ind w:left="567"/>
      </w:pPr>
      <w:bookmarkStart w:id="283" w:name="_Toc51740714"/>
      <w:bookmarkStart w:id="284" w:name="_Toc62733839"/>
      <w:bookmarkEnd w:id="283"/>
      <w:r>
        <w:rPr>
          <w:b/>
          <w:bCs/>
        </w:rPr>
        <w:t>m</w:t>
      </w:r>
      <w:r w:rsidR="005568CF" w:rsidRPr="00373F83">
        <w:rPr>
          <w:b/>
          <w:bCs/>
        </w:rPr>
        <w:t xml:space="preserve">) </w:t>
      </w:r>
      <w:r w:rsidR="00814C98" w:rsidRPr="00373F83">
        <w:rPr>
          <w:b/>
          <w:bCs/>
        </w:rPr>
        <w:t xml:space="preserve">Prioritní osy návrhu Operačního programu Jan Amos Komenský na léta 2021-2027 </w:t>
      </w:r>
      <w:bookmarkEnd w:id="284"/>
    </w:p>
    <w:p w14:paraId="49B88D6A" w14:textId="77777777" w:rsidR="00814C98" w:rsidRDefault="00814C98" w:rsidP="00814C98">
      <w:r w:rsidRPr="00DA3BB5">
        <w:rPr>
          <w:bCs/>
          <w:u w:val="single"/>
        </w:rPr>
        <w:t>Prioritní osa 1 Výzkum a vývoj</w:t>
      </w:r>
      <w:r>
        <w:t>, financováno z fondu ERDF, cíl politiky daných obecným nařízením 1: Inteligentnější Evropa díky podpoře inovativní a inteligentní ekonomické transformace s opatřeními cílícími na:</w:t>
      </w:r>
    </w:p>
    <w:p w14:paraId="48160289" w14:textId="77777777" w:rsidR="00814C98" w:rsidRDefault="00814C98" w:rsidP="00814C98">
      <w:pPr>
        <w:pStyle w:val="Odstavecseseznamem"/>
        <w:numPr>
          <w:ilvl w:val="0"/>
          <w:numId w:val="54"/>
        </w:numPr>
      </w:pPr>
      <w:r>
        <w:t>Rozvoj institucionálního prostředí výzkumných organizací (podpora zisku HR Award, vytváření welcome office, grant office, rozvoj strategického řízení VO)</w:t>
      </w:r>
    </w:p>
    <w:p w14:paraId="0F6C123F" w14:textId="77777777" w:rsidR="00814C98" w:rsidRDefault="00814C98" w:rsidP="00814C98">
      <w:pPr>
        <w:pStyle w:val="Odstavecseseznamem"/>
        <w:numPr>
          <w:ilvl w:val="0"/>
          <w:numId w:val="54"/>
        </w:numPr>
      </w:pPr>
      <w:r>
        <w:t>Internacionalizace výzkumu (podpora mobilit do/z ČR, podpora mezinárodní spolupráce ve VaV)</w:t>
      </w:r>
    </w:p>
    <w:p w14:paraId="4004B183" w14:textId="77777777" w:rsidR="00814C98" w:rsidRDefault="00814C98" w:rsidP="00814C98">
      <w:pPr>
        <w:pStyle w:val="Odstavecseseznamem"/>
        <w:numPr>
          <w:ilvl w:val="0"/>
          <w:numId w:val="54"/>
        </w:numPr>
      </w:pPr>
      <w:r>
        <w:t>Excelence ve výzkumu (podpora víceletých projektů VaV s vysokým výzkumným potenciále m a řešících celospolečenská témata, synergie s Horizon Europe (2021+)</w:t>
      </w:r>
    </w:p>
    <w:p w14:paraId="0F1AB207" w14:textId="77777777" w:rsidR="00814C98" w:rsidRDefault="00814C98" w:rsidP="00814C98">
      <w:pPr>
        <w:pStyle w:val="Odstavecseseznamem"/>
        <w:numPr>
          <w:ilvl w:val="0"/>
          <w:numId w:val="54"/>
        </w:numPr>
      </w:pPr>
      <w:r>
        <w:t>Rozvoj infrastruktury VaV (modernizace klíčového výzkumného vybavení)</w:t>
      </w:r>
    </w:p>
    <w:p w14:paraId="0E2C7C4E" w14:textId="77777777" w:rsidR="00814C98" w:rsidRDefault="00814C98" w:rsidP="00814C98">
      <w:pPr>
        <w:pStyle w:val="Odstavecseseznamem"/>
        <w:numPr>
          <w:ilvl w:val="0"/>
          <w:numId w:val="54"/>
        </w:numPr>
      </w:pPr>
      <w:r>
        <w:t>Rozvoj lidských zdrojů pro VaV (vzdělávání, podpora stávajících a získávání kvalitních zahraničních pracovníků ve VaV, podpora začínajících výzkumníků)</w:t>
      </w:r>
    </w:p>
    <w:p w14:paraId="5BA973EE" w14:textId="77777777" w:rsidR="00814C98" w:rsidRDefault="00814C98" w:rsidP="00814C98">
      <w:pPr>
        <w:pStyle w:val="Odstavecseseznamem"/>
        <w:numPr>
          <w:ilvl w:val="0"/>
          <w:numId w:val="54"/>
        </w:numPr>
      </w:pPr>
      <w:r>
        <w:t>Rozvoj aplikačního potenciálu výzkumných organizací (navazování a rozvoj spolupráce na výzkumných projektech)</w:t>
      </w:r>
    </w:p>
    <w:p w14:paraId="0ED16920" w14:textId="77777777" w:rsidR="00814C98" w:rsidRDefault="00814C98" w:rsidP="00814C98">
      <w:pPr>
        <w:pStyle w:val="Odstavecseseznamem"/>
        <w:numPr>
          <w:ilvl w:val="0"/>
          <w:numId w:val="54"/>
        </w:numPr>
      </w:pPr>
      <w:r>
        <w:t>Strategické a koordinované řízení systému VaVaI na národní a regionální úrovni</w:t>
      </w:r>
    </w:p>
    <w:p w14:paraId="12BAA72D" w14:textId="77777777" w:rsidR="00814C98" w:rsidRDefault="00814C98" w:rsidP="00814C98">
      <w:pPr>
        <w:pStyle w:val="Odstavecseseznamem"/>
        <w:numPr>
          <w:ilvl w:val="0"/>
          <w:numId w:val="54"/>
        </w:numPr>
      </w:pPr>
      <w:r>
        <w:t>Open science (open access, open data, EOSC)</w:t>
      </w:r>
    </w:p>
    <w:p w14:paraId="1DAC25D1" w14:textId="77777777" w:rsidR="00814C98" w:rsidRDefault="00814C98" w:rsidP="00814C98">
      <w:pPr>
        <w:pStyle w:val="Odstavecseseznamem"/>
        <w:numPr>
          <w:ilvl w:val="0"/>
          <w:numId w:val="54"/>
        </w:numPr>
      </w:pPr>
      <w:r>
        <w:t>Visibilita českého VaVaI</w:t>
      </w:r>
    </w:p>
    <w:p w14:paraId="70338CCD" w14:textId="77777777" w:rsidR="00814C98" w:rsidRDefault="00814C98" w:rsidP="00814C98">
      <w:r w:rsidRPr="00DA3BB5">
        <w:rPr>
          <w:bCs/>
          <w:u w:val="single"/>
        </w:rPr>
        <w:t>Prioritní osa 2 Vzdělávání</w:t>
      </w:r>
      <w:r>
        <w:t>, financováno z fondů ERDF a ESF+, cíl politiky 4: Sociálnější Evropa díky provádění evropského pilíře sociálních práv</w:t>
      </w:r>
    </w:p>
    <w:p w14:paraId="04AD986D" w14:textId="5920D3E4" w:rsidR="00814C98" w:rsidRPr="005A6413" w:rsidRDefault="002A1955" w:rsidP="00373F83">
      <w:pPr>
        <w:ind w:left="709"/>
      </w:pPr>
      <w:bookmarkStart w:id="285" w:name="_Toc62733840"/>
      <w:r>
        <w:rPr>
          <w:b/>
          <w:bCs/>
        </w:rPr>
        <w:t>n</w:t>
      </w:r>
      <w:r w:rsidR="005568CF" w:rsidRPr="00373F83">
        <w:rPr>
          <w:b/>
          <w:bCs/>
        </w:rPr>
        <w:t xml:space="preserve">) </w:t>
      </w:r>
      <w:r w:rsidR="00814C98" w:rsidRPr="00373F83">
        <w:rPr>
          <w:b/>
          <w:bCs/>
        </w:rPr>
        <w:t>Koncepce výzkumu a vývoje Ministerstva životního prostředí na léta 2016-2025</w:t>
      </w:r>
      <w:bookmarkEnd w:id="285"/>
    </w:p>
    <w:p w14:paraId="12BD3C22" w14:textId="77777777" w:rsidR="00814C98" w:rsidRDefault="00814C98" w:rsidP="00814C98">
      <w:r w:rsidRPr="00E915B2">
        <w:t>Koncepce výzkumu a vývoje Ministerstva životního prostředí na léta 2016-2025 vychází z priority č.3 Národních priorit orientovaného výzkumu, experimentálního vývoje a inovací - „Prostředí pro kvalitní život“. Tato priorita rozdělena do pěti dalších oblastí, které Koncepce dále rozpracovává do podoblastí:</w:t>
      </w:r>
    </w:p>
    <w:p w14:paraId="00B8901D" w14:textId="77777777" w:rsidR="00814C98" w:rsidRDefault="00814C98" w:rsidP="00814C98">
      <w:r>
        <w:t xml:space="preserve">1.Přírodní zdroje (s podoblastmi tematicky relevantními pro Koncepci VaVaI MZe 2023+: 1.1 biodiverzita, 1.2 Voda, 1.3 Půda), </w:t>
      </w:r>
    </w:p>
    <w:p w14:paraId="437D5F02" w14:textId="77777777" w:rsidR="00814C98" w:rsidRDefault="00814C98" w:rsidP="00814C98">
      <w:r>
        <w:t xml:space="preserve">2. Globální změny, </w:t>
      </w:r>
    </w:p>
    <w:p w14:paraId="3BB2AB97" w14:textId="77777777" w:rsidR="00814C98" w:rsidRDefault="00814C98" w:rsidP="00814C98">
      <w:r>
        <w:t xml:space="preserve">3. Udržitelný rozvoj krajiny a lidských sídel (s podoblastmi tematicky relevantními pro Koncepci VaVaI MZe 2023+: 2.3 Zemědělství a lesnictví), </w:t>
      </w:r>
    </w:p>
    <w:p w14:paraId="506D9952" w14:textId="77777777" w:rsidR="00814C98" w:rsidRDefault="00814C98" w:rsidP="00814C98">
      <w:r>
        <w:t xml:space="preserve">4. Environmentální technologie a ekoinovace (s podoblastmi tematicky relevantními pro Koncepci VaVaI MZe 2023+: 4.1 Technologie, techniky a materiály přátelské k životnímu prostředí; 4.2 biotechnologie, materiálově, energeticky a emisně efektivní technologie, výrobky a služby, 4.3 minimalizace tvorby odpadů a jejich znovuvyužití, 4.5 minimalizace rizik z chemických látek) a </w:t>
      </w:r>
    </w:p>
    <w:p w14:paraId="179FB3FC" w14:textId="34B8BCEE" w:rsidR="003F7463" w:rsidRDefault="00814C98" w:rsidP="00814C98">
      <w:r>
        <w:t>5. Environmentálně příznivá společnost (s podoblastmi tematicky relevantními pro Koncepci VaVaI MZe 2023+: 5.1 spotřební vzorce obyvatelstva).</w:t>
      </w:r>
    </w:p>
    <w:p w14:paraId="2E34D8FE" w14:textId="77777777" w:rsidR="003F7463" w:rsidRDefault="003F7463">
      <w:pPr>
        <w:spacing w:before="0" w:after="0" w:line="240" w:lineRule="auto"/>
        <w:jc w:val="left"/>
      </w:pPr>
      <w:r>
        <w:br w:type="page"/>
      </w:r>
    </w:p>
    <w:p w14:paraId="64C8922D" w14:textId="02053FC4" w:rsidR="00814C98" w:rsidRPr="00373F83" w:rsidRDefault="003F7463" w:rsidP="00373F83">
      <w:pPr>
        <w:ind w:left="426"/>
        <w:rPr>
          <w:bCs/>
          <w:sz w:val="24"/>
          <w:szCs w:val="24"/>
        </w:rPr>
      </w:pPr>
      <w:bookmarkStart w:id="286" w:name="_Toc92699188"/>
      <w:r w:rsidRPr="00373F83">
        <w:rPr>
          <w:b/>
          <w:bCs/>
          <w:sz w:val="24"/>
          <w:szCs w:val="24"/>
        </w:rPr>
        <w:t>6</w:t>
      </w:r>
      <w:r w:rsidR="00814C98" w:rsidRPr="00373F83">
        <w:rPr>
          <w:b/>
          <w:bCs/>
          <w:sz w:val="24"/>
          <w:szCs w:val="24"/>
        </w:rPr>
        <w:t>.II Právní a metodický rámec podpory VaVaI – klíčové předpisy</w:t>
      </w:r>
      <w:bookmarkEnd w:id="286"/>
    </w:p>
    <w:p w14:paraId="7D9CBB0F" w14:textId="77777777" w:rsidR="00814C98" w:rsidRDefault="00814C98" w:rsidP="00814C98"/>
    <w:p w14:paraId="00C1322D" w14:textId="77777777" w:rsidR="00814C98" w:rsidRDefault="00814C98" w:rsidP="00814C98">
      <w:r>
        <w:t>Zákon č. 130/2002 Sb., o podpoře výzkumu, experimentálního vývoje a inovací z veřejných prostředků a o změně některých souvisejících zákonů, ve znění pozdějších předpisů</w:t>
      </w:r>
    </w:p>
    <w:p w14:paraId="0EAEA86A" w14:textId="77777777" w:rsidR="00814C98" w:rsidRDefault="0085563E" w:rsidP="00814C98">
      <w:hyperlink r:id="rId32" w:history="1">
        <w:r w:rsidR="00814C98" w:rsidRPr="008C4BFF">
          <w:t>Zákon č. 341/2005 Sb., o veřejných výzkumných institucích</w:t>
        </w:r>
      </w:hyperlink>
      <w:r w:rsidR="00814C98" w:rsidRPr="008C4BFF">
        <w:t>, ve znění pozdějších předpisů</w:t>
      </w:r>
    </w:p>
    <w:p w14:paraId="5D7FA999" w14:textId="77777777" w:rsidR="00814C98" w:rsidRDefault="00814C98" w:rsidP="00814C98">
      <w:r w:rsidRPr="008C4BFF">
        <w:t xml:space="preserve">Úřad vlády České republiky, Odbor Rady pro výzkum, vývoj a inovace: </w:t>
      </w:r>
      <w:hyperlink r:id="rId33" w:history="1">
        <w:r w:rsidRPr="008C4BFF">
          <w:t>Metodika hodnocení výzkumných organizací a hodnocení programů účelové podpory výzkumu, vývoje a inovací</w:t>
        </w:r>
      </w:hyperlink>
      <w:r w:rsidRPr="008C4BFF">
        <w:t>, schváleno Usnesením vlády ČR ze dne 8.2.2017 č. 107</w:t>
      </w:r>
      <w:r>
        <w:t xml:space="preserve"> </w:t>
      </w:r>
    </w:p>
    <w:p w14:paraId="059A35AE" w14:textId="77777777" w:rsidR="00814C98" w:rsidRPr="008C4BFF" w:rsidRDefault="00814C98" w:rsidP="00814C98">
      <w:r w:rsidRPr="008C4BFF">
        <w:t xml:space="preserve">Nařízení vlády č. 397/2009 Sb., o informačním systému výzkumu, experimentálního vývoje a inovací </w:t>
      </w:r>
    </w:p>
    <w:p w14:paraId="0809FCFA" w14:textId="77777777" w:rsidR="00814C98" w:rsidRDefault="00814C98" w:rsidP="00814C98">
      <w:r w:rsidRPr="008C4BFF">
        <w:t>Zákon č. 218/2000 Sb., o rozpočtových pravidlech a o změně některých souvisejících zákonů (rozpočtová pravidla), ve znění pozdějších předpisů</w:t>
      </w:r>
      <w:r>
        <w:t xml:space="preserve"> </w:t>
      </w:r>
    </w:p>
    <w:p w14:paraId="023AAF1B" w14:textId="77777777" w:rsidR="00814C98" w:rsidRPr="007B3A12" w:rsidRDefault="00814C98" w:rsidP="00814C98">
      <w:r w:rsidRPr="007B3A12">
        <w:t>Nařízení Komise (EU) č. 651/2014 ze dne 17. června 2014, kterým se v souladu s články 107 a 108 Smlouvy prohlašují určité kategorie podpory za slučitelné s vnitřním trhem (GBER)</w:t>
      </w:r>
    </w:p>
    <w:p w14:paraId="205C5FB3" w14:textId="77777777" w:rsidR="00814C98" w:rsidRPr="007B3A12" w:rsidRDefault="00814C98" w:rsidP="00814C98">
      <w:r w:rsidRPr="007B3A12">
        <w:t>Nařízení Komise (EU) č. 702/2014 ze dne 25. června 2014,</w:t>
      </w:r>
      <w:r>
        <w:t xml:space="preserve"> </w:t>
      </w:r>
      <w:r w:rsidRPr="007B3A12">
        <w:t>kterým se v souladu s články 107 a 108 Smlouvy o fungování Evropské unie prohlašují určité kategorie podpory v odvětvích zemědělství a lesnictví a ve venkovských oblastech za slučitelné s vnitřním trhem (ABER)</w:t>
      </w:r>
    </w:p>
    <w:p w14:paraId="12D0150C" w14:textId="77777777" w:rsidR="00814C98" w:rsidRDefault="00814C98" w:rsidP="00814C98">
      <w:r w:rsidRPr="007B3A12">
        <w:t>Rámec pro státní podporu výzkumu, vývoje a inovací (2014/C 198/01)</w:t>
      </w:r>
      <w:r>
        <w:br w:type="page"/>
      </w:r>
    </w:p>
    <w:p w14:paraId="53C42E9F" w14:textId="35D685E7" w:rsidR="00814C98" w:rsidRPr="00373F83" w:rsidRDefault="003F7463" w:rsidP="00373F83">
      <w:pPr>
        <w:ind w:left="284"/>
        <w:rPr>
          <w:bCs/>
          <w:sz w:val="24"/>
          <w:szCs w:val="24"/>
        </w:rPr>
      </w:pPr>
      <w:bookmarkStart w:id="287" w:name="_Toc92699189"/>
      <w:r w:rsidRPr="00373F83">
        <w:rPr>
          <w:b/>
          <w:bCs/>
          <w:sz w:val="24"/>
          <w:szCs w:val="24"/>
        </w:rPr>
        <w:t>6</w:t>
      </w:r>
      <w:r w:rsidR="00814C98" w:rsidRPr="00373F83">
        <w:rPr>
          <w:b/>
          <w:bCs/>
          <w:sz w:val="24"/>
          <w:szCs w:val="24"/>
        </w:rPr>
        <w:t>.III Informační zdroje pro vymezení priorit tematického zaměření Koncepce VaVaI MZe 2023+</w:t>
      </w:r>
      <w:bookmarkEnd w:id="287"/>
    </w:p>
    <w:p w14:paraId="283D6B9F" w14:textId="39A0DC90" w:rsidR="00814C98" w:rsidRPr="005A6413" w:rsidRDefault="005568CF" w:rsidP="00373F83">
      <w:pPr>
        <w:ind w:left="709"/>
        <w:rPr>
          <w:bCs/>
        </w:rPr>
      </w:pPr>
      <w:bookmarkStart w:id="288" w:name="_Toc92699190"/>
      <w:r w:rsidRPr="00373F83">
        <w:rPr>
          <w:b/>
          <w:bCs/>
        </w:rPr>
        <w:t xml:space="preserve">a) </w:t>
      </w:r>
      <w:r w:rsidR="00814C98" w:rsidRPr="00373F83">
        <w:rPr>
          <w:b/>
          <w:bCs/>
        </w:rPr>
        <w:t>Klíčové mezinárodní strategické dokumenty</w:t>
      </w:r>
      <w:bookmarkEnd w:id="288"/>
    </w:p>
    <w:p w14:paraId="57566EC7" w14:textId="77777777" w:rsidR="00814C98" w:rsidRPr="00264AE3" w:rsidRDefault="00814C98" w:rsidP="00814C98">
      <w:pPr>
        <w:spacing w:after="0" w:line="259" w:lineRule="auto"/>
        <w:ind w:left="360"/>
      </w:pPr>
    </w:p>
    <w:p w14:paraId="29E4B517" w14:textId="77777777" w:rsidR="00814C98" w:rsidRPr="00264AE3" w:rsidRDefault="00814C98" w:rsidP="00814C98">
      <w:pPr>
        <w:pStyle w:val="Odstavecseseznamem"/>
        <w:numPr>
          <w:ilvl w:val="0"/>
          <w:numId w:val="41"/>
        </w:numPr>
      </w:pPr>
      <w:r>
        <w:rPr>
          <w:b/>
        </w:rPr>
        <w:t>Agenda 2030 se 17 cíli udržitelného rozvoje</w:t>
      </w:r>
      <w:r w:rsidRPr="001D2812">
        <w:t>, tzv. Sustainable Development Goals</w:t>
      </w:r>
      <w:r>
        <w:t xml:space="preserve"> (SDGs). Koncepce především reaguje na podcíle SDGs: 2.4, 2.5, 2.a, 15.6, 15.b, které zahrnují zajistit systémy udržitelné výroby potravin a udržitelných zemědělských postupů, zachovat či zvýšit genetickou rozmanitost, zvýšit investice do zemědělského výzkumu a venkovské infrastruktury a chránit a podporovat udržitelné využívání terestických ekosystémů. </w:t>
      </w:r>
    </w:p>
    <w:p w14:paraId="4604034E" w14:textId="77777777" w:rsidR="00814C98" w:rsidRPr="00EF6EF1" w:rsidRDefault="00814C98" w:rsidP="00814C98">
      <w:pPr>
        <w:numPr>
          <w:ilvl w:val="0"/>
          <w:numId w:val="41"/>
        </w:numPr>
        <w:spacing w:after="0" w:line="259" w:lineRule="auto"/>
        <w:rPr>
          <w:b/>
        </w:rPr>
      </w:pPr>
      <w:r w:rsidRPr="001D2812">
        <w:rPr>
          <w:b/>
        </w:rPr>
        <w:t>Strategie EU v oblasti biologické rozmanitosti do roku 2030</w:t>
      </w:r>
      <w:r>
        <w:rPr>
          <w:b/>
        </w:rPr>
        <w:t xml:space="preserve"> </w:t>
      </w:r>
      <w:r w:rsidRPr="00EF6EF1">
        <w:rPr>
          <w:b/>
        </w:rPr>
        <w:t>Navrácení přírody do našeho života</w:t>
      </w:r>
      <w:r>
        <w:rPr>
          <w:b/>
        </w:rPr>
        <w:t xml:space="preserve"> </w:t>
      </w:r>
      <w:r w:rsidRPr="00EF6EF1">
        <w:t>(COM(2020) 380 final):</w:t>
      </w:r>
    </w:p>
    <w:p w14:paraId="22FF99E9" w14:textId="77777777" w:rsidR="00814C98" w:rsidRPr="00394818" w:rsidRDefault="00814C98" w:rsidP="00814C98">
      <w:pPr>
        <w:numPr>
          <w:ilvl w:val="1"/>
          <w:numId w:val="41"/>
        </w:numPr>
        <w:spacing w:after="0" w:line="259" w:lineRule="auto"/>
      </w:pPr>
      <w:r w:rsidRPr="00394818">
        <w:t xml:space="preserve">odolná krajina, krajinné prvky, výsadba stromů, plochy významné pro ukládání uhlíku, přísně chráněné oblasti </w:t>
      </w:r>
    </w:p>
    <w:p w14:paraId="42C03990" w14:textId="77777777" w:rsidR="00814C98" w:rsidRPr="00394818" w:rsidRDefault="00814C98" w:rsidP="00814C98">
      <w:pPr>
        <w:numPr>
          <w:ilvl w:val="1"/>
          <w:numId w:val="41"/>
        </w:numPr>
        <w:spacing w:after="0" w:line="259" w:lineRule="auto"/>
      </w:pPr>
      <w:r w:rsidRPr="00394818">
        <w:t>zastavení úbytku druhů (zvířata, rostliny)</w:t>
      </w:r>
    </w:p>
    <w:p w14:paraId="636D32CF" w14:textId="77777777" w:rsidR="00814C98" w:rsidRPr="00394818" w:rsidRDefault="00814C98" w:rsidP="00814C98">
      <w:pPr>
        <w:numPr>
          <w:ilvl w:val="0"/>
          <w:numId w:val="41"/>
        </w:numPr>
        <w:spacing w:after="0" w:line="259" w:lineRule="auto"/>
      </w:pPr>
      <w:r w:rsidRPr="001D2812">
        <w:rPr>
          <w:b/>
        </w:rPr>
        <w:t xml:space="preserve">Zelená dohoda pro Evropu </w:t>
      </w:r>
      <w:r w:rsidRPr="0043130C">
        <w:t>(</w:t>
      </w:r>
      <w:r>
        <w:t>COM(2019) 640 final) a její sektorová transpozice do s</w:t>
      </w:r>
      <w:r w:rsidRPr="00394818">
        <w:t xml:space="preserve">trategie </w:t>
      </w:r>
      <w:r w:rsidRPr="00373F83">
        <w:rPr>
          <w:b/>
          <w:bCs/>
        </w:rPr>
        <w:t>„</w:t>
      </w:r>
      <w:r w:rsidRPr="00330959">
        <w:rPr>
          <w:b/>
        </w:rPr>
        <w:t>Od zemědělce ke spotřebiteli</w:t>
      </w:r>
      <w:r>
        <w:rPr>
          <w:b/>
        </w:rPr>
        <w:t>“</w:t>
      </w:r>
      <w:r w:rsidRPr="00330959">
        <w:rPr>
          <w:b/>
        </w:rPr>
        <w:t>:</w:t>
      </w:r>
      <w:r>
        <w:rPr>
          <w:b/>
        </w:rPr>
        <w:t xml:space="preserve"> pro spravedlivé, zdravé a ekologické potravinové systémy </w:t>
      </w:r>
      <w:r w:rsidRPr="00330959">
        <w:t>(COM(2020) 381 final):</w:t>
      </w:r>
    </w:p>
    <w:p w14:paraId="6F4325CF" w14:textId="77777777" w:rsidR="00814C98" w:rsidRPr="00394818" w:rsidRDefault="00814C98" w:rsidP="00814C98">
      <w:pPr>
        <w:numPr>
          <w:ilvl w:val="1"/>
          <w:numId w:val="41"/>
        </w:numPr>
        <w:spacing w:after="0" w:line="259" w:lineRule="auto"/>
      </w:pPr>
      <w:r w:rsidRPr="00394818">
        <w:t>redukce vybraných vstupů v zemědělství a akvakultuře, snížení používání hnojiv a POR, antimikrobiálních látek</w:t>
      </w:r>
    </w:p>
    <w:p w14:paraId="7E0E64A4" w14:textId="77777777" w:rsidR="00814C98" w:rsidRPr="00394818" w:rsidRDefault="00814C98" w:rsidP="00814C98">
      <w:pPr>
        <w:numPr>
          <w:ilvl w:val="1"/>
          <w:numId w:val="41"/>
        </w:numPr>
        <w:spacing w:after="0" w:line="259" w:lineRule="auto"/>
      </w:pPr>
      <w:r w:rsidRPr="00394818">
        <w:t>udržitelné praktiky na farmách – rozšíření ekologického zemědělství až na 25 % zemědělské půdy, podpora OZE na půdě a v chovech hospodářských zvířat, snížení emisí</w:t>
      </w:r>
    </w:p>
    <w:p w14:paraId="0937DDE5" w14:textId="77777777" w:rsidR="00814C98" w:rsidRPr="00394818" w:rsidRDefault="00814C98" w:rsidP="00814C98">
      <w:pPr>
        <w:numPr>
          <w:ilvl w:val="1"/>
          <w:numId w:val="41"/>
        </w:numPr>
        <w:spacing w:after="0" w:line="259" w:lineRule="auto"/>
      </w:pPr>
      <w:r w:rsidRPr="00394818">
        <w:t>potravinová vertikála a trh v prostředí globalizace-lokalizace</w:t>
      </w:r>
    </w:p>
    <w:p w14:paraId="3F484679" w14:textId="77777777" w:rsidR="00814C98" w:rsidRPr="00394818" w:rsidRDefault="00814C98" w:rsidP="00814C98">
      <w:pPr>
        <w:numPr>
          <w:ilvl w:val="1"/>
          <w:numId w:val="41"/>
        </w:numPr>
        <w:spacing w:after="0" w:line="259" w:lineRule="auto"/>
      </w:pPr>
      <w:r w:rsidRPr="00394818">
        <w:t>zdravé stravování a spotřeba – výživa, bezpečnost potravin, kodexy producentů potravin, potravinové podvody, informovanost spotřebitelů</w:t>
      </w:r>
    </w:p>
    <w:p w14:paraId="52C47735" w14:textId="77777777" w:rsidR="00814C98" w:rsidRPr="00394818" w:rsidRDefault="00814C98" w:rsidP="00814C98">
      <w:pPr>
        <w:numPr>
          <w:ilvl w:val="0"/>
          <w:numId w:val="41"/>
        </w:numPr>
        <w:spacing w:after="0" w:line="259" w:lineRule="auto"/>
      </w:pPr>
      <w:r w:rsidRPr="00394818">
        <w:t>Dokument</w:t>
      </w:r>
      <w:r>
        <w:t xml:space="preserve"> </w:t>
      </w:r>
      <w:r w:rsidRPr="0043130C">
        <w:rPr>
          <w:b/>
        </w:rPr>
        <w:t>Mise EK „Péče o půdu, péče o život“</w:t>
      </w:r>
      <w:r>
        <w:t>:</w:t>
      </w:r>
    </w:p>
    <w:p w14:paraId="561E11A2" w14:textId="77777777" w:rsidR="00814C98" w:rsidRPr="00394818" w:rsidRDefault="00814C98" w:rsidP="00814C98">
      <w:pPr>
        <w:numPr>
          <w:ilvl w:val="1"/>
          <w:numId w:val="41"/>
        </w:numPr>
        <w:spacing w:after="0" w:line="259" w:lineRule="auto"/>
      </w:pPr>
      <w:r w:rsidRPr="00394818">
        <w:t>alespoň 75 % zemědělské půdy by mělo být do 2030 „zdravých“, tj. schopno zajišťovat základní ekosystémové služby s významnými environmentálními, ekonomickými a sociálními dopady (proti současnosti, kdy 60–70 % půdy v EU je „nezdravých“</w:t>
      </w:r>
      <w:r>
        <w:t>)</w:t>
      </w:r>
    </w:p>
    <w:p w14:paraId="5A974479" w14:textId="77777777" w:rsidR="00814C98" w:rsidRPr="00394818" w:rsidRDefault="00814C98" w:rsidP="00814C98">
      <w:pPr>
        <w:numPr>
          <w:ilvl w:val="1"/>
          <w:numId w:val="41"/>
        </w:numPr>
        <w:spacing w:after="0" w:line="259" w:lineRule="auto"/>
      </w:pPr>
      <w:r w:rsidRPr="00394818">
        <w:t>tento hlavní cíl se týká tří úrovní: pozemek, krajinný celek, region/stát a zvýšených nároků na úlohu monitoringu (digitalizace)</w:t>
      </w:r>
    </w:p>
    <w:p w14:paraId="782AC0E0" w14:textId="77777777" w:rsidR="00814C98" w:rsidRDefault="00814C98" w:rsidP="00814C98">
      <w:pPr>
        <w:pStyle w:val="Odstavecseseznamem"/>
        <w:numPr>
          <w:ilvl w:val="0"/>
          <w:numId w:val="41"/>
        </w:numPr>
        <w:shd w:val="clear" w:color="auto" w:fill="FFFFFF"/>
        <w:spacing w:line="240" w:lineRule="auto"/>
        <w:ind w:left="357" w:hanging="357"/>
      </w:pPr>
      <w:r>
        <w:rPr>
          <w:b/>
        </w:rPr>
        <w:t xml:space="preserve">Udržitelné biohospodářství pro Evropu: posílení vazby mezi hospodářstvím, společností a životním prostředím (COM (2018) 673 final. </w:t>
      </w:r>
      <w:r>
        <w:t>Vymezuje biohospodářství podle Evropy – udržitelné a oběhové a představuje 5 strategických cílů (zajištění dostatku potravin a výživy; udržitelné řízení přírodních zdrojů; snížení závislosti na neobnovitelných zdrojích; zmírňování důsledků změny klimatu a přizpůsobování se této změně; tvorba pracovních příležitostí a zachování evropské konkurenceschopnosti a 3 hlavní oblastá interevence: 1. posílení a rozšíření odvětví založených na biotechnologiích, uvolnění investic a trhů; 2. rychlé zavádění lokálního biohospodářství v celé Evropě; 3. pochopení ekologických mezí biohospodářství.</w:t>
      </w:r>
    </w:p>
    <w:p w14:paraId="1B36594C" w14:textId="77777777" w:rsidR="00814C98" w:rsidRPr="00AD7937" w:rsidRDefault="00814C98" w:rsidP="00814C98">
      <w:pPr>
        <w:pStyle w:val="Odstavecseseznamem"/>
        <w:numPr>
          <w:ilvl w:val="0"/>
          <w:numId w:val="41"/>
        </w:numPr>
        <w:shd w:val="clear" w:color="auto" w:fill="FFFFFF"/>
        <w:spacing w:before="100" w:beforeAutospacing="1" w:after="100" w:afterAutospacing="1" w:line="240" w:lineRule="auto"/>
      </w:pPr>
      <w:r w:rsidRPr="00AD7937">
        <w:rPr>
          <w:b/>
          <w:bCs/>
        </w:rPr>
        <w:t xml:space="preserve">Nová evropská strategie pro lesy do roku 2030 </w:t>
      </w:r>
      <w:r w:rsidRPr="00AD7937">
        <w:t>právně nezávazný dokument vydaný v červenci 2021 Evropskou komisí s cílem, napomoci překlenout velmi rozdílnou situaci v lesnictví v jednotlivých členských státech Unie a umožnění lepší koordinace kroků v této oblasti v souladu s evropskou klimatickou politikou. Z hlediska Koncepce VaVaI MZe 2023+ relevantní vize v oblastech využívání dřeva (posílit kritéria udržitelnosti pro bioenergii; stavět na principech oběhového hospodářství), obnovy lesů a hospodaření (posílit adaptabilitu lesů a přirozenou schopnost jejich obnovy; péče o lesní půdu; citlivá těžba), monitoringu a výzkumu lesů, vzdělávání.</w:t>
      </w:r>
    </w:p>
    <w:p w14:paraId="0F0C7F45" w14:textId="77777777" w:rsidR="00814C98" w:rsidRPr="00394818" w:rsidRDefault="00814C98" w:rsidP="00814C98">
      <w:pPr>
        <w:numPr>
          <w:ilvl w:val="0"/>
          <w:numId w:val="41"/>
        </w:numPr>
        <w:spacing w:after="0" w:line="259" w:lineRule="auto"/>
      </w:pPr>
      <w:r w:rsidRPr="001D2812">
        <w:rPr>
          <w:b/>
        </w:rPr>
        <w:t>OECD Questionnaire for Council Recommendation of Assessing the Sustainability of Bio-based Products</w:t>
      </w:r>
      <w:r w:rsidRPr="00394818">
        <w:t>:</w:t>
      </w:r>
    </w:p>
    <w:p w14:paraId="6D7B388E" w14:textId="77777777" w:rsidR="00814C98" w:rsidRPr="00394818" w:rsidRDefault="00814C98" w:rsidP="00814C98">
      <w:pPr>
        <w:numPr>
          <w:ilvl w:val="1"/>
          <w:numId w:val="41"/>
        </w:numPr>
        <w:spacing w:after="0" w:line="259" w:lineRule="auto"/>
      </w:pPr>
      <w:r w:rsidRPr="00394818">
        <w:t>podíl zemědělské (a lesnické) biomasy na (jednotlivých kategoriích) OZE v rámci národního hospodářství NH a podíl zemědělské (a lesnické) biomasy věnované OZE na celkové produkci zemědělské (později i lesnické) biomasy</w:t>
      </w:r>
    </w:p>
    <w:p w14:paraId="2B358C29" w14:textId="77777777" w:rsidR="00814C98" w:rsidRPr="00394818" w:rsidRDefault="00814C98" w:rsidP="00814C98">
      <w:pPr>
        <w:numPr>
          <w:ilvl w:val="1"/>
          <w:numId w:val="41"/>
        </w:numPr>
        <w:spacing w:after="0" w:line="259" w:lineRule="auto"/>
      </w:pPr>
      <w:r w:rsidRPr="00394818">
        <w:t>podíl zemědělské (a lesnické) biomasy využité v „bio-based“ produktech (mimo OZE, potravin a krmiv)</w:t>
      </w:r>
    </w:p>
    <w:p w14:paraId="404EBC03" w14:textId="77777777" w:rsidR="00814C98" w:rsidRPr="001D2812" w:rsidRDefault="00814C98" w:rsidP="00814C98">
      <w:pPr>
        <w:numPr>
          <w:ilvl w:val="0"/>
          <w:numId w:val="41"/>
        </w:numPr>
        <w:spacing w:after="0" w:line="259" w:lineRule="auto"/>
        <w:rPr>
          <w:b/>
        </w:rPr>
      </w:pPr>
      <w:r w:rsidRPr="001D2812">
        <w:rPr>
          <w:b/>
        </w:rPr>
        <w:t>Priority areas analysis and identification of key policy measures for the new national circular economy strategic framework „Circular CZECHIA 2040“ – WASTE MANAGEMENT (OECD)“</w:t>
      </w:r>
    </w:p>
    <w:p w14:paraId="278FA4FE" w14:textId="77777777" w:rsidR="00814C98" w:rsidRPr="00394818" w:rsidRDefault="00814C98" w:rsidP="00814C98">
      <w:pPr>
        <w:numPr>
          <w:ilvl w:val="1"/>
          <w:numId w:val="41"/>
        </w:numPr>
        <w:spacing w:after="0" w:line="259" w:lineRule="auto"/>
      </w:pPr>
      <w:r w:rsidRPr="00394818">
        <w:t>využití vedlejších výrobků a odpadů zemědělské a potravinářské výroby ke zvyšování organické hmoty v zemědělské půdě</w:t>
      </w:r>
    </w:p>
    <w:p w14:paraId="4CB97F50" w14:textId="77777777" w:rsidR="00814C98" w:rsidRPr="00394818" w:rsidRDefault="00814C98" w:rsidP="00814C98">
      <w:pPr>
        <w:numPr>
          <w:ilvl w:val="1"/>
          <w:numId w:val="41"/>
        </w:numPr>
        <w:spacing w:after="0" w:line="259" w:lineRule="auto"/>
      </w:pPr>
      <w:r w:rsidRPr="00394818">
        <w:t>změna paradigmat v chápání vztahů hlavních a vedlejších výrobků v zemědělství, ekonomika produkce tzv. vedlejších výrobků</w:t>
      </w:r>
    </w:p>
    <w:p w14:paraId="0355EE24" w14:textId="77777777" w:rsidR="00814C98" w:rsidRDefault="00814C98" w:rsidP="00814C98">
      <w:pPr>
        <w:numPr>
          <w:ilvl w:val="1"/>
          <w:numId w:val="41"/>
        </w:numPr>
        <w:spacing w:after="0" w:line="259" w:lineRule="auto"/>
      </w:pPr>
      <w:r w:rsidRPr="00394818">
        <w:t>snižování ztrát a odpadů v agrární vertikále (až o 50 % do roku 2030)</w:t>
      </w:r>
    </w:p>
    <w:p w14:paraId="129D98E6" w14:textId="77777777" w:rsidR="00814C98" w:rsidRDefault="00814C98" w:rsidP="00814C98">
      <w:pPr>
        <w:spacing w:after="0" w:line="259" w:lineRule="auto"/>
        <w:ind w:left="1425"/>
      </w:pPr>
    </w:p>
    <w:p w14:paraId="42FF5D69" w14:textId="77777777" w:rsidR="00814C98" w:rsidRPr="00D41BBF" w:rsidRDefault="00814C98" w:rsidP="00814C98">
      <w:pPr>
        <w:numPr>
          <w:ilvl w:val="0"/>
          <w:numId w:val="41"/>
        </w:numPr>
        <w:spacing w:after="0" w:line="259" w:lineRule="auto"/>
        <w:rPr>
          <w:rStyle w:val="Hypertextovodkaz"/>
          <w:color w:val="auto"/>
          <w:u w:val="none"/>
        </w:rPr>
      </w:pPr>
      <w:r w:rsidRPr="001D2812">
        <w:rPr>
          <w:b/>
          <w:lang w:val="en-GB"/>
        </w:rPr>
        <w:t>A meta-analysis of recent foresight documents in support of the 5th SCAR Foresight Exercise.</w:t>
      </w:r>
      <w:r w:rsidRPr="00394818">
        <w:rPr>
          <w:lang w:val="en-GB"/>
        </w:rPr>
        <w:t xml:space="preserve"> Bisofi,</w:t>
      </w:r>
      <w:r w:rsidRPr="00394818">
        <w:t xml:space="preserve"> S., SCAR 2019. </w:t>
      </w:r>
      <w:hyperlink r:id="rId34" w:history="1">
        <w:r w:rsidRPr="00394818">
          <w:rPr>
            <w:rStyle w:val="Hypertextovodkaz"/>
          </w:rPr>
          <w:t>https://scar-europe.org/index.php/24-scar/scar-organisation/11-foresight-group</w:t>
        </w:r>
      </w:hyperlink>
    </w:p>
    <w:p w14:paraId="59AF6547" w14:textId="77777777" w:rsidR="00814C98" w:rsidRPr="00D41BBF" w:rsidRDefault="00814C98" w:rsidP="00814C98">
      <w:pPr>
        <w:numPr>
          <w:ilvl w:val="0"/>
          <w:numId w:val="41"/>
        </w:numPr>
        <w:spacing w:after="0" w:line="259" w:lineRule="auto"/>
      </w:pPr>
      <w:r w:rsidRPr="00D41BBF">
        <w:rPr>
          <w:b/>
        </w:rPr>
        <w:t>Dlouhodobá vize pro venkovské oblasti: pro silnější, propojené, odolné a prosperující venkovské oblasti EU</w:t>
      </w:r>
      <w:r>
        <w:t xml:space="preserve"> (Sdělení Komise Evropskému parlamentu, Radě, Evropskému hospodářskému a sociálnímu výboru a výboru regionů COM(2021) 345 final), která </w:t>
      </w:r>
      <w:r w:rsidRPr="00D41BBF">
        <w:t xml:space="preserve">poukazuje na megatrendy a problémy spojené s globalizací, urbanizací a stárnutím a zároveň vyzdvihuje příležitosti, které jsou rozvojovým potenciálem pro venkovské oblasti: </w:t>
      </w:r>
    </w:p>
    <w:p w14:paraId="38CD305B" w14:textId="77777777" w:rsidR="00814C98" w:rsidRPr="00D41BBF" w:rsidRDefault="00814C98" w:rsidP="00814C98">
      <w:pPr>
        <w:pStyle w:val="Odstavecseseznamem"/>
        <w:numPr>
          <w:ilvl w:val="0"/>
          <w:numId w:val="62"/>
        </w:numPr>
        <w:spacing w:after="0" w:line="259" w:lineRule="auto"/>
      </w:pPr>
      <w:r w:rsidRPr="00D41BBF">
        <w:t>ekologická a digitální transformace,</w:t>
      </w:r>
    </w:p>
    <w:p w14:paraId="32C4EB8D" w14:textId="77777777" w:rsidR="00814C98" w:rsidRPr="00D41BBF" w:rsidRDefault="00814C98" w:rsidP="00814C98">
      <w:pPr>
        <w:pStyle w:val="Odstavecseseznamem"/>
        <w:numPr>
          <w:ilvl w:val="0"/>
          <w:numId w:val="62"/>
        </w:numPr>
        <w:spacing w:after="0" w:line="259" w:lineRule="auto"/>
      </w:pPr>
      <w:r w:rsidRPr="00D41BBF">
        <w:t>zkušenosti získané z pandemie COVID-19</w:t>
      </w:r>
    </w:p>
    <w:p w14:paraId="478D478E" w14:textId="77777777" w:rsidR="00814C98" w:rsidRPr="00D41BBF" w:rsidRDefault="00814C98" w:rsidP="00814C98">
      <w:pPr>
        <w:pStyle w:val="Odstavecseseznamem"/>
        <w:numPr>
          <w:ilvl w:val="0"/>
          <w:numId w:val="62"/>
        </w:numPr>
        <w:spacing w:after="0" w:line="259" w:lineRule="auto"/>
      </w:pPr>
      <w:r w:rsidRPr="00D41BBF">
        <w:t>opatření a politiky zohledňující místní specifika, specifické potřeby a relativní silné stránky.</w:t>
      </w:r>
    </w:p>
    <w:p w14:paraId="11FEE96E" w14:textId="77777777" w:rsidR="00814C98" w:rsidRPr="00264AE3" w:rsidRDefault="00814C98" w:rsidP="00814C98">
      <w:pPr>
        <w:spacing w:after="0" w:line="259" w:lineRule="auto"/>
        <w:ind w:left="1425"/>
        <w:rPr>
          <w:b/>
          <w:bCs/>
        </w:rPr>
      </w:pPr>
    </w:p>
    <w:p w14:paraId="7B4DE870" w14:textId="09FDFB74" w:rsidR="00814C98" w:rsidRPr="005A6413" w:rsidRDefault="005568CF" w:rsidP="00373F83">
      <w:pPr>
        <w:ind w:left="567"/>
        <w:rPr>
          <w:bCs/>
        </w:rPr>
      </w:pPr>
      <w:bookmarkStart w:id="289" w:name="_Toc92699191"/>
      <w:r w:rsidRPr="00373F83">
        <w:rPr>
          <w:b/>
          <w:bCs/>
        </w:rPr>
        <w:t xml:space="preserve">b) </w:t>
      </w:r>
      <w:r w:rsidR="00814C98" w:rsidRPr="00373F83">
        <w:rPr>
          <w:b/>
          <w:bCs/>
        </w:rPr>
        <w:t>Klíčové národní strategické dokumenty</w:t>
      </w:r>
      <w:bookmarkEnd w:id="289"/>
      <w:r w:rsidR="00814C98" w:rsidRPr="00373F83">
        <w:rPr>
          <w:b/>
          <w:bCs/>
        </w:rPr>
        <w:t xml:space="preserve"> </w:t>
      </w:r>
    </w:p>
    <w:p w14:paraId="76DB1BD4" w14:textId="77777777" w:rsidR="00814C98" w:rsidRPr="00394818" w:rsidRDefault="00814C98" w:rsidP="00814C98">
      <w:pPr>
        <w:numPr>
          <w:ilvl w:val="0"/>
          <w:numId w:val="41"/>
        </w:numPr>
        <w:spacing w:after="0" w:line="259" w:lineRule="auto"/>
      </w:pPr>
      <w:r w:rsidRPr="001D2812">
        <w:rPr>
          <w:b/>
        </w:rPr>
        <w:t>Strategický rámec Česká republika 2030</w:t>
      </w:r>
      <w:r w:rsidRPr="00394818">
        <w:t>, zejména v oblasti hospodářského modelu a české krajiny:</w:t>
      </w:r>
    </w:p>
    <w:p w14:paraId="4EC779B1" w14:textId="77777777" w:rsidR="00814C98" w:rsidRPr="00394818" w:rsidRDefault="00814C98" w:rsidP="00814C98">
      <w:pPr>
        <w:numPr>
          <w:ilvl w:val="1"/>
          <w:numId w:val="41"/>
        </w:numPr>
        <w:spacing w:after="0" w:line="259" w:lineRule="auto"/>
      </w:pPr>
      <w:r w:rsidRPr="00394818">
        <w:t>České zemědělství, lesnictví a vodní hospodářství čeká zásadní změna ve smyslu adaptace na očekávané změny ve vodním režimu krajiny.</w:t>
      </w:r>
    </w:p>
    <w:p w14:paraId="559467DF" w14:textId="77777777" w:rsidR="00814C98" w:rsidRPr="00394818" w:rsidRDefault="00814C98" w:rsidP="00814C98">
      <w:pPr>
        <w:numPr>
          <w:ilvl w:val="1"/>
          <w:numId w:val="41"/>
        </w:numPr>
        <w:spacing w:after="0" w:line="259" w:lineRule="auto"/>
      </w:pPr>
      <w:r w:rsidRPr="00394818">
        <w:t>Změna pobídek a pravidel vedoucí k lepšímu využívání půdy ze strany zemědělských a lesních podniků.</w:t>
      </w:r>
    </w:p>
    <w:p w14:paraId="3961B76B" w14:textId="77777777" w:rsidR="00814C98" w:rsidRPr="00394818" w:rsidRDefault="00814C98" w:rsidP="00814C98">
      <w:pPr>
        <w:numPr>
          <w:ilvl w:val="1"/>
          <w:numId w:val="41"/>
        </w:numPr>
        <w:spacing w:after="0" w:line="259" w:lineRule="auto"/>
      </w:pPr>
      <w:r w:rsidRPr="00394818">
        <w:t>Krajina ČR je pojímána jako komplexní ekosystém a ekosystémové služby poskytují vhodný rámec pro rozvoj lidské společnosti.</w:t>
      </w:r>
    </w:p>
    <w:p w14:paraId="74C662CD" w14:textId="77777777" w:rsidR="00814C98" w:rsidRPr="00394818" w:rsidRDefault="00814C98" w:rsidP="00814C98">
      <w:pPr>
        <w:numPr>
          <w:ilvl w:val="1"/>
          <w:numId w:val="41"/>
        </w:numPr>
        <w:spacing w:after="0" w:line="259" w:lineRule="auto"/>
      </w:pPr>
      <w:r w:rsidRPr="00394818">
        <w:t>Česká krajina je pestrá a dochází k obnově biologické rozmanitosti.</w:t>
      </w:r>
    </w:p>
    <w:p w14:paraId="79C957FE" w14:textId="77777777" w:rsidR="00814C98" w:rsidRPr="00394818" w:rsidRDefault="00814C98" w:rsidP="00814C98">
      <w:pPr>
        <w:numPr>
          <w:ilvl w:val="1"/>
          <w:numId w:val="41"/>
        </w:numPr>
        <w:spacing w:after="0" w:line="259" w:lineRule="auto"/>
      </w:pPr>
      <w:r w:rsidRPr="00394818">
        <w:t>Krajina je adaptována na změnu klimatu a její struktura napomáhá zadržování vody.</w:t>
      </w:r>
    </w:p>
    <w:p w14:paraId="3C419F7D" w14:textId="77777777" w:rsidR="00814C98" w:rsidRPr="00394818" w:rsidRDefault="00814C98" w:rsidP="00814C98">
      <w:pPr>
        <w:numPr>
          <w:ilvl w:val="1"/>
          <w:numId w:val="41"/>
        </w:numPr>
        <w:spacing w:after="0" w:line="259" w:lineRule="auto"/>
      </w:pPr>
      <w:r w:rsidRPr="00394818">
        <w:t>Půdy jsou chráněny před degradací a potenciál krajiny je v maximální možné míře využíván k zachycování a ukládání uhlíku.</w:t>
      </w:r>
    </w:p>
    <w:p w14:paraId="3C904DC2" w14:textId="77777777" w:rsidR="00814C98" w:rsidRPr="00394818" w:rsidRDefault="00814C98" w:rsidP="00814C98">
      <w:pPr>
        <w:numPr>
          <w:ilvl w:val="0"/>
          <w:numId w:val="41"/>
        </w:numPr>
        <w:spacing w:after="0" w:line="259" w:lineRule="auto"/>
      </w:pPr>
      <w:r w:rsidRPr="001D2812">
        <w:rPr>
          <w:b/>
        </w:rPr>
        <w:t xml:space="preserve">Strategie </w:t>
      </w:r>
      <w:r>
        <w:rPr>
          <w:b/>
        </w:rPr>
        <w:t>rezortu Ministerstva zemědělství s výhledem do roku</w:t>
      </w:r>
      <w:r w:rsidRPr="001D2812">
        <w:rPr>
          <w:b/>
        </w:rPr>
        <w:t xml:space="preserve"> 2030</w:t>
      </w:r>
      <w:r w:rsidRPr="00394818">
        <w:t xml:space="preserve"> se zaměřením na zajištění potravinové bezpečnosti a bezpečnosti potravin českého agrárního sektoru, ale také na:</w:t>
      </w:r>
    </w:p>
    <w:p w14:paraId="0703F308" w14:textId="77777777" w:rsidR="00814C98" w:rsidRPr="00394818" w:rsidRDefault="00814C98" w:rsidP="00814C98">
      <w:pPr>
        <w:numPr>
          <w:ilvl w:val="1"/>
          <w:numId w:val="41"/>
        </w:numPr>
        <w:spacing w:after="0" w:line="259" w:lineRule="auto"/>
      </w:pPr>
      <w:r w:rsidRPr="00394818">
        <w:t>Zvyšování ochrany půdy v době klimatické změny s ohledem na udržitelné hospodaření a na komplexní rozvoj a tvorbu krajiny.</w:t>
      </w:r>
    </w:p>
    <w:p w14:paraId="3D8F2E6E" w14:textId="77777777" w:rsidR="00814C98" w:rsidRPr="00394818" w:rsidRDefault="00814C98" w:rsidP="00814C98">
      <w:pPr>
        <w:numPr>
          <w:ilvl w:val="1"/>
          <w:numId w:val="41"/>
        </w:numPr>
        <w:spacing w:after="0" w:line="259" w:lineRule="auto"/>
      </w:pPr>
      <w:r w:rsidRPr="00394818">
        <w:t>Trvale udržitelné hospodaření v lesích za soustavného zlepšování jejich stavu.</w:t>
      </w:r>
    </w:p>
    <w:p w14:paraId="38F51877" w14:textId="77777777" w:rsidR="00814C98" w:rsidRPr="00394818" w:rsidRDefault="00814C98" w:rsidP="00814C98">
      <w:pPr>
        <w:numPr>
          <w:ilvl w:val="1"/>
          <w:numId w:val="41"/>
        </w:numPr>
        <w:spacing w:after="0" w:line="259" w:lineRule="auto"/>
      </w:pPr>
      <w:r w:rsidRPr="00394818">
        <w:t>Konkurenceschopnost hodnotového řetězce založeného na lesním hospodářství.</w:t>
      </w:r>
    </w:p>
    <w:p w14:paraId="2DB8534A" w14:textId="77777777" w:rsidR="00814C98" w:rsidRPr="00394818" w:rsidRDefault="00814C98" w:rsidP="00814C98">
      <w:pPr>
        <w:numPr>
          <w:ilvl w:val="1"/>
          <w:numId w:val="41"/>
        </w:numPr>
        <w:spacing w:after="0" w:line="259" w:lineRule="auto"/>
      </w:pPr>
      <w:r w:rsidRPr="00394818">
        <w:t>Optimalizace početních stavů jednotlivých druhů zvěře podle věku a pohlaví v souladu s přírodními podmínkami krajiny, které umožňují přirozený vývoj populací a ekosystémů bez škod zvěří.</w:t>
      </w:r>
    </w:p>
    <w:p w14:paraId="1360115B" w14:textId="77777777" w:rsidR="00814C98" w:rsidRPr="00394818" w:rsidRDefault="00814C98" w:rsidP="00814C98">
      <w:pPr>
        <w:numPr>
          <w:ilvl w:val="1"/>
          <w:numId w:val="41"/>
        </w:numPr>
        <w:spacing w:after="0" w:line="259" w:lineRule="auto"/>
      </w:pPr>
      <w:r w:rsidRPr="00394818">
        <w:t>Zmírnění následků sucha v souvislosti se změnou klimatu.</w:t>
      </w:r>
    </w:p>
    <w:p w14:paraId="678690DF" w14:textId="77777777" w:rsidR="00814C98" w:rsidRPr="00394818" w:rsidRDefault="00814C98" w:rsidP="00814C98">
      <w:pPr>
        <w:numPr>
          <w:ilvl w:val="0"/>
          <w:numId w:val="41"/>
        </w:numPr>
        <w:spacing w:after="0" w:line="259" w:lineRule="auto"/>
      </w:pPr>
      <w:r w:rsidRPr="001D2812">
        <w:rPr>
          <w:b/>
        </w:rPr>
        <w:t>Koncepce státní lesnické politiky do roku 2035</w:t>
      </w:r>
      <w:r>
        <w:rPr>
          <w:b/>
        </w:rPr>
        <w:t xml:space="preserve"> a její Akční plán a připravovaná Národní strategie výzkumu, experimentálního vývoje a inovací v lesním hospodářství, </w:t>
      </w:r>
      <w:r w:rsidRPr="008C2C8A">
        <w:t>která je s Koncepcí VaVaI MZe 2023+</w:t>
      </w:r>
      <w:r>
        <w:t xml:space="preserve"> i co se týče vymezených prioritních výzkumných témat v souladu, </w:t>
      </w:r>
      <w:r w:rsidRPr="00394818">
        <w:t xml:space="preserve">s </w:t>
      </w:r>
      <w:r>
        <w:t xml:space="preserve">identifikovanými </w:t>
      </w:r>
      <w:r w:rsidRPr="00394818">
        <w:t>problémy:</w:t>
      </w:r>
    </w:p>
    <w:p w14:paraId="3070996C" w14:textId="77777777" w:rsidR="00814C98" w:rsidRPr="00394818" w:rsidRDefault="00814C98" w:rsidP="00814C98">
      <w:pPr>
        <w:numPr>
          <w:ilvl w:val="1"/>
          <w:numId w:val="41"/>
        </w:numPr>
        <w:spacing w:after="0" w:line="259" w:lineRule="auto"/>
      </w:pPr>
      <w:r w:rsidRPr="00394818">
        <w:t>Snížená odolnost a zhoršený zdravotní stav lesních ekosystémů s kalamitním výskytem škodlivých biotických (hmyz, houby apod.) a abiotických (sucho, bořivý vítr apod.) činitelů.</w:t>
      </w:r>
    </w:p>
    <w:p w14:paraId="6ABA98FA" w14:textId="77777777" w:rsidR="00814C98" w:rsidRPr="00394818" w:rsidRDefault="00814C98" w:rsidP="00814C98">
      <w:pPr>
        <w:numPr>
          <w:ilvl w:val="1"/>
          <w:numId w:val="41"/>
        </w:numPr>
        <w:spacing w:after="0" w:line="259" w:lineRule="auto"/>
      </w:pPr>
      <w:r w:rsidRPr="00394818">
        <w:t>Nízká konkurenceschopnost lesního hospodářství ve srovnání s dalšími sektory průmyslu a zemědělství.</w:t>
      </w:r>
    </w:p>
    <w:p w14:paraId="138B995F" w14:textId="77777777" w:rsidR="00814C98" w:rsidRPr="00394818" w:rsidRDefault="00814C98" w:rsidP="00814C98">
      <w:pPr>
        <w:numPr>
          <w:ilvl w:val="1"/>
          <w:numId w:val="41"/>
        </w:numPr>
        <w:spacing w:after="0" w:line="259" w:lineRule="auto"/>
      </w:pPr>
      <w:r w:rsidRPr="00394818">
        <w:t>Komplikovaný a pro vlastníky nepřehledný systém a výkon státní správy ve vztahu k lesnímu hospodářství.</w:t>
      </w:r>
    </w:p>
    <w:p w14:paraId="6D879039" w14:textId="77777777" w:rsidR="00814C98" w:rsidRDefault="00814C98" w:rsidP="00814C98">
      <w:pPr>
        <w:numPr>
          <w:ilvl w:val="1"/>
          <w:numId w:val="41"/>
        </w:numPr>
        <w:spacing w:after="0" w:line="259" w:lineRule="auto"/>
      </w:pPr>
      <w:r w:rsidRPr="00394818">
        <w:t>Nedostatečné povědomí veřejnosti o složitosti a významu lesů pro společnost.</w:t>
      </w:r>
    </w:p>
    <w:p w14:paraId="04B4DC30" w14:textId="77777777" w:rsidR="00814C98" w:rsidRDefault="00814C98" w:rsidP="00814C98">
      <w:pPr>
        <w:spacing w:after="0" w:line="259" w:lineRule="auto"/>
        <w:ind w:left="1425"/>
      </w:pPr>
    </w:p>
    <w:p w14:paraId="296FCC1F" w14:textId="77777777" w:rsidR="00814C98" w:rsidRPr="00264AE3" w:rsidRDefault="00814C98" w:rsidP="00814C98">
      <w:pPr>
        <w:spacing w:after="0" w:line="259" w:lineRule="auto"/>
        <w:ind w:left="360"/>
      </w:pPr>
      <w:r w:rsidRPr="00D02FE1">
        <w:rPr>
          <w:bCs/>
        </w:rPr>
        <w:t>14.</w:t>
      </w:r>
      <w:r>
        <w:rPr>
          <w:b/>
        </w:rPr>
        <w:t xml:space="preserve"> </w:t>
      </w:r>
      <w:r w:rsidRPr="00264AE3">
        <w:rPr>
          <w:b/>
        </w:rPr>
        <w:t xml:space="preserve">Strategie přizpůsobení se změně klimatu v podmínkách ČR (nebo též Adaptační strategie) </w:t>
      </w:r>
      <w:r>
        <w:t xml:space="preserve">představuje </w:t>
      </w:r>
      <w:r w:rsidRPr="00264AE3">
        <w:rPr>
          <w:rFonts w:cs="Arial"/>
        </w:rPr>
        <w:t xml:space="preserve">národní adaptační strategii ČR na roky </w:t>
      </w:r>
      <w:r w:rsidRPr="00124F0D">
        <w:rPr>
          <w:rFonts w:cs="Arial"/>
        </w:rPr>
        <w:t>2021-2030 s výhledem do 2050. První aktualizace strategie pro období 2021–2030 byla schválena usnesením vlády č. 785 ze dne 13. září 2021. Cílem Adaptační strategie ČR je prostřednictvím navrhovaných opatření a úkolů „zvýšit připravenost ČR na změnu klimatu – snížit zranitelnost a zvýšit resilienci lidské společnosti a ekosystémů vůči změně klimatu a omezit tak její negativní dopady“. Přehledně shrnuje pozorovaný vývoj a očekávaný vývoj klimatu ve světě a na území ČR, sumarizuje provedené analýzy rizik, zranitelnosti a dopadů změny klimatu na území ČR v členění podle hlavních projevů změny klimatu v ČR (kterými jsou dlouhodobé sucho, povodně a přívalové povodně, vydatné srážky, extrémně vysoké teploty, extrémní vítr, požáry vegetace) a prioritních oblastí zájmu (sektorů hospodářství a životního prostředí) ve vztahu k předpokládaným dopadům změny klimatu. Dále formuluje základní principy adaptace, vizi a cíle adaptace do roku 2030 s výhledem do roku 2050</w:t>
      </w:r>
      <w:r w:rsidRPr="00D2054E">
        <w:rPr>
          <w:rFonts w:cs="Arial"/>
        </w:rPr>
        <w:t xml:space="preserve">. </w:t>
      </w:r>
    </w:p>
    <w:p w14:paraId="40F67AF5" w14:textId="77777777" w:rsidR="00814C98" w:rsidRDefault="00814C98" w:rsidP="00814C98">
      <w:pPr>
        <w:spacing w:after="0" w:line="259" w:lineRule="auto"/>
        <w:ind w:left="360"/>
      </w:pPr>
      <w:r>
        <w:t xml:space="preserve">Adaptační strategie je implementována </w:t>
      </w:r>
      <w:r w:rsidRPr="00ED5D7C">
        <w:rPr>
          <w:b/>
        </w:rPr>
        <w:t>Národním akčním plánem adaptace na změnu klimatu</w:t>
      </w:r>
      <w:r>
        <w:t xml:space="preserve"> na roky 2021-2025.</w:t>
      </w:r>
    </w:p>
    <w:p w14:paraId="4AD7DD99" w14:textId="77777777" w:rsidR="00814C98" w:rsidRDefault="00814C98" w:rsidP="00814C98">
      <w:pPr>
        <w:pStyle w:val="Odstavecseseznamem"/>
        <w:numPr>
          <w:ilvl w:val="1"/>
          <w:numId w:val="63"/>
        </w:numPr>
        <w:spacing w:after="0" w:line="259" w:lineRule="auto"/>
        <w:ind w:left="284"/>
      </w:pPr>
      <w:r w:rsidRPr="00264AE3">
        <w:rPr>
          <w:b/>
          <w:lang w:val="en-GB"/>
        </w:rPr>
        <w:t>Státní politika životního prostředí 2030 s výhledem do 2050</w:t>
      </w:r>
      <w:r>
        <w:t xml:space="preserve"> byla vládou schválena 11.1.2021. Vymezuje realizaci efektivní ochrany životního prostředí v České republice do roku 2030. Hlavním cílem je zajistit zdravé a kvalitní životní prostředí pro občany žijící v České republice, přispět k efektivnímu využívání veškerých zdrojů a minimalizovat negativní dopady lidské činnosti na životní prostředí, včetně dopadů přesahujících hranice státu, a přispět tak ke zlepšování kvality života v Evropě i celosvětově.  </w:t>
      </w:r>
    </w:p>
    <w:p w14:paraId="565D1331" w14:textId="77777777" w:rsidR="00814C98" w:rsidRPr="00D02FE1" w:rsidRDefault="00814C98" w:rsidP="00814C98">
      <w:pPr>
        <w:pStyle w:val="Odstavecseseznamem"/>
        <w:numPr>
          <w:ilvl w:val="1"/>
          <w:numId w:val="63"/>
        </w:numPr>
        <w:ind w:left="284"/>
        <w:rPr>
          <w:b/>
          <w:bCs/>
        </w:rPr>
      </w:pPr>
      <w:r w:rsidRPr="00D02FE1">
        <w:rPr>
          <w:b/>
          <w:bCs/>
        </w:rPr>
        <w:t>Strategie koordinované a komplexní digitalizace České republiky 2018+ (Digitální Česko)</w:t>
      </w:r>
    </w:p>
    <w:p w14:paraId="4BB62C1F" w14:textId="77777777" w:rsidR="00814C98" w:rsidRDefault="00814C98" w:rsidP="00DA0DFE">
      <w:pPr>
        <w:ind w:left="284"/>
      </w:pPr>
      <w:r w:rsidRPr="00D02B92">
        <w:t xml:space="preserve">Usnesením vlády č. 629 ze dne 3. října 2018 byl schválen program (soubor koncepcí) Digitální Česko, který by měl zajistit předpoklady dlouhodobé prosperity ČR v prostředí probíhající digitální revoluce. Tento program je definován třemi pilíři: Česko v digitální Evropě; Informační koncepce ČR (eGovernment); Digitální ekonomika a společnost (DES). DES zahrnuje Zemědělství 4.0, podporu digitalizace zemědělství, podporu infrastruktury digitalizace zemědělství, atd. </w:t>
      </w:r>
    </w:p>
    <w:p w14:paraId="26C77BA1" w14:textId="77777777" w:rsidR="00814C98" w:rsidRPr="00D02FE1" w:rsidRDefault="00814C98" w:rsidP="00814C98">
      <w:pPr>
        <w:pStyle w:val="Odstavecseseznamem"/>
        <w:numPr>
          <w:ilvl w:val="1"/>
          <w:numId w:val="63"/>
        </w:numPr>
        <w:ind w:left="426" w:hanging="567"/>
        <w:rPr>
          <w:rFonts w:ascii="Arial Narrow" w:eastAsiaTheme="majorEastAsia" w:hAnsi="Arial Narrow" w:cstheme="majorBidi"/>
          <w:b/>
          <w:sz w:val="26"/>
          <w:lang w:val="en-GB"/>
        </w:rPr>
      </w:pPr>
      <w:r w:rsidRPr="00D02FE1">
        <w:rPr>
          <w:rFonts w:ascii="Arial Narrow" w:eastAsiaTheme="majorEastAsia" w:hAnsi="Arial Narrow" w:cstheme="majorBidi"/>
          <w:b/>
          <w:sz w:val="26"/>
          <w:lang w:val="en-GB"/>
        </w:rPr>
        <w:t>Návrh Strategického rámce cirkulární ekonomiky České republiky 2040</w:t>
      </w:r>
    </w:p>
    <w:p w14:paraId="4DDE8536" w14:textId="77777777" w:rsidR="00814C98" w:rsidRPr="00AD7937" w:rsidRDefault="00814C98" w:rsidP="00373F83">
      <w:pPr>
        <w:pStyle w:val="Odstavecseseznamem"/>
        <w:ind w:left="284"/>
      </w:pPr>
      <w:r w:rsidRPr="00AD7937">
        <w:t>Strategický dokument reflektuje nezbytnost prosazení principů oběhového hospodářství v České republice a zdůrazňuje oběhové hospodářství jako prioritu České republiky. Tři definované hlavní a strategické linie určují směr rozvoje cirkulární ekonomiky v ČR: Životní cyklus/hodnotové řetězce; Odvětví/systémy a Horizontální iniciativy</w:t>
      </w:r>
      <w:r>
        <w:t>.</w:t>
      </w:r>
      <w:r w:rsidRPr="00AD7937">
        <w:t xml:space="preserve">.Stanovuje 10 prioritních oblastí, z nichž relevantní pro Koncepci VaVaI MZe 2023+ jsou: suroviny a energetika; bioekonomika a potraviny; spotřeba a spotřebitelé; odpadové hospodářství; voda; výzkum, vývoj a inovace; vzdělávání a znalosti; ekonomické nástroje; cirkulární města. </w:t>
      </w:r>
    </w:p>
    <w:p w14:paraId="6CA94B85" w14:textId="77777777" w:rsidR="00814C98" w:rsidRPr="00D02FE1" w:rsidRDefault="00814C98" w:rsidP="00814C98">
      <w:pPr>
        <w:pStyle w:val="Odstavecseseznamem"/>
        <w:numPr>
          <w:ilvl w:val="1"/>
          <w:numId w:val="63"/>
        </w:numPr>
        <w:ind w:left="284"/>
        <w:rPr>
          <w:rFonts w:ascii="Arial Narrow" w:eastAsiaTheme="majorEastAsia" w:hAnsi="Arial Narrow" w:cstheme="majorBidi"/>
          <w:b/>
          <w:sz w:val="26"/>
          <w:lang w:val="en-GB"/>
        </w:rPr>
      </w:pPr>
      <w:r w:rsidRPr="00D02FE1">
        <w:rPr>
          <w:rFonts w:ascii="Arial Narrow" w:eastAsiaTheme="majorEastAsia" w:hAnsi="Arial Narrow" w:cstheme="majorBidi"/>
          <w:b/>
          <w:sz w:val="26"/>
          <w:lang w:val="en-GB"/>
        </w:rPr>
        <w:t>Strategie ochrany biologické rozmanitosti ČR 2016-2025</w:t>
      </w:r>
    </w:p>
    <w:p w14:paraId="35C32487" w14:textId="77777777" w:rsidR="00814C98" w:rsidRPr="00AD7937" w:rsidRDefault="00814C98" w:rsidP="00814C98">
      <w:pPr>
        <w:autoSpaceDE w:val="0"/>
        <w:autoSpaceDN w:val="0"/>
        <w:adjustRightInd w:val="0"/>
        <w:spacing w:before="0" w:after="0" w:line="240" w:lineRule="auto"/>
        <w:ind w:left="284"/>
      </w:pPr>
      <w:r w:rsidRPr="00F67D73">
        <w:t>Hlavním cílem Strategie je zabránit pokračujícímu celkovému</w:t>
      </w:r>
      <w:r w:rsidRPr="00AD7937">
        <w:t xml:space="preserve"> úbytku biologické rozmanitosti na území České republiky a zároveň implementovat opatření a činnosti, které povedou ke zlepšení stavu a dlouhodobě udržitelnému využívání biodiverzity. Pro Koncepci VaVaI MZe 2023+ jsou zejm. relevantní prioritní oblasti 2. Dlouhodobě prosperující biodiverzita a ochrana přírodních procesů</w:t>
      </w:r>
      <w:r>
        <w:t xml:space="preserve"> (zahrnující také genetickou rozmanitost, druhy, vč. těch invazivních nepůvodních, krajinu)</w:t>
      </w:r>
      <w:r w:rsidRPr="00AD7937">
        <w:t xml:space="preserve">, 3. Šetrné využívání přírodních zdrojů </w:t>
      </w:r>
      <w:r>
        <w:t xml:space="preserve">(týkajících se zemědělské krajiny, lesních, vodních ekosystémů, půdy a udržitelného využívání genetických zdrojů) </w:t>
      </w:r>
      <w:r w:rsidRPr="00AD7937">
        <w:t>a 4. Zajištění aktuálních a relevantních informací (</w:t>
      </w:r>
      <w:r>
        <w:t>krom jiného v oblastech</w:t>
      </w:r>
      <w:r w:rsidRPr="00AD7937">
        <w:t xml:space="preserve"> ekosystémových služeb a mezinárodní spolupráce).</w:t>
      </w:r>
    </w:p>
    <w:p w14:paraId="1A5D2896" w14:textId="2E09C437" w:rsidR="00814C98" w:rsidRPr="00772D17" w:rsidRDefault="00814C98" w:rsidP="00814C98">
      <w:pPr>
        <w:pStyle w:val="Odstavecseseznamem"/>
        <w:numPr>
          <w:ilvl w:val="1"/>
          <w:numId w:val="63"/>
        </w:numPr>
        <w:ind w:left="284"/>
      </w:pPr>
      <w:r w:rsidRPr="00D02FE1">
        <w:rPr>
          <w:rFonts w:ascii="Arial Narrow" w:eastAsiaTheme="majorEastAsia" w:hAnsi="Arial Narrow" w:cstheme="majorBidi"/>
          <w:b/>
          <w:sz w:val="26"/>
          <w:lang w:val="en-GB"/>
        </w:rPr>
        <w:t xml:space="preserve">Akční plán ČR pro rozvoj ekologického zemědělství v letech 2021-2027 </w:t>
      </w:r>
      <w:r w:rsidRPr="00772D17">
        <w:t>s vymezením 5 prioritních oblastí rozvoje ekologického zemědělství v ČR (ekofarmy: ekonomická životaschopnost a přínosy pro životní prostředí a welfare zvířat, trh, spotřeba, šíření informací) a jim odpovídajících strategických cílů a opatření vč. indikátorů pro monitoring.</w:t>
      </w:r>
    </w:p>
    <w:p w14:paraId="02EAB84B" w14:textId="77777777" w:rsidR="00814C98" w:rsidRPr="00772D17" w:rsidRDefault="00814C98" w:rsidP="00814C98">
      <w:pPr>
        <w:pStyle w:val="Odstavecseseznamem"/>
        <w:numPr>
          <w:ilvl w:val="1"/>
          <w:numId w:val="63"/>
        </w:numPr>
        <w:ind w:left="284"/>
      </w:pPr>
      <w:r w:rsidRPr="00D02FE1">
        <w:rPr>
          <w:rFonts w:ascii="Arial Narrow" w:eastAsiaTheme="majorEastAsia" w:hAnsi="Arial Narrow" w:cstheme="majorBidi"/>
          <w:b/>
          <w:sz w:val="26"/>
          <w:lang w:val="en-GB"/>
        </w:rPr>
        <w:t xml:space="preserve">Koncepce biohospodářství v České republice z pohledu rezortu Ministerstva zemědělství na léta 2019-2024, </w:t>
      </w:r>
      <w:r w:rsidRPr="00772D17">
        <w:t xml:space="preserve">jejímž hlavním cílem je </w:t>
      </w:r>
      <w:r>
        <w:t xml:space="preserve">prostřednictvím systémových manažerských řídících nástrojů zvýšit efektivnost již realizovaných aktivit, aby přinášely výsledky aktuálně využitelné pro rozvoj biohospodářství. </w:t>
      </w:r>
      <w:r w:rsidRPr="00772D17">
        <w:t xml:space="preserve"> </w:t>
      </w:r>
    </w:p>
    <w:p w14:paraId="01ACD8C3" w14:textId="6C6E4D19" w:rsidR="00814C98" w:rsidRDefault="00814C98" w:rsidP="00814C98">
      <w:pPr>
        <w:spacing w:after="0" w:line="259" w:lineRule="auto"/>
        <w:rPr>
          <w:rFonts w:ascii="Arial Narrow" w:eastAsiaTheme="majorEastAsia" w:hAnsi="Arial Narrow" w:cstheme="majorBidi"/>
          <w:b/>
          <w:sz w:val="26"/>
          <w:lang w:val="en-GB"/>
        </w:rPr>
      </w:pPr>
    </w:p>
    <w:p w14:paraId="5E90B6C9" w14:textId="77777777" w:rsidR="00DA3BB5" w:rsidRPr="00AD7937" w:rsidRDefault="00DA3BB5" w:rsidP="00814C98">
      <w:pPr>
        <w:spacing w:after="0" w:line="259" w:lineRule="auto"/>
        <w:rPr>
          <w:rFonts w:ascii="Arial Narrow" w:eastAsiaTheme="majorEastAsia" w:hAnsi="Arial Narrow" w:cstheme="majorBidi"/>
          <w:b/>
          <w:sz w:val="26"/>
          <w:lang w:val="en-GB"/>
        </w:rPr>
      </w:pPr>
    </w:p>
    <w:p w14:paraId="5F045734" w14:textId="78B0DDF1" w:rsidR="00814C98" w:rsidRPr="005A6413" w:rsidRDefault="005568CF" w:rsidP="00373F83">
      <w:pPr>
        <w:ind w:left="567"/>
        <w:rPr>
          <w:bCs/>
        </w:rPr>
      </w:pPr>
      <w:bookmarkStart w:id="290" w:name="_Toc92699192"/>
      <w:r w:rsidRPr="00373F83">
        <w:rPr>
          <w:b/>
          <w:bCs/>
        </w:rPr>
        <w:t xml:space="preserve">c) </w:t>
      </w:r>
      <w:r w:rsidR="00814C98" w:rsidRPr="00373F83">
        <w:rPr>
          <w:b/>
          <w:bCs/>
        </w:rPr>
        <w:t>Obecné změny a trendy</w:t>
      </w:r>
      <w:bookmarkEnd w:id="290"/>
    </w:p>
    <w:p w14:paraId="449256BA" w14:textId="77777777" w:rsidR="00814C98" w:rsidRPr="00394818" w:rsidRDefault="00814C98" w:rsidP="00814C98">
      <w:pPr>
        <w:numPr>
          <w:ilvl w:val="1"/>
          <w:numId w:val="69"/>
        </w:numPr>
        <w:spacing w:after="0" w:line="259" w:lineRule="auto"/>
        <w:ind w:left="426"/>
      </w:pPr>
      <w:r w:rsidRPr="00394818">
        <w:t>Potravinová bezpečnost/soběstačnost ČR v rámci jednotného trhu EU ve (velmi) turbulentních podmínkách.</w:t>
      </w:r>
    </w:p>
    <w:p w14:paraId="3D1604E6" w14:textId="77777777" w:rsidR="00814C98" w:rsidRPr="00394818" w:rsidRDefault="00814C98" w:rsidP="00814C98">
      <w:pPr>
        <w:numPr>
          <w:ilvl w:val="1"/>
          <w:numId w:val="69"/>
        </w:numPr>
        <w:spacing w:after="0" w:line="259" w:lineRule="auto"/>
        <w:ind w:left="426"/>
      </w:pPr>
      <w:r w:rsidRPr="00394818">
        <w:t>Zvýšená poptávka po produkci veřejného zboží v zemědělství, včetně prosazování výhod z velikosti (economy of scale) v této produkci a navazující změny agrárních struktur.</w:t>
      </w:r>
    </w:p>
    <w:p w14:paraId="10C6B18A" w14:textId="77777777" w:rsidR="00814C98" w:rsidRPr="00394818" w:rsidRDefault="00814C98" w:rsidP="00814C98">
      <w:pPr>
        <w:numPr>
          <w:ilvl w:val="1"/>
          <w:numId w:val="69"/>
        </w:numPr>
        <w:spacing w:after="0" w:line="259" w:lineRule="auto"/>
        <w:ind w:left="426"/>
      </w:pPr>
      <w:r w:rsidRPr="00394818">
        <w:t>Rozvoj zemědělství 4.0 (robotizace, digitalizace) 4. průmyslové revoluce, informatiky (včetně inovací FADN) a IT technologií (včetně využití Evropského datového prostoru a vysokorychlostního internetu) a jejich dopady do transferu výsledků ekonomického výzkumu, managementu rezortu a podniků agrárního sektoru a do rozvoje venkova.</w:t>
      </w:r>
    </w:p>
    <w:p w14:paraId="3195C7A3" w14:textId="77777777" w:rsidR="00814C98" w:rsidRPr="00394818" w:rsidRDefault="00814C98" w:rsidP="00814C98">
      <w:pPr>
        <w:numPr>
          <w:ilvl w:val="1"/>
          <w:numId w:val="69"/>
        </w:numPr>
        <w:spacing w:after="0" w:line="259" w:lineRule="auto"/>
        <w:ind w:left="426"/>
      </w:pPr>
      <w:r w:rsidRPr="00394818">
        <w:t>Adaptace agrárního sektoru včetně lesnictví a dřevařství na globální klimatickou změnu, a potřeba vyvážené realizace adaptačních a mitigačních opatření.</w:t>
      </w:r>
    </w:p>
    <w:p w14:paraId="5A187D26" w14:textId="77777777" w:rsidR="00814C98" w:rsidRPr="00394818" w:rsidRDefault="00814C98" w:rsidP="00814C98">
      <w:pPr>
        <w:spacing w:after="0" w:line="259" w:lineRule="auto"/>
      </w:pPr>
      <w:r w:rsidRPr="00394818">
        <w:t xml:space="preserve">Obecné (a specifické) ekonomické a společenské cíle, které dlouhodobě prosazuje </w:t>
      </w:r>
      <w:r w:rsidRPr="001D2812">
        <w:rPr>
          <w:b/>
        </w:rPr>
        <w:t>Společná zemědělská politika EU a návazně i zemědělská politika ČR</w:t>
      </w:r>
      <w:r w:rsidRPr="00394818">
        <w:t>, a které tvoří ekonomicko-společenská kritéria posuzování změn v agrárním sektoru:</w:t>
      </w:r>
    </w:p>
    <w:p w14:paraId="7885F8D6" w14:textId="77777777" w:rsidR="00814C98" w:rsidRPr="00394818" w:rsidRDefault="00814C98" w:rsidP="00814C98">
      <w:pPr>
        <w:numPr>
          <w:ilvl w:val="1"/>
          <w:numId w:val="70"/>
        </w:numPr>
        <w:spacing w:after="0" w:line="259" w:lineRule="auto"/>
        <w:ind w:left="426"/>
      </w:pPr>
      <w:r w:rsidRPr="00394818">
        <w:t>Konkurenceschopnost uvnitř regionu (EU), resp. vůči třetím zemím.</w:t>
      </w:r>
    </w:p>
    <w:p w14:paraId="46A8285F" w14:textId="77777777" w:rsidR="00814C98" w:rsidRPr="00394818" w:rsidRDefault="00814C98" w:rsidP="00814C98">
      <w:pPr>
        <w:numPr>
          <w:ilvl w:val="1"/>
          <w:numId w:val="70"/>
        </w:numPr>
        <w:spacing w:after="0" w:line="259" w:lineRule="auto"/>
        <w:ind w:left="426"/>
      </w:pPr>
      <w:r w:rsidRPr="00394818">
        <w:t>Přiměřená životní úroveň farmářů/pracovníků v zemědělství v rámci národního hospodářství.</w:t>
      </w:r>
    </w:p>
    <w:p w14:paraId="3C219D74" w14:textId="77777777" w:rsidR="00814C98" w:rsidRPr="00394818" w:rsidRDefault="00814C98" w:rsidP="00814C98">
      <w:pPr>
        <w:numPr>
          <w:ilvl w:val="1"/>
          <w:numId w:val="70"/>
        </w:numPr>
        <w:spacing w:after="0" w:line="259" w:lineRule="auto"/>
        <w:ind w:left="426"/>
      </w:pPr>
      <w:r w:rsidRPr="00394818">
        <w:t>Přiměřené ceny produktů agrárního sektoru pro finální spotřebitele (potravin, energie).</w:t>
      </w:r>
    </w:p>
    <w:p w14:paraId="70A235EB" w14:textId="77777777" w:rsidR="00814C98" w:rsidRPr="00394818" w:rsidRDefault="00814C98" w:rsidP="00814C98">
      <w:pPr>
        <w:numPr>
          <w:ilvl w:val="1"/>
          <w:numId w:val="70"/>
        </w:numPr>
        <w:spacing w:after="0" w:line="259" w:lineRule="auto"/>
        <w:ind w:left="426"/>
      </w:pPr>
      <w:r w:rsidRPr="00394818">
        <w:t>Vyváženost/spravedlnost (snižování neodůvodněných rozdílů) ve vertikále, mezi kategoriemi podniků apod.</w:t>
      </w:r>
    </w:p>
    <w:p w14:paraId="19FB5CDA" w14:textId="77777777" w:rsidR="00814C98" w:rsidRPr="00394818" w:rsidRDefault="00814C98" w:rsidP="00814C98">
      <w:pPr>
        <w:numPr>
          <w:ilvl w:val="1"/>
          <w:numId w:val="70"/>
        </w:numPr>
        <w:spacing w:after="0" w:line="259" w:lineRule="auto"/>
        <w:ind w:left="426"/>
      </w:pPr>
      <w:r w:rsidRPr="00394818">
        <w:t>Celková optimalizace opatření agrární politiky, zejména minimalizace nároků na vnější zdroje v porovnání s očekávanými efekty politiky, minimalizace dalších negativních dopadů opatření politiky (prosakování podpor a rentní efekty, mrtvé ztráty, morální hazard ad.).</w:t>
      </w:r>
    </w:p>
    <w:p w14:paraId="515F7CAD" w14:textId="70C11CDA" w:rsidR="009A45C6" w:rsidRPr="009A45C6" w:rsidRDefault="009A45C6" w:rsidP="00373F83">
      <w:pPr>
        <w:rPr>
          <w:bCs/>
        </w:rPr>
      </w:pPr>
      <w:r w:rsidRPr="00373F83">
        <w:rPr>
          <w:b/>
          <w:bCs/>
        </w:rPr>
        <w:t>Taxonomie</w:t>
      </w:r>
      <w:r>
        <w:t xml:space="preserve"> -</w:t>
      </w:r>
      <w:r w:rsidRPr="008659E1">
        <w:t xml:space="preserve"> klasifikační systém udržitelnosti ekonomických činností, </w:t>
      </w:r>
      <w:r>
        <w:t xml:space="preserve">který je vyvíjen na základě </w:t>
      </w:r>
      <w:r w:rsidRPr="008659E1">
        <w:t>nařízení</w:t>
      </w:r>
      <w:r>
        <w:t xml:space="preserve"> EP a Rady EU 2020/852 ze dne 18. 6. 2020</w:t>
      </w:r>
      <w:r w:rsidRPr="008659E1">
        <w:t xml:space="preserve"> o zřízení rámce pro usnadnění udržitelných investic </w:t>
      </w:r>
      <w:r>
        <w:t xml:space="preserve">a o zemnění nařízení (EU) 2019/2088 </w:t>
      </w:r>
      <w:r w:rsidRPr="008659E1">
        <w:t xml:space="preserve">(dále jen „nařízení o taxonomii“). </w:t>
      </w:r>
      <w:r w:rsidRPr="009A45C6">
        <w:rPr>
          <w:bCs/>
        </w:rPr>
        <w:t>Taxonomie představuje robustní rámec kritérií, za kterých lze považovat ekonomickou činnost nebo investici za plně environmentálně udržitelnou. Nařízení představuje rámec pro vydání samotných kritérií v podobě delegovaných aktů (DA) pro 6 envi</w:t>
      </w:r>
      <w:r>
        <w:rPr>
          <w:bCs/>
        </w:rPr>
        <w:t>ronmentálních</w:t>
      </w:r>
      <w:r w:rsidRPr="009A45C6">
        <w:rPr>
          <w:bCs/>
        </w:rPr>
        <w:t xml:space="preserve"> cílů (zmírňování změny klimatu (mitigace); přizpůsobování se změně klimatu; udržitelné využívání a ochrana vodních a mořských zdrojů; přechod na oběhové hospodářství; prevence a omezování znečištění; ochrana a obnova biologické rozmanitosti a ekosystémů). </w:t>
      </w:r>
    </w:p>
    <w:p w14:paraId="5B25E100" w14:textId="77777777" w:rsidR="00814C98" w:rsidRPr="008966CD" w:rsidRDefault="00814C98" w:rsidP="00814C98"/>
    <w:p w14:paraId="5735939E" w14:textId="4EFC04B1" w:rsidR="00814C98" w:rsidRDefault="00814C98" w:rsidP="00373F83">
      <w:pPr>
        <w:pStyle w:val="Ploha2"/>
        <w:numPr>
          <w:ilvl w:val="0"/>
          <w:numId w:val="0"/>
        </w:numPr>
        <w:ind w:left="360"/>
      </w:pPr>
      <w:r>
        <w:br w:type="page"/>
      </w:r>
      <w:bookmarkStart w:id="291" w:name="_Toc62733841"/>
      <w:bookmarkStart w:id="292" w:name="_Toc92699193"/>
      <w:bookmarkStart w:id="293" w:name="_Toc96342471"/>
      <w:r w:rsidR="009350A2">
        <w:t>Př</w:t>
      </w:r>
      <w:r w:rsidR="00695041">
        <w:t>íloha</w:t>
      </w:r>
      <w:r w:rsidR="009350A2">
        <w:t xml:space="preserve"> č. 7 </w:t>
      </w:r>
      <w:r w:rsidRPr="00562725">
        <w:t>Analýza excelence a aplikačního potenciálu výstupů VaVaI v oboru zemědělských věd a identifikované prioritní tendence směrů výzkumu v aplikační sféře</w:t>
      </w:r>
      <w:bookmarkEnd w:id="291"/>
      <w:bookmarkEnd w:id="292"/>
      <w:bookmarkEnd w:id="293"/>
    </w:p>
    <w:p w14:paraId="3D6CED57" w14:textId="70D40B5A" w:rsidR="00814C98" w:rsidRPr="00095200" w:rsidRDefault="0008784D" w:rsidP="00814C98">
      <w:pPr>
        <w:rPr>
          <w:b/>
        </w:rPr>
      </w:pPr>
      <w:r>
        <w:rPr>
          <w:b/>
        </w:rPr>
        <w:t>7</w:t>
      </w:r>
      <w:r w:rsidR="00814C98">
        <w:rPr>
          <w:b/>
        </w:rPr>
        <w:t>.</w:t>
      </w:r>
      <w:r w:rsidR="00814C98" w:rsidRPr="00095200">
        <w:rPr>
          <w:b/>
        </w:rPr>
        <w:t xml:space="preserve">1. </w:t>
      </w:r>
      <w:bookmarkStart w:id="294" w:name="_Toc54254353"/>
      <w:bookmarkStart w:id="295" w:name="_Toc54254664"/>
      <w:r w:rsidR="00814C98" w:rsidRPr="00095200">
        <w:rPr>
          <w:b/>
        </w:rPr>
        <w:t>Kvantita a excelence výsledků výzkumu v zemědělských a veterinárních vědách</w:t>
      </w:r>
      <w:bookmarkEnd w:id="294"/>
      <w:bookmarkEnd w:id="295"/>
    </w:p>
    <w:p w14:paraId="16D9ED63" w14:textId="77777777" w:rsidR="00814C98" w:rsidRDefault="00814C98" w:rsidP="00814C98">
      <w:r w:rsidRPr="009A4B80">
        <w:t>Analýza výstupů VaVaI v oboru zemědělských věd</w:t>
      </w:r>
      <w:r>
        <w:t xml:space="preserve"> je doplněním Analýzy trendů vývoje finanční podpory zemědělského výzkumu v ČR a zahraničí dle zdrojů podpory, která je další přílohou Koncepce VaVaI MZe 2023+ (příloha č. V). </w:t>
      </w:r>
    </w:p>
    <w:p w14:paraId="4174AD15" w14:textId="77777777" w:rsidR="00814C98" w:rsidRDefault="00814C98" w:rsidP="00814C98">
      <w:r>
        <w:t xml:space="preserve">Byla využita data z IS VaVaI, RVVI z hodnocení VO a údaje z podkladových analýz a Souhrnné zprávy k přípravě Národní RIS3 strategie z jara 2020 Technologického centra AV ČR. Posledně uvedený zdroj analyzuje výzkumné aktivity v ČR zejm. z pohledu aplikačních odvětví Národní RIS3 strategie a domén specializace a přináší zajímavé vhledy do činnosti, strategií klíčových aktérů v sektoru VaVaI dle vědních oborů a aplikačních odvětví. Uvedené analytické podklady dávají tyto údaje i do kontextu finančních toků (ve struktuře národní veřejné a soukromé financování, mezinárodní zdroje) v daných oblastech. </w:t>
      </w:r>
    </w:p>
    <w:p w14:paraId="3420C85C" w14:textId="77777777" w:rsidR="00814C98" w:rsidRDefault="00814C98" w:rsidP="00814C98">
      <w:r>
        <w:t>Výstupy VaVaI v oboru zemědělství a veterinárních věd jsou v tabulce č. 1 níže analyzovány z pohledu jejich kvantity v porovnání s ostatními obory, jejich typového rozložení a návazně z pohledu kvality těchto výstupů.</w:t>
      </w:r>
    </w:p>
    <w:p w14:paraId="68B34112" w14:textId="77777777" w:rsidR="00814C98" w:rsidRDefault="00814C98" w:rsidP="00814C98">
      <w:r>
        <w:t xml:space="preserve">Za obor zemědělství a veterinární vědy bylo v roce 2019 v IS VaVaI zaevidováno 4909 výsledků výzkumu, což činí 5,7 % všech evidovaných výsledků v roce sběru dat 2019.  </w:t>
      </w:r>
    </w:p>
    <w:p w14:paraId="3FD42C9A" w14:textId="77777777" w:rsidR="00814C98" w:rsidRDefault="00814C98" w:rsidP="00814C98">
      <w:r>
        <w:t>Z údajů uvedených v níže uvedené tabulce č. 1 je zřejmé, že ve struktuře vybraných aplikačních výsledků VaVaI za vědní obor zemědělství a veterinární vědy nadprůměrně dominují výsledky typu F  (výsledky s právní ochranou), N (metodiky, léčebné postupy a specializované mapy), Z (poloprovoz, ověřená technologie, odrůda, plemeno) - v tabulce jsou tyto údaje vyznačeny žlutě. V porovnání s ostatními vědními obory se na průměrné úrovni drží zastoupení počtu výsledků typu P (patent) a J (recenzovaný odb. článek) – v tabulce označeno modře.</w:t>
      </w:r>
    </w:p>
    <w:p w14:paraId="49BFDA59" w14:textId="50B5E4C9" w:rsidR="00814C98" w:rsidRDefault="00814C98" w:rsidP="00814C98">
      <w:pPr>
        <w:pStyle w:val="Titulek"/>
      </w:pPr>
      <w:bookmarkStart w:id="296" w:name="_Toc54094986"/>
      <w:bookmarkStart w:id="297" w:name="_Toc95996319"/>
      <w:bookmarkStart w:id="298" w:name="_Toc96335068"/>
      <w:r w:rsidRPr="005032B2">
        <w:rPr>
          <w:noProof/>
          <w:lang w:eastAsia="cs-CZ"/>
        </w:rPr>
        <w:drawing>
          <wp:anchor distT="0" distB="0" distL="114300" distR="114300" simplePos="0" relativeHeight="251672576" behindDoc="0" locked="0" layoutInCell="1" allowOverlap="1" wp14:anchorId="4D4C4F29" wp14:editId="0385BE53">
            <wp:simplePos x="0" y="0"/>
            <wp:positionH relativeFrom="column">
              <wp:posOffset>82550</wp:posOffset>
            </wp:positionH>
            <wp:positionV relativeFrom="paragraph">
              <wp:posOffset>488950</wp:posOffset>
            </wp:positionV>
            <wp:extent cx="5779135" cy="2917825"/>
            <wp:effectExtent l="0" t="0" r="0" b="0"/>
            <wp:wrapSquare wrapText="bothSides"/>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79135" cy="291782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Tabulka č. </w:t>
      </w:r>
      <w:fldSimple w:instr=" SEQ Tabulka \* ARABIC ">
        <w:r w:rsidR="00533919">
          <w:rPr>
            <w:noProof/>
          </w:rPr>
          <w:t>1</w:t>
        </w:r>
      </w:fldSimple>
      <w:r>
        <w:t xml:space="preserve">:  </w:t>
      </w:r>
      <w:r w:rsidRPr="009E2247">
        <w:t>Přehled počtu vybraných výsledků výzkumu a vývoje dle IS VaVaI dle oborů a jejich podíly na celkovém počtu či dle typu výsledku</w:t>
      </w:r>
      <w:bookmarkEnd w:id="296"/>
      <w:bookmarkEnd w:id="297"/>
      <w:bookmarkEnd w:id="298"/>
      <w:r>
        <w:t xml:space="preserve"> </w:t>
      </w:r>
    </w:p>
    <w:p w14:paraId="60287055" w14:textId="77777777" w:rsidR="00814C98" w:rsidRDefault="00814C98" w:rsidP="00814C98">
      <w:r>
        <w:t xml:space="preserve">S ohledem na mezinárodně nízkou úroveň finanční podpory daného vědního oboru (které se pohybuje pod úrovní 3% všech výdajů VaVaI), viz </w:t>
      </w:r>
      <w:r w:rsidRPr="00F71639">
        <w:t>výstupy Analýzy trendů vývoje finanční podpory zemědělského výzkumu v ČR a zahraničí dle zdrojů podpory,</w:t>
      </w:r>
      <w:r>
        <w:t xml:space="preserve"> která je součástí příloh Koncepce VaVaI MZe 2023+, je výsledek výsledného srovnání na velmi uspokojivé úrovni, i s ohledem na fakt, že zastoupení výsledků oborů zemědělství a veterinárních věd je na úrovni 5,7% všech výsledků výzkumu a vývoje v IS VaVaI. </w:t>
      </w:r>
    </w:p>
    <w:p w14:paraId="0A6A4B38" w14:textId="77777777" w:rsidR="00814C98" w:rsidRDefault="00814C98" w:rsidP="00814C98">
      <w:r>
        <w:t>Hodnocení kvality výsledků výzkumu provádí každoročně RVVI ÚV ČR v modulech M1 a M2, kde v modulu 1 hodnotí přihlášené výsledky výzkumu dle kritéria společenské relevance a či přínosu k poznání v modulu 2 na základě bibliometrické analýzy v mezinárodním srovnání na základě údajů z databází Web of Science a Scopus.</w:t>
      </w:r>
    </w:p>
    <w:p w14:paraId="2AD44AC2" w14:textId="0A5C7090" w:rsidR="00814C98" w:rsidRDefault="00814C98" w:rsidP="00814C98">
      <w:r>
        <w:t xml:space="preserve">V oboru zemědělských a veterinárních věd, z pohledu společenské relevance výsledků bylo v letech hodnocení 2017-2019 stupněm 1 hodnoceno 2,1 % výsledků, 2. stupněm 21,5 % výsledků, 3. stupněm 44,9 % výsledků, 4. stupněm 26,7 % a 5. stupněm 3,2 %. Zbylých 1,6 % výsledků zůstalo bez finální známky. V prvních třech stupních hodnocení, které je třeba považovat za výsledky kvalitní, se za 3 roky hodnocení nachází 68,5 % výsledků kritéria společenská relevance </w:t>
      </w:r>
      <w:sdt>
        <w:sdtPr>
          <w:id w:val="-464430271"/>
          <w:citation/>
        </w:sdtPr>
        <w:sdtContent>
          <w:r>
            <w:fldChar w:fldCharType="begin"/>
          </w:r>
          <w:r>
            <w:instrText xml:space="preserve"> CITATION Odb20 \l 1029 </w:instrText>
          </w:r>
          <w:r>
            <w:fldChar w:fldCharType="separate"/>
          </w:r>
          <w:r w:rsidR="00D27738">
            <w:rPr>
              <w:noProof/>
            </w:rPr>
            <w:t>(Odbor Rady pro výzkum, vývoj a inovace, 2020)</w:t>
          </w:r>
          <w:r>
            <w:fldChar w:fldCharType="end"/>
          </w:r>
        </w:sdtContent>
      </w:sdt>
      <w:r>
        <w:t>.</w:t>
      </w:r>
    </w:p>
    <w:p w14:paraId="25287C0C" w14:textId="52828780" w:rsidR="003A1AE2" w:rsidRDefault="003A1AE2" w:rsidP="003A1AE2">
      <w:pPr>
        <w:pStyle w:val="Titulek"/>
      </w:pPr>
      <w:bookmarkStart w:id="299" w:name="_Toc95995833"/>
      <w:bookmarkStart w:id="300" w:name="_Toc95996054"/>
      <w:bookmarkStart w:id="301" w:name="_Toc95996163"/>
      <w:bookmarkStart w:id="302" w:name="_Toc95996272"/>
      <w:bookmarkStart w:id="303" w:name="_Toc95996991"/>
      <w:bookmarkStart w:id="304" w:name="_Toc95997091"/>
      <w:bookmarkStart w:id="305" w:name="_Toc96344440"/>
      <w:bookmarkStart w:id="306" w:name="_Toc54094991"/>
      <w:r>
        <w:t>Graf</w:t>
      </w:r>
      <w:r w:rsidR="00FF45AA">
        <w:t xml:space="preserve"> č.</w:t>
      </w:r>
      <w:r>
        <w:t xml:space="preserve"> </w:t>
      </w:r>
      <w:fldSimple w:instr=" SEQ graf \* ARABIC ">
        <w:r w:rsidR="00533919">
          <w:rPr>
            <w:noProof/>
          </w:rPr>
          <w:t>2</w:t>
        </w:r>
      </w:fldSimple>
      <w:r w:rsidR="00814C98" w:rsidRPr="009C6C2D">
        <w:rPr>
          <w:noProof/>
          <w:lang w:eastAsia="cs-CZ"/>
        </w:rPr>
        <w:drawing>
          <wp:anchor distT="0" distB="0" distL="114300" distR="114300" simplePos="0" relativeHeight="251673600" behindDoc="0" locked="0" layoutInCell="1" allowOverlap="1" wp14:anchorId="3CE3353E" wp14:editId="737E631D">
            <wp:simplePos x="0" y="0"/>
            <wp:positionH relativeFrom="column">
              <wp:posOffset>1905</wp:posOffset>
            </wp:positionH>
            <wp:positionV relativeFrom="paragraph">
              <wp:posOffset>191770</wp:posOffset>
            </wp:positionV>
            <wp:extent cx="5760720" cy="3656965"/>
            <wp:effectExtent l="0" t="0" r="0" b="635"/>
            <wp:wrapSquare wrapText="bothSides"/>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5760720" cy="3656965"/>
                    </a:xfrm>
                    <a:prstGeom prst="rect">
                      <a:avLst/>
                    </a:prstGeom>
                  </pic:spPr>
                </pic:pic>
              </a:graphicData>
            </a:graphic>
            <wp14:sizeRelH relativeFrom="page">
              <wp14:pctWidth>0</wp14:pctWidth>
            </wp14:sizeRelH>
            <wp14:sizeRelV relativeFrom="page">
              <wp14:pctHeight>0</wp14:pctHeight>
            </wp14:sizeRelV>
          </wp:anchor>
        </w:drawing>
      </w:r>
      <w:r>
        <w:t>: Oborové hodnocení v rámci hodnocení Modulu 1 RVVI v letech 2018-2020 (H17-H19)</w:t>
      </w:r>
      <w:bookmarkEnd w:id="299"/>
      <w:bookmarkEnd w:id="300"/>
      <w:bookmarkEnd w:id="301"/>
      <w:bookmarkEnd w:id="302"/>
      <w:bookmarkEnd w:id="303"/>
      <w:bookmarkEnd w:id="304"/>
      <w:bookmarkEnd w:id="305"/>
    </w:p>
    <w:bookmarkEnd w:id="306"/>
    <w:p w14:paraId="2D44BCC9" w14:textId="51E9BCD6" w:rsidR="00814C98" w:rsidRDefault="00814C98" w:rsidP="003A1AE2">
      <w:pPr>
        <w:pStyle w:val="Titulek"/>
      </w:pPr>
    </w:p>
    <w:p w14:paraId="410B295C" w14:textId="77777777" w:rsidR="00814C98" w:rsidRPr="00F92B61" w:rsidRDefault="00814C98" w:rsidP="00814C98">
      <w:r w:rsidRPr="00F92B61">
        <w:t>Převzato z</w:t>
      </w:r>
      <w:r>
        <w:t> </w:t>
      </w:r>
      <w:r w:rsidRPr="00F92B61">
        <w:t>RVVI</w:t>
      </w:r>
      <w:r>
        <w:t xml:space="preserve"> (IS VaVaI)</w:t>
      </w:r>
      <w:r w:rsidRPr="00F92B61">
        <w:t xml:space="preserve">: </w:t>
      </w:r>
      <w:r>
        <w:t>Obory přehled_ hodnocení H17, H18, H19</w:t>
      </w:r>
    </w:p>
    <w:p w14:paraId="643E8D0E" w14:textId="7592471F" w:rsidR="00814C98" w:rsidRDefault="00814C98" w:rsidP="00814C98">
      <w:r>
        <w:t>Odvětvová analýza VaVaI v ČR z dubna 2020</w:t>
      </w:r>
      <w:sdt>
        <w:sdtPr>
          <w:id w:val="1344513211"/>
          <w:citation/>
        </w:sdtPr>
        <w:sdtContent>
          <w:r>
            <w:fldChar w:fldCharType="begin"/>
          </w:r>
          <w:r>
            <w:instrText xml:space="preserve">CITATION Tec \l 1029 </w:instrText>
          </w:r>
          <w:r>
            <w:fldChar w:fldCharType="separate"/>
          </w:r>
          <w:r w:rsidR="00D27738">
            <w:rPr>
              <w:noProof/>
            </w:rPr>
            <w:t xml:space="preserve"> (Technologické centrum AV ČR, 2020 a))</w:t>
          </w:r>
          <w:r>
            <w:fldChar w:fldCharType="end"/>
          </w:r>
        </w:sdtContent>
      </w:sdt>
      <w:r>
        <w:t>, která na základě srovnání specializace publikační aktivity českých VO a úrovně její kvality s vyspělými státy Evropy (státy EU-15, Norsko, Švýcarsko) z údajů databáze WoS, ke kvalitě výsledků výzkumu v zemědělských vědách konstatuje, že „v porovnání s těmito státy mají na všech českých publikacích zahrnutých v databázi WoS vyšší podíl publikace vytvořené v přírodních, technických a zemědělských vědách (str. 39).“ Kvalitativní úroveň výsledků výzkumu oboru zemědělských věd, ukazuje níže uvedená tabulka č. 2 v červeně orámované pasáži.</w:t>
      </w:r>
    </w:p>
    <w:p w14:paraId="4EB63BBC" w14:textId="77777777" w:rsidR="00814C98" w:rsidRDefault="00814C98" w:rsidP="00814C98"/>
    <w:p w14:paraId="401E797B" w14:textId="5AA14AC3" w:rsidR="00814C98" w:rsidRDefault="00814C98" w:rsidP="00814C98">
      <w:pPr>
        <w:pStyle w:val="Titulek"/>
      </w:pPr>
      <w:bookmarkStart w:id="307" w:name="_Toc54094987"/>
      <w:bookmarkStart w:id="308" w:name="_Toc95996320"/>
      <w:bookmarkStart w:id="309" w:name="_Toc96335069"/>
      <w:r>
        <w:t xml:space="preserve">Tabulka č. </w:t>
      </w:r>
      <w:fldSimple w:instr=" SEQ Tabulka \* ARABIC ">
        <w:r w:rsidR="00533919">
          <w:rPr>
            <w:noProof/>
          </w:rPr>
          <w:t>2</w:t>
        </w:r>
      </w:fldSimple>
      <w:r>
        <w:t>: P</w:t>
      </w:r>
      <w:r w:rsidRPr="009E2247">
        <w:t>očty publikací a indikátory kvality publikací vytvořených výzkumnými organizacemi z ČR v součtu za období 2015-2018 v členění na obory dle Frascati manuálu OECD.</w:t>
      </w:r>
      <w:bookmarkEnd w:id="307"/>
      <w:bookmarkEnd w:id="308"/>
      <w:bookmarkEnd w:id="309"/>
      <w:r w:rsidRPr="009E2247">
        <w:t xml:space="preserve"> </w:t>
      </w:r>
    </w:p>
    <w:p w14:paraId="6C2749E2" w14:textId="60AAE8DD" w:rsidR="00814C98" w:rsidRPr="00373F83" w:rsidRDefault="00814C98" w:rsidP="00373F83">
      <w:pPr>
        <w:rPr>
          <w:sz w:val="20"/>
          <w:szCs w:val="20"/>
        </w:rPr>
      </w:pPr>
      <w:r w:rsidRPr="00373F83">
        <w:rPr>
          <w:sz w:val="20"/>
          <w:szCs w:val="20"/>
        </w:rPr>
        <w:t>Zdroj: Clarivate Analytics Web of Science (an. Nástroj InCites), převzato z</w:t>
      </w:r>
      <w:sdt>
        <w:sdtPr>
          <w:rPr>
            <w:sz w:val="20"/>
            <w:szCs w:val="20"/>
          </w:rPr>
          <w:id w:val="220485285"/>
          <w:citation/>
        </w:sdtPr>
        <w:sdtContent>
          <w:r w:rsidRPr="00373F83">
            <w:rPr>
              <w:sz w:val="20"/>
              <w:szCs w:val="20"/>
            </w:rPr>
            <w:fldChar w:fldCharType="begin"/>
          </w:r>
          <w:r w:rsidRPr="00373F83">
            <w:rPr>
              <w:sz w:val="20"/>
              <w:szCs w:val="20"/>
            </w:rPr>
            <w:instrText xml:space="preserve"> CITATION Tec \l 1029 </w:instrText>
          </w:r>
          <w:r w:rsidRPr="00373F83">
            <w:rPr>
              <w:sz w:val="20"/>
              <w:szCs w:val="20"/>
            </w:rPr>
            <w:fldChar w:fldCharType="separate"/>
          </w:r>
          <w:r w:rsidR="00D27738">
            <w:rPr>
              <w:noProof/>
              <w:sz w:val="20"/>
              <w:szCs w:val="20"/>
            </w:rPr>
            <w:t xml:space="preserve"> </w:t>
          </w:r>
          <w:r w:rsidR="00D27738" w:rsidRPr="00D27738">
            <w:rPr>
              <w:noProof/>
              <w:sz w:val="20"/>
              <w:szCs w:val="20"/>
            </w:rPr>
            <w:t>(Technologické centrum AV ČR, 2020 a))</w:t>
          </w:r>
          <w:r w:rsidRPr="00373F83">
            <w:rPr>
              <w:sz w:val="20"/>
              <w:szCs w:val="20"/>
            </w:rPr>
            <w:fldChar w:fldCharType="end"/>
          </w:r>
        </w:sdtContent>
      </w:sdt>
      <w:r w:rsidRPr="00373F83">
        <w:rPr>
          <w:sz w:val="20"/>
          <w:szCs w:val="20"/>
        </w:rPr>
        <w:t xml:space="preserve">, str. 37 </w:t>
      </w:r>
    </w:p>
    <w:p w14:paraId="3A4A5A03" w14:textId="77777777" w:rsidR="00814C98" w:rsidRDefault="00814C98" w:rsidP="00814C98">
      <w:r>
        <w:rPr>
          <w:noProof/>
          <w:lang w:eastAsia="cs-CZ"/>
        </w:rPr>
        <mc:AlternateContent>
          <mc:Choice Requires="wps">
            <w:drawing>
              <wp:anchor distT="0" distB="0" distL="114300" distR="114300" simplePos="0" relativeHeight="251670528" behindDoc="0" locked="0" layoutInCell="1" allowOverlap="1" wp14:anchorId="52AD3656" wp14:editId="5A0A632C">
                <wp:simplePos x="0" y="0"/>
                <wp:positionH relativeFrom="column">
                  <wp:posOffset>-6985</wp:posOffset>
                </wp:positionH>
                <wp:positionV relativeFrom="paragraph">
                  <wp:posOffset>3335655</wp:posOffset>
                </wp:positionV>
                <wp:extent cx="5868035" cy="699135"/>
                <wp:effectExtent l="19050" t="19050" r="18415" b="24765"/>
                <wp:wrapNone/>
                <wp:docPr id="12" name="Obdélník 12"/>
                <wp:cNvGraphicFramePr/>
                <a:graphic xmlns:a="http://schemas.openxmlformats.org/drawingml/2006/main">
                  <a:graphicData uri="http://schemas.microsoft.com/office/word/2010/wordprocessingShape">
                    <wps:wsp>
                      <wps:cNvSpPr/>
                      <wps:spPr>
                        <a:xfrm>
                          <a:off x="0" y="0"/>
                          <a:ext cx="5868035" cy="69913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523C9B21" id="Obdélník 12" o:spid="_x0000_s1026" style="position:absolute;margin-left:-.55pt;margin-top:262.65pt;width:462.05pt;height:55.05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" filled="f" strokecolor="red" strokeweight="2.25pt"/>
            </w:pict>
          </mc:Fallback>
        </mc:AlternateContent>
      </w:r>
      <w:r w:rsidRPr="00A77351">
        <w:rPr>
          <w:noProof/>
          <w:lang w:eastAsia="cs-CZ"/>
        </w:rPr>
        <w:drawing>
          <wp:inline distT="0" distB="0" distL="0" distR="0" wp14:anchorId="5B8B7855" wp14:editId="10943D8F">
            <wp:extent cx="5760720" cy="5798185"/>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5760720" cy="5798185"/>
                    </a:xfrm>
                    <a:prstGeom prst="rect">
                      <a:avLst/>
                    </a:prstGeom>
                  </pic:spPr>
                </pic:pic>
              </a:graphicData>
            </a:graphic>
          </wp:inline>
        </w:drawing>
      </w:r>
    </w:p>
    <w:p w14:paraId="516C091E" w14:textId="700E22A4" w:rsidR="00814C98" w:rsidRDefault="00814C98" w:rsidP="00814C98">
      <w:r>
        <w:t xml:space="preserve">Oborově normalizovaná citovanost s hodnotou 1 značí celosvětový průměr citovanosti publikací v daném oboru. Světového průměru citovanosti dosahují publikace v přírodních vědách, z užších vědních oborů jsou nadprůměrné výsledky dosahovány pouze u fyzikálních věd, zemědělství a některých oborů sociálních a humanitních věd. O excelenci výsledků VaV výstupů v oboru zemědělství, lesnictví a rybářství hovoří v porovnání s ostatními obory i indikátor podíl publikací v top 10 % světově nejcitovanějších, který dosahuje podílu 12,1 % u oboru zemědělství, lesnictví a rybářství. Téměř polovina publikací vzniká v zahraniční spolupráci. Nízká míra je spoluautorství z podnikového sektoru (Tento údaj však může být zkreslen formou zadávání dat do IS VaVaI, kde se sledování tohoto parametru ukazuje jako problematické a poukazuje na to i </w:t>
      </w:r>
      <w:r w:rsidRPr="00F237EF">
        <w:t>závěr Hodnocení výsledků programů výzkumu, vývoje a inovací ukončených v roce 2018, v jejímž rámci byl hodnocen i program KUS MZe 2012-2018.</w:t>
      </w:r>
      <w:sdt>
        <w:sdtPr>
          <w:id w:val="2044403444"/>
          <w:citation/>
        </w:sdtPr>
        <w:sdtContent>
          <w:r w:rsidRPr="00F237EF">
            <w:fldChar w:fldCharType="begin"/>
          </w:r>
          <w:r>
            <w:instrText xml:space="preserve">CITATION Odb201 \l 1029 </w:instrText>
          </w:r>
          <w:r w:rsidRPr="00F237EF">
            <w:fldChar w:fldCharType="separate"/>
          </w:r>
          <w:r w:rsidR="00D27738">
            <w:rPr>
              <w:noProof/>
            </w:rPr>
            <w:t xml:space="preserve"> (Odbor Rady pro výzkum, vývoj a inovace, 2020)</w:t>
          </w:r>
          <w:r w:rsidRPr="00F237EF">
            <w:fldChar w:fldCharType="end"/>
          </w:r>
        </w:sdtContent>
      </w:sdt>
      <w:r w:rsidRPr="00F237EF">
        <w:t xml:space="preserve">). </w:t>
      </w:r>
    </w:p>
    <w:p w14:paraId="6DCFACDE" w14:textId="5834ED53" w:rsidR="00814C98" w:rsidRPr="00095200" w:rsidRDefault="0008784D" w:rsidP="00814C98">
      <w:pPr>
        <w:rPr>
          <w:b/>
        </w:rPr>
      </w:pPr>
      <w:bookmarkStart w:id="310" w:name="_Toc54254354"/>
      <w:bookmarkStart w:id="311" w:name="_Toc54254665"/>
      <w:r>
        <w:rPr>
          <w:b/>
        </w:rPr>
        <w:t>7</w:t>
      </w:r>
      <w:r w:rsidR="00814C98">
        <w:rPr>
          <w:b/>
        </w:rPr>
        <w:t>.</w:t>
      </w:r>
      <w:r w:rsidR="00814C98" w:rsidRPr="00095200">
        <w:rPr>
          <w:b/>
        </w:rPr>
        <w:t>2. Patentová aktivita v aplikačních odvětvích Národní RIS3 strategie</w:t>
      </w:r>
      <w:bookmarkEnd w:id="310"/>
      <w:bookmarkEnd w:id="311"/>
    </w:p>
    <w:p w14:paraId="5327C1D3" w14:textId="55E2E7FC" w:rsidR="00814C98" w:rsidRPr="00E66A98" w:rsidRDefault="00814C98" w:rsidP="00814C98">
      <w:r>
        <w:t>Co se týče patentové aktivity aktérů působících v oblasti zemědělství a příbuzných oborech, důležitá zjištění shrnuje tabulka č. 3, viz níže</w:t>
      </w:r>
      <w:sdt>
        <w:sdtPr>
          <w:id w:val="-782893224"/>
          <w:citation/>
        </w:sdtPr>
        <w:sdtContent>
          <w:r>
            <w:fldChar w:fldCharType="begin"/>
          </w:r>
          <w:r>
            <w:instrText xml:space="preserve"> CITATION Tec \l 1029 </w:instrText>
          </w:r>
          <w:r>
            <w:fldChar w:fldCharType="separate"/>
          </w:r>
          <w:r w:rsidR="00D27738">
            <w:rPr>
              <w:noProof/>
            </w:rPr>
            <w:t xml:space="preserve"> (Technologické centrum AV ČR, 2020 a))</w:t>
          </w:r>
          <w:r>
            <w:fldChar w:fldCharType="end"/>
          </w:r>
        </w:sdtContent>
      </w:sdt>
      <w:r>
        <w:t>, v červeném rámečku, která vypovídá o počtu podaných patentů za oblast zemědělství v porovnání s ostatními aplikačními odvětvími. Spolu s údajem, kdo je jejich předkladatelem. Aktivní je sektor výzkumných organizací (zejm. vládních a vysokoškolských). Z velké části se však také jedná o aktivitu podniků. Z oblasti produkce potravin je třeba zmínit Výzkumný ústav pivovarský a sladařský, a.s., který je podnik s nejvyšším počtem patentových přihlášek v letech 2013-2018 (celkem 10)</w:t>
      </w:r>
      <w:sdt>
        <w:sdtPr>
          <w:id w:val="1295263686"/>
          <w:citation/>
        </w:sdtPr>
        <w:sdtContent>
          <w:r>
            <w:fldChar w:fldCharType="begin"/>
          </w:r>
          <w:r>
            <w:instrText xml:space="preserve"> CITATION Tec \l 1029 </w:instrText>
          </w:r>
          <w:r>
            <w:fldChar w:fldCharType="separate"/>
          </w:r>
          <w:r w:rsidR="00D27738">
            <w:rPr>
              <w:noProof/>
            </w:rPr>
            <w:t xml:space="preserve"> (Technologické centrum AV ČR, 2020 a))</w:t>
          </w:r>
          <w:r>
            <w:fldChar w:fldCharType="end"/>
          </w:r>
        </w:sdtContent>
      </w:sdt>
      <w:r>
        <w:t>.</w:t>
      </w:r>
    </w:p>
    <w:p w14:paraId="37439B30" w14:textId="740A929B" w:rsidR="00814C98" w:rsidRDefault="00814C98" w:rsidP="00814C98">
      <w:pPr>
        <w:pStyle w:val="Titulek"/>
      </w:pPr>
      <w:bookmarkStart w:id="312" w:name="_Toc54094988"/>
      <w:bookmarkStart w:id="313" w:name="_Toc95996321"/>
      <w:bookmarkStart w:id="314" w:name="_Toc96335070"/>
      <w:r>
        <w:t xml:space="preserve">Tabulka č. </w:t>
      </w:r>
      <w:fldSimple w:instr=" SEQ Tabulka \* ARABIC ">
        <w:r w:rsidR="00533919">
          <w:rPr>
            <w:noProof/>
          </w:rPr>
          <w:t>3</w:t>
        </w:r>
      </w:fldSimple>
      <w:r>
        <w:t xml:space="preserve">: </w:t>
      </w:r>
      <w:r w:rsidRPr="009E2247">
        <w:t>Patentové přihlášky přihlašovatelů z ČR v jednotlivých aplikačních odvětvích Národní RIS3 Strategie podané v letech 2015-2017.</w:t>
      </w:r>
      <w:bookmarkEnd w:id="312"/>
      <w:r w:rsidRPr="009E2247">
        <w:t xml:space="preserve"> Patentové přihlášky byly k aplikačním odvětvím přiřazeny podle jejich zaměření. Do sektoru byla patentová přihláška započítána celá, pokud byl alespoň jeden přihlašovatel z daného sektoru. Zdroj: EPO Worldwide Patent Statistical Database – podzim 2019, RES. Převzato z</w:t>
      </w:r>
      <w:sdt>
        <w:sdtPr>
          <w:id w:val="-620682812"/>
          <w:citation/>
        </w:sdtPr>
        <w:sdtContent>
          <w:r>
            <w:fldChar w:fldCharType="begin"/>
          </w:r>
          <w:r>
            <w:instrText xml:space="preserve"> CITATION Tec \l 1029 </w:instrText>
          </w:r>
          <w:r>
            <w:fldChar w:fldCharType="separate"/>
          </w:r>
          <w:r w:rsidR="00D27738">
            <w:rPr>
              <w:noProof/>
            </w:rPr>
            <w:t xml:space="preserve"> (Technologické centrum AV ČR, 2020 a))</w:t>
          </w:r>
          <w:r>
            <w:fldChar w:fldCharType="end"/>
          </w:r>
        </w:sdtContent>
      </w:sdt>
      <w:r w:rsidRPr="009E2247">
        <w:t>, str. 96</w:t>
      </w:r>
      <w:bookmarkEnd w:id="313"/>
      <w:bookmarkEnd w:id="314"/>
    </w:p>
    <w:p w14:paraId="37A54A9E" w14:textId="77777777" w:rsidR="00814C98" w:rsidRDefault="00814C98" w:rsidP="00814C98">
      <w:r>
        <w:rPr>
          <w:noProof/>
          <w:lang w:eastAsia="cs-CZ"/>
        </w:rPr>
        <mc:AlternateContent>
          <mc:Choice Requires="wps">
            <w:drawing>
              <wp:anchor distT="0" distB="0" distL="114300" distR="114300" simplePos="0" relativeHeight="251671552" behindDoc="0" locked="0" layoutInCell="1" allowOverlap="1" wp14:anchorId="220A40E9" wp14:editId="7E68F9B1">
                <wp:simplePos x="0" y="0"/>
                <wp:positionH relativeFrom="column">
                  <wp:posOffset>-6985</wp:posOffset>
                </wp:positionH>
                <wp:positionV relativeFrom="paragraph">
                  <wp:posOffset>3420745</wp:posOffset>
                </wp:positionV>
                <wp:extent cx="4762500" cy="504825"/>
                <wp:effectExtent l="19050" t="19050" r="19050" b="28575"/>
                <wp:wrapNone/>
                <wp:docPr id="10" name="Obdélník 10"/>
                <wp:cNvGraphicFramePr/>
                <a:graphic xmlns:a="http://schemas.openxmlformats.org/drawingml/2006/main">
                  <a:graphicData uri="http://schemas.microsoft.com/office/word/2010/wordprocessingShape">
                    <wps:wsp>
                      <wps:cNvSpPr/>
                      <wps:spPr>
                        <a:xfrm>
                          <a:off x="0" y="0"/>
                          <a:ext cx="4762500" cy="504825"/>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FBBD190" id="Obdélník 10" o:spid="_x0000_s1026" style="position:absolute;margin-left:-.55pt;margin-top:269.35pt;width:375pt;height:39.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" filled="f" strokecolor="red" strokeweight="2.25pt"/>
            </w:pict>
          </mc:Fallback>
        </mc:AlternateContent>
      </w:r>
      <w:r w:rsidRPr="000D161D">
        <w:rPr>
          <w:noProof/>
          <w:lang w:eastAsia="cs-CZ"/>
        </w:rPr>
        <w:drawing>
          <wp:inline distT="0" distB="0" distL="0" distR="0" wp14:anchorId="1C3FED58" wp14:editId="5B810E20">
            <wp:extent cx="4762500" cy="4847545"/>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762500" cy="4847545"/>
                    </a:xfrm>
                    <a:prstGeom prst="rect">
                      <a:avLst/>
                    </a:prstGeom>
                  </pic:spPr>
                </pic:pic>
              </a:graphicData>
            </a:graphic>
          </wp:inline>
        </w:drawing>
      </w:r>
    </w:p>
    <w:p w14:paraId="5B2C627E" w14:textId="77777777" w:rsidR="00814C98" w:rsidRDefault="00814C98" w:rsidP="00814C98">
      <w:r>
        <w:t>Dalším poznatkem, který je vhodné zmínit, je údaj vyplývající z tabulky č. 4 uvedené níže – převážná většina podaných patentových přihlášek je podaných ze strany domácích podniků – platí pro všechna aplikační odvětví krom odvětví Produkce potravin (nikoliv tedy podniky pod zahraniční kontrolou, tzn. know-how obsažených v patentových přihláškách je v rukou českých, domácích, podniků).</w:t>
      </w:r>
    </w:p>
    <w:p w14:paraId="2626FC9C" w14:textId="77777777" w:rsidR="00814C98" w:rsidRDefault="00814C98" w:rsidP="00814C98"/>
    <w:p w14:paraId="40B5BF8B" w14:textId="543E518D" w:rsidR="00814C98" w:rsidRPr="009E2247" w:rsidRDefault="00814C98" w:rsidP="00814C98">
      <w:pPr>
        <w:pStyle w:val="Titulek"/>
      </w:pPr>
      <w:bookmarkStart w:id="315" w:name="_Toc54094989"/>
      <w:bookmarkStart w:id="316" w:name="_Toc95996322"/>
      <w:bookmarkStart w:id="317" w:name="_Toc96335071"/>
      <w:r>
        <w:t xml:space="preserve">Tabulka č. </w:t>
      </w:r>
      <w:fldSimple w:instr=" SEQ Tabulka \* ARABIC ">
        <w:r w:rsidR="00533919">
          <w:rPr>
            <w:noProof/>
          </w:rPr>
          <w:t>4</w:t>
        </w:r>
      </w:fldSimple>
      <w:r>
        <w:t xml:space="preserve">: </w:t>
      </w:r>
      <w:r w:rsidRPr="009E2247">
        <w:t>Počet patentových přihlášek podniků podaných v letech 2015-2017 v aplikačním odvětví Národní RIS3 strategie v aplikačním odvětví Udržitelné zemědělství a environmentálním odvětví.</w:t>
      </w:r>
      <w:bookmarkEnd w:id="315"/>
      <w:r w:rsidRPr="009E2247">
        <w:t xml:space="preserve"> Podniky jsou rozděleny dle vlastnictví a podle velikosti. Zdroj: EPO Worldwide Patent Statistical Database – podzim 2019, RES ČSÚ. Převzato z</w:t>
      </w:r>
      <w:sdt>
        <w:sdtPr>
          <w:id w:val="-907917006"/>
          <w:citation/>
        </w:sdtPr>
        <w:sdtContent>
          <w:r>
            <w:fldChar w:fldCharType="begin"/>
          </w:r>
          <w:r>
            <w:instrText xml:space="preserve"> CITATION Tec \l 1029 </w:instrText>
          </w:r>
          <w:r>
            <w:fldChar w:fldCharType="separate"/>
          </w:r>
          <w:r w:rsidR="00D27738">
            <w:rPr>
              <w:noProof/>
            </w:rPr>
            <w:t xml:space="preserve"> (Technologické centrum AV ČR, 2020 a))</w:t>
          </w:r>
          <w:r>
            <w:fldChar w:fldCharType="end"/>
          </w:r>
        </w:sdtContent>
      </w:sdt>
      <w:r w:rsidRPr="009E2247">
        <w:t>, str. 97</w:t>
      </w:r>
      <w:bookmarkEnd w:id="316"/>
      <w:bookmarkEnd w:id="317"/>
    </w:p>
    <w:p w14:paraId="7344A8E5" w14:textId="20AD4EEA" w:rsidR="00814C98" w:rsidRDefault="00814C98" w:rsidP="00814C98">
      <w:r>
        <w:rPr>
          <w:noProof/>
          <w:lang w:eastAsia="cs-CZ"/>
        </w:rPr>
        <w:drawing>
          <wp:anchor distT="0" distB="0" distL="114300" distR="114300" simplePos="0" relativeHeight="251674624" behindDoc="0" locked="0" layoutInCell="1" allowOverlap="1" wp14:anchorId="0107D492" wp14:editId="24728A95">
            <wp:simplePos x="0" y="0"/>
            <wp:positionH relativeFrom="column">
              <wp:posOffset>1905</wp:posOffset>
            </wp:positionH>
            <wp:positionV relativeFrom="paragraph">
              <wp:posOffset>0</wp:posOffset>
            </wp:positionV>
            <wp:extent cx="5734850" cy="1590897"/>
            <wp:effectExtent l="0" t="0" r="0" b="9525"/>
            <wp:wrapSquare wrapText="bothSides"/>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atentová činnost podniků.png"/>
                    <pic:cNvPicPr/>
                  </pic:nvPicPr>
                  <pic:blipFill>
                    <a:blip r:embed="rId39">
                      <a:extLst>
                        <a:ext uri="{28A0092B-C50C-407E-A947-70E740481C1C}">
                          <a14:useLocalDpi xmlns:a14="http://schemas.microsoft.com/office/drawing/2010/main" val="0"/>
                        </a:ext>
                      </a:extLst>
                    </a:blip>
                    <a:stretch>
                      <a:fillRect/>
                    </a:stretch>
                  </pic:blipFill>
                  <pic:spPr>
                    <a:xfrm>
                      <a:off x="0" y="0"/>
                      <a:ext cx="5734850" cy="1590897"/>
                    </a:xfrm>
                    <a:prstGeom prst="rect">
                      <a:avLst/>
                    </a:prstGeom>
                  </pic:spPr>
                </pic:pic>
              </a:graphicData>
            </a:graphic>
            <wp14:sizeRelH relativeFrom="page">
              <wp14:pctWidth>0</wp14:pctWidth>
            </wp14:sizeRelH>
            <wp14:sizeRelV relativeFrom="page">
              <wp14:pctHeight>0</wp14:pctHeight>
            </wp14:sizeRelV>
          </wp:anchor>
        </w:drawing>
      </w:r>
      <w:r>
        <w:t xml:space="preserve">Z tabulky je patrné, že v aplikačním odvětví Udržitelné zemědělství a environmentální odvětví jsou domácí podniky přihlašovateli téměř 80 % patentových přihlášek. Podniky pod zahraniční kontrolou mají nejvyšší zastoupení v patentových přihláškách v aplikačním odvětví Produkce potravin (cca třetinu). </w:t>
      </w:r>
    </w:p>
    <w:p w14:paraId="2C10514E" w14:textId="44582E83" w:rsidR="00814C98" w:rsidRPr="00095200" w:rsidRDefault="0008784D" w:rsidP="00814C98">
      <w:pPr>
        <w:rPr>
          <w:b/>
        </w:rPr>
      </w:pPr>
      <w:r>
        <w:rPr>
          <w:b/>
        </w:rPr>
        <w:t>7</w:t>
      </w:r>
      <w:r w:rsidR="00814C98">
        <w:rPr>
          <w:b/>
        </w:rPr>
        <w:t>.</w:t>
      </w:r>
      <w:r w:rsidR="00814C98" w:rsidRPr="00095200">
        <w:rPr>
          <w:b/>
        </w:rPr>
        <w:t xml:space="preserve">3. </w:t>
      </w:r>
      <w:bookmarkStart w:id="318" w:name="_Toc54254355"/>
      <w:bookmarkStart w:id="319" w:name="_Toc54254666"/>
      <w:r w:rsidR="00814C98" w:rsidRPr="00095200">
        <w:rPr>
          <w:b/>
        </w:rPr>
        <w:t>Mapa hlavních identifikovaných aktérů spolupráce VO a podniků</w:t>
      </w:r>
      <w:bookmarkEnd w:id="318"/>
      <w:bookmarkEnd w:id="319"/>
      <w:r w:rsidR="00814C98" w:rsidRPr="00095200">
        <w:rPr>
          <w:b/>
        </w:rPr>
        <w:t xml:space="preserve"> </w:t>
      </w:r>
    </w:p>
    <w:p w14:paraId="090BD769" w14:textId="64A03B19" w:rsidR="00814C98" w:rsidRPr="00373F83" w:rsidRDefault="00FF45AA" w:rsidP="00DA3BB5">
      <w:pPr>
        <w:pStyle w:val="Titulek"/>
        <w:rPr>
          <w:i w:val="0"/>
          <w:iCs w:val="0"/>
          <w:color w:val="auto"/>
          <w:sz w:val="20"/>
          <w:szCs w:val="20"/>
          <w:highlight w:val="yellow"/>
        </w:rPr>
      </w:pPr>
      <w:bookmarkStart w:id="320" w:name="_Toc95996964"/>
      <w:bookmarkStart w:id="321" w:name="_Toc96002105"/>
      <w:bookmarkStart w:id="322" w:name="_Toc54094992"/>
      <w:bookmarkStart w:id="323" w:name="_Toc95995879"/>
      <w:r>
        <w:t xml:space="preserve">Obrázek č. </w:t>
      </w:r>
      <w:fldSimple w:instr=" SEQ Obrázek \* ARABIC ">
        <w:r w:rsidR="00533919">
          <w:rPr>
            <w:noProof/>
          </w:rPr>
          <w:t>1</w:t>
        </w:r>
      </w:fldSimple>
      <w:r w:rsidR="00814C98" w:rsidRPr="00476062">
        <w:rPr>
          <w:noProof/>
          <w:lang w:eastAsia="cs-CZ"/>
        </w:rPr>
        <w:drawing>
          <wp:anchor distT="0" distB="0" distL="114300" distR="114300" simplePos="0" relativeHeight="251675648" behindDoc="0" locked="0" layoutInCell="1" allowOverlap="1" wp14:anchorId="593B29AE" wp14:editId="4DBADC5A">
            <wp:simplePos x="0" y="0"/>
            <wp:positionH relativeFrom="column">
              <wp:posOffset>-340073</wp:posOffset>
            </wp:positionH>
            <wp:positionV relativeFrom="paragraph">
              <wp:posOffset>489585</wp:posOffset>
            </wp:positionV>
            <wp:extent cx="6578600" cy="4890770"/>
            <wp:effectExtent l="0" t="0" r="0" b="5080"/>
            <wp:wrapSquare wrapText="bothSides"/>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6578600" cy="4890770"/>
                    </a:xfrm>
                    <a:prstGeom prst="rect">
                      <a:avLst/>
                    </a:prstGeom>
                  </pic:spPr>
                </pic:pic>
              </a:graphicData>
            </a:graphic>
            <wp14:sizeRelH relativeFrom="page">
              <wp14:pctWidth>0</wp14:pctWidth>
            </wp14:sizeRelH>
            <wp14:sizeRelV relativeFrom="page">
              <wp14:pctHeight>0</wp14:pctHeight>
            </wp14:sizeRelV>
          </wp:anchor>
        </w:drawing>
      </w:r>
      <w:r>
        <w:t xml:space="preserve">: </w:t>
      </w:r>
      <w:r w:rsidRPr="008154A8">
        <w:t>Mapa spolupráce mezi podniky v klíčovém odvětví Udržitelné zemědělství a environmentální odvětví v projektech VaVaI podpořených v letech 2015-2018.</w:t>
      </w:r>
      <w:bookmarkEnd w:id="320"/>
      <w:bookmarkEnd w:id="321"/>
      <w:bookmarkEnd w:id="322"/>
      <w:r w:rsidR="00814C98" w:rsidRPr="00373F83">
        <w:rPr>
          <w:i w:val="0"/>
          <w:iCs w:val="0"/>
          <w:color w:val="auto"/>
          <w:sz w:val="20"/>
          <w:szCs w:val="20"/>
        </w:rPr>
        <w:t xml:space="preserve"> </w:t>
      </w:r>
      <w:r w:rsidR="00814C98" w:rsidRPr="00DA3BB5">
        <w:t xml:space="preserve">Zdroj: IS VaVaI. Převzato z: </w:t>
      </w:r>
      <w:sdt>
        <w:sdtPr>
          <w:id w:val="-1075738771"/>
          <w:citation/>
        </w:sdtPr>
        <w:sdtContent>
          <w:r w:rsidR="00814C98" w:rsidRPr="00DA3BB5">
            <w:fldChar w:fldCharType="begin"/>
          </w:r>
          <w:r w:rsidR="00814C98" w:rsidRPr="00DA3BB5">
            <w:instrText xml:space="preserve"> CITATION Tec \l 1029 </w:instrText>
          </w:r>
          <w:r w:rsidR="00814C98" w:rsidRPr="00DA3BB5">
            <w:fldChar w:fldCharType="separate"/>
          </w:r>
          <w:r w:rsidR="00D27738" w:rsidRPr="00DA3BB5">
            <w:t>(Technologické centrum AV ČR, 2020 a))</w:t>
          </w:r>
          <w:r w:rsidR="00814C98" w:rsidRPr="00DA3BB5">
            <w:fldChar w:fldCharType="end"/>
          </w:r>
        </w:sdtContent>
      </w:sdt>
      <w:r w:rsidR="00814C98" w:rsidRPr="00373F83">
        <w:rPr>
          <w:i w:val="0"/>
          <w:iCs w:val="0"/>
          <w:noProof/>
          <w:color w:val="auto"/>
          <w:sz w:val="20"/>
          <w:szCs w:val="20"/>
          <w:lang w:eastAsia="cs-CZ"/>
        </w:rPr>
        <w:t xml:space="preserve">, </w:t>
      </w:r>
      <w:r w:rsidR="00814C98" w:rsidRPr="00DA3BB5">
        <w:t>str. 86</w:t>
      </w:r>
      <w:bookmarkEnd w:id="323"/>
    </w:p>
    <w:p w14:paraId="6CA97690" w14:textId="63335BE8" w:rsidR="00814C98" w:rsidRDefault="00814C98" w:rsidP="00814C98">
      <w:pPr>
        <w:rPr>
          <w:b/>
        </w:rPr>
      </w:pPr>
      <w:r>
        <w:t>Souhrnná zpráva Technologického centra AV ČR</w:t>
      </w:r>
      <w:sdt>
        <w:sdtPr>
          <w:id w:val="-1765908891"/>
          <w:citation/>
        </w:sdtPr>
        <w:sdtContent>
          <w:r>
            <w:fldChar w:fldCharType="begin"/>
          </w:r>
          <w:r>
            <w:instrText xml:space="preserve"> CITATION Tec0b \l 1029 </w:instrText>
          </w:r>
          <w:r>
            <w:fldChar w:fldCharType="separate"/>
          </w:r>
          <w:r w:rsidR="00D27738">
            <w:rPr>
              <w:noProof/>
            </w:rPr>
            <w:t xml:space="preserve"> (Technologické centrum AV ČR, 2020 b))</w:t>
          </w:r>
          <w:r>
            <w:fldChar w:fldCharType="end"/>
          </w:r>
        </w:sdtContent>
      </w:sdt>
      <w:r>
        <w:t xml:space="preserve"> konstatuje, že: „I když v zemědělsky a environmentálně zaměřených aplikačních odvětvích působí relativně omezený počet výzkumně aktivních podniků, jejichž výdaje na VaV nejsou vysoké, poměrně silná znalostní základna pro tento VaV existuje ve VO, které spadají do gesce Ministerstva zemědělství, a některých VO podnikatelského sektoru. Dalším příznivým faktorem pro realizaci nástrojů na podporu VaVaI v této vertikální prioritě je široká znalostní a výzkumná základna ve veřejném sektoru (zejména na VŠ). Jelikož většina projektů s účastí podniků je realizována ve spolupráci s VO, je zde potenciál pro realizaci VaV projektů, kde budou podniky (i podniky bez zkušeností s VaV) spolupracovat s VO a využívat výsledky jejich výzkumu a vývoje“ (str. 58).</w:t>
      </w:r>
    </w:p>
    <w:p w14:paraId="3C366182" w14:textId="0575E7D4" w:rsidR="00814C98" w:rsidRPr="00095200" w:rsidRDefault="0008784D" w:rsidP="00814C98">
      <w:pPr>
        <w:rPr>
          <w:b/>
        </w:rPr>
      </w:pPr>
      <w:bookmarkStart w:id="324" w:name="_Toc54254356"/>
      <w:bookmarkStart w:id="325" w:name="_Toc54254667"/>
      <w:r>
        <w:rPr>
          <w:b/>
        </w:rPr>
        <w:t>7</w:t>
      </w:r>
      <w:r w:rsidR="00814C98">
        <w:rPr>
          <w:b/>
        </w:rPr>
        <w:t>.</w:t>
      </w:r>
      <w:r w:rsidR="00814C98" w:rsidRPr="00095200">
        <w:rPr>
          <w:b/>
        </w:rPr>
        <w:t>4. Souhrn zjištění a hlavní tendence v aplikačních odvětvích</w:t>
      </w:r>
      <w:bookmarkEnd w:id="324"/>
      <w:bookmarkEnd w:id="325"/>
    </w:p>
    <w:p w14:paraId="0D4780FC" w14:textId="2F283931" w:rsidR="00814C98" w:rsidRPr="00846C01" w:rsidRDefault="00814C98" w:rsidP="00814C98">
      <w:r w:rsidRPr="00846C01">
        <w:t>Jako hybné síly, které budou mít v blízké době vliv na vývoj v aplikačním odvětví, byly identifikovány tyto (opět zúženo na relevantní aplikační odvětví)</w:t>
      </w:r>
      <w:sdt>
        <w:sdtPr>
          <w:id w:val="601385648"/>
          <w:citation/>
        </w:sdtPr>
        <w:sdtContent>
          <w:r>
            <w:fldChar w:fldCharType="begin"/>
          </w:r>
          <w:r>
            <w:instrText xml:space="preserve"> CITATION Tec0b \l 1029 </w:instrText>
          </w:r>
          <w:r>
            <w:fldChar w:fldCharType="separate"/>
          </w:r>
          <w:r w:rsidR="00D27738">
            <w:rPr>
              <w:noProof/>
            </w:rPr>
            <w:t xml:space="preserve"> (Technologické centrum AV ČR, 2020 b))</w:t>
          </w:r>
          <w:r>
            <w:fldChar w:fldCharType="end"/>
          </w:r>
        </w:sdtContent>
      </w:sdt>
      <w:r w:rsidRPr="00846C01">
        <w:t xml:space="preserve">: </w:t>
      </w:r>
    </w:p>
    <w:p w14:paraId="0B2C0556" w14:textId="77777777" w:rsidR="00814C98" w:rsidRDefault="00814C98" w:rsidP="00814C98">
      <w:pPr>
        <w:pStyle w:val="Default"/>
        <w:jc w:val="both"/>
      </w:pPr>
    </w:p>
    <w:p w14:paraId="32D57A27" w14:textId="77777777" w:rsidR="00814C98" w:rsidRPr="00095200" w:rsidRDefault="00814C98" w:rsidP="00814C98">
      <w:pPr>
        <w:pStyle w:val="Default"/>
        <w:numPr>
          <w:ilvl w:val="0"/>
          <w:numId w:val="40"/>
        </w:numPr>
        <w:spacing w:after="138"/>
        <w:ind w:left="426" w:hanging="426"/>
        <w:jc w:val="both"/>
        <w:rPr>
          <w:rFonts w:ascii="Arial" w:hAnsi="Arial"/>
          <w:color w:val="auto"/>
          <w:sz w:val="22"/>
          <w:szCs w:val="22"/>
          <w:lang w:eastAsia="en-US"/>
        </w:rPr>
      </w:pPr>
      <w:r w:rsidRPr="00095200">
        <w:rPr>
          <w:rFonts w:ascii="Arial" w:hAnsi="Arial"/>
          <w:color w:val="auto"/>
          <w:sz w:val="22"/>
          <w:szCs w:val="22"/>
          <w:lang w:eastAsia="en-US"/>
        </w:rPr>
        <w:t xml:space="preserve">Rozšiřující se uplatňování progresivních technologií (včetně biotechnologií) a materiálů (včetně biomateriálů a nanomateriálů) v zemědělství, potravinové výrobě, ochraně životního prostředí a v dalších odvětvích; </w:t>
      </w:r>
    </w:p>
    <w:p w14:paraId="42BBEFB4" w14:textId="77777777" w:rsidR="00814C98" w:rsidRPr="00095200" w:rsidRDefault="00814C98" w:rsidP="00814C98">
      <w:pPr>
        <w:pStyle w:val="Default"/>
        <w:numPr>
          <w:ilvl w:val="0"/>
          <w:numId w:val="40"/>
        </w:numPr>
        <w:spacing w:after="138"/>
        <w:ind w:left="426" w:hanging="426"/>
        <w:jc w:val="both"/>
        <w:rPr>
          <w:rFonts w:ascii="Arial" w:hAnsi="Arial"/>
          <w:color w:val="auto"/>
          <w:sz w:val="22"/>
          <w:szCs w:val="22"/>
          <w:lang w:eastAsia="en-US"/>
        </w:rPr>
      </w:pPr>
      <w:r w:rsidRPr="00095200">
        <w:rPr>
          <w:rFonts w:ascii="Arial" w:hAnsi="Arial"/>
          <w:color w:val="auto"/>
          <w:sz w:val="22"/>
          <w:szCs w:val="22"/>
          <w:lang w:eastAsia="en-US"/>
        </w:rPr>
        <w:t xml:space="preserve">Rozvoj digitálních technologií (včetně ICT a umělé inteligence) a jejich využívání ve všech aplikačních odvětvích této vertikální priority; </w:t>
      </w:r>
    </w:p>
    <w:p w14:paraId="3EE79572" w14:textId="77777777" w:rsidR="00814C98" w:rsidRPr="00095200" w:rsidRDefault="00814C98" w:rsidP="00814C98">
      <w:pPr>
        <w:pStyle w:val="Default"/>
        <w:numPr>
          <w:ilvl w:val="0"/>
          <w:numId w:val="40"/>
        </w:numPr>
        <w:spacing w:after="138"/>
        <w:ind w:left="426" w:hanging="426"/>
        <w:jc w:val="both"/>
        <w:rPr>
          <w:rFonts w:ascii="Arial" w:hAnsi="Arial"/>
          <w:color w:val="auto"/>
          <w:sz w:val="22"/>
          <w:szCs w:val="22"/>
          <w:lang w:eastAsia="en-US"/>
        </w:rPr>
      </w:pPr>
      <w:r w:rsidRPr="00095200">
        <w:rPr>
          <w:rFonts w:ascii="Arial" w:hAnsi="Arial"/>
          <w:color w:val="auto"/>
          <w:sz w:val="22"/>
          <w:szCs w:val="22"/>
          <w:lang w:eastAsia="en-US"/>
        </w:rPr>
        <w:t xml:space="preserve">Rozšiřující se implementace systémů využívajících automatizaci zemědělských činností (Zemědělství 4.0, přesné zemědělství); </w:t>
      </w:r>
    </w:p>
    <w:p w14:paraId="555D1413" w14:textId="77777777" w:rsidR="00814C98" w:rsidRPr="00095200" w:rsidRDefault="00814C98" w:rsidP="00814C98">
      <w:pPr>
        <w:pStyle w:val="Default"/>
        <w:numPr>
          <w:ilvl w:val="0"/>
          <w:numId w:val="40"/>
        </w:numPr>
        <w:spacing w:after="138"/>
        <w:ind w:left="426" w:hanging="426"/>
        <w:jc w:val="both"/>
        <w:rPr>
          <w:rFonts w:ascii="Arial" w:hAnsi="Arial"/>
          <w:color w:val="auto"/>
          <w:sz w:val="22"/>
          <w:szCs w:val="22"/>
          <w:lang w:eastAsia="en-US"/>
        </w:rPr>
      </w:pPr>
      <w:r w:rsidRPr="00095200">
        <w:rPr>
          <w:rFonts w:ascii="Arial" w:hAnsi="Arial"/>
          <w:color w:val="auto"/>
          <w:sz w:val="22"/>
          <w:szCs w:val="22"/>
          <w:lang w:eastAsia="en-US"/>
        </w:rPr>
        <w:t xml:space="preserve">Klimatická změna a dopad měnícího se klimatu na krajinu, hospodaření, využívání přírodních zdrojů a životní prostřední; </w:t>
      </w:r>
    </w:p>
    <w:p w14:paraId="6ED7F8B0" w14:textId="77777777" w:rsidR="00814C98" w:rsidRPr="00095200" w:rsidRDefault="00814C98" w:rsidP="00814C98">
      <w:pPr>
        <w:pStyle w:val="Default"/>
        <w:numPr>
          <w:ilvl w:val="0"/>
          <w:numId w:val="40"/>
        </w:numPr>
        <w:spacing w:after="138"/>
        <w:ind w:left="426" w:hanging="426"/>
        <w:jc w:val="both"/>
        <w:rPr>
          <w:rFonts w:ascii="Arial" w:hAnsi="Arial"/>
          <w:color w:val="auto"/>
          <w:sz w:val="22"/>
          <w:szCs w:val="22"/>
          <w:lang w:eastAsia="en-US"/>
        </w:rPr>
      </w:pPr>
      <w:r w:rsidRPr="00095200">
        <w:rPr>
          <w:rFonts w:ascii="Arial" w:hAnsi="Arial"/>
          <w:color w:val="auto"/>
          <w:sz w:val="22"/>
          <w:szCs w:val="22"/>
          <w:lang w:eastAsia="en-US"/>
        </w:rPr>
        <w:t xml:space="preserve">Udržitelný rozvoj, využívání materiálů z obnovitelných zdrojů a druhotných surovin, minimalizace negativních dopadů činností člověka na životní prostředí; </w:t>
      </w:r>
    </w:p>
    <w:p w14:paraId="6E6C6555" w14:textId="77777777" w:rsidR="00814C98" w:rsidRPr="00095200" w:rsidRDefault="00814C98" w:rsidP="00814C98">
      <w:pPr>
        <w:pStyle w:val="Default"/>
        <w:numPr>
          <w:ilvl w:val="0"/>
          <w:numId w:val="40"/>
        </w:numPr>
        <w:spacing w:after="138"/>
        <w:ind w:left="426" w:hanging="426"/>
        <w:jc w:val="both"/>
        <w:rPr>
          <w:rFonts w:ascii="Arial" w:hAnsi="Arial"/>
          <w:color w:val="auto"/>
          <w:sz w:val="22"/>
          <w:szCs w:val="22"/>
          <w:lang w:eastAsia="en-US"/>
        </w:rPr>
      </w:pPr>
      <w:r w:rsidRPr="00095200">
        <w:rPr>
          <w:rFonts w:ascii="Arial" w:hAnsi="Arial"/>
          <w:color w:val="auto"/>
          <w:sz w:val="22"/>
          <w:szCs w:val="22"/>
          <w:lang w:eastAsia="en-US"/>
        </w:rPr>
        <w:t xml:space="preserve">Snižování spotřeby energií a optimalizace spotřeby energií; </w:t>
      </w:r>
    </w:p>
    <w:p w14:paraId="4F784F36" w14:textId="77777777" w:rsidR="00814C98" w:rsidRPr="00095200" w:rsidRDefault="00814C98" w:rsidP="00814C98">
      <w:pPr>
        <w:pStyle w:val="Default"/>
        <w:numPr>
          <w:ilvl w:val="0"/>
          <w:numId w:val="40"/>
        </w:numPr>
        <w:spacing w:after="138"/>
        <w:ind w:left="426" w:hanging="426"/>
        <w:jc w:val="both"/>
        <w:rPr>
          <w:rFonts w:ascii="Arial" w:hAnsi="Arial"/>
          <w:color w:val="auto"/>
          <w:sz w:val="22"/>
          <w:szCs w:val="22"/>
          <w:lang w:eastAsia="en-US"/>
        </w:rPr>
      </w:pPr>
      <w:r w:rsidRPr="00095200">
        <w:rPr>
          <w:rFonts w:ascii="Arial" w:hAnsi="Arial"/>
          <w:color w:val="auto"/>
          <w:sz w:val="22"/>
          <w:szCs w:val="22"/>
          <w:lang w:eastAsia="en-US"/>
        </w:rPr>
        <w:t>Zvyšující se nároky na bezpečnost a kvalitu potravin, rozšiřující se uplatňování nových digitálních technologií (včetně umělé inteligence a robotiky) v potravinářské výrobě a dodávkách potravin.</w:t>
      </w:r>
    </w:p>
    <w:p w14:paraId="5583A2A8" w14:textId="77777777" w:rsidR="00814C98" w:rsidRDefault="00814C98" w:rsidP="00814C98">
      <w:r>
        <w:t xml:space="preserve">V níže uvedené přehledové tabulce je vypracovaný souhrnný přehled nejdůležitějších zjištění ohledně VaVaI aktivit v klíčovém odvětví Udržitelné zemědělství a environmentální odvětví – pro potřeby analýzy vybrány pouze relevantní aplikační odvětví pro Koncepci VaVaI MZe 2023+, tj. hospodaření s přírodními zdroji, zemědělství a lesnictví a produkce potravin. Dále jsou zde uvedeny významné výzkumné směry v těchto aplikačních odvětvích. </w:t>
      </w:r>
    </w:p>
    <w:p w14:paraId="3603F148" w14:textId="77777777" w:rsidR="00814C98" w:rsidRDefault="00814C98" w:rsidP="00814C98">
      <w:pPr>
        <w:sectPr w:rsidR="00814C98" w:rsidSect="0085563E">
          <w:footerReference w:type="default" r:id="rId41"/>
          <w:pgSz w:w="11906" w:h="16838"/>
          <w:pgMar w:top="993" w:right="1418" w:bottom="1418" w:left="1418" w:header="709" w:footer="139" w:gutter="0"/>
          <w:cols w:space="708"/>
          <w:docGrid w:linePitch="360"/>
        </w:sectPr>
      </w:pPr>
    </w:p>
    <w:p w14:paraId="504C205C" w14:textId="77777777" w:rsidR="00814C98" w:rsidRDefault="00814C98" w:rsidP="00814C98">
      <w:pPr>
        <w:pStyle w:val="Titulek"/>
        <w:sectPr w:rsidR="00814C98" w:rsidSect="0085563E">
          <w:pgSz w:w="16838" w:h="11906" w:orient="landscape"/>
          <w:pgMar w:top="1418" w:right="1418" w:bottom="1418" w:left="1418" w:header="709" w:footer="708" w:gutter="0"/>
          <w:cols w:space="708"/>
          <w:docGrid w:linePitch="360"/>
        </w:sectPr>
      </w:pPr>
      <w:bookmarkStart w:id="326" w:name="_Toc54094993"/>
      <w:r w:rsidRPr="0016792D">
        <w:rPr>
          <w:noProof/>
          <w:lang w:eastAsia="cs-CZ"/>
        </w:rPr>
        <w:drawing>
          <wp:anchor distT="0" distB="0" distL="114300" distR="114300" simplePos="0" relativeHeight="251676672" behindDoc="0" locked="0" layoutInCell="1" allowOverlap="1" wp14:anchorId="14A44CA7" wp14:editId="623CF8C0">
            <wp:simplePos x="0" y="0"/>
            <wp:positionH relativeFrom="column">
              <wp:posOffset>-41275</wp:posOffset>
            </wp:positionH>
            <wp:positionV relativeFrom="paragraph">
              <wp:posOffset>0</wp:posOffset>
            </wp:positionV>
            <wp:extent cx="9422130" cy="5557520"/>
            <wp:effectExtent l="0" t="0" r="7620" b="5080"/>
            <wp:wrapTopAndBottom/>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9422130" cy="555752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326"/>
    </w:p>
    <w:p w14:paraId="0067558D" w14:textId="69B24FE9" w:rsidR="00814C98" w:rsidRPr="00382592" w:rsidRDefault="009350A2" w:rsidP="00373F83">
      <w:pPr>
        <w:pStyle w:val="Ploha2"/>
        <w:numPr>
          <w:ilvl w:val="0"/>
          <w:numId w:val="0"/>
        </w:numPr>
        <w:ind w:left="360"/>
      </w:pPr>
      <w:bookmarkStart w:id="327" w:name="_Toc62733842"/>
      <w:bookmarkStart w:id="328" w:name="_Toc92699194"/>
      <w:bookmarkStart w:id="329" w:name="_Toc96342472"/>
      <w:r>
        <w:t>Př</w:t>
      </w:r>
      <w:r w:rsidR="00695041">
        <w:t>íloha</w:t>
      </w:r>
      <w:r>
        <w:t xml:space="preserve"> č. 8 </w:t>
      </w:r>
      <w:r w:rsidR="00814C98" w:rsidRPr="00382592">
        <w:t>Analýza trendů vývoje finanční podpory zemědělského výzkumu v ČR a zahraničí dle zdrojů podpory</w:t>
      </w:r>
      <w:bookmarkEnd w:id="327"/>
      <w:bookmarkEnd w:id="328"/>
      <w:bookmarkEnd w:id="329"/>
    </w:p>
    <w:p w14:paraId="1749C18A" w14:textId="217DC3EB" w:rsidR="00814C98" w:rsidRPr="0003271B" w:rsidRDefault="003F7463" w:rsidP="00814C98">
      <w:pPr>
        <w:rPr>
          <w:b/>
        </w:rPr>
      </w:pPr>
      <w:r>
        <w:rPr>
          <w:b/>
        </w:rPr>
        <w:t>8</w:t>
      </w:r>
      <w:r w:rsidR="00814C98" w:rsidRPr="0003271B">
        <w:rPr>
          <w:b/>
        </w:rPr>
        <w:t xml:space="preserve">.1. </w:t>
      </w:r>
      <w:bookmarkStart w:id="330" w:name="_Toc54254359"/>
      <w:bookmarkStart w:id="331" w:name="_Toc54254670"/>
      <w:r w:rsidR="00814C98" w:rsidRPr="0003271B">
        <w:rPr>
          <w:b/>
        </w:rPr>
        <w:t>Základní údaje o výzkumu a vývoji v ČR za rok 2018</w:t>
      </w:r>
      <w:bookmarkEnd w:id="330"/>
      <w:bookmarkEnd w:id="331"/>
    </w:p>
    <w:p w14:paraId="03929145" w14:textId="3BA3973E" w:rsidR="00814C98" w:rsidRPr="003B781C" w:rsidRDefault="00814C98" w:rsidP="00814C98">
      <w:r w:rsidRPr="003B781C">
        <w:rPr>
          <w:b/>
        </w:rPr>
        <w:t>Celkové výdaje na výzkum a vývoj v</w:t>
      </w:r>
      <w:r>
        <w:rPr>
          <w:b/>
        </w:rPr>
        <w:t> </w:t>
      </w:r>
      <w:r w:rsidRPr="003B781C">
        <w:rPr>
          <w:b/>
        </w:rPr>
        <w:t>ČR</w:t>
      </w:r>
      <w:r>
        <w:rPr>
          <w:b/>
        </w:rPr>
        <w:t xml:space="preserve"> </w:t>
      </w:r>
      <w:r w:rsidRPr="002A0CF3">
        <w:t xml:space="preserve">dle </w:t>
      </w:r>
      <w:r>
        <w:t xml:space="preserve">souhrnné analýzy </w:t>
      </w:r>
      <w:r w:rsidRPr="002A0CF3">
        <w:t>ČSÚ</w:t>
      </w:r>
      <w:r>
        <w:t xml:space="preserve"> pro rok 2018</w:t>
      </w:r>
      <w:sdt>
        <w:sdtPr>
          <w:id w:val="-551849089"/>
          <w:citation/>
        </w:sdtPr>
        <w:sdtContent>
          <w:r>
            <w:fldChar w:fldCharType="begin"/>
          </w:r>
          <w:r>
            <w:instrText xml:space="preserve">CITATION úřa19 \l 1029 </w:instrText>
          </w:r>
          <w:r>
            <w:fldChar w:fldCharType="separate"/>
          </w:r>
          <w:r w:rsidR="00D27738">
            <w:rPr>
              <w:noProof/>
            </w:rPr>
            <w:t xml:space="preserve"> (ČSÚ, 2019)</w:t>
          </w:r>
          <w:r>
            <w:fldChar w:fldCharType="end"/>
          </w:r>
        </w:sdtContent>
      </w:sdt>
      <w:r>
        <w:t xml:space="preserve"> ve střednědobé perspektivě rostou, v roce 2018 se na výzkum a vývoj prováděný v ČR vynaložilo rekordních 102,8 mld. Kč. Ve vztahu k HDP vzrostly výdaje na VaVaI na 1,93 %, a ČR se tak přiblížila k průměru EU. K meziročním nárůstům celkových výdajů na VaVaI ve sledovaném období přispívaly největší měrou podnikatelské zdroje. Výdaje na VaVaI z podnikatelských zdrojů činily téměř 60 mld. Kč (tj. meziroční nárůst o 11,3 %), z veřejných tuzemských zdrojů dosáhly rekordních 35 mld. Kč (tj. meziroční nárůst o 11,2 %). </w:t>
      </w:r>
      <w:r w:rsidRPr="003B781C">
        <w:t xml:space="preserve">Většina prostředků státu směřuje na podporu </w:t>
      </w:r>
      <w:r>
        <w:t>VaVaI</w:t>
      </w:r>
      <w:r w:rsidRPr="003B781C">
        <w:t xml:space="preserve"> ve veřejném sektoru. Téměř 50 % (16,8 mld. Kč) směřovalo na vysokoškolský výzkum, vládnímu sektoru přispěl stát celkem 13,6 mld. Kč. Na podporu podnikového výzkumu vynaložil stát o více než 400 mil. Kč více než v roce 2017, celkem to v roce 2018 bylo téměř 4,5 mld. Kč.</w:t>
      </w:r>
    </w:p>
    <w:p w14:paraId="28DBC683" w14:textId="77777777" w:rsidR="00814C98" w:rsidRPr="003B781C" w:rsidRDefault="00814C98" w:rsidP="00814C98">
      <w:r>
        <w:t xml:space="preserve">Výše veřejných zahraničních zdrojů dosáhla v roce 2018 výše 6,6 mld. Kč, které tvořily 6 % výdajů na VaVaI v ČR (došlo k meziročnímu nárůstu přibližně o 50 %). </w:t>
      </w:r>
      <w:r w:rsidRPr="003B781C">
        <w:t>Prostředky z EU směřovaly v nejvyšší míře do vysokoškolského sektoru, za kterým následoval vládní sektor. Necelá čtvrtina (1,6 mld. Kč) směřovala do podnikového výzkumu.</w:t>
      </w:r>
    </w:p>
    <w:p w14:paraId="125B4F57" w14:textId="55FBA3E2" w:rsidR="00814C98" w:rsidRDefault="00814C98" w:rsidP="00814C98">
      <w:pPr>
        <w:pStyle w:val="Titulek"/>
      </w:pPr>
      <w:bookmarkStart w:id="332" w:name="_Toc95995834"/>
      <w:bookmarkStart w:id="333" w:name="_Toc95996055"/>
      <w:bookmarkStart w:id="334" w:name="_Toc95996164"/>
      <w:bookmarkStart w:id="335" w:name="_Toc95996273"/>
      <w:bookmarkStart w:id="336" w:name="_Toc95996992"/>
      <w:bookmarkStart w:id="337" w:name="_Toc95997092"/>
      <w:bookmarkStart w:id="338" w:name="_Toc96344441"/>
      <w:r>
        <w:t xml:space="preserve">Graf č. </w:t>
      </w:r>
      <w:fldSimple w:instr=" SEQ graf \* ARABIC ">
        <w:r w:rsidR="00533919">
          <w:rPr>
            <w:noProof/>
          </w:rPr>
          <w:t>3</w:t>
        </w:r>
      </w:fldSimple>
      <w:r>
        <w:t>: Výzkum a vývoj v ČR – základní ukazatele výdajů na VaVaI dle ČSÚ</w:t>
      </w:r>
      <w:bookmarkEnd w:id="332"/>
      <w:bookmarkEnd w:id="333"/>
      <w:bookmarkEnd w:id="334"/>
      <w:bookmarkEnd w:id="335"/>
      <w:bookmarkEnd w:id="336"/>
      <w:bookmarkEnd w:id="337"/>
      <w:bookmarkEnd w:id="338"/>
    </w:p>
    <w:p w14:paraId="53FF67B0" w14:textId="77777777" w:rsidR="00814C98" w:rsidRDefault="00814C98" w:rsidP="00814C98">
      <w:r w:rsidRPr="001E07EB">
        <w:rPr>
          <w:noProof/>
          <w:lang w:eastAsia="cs-CZ"/>
        </w:rPr>
        <w:drawing>
          <wp:anchor distT="0" distB="0" distL="114300" distR="114300" simplePos="0" relativeHeight="251661312" behindDoc="1" locked="0" layoutInCell="1" allowOverlap="1" wp14:anchorId="4844C6AE" wp14:editId="1186DBA7">
            <wp:simplePos x="0" y="0"/>
            <wp:positionH relativeFrom="column">
              <wp:posOffset>1905</wp:posOffset>
            </wp:positionH>
            <wp:positionV relativeFrom="paragraph">
              <wp:posOffset>-1270</wp:posOffset>
            </wp:positionV>
            <wp:extent cx="5638800" cy="3017678"/>
            <wp:effectExtent l="0" t="0" r="0" b="0"/>
            <wp:wrapTight wrapText="bothSides">
              <wp:wrapPolygon edited="0">
                <wp:start x="0" y="0"/>
                <wp:lineTo x="0" y="21409"/>
                <wp:lineTo x="21527" y="21409"/>
                <wp:lineTo x="21527" y="0"/>
                <wp:lineTo x="0" y="0"/>
              </wp:wrapPolygon>
            </wp:wrapTight>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5638800" cy="3017678"/>
                    </a:xfrm>
                    <a:prstGeom prst="rect">
                      <a:avLst/>
                    </a:prstGeom>
                  </pic:spPr>
                </pic:pic>
              </a:graphicData>
            </a:graphic>
            <wp14:sizeRelH relativeFrom="page">
              <wp14:pctWidth>0</wp14:pctWidth>
            </wp14:sizeRelH>
            <wp14:sizeRelV relativeFrom="page">
              <wp14:pctHeight>0</wp14:pctHeight>
            </wp14:sizeRelV>
          </wp:anchor>
        </w:drawing>
      </w:r>
    </w:p>
    <w:p w14:paraId="0839B5CA" w14:textId="77777777" w:rsidR="00814C98" w:rsidRDefault="00814C98" w:rsidP="00814C98">
      <w:r w:rsidRPr="003B781C">
        <w:t>Nárůst výdajů na VaV v posledních letech se projevil zejména ve zvyšujících se mzdách. Ty tvoří více než polovinu prostředků vynakládaných na VaV, v roce 2018 to bylo celkem 54, 3 mld. Kč. Naopak investiční výdaje tvoří v posledních letech jen desetinu výdajů na VaV.</w:t>
      </w:r>
    </w:p>
    <w:p w14:paraId="28FFBA9C" w14:textId="77777777" w:rsidR="00814C98" w:rsidRDefault="00814C98" w:rsidP="00814C98"/>
    <w:p w14:paraId="75A6BD4C" w14:textId="77777777" w:rsidR="00814C98" w:rsidRPr="003B781C" w:rsidRDefault="00814C98" w:rsidP="00814C98"/>
    <w:p w14:paraId="18B90984" w14:textId="77777777" w:rsidR="00814C98" w:rsidRDefault="00814C98" w:rsidP="00814C98"/>
    <w:p w14:paraId="0DAEDF01" w14:textId="66A0F854" w:rsidR="00814C98" w:rsidRPr="0003271B" w:rsidRDefault="003F7463" w:rsidP="00814C98">
      <w:pPr>
        <w:rPr>
          <w:b/>
        </w:rPr>
      </w:pPr>
      <w:bookmarkStart w:id="339" w:name="_Toc54254360"/>
      <w:bookmarkStart w:id="340" w:name="_Toc54254671"/>
      <w:r>
        <w:rPr>
          <w:b/>
        </w:rPr>
        <w:t>8</w:t>
      </w:r>
      <w:r w:rsidR="00814C98" w:rsidRPr="0003271B">
        <w:rPr>
          <w:b/>
        </w:rPr>
        <w:t>.2. Výdaje GERD na výzkum a vývoj specificky v oblasti zemědělství a veterinárních vědách v ČR a v mezinárodním srovnání</w:t>
      </w:r>
      <w:bookmarkEnd w:id="339"/>
      <w:bookmarkEnd w:id="340"/>
    </w:p>
    <w:p w14:paraId="08ADD8DF" w14:textId="2C60422C" w:rsidR="00814C98" w:rsidRDefault="00814C98" w:rsidP="00814C98">
      <w:r>
        <w:t>Dle databáze statistických dat v oblasti vědy a technologií OECD</w:t>
      </w:r>
      <w:sdt>
        <w:sdtPr>
          <w:id w:val="-768238666"/>
          <w:citation/>
        </w:sdtPr>
        <w:sdtContent>
          <w:r>
            <w:fldChar w:fldCharType="begin"/>
          </w:r>
          <w:r>
            <w:instrText xml:space="preserve"> CITATION OEC20 \l 1029 </w:instrText>
          </w:r>
          <w:r>
            <w:fldChar w:fldCharType="separate"/>
          </w:r>
          <w:r w:rsidR="00D27738">
            <w:rPr>
              <w:noProof/>
            </w:rPr>
            <w:t xml:space="preserve"> (iLibrary, 2020)</w:t>
          </w:r>
          <w:r>
            <w:fldChar w:fldCharType="end"/>
          </w:r>
        </w:sdtContent>
      </w:sdt>
      <w:r>
        <w:t xml:space="preserve"> vyfiltrovaných specificky pro oblast VaVaI v zemědělství a veterinárních vědách v České republice celkové výdaje GERD v letech spíše kolísají mezi maximem 2 408,7 mil. Kč v roce 2015 a minimem 1 728, 8 mil Kč v roce 2013. Data jsou dostupná do roku 2017, kdy dosáhly úrovně 2 289,1 mil. Kč. Níže uvedený graf č.2 ukazuje strukturu výdajů i dle sektorů. Z něj je patrné, že podpora sektoru vládních výzkumných organizací má od r. 2013 opět stoupající tendenci, podnikové výdaje na VaVaI oscilují v čase kolem průměrné úrovně 630 mil. Kč. Výdaje vysokoškolského výzkumu se pohybují v čase kolem průběrné hodnoty 810 mil. Kč ročně. </w:t>
      </w:r>
    </w:p>
    <w:p w14:paraId="10659CA3" w14:textId="31835ECB" w:rsidR="00814C98" w:rsidRDefault="00814C98" w:rsidP="00814C98">
      <w:pPr>
        <w:pStyle w:val="Titulek"/>
      </w:pPr>
      <w:bookmarkStart w:id="341" w:name="_Toc95995835"/>
      <w:bookmarkStart w:id="342" w:name="_Toc95996056"/>
      <w:bookmarkStart w:id="343" w:name="_Toc95996165"/>
      <w:bookmarkStart w:id="344" w:name="_Toc95996274"/>
      <w:bookmarkStart w:id="345" w:name="_Toc95996993"/>
      <w:bookmarkStart w:id="346" w:name="_Toc95997093"/>
      <w:bookmarkStart w:id="347" w:name="_Toc96344442"/>
      <w:r>
        <w:t xml:space="preserve">Graf č. </w:t>
      </w:r>
      <w:fldSimple w:instr=" SEQ graf \* ARABIC ">
        <w:r w:rsidR="00533919">
          <w:rPr>
            <w:noProof/>
          </w:rPr>
          <w:t>4</w:t>
        </w:r>
      </w:fldSimple>
      <w:r>
        <w:t>:</w:t>
      </w:r>
      <w:r w:rsidRPr="00D033F9">
        <w:t xml:space="preserve"> </w:t>
      </w:r>
      <w:r>
        <w:t>Úroveň celkových výdajů VaVaI v ČR v oblasti zemědělství a veterinárních věd v mil. Kč v letech 2010 – 2017 dle sektorů</w:t>
      </w:r>
      <w:bookmarkEnd w:id="341"/>
      <w:bookmarkEnd w:id="342"/>
      <w:bookmarkEnd w:id="343"/>
      <w:bookmarkEnd w:id="344"/>
      <w:bookmarkEnd w:id="345"/>
      <w:bookmarkEnd w:id="346"/>
      <w:bookmarkEnd w:id="347"/>
    </w:p>
    <w:p w14:paraId="2536C07B" w14:textId="77777777" w:rsidR="00814C98" w:rsidRDefault="00814C98" w:rsidP="00814C98">
      <w:pPr>
        <w:pStyle w:val="Titulek"/>
      </w:pPr>
      <w:r>
        <w:rPr>
          <w:noProof/>
          <w:lang w:eastAsia="cs-CZ"/>
        </w:rPr>
        <w:drawing>
          <wp:inline distT="0" distB="0" distL="0" distR="0" wp14:anchorId="7DA5525B" wp14:editId="4A557235">
            <wp:extent cx="6055611" cy="3429000"/>
            <wp:effectExtent l="0" t="0" r="2540" b="0"/>
            <wp:docPr id="194" name="Graf 194"/>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4082E90E" w14:textId="77777777" w:rsidR="00814C98" w:rsidRDefault="00814C98" w:rsidP="00814C98"/>
    <w:p w14:paraId="793384AA" w14:textId="67B31422" w:rsidR="00814C98" w:rsidRDefault="00814C98" w:rsidP="00814C98">
      <w:r>
        <w:t xml:space="preserve">Níže uvedený graf č. 3 vypracovaný na základě stejných dat z databáze OECD </w:t>
      </w:r>
      <w:sdt>
        <w:sdtPr>
          <w:id w:val="969875205"/>
          <w:citation/>
        </w:sdtPr>
        <w:sdtContent>
          <w:r>
            <w:fldChar w:fldCharType="begin"/>
          </w:r>
          <w:r>
            <w:instrText xml:space="preserve"> CITATION OEC20 \l 1029 </w:instrText>
          </w:r>
          <w:r>
            <w:fldChar w:fldCharType="separate"/>
          </w:r>
          <w:r w:rsidR="00D27738">
            <w:rPr>
              <w:noProof/>
            </w:rPr>
            <w:t>(iLibrary, 2020)</w:t>
          </w:r>
          <w:r>
            <w:fldChar w:fldCharType="end"/>
          </w:r>
        </w:sdtContent>
      </w:sdt>
      <w:r>
        <w:t xml:space="preserve"> obsahující dále vlastní výpočty ukazuje mezinárodní srovnání (v zemích, u kterých jsou dostupná data specificky za GERD v oblasti výzkumu v zemědělství a veterinárních vědách), poměru výdajů na tuto oblast výzkumu k celkovým výdajům na VaVaI v letech 2014-2017 (kde jsou dostupná data, i za rok 2018). </w:t>
      </w:r>
    </w:p>
    <w:p w14:paraId="48757202" w14:textId="77777777" w:rsidR="00814C98" w:rsidRDefault="00814C98" w:rsidP="00814C98">
      <w:r>
        <w:t>Průměrná výše poměru těchto výdajů činí v roce 2017 za níže uvedené země 4,76 %, medián je 3,51 %. Česká republika se s poměrem 2,53 % výdajů na danou oblast výzkumu z celkových výdajů na VaVaI v roce 2017 řadí k zemím s nejnižší úrovní GERD v oboru zemědělství a veterinárních vědách.</w:t>
      </w:r>
    </w:p>
    <w:p w14:paraId="5CA38121" w14:textId="59BE90A2" w:rsidR="00814C98" w:rsidRDefault="00814C98" w:rsidP="00814C98">
      <w:pPr>
        <w:pStyle w:val="Titulek"/>
      </w:pPr>
      <w:bookmarkStart w:id="348" w:name="_Toc54166355"/>
      <w:bookmarkStart w:id="349" w:name="_Toc95995836"/>
      <w:bookmarkStart w:id="350" w:name="_Toc95996057"/>
      <w:bookmarkStart w:id="351" w:name="_Toc95996166"/>
      <w:bookmarkStart w:id="352" w:name="_Toc95996275"/>
      <w:bookmarkStart w:id="353" w:name="_Toc95996994"/>
      <w:bookmarkStart w:id="354" w:name="_Toc95997094"/>
      <w:bookmarkStart w:id="355" w:name="_Toc96344443"/>
      <w:r>
        <w:rPr>
          <w:noProof/>
          <w:lang w:eastAsia="cs-CZ"/>
        </w:rPr>
        <w:drawing>
          <wp:anchor distT="0" distB="0" distL="114300" distR="114300" simplePos="0" relativeHeight="251662336" behindDoc="1" locked="0" layoutInCell="1" allowOverlap="1" wp14:anchorId="4B0B2C8D" wp14:editId="06B8FA23">
            <wp:simplePos x="0" y="0"/>
            <wp:positionH relativeFrom="column">
              <wp:posOffset>-109855</wp:posOffset>
            </wp:positionH>
            <wp:positionV relativeFrom="paragraph">
              <wp:posOffset>433705</wp:posOffset>
            </wp:positionV>
            <wp:extent cx="5813425" cy="2305050"/>
            <wp:effectExtent l="0" t="0" r="0" b="0"/>
            <wp:wrapTight wrapText="bothSides">
              <wp:wrapPolygon edited="0">
                <wp:start x="0" y="0"/>
                <wp:lineTo x="0" y="21421"/>
                <wp:lineTo x="21517" y="21421"/>
                <wp:lineTo x="21517" y="0"/>
                <wp:lineTo x="0" y="0"/>
              </wp:wrapPolygon>
            </wp:wrapTight>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813425" cy="2305050"/>
                    </a:xfrm>
                    <a:prstGeom prst="rect">
                      <a:avLst/>
                    </a:prstGeom>
                    <a:noFill/>
                  </pic:spPr>
                </pic:pic>
              </a:graphicData>
            </a:graphic>
            <wp14:sizeRelH relativeFrom="page">
              <wp14:pctWidth>0</wp14:pctWidth>
            </wp14:sizeRelH>
            <wp14:sizeRelV relativeFrom="page">
              <wp14:pctHeight>0</wp14:pctHeight>
            </wp14:sizeRelV>
          </wp:anchor>
        </w:drawing>
      </w:r>
      <w:r>
        <w:t xml:space="preserve">Graf č. </w:t>
      </w:r>
      <w:fldSimple w:instr=" SEQ graf \* ARABIC ">
        <w:r w:rsidR="00533919">
          <w:rPr>
            <w:noProof/>
          </w:rPr>
          <w:t>5</w:t>
        </w:r>
      </w:fldSimple>
      <w:r>
        <w:t>: Podíl GERD na oblast výzkumu zemědělství a veterinární vědy na celkových GERD v mezinárodním srovnání v letech 2014-2018</w:t>
      </w:r>
      <w:bookmarkEnd w:id="348"/>
      <w:bookmarkEnd w:id="349"/>
      <w:bookmarkEnd w:id="350"/>
      <w:bookmarkEnd w:id="351"/>
      <w:bookmarkEnd w:id="352"/>
      <w:bookmarkEnd w:id="353"/>
      <w:bookmarkEnd w:id="354"/>
      <w:bookmarkEnd w:id="355"/>
    </w:p>
    <w:p w14:paraId="079DB6FE" w14:textId="77777777" w:rsidR="00814C98" w:rsidRDefault="00814C98" w:rsidP="00814C98">
      <w:pPr>
        <w:rPr>
          <w:b/>
        </w:rPr>
      </w:pPr>
      <w:bookmarkStart w:id="356" w:name="_Toc54254361"/>
      <w:bookmarkStart w:id="357" w:name="_Toc54254672"/>
    </w:p>
    <w:p w14:paraId="4881E63F" w14:textId="65BBBFE8" w:rsidR="00814C98" w:rsidRPr="0003271B" w:rsidRDefault="003F7463" w:rsidP="00814C98">
      <w:pPr>
        <w:rPr>
          <w:b/>
        </w:rPr>
      </w:pPr>
      <w:r>
        <w:rPr>
          <w:b/>
        </w:rPr>
        <w:t>8</w:t>
      </w:r>
      <w:r w:rsidR="00814C98" w:rsidRPr="0003271B">
        <w:rPr>
          <w:b/>
        </w:rPr>
        <w:t>.3. Počet pracovišť VaV v oblasti zemědělství a lidské zdroje v zemědělském výzkumu</w:t>
      </w:r>
    </w:p>
    <w:p w14:paraId="3A6ACCAA" w14:textId="7AD3D883" w:rsidR="00814C98" w:rsidRDefault="00814C98" w:rsidP="00814C98">
      <w:r>
        <w:t>Dle nejnovějších údajů (za rok 2019) Českého statistického úřadu</w:t>
      </w:r>
      <w:sdt>
        <w:sdtPr>
          <w:id w:val="1530686318"/>
          <w:citation/>
        </w:sdtPr>
        <w:sdtContent>
          <w:r w:rsidR="00DC2CD1">
            <w:fldChar w:fldCharType="begin"/>
          </w:r>
          <w:r w:rsidR="00DC2CD1">
            <w:instrText xml:space="preserve"> CITATION ČSÚ2020a \l 1029 </w:instrText>
          </w:r>
          <w:r w:rsidR="00DC2CD1">
            <w:fldChar w:fldCharType="separate"/>
          </w:r>
          <w:r w:rsidR="00DC2CD1">
            <w:rPr>
              <w:noProof/>
            </w:rPr>
            <w:t xml:space="preserve"> (ČSÚ, 2020a)</w:t>
          </w:r>
          <w:r w:rsidR="00DC2CD1">
            <w:fldChar w:fldCharType="end"/>
          </w:r>
        </w:sdtContent>
      </w:sdt>
      <w:r>
        <w:t xml:space="preserve"> uvedených v tabulce č. 5 níže působí celkem 177 výzkumných pracovišť s převažující vědní oblasti své činnosti v oblasti zemědělství (což je 5,5% ze všech subjektů zabývajících se VaV uvedených ve statistikách ČSÚ v roce 2019), z toho náležejících 137 </w:t>
      </w:r>
      <w:r w:rsidRPr="00A45E80">
        <w:t>podnikatelsk</w:t>
      </w:r>
      <w:r w:rsidRPr="00F31F98">
        <w:t xml:space="preserve">ému </w:t>
      </w:r>
      <w:r w:rsidRPr="00A45E80">
        <w:t>sektoru</w:t>
      </w:r>
      <w:r>
        <w:t xml:space="preserve"> (převládají soukromé podniky domácí v počtu 125, minoritně 7 soukromých zahraničních podniků); 24  vládnímu sektoru; 8 vysokoškolskému sektoru. Přičemž dominují subjekty (46 %) s výdaji na VaV méně než 1 mil. Kč ročně, 33% tvoří subjekty s výdaji na VaV v rozmezí 1-9,9 mil. Kč, 15% z nich vydává na VaV 10-49,9 mil. Kč a 6% (v absolutním vyjádření 10 subjektů) 50 mil. Kč a více. Jedná se tedy zejména o malá výzkumná pracoviště, nicméně v oblasti zemědělství a vet. věd působí i (10) velké subjekty s výdaji nad 50 mil. Kč ročně. Za zdůraznění stojí fakt, že podniky působící ve VaV v oboru zemědělství jsou z převážné většiny soukromé podniky domácí.</w:t>
      </w:r>
    </w:p>
    <w:p w14:paraId="2E3A5E11" w14:textId="34161F2C" w:rsidR="00814C98" w:rsidRDefault="00814C98" w:rsidP="00814C98">
      <w:pPr>
        <w:pStyle w:val="Titulek"/>
      </w:pPr>
      <w:bookmarkStart w:id="358" w:name="_Toc95996323"/>
      <w:bookmarkStart w:id="359" w:name="_Toc96335072"/>
      <w:r>
        <w:t xml:space="preserve">Tabulka č. </w:t>
      </w:r>
      <w:fldSimple w:instr=" SEQ Tabulka \* ARABIC ">
        <w:r w:rsidR="00533919">
          <w:rPr>
            <w:noProof/>
          </w:rPr>
          <w:t>5</w:t>
        </w:r>
      </w:fldSimple>
      <w:r>
        <w:t>: Pracoviště VaV podle druhu pracoviště a převažující vědní oblasti (údaje ČSÚ za rok 2019 ve VaV)</w:t>
      </w:r>
      <w:bookmarkEnd w:id="358"/>
      <w:bookmarkEnd w:id="359"/>
    </w:p>
    <w:p w14:paraId="10377085" w14:textId="77777777" w:rsidR="00814C98" w:rsidRDefault="00814C98" w:rsidP="00814C98">
      <w:r w:rsidRPr="00691B28">
        <w:rPr>
          <w:noProof/>
          <w:lang w:eastAsia="cs-CZ"/>
        </w:rPr>
        <w:drawing>
          <wp:inline distT="0" distB="0" distL="0" distR="0" wp14:anchorId="0160CD30" wp14:editId="79AC4DF3">
            <wp:extent cx="4865427" cy="2762546"/>
            <wp:effectExtent l="0" t="0" r="0" b="0"/>
            <wp:docPr id="195" name="Obrázek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893465" cy="2778466"/>
                    </a:xfrm>
                    <a:prstGeom prst="rect">
                      <a:avLst/>
                    </a:prstGeom>
                  </pic:spPr>
                </pic:pic>
              </a:graphicData>
            </a:graphic>
          </wp:inline>
        </w:drawing>
      </w:r>
    </w:p>
    <w:p w14:paraId="39E45697" w14:textId="77777777" w:rsidR="00814C98" w:rsidRDefault="00814C98" w:rsidP="00814C98">
      <w:r>
        <w:t xml:space="preserve">Dle dostupných dat z RIV výsledky ve výzkumu uplatňovalo v letech 2005-2020 ve vědním oboru zemědělství a veterinární vědy (dle klasifikace OECD) celkem 128 subjektů, z toho 34 náležejících podnikatelskému sektoru, 37 vládnímu sektoru, 54 vysokoškolskému sektoru (ovšem při zohlednění jednotlivých fakult příslušné VŠ – při zohlednění úrovně celé VŠ, své výsledky uplatňovalo 20 různých vysokých škol) a 3 neziskovému sektoru. </w:t>
      </w:r>
    </w:p>
    <w:p w14:paraId="07DAA225" w14:textId="23BEFD0A" w:rsidR="00814C98" w:rsidRDefault="00814C98" w:rsidP="00814C98">
      <w:r>
        <w:t>Z pohledu počtu VaV pracovníků a pracovnic v oboru zemědělských věd dle dat ČSÚ za rok 2019</w:t>
      </w:r>
      <w:sdt>
        <w:sdtPr>
          <w:id w:val="311292451"/>
          <w:citation/>
        </w:sdtPr>
        <w:sdtContent>
          <w:r w:rsidR="00DC2CD1">
            <w:fldChar w:fldCharType="begin"/>
          </w:r>
          <w:r w:rsidR="00DC2CD1">
            <w:instrText xml:space="preserve"> CITATION ČSÚ2020a \l 1029 </w:instrText>
          </w:r>
          <w:r w:rsidR="00DC2CD1">
            <w:fldChar w:fldCharType="separate"/>
          </w:r>
          <w:r w:rsidR="00DC2CD1">
            <w:rPr>
              <w:noProof/>
            </w:rPr>
            <w:t xml:space="preserve"> (ČSÚ, 2020a)</w:t>
          </w:r>
          <w:r w:rsidR="00DC2CD1">
            <w:fldChar w:fldCharType="end"/>
          </w:r>
        </w:sdtContent>
      </w:sdt>
      <w:r>
        <w:t xml:space="preserve">, v oboru pracuje celkem 3,7 % veškerých VaV pracovníků a pracovnic, v absolutním vyjádření se jedná o 2332 osob, v přepočtu na FTE je to 1510 celých pracovních úvazků, jak ukazují data v grafu č. 4 níže. Z hlediska zastoupení počtů VaV pracovníků a pracovnic dle sektorů, v podnikovém sektoru pracuje 17 % z nich, ve vládním sektoru 31%, ve vysokoškolském sektoru 52% v nestátním neziskovém sektoru necelé procento. Rozdíly v zastoupení mužů a žen mezi VaV pracovníky v oblasti zemědělských věd není natolik markantní, jako je to v ostatních vědních oborech. V podnikovém sektoru pracuje 46,75 % VaV pracovnic – žen, ve vládním sektoru 50,69 %, ve vysokoškolském sektoru 48,10 % v nestátním neziskovém 50 % žen. </w:t>
      </w:r>
    </w:p>
    <w:p w14:paraId="698B1D43" w14:textId="2FA74DEF" w:rsidR="00814C98" w:rsidRDefault="00814C98" w:rsidP="00814C98">
      <w:pPr>
        <w:pStyle w:val="Titulek"/>
      </w:pPr>
      <w:bookmarkStart w:id="360" w:name="_Toc95995837"/>
      <w:bookmarkStart w:id="361" w:name="_Toc95996058"/>
      <w:bookmarkStart w:id="362" w:name="_Toc95996167"/>
      <w:bookmarkStart w:id="363" w:name="_Toc95996276"/>
      <w:bookmarkStart w:id="364" w:name="_Toc95996995"/>
      <w:bookmarkStart w:id="365" w:name="_Toc95997095"/>
      <w:bookmarkStart w:id="366" w:name="_Toc96344444"/>
      <w:r>
        <w:t xml:space="preserve">Graf č. </w:t>
      </w:r>
      <w:fldSimple w:instr=" SEQ graf \* ARABIC ">
        <w:r w:rsidR="00533919">
          <w:rPr>
            <w:noProof/>
          </w:rPr>
          <w:t>6</w:t>
        </w:r>
      </w:fldSimple>
      <w:r>
        <w:t>: Přehled počtu VaV pracovníků/pracovnic v zemědělských vědách dle sektorů a pohlaví v počtu fyzických osob a v FTE vyjádření v roce 2019 (převzato od ČSÚ VaVaI v roce 2019, vlastní dopočet pro zemědělskou oblast VaV)</w:t>
      </w:r>
      <w:bookmarkEnd w:id="360"/>
      <w:bookmarkEnd w:id="361"/>
      <w:bookmarkEnd w:id="362"/>
      <w:bookmarkEnd w:id="363"/>
      <w:bookmarkEnd w:id="364"/>
      <w:bookmarkEnd w:id="365"/>
      <w:bookmarkEnd w:id="366"/>
    </w:p>
    <w:p w14:paraId="18EE798B" w14:textId="77777777" w:rsidR="00814C98" w:rsidRDefault="00814C98" w:rsidP="00814C98">
      <w:r>
        <w:rPr>
          <w:noProof/>
          <w:lang w:eastAsia="cs-CZ"/>
        </w:rPr>
        <w:drawing>
          <wp:inline distT="0" distB="0" distL="0" distR="0" wp14:anchorId="6237673A" wp14:editId="027FFC82">
            <wp:extent cx="5964072" cy="4360460"/>
            <wp:effectExtent l="0" t="0" r="17780" b="2540"/>
            <wp:docPr id="198" name="Graf 198"/>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0FB99A0C" w14:textId="77777777" w:rsidR="00814C98" w:rsidRDefault="00814C98" w:rsidP="00814C98"/>
    <w:p w14:paraId="5E577BF3" w14:textId="63ADE01F" w:rsidR="00814C98" w:rsidRDefault="00814C98" w:rsidP="00814C98"/>
    <w:p w14:paraId="207BEC97" w14:textId="77777777" w:rsidR="00DC2CD1" w:rsidRDefault="00DC2CD1" w:rsidP="00814C98"/>
    <w:p w14:paraId="5D3AFEF4" w14:textId="0E8DA247" w:rsidR="00814C98" w:rsidRPr="0003271B" w:rsidRDefault="003F7463" w:rsidP="00814C98">
      <w:pPr>
        <w:rPr>
          <w:b/>
        </w:rPr>
      </w:pPr>
      <w:r>
        <w:rPr>
          <w:b/>
        </w:rPr>
        <w:t>8</w:t>
      </w:r>
      <w:r w:rsidR="00814C98" w:rsidRPr="0003271B">
        <w:rPr>
          <w:b/>
        </w:rPr>
        <w:t>.4. Vývoj veřejných národních výdajů v oblasti VaVaI v zemědělství v České republice v kontextu národních výdajů na VaVaI ve všech oborech</w:t>
      </w:r>
      <w:bookmarkEnd w:id="356"/>
      <w:bookmarkEnd w:id="357"/>
    </w:p>
    <w:p w14:paraId="3B53C323" w14:textId="28BE4349" w:rsidR="00814C98" w:rsidRDefault="00814C98" w:rsidP="00814C98">
      <w:r w:rsidRPr="003B781C">
        <w:rPr>
          <w:b/>
        </w:rPr>
        <w:t>Výdaje z veřejných zdrojů</w:t>
      </w:r>
      <w:r>
        <w:t xml:space="preserve"> celkem na VaVaI představovaly v roce 2018 0,78 % HDP. Podíl výdajů na VaVaI financovaných z veřejných zdrojů z ČR se v letech 2009-2018 pohyboval v intervalu 0,59 -0,66 % HDP</w:t>
      </w:r>
      <w:sdt>
        <w:sdtPr>
          <w:id w:val="785088233"/>
          <w:citation/>
        </w:sdtPr>
        <w:sdtContent>
          <w:r>
            <w:fldChar w:fldCharType="begin"/>
          </w:r>
          <w:r>
            <w:instrText xml:space="preserve"> CITATION úřa19 \l 1029 </w:instrText>
          </w:r>
          <w:r>
            <w:fldChar w:fldCharType="separate"/>
          </w:r>
          <w:r w:rsidR="00D27738">
            <w:rPr>
              <w:noProof/>
            </w:rPr>
            <w:t xml:space="preserve"> (ČSÚ, 2019)</w:t>
          </w:r>
          <w:r>
            <w:fldChar w:fldCharType="end"/>
          </w:r>
        </w:sdtContent>
      </w:sdt>
      <w:r>
        <w:t xml:space="preserve">. </w:t>
      </w:r>
    </w:p>
    <w:p w14:paraId="1771F028" w14:textId="2AFB4B9C" w:rsidR="00814C98" w:rsidRDefault="00814C98" w:rsidP="00814C98">
      <w:r>
        <w:rPr>
          <w:b/>
        </w:rPr>
        <w:t>Státní rozpočtové v</w:t>
      </w:r>
      <w:r w:rsidRPr="00F31F98">
        <w:rPr>
          <w:b/>
        </w:rPr>
        <w:t>ýdaje</w:t>
      </w:r>
      <w:r>
        <w:rPr>
          <w:b/>
        </w:rPr>
        <w:t xml:space="preserve"> dle údajů ČSÚ</w:t>
      </w:r>
      <w:r w:rsidRPr="00F31F98">
        <w:rPr>
          <w:b/>
        </w:rPr>
        <w:t xml:space="preserve"> na</w:t>
      </w:r>
      <w:r>
        <w:rPr>
          <w:b/>
        </w:rPr>
        <w:t xml:space="preserve"> oblast</w:t>
      </w:r>
      <w:r w:rsidRPr="00F31F98">
        <w:rPr>
          <w:b/>
        </w:rPr>
        <w:t xml:space="preserve"> zeměděls</w:t>
      </w:r>
      <w:r>
        <w:rPr>
          <w:b/>
        </w:rPr>
        <w:t xml:space="preserve">tví </w:t>
      </w:r>
      <w:r w:rsidRPr="008B3E6D">
        <w:t>(v dělení dle hlavních socioekonomických směrů NABS 2007)</w:t>
      </w:r>
      <w:r>
        <w:t xml:space="preserve"> v letech 2009–2019 tvořily 4-5% celkových rozpočtových výdajů na výzkum a vývoj. Konkrétně v letech 2009-2010 to bylo 5 %, v letech 2011-2019 4 % výdajů.</w:t>
      </w:r>
    </w:p>
    <w:p w14:paraId="0916EB3A" w14:textId="77777777" w:rsidR="00814C98" w:rsidRDefault="00814C98" w:rsidP="00814C98"/>
    <w:p w14:paraId="4F4AC87E" w14:textId="71942266" w:rsidR="00814C98" w:rsidRPr="0003271B" w:rsidRDefault="003F7463" w:rsidP="00814C98">
      <w:pPr>
        <w:rPr>
          <w:b/>
          <w:i/>
        </w:rPr>
      </w:pPr>
      <w:bookmarkStart w:id="367" w:name="_Toc54254362"/>
      <w:bookmarkStart w:id="368" w:name="_Toc54254673"/>
      <w:r>
        <w:rPr>
          <w:b/>
          <w:i/>
        </w:rPr>
        <w:t>8</w:t>
      </w:r>
      <w:r w:rsidR="00814C98" w:rsidRPr="0003271B">
        <w:rPr>
          <w:b/>
          <w:i/>
        </w:rPr>
        <w:t>.4.1 Vývoj výdajů na VaVaI kapitoly Ministerstva zemědělství v letech</w:t>
      </w:r>
      <w:bookmarkEnd w:id="367"/>
      <w:bookmarkEnd w:id="368"/>
    </w:p>
    <w:p w14:paraId="02FA5B00" w14:textId="77777777" w:rsidR="00814C98" w:rsidRDefault="00814C98" w:rsidP="00814C98">
      <w:r w:rsidRPr="003B781C">
        <w:rPr>
          <w:b/>
        </w:rPr>
        <w:t>Vývoj veřejných národních výdajů</w:t>
      </w:r>
      <w:r>
        <w:t xml:space="preserve"> a podílu veřejných národních výdajů na VaVaI z kapitoly rozpočtu ministerstva zemědělství v letech 2009-2021 ukazuje níže uvedený graf č. 2. Zatímco veřejné národní výdaje na VaVaI kontinuálně rostou, podíl těchto výdajů na VaVaI rezortu zemědělství kolísá mezi hodnotou 3,67 % v roce 2009 (nejvyšší míra podílu výdajů na tuto oblast </w:t>
      </w:r>
      <w:r w:rsidRPr="00A65EF5">
        <w:t>za</w:t>
      </w:r>
      <w:r>
        <w:t xml:space="preserve"> </w:t>
      </w:r>
      <w:r w:rsidRPr="00A65EF5">
        <w:t>poslední</w:t>
      </w:r>
      <w:r>
        <w:t xml:space="preserve"> dekádu) a 2,54 %, kdy dosáhla podpora nejnižší úrovně v roce 2018 za sledované období. Současná úroveň podpory VaVaI v rezortu zemědělství z národních veřejných zdrojů se pohybuje pod úrovní 3% podílu s výhledem na překročení tohoto mezníku v roce 2021 (poprvé od roku 2012).</w:t>
      </w:r>
    </w:p>
    <w:p w14:paraId="5981BE94" w14:textId="400837CA" w:rsidR="00814C98" w:rsidRDefault="00814C98" w:rsidP="00814C98">
      <w:pPr>
        <w:pStyle w:val="Titulek"/>
      </w:pPr>
      <w:bookmarkStart w:id="369" w:name="_Toc54166356"/>
      <w:bookmarkStart w:id="370" w:name="_Toc95995838"/>
      <w:bookmarkStart w:id="371" w:name="_Toc95996059"/>
      <w:bookmarkStart w:id="372" w:name="_Toc95996168"/>
      <w:bookmarkStart w:id="373" w:name="_Toc95996277"/>
      <w:bookmarkStart w:id="374" w:name="_Toc95996996"/>
      <w:bookmarkStart w:id="375" w:name="_Toc95997096"/>
      <w:bookmarkStart w:id="376" w:name="_Toc96344445"/>
      <w:r>
        <w:t>Graf</w:t>
      </w:r>
      <w:r w:rsidR="00FF45AA">
        <w:t xml:space="preserve"> č.</w:t>
      </w:r>
      <w:r>
        <w:t xml:space="preserve"> </w:t>
      </w:r>
      <w:fldSimple w:instr=" SEQ graf \* ARABIC ">
        <w:r w:rsidR="00533919">
          <w:rPr>
            <w:noProof/>
          </w:rPr>
          <w:t>7</w:t>
        </w:r>
      </w:fldSimple>
      <w:r>
        <w:t>: Vývoj výdajů státního rozpočtu na VaVaI v poměru k výdajům kapitoly MZe na VaVaI celkem v letech 2009-2021 v tis.  Kč</w:t>
      </w:r>
      <w:bookmarkEnd w:id="369"/>
      <w:bookmarkEnd w:id="370"/>
      <w:bookmarkEnd w:id="371"/>
      <w:bookmarkEnd w:id="372"/>
      <w:bookmarkEnd w:id="373"/>
      <w:bookmarkEnd w:id="374"/>
      <w:bookmarkEnd w:id="375"/>
      <w:bookmarkEnd w:id="376"/>
    </w:p>
    <w:p w14:paraId="61791AB8" w14:textId="77777777" w:rsidR="00814C98" w:rsidRDefault="00814C98" w:rsidP="00814C98">
      <w:r>
        <w:rPr>
          <w:noProof/>
          <w:lang w:eastAsia="cs-CZ"/>
        </w:rPr>
        <w:drawing>
          <wp:inline distT="0" distB="0" distL="0" distR="0" wp14:anchorId="0306B1F1" wp14:editId="32E50C32">
            <wp:extent cx="5759450" cy="3938270"/>
            <wp:effectExtent l="0" t="0" r="0" b="508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759450" cy="3938270"/>
                    </a:xfrm>
                    <a:prstGeom prst="rect">
                      <a:avLst/>
                    </a:prstGeom>
                  </pic:spPr>
                </pic:pic>
              </a:graphicData>
            </a:graphic>
          </wp:inline>
        </w:drawing>
      </w:r>
    </w:p>
    <w:p w14:paraId="7E02E559" w14:textId="77777777" w:rsidR="00814C98" w:rsidRDefault="00814C98" w:rsidP="00814C98"/>
    <w:p w14:paraId="502585BC" w14:textId="77777777" w:rsidR="00814C98" w:rsidRDefault="00814C98" w:rsidP="00814C98">
      <w:r>
        <w:t xml:space="preserve">Strukturu národních veřejných výdajů na VaVaI rezortu zemědělství ukazuje níže uvedený graf č. 6, který dokumentuje vývoj výdajů na účelovou a institucionální podporu MZe v letech 2009-2021. Od roku 2018 (po výrazném poklesu výše výdajů </w:t>
      </w:r>
      <w:r w:rsidRPr="00A65EF5">
        <w:t>na</w:t>
      </w:r>
      <w:r>
        <w:t> </w:t>
      </w:r>
      <w:r w:rsidRPr="00A65EF5">
        <w:t>VaVaI</w:t>
      </w:r>
      <w:r>
        <w:t xml:space="preserve"> v roce 2012) mají výdaje na oba nástroje podpory VaVaI tendenci kolísavě mírně narůstat.</w:t>
      </w:r>
    </w:p>
    <w:p w14:paraId="4A88679F" w14:textId="77777777" w:rsidR="00814C98" w:rsidRDefault="00814C98" w:rsidP="00814C98"/>
    <w:p w14:paraId="6DFC0EEF" w14:textId="2304B429" w:rsidR="00814C98" w:rsidRDefault="00814C98" w:rsidP="00814C98">
      <w:pPr>
        <w:pStyle w:val="Titulek"/>
      </w:pPr>
      <w:bookmarkStart w:id="377" w:name="_Toc54166357"/>
      <w:bookmarkStart w:id="378" w:name="_Toc95995839"/>
      <w:bookmarkStart w:id="379" w:name="_Toc95996060"/>
      <w:bookmarkStart w:id="380" w:name="_Toc95996169"/>
      <w:bookmarkStart w:id="381" w:name="_Toc95996278"/>
      <w:bookmarkStart w:id="382" w:name="_Toc95996997"/>
      <w:bookmarkStart w:id="383" w:name="_Toc95997097"/>
      <w:bookmarkStart w:id="384" w:name="_Toc96344446"/>
      <w:r>
        <w:t xml:space="preserve">Graf </w:t>
      </w:r>
      <w:r w:rsidR="00FF45AA">
        <w:t xml:space="preserve">č. </w:t>
      </w:r>
      <w:fldSimple w:instr=" SEQ graf \* ARABIC ">
        <w:r w:rsidR="00533919">
          <w:rPr>
            <w:noProof/>
          </w:rPr>
          <w:t>8</w:t>
        </w:r>
      </w:fldSimple>
      <w:r>
        <w:t>: Vývoj výše podpory institucionální a účelové podpory z kap. rozpočtu MZe v letech 2009-2021</w:t>
      </w:r>
      <w:bookmarkEnd w:id="377"/>
      <w:bookmarkEnd w:id="378"/>
      <w:bookmarkEnd w:id="379"/>
      <w:bookmarkEnd w:id="380"/>
      <w:bookmarkEnd w:id="381"/>
      <w:bookmarkEnd w:id="382"/>
      <w:bookmarkEnd w:id="383"/>
      <w:bookmarkEnd w:id="384"/>
    </w:p>
    <w:p w14:paraId="79D5CE4C" w14:textId="77777777" w:rsidR="00814C98" w:rsidRPr="00E73575" w:rsidRDefault="00814C98" w:rsidP="00814C98">
      <w:r>
        <w:rPr>
          <w:noProof/>
          <w:lang w:eastAsia="cs-CZ"/>
        </w:rPr>
        <w:drawing>
          <wp:inline distT="0" distB="0" distL="0" distR="0" wp14:anchorId="1811B9FF" wp14:editId="7B1923AE">
            <wp:extent cx="5759450" cy="3728720"/>
            <wp:effectExtent l="0" t="0" r="12700" b="5080"/>
            <wp:docPr id="29" name="Graf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013B79F3" w14:textId="77777777" w:rsidR="00493BF7" w:rsidRDefault="00493BF7" w:rsidP="00814C98">
      <w:pPr>
        <w:rPr>
          <w:b/>
          <w:i/>
        </w:rPr>
      </w:pPr>
      <w:bookmarkStart w:id="385" w:name="_Toc54254363"/>
      <w:bookmarkStart w:id="386" w:name="_Toc54254674"/>
    </w:p>
    <w:p w14:paraId="1A5833F8" w14:textId="378B9763" w:rsidR="00814C98" w:rsidRPr="0003271B" w:rsidRDefault="003F7463" w:rsidP="00814C98">
      <w:pPr>
        <w:rPr>
          <w:b/>
          <w:i/>
        </w:rPr>
      </w:pPr>
      <w:r>
        <w:rPr>
          <w:b/>
          <w:i/>
        </w:rPr>
        <w:t>8</w:t>
      </w:r>
      <w:r w:rsidR="00814C98" w:rsidRPr="0003271B">
        <w:rPr>
          <w:b/>
          <w:i/>
        </w:rPr>
        <w:t>.4.2 Zdroje účelové podpory v ČR na VaVaI v oboru zemědělství</w:t>
      </w:r>
      <w:bookmarkEnd w:id="385"/>
      <w:bookmarkEnd w:id="386"/>
    </w:p>
    <w:p w14:paraId="44CE7C66" w14:textId="5975A7FC" w:rsidR="00814C98" w:rsidRDefault="00814C98" w:rsidP="00814C98">
      <w:r>
        <w:t xml:space="preserve">Z níže uvedeného obrázku č. 4 </w:t>
      </w:r>
      <w:sdt>
        <w:sdtPr>
          <w:id w:val="-891119298"/>
          <w:citation/>
        </w:sdtPr>
        <w:sdtContent>
          <w:r w:rsidR="00EF1ED8">
            <w:fldChar w:fldCharType="begin"/>
          </w:r>
          <w:r w:rsidR="00EF1ED8">
            <w:instrText xml:space="preserve"> CITATION ÚV_RVVI20 \l 1029 </w:instrText>
          </w:r>
          <w:r w:rsidR="00EF1ED8">
            <w:fldChar w:fldCharType="separate"/>
          </w:r>
          <w:r w:rsidR="00EF1ED8">
            <w:rPr>
              <w:noProof/>
            </w:rPr>
            <w:t>(RVVI, 2020)</w:t>
          </w:r>
          <w:r w:rsidR="00EF1ED8">
            <w:fldChar w:fldCharType="end"/>
          </w:r>
        </w:sdtContent>
      </w:sdt>
      <w:r w:rsidR="00EF1ED8">
        <w:t xml:space="preserve"> </w:t>
      </w:r>
      <w:r>
        <w:t xml:space="preserve">je patrné, že zemědělský výzkum formou národních programů účelové podpory podporují i další poskytovatelé podpory krom MZe, a sice zejm. Grantová agentura ČR a Technologická agentura ČR. Nutno podotknout, že účelová podpora poskytovaná </w:t>
      </w:r>
      <w:r w:rsidRPr="00A65EF5">
        <w:t>ze</w:t>
      </w:r>
      <w:r>
        <w:t> </w:t>
      </w:r>
      <w:r w:rsidRPr="00A65EF5">
        <w:t>strany</w:t>
      </w:r>
      <w:r>
        <w:t xml:space="preserve"> MZe má též tematický přesah a překryv i mimo oblast zemědělství (zejm. do oblasti biovědy, věd o zemi, chemie apod.). Výše účelové podpory oboru zemědělství dosáhla v roce 2018 0,62 mld. Kč, která je třetí nejnižší vedle účelové podpory oboru vojenství a informatiky.</w:t>
      </w:r>
    </w:p>
    <w:p w14:paraId="6CDD8D37" w14:textId="3601DE10" w:rsidR="00493BF7" w:rsidRDefault="00493BF7" w:rsidP="00814C98"/>
    <w:p w14:paraId="00B0E428" w14:textId="67BAF74E" w:rsidR="00493BF7" w:rsidRDefault="00493BF7" w:rsidP="00814C98"/>
    <w:p w14:paraId="0AAE65D9" w14:textId="6FAF55E2" w:rsidR="00493BF7" w:rsidRDefault="00493BF7" w:rsidP="00814C98"/>
    <w:p w14:paraId="347EB052" w14:textId="120DA99D" w:rsidR="00493BF7" w:rsidRDefault="00493BF7" w:rsidP="00814C98"/>
    <w:p w14:paraId="3130AD86" w14:textId="4E764713" w:rsidR="00493BF7" w:rsidRDefault="00493BF7" w:rsidP="00814C98"/>
    <w:p w14:paraId="2A918FBA" w14:textId="786650F9" w:rsidR="00493BF7" w:rsidRDefault="00493BF7" w:rsidP="00814C98"/>
    <w:p w14:paraId="083D5161" w14:textId="77777777" w:rsidR="00493BF7" w:rsidRDefault="00493BF7" w:rsidP="00814C98"/>
    <w:p w14:paraId="0DB0890A" w14:textId="3435F7FC" w:rsidR="00814C98" w:rsidRDefault="00577C81" w:rsidP="00577C81">
      <w:pPr>
        <w:pStyle w:val="Titulek"/>
      </w:pPr>
      <w:bookmarkStart w:id="387" w:name="_Toc95997098"/>
      <w:bookmarkStart w:id="388" w:name="_Toc96344447"/>
      <w:r>
        <w:t xml:space="preserve">Graf č. </w:t>
      </w:r>
      <w:fldSimple w:instr=" SEQ graf \* ARABIC ">
        <w:r w:rsidR="00533919">
          <w:rPr>
            <w:noProof/>
          </w:rPr>
          <w:t>9</w:t>
        </w:r>
      </w:fldSimple>
      <w:r>
        <w:t xml:space="preserve">: </w:t>
      </w:r>
      <w:r w:rsidRPr="007735C3">
        <w:t>Účelová podpora</w:t>
      </w:r>
      <w:r>
        <w:t xml:space="preserve"> na projekty ze státního rozpočtu skupinám oborů v roce 2018 dle poskytovatele (v mld. Kč)</w:t>
      </w:r>
      <w:bookmarkEnd w:id="387"/>
      <w:bookmarkEnd w:id="388"/>
      <w:r w:rsidRPr="001D65DA">
        <w:rPr>
          <w:noProof/>
          <w:lang w:eastAsia="cs-CZ"/>
        </w:rPr>
        <w:drawing>
          <wp:anchor distT="0" distB="0" distL="114300" distR="114300" simplePos="0" relativeHeight="251663360" behindDoc="1" locked="0" layoutInCell="1" allowOverlap="1" wp14:anchorId="0E7AC552" wp14:editId="51FAF130">
            <wp:simplePos x="0" y="0"/>
            <wp:positionH relativeFrom="column">
              <wp:posOffset>-287020</wp:posOffset>
            </wp:positionH>
            <wp:positionV relativeFrom="paragraph">
              <wp:posOffset>421005</wp:posOffset>
            </wp:positionV>
            <wp:extent cx="6276975" cy="2257425"/>
            <wp:effectExtent l="0" t="0" r="9525" b="9525"/>
            <wp:wrapTight wrapText="bothSides">
              <wp:wrapPolygon edited="0">
                <wp:start x="0" y="0"/>
                <wp:lineTo x="0" y="21509"/>
                <wp:lineTo x="21567" y="21509"/>
                <wp:lineTo x="21567" y="0"/>
                <wp:lineTo x="0" y="0"/>
              </wp:wrapPolygon>
            </wp:wrapTight>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6276975" cy="2257425"/>
                    </a:xfrm>
                    <a:prstGeom prst="rect">
                      <a:avLst/>
                    </a:prstGeom>
                  </pic:spPr>
                </pic:pic>
              </a:graphicData>
            </a:graphic>
            <wp14:sizeRelH relativeFrom="page">
              <wp14:pctWidth>0</wp14:pctWidth>
            </wp14:sizeRelH>
            <wp14:sizeRelV relativeFrom="page">
              <wp14:pctHeight>0</wp14:pctHeight>
            </wp14:sizeRelV>
          </wp:anchor>
        </w:drawing>
      </w:r>
    </w:p>
    <w:p w14:paraId="488600E0" w14:textId="77777777" w:rsidR="00814C98" w:rsidRDefault="00814C98" w:rsidP="00814C98">
      <w:pPr>
        <w:rPr>
          <w:b/>
        </w:rPr>
      </w:pPr>
    </w:p>
    <w:p w14:paraId="57DC6CB6" w14:textId="75883ADB" w:rsidR="00814C98" w:rsidRPr="0003271B" w:rsidRDefault="003F7463" w:rsidP="00814C98">
      <w:pPr>
        <w:rPr>
          <w:b/>
        </w:rPr>
      </w:pPr>
      <w:r>
        <w:rPr>
          <w:b/>
        </w:rPr>
        <w:t>8</w:t>
      </w:r>
      <w:r w:rsidR="00814C98" w:rsidRPr="0003271B">
        <w:rPr>
          <w:b/>
        </w:rPr>
        <w:t xml:space="preserve">.5. </w:t>
      </w:r>
      <w:bookmarkStart w:id="389" w:name="_Toc54254364"/>
      <w:bookmarkStart w:id="390" w:name="_Toc54254675"/>
      <w:r w:rsidR="00814C98">
        <w:rPr>
          <w:b/>
        </w:rPr>
        <w:t>Z</w:t>
      </w:r>
      <w:r w:rsidR="00814C98" w:rsidRPr="0003271B">
        <w:rPr>
          <w:b/>
        </w:rPr>
        <w:t>ahraniční veřejné zdroje na podporu VaVaI v oboru zemědělství</w:t>
      </w:r>
      <w:bookmarkEnd w:id="389"/>
      <w:bookmarkEnd w:id="390"/>
    </w:p>
    <w:p w14:paraId="3E436C11" w14:textId="0711B7DB" w:rsidR="00814C98" w:rsidRPr="002B1FBA" w:rsidRDefault="00814C98" w:rsidP="00814C98">
      <w:r>
        <w:t xml:space="preserve">Zahraniční veřejné zdroje představují významnou složku financování českého výzkumu a vývoje, v případě ČR jsou tvořeny zejména příjmy ze Strukturálních fondů EU použitými na financování </w:t>
      </w:r>
      <w:r w:rsidRPr="002B1FBA">
        <w:t>prostřednictvím jednotlivých operačních programů. Ve</w:t>
      </w:r>
      <w:r w:rsidRPr="002B1FBA">
        <w:rPr>
          <w:rFonts w:hint="eastAsia"/>
        </w:rPr>
        <w:t>ř</w:t>
      </w:r>
      <w:r w:rsidRPr="002B1FBA">
        <w:t>ejn</w:t>
      </w:r>
      <w:r w:rsidRPr="002B1FBA">
        <w:rPr>
          <w:rFonts w:hint="eastAsia"/>
        </w:rPr>
        <w:t>é</w:t>
      </w:r>
      <w:r w:rsidRPr="002B1FBA">
        <w:t xml:space="preserve"> zahrani</w:t>
      </w:r>
      <w:r w:rsidRPr="002B1FBA">
        <w:rPr>
          <w:rFonts w:hint="eastAsia"/>
        </w:rPr>
        <w:t>č</w:t>
      </w:r>
      <w:r w:rsidRPr="002B1FBA">
        <w:t>n</w:t>
      </w:r>
      <w:r w:rsidRPr="002B1FBA">
        <w:rPr>
          <w:rFonts w:hint="eastAsia"/>
        </w:rPr>
        <w:t>í</w:t>
      </w:r>
      <w:r w:rsidRPr="002B1FBA">
        <w:t xml:space="preserve"> zdroje pak d</w:t>
      </w:r>
      <w:r w:rsidRPr="002B1FBA">
        <w:rPr>
          <w:rFonts w:hint="eastAsia"/>
        </w:rPr>
        <w:t>á</w:t>
      </w:r>
      <w:r w:rsidRPr="002B1FBA">
        <w:t>le tvo</w:t>
      </w:r>
      <w:r w:rsidRPr="002B1FBA">
        <w:rPr>
          <w:rFonts w:hint="eastAsia"/>
        </w:rPr>
        <w:t>ří</w:t>
      </w:r>
      <w:r w:rsidRPr="002B1FBA">
        <w:t xml:space="preserve"> ostatn</w:t>
      </w:r>
      <w:r w:rsidRPr="002B1FBA">
        <w:rPr>
          <w:rFonts w:hint="eastAsia"/>
        </w:rPr>
        <w:t>í</w:t>
      </w:r>
      <w:r w:rsidRPr="002B1FBA">
        <w:t xml:space="preserve"> zdroje z rozpo</w:t>
      </w:r>
      <w:r w:rsidRPr="002B1FBA">
        <w:rPr>
          <w:rFonts w:hint="eastAsia"/>
        </w:rPr>
        <w:t>č</w:t>
      </w:r>
      <w:r w:rsidRPr="002B1FBA">
        <w:t>tu EU (jde p</w:t>
      </w:r>
      <w:r w:rsidRPr="002B1FBA">
        <w:rPr>
          <w:rFonts w:hint="eastAsia"/>
        </w:rPr>
        <w:t>ř</w:t>
      </w:r>
      <w:r w:rsidRPr="002B1FBA">
        <w:t>edev</w:t>
      </w:r>
      <w:r w:rsidRPr="002B1FBA">
        <w:rPr>
          <w:rFonts w:hint="eastAsia"/>
        </w:rPr>
        <w:t>ší</w:t>
      </w:r>
      <w:r w:rsidRPr="002B1FBA">
        <w:t>m o v</w:t>
      </w:r>
      <w:r w:rsidRPr="002B1FBA">
        <w:rPr>
          <w:rFonts w:hint="eastAsia"/>
        </w:rPr>
        <w:t>ý</w:t>
      </w:r>
      <w:r w:rsidRPr="002B1FBA">
        <w:t>zkumn</w:t>
      </w:r>
      <w:r w:rsidRPr="002B1FBA">
        <w:rPr>
          <w:rFonts w:hint="eastAsia"/>
        </w:rPr>
        <w:t>é</w:t>
      </w:r>
      <w:r w:rsidRPr="002B1FBA">
        <w:t xml:space="preserve"> r</w:t>
      </w:r>
      <w:r w:rsidRPr="002B1FBA">
        <w:rPr>
          <w:rFonts w:hint="eastAsia"/>
        </w:rPr>
        <w:t>á</w:t>
      </w:r>
      <w:r w:rsidRPr="002B1FBA">
        <w:t>mcov</w:t>
      </w:r>
      <w:r w:rsidRPr="002B1FBA">
        <w:rPr>
          <w:rFonts w:hint="eastAsia"/>
        </w:rPr>
        <w:t>é</w:t>
      </w:r>
      <w:r w:rsidRPr="002B1FBA">
        <w:t xml:space="preserve"> programy </w:t>
      </w:r>
      <w:r w:rsidRPr="002B1FBA">
        <w:rPr>
          <w:rFonts w:hint="eastAsia"/>
        </w:rPr>
        <w:t>–</w:t>
      </w:r>
      <w:r w:rsidRPr="002B1FBA">
        <w:t xml:space="preserve"> aktu</w:t>
      </w:r>
      <w:r w:rsidRPr="002B1FBA">
        <w:rPr>
          <w:rFonts w:hint="eastAsia"/>
        </w:rPr>
        <w:t>á</w:t>
      </w:r>
      <w:r w:rsidRPr="002B1FBA">
        <w:t>ln</w:t>
      </w:r>
      <w:r w:rsidRPr="002B1FBA">
        <w:rPr>
          <w:rFonts w:hint="eastAsia"/>
        </w:rPr>
        <w:t>ě</w:t>
      </w:r>
      <w:r w:rsidRPr="002B1FBA">
        <w:t xml:space="preserve"> </w:t>
      </w:r>
      <w:r>
        <w:t>Horizont Evropa</w:t>
      </w:r>
      <w:r w:rsidRPr="002B1FBA">
        <w:t>) a zdroje z mezin</w:t>
      </w:r>
      <w:r w:rsidRPr="002B1FBA">
        <w:rPr>
          <w:rFonts w:hint="eastAsia"/>
        </w:rPr>
        <w:t>á</w:t>
      </w:r>
      <w:r w:rsidRPr="002B1FBA">
        <w:t>rodn</w:t>
      </w:r>
      <w:r w:rsidRPr="002B1FBA">
        <w:rPr>
          <w:rFonts w:hint="eastAsia"/>
        </w:rPr>
        <w:t>í</w:t>
      </w:r>
      <w:r w:rsidRPr="002B1FBA">
        <w:t>ch, vl</w:t>
      </w:r>
      <w:r w:rsidRPr="002B1FBA">
        <w:rPr>
          <w:rFonts w:hint="eastAsia"/>
        </w:rPr>
        <w:t>á</w:t>
      </w:r>
      <w:r w:rsidRPr="002B1FBA">
        <w:t>dn</w:t>
      </w:r>
      <w:r w:rsidRPr="002B1FBA">
        <w:rPr>
          <w:rFonts w:hint="eastAsia"/>
        </w:rPr>
        <w:t>í</w:t>
      </w:r>
      <w:r w:rsidRPr="002B1FBA">
        <w:t>ch a ve</w:t>
      </w:r>
      <w:r w:rsidRPr="002B1FBA">
        <w:rPr>
          <w:rFonts w:hint="eastAsia"/>
        </w:rPr>
        <w:t>ř</w:t>
      </w:r>
      <w:r w:rsidRPr="002B1FBA">
        <w:t>ejn</w:t>
      </w:r>
      <w:r w:rsidRPr="002B1FBA">
        <w:rPr>
          <w:rFonts w:hint="eastAsia"/>
        </w:rPr>
        <w:t>ý</w:t>
      </w:r>
      <w:r w:rsidRPr="002B1FBA">
        <w:t>ch organizac</w:t>
      </w:r>
      <w:r w:rsidRPr="002B1FBA">
        <w:rPr>
          <w:rFonts w:hint="eastAsia"/>
        </w:rPr>
        <w:t>í</w:t>
      </w:r>
      <w:r w:rsidRPr="002B1FBA">
        <w:t xml:space="preserve"> mimo EU (CERN, ILL, ESA, NATO, OECD, OSN, WHO, Norsk</w:t>
      </w:r>
      <w:r w:rsidRPr="002B1FBA">
        <w:rPr>
          <w:rFonts w:hint="eastAsia"/>
        </w:rPr>
        <w:t>é</w:t>
      </w:r>
      <w:r w:rsidRPr="002B1FBA">
        <w:t xml:space="preserve"> fondy/EHP aj.)</w:t>
      </w:r>
      <w:r>
        <w:t xml:space="preserve"> </w:t>
      </w:r>
      <w:sdt>
        <w:sdtPr>
          <w:id w:val="1350602070"/>
          <w:citation/>
        </w:sdtPr>
        <w:sdtContent>
          <w:r>
            <w:fldChar w:fldCharType="begin"/>
          </w:r>
          <w:r w:rsidR="005C1B75">
            <w:instrText xml:space="preserve">CITATION ÚV_RVVI20 \l 1029 </w:instrText>
          </w:r>
          <w:r>
            <w:fldChar w:fldCharType="separate"/>
          </w:r>
          <w:r w:rsidR="005C1B75">
            <w:rPr>
              <w:noProof/>
            </w:rPr>
            <w:t>(RVVI, 2020)</w:t>
          </w:r>
          <w:r>
            <w:fldChar w:fldCharType="end"/>
          </w:r>
        </w:sdtContent>
      </w:sdt>
      <w:r w:rsidRPr="002B1FBA">
        <w:t>.</w:t>
      </w:r>
    </w:p>
    <w:p w14:paraId="3B959BDF" w14:textId="77777777" w:rsidR="00814C98" w:rsidRDefault="00814C98" w:rsidP="00814C98">
      <w:bookmarkStart w:id="391" w:name="_Toc54254365"/>
      <w:bookmarkStart w:id="392" w:name="_Toc54254676"/>
    </w:p>
    <w:p w14:paraId="75898FBA" w14:textId="40D6B3B7" w:rsidR="00814C98" w:rsidRPr="0003271B" w:rsidRDefault="003F7463" w:rsidP="00814C98">
      <w:pPr>
        <w:rPr>
          <w:b/>
          <w:i/>
        </w:rPr>
      </w:pPr>
      <w:r>
        <w:rPr>
          <w:b/>
          <w:i/>
        </w:rPr>
        <w:t>8</w:t>
      </w:r>
      <w:r w:rsidR="00814C98" w:rsidRPr="0003271B">
        <w:rPr>
          <w:b/>
          <w:i/>
        </w:rPr>
        <w:t xml:space="preserve">.5.1 </w:t>
      </w:r>
      <w:r w:rsidR="00814C98">
        <w:rPr>
          <w:b/>
          <w:i/>
        </w:rPr>
        <w:t>Úspěšnost českých subjektů v čerpání p</w:t>
      </w:r>
      <w:r w:rsidR="00814C98" w:rsidRPr="0003271B">
        <w:rPr>
          <w:b/>
          <w:i/>
        </w:rPr>
        <w:t>odpor</w:t>
      </w:r>
      <w:r w:rsidR="00814C98">
        <w:rPr>
          <w:b/>
          <w:i/>
        </w:rPr>
        <w:t>y</w:t>
      </w:r>
      <w:r w:rsidR="00814C98" w:rsidRPr="0003271B">
        <w:rPr>
          <w:b/>
          <w:i/>
        </w:rPr>
        <w:t xml:space="preserve"> VaVaI v oboru zemědělství z operačních programů </w:t>
      </w:r>
      <w:r w:rsidR="00814C98">
        <w:rPr>
          <w:b/>
          <w:i/>
        </w:rPr>
        <w:t>spolufinancovaných z Evropských strukturálních a investičních fondů (</w:t>
      </w:r>
      <w:r w:rsidR="00814C98" w:rsidRPr="0003271B">
        <w:rPr>
          <w:b/>
          <w:i/>
        </w:rPr>
        <w:t>ESIF</w:t>
      </w:r>
      <w:bookmarkEnd w:id="391"/>
      <w:bookmarkEnd w:id="392"/>
      <w:r w:rsidR="00814C98">
        <w:rPr>
          <w:b/>
          <w:i/>
        </w:rPr>
        <w:t>)</w:t>
      </w:r>
    </w:p>
    <w:p w14:paraId="395BCAFB" w14:textId="74D6135D" w:rsidR="00814C98" w:rsidRPr="003B781C" w:rsidRDefault="00814C98" w:rsidP="00814C98">
      <w:pPr>
        <w:rPr>
          <w:b/>
        </w:rPr>
      </w:pPr>
      <w:r>
        <w:t xml:space="preserve">Na období 2014-2020 byly pro ČR k řešení klíčových problémů VaVaI vyčleněny </w:t>
      </w:r>
      <w:r w:rsidRPr="003B781C">
        <w:rPr>
          <w:b/>
        </w:rPr>
        <w:t>prostředky z</w:t>
      </w:r>
      <w:r>
        <w:rPr>
          <w:b/>
        </w:rPr>
        <w:t> Evropského fondu pro regionální rozvoj</w:t>
      </w:r>
      <w:r>
        <w:t xml:space="preserve"> ve výši cca 2,4 mld. EUR, které jsou poskytovány prostřednictvím </w:t>
      </w:r>
      <w:r>
        <w:rPr>
          <w:b/>
        </w:rPr>
        <w:t>operačních programů OP Výzkum, vývoj a vzdělávání (OP VVV), OP Podnikání a inovace pro konkurenceschopnost (OP PIK)</w:t>
      </w:r>
      <w:r w:rsidRPr="003B781C">
        <w:rPr>
          <w:b/>
        </w:rPr>
        <w:t>, OP Praha – pól růstu ČR</w:t>
      </w:r>
      <w:sdt>
        <w:sdtPr>
          <w:rPr>
            <w:b/>
          </w:rPr>
          <w:id w:val="-532728322"/>
          <w:citation/>
        </w:sdtPr>
        <w:sdtContent>
          <w:r>
            <w:rPr>
              <w:b/>
            </w:rPr>
            <w:fldChar w:fldCharType="begin"/>
          </w:r>
          <w:r w:rsidR="005C1B75">
            <w:rPr>
              <w:b/>
            </w:rPr>
            <w:instrText xml:space="preserve">CITATION ÚV_RVVI20 \l 1029 </w:instrText>
          </w:r>
          <w:r>
            <w:rPr>
              <w:b/>
            </w:rPr>
            <w:fldChar w:fldCharType="separate"/>
          </w:r>
          <w:r w:rsidR="005C1B75">
            <w:rPr>
              <w:b/>
              <w:noProof/>
            </w:rPr>
            <w:t xml:space="preserve"> </w:t>
          </w:r>
          <w:r w:rsidR="005C1B75">
            <w:rPr>
              <w:noProof/>
            </w:rPr>
            <w:t>(RVVI, 2020)</w:t>
          </w:r>
          <w:r>
            <w:rPr>
              <w:b/>
            </w:rPr>
            <w:fldChar w:fldCharType="end"/>
          </w:r>
        </w:sdtContent>
      </w:sdt>
      <w:r w:rsidRPr="003B781C">
        <w:rPr>
          <w:b/>
        </w:rPr>
        <w:t xml:space="preserve">. </w:t>
      </w:r>
    </w:p>
    <w:p w14:paraId="1186D521" w14:textId="4E31E589" w:rsidR="00814C98" w:rsidRDefault="00814C98" w:rsidP="00814C98">
      <w:r w:rsidRPr="003B781C">
        <w:t xml:space="preserve">Obor zemědělských věd byl </w:t>
      </w:r>
      <w:r>
        <w:t xml:space="preserve">dle Odvětvové analýzy Technologického centra AV ČR </w:t>
      </w:r>
      <w:sdt>
        <w:sdtPr>
          <w:id w:val="-546215612"/>
          <w:citation/>
        </w:sdtPr>
        <w:sdtContent>
          <w:r>
            <w:fldChar w:fldCharType="begin"/>
          </w:r>
          <w:r>
            <w:instrText xml:space="preserve">CITATION TC_AV19 \l 1029 </w:instrText>
          </w:r>
          <w:r>
            <w:fldChar w:fldCharType="separate"/>
          </w:r>
          <w:r w:rsidR="00D27738">
            <w:rPr>
              <w:noProof/>
            </w:rPr>
            <w:t>(Technologické centrum AV ČR, 2019)</w:t>
          </w:r>
          <w:r>
            <w:fldChar w:fldCharType="end"/>
          </w:r>
        </w:sdtContent>
      </w:sdt>
      <w:r>
        <w:t xml:space="preserve"> </w:t>
      </w:r>
      <w:r w:rsidRPr="003B781C">
        <w:t>z celkové podpory VaV z OP VVV a OP PIK v období 2015-2018 podpořen pouze podílem 1,7% z celkového objemu podpory z</w:t>
      </w:r>
      <w:r>
        <w:t> </w:t>
      </w:r>
      <w:r w:rsidRPr="003B781C">
        <w:t xml:space="preserve">uvedených </w:t>
      </w:r>
      <w:r>
        <w:t>OP</w:t>
      </w:r>
      <w:r w:rsidRPr="003B781C">
        <w:t>.</w:t>
      </w:r>
      <w:r>
        <w:t xml:space="preserve"> Z toho naprostá většina financí směřovala do vysokoškolského VaVaI, když přímo nezohledníme podporu veterinárních věd. Podniky byly podpořeny pouze minoritně (resp. činila 0,3% podpory v zemědělství, lesnictví a rybářství a 1,2% ve veterinárních vědách). </w:t>
      </w:r>
    </w:p>
    <w:p w14:paraId="7CAB1393" w14:textId="70096044" w:rsidR="00814C98" w:rsidRPr="00B108CF" w:rsidRDefault="00814C98" w:rsidP="00814C98">
      <w:pPr>
        <w:pStyle w:val="Titulek"/>
      </w:pPr>
      <w:bookmarkStart w:id="393" w:name="_Toc54166345"/>
      <w:bookmarkStart w:id="394" w:name="_Toc95995881"/>
      <w:r>
        <w:rPr>
          <w:noProof/>
          <w:lang w:eastAsia="cs-CZ"/>
        </w:rPr>
        <w:drawing>
          <wp:anchor distT="0" distB="0" distL="114300" distR="114300" simplePos="0" relativeHeight="251664384" behindDoc="1" locked="0" layoutInCell="1" allowOverlap="1" wp14:anchorId="28127B68" wp14:editId="68151BC5">
            <wp:simplePos x="0" y="0"/>
            <wp:positionH relativeFrom="column">
              <wp:posOffset>117224</wp:posOffset>
            </wp:positionH>
            <wp:positionV relativeFrom="paragraph">
              <wp:posOffset>467277</wp:posOffset>
            </wp:positionV>
            <wp:extent cx="6051550" cy="1362710"/>
            <wp:effectExtent l="0" t="0" r="6350" b="8890"/>
            <wp:wrapTight wrapText="bothSides">
              <wp:wrapPolygon edited="0">
                <wp:start x="0" y="0"/>
                <wp:lineTo x="0" y="21439"/>
                <wp:lineTo x="21555" y="21439"/>
                <wp:lineTo x="21555" y="0"/>
                <wp:lineTo x="0" y="0"/>
              </wp:wrapPolygon>
            </wp:wrapTight>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brázek podpora OP VaV zemědělství.png"/>
                    <pic:cNvPicPr/>
                  </pic:nvPicPr>
                  <pic:blipFill>
                    <a:blip r:embed="rId51">
                      <a:extLst>
                        <a:ext uri="{BEBA8EAE-BF5A-486C-A8C5-ECC9F3942E4B}">
                          <a14:imgProps xmlns:a14="http://schemas.microsoft.com/office/drawing/2010/main">
                            <a14:imgLayer r:embed="rId52">
                              <a14:imgEffect>
                                <a14:colorTemperature colorTemp="6400"/>
                              </a14:imgEffect>
                              <a14:imgEffect>
                                <a14:saturation sat="98000"/>
                              </a14:imgEffect>
                              <a14:imgEffect>
                                <a14:brightnessContrast bright="-10000" contrast="26000"/>
                              </a14:imgEffect>
                            </a14:imgLayer>
                          </a14:imgProps>
                        </a:ext>
                        <a:ext uri="{28A0092B-C50C-407E-A947-70E740481C1C}">
                          <a14:useLocalDpi xmlns:a14="http://schemas.microsoft.com/office/drawing/2010/main" val="0"/>
                        </a:ext>
                      </a:extLst>
                    </a:blip>
                    <a:stretch>
                      <a:fillRect/>
                    </a:stretch>
                  </pic:blipFill>
                  <pic:spPr>
                    <a:xfrm>
                      <a:off x="0" y="0"/>
                      <a:ext cx="6051550" cy="1362710"/>
                    </a:xfrm>
                    <a:prstGeom prst="rect">
                      <a:avLst/>
                    </a:prstGeom>
                  </pic:spPr>
                </pic:pic>
              </a:graphicData>
            </a:graphic>
            <wp14:sizeRelH relativeFrom="page">
              <wp14:pctWidth>0</wp14:pctWidth>
            </wp14:sizeRelH>
            <wp14:sizeRelV relativeFrom="page">
              <wp14:pctHeight>0</wp14:pctHeight>
            </wp14:sizeRelV>
          </wp:anchor>
        </w:drawing>
      </w:r>
      <w:r>
        <w:t xml:space="preserve">Obrázek č. </w:t>
      </w:r>
      <w:r w:rsidR="003A1AE2">
        <w:t>3</w:t>
      </w:r>
      <w:r>
        <w:t>:</w:t>
      </w:r>
      <w:r>
        <w:rPr>
          <w:noProof/>
          <w:lang w:eastAsia="cs-CZ"/>
        </w:rPr>
        <w:t xml:space="preserve"> Veřejná podpora VaV z programů OP VVV a OP PIK v letech 2015-2018 podle vědních oborů (dle Frascati manuálu) v rozdělení podle typu subjektů. Zdroj: CEP IS VaVaI.</w:t>
      </w:r>
      <w:bookmarkEnd w:id="393"/>
      <w:r>
        <w:rPr>
          <w:noProof/>
          <w:lang w:eastAsia="cs-CZ"/>
        </w:rPr>
        <w:t xml:space="preserve"> Převzato a zkráceno pro obor zemědělství </w:t>
      </w:r>
      <w:r w:rsidRPr="00B108CF">
        <w:t xml:space="preserve">z Odvětvové analýzy VaV v ČR TC AV ČR z dubna </w:t>
      </w:r>
      <w:r>
        <w:t>2020, str. 55</w:t>
      </w:r>
      <w:bookmarkEnd w:id="394"/>
    </w:p>
    <w:p w14:paraId="4A1ADE45" w14:textId="77777777" w:rsidR="00814C98" w:rsidRDefault="00814C98" w:rsidP="00814C98">
      <w:pPr>
        <w:rPr>
          <w:noProof/>
          <w:lang w:eastAsia="cs-CZ"/>
        </w:rPr>
      </w:pPr>
    </w:p>
    <w:p w14:paraId="03CDDE41" w14:textId="3AE8F762" w:rsidR="00814C98" w:rsidRPr="0003271B" w:rsidRDefault="003F7463" w:rsidP="00814C98">
      <w:pPr>
        <w:rPr>
          <w:b/>
          <w:i/>
        </w:rPr>
      </w:pPr>
      <w:bookmarkStart w:id="395" w:name="_Toc54254366"/>
      <w:bookmarkStart w:id="396" w:name="_Toc54254677"/>
      <w:r>
        <w:rPr>
          <w:b/>
          <w:i/>
        </w:rPr>
        <w:t>8</w:t>
      </w:r>
      <w:r w:rsidR="00814C98" w:rsidRPr="0003271B">
        <w:rPr>
          <w:b/>
          <w:i/>
        </w:rPr>
        <w:t>.</w:t>
      </w:r>
      <w:r w:rsidR="00814C98">
        <w:rPr>
          <w:b/>
          <w:i/>
        </w:rPr>
        <w:t>5.2 Úspěšnost českých subjektů v čerpání podpory VaVaI z r</w:t>
      </w:r>
      <w:r w:rsidR="00814C98" w:rsidRPr="0003271B">
        <w:rPr>
          <w:b/>
          <w:i/>
        </w:rPr>
        <w:t>ámcového programu EU Horizont 2020</w:t>
      </w:r>
      <w:bookmarkEnd w:id="395"/>
      <w:bookmarkEnd w:id="396"/>
      <w:r w:rsidR="00814C98">
        <w:rPr>
          <w:b/>
          <w:i/>
        </w:rPr>
        <w:t xml:space="preserve"> </w:t>
      </w:r>
    </w:p>
    <w:p w14:paraId="0BD40748" w14:textId="77777777" w:rsidR="00814C98" w:rsidRDefault="00814C98" w:rsidP="00814C98">
      <w:pPr>
        <w:rPr>
          <w:rFonts w:cstheme="minorHAnsi"/>
        </w:rPr>
      </w:pPr>
      <w:r>
        <w:t xml:space="preserve">Dalším nástrojem pro podporu VaVaI z evropských prostředků byl </w:t>
      </w:r>
      <w:r w:rsidRPr="00831D83">
        <w:rPr>
          <w:b/>
        </w:rPr>
        <w:t>rá</w:t>
      </w:r>
      <w:r w:rsidRPr="003B781C">
        <w:rPr>
          <w:b/>
        </w:rPr>
        <w:t>mcový program EU</w:t>
      </w:r>
      <w:r>
        <w:rPr>
          <w:b/>
        </w:rPr>
        <w:t xml:space="preserve"> pro výzkum a inovace</w:t>
      </w:r>
      <w:r w:rsidRPr="003B781C">
        <w:rPr>
          <w:b/>
        </w:rPr>
        <w:t xml:space="preserve"> Horizont 2020</w:t>
      </w:r>
      <w:r>
        <w:t xml:space="preserve">, který je v běhu od roku 2014. Jeho rozpočet činí více než 77 mld. EUR, program EURATOM má rozpočet v objemu 1,6 mld. EUR. Žadatelé o prostředky z programu Horizont 2020 jsou vystaveni globální konkurenci a samotné čerpání je proto komplikovanější než čerpání z operačních programů podporovaných z ESIF. </w:t>
      </w:r>
      <w:r>
        <w:rPr>
          <w:rFonts w:cstheme="minorHAnsi"/>
        </w:rPr>
        <w:t>Z analytických studií Evropské komise a Technologického centra AV ČR vyplývá, že ČR se řadí mezi členské státy EU s jednou z nejnižších účastí v Horizontu 2020.</w:t>
      </w:r>
    </w:p>
    <w:p w14:paraId="60281A50" w14:textId="77777777" w:rsidR="00814C98" w:rsidRDefault="00814C98" w:rsidP="00814C98">
      <w:r>
        <w:t xml:space="preserve">Když bychom porovnali např. finanční a projektovou úspěšnost ČR a Rakouska, obě země mají relativně blízké hodnoty projektových úspěšností (ČR: 14,6 %; AUT: 16,7%). Rakousko však předkládá k posouzení téměř o 60 % projektových žádostí více než ČR, což se odráží i na celkové částce doporučené k financování, která je v Rakousku téměř 4,3 krát vyšší. Rakousko tak podle dostupných údajů získalo finanční podporu 31,4 mld. Kč, ČR získala ve srovnání s Rakouskem pouhých 7,3 mld. Kč. Nízká účast ČR v programu Horizont 2020 je způsobena malým zapojením se do přípravy návrhů projektů. </w:t>
      </w:r>
    </w:p>
    <w:p w14:paraId="276A8C44" w14:textId="77777777" w:rsidR="00814C98" w:rsidRDefault="00814C98" w:rsidP="00814C98">
      <w:r w:rsidRPr="003B781C">
        <w:t xml:space="preserve">Podrobnější strukturální analýzou úspěšnosti ČR v prioritních oblastech a společenských výzvách </w:t>
      </w:r>
      <w:r>
        <w:t>Horizontu 2020</w:t>
      </w:r>
      <w:r w:rsidRPr="003B781C">
        <w:t xml:space="preserve"> lze zjistit, že účast ČR je v porovnání s ostatními evropskými státy úspěšná (resp. nadprůměrná) v prioritách INFRA</w:t>
      </w:r>
      <w:r>
        <w:t xml:space="preserve"> (tj. 1. pilíř Horizontu 2020 Excelentní věda, 4. jeho základní oblast Evropské výzkumné infrastruktury včetně e-infrastruktur)</w:t>
      </w:r>
      <w:r w:rsidRPr="003B781C">
        <w:t xml:space="preserve"> a ICT</w:t>
      </w:r>
      <w:r>
        <w:t xml:space="preserve"> (tj. 2. pilíř Horizontu 2020 Vedoucí postavení průmyslu, jeho 1. oblast Vedoucí postavení v průlomových a průmyslových technologiích – rozvoj celosvětově vedoucího postavení EU v průlomových a průmyslových technologiích v 1. směru, a sice informační a komunikační technologie)</w:t>
      </w:r>
      <w:r w:rsidRPr="003B781C">
        <w:t xml:space="preserve"> a ve společenských výzvách FOOD</w:t>
      </w:r>
      <w:r>
        <w:t xml:space="preserve"> (Societal Chalenges SC2 – Potravinové zabezpečení, udržitelné zemědělství a lesnictví, mořský výzkum a bioekonomika)</w:t>
      </w:r>
      <w:r w:rsidRPr="003B781C">
        <w:t xml:space="preserve"> a SOCIETY</w:t>
      </w:r>
      <w:r>
        <w:t xml:space="preserve"> (SC5 – Ochrana klimatu, životní prostředí, účinné využívání zdrojů a suroviny), kterou dokumentuje obrázek č. 6 níže</w:t>
      </w:r>
      <w:r w:rsidRPr="003B781C">
        <w:t xml:space="preserve">. </w:t>
      </w:r>
    </w:p>
    <w:p w14:paraId="3D93E6B1" w14:textId="2BB7E5D7" w:rsidR="00814C98" w:rsidRDefault="00814C98" w:rsidP="00814C98">
      <w:pPr>
        <w:pStyle w:val="Titulek"/>
      </w:pPr>
      <w:bookmarkStart w:id="397" w:name="_Toc54166346"/>
    </w:p>
    <w:p w14:paraId="48F921FA" w14:textId="1899487E" w:rsidR="00EF1ED8" w:rsidRDefault="00EF1ED8" w:rsidP="00EF1ED8"/>
    <w:p w14:paraId="4B7EC6FD" w14:textId="59A4C11C" w:rsidR="00EF1ED8" w:rsidRDefault="00EF1ED8" w:rsidP="00EF1ED8"/>
    <w:p w14:paraId="209129EA" w14:textId="77777777" w:rsidR="00EF1ED8" w:rsidRPr="00EF1ED8" w:rsidRDefault="00EF1ED8" w:rsidP="00EF1ED8"/>
    <w:p w14:paraId="6E05F3E8" w14:textId="77777777" w:rsidR="00814C98" w:rsidRDefault="00814C98" w:rsidP="00814C98">
      <w:pPr>
        <w:pStyle w:val="Titulek"/>
      </w:pPr>
    </w:p>
    <w:p w14:paraId="756B02CA" w14:textId="50DB64D5" w:rsidR="00814C98" w:rsidRDefault="00814C98" w:rsidP="00814C98">
      <w:pPr>
        <w:pStyle w:val="Titulek"/>
        <w:rPr>
          <w:rFonts w:cstheme="minorHAnsi"/>
          <w:color w:val="FF0000"/>
        </w:rPr>
      </w:pPr>
      <w:bookmarkStart w:id="398" w:name="_Toc95995882"/>
      <w:r>
        <w:t xml:space="preserve">Obrázek </w:t>
      </w:r>
      <w:r w:rsidR="00FF45AA">
        <w:t xml:space="preserve">č. </w:t>
      </w:r>
      <w:r w:rsidR="003A1AE2">
        <w:t>4</w:t>
      </w:r>
      <w:r>
        <w:t>: Účastnická a finanční úspěšnost ČR, porovnání s EU-12 a EU-15 v prioritních oblastech a společenských výzvách programu Horizont 2020</w:t>
      </w:r>
      <w:sdt>
        <w:sdtPr>
          <w:id w:val="1882583864"/>
          <w:citation/>
        </w:sdtPr>
        <w:sdtContent>
          <w:r>
            <w:fldChar w:fldCharType="begin"/>
          </w:r>
          <w:r>
            <w:instrText xml:space="preserve">CITATION ECHO \l 1029 </w:instrText>
          </w:r>
          <w:r>
            <w:fldChar w:fldCharType="separate"/>
          </w:r>
          <w:r w:rsidR="00D27738">
            <w:rPr>
              <w:noProof/>
            </w:rPr>
            <w:t xml:space="preserve"> (Technologické centrum AV ČR, 2019a)</w:t>
          </w:r>
          <w:r>
            <w:fldChar w:fldCharType="end"/>
          </w:r>
        </w:sdtContent>
      </w:sdt>
      <w:bookmarkEnd w:id="397"/>
      <w:bookmarkEnd w:id="398"/>
    </w:p>
    <w:p w14:paraId="2556F4CC" w14:textId="77777777" w:rsidR="00814C98" w:rsidRDefault="00814C98" w:rsidP="00814C98">
      <w:r>
        <w:rPr>
          <w:noProof/>
          <w:lang w:eastAsia="cs-CZ"/>
        </w:rPr>
        <mc:AlternateContent>
          <mc:Choice Requires="wps">
            <w:drawing>
              <wp:anchor distT="0" distB="0" distL="114300" distR="114300" simplePos="0" relativeHeight="251669504" behindDoc="0" locked="0" layoutInCell="1" allowOverlap="1" wp14:anchorId="0CD7505A" wp14:editId="3B3242DE">
                <wp:simplePos x="0" y="0"/>
                <wp:positionH relativeFrom="column">
                  <wp:posOffset>1005205</wp:posOffset>
                </wp:positionH>
                <wp:positionV relativeFrom="paragraph">
                  <wp:posOffset>1564640</wp:posOffset>
                </wp:positionV>
                <wp:extent cx="2660650" cy="203200"/>
                <wp:effectExtent l="0" t="0" r="25400" b="25400"/>
                <wp:wrapNone/>
                <wp:docPr id="5" name="Obdélník 5"/>
                <wp:cNvGraphicFramePr/>
                <a:graphic xmlns:a="http://schemas.openxmlformats.org/drawingml/2006/main">
                  <a:graphicData uri="http://schemas.microsoft.com/office/word/2010/wordprocessingShape">
                    <wps:wsp>
                      <wps:cNvSpPr/>
                      <wps:spPr>
                        <a:xfrm>
                          <a:off x="0" y="0"/>
                          <a:ext cx="2660650" cy="203200"/>
                        </a:xfrm>
                        <a:prstGeom prst="rect">
                          <a:avLst/>
                        </a:prstGeom>
                        <a:noFill/>
                        <a:ln w="19050">
                          <a:solidFill>
                            <a:schemeClr val="accent5">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BE213D0" id="Obdélník 5" o:spid="_x0000_s1026" style="position:absolute;margin-left:79.15pt;margin-top:123.2pt;width:209.5pt;height:16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" filled="f" strokecolor="#31849b [2408]" strokeweight="1.5pt"/>
            </w:pict>
          </mc:Fallback>
        </mc:AlternateContent>
      </w:r>
      <w:r w:rsidRPr="004925D8">
        <w:rPr>
          <w:noProof/>
          <w:color w:val="FF0000"/>
          <w:lang w:eastAsia="cs-CZ"/>
        </w:rPr>
        <w:drawing>
          <wp:anchor distT="0" distB="0" distL="114300" distR="114300" simplePos="0" relativeHeight="251665408" behindDoc="1" locked="0" layoutInCell="1" allowOverlap="1" wp14:anchorId="123C2501" wp14:editId="28644F7D">
            <wp:simplePos x="0" y="0"/>
            <wp:positionH relativeFrom="column">
              <wp:posOffset>1905</wp:posOffset>
            </wp:positionH>
            <wp:positionV relativeFrom="paragraph">
              <wp:posOffset>0</wp:posOffset>
            </wp:positionV>
            <wp:extent cx="5783580" cy="3531870"/>
            <wp:effectExtent l="0" t="0" r="7620" b="0"/>
            <wp:wrapTight wrapText="bothSides">
              <wp:wrapPolygon edited="0">
                <wp:start x="0" y="0"/>
                <wp:lineTo x="0" y="21437"/>
                <wp:lineTo x="21557" y="21437"/>
                <wp:lineTo x="21557" y="0"/>
                <wp:lineTo x="0" y="0"/>
              </wp:wrapPolygon>
            </wp:wrapTight>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extLst>
                        <a:ext uri="{28A0092B-C50C-407E-A947-70E740481C1C}">
                          <a14:useLocalDpi xmlns:a14="http://schemas.microsoft.com/office/drawing/2010/main" val="0"/>
                        </a:ext>
                      </a:extLst>
                    </a:blip>
                    <a:stretch>
                      <a:fillRect/>
                    </a:stretch>
                  </pic:blipFill>
                  <pic:spPr>
                    <a:xfrm>
                      <a:off x="0" y="0"/>
                      <a:ext cx="5783580" cy="3531870"/>
                    </a:xfrm>
                    <a:prstGeom prst="rect">
                      <a:avLst/>
                    </a:prstGeom>
                  </pic:spPr>
                </pic:pic>
              </a:graphicData>
            </a:graphic>
            <wp14:sizeRelH relativeFrom="page">
              <wp14:pctWidth>0</wp14:pctWidth>
            </wp14:sizeRelH>
            <wp14:sizeRelV relativeFrom="page">
              <wp14:pctHeight>0</wp14:pctHeight>
            </wp14:sizeRelV>
          </wp:anchor>
        </w:drawing>
      </w:r>
    </w:p>
    <w:p w14:paraId="13FA01DD" w14:textId="46D2CE88" w:rsidR="00814C98" w:rsidRDefault="00814C98" w:rsidP="00814C98">
      <w:r>
        <w:t xml:space="preserve">Nicméně z pohledu podílu fin. příspěvku členského státu do rozpočtu Horizontu 2020 </w:t>
      </w:r>
      <w:r w:rsidRPr="00D715C4">
        <w:t>v poměru k účasti a fin</w:t>
      </w:r>
      <w:r>
        <w:t>anční</w:t>
      </w:r>
      <w:r w:rsidRPr="00D715C4">
        <w:t xml:space="preserve"> úspěšnosti ČR v prioritních oblastech a spol. výzvách přesto ukazují nízkou úspěšnost českých týmů v</w:t>
      </w:r>
      <w:r>
        <w:t> tomto programu</w:t>
      </w:r>
      <w:r w:rsidRPr="00D715C4">
        <w:t xml:space="preserve">. </w:t>
      </w:r>
    </w:p>
    <w:p w14:paraId="204A119F" w14:textId="200AD834" w:rsidR="002D1CD8" w:rsidRDefault="002D1CD8" w:rsidP="002D1CD8">
      <w:pPr>
        <w:pStyle w:val="Titulek"/>
      </w:pPr>
      <w:bookmarkStart w:id="399" w:name="_Toc96344448"/>
      <w:r>
        <w:t>Graf</w:t>
      </w:r>
      <w:r w:rsidR="00D12B70">
        <w:t xml:space="preserve"> č.</w:t>
      </w:r>
      <w:r>
        <w:t xml:space="preserve"> </w:t>
      </w:r>
      <w:fldSimple w:instr=" SEQ graf \* ARABIC ">
        <w:r w:rsidR="00533919">
          <w:rPr>
            <w:noProof/>
          </w:rPr>
          <w:t>10</w:t>
        </w:r>
      </w:fldSimple>
      <w:r w:rsidR="00D12B70">
        <w:t>:</w:t>
      </w:r>
      <w:r>
        <w:t xml:space="preserve"> </w:t>
      </w:r>
      <w:r w:rsidRPr="006724E9">
        <w:t>Podíl finančního příspěvku a účasti ČR v prioritních oblastech a společenských výzvách Horizontu 2020 (Technologické centrum AV ČR, 2019a)</w:t>
      </w:r>
      <w:bookmarkEnd w:id="399"/>
    </w:p>
    <w:p w14:paraId="4009AB45" w14:textId="6BD3238D" w:rsidR="002D1CD8" w:rsidRDefault="002D1CD8" w:rsidP="002D1CD8">
      <w:pPr>
        <w:rPr>
          <w:rFonts w:cstheme="minorHAnsi"/>
        </w:rPr>
      </w:pPr>
      <w:r w:rsidRPr="004925D8">
        <w:rPr>
          <w:noProof/>
          <w:lang w:eastAsia="cs-CZ"/>
        </w:rPr>
        <w:drawing>
          <wp:anchor distT="0" distB="0" distL="114300" distR="114300" simplePos="0" relativeHeight="251679744" behindDoc="0" locked="0" layoutInCell="1" allowOverlap="1" wp14:anchorId="4DFC524D" wp14:editId="63EE44D0">
            <wp:simplePos x="0" y="0"/>
            <wp:positionH relativeFrom="column">
              <wp:posOffset>1905</wp:posOffset>
            </wp:positionH>
            <wp:positionV relativeFrom="paragraph">
              <wp:posOffset>1270</wp:posOffset>
            </wp:positionV>
            <wp:extent cx="5728501" cy="2822575"/>
            <wp:effectExtent l="0" t="0" r="5715" b="0"/>
            <wp:wrapSquare wrapText="bothSides"/>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5728501" cy="2822575"/>
                    </a:xfrm>
                    <a:prstGeom prst="rect">
                      <a:avLst/>
                    </a:prstGeom>
                  </pic:spPr>
                </pic:pic>
              </a:graphicData>
            </a:graphic>
            <wp14:sizeRelH relativeFrom="page">
              <wp14:pctWidth>0</wp14:pctWidth>
            </wp14:sizeRelH>
            <wp14:sizeRelV relativeFrom="page">
              <wp14:pctHeight>0</wp14:pctHeight>
            </wp14:sizeRelV>
          </wp:anchor>
        </w:drawing>
      </w:r>
    </w:p>
    <w:p w14:paraId="2459C295" w14:textId="77777777" w:rsidR="000A070E" w:rsidRPr="00D715C4" w:rsidRDefault="000A070E" w:rsidP="00814C98"/>
    <w:p w14:paraId="33C37D4D" w14:textId="0D2AB583" w:rsidR="00814C98" w:rsidRDefault="00814C98" w:rsidP="00814C98">
      <w:r>
        <w:t>Z analýzy TC AV ČR vyplývá</w:t>
      </w:r>
      <w:sdt>
        <w:sdtPr>
          <w:id w:val="1689487100"/>
          <w:citation/>
        </w:sdtPr>
        <w:sdtContent>
          <w:r>
            <w:fldChar w:fldCharType="begin"/>
          </w:r>
          <w:r>
            <w:instrText xml:space="preserve"> CITATION ECHO \l 1029 </w:instrText>
          </w:r>
          <w:r>
            <w:fldChar w:fldCharType="separate"/>
          </w:r>
          <w:r w:rsidR="00D27738">
            <w:rPr>
              <w:noProof/>
            </w:rPr>
            <w:t xml:space="preserve"> (Technologické centrum AV ČR, 2019a)</w:t>
          </w:r>
          <w:r>
            <w:fldChar w:fldCharType="end"/>
          </w:r>
        </w:sdtContent>
      </w:sdt>
      <w:r>
        <w:t xml:space="preserve">, že ČR je v projektech Horizontu 2020 nedostatečně zastoupena, na ČR připadá pouze 27 účastí na 1 tis. výzkumných pracovníků. ČR výrazně zaostává jak za státy s podobnou výzkumnou kapacitou, jako jsou Rakousko, Finsko, Holandsko, Portugalsko, tak za většinou států EU 13 (viz obrázek č. 8 níže). Celkový počet českých týmů usilujících o účast v programu Horizont 2020 byl v absolutních číslech nižší nejen v porovnání se státy se srovnatelným počtem obyvatel (Belgie, Švédsko, Řecko, Rakousko, Portugalsko, Maďarsko), ale i s mnohem menšími státy (Irsko, Slovinsko). </w:t>
      </w:r>
    </w:p>
    <w:p w14:paraId="3A821218" w14:textId="5608B782" w:rsidR="00D12B70" w:rsidRDefault="00D12B70" w:rsidP="00D12B70">
      <w:pPr>
        <w:pStyle w:val="Titulek"/>
      </w:pPr>
      <w:bookmarkStart w:id="400" w:name="_Toc96344449"/>
      <w:r>
        <w:t xml:space="preserve">Graf č. </w:t>
      </w:r>
      <w:fldSimple w:instr=" SEQ graf \* ARABIC ">
        <w:r w:rsidR="00533919">
          <w:rPr>
            <w:noProof/>
          </w:rPr>
          <w:t>11</w:t>
        </w:r>
      </w:fldSimple>
      <w:r>
        <w:t xml:space="preserve">: </w:t>
      </w:r>
      <w:r w:rsidRPr="00DC1007">
        <w:t>Aktivita a finanční příspěvek členských států EU v programu Horizont 2020</w:t>
      </w:r>
      <w:bookmarkEnd w:id="400"/>
    </w:p>
    <w:p w14:paraId="4CEA7473" w14:textId="4C449480" w:rsidR="00814C98" w:rsidRDefault="00814C98" w:rsidP="00814C98">
      <w:pPr>
        <w:rPr>
          <w:noProof/>
          <w:lang w:eastAsia="cs-CZ"/>
        </w:rPr>
      </w:pPr>
      <w:r w:rsidRPr="00B7576A">
        <w:rPr>
          <w:noProof/>
          <w:lang w:eastAsia="cs-CZ"/>
        </w:rPr>
        <w:drawing>
          <wp:anchor distT="0" distB="0" distL="114300" distR="114300" simplePos="0" relativeHeight="251667456" behindDoc="0" locked="0" layoutInCell="1" allowOverlap="1" wp14:anchorId="0A4B1660" wp14:editId="7DA61219">
            <wp:simplePos x="0" y="0"/>
            <wp:positionH relativeFrom="column">
              <wp:posOffset>1905</wp:posOffset>
            </wp:positionH>
            <wp:positionV relativeFrom="paragraph">
              <wp:posOffset>635</wp:posOffset>
            </wp:positionV>
            <wp:extent cx="5715026" cy="3335655"/>
            <wp:effectExtent l="0" t="0" r="0" b="0"/>
            <wp:wrapSquare wrapText="bothSides"/>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extLst>
                        <a:ext uri="{28A0092B-C50C-407E-A947-70E740481C1C}">
                          <a14:useLocalDpi xmlns:a14="http://schemas.microsoft.com/office/drawing/2010/main" val="0"/>
                        </a:ext>
                      </a:extLst>
                    </a:blip>
                    <a:stretch>
                      <a:fillRect/>
                    </a:stretch>
                  </pic:blipFill>
                  <pic:spPr>
                    <a:xfrm>
                      <a:off x="0" y="0"/>
                      <a:ext cx="5715026" cy="3335655"/>
                    </a:xfrm>
                    <a:prstGeom prst="rect">
                      <a:avLst/>
                    </a:prstGeom>
                  </pic:spPr>
                </pic:pic>
              </a:graphicData>
            </a:graphic>
            <wp14:sizeRelH relativeFrom="page">
              <wp14:pctWidth>0</wp14:pctWidth>
            </wp14:sizeRelH>
            <wp14:sizeRelV relativeFrom="page">
              <wp14:pctHeight>0</wp14:pctHeight>
            </wp14:sizeRelV>
          </wp:anchor>
        </w:drawing>
      </w:r>
    </w:p>
    <w:p w14:paraId="59823A37" w14:textId="3EE2AF3A" w:rsidR="00814C98" w:rsidRPr="00951C74" w:rsidRDefault="003F7463" w:rsidP="00814C98">
      <w:pPr>
        <w:rPr>
          <w:b/>
          <w:noProof/>
          <w:lang w:eastAsia="cs-CZ"/>
        </w:rPr>
      </w:pPr>
      <w:bookmarkStart w:id="401" w:name="_Toc54254367"/>
      <w:bookmarkStart w:id="402" w:name="_Toc54254678"/>
      <w:r>
        <w:rPr>
          <w:b/>
          <w:noProof/>
          <w:lang w:eastAsia="cs-CZ"/>
        </w:rPr>
        <w:t>8</w:t>
      </w:r>
      <w:r w:rsidR="00814C98" w:rsidRPr="00951C74">
        <w:rPr>
          <w:b/>
          <w:noProof/>
          <w:lang w:eastAsia="cs-CZ"/>
        </w:rPr>
        <w:t xml:space="preserve">.5.3. Zapojení výzkumných organizací podporovaných formou institucionální podpory MZe do </w:t>
      </w:r>
      <w:bookmarkEnd w:id="401"/>
      <w:bookmarkEnd w:id="402"/>
      <w:r w:rsidR="00814C98">
        <w:rPr>
          <w:b/>
          <w:noProof/>
          <w:lang w:eastAsia="cs-CZ"/>
        </w:rPr>
        <w:t>Horizontu 2020</w:t>
      </w:r>
    </w:p>
    <w:p w14:paraId="74003308" w14:textId="77777777" w:rsidR="00814C98" w:rsidRDefault="00814C98" w:rsidP="00814C98">
      <w:r>
        <w:rPr>
          <w:lang w:eastAsia="cs-CZ"/>
        </w:rPr>
        <w:t xml:space="preserve">Výzkumné organizace podporované formou IP dle dat ze září 2020 (zdroj: </w:t>
      </w:r>
      <w:r>
        <w:t xml:space="preserve">EK – databáze eCORDA 20200918 (poskytnuto TC AV ČR)) mají toho času nasmlouvanou a postupně čerpají výši podpory z programu Horizont 2020 </w:t>
      </w:r>
      <w:r w:rsidRPr="0003271B">
        <w:t xml:space="preserve">4 197 715,65 EUR. V naprosté většině z případů se jedná o projekty podpořené z 3. pilíře </w:t>
      </w:r>
      <w:r>
        <w:t xml:space="preserve">programu Horizont </w:t>
      </w:r>
      <w:r w:rsidRPr="0003271B">
        <w:t xml:space="preserve">2020, společenské výzvy SC2 – Potravinové zabezpečení, udržitelné zemědělství a lesnictví, mořský výzkum a bioekonomika (FOOD). Ústav zemědělské ekonomiky a informací má 4 projekty (z toho v jednom figuruje pouze jako 3. strana bez finančního příspěvku), Výzkumný a šlechtitelský ústav ovocnářských Holovousy s.r.o. 1 projekt, Výzkumný ústav lesního hospodářství a myslivosti 1 projekt, Výzkumný ústav meliorací a ochrany půdy, v.v.i. 3 projekty, Výzkumný ústav potravinářský Praha, v.v.i. 2 projekty (z toho v jednom figuruje pouze jako 3. strana bez finančního příspěvku. Tento projekt je financovaný z 1. pilíře </w:t>
      </w:r>
      <w:r>
        <w:t>Horizontu 2020</w:t>
      </w:r>
      <w:r w:rsidRPr="0003271B">
        <w:t xml:space="preserve"> Excelentní věda, 4. oblast – Evropské výzkumné infrastruktury včetně e-infrastruktur.), Výzkumný ústav rostlinné výroby, v.v.i. 7 projektů, Výzkumný ústav veterinárního lékařství, v.v.i. 2 projekty, Výzkumný ústav živočišné výroby 1 projekt (Tento projekt je financovaný ze  2. pilíře </w:t>
      </w:r>
      <w:r>
        <w:t xml:space="preserve">programu Horizont </w:t>
      </w:r>
      <w:r w:rsidRPr="0003271B">
        <w:t xml:space="preserve">2020 Vedoucí postavení průmyslu, oblast Vedoucí postavení v průlomových a průmyslových technologiích: informační a komunikační technologie), Zemědělský výzkum, s.r.o. 2 projekty.  </w:t>
      </w:r>
    </w:p>
    <w:p w14:paraId="46B2BF0E" w14:textId="77777777" w:rsidR="00814C98" w:rsidRPr="0003271B" w:rsidRDefault="00814C98" w:rsidP="00814C98"/>
    <w:p w14:paraId="52584D62" w14:textId="25F41553" w:rsidR="00814C98" w:rsidRPr="00951C74" w:rsidRDefault="0008784D" w:rsidP="00814C98">
      <w:pPr>
        <w:rPr>
          <w:b/>
          <w:noProof/>
          <w:lang w:eastAsia="cs-CZ"/>
        </w:rPr>
      </w:pPr>
      <w:bookmarkStart w:id="403" w:name="_Toc54254368"/>
      <w:bookmarkStart w:id="404" w:name="_Toc54254679"/>
      <w:r>
        <w:rPr>
          <w:b/>
          <w:noProof/>
          <w:lang w:eastAsia="cs-CZ"/>
        </w:rPr>
        <w:t>8</w:t>
      </w:r>
      <w:r w:rsidR="00814C98" w:rsidRPr="00951C74">
        <w:rPr>
          <w:b/>
          <w:noProof/>
          <w:lang w:eastAsia="cs-CZ"/>
        </w:rPr>
        <w:t xml:space="preserve">.5.4. Identifikované bariéry účasti </w:t>
      </w:r>
      <w:r w:rsidR="00814C98">
        <w:rPr>
          <w:b/>
          <w:noProof/>
          <w:lang w:eastAsia="cs-CZ"/>
        </w:rPr>
        <w:t xml:space="preserve">českých subjektů v rámcových programech EU pro výzkum a inovace </w:t>
      </w:r>
      <w:bookmarkEnd w:id="403"/>
      <w:bookmarkEnd w:id="404"/>
    </w:p>
    <w:p w14:paraId="209D8584" w14:textId="0026AD31" w:rsidR="00814C98" w:rsidRDefault="00814C98" w:rsidP="00814C98">
      <w:r w:rsidRPr="00B7576A">
        <w:t xml:space="preserve">Všeobecně platí, že o úspěchu návrhu projektu předkládaného do </w:t>
      </w:r>
      <w:r>
        <w:t>rámcového programu</w:t>
      </w:r>
      <w:r w:rsidRPr="00B7576A">
        <w:t xml:space="preserve"> rozhoduje podstatnou mírou jeho koordinátor. Podíl českých koordinátorů v projektech </w:t>
      </w:r>
      <w:r>
        <w:t>Horizont 2020</w:t>
      </w:r>
      <w:r w:rsidRPr="00B7576A">
        <w:t xml:space="preserve"> je dlouhodobě velmi nízký, což je způsobeno tím, že pouze málo projektů je iniciováno a koordinováno pracovišti z ČR, ale také nižší úspěšností těchto projektů (tzn. s českým koordinátorem). V 7. </w:t>
      </w:r>
      <w:r>
        <w:t>rámcovém programu</w:t>
      </w:r>
      <w:r w:rsidRPr="00B7576A">
        <w:t xml:space="preserve"> představovali čeští koordinátoři pouze 9 % všech českých účastníků, v Horizontu 2020 prozatím 11 %. V obou případech se jedná o jedny z vůbec nejnižších podílů mezi členskými státy EU. </w:t>
      </w:r>
    </w:p>
    <w:p w14:paraId="184BE456" w14:textId="3B855BB8" w:rsidR="003A1AE2" w:rsidRDefault="003A1AE2" w:rsidP="003A1AE2">
      <w:pPr>
        <w:pStyle w:val="Titulek"/>
        <w:rPr>
          <w:rFonts w:cstheme="minorHAnsi"/>
        </w:rPr>
      </w:pPr>
      <w:bookmarkStart w:id="405" w:name="_Toc95996061"/>
      <w:bookmarkStart w:id="406" w:name="_Toc95996170"/>
      <w:bookmarkStart w:id="407" w:name="_Toc95996279"/>
      <w:bookmarkStart w:id="408" w:name="_Toc95997000"/>
      <w:bookmarkStart w:id="409" w:name="_Toc95997101"/>
      <w:bookmarkStart w:id="410" w:name="_Toc96344450"/>
      <w:r>
        <w:t>Graf</w:t>
      </w:r>
      <w:r w:rsidR="00FF45AA">
        <w:t xml:space="preserve"> č.</w:t>
      </w:r>
      <w:r>
        <w:t xml:space="preserve"> </w:t>
      </w:r>
      <w:fldSimple w:instr=" SEQ graf \* ARABIC ">
        <w:r w:rsidR="00533919">
          <w:rPr>
            <w:noProof/>
          </w:rPr>
          <w:t>12</w:t>
        </w:r>
      </w:fldSimple>
      <w:r w:rsidR="00814C98" w:rsidRPr="00B7576A">
        <w:rPr>
          <w:noProof/>
          <w:lang w:eastAsia="cs-CZ"/>
        </w:rPr>
        <w:drawing>
          <wp:anchor distT="0" distB="0" distL="114300" distR="114300" simplePos="0" relativeHeight="251668480" behindDoc="0" locked="0" layoutInCell="1" allowOverlap="1" wp14:anchorId="6711563F" wp14:editId="1F2690D2">
            <wp:simplePos x="0" y="0"/>
            <wp:positionH relativeFrom="column">
              <wp:posOffset>5344</wp:posOffset>
            </wp:positionH>
            <wp:positionV relativeFrom="paragraph">
              <wp:posOffset>162979</wp:posOffset>
            </wp:positionV>
            <wp:extent cx="5891530" cy="3433314"/>
            <wp:effectExtent l="0" t="0" r="0" b="0"/>
            <wp:wrapSquare wrapText="bothSides"/>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extLst>
                        <a:ext uri="{28A0092B-C50C-407E-A947-70E740481C1C}">
                          <a14:useLocalDpi xmlns:a14="http://schemas.microsoft.com/office/drawing/2010/main" val="0"/>
                        </a:ext>
                      </a:extLst>
                    </a:blip>
                    <a:stretch>
                      <a:fillRect/>
                    </a:stretch>
                  </pic:blipFill>
                  <pic:spPr>
                    <a:xfrm>
                      <a:off x="0" y="0"/>
                      <a:ext cx="5891530" cy="3433314"/>
                    </a:xfrm>
                    <a:prstGeom prst="rect">
                      <a:avLst/>
                    </a:prstGeom>
                  </pic:spPr>
                </pic:pic>
              </a:graphicData>
            </a:graphic>
            <wp14:sizeRelH relativeFrom="page">
              <wp14:pctWidth>0</wp14:pctWidth>
            </wp14:sizeRelH>
            <wp14:sizeRelV relativeFrom="page">
              <wp14:pctHeight>0</wp14:pctHeight>
            </wp14:sizeRelV>
          </wp:anchor>
        </w:drawing>
      </w:r>
      <w:r w:rsidR="005D2B8A">
        <w:t>2</w:t>
      </w:r>
      <w:r>
        <w:t>: Úspěšnost českých koordinátorů v jednotlivých typech akcí Horizontu 2020</w:t>
      </w:r>
      <w:bookmarkStart w:id="411" w:name="_Toc54166349"/>
      <w:bookmarkStart w:id="412" w:name="_Toc95995885"/>
      <w:bookmarkEnd w:id="405"/>
      <w:bookmarkEnd w:id="406"/>
      <w:bookmarkEnd w:id="407"/>
      <w:bookmarkEnd w:id="408"/>
      <w:bookmarkEnd w:id="409"/>
      <w:bookmarkEnd w:id="410"/>
    </w:p>
    <w:bookmarkEnd w:id="411"/>
    <w:bookmarkEnd w:id="412"/>
    <w:p w14:paraId="6B635A1D" w14:textId="77777777" w:rsidR="00814C98" w:rsidRDefault="00814C98" w:rsidP="00373F83">
      <w:pPr>
        <w:pStyle w:val="Titulek"/>
      </w:pPr>
    </w:p>
    <w:p w14:paraId="5D84E81E" w14:textId="720FC8F1" w:rsidR="00814C98" w:rsidRPr="002A6DFB" w:rsidRDefault="00814C98" w:rsidP="00814C98">
      <w:pPr>
        <w:rPr>
          <w:b/>
        </w:rPr>
      </w:pPr>
      <w:r>
        <w:t xml:space="preserve">Zapojení do rámcových programů </w:t>
      </w:r>
      <w:r w:rsidRPr="002A6DFB">
        <w:t xml:space="preserve">je pro české řešitelské týmy jednou z možností, jak své aktivity VaV financovat z veřejných zahraničních finančních zdrojů a zároveň navázat mezinárodní kontakty pro další spolupráci. Stejně jako v minulosti je tak pro ČR zcela zásadní a klíčová spolupráce s nejvýznamnějšími evropskými výzkumnými organizacemi. Provedené analýzy dokládají, že </w:t>
      </w:r>
      <w:r w:rsidRPr="002A6DFB">
        <w:rPr>
          <w:b/>
        </w:rPr>
        <w:t>spolupráce s „TOP10“ institucemi při přípravě návrhů projektů výrazně zvyšuje rovněž účastnickou úspěšnost kteréhokoliv členského státu EU, ČR nevyjímaje</w:t>
      </w:r>
      <w:r w:rsidRPr="002A6DFB">
        <w:t>. V případě ČR se jedná o zvýšení úspěšnosti velmi významné. V 7. </w:t>
      </w:r>
      <w:r>
        <w:t>rámcovém programu EU pro výzkum a inovace</w:t>
      </w:r>
      <w:r w:rsidRPr="002A6DFB">
        <w:t xml:space="preserve"> při spolupráci s institucemi ze skupiny „TOP10“ vzrostla účastnická úspěšnost v průměru o 5,3 %, v případě ČR dokonce o 8,7 %, což v porovnání všech států představovalo třetí nejvyšší hodnotu. </w:t>
      </w:r>
      <w:r w:rsidRPr="00FC418A">
        <w:t xml:space="preserve">Týmy ČR využily možnosti spolupracovat s „TOP10“ institucemi lépe než většina nových členských států EU. Míra spolupráce řešitelských týmů z ČR s „TOP10“ týmy poté prokazuje, že přes všeobecně nízké zapojení ČR do </w:t>
      </w:r>
      <w:r>
        <w:t>rámcových programů</w:t>
      </w:r>
      <w:r w:rsidRPr="00FC418A">
        <w:t xml:space="preserve"> jsou vybraná česká pracoviště vysoce konkurenceschopná</w:t>
      </w:r>
      <w:sdt>
        <w:sdtPr>
          <w:rPr>
            <w:b/>
          </w:rPr>
          <w:id w:val="1658805881"/>
          <w:citation/>
        </w:sdtPr>
        <w:sdtContent>
          <w:r>
            <w:rPr>
              <w:b/>
            </w:rPr>
            <w:fldChar w:fldCharType="begin"/>
          </w:r>
          <w:r>
            <w:rPr>
              <w:b/>
            </w:rPr>
            <w:instrText xml:space="preserve"> CITATION MŠM17 \l 1029 </w:instrText>
          </w:r>
          <w:r>
            <w:rPr>
              <w:b/>
            </w:rPr>
            <w:fldChar w:fldCharType="separate"/>
          </w:r>
          <w:r w:rsidR="00D27738">
            <w:rPr>
              <w:bCs/>
              <w:noProof/>
            </w:rPr>
            <w:t>Je zadán neplatný pramen.</w:t>
          </w:r>
          <w:r>
            <w:rPr>
              <w:b/>
            </w:rPr>
            <w:fldChar w:fldCharType="end"/>
          </w:r>
        </w:sdtContent>
      </w:sdt>
      <w:r w:rsidRPr="002A6DFB">
        <w:rPr>
          <w:b/>
        </w:rPr>
        <w:t>.</w:t>
      </w:r>
    </w:p>
    <w:p w14:paraId="4EC9C228" w14:textId="77777777" w:rsidR="00814C98" w:rsidRDefault="00814C98" w:rsidP="00814C98">
      <w:pPr>
        <w:rPr>
          <w:b/>
          <w:i/>
        </w:rPr>
      </w:pPr>
    </w:p>
    <w:p w14:paraId="2D2A4AA7" w14:textId="61079B2E" w:rsidR="00814C98" w:rsidRDefault="00814C98" w:rsidP="00814C98">
      <w:pPr>
        <w:rPr>
          <w:rFonts w:cs="Arial"/>
          <w:b/>
        </w:rPr>
      </w:pPr>
      <w:r w:rsidRPr="0003271B">
        <w:rPr>
          <w:b/>
          <w:i/>
        </w:rPr>
        <w:t>Analýza příčin nízkého zapojení států EU-13 do rám</w:t>
      </w:r>
      <w:r>
        <w:rPr>
          <w:b/>
          <w:i/>
        </w:rPr>
        <w:t>cových programů EU pro výzkum</w:t>
      </w:r>
      <w:r w:rsidRPr="0003271B">
        <w:rPr>
          <w:b/>
          <w:i/>
        </w:rPr>
        <w:t xml:space="preserve"> a inovace</w:t>
      </w:r>
      <w:r>
        <w:t xml:space="preserve"> přináší níže uvedené závěry</w:t>
      </w:r>
      <w:sdt>
        <w:sdtPr>
          <w:id w:val="-1108267928"/>
          <w:citation/>
        </w:sdtPr>
        <w:sdtContent>
          <w:r>
            <w:fldChar w:fldCharType="begin"/>
          </w:r>
          <w:r>
            <w:instrText xml:space="preserve">CITATION Tec17 \l 1029 </w:instrText>
          </w:r>
          <w:r>
            <w:fldChar w:fldCharType="separate"/>
          </w:r>
          <w:r w:rsidR="00D27738">
            <w:rPr>
              <w:noProof/>
            </w:rPr>
            <w:t xml:space="preserve"> (Technologické centrum AV ČR a Rathenau Institut, 2017)</w:t>
          </w:r>
          <w:r>
            <w:fldChar w:fldCharType="end"/>
          </w:r>
        </w:sdtContent>
      </w:sdt>
      <w:r>
        <w:t>:</w:t>
      </w:r>
    </w:p>
    <w:p w14:paraId="4A7EC581" w14:textId="77777777" w:rsidR="00814C98" w:rsidRPr="00710FDE" w:rsidRDefault="00814C98" w:rsidP="00814C98">
      <w:r w:rsidRPr="00710FDE">
        <w:t>1. Nízká účast je do určité míry ovlivněna velikostí výzkumných systémů (počet účastí relativně na počet výzkumníků je v EU-13 nižší, počet účastí na objem GERD vyjádřený v € naopak mírně vyšší); 2. Nízká je účast i úspěšnost koordinátorů z EU-13; 3. Projekty připravené s T</w:t>
      </w:r>
      <w:r>
        <w:t>OP15 snižují riziko neúspěchu v </w:t>
      </w:r>
      <w:r w:rsidRPr="00710FDE">
        <w:t>hodnocení projektů; 4. Role partnerů z EU-13 v projektech H2020 je méně významná, což odráží nižší podíl finančního příspěvku na účastníka; 5. Naopak produkce výsledků a jejich kvalita je srovnatelná s</w:t>
      </w:r>
      <w:r>
        <w:t> </w:t>
      </w:r>
      <w:r w:rsidRPr="00710FDE">
        <w:t>EU-15, v případě kvality však musí být spolupracujícím partnerem organizace z EU-15; 6. Schopnost využít výsledky projektů H2020 je u EU-13 nižší; 7. Výrazně nižší je účast EU-13 v aktivitách zaměřených na excelenci (ERC, MSCA, RIA), naopak relativně vyšší je účast v CSA; 8. Region EU-13 je z hlediska účastí a úspěšnosti heterogenní</w:t>
      </w:r>
      <w:r>
        <w:t>.</w:t>
      </w:r>
    </w:p>
    <w:p w14:paraId="7C6BC1B9" w14:textId="77777777" w:rsidR="00814C98" w:rsidRPr="0003271B" w:rsidRDefault="00814C98" w:rsidP="00814C98">
      <w:pPr>
        <w:rPr>
          <w:b/>
          <w:i/>
        </w:rPr>
      </w:pPr>
      <w:r w:rsidRPr="0003271B">
        <w:rPr>
          <w:b/>
          <w:i/>
        </w:rPr>
        <w:t>Identifikované bariéry pro podání návrhu projektu</w:t>
      </w:r>
    </w:p>
    <w:p w14:paraId="4CF3CA92" w14:textId="77777777" w:rsidR="00814C98" w:rsidRPr="003B781C" w:rsidRDefault="00814C98" w:rsidP="00814C98">
      <w:r w:rsidRPr="003B781C">
        <w:t xml:space="preserve">PŘIPRAVENOST: </w:t>
      </w:r>
    </w:p>
    <w:p w14:paraId="3FAF2053" w14:textId="77777777" w:rsidR="00814C98" w:rsidRPr="00710FDE" w:rsidRDefault="00814C98" w:rsidP="00814C98">
      <w:r w:rsidRPr="007C339F">
        <w:rPr>
          <w:rFonts w:cs="Arial"/>
        </w:rPr>
        <w:t xml:space="preserve"> </w:t>
      </w:r>
      <w:r w:rsidRPr="00710FDE">
        <w:t>1. Omezené profesní kontakty a napojení na existující sítě spolupráce; 2. Značný rozdíl mezi vědeckou a technologickou úrovní EU-13 a EU-15; 3. Omezené výzkumné a inovační kapacity; 4. Nesoulad mezi zaměřením a schopnostmi výzkumných týmů a poptávkou po znalostech v pracovních programech RP; 5. Struktura průmyslu EU-13 a pozice firem v hodnotových řetězcích; 6. Malé zkušenosti s realizací výzkumu zaměřeného na potřeby společnosti</w:t>
      </w:r>
      <w:r>
        <w:t>.</w:t>
      </w:r>
    </w:p>
    <w:p w14:paraId="3C77EF76" w14:textId="77777777" w:rsidR="00814C98" w:rsidRPr="00E3130A" w:rsidRDefault="00814C98" w:rsidP="00814C98">
      <w:pPr>
        <w:rPr>
          <w:b/>
          <w:i/>
        </w:rPr>
      </w:pPr>
      <w:r w:rsidRPr="00E3130A">
        <w:rPr>
          <w:b/>
          <w:i/>
        </w:rPr>
        <w:t>Identifikované bariéry pro úspěch projektového návrhu</w:t>
      </w:r>
    </w:p>
    <w:p w14:paraId="602A5D81" w14:textId="77777777" w:rsidR="00814C98" w:rsidRPr="00710FDE" w:rsidRDefault="00814C98" w:rsidP="00814C98">
      <w:r w:rsidRPr="003B781C">
        <w:rPr>
          <w:rFonts w:cs="Arial"/>
          <w:b/>
        </w:rPr>
        <w:t>MOTIVACE:</w:t>
      </w:r>
      <w:r w:rsidRPr="007C339F">
        <w:rPr>
          <w:rFonts w:cs="Arial"/>
        </w:rPr>
        <w:t xml:space="preserve"> </w:t>
      </w:r>
      <w:r w:rsidRPr="00710FDE">
        <w:t xml:space="preserve">1. Existující sítě vytváří překážku vstupu pro nové účastníky a nová konsorcia </w:t>
      </w:r>
    </w:p>
    <w:p w14:paraId="5451FD52" w14:textId="77777777" w:rsidR="00814C98" w:rsidRPr="003B781C" w:rsidRDefault="00814C98" w:rsidP="00814C98">
      <w:r w:rsidRPr="003B781C">
        <w:t>PŘIPRAVENOST:</w:t>
      </w:r>
    </w:p>
    <w:p w14:paraId="68701C5C" w14:textId="77777777" w:rsidR="00814C98" w:rsidRPr="00710FDE" w:rsidRDefault="00814C98" w:rsidP="00814C98">
      <w:r w:rsidRPr="006E64B7">
        <w:t xml:space="preserve"> 1.</w:t>
      </w:r>
      <w:r w:rsidRPr="00710FDE">
        <w:t xml:space="preserve"> Nižší kvalita výzkumu (počet publikací, jejich citovanost, počet patentů, spolupráce s průmyslem); 2. Nedostatečné zkušenosti s řízením projektů a omezená interní podpora projektového managementu v organizaci; 3. Malé zapojení jako hodnotitelů v</w:t>
      </w:r>
      <w:r>
        <w:t> rámcových programech</w:t>
      </w:r>
      <w:r w:rsidRPr="00710FDE">
        <w:t>; 4. Omezené zkušenosti s psaním projektů</w:t>
      </w:r>
      <w:r>
        <w:t>.</w:t>
      </w:r>
    </w:p>
    <w:p w14:paraId="2FFCF301" w14:textId="77777777" w:rsidR="00814C98" w:rsidRDefault="00814C98" w:rsidP="00814C98"/>
    <w:p w14:paraId="70238EBE" w14:textId="337B765C" w:rsidR="003A1AE2" w:rsidRPr="00746846" w:rsidRDefault="003A1AE2" w:rsidP="00837A96">
      <w:pPr>
        <w:rPr>
          <w:color w:val="FF0000"/>
        </w:rPr>
      </w:pPr>
    </w:p>
    <w:sectPr w:rsidR="003A1AE2" w:rsidRPr="00746846" w:rsidSect="0085563E">
      <w:headerReference w:type="default" r:id="rId57"/>
      <w:footerReference w:type="default" r:id="rId58"/>
      <w:pgSz w:w="11906" w:h="16838"/>
      <w:pgMar w:top="1418" w:right="1418" w:bottom="1418" w:left="1418" w:header="709"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08E07D" w14:textId="77777777" w:rsidR="0085563E" w:rsidRDefault="0085563E" w:rsidP="00C360AE">
      <w:r>
        <w:separator/>
      </w:r>
    </w:p>
  </w:endnote>
  <w:endnote w:type="continuationSeparator" w:id="0">
    <w:p w14:paraId="0394757F" w14:textId="77777777" w:rsidR="0085563E" w:rsidRDefault="0085563E" w:rsidP="00C360AE">
      <w:r>
        <w:continuationSeparator/>
      </w:r>
    </w:p>
  </w:endnote>
  <w:endnote w:type="continuationNotice" w:id="1">
    <w:p w14:paraId="5DD1A210" w14:textId="77777777" w:rsidR="0085563E" w:rsidRDefault="0085563E">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Helvetica">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69857033"/>
      <w:docPartObj>
        <w:docPartGallery w:val="Page Numbers (Bottom of Page)"/>
        <w:docPartUnique/>
      </w:docPartObj>
    </w:sdtPr>
    <w:sdtContent>
      <w:p w14:paraId="7B0914E6" w14:textId="39B3A238" w:rsidR="0085563E" w:rsidRDefault="0085563E">
        <w:pPr>
          <w:pStyle w:val="Zpat"/>
          <w:jc w:val="center"/>
        </w:pPr>
        <w:r>
          <w:fldChar w:fldCharType="begin"/>
        </w:r>
        <w:r>
          <w:instrText>PAGE   \* MERGEFORMAT</w:instrText>
        </w:r>
        <w:r>
          <w:fldChar w:fldCharType="separate"/>
        </w:r>
        <w:r w:rsidR="007A7156">
          <w:rPr>
            <w:noProof/>
          </w:rPr>
          <w:t>105</w:t>
        </w:r>
        <w:r>
          <w:fldChar w:fldCharType="end"/>
        </w:r>
      </w:p>
    </w:sdtContent>
  </w:sdt>
  <w:p w14:paraId="5016E882" w14:textId="77777777" w:rsidR="0085563E" w:rsidRDefault="0085563E">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15F638" w14:textId="77777777" w:rsidR="0085563E" w:rsidRDefault="0085563E">
    <w:pPr>
      <w:pStyle w:val="Zpat"/>
      <w:jc w:val="center"/>
    </w:pPr>
  </w:p>
  <w:p w14:paraId="2C93B210" w14:textId="77777777" w:rsidR="0085563E" w:rsidRDefault="0085563E">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99455174"/>
      <w:docPartObj>
        <w:docPartGallery w:val="Page Numbers (Bottom of Page)"/>
        <w:docPartUnique/>
      </w:docPartObj>
    </w:sdtPr>
    <w:sdtContent>
      <w:p w14:paraId="15D6FD63" w14:textId="64E78DCE" w:rsidR="0085563E" w:rsidRDefault="0085563E">
        <w:pPr>
          <w:pStyle w:val="Zpat"/>
          <w:jc w:val="center"/>
        </w:pPr>
        <w:r>
          <w:fldChar w:fldCharType="begin"/>
        </w:r>
        <w:r>
          <w:instrText>PAGE   \* MERGEFORMAT</w:instrText>
        </w:r>
        <w:r>
          <w:fldChar w:fldCharType="separate"/>
        </w:r>
        <w:r w:rsidR="007A7156">
          <w:rPr>
            <w:noProof/>
          </w:rPr>
          <w:t>146</w:t>
        </w:r>
        <w:r>
          <w:fldChar w:fldCharType="end"/>
        </w:r>
      </w:p>
    </w:sdtContent>
  </w:sdt>
  <w:p w14:paraId="5A3F0D21" w14:textId="77777777" w:rsidR="0085563E" w:rsidRDefault="0085563E">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65707137"/>
      <w:docPartObj>
        <w:docPartGallery w:val="Page Numbers (Bottom of Page)"/>
        <w:docPartUnique/>
      </w:docPartObj>
    </w:sdtPr>
    <w:sdtContent>
      <w:p w14:paraId="239BDF7E" w14:textId="438929D6" w:rsidR="0085563E" w:rsidRDefault="0085563E">
        <w:pPr>
          <w:pStyle w:val="Zpat"/>
          <w:jc w:val="center"/>
        </w:pPr>
        <w:r>
          <w:fldChar w:fldCharType="begin"/>
        </w:r>
        <w:r>
          <w:instrText>PAGE   \* MERGEFORMAT</w:instrText>
        </w:r>
        <w:r>
          <w:fldChar w:fldCharType="separate"/>
        </w:r>
        <w:r w:rsidR="007A7156">
          <w:rPr>
            <w:noProof/>
          </w:rPr>
          <w:t>158</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B8B682" w14:textId="77777777" w:rsidR="0085563E" w:rsidRDefault="0085563E" w:rsidP="00C360AE">
      <w:r>
        <w:separator/>
      </w:r>
    </w:p>
  </w:footnote>
  <w:footnote w:type="continuationSeparator" w:id="0">
    <w:p w14:paraId="5CBA25E1" w14:textId="77777777" w:rsidR="0085563E" w:rsidRDefault="0085563E" w:rsidP="00C360AE">
      <w:r>
        <w:continuationSeparator/>
      </w:r>
    </w:p>
  </w:footnote>
  <w:footnote w:type="continuationNotice" w:id="1">
    <w:p w14:paraId="3FEB414F" w14:textId="77777777" w:rsidR="0085563E" w:rsidRDefault="0085563E">
      <w:pPr>
        <w:spacing w:before="0" w:after="0" w:line="240" w:lineRule="auto"/>
      </w:pPr>
    </w:p>
  </w:footnote>
  <w:footnote w:id="2">
    <w:p w14:paraId="3AED3891" w14:textId="2B39F42A" w:rsidR="0085563E" w:rsidRDefault="0085563E" w:rsidP="001156E9">
      <w:pPr>
        <w:pStyle w:val="Textpoznpodarou"/>
        <w:jc w:val="both"/>
      </w:pPr>
      <w:r>
        <w:rPr>
          <w:rStyle w:val="Znakapoznpodarou"/>
        </w:rPr>
        <w:footnoteRef/>
      </w:r>
      <w:r>
        <w:t xml:space="preserve"> Viz URL &lt;</w:t>
      </w:r>
      <w:hyperlink r:id="rId1" w:history="1">
        <w:r w:rsidRPr="00574C72">
          <w:rPr>
            <w:rStyle w:val="Hypertextovodkaz"/>
          </w:rPr>
          <w:t>https://eagri.cz/public/web/mze/poradenstvi-a-</w:t>
        </w:r>
        <w:r w:rsidRPr="00212B2F">
          <w:rPr>
            <w:rStyle w:val="Hypertextovodkaz"/>
          </w:rPr>
          <w:t>vyzkum/vyzkum-a-vyvoj/narodni-agentura-pro-zemedelsky-vyzkum/hodnoceni-programu-1/hodnoceni-programu-kus-2012-2018.html</w:t>
        </w:r>
      </w:hyperlink>
      <w:r>
        <w:t xml:space="preserve">&gt; a manažerský souhrn závěrečné zprávy střednědobého hodnocení Koncepce VaVaI MZe 2016-2022 a programu Země viz příloha č. 5. </w:t>
      </w:r>
    </w:p>
  </w:footnote>
  <w:footnote w:id="3">
    <w:p w14:paraId="399FE8D8" w14:textId="77777777" w:rsidR="0085563E" w:rsidRDefault="0085563E" w:rsidP="00702C25">
      <w:pPr>
        <w:pStyle w:val="Textpoznpodarou"/>
        <w:jc w:val="both"/>
      </w:pPr>
      <w:r>
        <w:rPr>
          <w:rStyle w:val="Znakapoznpodarou"/>
        </w:rPr>
        <w:footnoteRef/>
      </w:r>
      <w:r>
        <w:t xml:space="preserve"> </w:t>
      </w:r>
      <w:r>
        <w:rPr>
          <w:rFonts w:ascii="Arial" w:eastAsia="Calibri" w:hAnsi="Arial"/>
          <w:sz w:val="18"/>
          <w:szCs w:val="22"/>
        </w:rPr>
        <w:t>VO</w:t>
      </w:r>
      <w:r w:rsidRPr="00562ECD">
        <w:rPr>
          <w:rFonts w:ascii="Arial" w:eastAsia="Calibri" w:hAnsi="Arial"/>
          <w:sz w:val="18"/>
          <w:szCs w:val="22"/>
        </w:rPr>
        <w:t xml:space="preserve"> naplňující rezortní politiku VaVaI a podporované formou institucionální podpory jsou konkrétně: Výzkumný ústav (dále jen „VÚ“) lesního hospodářství a myslivosti, v.v.i., VÚ meliorací a ochrany půdy, v.v.i., VÚ potravinářský Praha, v.v.i., VÚ rostlinné výroby, v.v.i., VÚ veterinárního lékařství, v.v.i., VÚ zemědělské techniky, v.v.i., VÚ živočišné výroby, v.v.i.; Ústav zemědělské ekonomiky a informací</w:t>
      </w:r>
      <w:r>
        <w:rPr>
          <w:rFonts w:ascii="Arial" w:eastAsia="Calibri" w:hAnsi="Arial"/>
          <w:sz w:val="18"/>
          <w:szCs w:val="22"/>
        </w:rPr>
        <w:t>, s.p.o.</w:t>
      </w:r>
      <w:r w:rsidRPr="00562ECD">
        <w:rPr>
          <w:rFonts w:ascii="Arial" w:eastAsia="Calibri" w:hAnsi="Arial"/>
          <w:sz w:val="18"/>
          <w:szCs w:val="22"/>
        </w:rPr>
        <w:t>, Národní zemědělské muzeum, s.p.o.; Agritec plant research, s.r.o., Agrotest fyto, s.r.o., Agrovýzkum Rapotín, s.r.o., Chmelařský institut, s.r.o., VÚ mlékárenský, s.r.o., Oseva výzkum a vývoj, s.r.o., Výzkumné centrum Selton, s.r.o., Výzkumný a šlechtitelský ústav ovocnářský Holovousy, s.r.o., VÚ bramborářský Havlíčkův Brod, s.r.o., VÚ pivovarský a sladařský, a.s., Zemědělský výzkum, spol. s.r.o.</w:t>
      </w:r>
    </w:p>
  </w:footnote>
  <w:footnote w:id="4">
    <w:p w14:paraId="46B4876D" w14:textId="77777777" w:rsidR="0085563E" w:rsidRDefault="0085563E" w:rsidP="00352306">
      <w:pPr>
        <w:spacing w:before="0" w:after="0" w:line="240" w:lineRule="auto"/>
        <w:rPr>
          <w:sz w:val="18"/>
        </w:rPr>
      </w:pPr>
      <w:r>
        <w:rPr>
          <w:rStyle w:val="Znakapoznpodarou"/>
        </w:rPr>
        <w:footnoteRef/>
      </w:r>
      <w:r>
        <w:t xml:space="preserve"> </w:t>
      </w:r>
      <w:r>
        <w:rPr>
          <w:sz w:val="18"/>
        </w:rPr>
        <w:t>Přehled uvedených časopisů vč. i</w:t>
      </w:r>
      <w:r w:rsidRPr="007A3145">
        <w:rPr>
          <w:sz w:val="18"/>
        </w:rPr>
        <w:t>mpa</w:t>
      </w:r>
      <w:r>
        <w:rPr>
          <w:sz w:val="18"/>
        </w:rPr>
        <w:t>kt f</w:t>
      </w:r>
      <w:r w:rsidRPr="007A3145">
        <w:rPr>
          <w:sz w:val="18"/>
        </w:rPr>
        <w:t xml:space="preserve">aktoru a databází, kde jsou periodika vedena, viz URL: </w:t>
      </w:r>
      <w:r>
        <w:rPr>
          <w:rFonts w:cs="Arial"/>
          <w:sz w:val="18"/>
        </w:rPr>
        <w:t>&lt;</w:t>
      </w:r>
      <w:hyperlink r:id="rId2" w:history="1">
        <w:r w:rsidRPr="007811E0">
          <w:rPr>
            <w:rStyle w:val="Hypertextovodkaz"/>
            <w:sz w:val="18"/>
          </w:rPr>
          <w:t>https://www.agriculturejournals.cz/web/</w:t>
        </w:r>
      </w:hyperlink>
      <w:r>
        <w:rPr>
          <w:rFonts w:cs="Arial"/>
          <w:sz w:val="18"/>
        </w:rPr>
        <w:t>&gt;</w:t>
      </w:r>
      <w:r>
        <w:rPr>
          <w:sz w:val="18"/>
        </w:rPr>
        <w:t>.</w:t>
      </w:r>
    </w:p>
    <w:p w14:paraId="16BC3C17" w14:textId="77777777" w:rsidR="0085563E" w:rsidRDefault="0085563E" w:rsidP="00352306">
      <w:pPr>
        <w:spacing w:before="0" w:after="0" w:line="240" w:lineRule="auto"/>
      </w:pPr>
    </w:p>
  </w:footnote>
  <w:footnote w:id="5">
    <w:p w14:paraId="4E59E983" w14:textId="77777777" w:rsidR="0085563E" w:rsidRPr="0058505B" w:rsidRDefault="0085563E" w:rsidP="0058505B">
      <w:pPr>
        <w:rPr>
          <w:rFonts w:cs="Arial"/>
          <w:sz w:val="18"/>
          <w:szCs w:val="18"/>
        </w:rPr>
      </w:pPr>
      <w:r>
        <w:rPr>
          <w:rStyle w:val="Znakapoznpodarou"/>
        </w:rPr>
        <w:footnoteRef/>
      </w:r>
      <w:r>
        <w:t xml:space="preserve"> </w:t>
      </w:r>
      <w:r w:rsidRPr="0058505B">
        <w:rPr>
          <w:rFonts w:cs="Arial"/>
          <w:sz w:val="18"/>
          <w:szCs w:val="18"/>
        </w:rPr>
        <w:t>Přírodní dědictví krajiny je zde chápáno ve smyslu definice v čl. 2 Úmluvy o ochraně světového kulturního a přírodního dědictví (Sdělení č. 159/1991 Sb</w:t>
      </w:r>
      <w:r>
        <w:rPr>
          <w:rFonts w:cs="Arial"/>
          <w:sz w:val="18"/>
          <w:szCs w:val="18"/>
        </w:rPr>
        <w:t>.</w:t>
      </w:r>
      <w:r w:rsidRPr="0058505B">
        <w:rPr>
          <w:rFonts w:cs="Arial"/>
          <w:sz w:val="18"/>
          <w:szCs w:val="18"/>
        </w:rPr>
        <w:t>)</w:t>
      </w:r>
      <w:r>
        <w:rPr>
          <w:rFonts w:cs="Arial"/>
          <w:sz w:val="18"/>
          <w:szCs w:val="18"/>
        </w:rPr>
        <w:t>. J</w:t>
      </w:r>
      <w:r w:rsidRPr="0058505B">
        <w:rPr>
          <w:rFonts w:cs="Arial"/>
          <w:sz w:val="18"/>
          <w:szCs w:val="18"/>
        </w:rPr>
        <w:t>edná se o přírodní jevy tvořené fyzickými a biologickými útvary nebo skupinami takovýchto útvarů, jež mají výjimečnou světovou hodnotu z estetického či vědeckého hlediska; geologické</w:t>
      </w:r>
      <w:r w:rsidRPr="0058505B">
        <w:rPr>
          <w:rFonts w:cs="Arial"/>
          <w:sz w:val="20"/>
          <w:szCs w:val="20"/>
        </w:rPr>
        <w:t xml:space="preserve"> </w:t>
      </w:r>
      <w:r w:rsidRPr="0058505B">
        <w:rPr>
          <w:rFonts w:cs="Arial"/>
          <w:sz w:val="18"/>
          <w:szCs w:val="18"/>
        </w:rPr>
        <w:t>a fyziografické útvary a přesně vymezené oblasti, které tvoří místo přirozeného výskytu ohrožených druhů zvířat a rostlin výjimečné světové hodnoty z hlediska vědy či péče o zachování přírody; přírodní lokality, či přesně vymezené přírodní oblasti světové hodnoty z hlediska vědy, péče o zachování přírody nebo přírodní krásy.</w:t>
      </w:r>
    </w:p>
  </w:footnote>
  <w:footnote w:id="6">
    <w:p w14:paraId="258E8B47" w14:textId="77777777" w:rsidR="0085563E" w:rsidRPr="00943358" w:rsidRDefault="0085563E" w:rsidP="00814C98">
      <w:pPr>
        <w:pStyle w:val="Textpoznpodarou"/>
        <w:jc w:val="both"/>
        <w:rPr>
          <w:rFonts w:ascii="Arial" w:hAnsi="Arial" w:cs="Arial"/>
        </w:rPr>
      </w:pPr>
      <w:r>
        <w:rPr>
          <w:rStyle w:val="Znakapoznpodarou"/>
          <w:rFonts w:eastAsia="SimSun"/>
        </w:rPr>
        <w:footnoteRef/>
      </w:r>
      <w:r>
        <w:t xml:space="preserve"> </w:t>
      </w:r>
      <w:r w:rsidRPr="00943358">
        <w:rPr>
          <w:rFonts w:ascii="Arial" w:hAnsi="Arial" w:cs="Arial"/>
        </w:rPr>
        <w:t xml:space="preserve">Na základě usnesení vlády č. 287 z 26. 3. 2008 o Reformě systému výzkumu, vývoje a inovací v ČR  převzala TA ČR přípravu a realizaci programů odvětvového VaVaI pro vymezené rezorty včetně programů pro potřeby orgánů státní správy. Identifikované výzkumné potřeby ministerstev jsou dosud zajišťovány zejména programem BETA, částečně i programem OMEGA. V hodnoceném období 2012 – 2018 nebyly ostatní relevantní rezorty (např. MŽP, MMR) v roli poskytovatelů programů zaměřených na podporu výzkumu, které by měly přímou či nepřímou vazbu na obor zemědělství. V dalším hodnocení Koncepce bude nutné tento stav znovu prověřit, neboť např. MŽP zahájilo počátkem roku 2019 nový Program aplikovaného výzkumu, experimentálního vývoje a inovací v oblasti životního prostředí – </w:t>
      </w:r>
      <w:r w:rsidRPr="00943358">
        <w:rPr>
          <w:rFonts w:ascii="Arial" w:hAnsi="Arial" w:cs="Arial"/>
          <w:i/>
        </w:rPr>
        <w:t>Prostředí pro život</w:t>
      </w:r>
      <w:r w:rsidRPr="00943358">
        <w:rPr>
          <w:rFonts w:ascii="Arial" w:hAnsi="Arial" w:cs="Arial"/>
        </w:rPr>
        <w:t>, jehož poskytovatelem je opět TA ČR, gestorem obsahu je Ministerstvo životního prostředí.</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6D88B9" w14:textId="77777777" w:rsidR="0085563E" w:rsidRDefault="0085563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015B19" w14:textId="77777777" w:rsidR="0085563E" w:rsidRDefault="0085563E" w:rsidP="0085563E">
    <w:pPr>
      <w:pStyle w:val="Zhlav"/>
    </w:pP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238B0"/>
    <w:multiLevelType w:val="hybridMultilevel"/>
    <w:tmpl w:val="2F227F9A"/>
    <w:lvl w:ilvl="0" w:tplc="3070ADCE">
      <w:start w:val="5"/>
      <w:numFmt w:val="lowerLetter"/>
      <w:lvlText w:val="%1)"/>
      <w:lvlJc w:val="left"/>
      <w:pPr>
        <w:ind w:left="1776" w:hanging="360"/>
      </w:pPr>
      <w:rPr>
        <w:rFonts w:hint="default"/>
      </w:rPr>
    </w:lvl>
    <w:lvl w:ilvl="1" w:tplc="04050019">
      <w:start w:val="1"/>
      <w:numFmt w:val="lowerLetter"/>
      <w:lvlText w:val="%2."/>
      <w:lvlJc w:val="left"/>
      <w:pPr>
        <w:ind w:left="2496" w:hanging="360"/>
      </w:pPr>
    </w:lvl>
    <w:lvl w:ilvl="2" w:tplc="0405001B">
      <w:start w:val="1"/>
      <w:numFmt w:val="lowerRoman"/>
      <w:lvlText w:val="%3."/>
      <w:lvlJc w:val="right"/>
      <w:pPr>
        <w:ind w:left="3216" w:hanging="180"/>
      </w:pPr>
    </w:lvl>
    <w:lvl w:ilvl="3" w:tplc="0405000F">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1" w15:restartNumberingAfterBreak="0">
    <w:nsid w:val="00D40108"/>
    <w:multiLevelType w:val="multilevel"/>
    <w:tmpl w:val="8A94B616"/>
    <w:lvl w:ilvl="0">
      <w:start w:val="1"/>
      <w:numFmt w:val="lowerLetter"/>
      <w:lvlText w:val="%1."/>
      <w:lvlJc w:val="left"/>
      <w:pPr>
        <w:tabs>
          <w:tab w:val="num" w:pos="1068"/>
        </w:tabs>
        <w:ind w:left="1068" w:hanging="360"/>
      </w:pPr>
      <w:rPr>
        <w:rFonts w:hint="default"/>
        <w:sz w:val="22"/>
        <w:szCs w:val="22"/>
      </w:rPr>
    </w:lvl>
    <w:lvl w:ilvl="1">
      <w:start w:val="1"/>
      <w:numFmt w:val="bullet"/>
      <w:lvlText w:val=""/>
      <w:lvlJc w:val="left"/>
      <w:pPr>
        <w:ind w:left="1637" w:hanging="360"/>
      </w:pPr>
      <w:rPr>
        <w:rFonts w:ascii="Symbol" w:hAnsi="Symbol" w:hint="default"/>
        <w:b/>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2" w15:restartNumberingAfterBreak="0">
    <w:nsid w:val="01D752B0"/>
    <w:multiLevelType w:val="hybridMultilevel"/>
    <w:tmpl w:val="F8825F22"/>
    <w:lvl w:ilvl="0" w:tplc="448043D8">
      <w:numFmt w:val="bullet"/>
      <w:lvlText w:val="-"/>
      <w:lvlJc w:val="left"/>
      <w:pPr>
        <w:ind w:left="1068" w:hanging="360"/>
      </w:pPr>
      <w:rPr>
        <w:rFonts w:ascii="Calibri" w:eastAsia="Calibri" w:hAnsi="Calibri" w:cs="Times New Roman" w:hint="default"/>
      </w:rPr>
    </w:lvl>
    <w:lvl w:ilvl="1" w:tplc="04050001">
      <w:start w:val="1"/>
      <w:numFmt w:val="bullet"/>
      <w:lvlText w:val=""/>
      <w:lvlJc w:val="left"/>
      <w:pPr>
        <w:ind w:left="1788" w:hanging="360"/>
      </w:pPr>
      <w:rPr>
        <w:rFonts w:ascii="Symbol" w:hAnsi="Symbol" w:hint="default"/>
      </w:r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 w15:restartNumberingAfterBreak="0">
    <w:nsid w:val="02466B82"/>
    <w:multiLevelType w:val="hybridMultilevel"/>
    <w:tmpl w:val="2B5254E4"/>
    <w:lvl w:ilvl="0" w:tplc="04050001">
      <w:start w:val="1"/>
      <w:numFmt w:val="bullet"/>
      <w:lvlText w:val=""/>
      <w:lvlJc w:val="left"/>
      <w:pPr>
        <w:ind w:left="927" w:hanging="360"/>
      </w:pPr>
      <w:rPr>
        <w:rFonts w:ascii="Symbol" w:hAnsi="Symbol" w:hint="default"/>
      </w:rPr>
    </w:lvl>
    <w:lvl w:ilvl="1" w:tplc="04050003">
      <w:start w:val="1"/>
      <w:numFmt w:val="bullet"/>
      <w:lvlText w:val="o"/>
      <w:lvlJc w:val="left"/>
      <w:pPr>
        <w:ind w:left="1647" w:hanging="360"/>
      </w:pPr>
      <w:rPr>
        <w:rFonts w:ascii="Courier New" w:hAnsi="Courier New" w:cs="Courier New" w:hint="default"/>
      </w:rPr>
    </w:lvl>
    <w:lvl w:ilvl="2" w:tplc="04050005">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4" w15:restartNumberingAfterBreak="0">
    <w:nsid w:val="03323550"/>
    <w:multiLevelType w:val="hybridMultilevel"/>
    <w:tmpl w:val="15ACADB2"/>
    <w:lvl w:ilvl="0" w:tplc="4D1CAE44">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5" w15:restartNumberingAfterBreak="0">
    <w:nsid w:val="04711B7A"/>
    <w:multiLevelType w:val="hybridMultilevel"/>
    <w:tmpl w:val="DB7A9136"/>
    <w:lvl w:ilvl="0" w:tplc="04050001">
      <w:start w:val="1"/>
      <w:numFmt w:val="bullet"/>
      <w:lvlText w:val=""/>
      <w:lvlJc w:val="left"/>
      <w:pPr>
        <w:ind w:left="1068" w:hanging="360"/>
      </w:pPr>
      <w:rPr>
        <w:rFonts w:ascii="Symbol" w:hAnsi="Symbol"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6" w15:restartNumberingAfterBreak="0">
    <w:nsid w:val="0E7141DD"/>
    <w:multiLevelType w:val="hybridMultilevel"/>
    <w:tmpl w:val="063EF724"/>
    <w:lvl w:ilvl="0" w:tplc="448043D8">
      <w:numFmt w:val="bullet"/>
      <w:lvlText w:val="-"/>
      <w:lvlJc w:val="left"/>
      <w:pPr>
        <w:ind w:left="1068" w:hanging="360"/>
      </w:pPr>
      <w:rPr>
        <w:rFonts w:ascii="Calibri" w:eastAsia="Calibri" w:hAnsi="Calibri" w:cs="Times New Roman" w:hint="default"/>
      </w:rPr>
    </w:lvl>
    <w:lvl w:ilvl="1" w:tplc="04050019">
      <w:start w:val="1"/>
      <w:numFmt w:val="lowerLetter"/>
      <w:lvlText w:val="%2."/>
      <w:lvlJc w:val="left"/>
      <w:pPr>
        <w:ind w:left="1788" w:hanging="360"/>
      </w:pPr>
    </w:lvl>
    <w:lvl w:ilvl="2" w:tplc="0405001B">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7" w15:restartNumberingAfterBreak="0">
    <w:nsid w:val="0E743143"/>
    <w:multiLevelType w:val="multilevel"/>
    <w:tmpl w:val="568CC540"/>
    <w:styleLink w:val="Nadpisdruh"/>
    <w:lvl w:ilvl="0">
      <w:start w:val="1"/>
      <w:numFmt w:val="decimal"/>
      <w:lvlText w:val="%1)"/>
      <w:lvlJc w:val="left"/>
      <w:pPr>
        <w:ind w:left="720" w:hanging="360"/>
      </w:pPr>
      <w:rPr>
        <w:rFonts w:hint="default"/>
      </w:rPr>
    </w:lvl>
    <w:lvl w:ilvl="1">
      <w:start w:val="1"/>
      <w:numFmt w:val="ordinal"/>
      <w:lvlText w:val="%2%1"/>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8" w15:restartNumberingAfterBreak="0">
    <w:nsid w:val="10B06CAB"/>
    <w:multiLevelType w:val="hybridMultilevel"/>
    <w:tmpl w:val="99C483BC"/>
    <w:lvl w:ilvl="0" w:tplc="B310074E">
      <w:start w:val="100"/>
      <w:numFmt w:val="lowerRoman"/>
      <w:lvlText w:val="%1)"/>
      <w:lvlJc w:val="left"/>
      <w:pPr>
        <w:ind w:left="2136" w:hanging="720"/>
      </w:pPr>
      <w:rPr>
        <w:rFonts w:hint="default"/>
      </w:rPr>
    </w:lvl>
    <w:lvl w:ilvl="1" w:tplc="04050019">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9" w15:restartNumberingAfterBreak="0">
    <w:nsid w:val="11E81A87"/>
    <w:multiLevelType w:val="hybridMultilevel"/>
    <w:tmpl w:val="A5A6533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12237C14"/>
    <w:multiLevelType w:val="multilevel"/>
    <w:tmpl w:val="A41EACB8"/>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Calibri" w:eastAsia="Calibri" w:hAnsi="Calibri" w:cs="Times New Roman" w:hint="default"/>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15C552D3"/>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36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63936EA"/>
    <w:multiLevelType w:val="hybridMultilevel"/>
    <w:tmpl w:val="E9A87DB2"/>
    <w:lvl w:ilvl="0" w:tplc="04050019">
      <w:start w:val="1"/>
      <w:numFmt w:val="lowerLetter"/>
      <w:lvlText w:val="%1."/>
      <w:lvlJc w:val="left"/>
      <w:pPr>
        <w:ind w:left="1068" w:hanging="360"/>
      </w:pPr>
    </w:lvl>
    <w:lvl w:ilvl="1" w:tplc="04050019">
      <w:start w:val="1"/>
      <w:numFmt w:val="lowerLetter"/>
      <w:lvlText w:val="%2."/>
      <w:lvlJc w:val="left"/>
      <w:pPr>
        <w:ind w:left="1788" w:hanging="360"/>
      </w:pPr>
    </w:lvl>
    <w:lvl w:ilvl="2" w:tplc="04050019">
      <w:start w:val="1"/>
      <w:numFmt w:val="lowerLetter"/>
      <w:lvlText w:val="%3."/>
      <w:lvlJc w:val="lef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3" w15:restartNumberingAfterBreak="0">
    <w:nsid w:val="18A93FD3"/>
    <w:multiLevelType w:val="multilevel"/>
    <w:tmpl w:val="A658F5E2"/>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Calibri" w:eastAsia="Calibri" w:hAnsi="Calibri" w:cs="Times New Roman" w:hint="default"/>
      </w:rPr>
    </w:lvl>
    <w:lvl w:ilvl="2">
      <w:start w:val="1"/>
      <w:numFmt w:val="decimal"/>
      <w:lvlText w:val="%3."/>
      <w:lvlJc w:val="left"/>
      <w:pPr>
        <w:ind w:left="1080" w:hanging="360"/>
      </w:pPr>
      <w:rPr>
        <w:b w:val="0"/>
        <w:bCs/>
      </w:rPr>
    </w:lvl>
    <w:lvl w:ilvl="3">
      <w:start w:val="1"/>
      <w:numFmt w:val="decimal"/>
      <w:lvlText w:val="(%4)"/>
      <w:lvlJc w:val="left"/>
      <w:pPr>
        <w:ind w:left="1440" w:hanging="360"/>
      </w:pPr>
    </w:lvl>
    <w:lvl w:ilvl="4">
      <w:start w:val="1"/>
      <w:numFmt w:val="decimal"/>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B332053"/>
    <w:multiLevelType w:val="multilevel"/>
    <w:tmpl w:val="86B669D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BDE5CA9"/>
    <w:multiLevelType w:val="multilevel"/>
    <w:tmpl w:val="96D874BE"/>
    <w:lvl w:ilvl="0">
      <w:start w:val="1"/>
      <w:numFmt w:val="decimal"/>
      <w:lvlText w:val="%1."/>
      <w:lvlJc w:val="left"/>
      <w:pPr>
        <w:ind w:left="720" w:hanging="360"/>
      </w:pPr>
      <w:rPr>
        <w:rFonts w:hint="default"/>
      </w:rPr>
    </w:lvl>
    <w:lvl w:ilvl="1">
      <w:start w:val="3"/>
      <w:numFmt w:val="decimal"/>
      <w:isLgl/>
      <w:lvlText w:val="%1.%2."/>
      <w:lvlJc w:val="left"/>
      <w:pPr>
        <w:ind w:left="1260" w:hanging="900"/>
      </w:pPr>
      <w:rPr>
        <w:rFonts w:hint="default"/>
      </w:rPr>
    </w:lvl>
    <w:lvl w:ilvl="2">
      <w:start w:val="3"/>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6" w15:restartNumberingAfterBreak="0">
    <w:nsid w:val="1D421E2D"/>
    <w:multiLevelType w:val="hybridMultilevel"/>
    <w:tmpl w:val="BE56658A"/>
    <w:lvl w:ilvl="0" w:tplc="448043D8">
      <w:numFmt w:val="bullet"/>
      <w:lvlText w:val="-"/>
      <w:lvlJc w:val="left"/>
      <w:pPr>
        <w:ind w:left="1068" w:hanging="360"/>
      </w:pPr>
      <w:rPr>
        <w:rFonts w:ascii="Calibri" w:eastAsia="Calibri" w:hAnsi="Calibri" w:cs="Times New Roman" w:hint="default"/>
      </w:rPr>
    </w:lvl>
    <w:lvl w:ilvl="1" w:tplc="448043D8">
      <w:numFmt w:val="bullet"/>
      <w:lvlText w:val="-"/>
      <w:lvlJc w:val="left"/>
      <w:pPr>
        <w:ind w:left="1788" w:hanging="360"/>
      </w:pPr>
      <w:rPr>
        <w:rFonts w:ascii="Calibri" w:eastAsia="Calibri" w:hAnsi="Calibri" w:cs="Times New Roman" w:hint="default"/>
      </w:rPr>
    </w:lvl>
    <w:lvl w:ilvl="2" w:tplc="0405001B" w:tentative="1">
      <w:start w:val="1"/>
      <w:numFmt w:val="lowerRoman"/>
      <w:lvlText w:val="%3."/>
      <w:lvlJc w:val="right"/>
      <w:pPr>
        <w:ind w:left="2508" w:hanging="180"/>
      </w:pPr>
    </w:lvl>
    <w:lvl w:ilvl="3" w:tplc="0405000F">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7" w15:restartNumberingAfterBreak="0">
    <w:nsid w:val="1DD942F2"/>
    <w:multiLevelType w:val="hybridMultilevel"/>
    <w:tmpl w:val="1D000AEE"/>
    <w:lvl w:ilvl="0" w:tplc="08090019">
      <w:start w:val="1"/>
      <w:numFmt w:val="lowerLetter"/>
      <w:lvlText w:val="%1."/>
      <w:lvlJc w:val="left"/>
      <w:pPr>
        <w:ind w:left="1068" w:hanging="360"/>
      </w:pPr>
      <w:rPr>
        <w:rFonts w:hint="default"/>
      </w:rPr>
    </w:lvl>
    <w:lvl w:ilvl="1" w:tplc="41EC5C30">
      <w:start w:val="1"/>
      <w:numFmt w:val="lowerLetter"/>
      <w:lvlText w:val="%2."/>
      <w:lvlJc w:val="left"/>
      <w:pPr>
        <w:ind w:left="2133" w:hanging="705"/>
      </w:pPr>
      <w:rPr>
        <w:rFonts w:hint="default"/>
      </w:rPr>
    </w:lvl>
    <w:lvl w:ilvl="2" w:tplc="C248E320">
      <w:start w:val="4"/>
      <w:numFmt w:val="bullet"/>
      <w:lvlText w:val="-"/>
      <w:lvlJc w:val="left"/>
      <w:pPr>
        <w:ind w:left="3033" w:hanging="705"/>
      </w:pPr>
      <w:rPr>
        <w:rFonts w:ascii="Calibri" w:eastAsia="Calibri" w:hAnsi="Calibri" w:cs="Calibri" w:hint="default"/>
      </w:r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18" w15:restartNumberingAfterBreak="0">
    <w:nsid w:val="200B0740"/>
    <w:multiLevelType w:val="hybridMultilevel"/>
    <w:tmpl w:val="13863EC4"/>
    <w:lvl w:ilvl="0" w:tplc="FFFFFFFF">
      <w:start w:val="1"/>
      <w:numFmt w:val="bullet"/>
      <w:lvlText w:val="•"/>
      <w:lvlJc w:val="left"/>
    </w:lvl>
    <w:lvl w:ilvl="1" w:tplc="04050003" w:tentative="1">
      <w:start w:val="1"/>
      <w:numFmt w:val="bullet"/>
      <w:lvlText w:val="o"/>
      <w:lvlJc w:val="left"/>
      <w:pPr>
        <w:ind w:left="1725" w:hanging="360"/>
      </w:pPr>
      <w:rPr>
        <w:rFonts w:ascii="Courier New" w:hAnsi="Courier New" w:cs="Courier New" w:hint="default"/>
      </w:rPr>
    </w:lvl>
    <w:lvl w:ilvl="2" w:tplc="04050005" w:tentative="1">
      <w:start w:val="1"/>
      <w:numFmt w:val="bullet"/>
      <w:lvlText w:val=""/>
      <w:lvlJc w:val="left"/>
      <w:pPr>
        <w:ind w:left="2445" w:hanging="360"/>
      </w:pPr>
      <w:rPr>
        <w:rFonts w:ascii="Wingdings" w:hAnsi="Wingdings" w:hint="default"/>
      </w:rPr>
    </w:lvl>
    <w:lvl w:ilvl="3" w:tplc="04050001" w:tentative="1">
      <w:start w:val="1"/>
      <w:numFmt w:val="bullet"/>
      <w:lvlText w:val=""/>
      <w:lvlJc w:val="left"/>
      <w:pPr>
        <w:ind w:left="3165" w:hanging="360"/>
      </w:pPr>
      <w:rPr>
        <w:rFonts w:ascii="Symbol" w:hAnsi="Symbol" w:hint="default"/>
      </w:rPr>
    </w:lvl>
    <w:lvl w:ilvl="4" w:tplc="04050003" w:tentative="1">
      <w:start w:val="1"/>
      <w:numFmt w:val="bullet"/>
      <w:lvlText w:val="o"/>
      <w:lvlJc w:val="left"/>
      <w:pPr>
        <w:ind w:left="3885" w:hanging="360"/>
      </w:pPr>
      <w:rPr>
        <w:rFonts w:ascii="Courier New" w:hAnsi="Courier New" w:cs="Courier New" w:hint="default"/>
      </w:rPr>
    </w:lvl>
    <w:lvl w:ilvl="5" w:tplc="04050005" w:tentative="1">
      <w:start w:val="1"/>
      <w:numFmt w:val="bullet"/>
      <w:lvlText w:val=""/>
      <w:lvlJc w:val="left"/>
      <w:pPr>
        <w:ind w:left="4605" w:hanging="360"/>
      </w:pPr>
      <w:rPr>
        <w:rFonts w:ascii="Wingdings" w:hAnsi="Wingdings" w:hint="default"/>
      </w:rPr>
    </w:lvl>
    <w:lvl w:ilvl="6" w:tplc="04050001" w:tentative="1">
      <w:start w:val="1"/>
      <w:numFmt w:val="bullet"/>
      <w:lvlText w:val=""/>
      <w:lvlJc w:val="left"/>
      <w:pPr>
        <w:ind w:left="5325" w:hanging="360"/>
      </w:pPr>
      <w:rPr>
        <w:rFonts w:ascii="Symbol" w:hAnsi="Symbol" w:hint="default"/>
      </w:rPr>
    </w:lvl>
    <w:lvl w:ilvl="7" w:tplc="04050003" w:tentative="1">
      <w:start w:val="1"/>
      <w:numFmt w:val="bullet"/>
      <w:lvlText w:val="o"/>
      <w:lvlJc w:val="left"/>
      <w:pPr>
        <w:ind w:left="6045" w:hanging="360"/>
      </w:pPr>
      <w:rPr>
        <w:rFonts w:ascii="Courier New" w:hAnsi="Courier New" w:cs="Courier New" w:hint="default"/>
      </w:rPr>
    </w:lvl>
    <w:lvl w:ilvl="8" w:tplc="04050005" w:tentative="1">
      <w:start w:val="1"/>
      <w:numFmt w:val="bullet"/>
      <w:lvlText w:val=""/>
      <w:lvlJc w:val="left"/>
      <w:pPr>
        <w:ind w:left="6765" w:hanging="360"/>
      </w:pPr>
      <w:rPr>
        <w:rFonts w:ascii="Wingdings" w:hAnsi="Wingdings" w:hint="default"/>
      </w:rPr>
    </w:lvl>
  </w:abstractNum>
  <w:abstractNum w:abstractNumId="19" w15:restartNumberingAfterBreak="0">
    <w:nsid w:val="223B5BA2"/>
    <w:multiLevelType w:val="hybridMultilevel"/>
    <w:tmpl w:val="23E6B85C"/>
    <w:lvl w:ilvl="0" w:tplc="0405001B">
      <w:start w:val="1"/>
      <w:numFmt w:val="lowerRoman"/>
      <w:lvlText w:val="%1."/>
      <w:lvlJc w:val="right"/>
      <w:pPr>
        <w:ind w:left="1080" w:hanging="360"/>
      </w:pPr>
    </w:lvl>
    <w:lvl w:ilvl="1" w:tplc="08090019">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0" w15:restartNumberingAfterBreak="0">
    <w:nsid w:val="231938D2"/>
    <w:multiLevelType w:val="hybridMultilevel"/>
    <w:tmpl w:val="18C49B1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6C92E0A"/>
    <w:multiLevelType w:val="multilevel"/>
    <w:tmpl w:val="0366A9F2"/>
    <w:lvl w:ilvl="0">
      <w:start w:val="1"/>
      <w:numFmt w:val="lowerLetter"/>
      <w:lvlText w:val="%1."/>
      <w:lvlJc w:val="left"/>
      <w:pPr>
        <w:tabs>
          <w:tab w:val="num" w:pos="1068"/>
        </w:tabs>
        <w:ind w:left="1068" w:hanging="360"/>
      </w:pPr>
      <w:rPr>
        <w:rFonts w:hint="default"/>
        <w:sz w:val="22"/>
        <w:szCs w:val="22"/>
      </w:rPr>
    </w:lvl>
    <w:lvl w:ilvl="1">
      <w:start w:val="15"/>
      <w:numFmt w:val="decimal"/>
      <w:lvlText w:val="%2."/>
      <w:lvlJc w:val="left"/>
      <w:pPr>
        <w:ind w:left="1637" w:hanging="360"/>
      </w:pPr>
      <w:rPr>
        <w:rFonts w:hint="default"/>
        <w:b w:val="0"/>
        <w:bCs/>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22" w15:restartNumberingAfterBreak="0">
    <w:nsid w:val="28433CDC"/>
    <w:multiLevelType w:val="hybridMultilevel"/>
    <w:tmpl w:val="5A4EF89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8B3241B"/>
    <w:multiLevelType w:val="hybridMultilevel"/>
    <w:tmpl w:val="D2ACCC5E"/>
    <w:lvl w:ilvl="0" w:tplc="448043D8">
      <w:numFmt w:val="bullet"/>
      <w:lvlText w:val="-"/>
      <w:lvlJc w:val="left"/>
      <w:pPr>
        <w:ind w:left="1068" w:hanging="360"/>
      </w:pPr>
      <w:rPr>
        <w:rFonts w:ascii="Calibri" w:eastAsia="Calibri" w:hAnsi="Calibri" w:cs="Times New Roman" w:hint="default"/>
      </w:rPr>
    </w:lvl>
    <w:lvl w:ilvl="1" w:tplc="04050019">
      <w:start w:val="1"/>
      <w:numFmt w:val="lowerLetter"/>
      <w:lvlText w:val="%2."/>
      <w:lvlJc w:val="left"/>
      <w:pPr>
        <w:ind w:left="1788" w:hanging="360"/>
      </w:pPr>
    </w:lvl>
    <w:lvl w:ilvl="2" w:tplc="0405001B">
      <w:start w:val="1"/>
      <w:numFmt w:val="lowerRoman"/>
      <w:lvlText w:val="%3."/>
      <w:lvlJc w:val="right"/>
      <w:pPr>
        <w:ind w:left="2508" w:hanging="180"/>
      </w:pPr>
    </w:lvl>
    <w:lvl w:ilvl="3" w:tplc="0405000F">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4" w15:restartNumberingAfterBreak="0">
    <w:nsid w:val="29803D75"/>
    <w:multiLevelType w:val="hybridMultilevel"/>
    <w:tmpl w:val="099043F6"/>
    <w:lvl w:ilvl="0" w:tplc="04050001">
      <w:start w:val="1"/>
      <w:numFmt w:val="bullet"/>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25" w15:restartNumberingAfterBreak="0">
    <w:nsid w:val="29D46DE1"/>
    <w:multiLevelType w:val="hybridMultilevel"/>
    <w:tmpl w:val="63E6ED20"/>
    <w:lvl w:ilvl="0" w:tplc="68420D52">
      <w:start w:val="1"/>
      <w:numFmt w:val="upperRoman"/>
      <w:lvlText w:val="%1."/>
      <w:lvlJc w:val="righ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26" w15:restartNumberingAfterBreak="0">
    <w:nsid w:val="31066E07"/>
    <w:multiLevelType w:val="hybridMultilevel"/>
    <w:tmpl w:val="A030DA4A"/>
    <w:lvl w:ilvl="0" w:tplc="448043D8">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32F21DA7"/>
    <w:multiLevelType w:val="hybridMultilevel"/>
    <w:tmpl w:val="418AD9CE"/>
    <w:lvl w:ilvl="0" w:tplc="5C98A436">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8" w15:restartNumberingAfterBreak="0">
    <w:nsid w:val="338E0022"/>
    <w:multiLevelType w:val="hybridMultilevel"/>
    <w:tmpl w:val="AC3276D4"/>
    <w:lvl w:ilvl="0" w:tplc="448043D8">
      <w:numFmt w:val="bullet"/>
      <w:lvlText w:val="-"/>
      <w:lvlJc w:val="left"/>
      <w:pPr>
        <w:ind w:left="1068" w:hanging="360"/>
      </w:pPr>
      <w:rPr>
        <w:rFonts w:ascii="Calibri" w:eastAsia="Calibri" w:hAnsi="Calibri" w:cs="Times New Roman" w:hint="default"/>
      </w:rPr>
    </w:lvl>
    <w:lvl w:ilvl="1" w:tplc="448043D8">
      <w:numFmt w:val="bullet"/>
      <w:lvlText w:val="-"/>
      <w:lvlJc w:val="left"/>
      <w:pPr>
        <w:ind w:left="1788" w:hanging="360"/>
      </w:pPr>
      <w:rPr>
        <w:rFonts w:ascii="Calibri" w:eastAsia="Calibri" w:hAnsi="Calibri" w:cs="Times New Roman" w:hint="default"/>
      </w:rPr>
    </w:lvl>
    <w:lvl w:ilvl="2" w:tplc="0405001B">
      <w:start w:val="1"/>
      <w:numFmt w:val="lowerRoman"/>
      <w:lvlText w:val="%3."/>
      <w:lvlJc w:val="right"/>
      <w:pPr>
        <w:ind w:left="2508" w:hanging="180"/>
      </w:pPr>
    </w:lvl>
    <w:lvl w:ilvl="3" w:tplc="0405000F">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9" w15:restartNumberingAfterBreak="0">
    <w:nsid w:val="35DB45F6"/>
    <w:multiLevelType w:val="multilevel"/>
    <w:tmpl w:val="536AA3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6D67ABF"/>
    <w:multiLevelType w:val="multilevel"/>
    <w:tmpl w:val="A600005A"/>
    <w:lvl w:ilvl="0">
      <w:start w:val="1"/>
      <w:numFmt w:val="lowerLetter"/>
      <w:lvlText w:val="%1."/>
      <w:lvlJc w:val="left"/>
      <w:pPr>
        <w:tabs>
          <w:tab w:val="num" w:pos="1068"/>
        </w:tabs>
        <w:ind w:left="1068" w:hanging="360"/>
      </w:pPr>
      <w:rPr>
        <w:rFonts w:hint="default"/>
        <w:sz w:val="22"/>
        <w:szCs w:val="22"/>
      </w:rPr>
    </w:lvl>
    <w:lvl w:ilvl="1">
      <w:start w:val="1"/>
      <w:numFmt w:val="bullet"/>
      <w:lvlText w:val=""/>
      <w:lvlJc w:val="left"/>
      <w:pPr>
        <w:ind w:left="1637" w:hanging="360"/>
      </w:pPr>
      <w:rPr>
        <w:rFonts w:ascii="Symbol" w:hAnsi="Symbol" w:hint="default"/>
        <w:b/>
      </w:rPr>
    </w:lvl>
    <w:lvl w:ilvl="2" w:tentative="1">
      <w:start w:val="1"/>
      <w:numFmt w:val="bullet"/>
      <w:lvlText w:val=""/>
      <w:lvlJc w:val="left"/>
      <w:pPr>
        <w:tabs>
          <w:tab w:val="num" w:pos="2508"/>
        </w:tabs>
        <w:ind w:left="2508" w:hanging="360"/>
      </w:pPr>
      <w:rPr>
        <w:rFonts w:ascii="Symbol" w:hAnsi="Symbol" w:hint="default"/>
        <w:sz w:val="20"/>
      </w:rPr>
    </w:lvl>
    <w:lvl w:ilvl="3" w:tentative="1">
      <w:start w:val="1"/>
      <w:numFmt w:val="bullet"/>
      <w:lvlText w:val=""/>
      <w:lvlJc w:val="left"/>
      <w:pPr>
        <w:tabs>
          <w:tab w:val="num" w:pos="3228"/>
        </w:tabs>
        <w:ind w:left="3228" w:hanging="360"/>
      </w:pPr>
      <w:rPr>
        <w:rFonts w:ascii="Symbol" w:hAnsi="Symbol" w:hint="default"/>
        <w:sz w:val="20"/>
      </w:rPr>
    </w:lvl>
    <w:lvl w:ilvl="4" w:tentative="1">
      <w:start w:val="1"/>
      <w:numFmt w:val="bullet"/>
      <w:lvlText w:val=""/>
      <w:lvlJc w:val="left"/>
      <w:pPr>
        <w:tabs>
          <w:tab w:val="num" w:pos="3948"/>
        </w:tabs>
        <w:ind w:left="3948" w:hanging="360"/>
      </w:pPr>
      <w:rPr>
        <w:rFonts w:ascii="Symbol" w:hAnsi="Symbol" w:hint="default"/>
        <w:sz w:val="20"/>
      </w:rPr>
    </w:lvl>
    <w:lvl w:ilvl="5" w:tentative="1">
      <w:start w:val="1"/>
      <w:numFmt w:val="bullet"/>
      <w:lvlText w:val=""/>
      <w:lvlJc w:val="left"/>
      <w:pPr>
        <w:tabs>
          <w:tab w:val="num" w:pos="4668"/>
        </w:tabs>
        <w:ind w:left="4668" w:hanging="360"/>
      </w:pPr>
      <w:rPr>
        <w:rFonts w:ascii="Symbol" w:hAnsi="Symbol" w:hint="default"/>
        <w:sz w:val="20"/>
      </w:rPr>
    </w:lvl>
    <w:lvl w:ilvl="6" w:tentative="1">
      <w:start w:val="1"/>
      <w:numFmt w:val="bullet"/>
      <w:lvlText w:val=""/>
      <w:lvlJc w:val="left"/>
      <w:pPr>
        <w:tabs>
          <w:tab w:val="num" w:pos="5388"/>
        </w:tabs>
        <w:ind w:left="5388" w:hanging="360"/>
      </w:pPr>
      <w:rPr>
        <w:rFonts w:ascii="Symbol" w:hAnsi="Symbol" w:hint="default"/>
        <w:sz w:val="20"/>
      </w:rPr>
    </w:lvl>
    <w:lvl w:ilvl="7" w:tentative="1">
      <w:start w:val="1"/>
      <w:numFmt w:val="bullet"/>
      <w:lvlText w:val=""/>
      <w:lvlJc w:val="left"/>
      <w:pPr>
        <w:tabs>
          <w:tab w:val="num" w:pos="6108"/>
        </w:tabs>
        <w:ind w:left="6108" w:hanging="360"/>
      </w:pPr>
      <w:rPr>
        <w:rFonts w:ascii="Symbol" w:hAnsi="Symbol" w:hint="default"/>
        <w:sz w:val="20"/>
      </w:rPr>
    </w:lvl>
    <w:lvl w:ilvl="8" w:tentative="1">
      <w:start w:val="1"/>
      <w:numFmt w:val="bullet"/>
      <w:lvlText w:val=""/>
      <w:lvlJc w:val="left"/>
      <w:pPr>
        <w:tabs>
          <w:tab w:val="num" w:pos="6828"/>
        </w:tabs>
        <w:ind w:left="6828" w:hanging="360"/>
      </w:pPr>
      <w:rPr>
        <w:rFonts w:ascii="Symbol" w:hAnsi="Symbol" w:hint="default"/>
        <w:sz w:val="20"/>
      </w:rPr>
    </w:lvl>
  </w:abstractNum>
  <w:abstractNum w:abstractNumId="31" w15:restartNumberingAfterBreak="0">
    <w:nsid w:val="375B5B74"/>
    <w:multiLevelType w:val="hybridMultilevel"/>
    <w:tmpl w:val="82903FC0"/>
    <w:lvl w:ilvl="0" w:tplc="448043D8">
      <w:numFmt w:val="bullet"/>
      <w:lvlText w:val="-"/>
      <w:lvlJc w:val="left"/>
      <w:pPr>
        <w:ind w:left="1068" w:hanging="360"/>
      </w:pPr>
      <w:rPr>
        <w:rFonts w:ascii="Calibri" w:eastAsia="Calibri" w:hAnsi="Calibri" w:cs="Times New Roman" w:hint="default"/>
      </w:rPr>
    </w:lvl>
    <w:lvl w:ilvl="1" w:tplc="04050019">
      <w:start w:val="1"/>
      <w:numFmt w:val="lowerLetter"/>
      <w:lvlText w:val="%2."/>
      <w:lvlJc w:val="left"/>
      <w:pPr>
        <w:ind w:left="1788" w:hanging="360"/>
      </w:pPr>
    </w:lvl>
    <w:lvl w:ilvl="2" w:tplc="0405001B">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32" w15:restartNumberingAfterBreak="0">
    <w:nsid w:val="38711213"/>
    <w:multiLevelType w:val="multilevel"/>
    <w:tmpl w:val="3A927FC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3" w15:restartNumberingAfterBreak="0">
    <w:nsid w:val="38803853"/>
    <w:multiLevelType w:val="hybridMultilevel"/>
    <w:tmpl w:val="0E368F6E"/>
    <w:lvl w:ilvl="0" w:tplc="0405000F">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15:restartNumberingAfterBreak="0">
    <w:nsid w:val="3D9F2EB4"/>
    <w:multiLevelType w:val="hybridMultilevel"/>
    <w:tmpl w:val="F334C738"/>
    <w:lvl w:ilvl="0" w:tplc="0405001B">
      <w:start w:val="1"/>
      <w:numFmt w:val="lowerRoman"/>
      <w:lvlText w:val="%1."/>
      <w:lvlJc w:val="right"/>
      <w:pPr>
        <w:ind w:left="1077" w:hanging="360"/>
      </w:pPr>
    </w:lvl>
    <w:lvl w:ilvl="1" w:tplc="04050019" w:tentative="1">
      <w:start w:val="1"/>
      <w:numFmt w:val="lowerLetter"/>
      <w:lvlText w:val="%2."/>
      <w:lvlJc w:val="left"/>
      <w:pPr>
        <w:ind w:left="1797" w:hanging="360"/>
      </w:pPr>
    </w:lvl>
    <w:lvl w:ilvl="2" w:tplc="0405001B" w:tentative="1">
      <w:start w:val="1"/>
      <w:numFmt w:val="lowerRoman"/>
      <w:lvlText w:val="%3."/>
      <w:lvlJc w:val="right"/>
      <w:pPr>
        <w:ind w:left="2517" w:hanging="180"/>
      </w:pPr>
    </w:lvl>
    <w:lvl w:ilvl="3" w:tplc="0405000F" w:tentative="1">
      <w:start w:val="1"/>
      <w:numFmt w:val="decimal"/>
      <w:lvlText w:val="%4."/>
      <w:lvlJc w:val="left"/>
      <w:pPr>
        <w:ind w:left="3237" w:hanging="360"/>
      </w:pPr>
    </w:lvl>
    <w:lvl w:ilvl="4" w:tplc="04050019" w:tentative="1">
      <w:start w:val="1"/>
      <w:numFmt w:val="lowerLetter"/>
      <w:lvlText w:val="%5."/>
      <w:lvlJc w:val="left"/>
      <w:pPr>
        <w:ind w:left="3957" w:hanging="360"/>
      </w:pPr>
    </w:lvl>
    <w:lvl w:ilvl="5" w:tplc="0405001B" w:tentative="1">
      <w:start w:val="1"/>
      <w:numFmt w:val="lowerRoman"/>
      <w:lvlText w:val="%6."/>
      <w:lvlJc w:val="right"/>
      <w:pPr>
        <w:ind w:left="4677" w:hanging="180"/>
      </w:pPr>
    </w:lvl>
    <w:lvl w:ilvl="6" w:tplc="0405000F" w:tentative="1">
      <w:start w:val="1"/>
      <w:numFmt w:val="decimal"/>
      <w:lvlText w:val="%7."/>
      <w:lvlJc w:val="left"/>
      <w:pPr>
        <w:ind w:left="5397" w:hanging="360"/>
      </w:pPr>
    </w:lvl>
    <w:lvl w:ilvl="7" w:tplc="04050019" w:tentative="1">
      <w:start w:val="1"/>
      <w:numFmt w:val="lowerLetter"/>
      <w:lvlText w:val="%8."/>
      <w:lvlJc w:val="left"/>
      <w:pPr>
        <w:ind w:left="6117" w:hanging="360"/>
      </w:pPr>
    </w:lvl>
    <w:lvl w:ilvl="8" w:tplc="0405001B" w:tentative="1">
      <w:start w:val="1"/>
      <w:numFmt w:val="lowerRoman"/>
      <w:lvlText w:val="%9."/>
      <w:lvlJc w:val="right"/>
      <w:pPr>
        <w:ind w:left="6837" w:hanging="180"/>
      </w:pPr>
    </w:lvl>
  </w:abstractNum>
  <w:abstractNum w:abstractNumId="35" w15:restartNumberingAfterBreak="0">
    <w:nsid w:val="40484FF5"/>
    <w:multiLevelType w:val="hybridMultilevel"/>
    <w:tmpl w:val="83946B10"/>
    <w:lvl w:ilvl="0" w:tplc="04050019">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6" w15:restartNumberingAfterBreak="0">
    <w:nsid w:val="407929A0"/>
    <w:multiLevelType w:val="hybridMultilevel"/>
    <w:tmpl w:val="26307C5C"/>
    <w:lvl w:ilvl="0" w:tplc="0405000F">
      <w:start w:val="1"/>
      <w:numFmt w:val="decimal"/>
      <w:lvlText w:val="%1."/>
      <w:lvlJc w:val="left"/>
      <w:pPr>
        <w:ind w:left="1065" w:hanging="360"/>
      </w:p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37" w15:restartNumberingAfterBreak="0">
    <w:nsid w:val="409D1809"/>
    <w:multiLevelType w:val="hybridMultilevel"/>
    <w:tmpl w:val="85FA6726"/>
    <w:lvl w:ilvl="0" w:tplc="0405001B">
      <w:start w:val="1"/>
      <w:numFmt w:val="lowerRoman"/>
      <w:lvlText w:val="%1."/>
      <w:lvlJc w:val="right"/>
      <w:pPr>
        <w:ind w:left="1800" w:hanging="360"/>
      </w:pPr>
      <w:rPr>
        <w:rFonts w:hint="default"/>
      </w:rPr>
    </w:lvl>
    <w:lvl w:ilvl="1" w:tplc="448043D8">
      <w:numFmt w:val="bullet"/>
      <w:lvlText w:val="-"/>
      <w:lvlJc w:val="left"/>
      <w:pPr>
        <w:ind w:left="2520" w:hanging="360"/>
      </w:pPr>
      <w:rPr>
        <w:rFonts w:ascii="Calibri" w:eastAsia="Calibri" w:hAnsi="Calibri" w:cs="Times New Roman" w:hint="default"/>
      </w:rPr>
    </w:lvl>
    <w:lvl w:ilvl="2" w:tplc="0405001B">
      <w:start w:val="1"/>
      <w:numFmt w:val="lowerRoman"/>
      <w:lvlText w:val="%3."/>
      <w:lvlJc w:val="right"/>
      <w:pPr>
        <w:ind w:left="3240" w:hanging="180"/>
      </w:pPr>
    </w:lvl>
    <w:lvl w:ilvl="3" w:tplc="0405000F">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38" w15:restartNumberingAfterBreak="0">
    <w:nsid w:val="41494282"/>
    <w:multiLevelType w:val="hybridMultilevel"/>
    <w:tmpl w:val="79BC872C"/>
    <w:lvl w:ilvl="0" w:tplc="0405000F">
      <w:start w:val="1"/>
      <w:numFmt w:val="decimal"/>
      <w:lvlText w:val="%1."/>
      <w:lvlJc w:val="left"/>
      <w:pPr>
        <w:ind w:left="1077" w:hanging="360"/>
      </w:pPr>
    </w:lvl>
    <w:lvl w:ilvl="1" w:tplc="04050019" w:tentative="1">
      <w:start w:val="1"/>
      <w:numFmt w:val="lowerLetter"/>
      <w:lvlText w:val="%2."/>
      <w:lvlJc w:val="left"/>
      <w:pPr>
        <w:ind w:left="1797" w:hanging="360"/>
      </w:pPr>
    </w:lvl>
    <w:lvl w:ilvl="2" w:tplc="0405001B" w:tentative="1">
      <w:start w:val="1"/>
      <w:numFmt w:val="lowerRoman"/>
      <w:lvlText w:val="%3."/>
      <w:lvlJc w:val="right"/>
      <w:pPr>
        <w:ind w:left="2517" w:hanging="180"/>
      </w:pPr>
    </w:lvl>
    <w:lvl w:ilvl="3" w:tplc="0405000F" w:tentative="1">
      <w:start w:val="1"/>
      <w:numFmt w:val="decimal"/>
      <w:lvlText w:val="%4."/>
      <w:lvlJc w:val="left"/>
      <w:pPr>
        <w:ind w:left="3237" w:hanging="360"/>
      </w:pPr>
    </w:lvl>
    <w:lvl w:ilvl="4" w:tplc="04050019" w:tentative="1">
      <w:start w:val="1"/>
      <w:numFmt w:val="lowerLetter"/>
      <w:lvlText w:val="%5."/>
      <w:lvlJc w:val="left"/>
      <w:pPr>
        <w:ind w:left="3957" w:hanging="360"/>
      </w:pPr>
    </w:lvl>
    <w:lvl w:ilvl="5" w:tplc="0405001B" w:tentative="1">
      <w:start w:val="1"/>
      <w:numFmt w:val="lowerRoman"/>
      <w:lvlText w:val="%6."/>
      <w:lvlJc w:val="right"/>
      <w:pPr>
        <w:ind w:left="4677" w:hanging="180"/>
      </w:pPr>
    </w:lvl>
    <w:lvl w:ilvl="6" w:tplc="0405000F" w:tentative="1">
      <w:start w:val="1"/>
      <w:numFmt w:val="decimal"/>
      <w:lvlText w:val="%7."/>
      <w:lvlJc w:val="left"/>
      <w:pPr>
        <w:ind w:left="5397" w:hanging="360"/>
      </w:pPr>
    </w:lvl>
    <w:lvl w:ilvl="7" w:tplc="04050019" w:tentative="1">
      <w:start w:val="1"/>
      <w:numFmt w:val="lowerLetter"/>
      <w:lvlText w:val="%8."/>
      <w:lvlJc w:val="left"/>
      <w:pPr>
        <w:ind w:left="6117" w:hanging="360"/>
      </w:pPr>
    </w:lvl>
    <w:lvl w:ilvl="8" w:tplc="0405001B" w:tentative="1">
      <w:start w:val="1"/>
      <w:numFmt w:val="lowerRoman"/>
      <w:lvlText w:val="%9."/>
      <w:lvlJc w:val="right"/>
      <w:pPr>
        <w:ind w:left="6837" w:hanging="180"/>
      </w:pPr>
    </w:lvl>
  </w:abstractNum>
  <w:abstractNum w:abstractNumId="39" w15:restartNumberingAfterBreak="0">
    <w:nsid w:val="44885088"/>
    <w:multiLevelType w:val="hybridMultilevel"/>
    <w:tmpl w:val="5378763C"/>
    <w:lvl w:ilvl="0" w:tplc="2DE4CCC6">
      <w:numFmt w:val="bullet"/>
      <w:lvlText w:val="-"/>
      <w:lvlJc w:val="left"/>
      <w:pPr>
        <w:ind w:left="720" w:hanging="360"/>
      </w:pPr>
      <w:rPr>
        <w:rFonts w:ascii="Calibri" w:eastAsiaTheme="minorHAns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44954140"/>
    <w:multiLevelType w:val="multilevel"/>
    <w:tmpl w:val="0EF40C92"/>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decimal"/>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44A248D7"/>
    <w:multiLevelType w:val="hybridMultilevel"/>
    <w:tmpl w:val="4D9A6C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44D61614"/>
    <w:multiLevelType w:val="multilevel"/>
    <w:tmpl w:val="4EA8103A"/>
    <w:lvl w:ilvl="0">
      <w:numFmt w:val="bullet"/>
      <w:lvlText w:val="-"/>
      <w:lvlJc w:val="left"/>
      <w:pPr>
        <w:tabs>
          <w:tab w:val="num" w:pos="720"/>
        </w:tabs>
        <w:ind w:left="720" w:hanging="360"/>
      </w:pPr>
      <w:rPr>
        <w:rFonts w:ascii="Calibri" w:eastAsia="Calibri" w:hAnsi="Calibri" w:cs="Times New Roman"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3" w15:restartNumberingAfterBreak="0">
    <w:nsid w:val="47802F9C"/>
    <w:multiLevelType w:val="hybridMultilevel"/>
    <w:tmpl w:val="47864B58"/>
    <w:lvl w:ilvl="0" w:tplc="3B1E47CA">
      <w:start w:val="1"/>
      <w:numFmt w:val="lowerRoman"/>
      <w:lvlText w:val="%1)"/>
      <w:lvlJc w:val="left"/>
      <w:pPr>
        <w:ind w:left="1077" w:hanging="720"/>
      </w:pPr>
      <w:rPr>
        <w:rFonts w:hint="default"/>
      </w:rPr>
    </w:lvl>
    <w:lvl w:ilvl="1" w:tplc="04050019">
      <w:start w:val="1"/>
      <w:numFmt w:val="lowerLetter"/>
      <w:lvlText w:val="%2."/>
      <w:lvlJc w:val="left"/>
      <w:pPr>
        <w:ind w:left="1437" w:hanging="360"/>
      </w:pPr>
    </w:lvl>
    <w:lvl w:ilvl="2" w:tplc="F7D42586">
      <w:start w:val="1"/>
      <w:numFmt w:val="lowerLetter"/>
      <w:lvlText w:val="%3)"/>
      <w:lvlJc w:val="left"/>
      <w:pPr>
        <w:ind w:left="2337" w:hanging="360"/>
      </w:pPr>
      <w:rPr>
        <w:rFonts w:hint="default"/>
      </w:r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44" w15:restartNumberingAfterBreak="0">
    <w:nsid w:val="47BE0B2C"/>
    <w:multiLevelType w:val="multilevel"/>
    <w:tmpl w:val="85AE0848"/>
    <w:styleLink w:val="Styl1"/>
    <w:lvl w:ilvl="0">
      <w:start w:val="5"/>
      <w:numFmt w:val="ordinal"/>
      <w:lvlText w:val="%11. "/>
      <w:lvlJc w:val="left"/>
      <w:pPr>
        <w:ind w:left="72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5" w15:restartNumberingAfterBreak="0">
    <w:nsid w:val="48772E65"/>
    <w:multiLevelType w:val="hybridMultilevel"/>
    <w:tmpl w:val="1E5E5A0A"/>
    <w:lvl w:ilvl="0" w:tplc="FFFFFFFF">
      <w:start w:val="1"/>
      <w:numFmt w:val="bullet"/>
      <w:lvlText w:val="•"/>
      <w:lvlJc w:val="left"/>
      <w:pPr>
        <w:ind w:left="720" w:hanging="360"/>
      </w:pPr>
      <w:rPr>
        <w:rFonts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4CF47F9C"/>
    <w:multiLevelType w:val="hybridMultilevel"/>
    <w:tmpl w:val="64CEC868"/>
    <w:lvl w:ilvl="0" w:tplc="D0D88B6E">
      <w:start w:val="500"/>
      <w:numFmt w:val="lowerRoman"/>
      <w:lvlText w:val="%1)"/>
      <w:lvlJc w:val="left"/>
      <w:pPr>
        <w:ind w:left="2136" w:hanging="72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47" w15:restartNumberingAfterBreak="0">
    <w:nsid w:val="4F9C5584"/>
    <w:multiLevelType w:val="hybridMultilevel"/>
    <w:tmpl w:val="24AAD292"/>
    <w:lvl w:ilvl="0" w:tplc="52AAAD34">
      <w:start w:val="1"/>
      <w:numFmt w:val="lowerLetter"/>
      <w:lvlText w:val="%1)"/>
      <w:lvlJc w:val="left"/>
      <w:pPr>
        <w:ind w:left="1778" w:hanging="360"/>
      </w:pPr>
      <w:rPr>
        <w:rFonts w:hint="default"/>
      </w:rPr>
    </w:lvl>
    <w:lvl w:ilvl="1" w:tplc="04050019">
      <w:start w:val="1"/>
      <w:numFmt w:val="lowerLetter"/>
      <w:lvlText w:val="%2."/>
      <w:lvlJc w:val="left"/>
      <w:pPr>
        <w:ind w:left="2498" w:hanging="360"/>
      </w:pPr>
    </w:lvl>
    <w:lvl w:ilvl="2" w:tplc="0405001B" w:tentative="1">
      <w:start w:val="1"/>
      <w:numFmt w:val="lowerRoman"/>
      <w:lvlText w:val="%3."/>
      <w:lvlJc w:val="right"/>
      <w:pPr>
        <w:ind w:left="3218" w:hanging="180"/>
      </w:pPr>
    </w:lvl>
    <w:lvl w:ilvl="3" w:tplc="0405000F" w:tentative="1">
      <w:start w:val="1"/>
      <w:numFmt w:val="decimal"/>
      <w:lvlText w:val="%4."/>
      <w:lvlJc w:val="left"/>
      <w:pPr>
        <w:ind w:left="3938" w:hanging="360"/>
      </w:pPr>
    </w:lvl>
    <w:lvl w:ilvl="4" w:tplc="04050019" w:tentative="1">
      <w:start w:val="1"/>
      <w:numFmt w:val="lowerLetter"/>
      <w:lvlText w:val="%5."/>
      <w:lvlJc w:val="left"/>
      <w:pPr>
        <w:ind w:left="4658" w:hanging="360"/>
      </w:pPr>
    </w:lvl>
    <w:lvl w:ilvl="5" w:tplc="0405001B" w:tentative="1">
      <w:start w:val="1"/>
      <w:numFmt w:val="lowerRoman"/>
      <w:lvlText w:val="%6."/>
      <w:lvlJc w:val="right"/>
      <w:pPr>
        <w:ind w:left="5378" w:hanging="180"/>
      </w:pPr>
    </w:lvl>
    <w:lvl w:ilvl="6" w:tplc="0405000F" w:tentative="1">
      <w:start w:val="1"/>
      <w:numFmt w:val="decimal"/>
      <w:lvlText w:val="%7."/>
      <w:lvlJc w:val="left"/>
      <w:pPr>
        <w:ind w:left="6098" w:hanging="360"/>
      </w:pPr>
    </w:lvl>
    <w:lvl w:ilvl="7" w:tplc="04050019" w:tentative="1">
      <w:start w:val="1"/>
      <w:numFmt w:val="lowerLetter"/>
      <w:lvlText w:val="%8."/>
      <w:lvlJc w:val="left"/>
      <w:pPr>
        <w:ind w:left="6818" w:hanging="360"/>
      </w:pPr>
    </w:lvl>
    <w:lvl w:ilvl="8" w:tplc="0405001B" w:tentative="1">
      <w:start w:val="1"/>
      <w:numFmt w:val="lowerRoman"/>
      <w:lvlText w:val="%9."/>
      <w:lvlJc w:val="right"/>
      <w:pPr>
        <w:ind w:left="7538" w:hanging="180"/>
      </w:pPr>
    </w:lvl>
  </w:abstractNum>
  <w:abstractNum w:abstractNumId="48" w15:restartNumberingAfterBreak="0">
    <w:nsid w:val="540476E9"/>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552775D3"/>
    <w:multiLevelType w:val="multilevel"/>
    <w:tmpl w:val="C2B08D96"/>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Calibri" w:eastAsia="Calibri" w:hAnsi="Calibri" w:cs="Times New Roman" w:hint="default"/>
      </w:rPr>
    </w:lvl>
    <w:lvl w:ilvl="2">
      <w:start w:val="1"/>
      <w:numFmt w:val="bullet"/>
      <w:lvlText w:val=""/>
      <w:lvlJc w:val="left"/>
      <w:pPr>
        <w:ind w:left="1080" w:hanging="360"/>
      </w:pPr>
      <w:rPr>
        <w:rFonts w:ascii="Wingdings" w:hAnsi="Wingdings"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0" w15:restartNumberingAfterBreak="0">
    <w:nsid w:val="55641828"/>
    <w:multiLevelType w:val="hybridMultilevel"/>
    <w:tmpl w:val="21003D88"/>
    <w:lvl w:ilvl="0" w:tplc="76B453CC">
      <w:start w:val="1"/>
      <w:numFmt w:val="decimal"/>
      <w:pStyle w:val="OBLAST"/>
      <w:lvlText w:val="Oblast %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51" w15:restartNumberingAfterBreak="0">
    <w:nsid w:val="56844BC0"/>
    <w:multiLevelType w:val="multilevel"/>
    <w:tmpl w:val="ABEE3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6E66E4A"/>
    <w:multiLevelType w:val="hybridMultilevel"/>
    <w:tmpl w:val="ABEC18C2"/>
    <w:lvl w:ilvl="0" w:tplc="04050001">
      <w:start w:val="1"/>
      <w:numFmt w:val="bullet"/>
      <w:lvlText w:val=""/>
      <w:lvlJc w:val="left"/>
      <w:pPr>
        <w:ind w:left="1068" w:hanging="360"/>
      </w:pPr>
      <w:rPr>
        <w:rFonts w:ascii="Symbol" w:hAnsi="Symbol" w:hint="default"/>
      </w:rPr>
    </w:lvl>
    <w:lvl w:ilvl="1" w:tplc="04050019" w:tentative="1">
      <w:start w:val="1"/>
      <w:numFmt w:val="lowerLetter"/>
      <w:lvlText w:val="%2."/>
      <w:lvlJc w:val="left"/>
      <w:pPr>
        <w:ind w:left="1068" w:hanging="360"/>
      </w:pPr>
    </w:lvl>
    <w:lvl w:ilvl="2" w:tplc="0405001B" w:tentative="1">
      <w:start w:val="1"/>
      <w:numFmt w:val="lowerRoman"/>
      <w:lvlText w:val="%3."/>
      <w:lvlJc w:val="right"/>
      <w:pPr>
        <w:ind w:left="1788" w:hanging="180"/>
      </w:pPr>
    </w:lvl>
    <w:lvl w:ilvl="3" w:tplc="0405000F" w:tentative="1">
      <w:start w:val="1"/>
      <w:numFmt w:val="decimal"/>
      <w:lvlText w:val="%4."/>
      <w:lvlJc w:val="left"/>
      <w:pPr>
        <w:ind w:left="2508" w:hanging="360"/>
      </w:pPr>
    </w:lvl>
    <w:lvl w:ilvl="4" w:tplc="04050019" w:tentative="1">
      <w:start w:val="1"/>
      <w:numFmt w:val="lowerLetter"/>
      <w:lvlText w:val="%5."/>
      <w:lvlJc w:val="left"/>
      <w:pPr>
        <w:ind w:left="3228" w:hanging="360"/>
      </w:pPr>
    </w:lvl>
    <w:lvl w:ilvl="5" w:tplc="0405001B" w:tentative="1">
      <w:start w:val="1"/>
      <w:numFmt w:val="lowerRoman"/>
      <w:lvlText w:val="%6."/>
      <w:lvlJc w:val="right"/>
      <w:pPr>
        <w:ind w:left="3948" w:hanging="180"/>
      </w:pPr>
    </w:lvl>
    <w:lvl w:ilvl="6" w:tplc="0405000F" w:tentative="1">
      <w:start w:val="1"/>
      <w:numFmt w:val="decimal"/>
      <w:lvlText w:val="%7."/>
      <w:lvlJc w:val="left"/>
      <w:pPr>
        <w:ind w:left="4668" w:hanging="360"/>
      </w:pPr>
    </w:lvl>
    <w:lvl w:ilvl="7" w:tplc="04050019" w:tentative="1">
      <w:start w:val="1"/>
      <w:numFmt w:val="lowerLetter"/>
      <w:lvlText w:val="%8."/>
      <w:lvlJc w:val="left"/>
      <w:pPr>
        <w:ind w:left="5388" w:hanging="360"/>
      </w:pPr>
    </w:lvl>
    <w:lvl w:ilvl="8" w:tplc="0405001B" w:tentative="1">
      <w:start w:val="1"/>
      <w:numFmt w:val="lowerRoman"/>
      <w:lvlText w:val="%9."/>
      <w:lvlJc w:val="right"/>
      <w:pPr>
        <w:ind w:left="6108" w:hanging="180"/>
      </w:pPr>
    </w:lvl>
  </w:abstractNum>
  <w:abstractNum w:abstractNumId="53" w15:restartNumberingAfterBreak="0">
    <w:nsid w:val="57756D64"/>
    <w:multiLevelType w:val="hybridMultilevel"/>
    <w:tmpl w:val="ECB20A06"/>
    <w:lvl w:ilvl="0" w:tplc="F236B1B4">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15:restartNumberingAfterBreak="0">
    <w:nsid w:val="5B5C1E3E"/>
    <w:multiLevelType w:val="multilevel"/>
    <w:tmpl w:val="3ECEEF9A"/>
    <w:lvl w:ilvl="0">
      <w:start w:val="1"/>
      <w:numFmt w:val="upperRoman"/>
      <w:lvlText w:val="%1."/>
      <w:lvlJc w:val="left"/>
      <w:pPr>
        <w:ind w:left="0" w:firstLine="0"/>
      </w:pPr>
      <w:rPr>
        <w:rFonts w:hint="default"/>
      </w:rPr>
    </w:lvl>
    <w:lvl w:ilvl="1">
      <w:start w:val="1"/>
      <w:numFmt w:val="lowerLetter"/>
      <w:lvlRestart w:val="0"/>
      <w:lvlText w:val="%2)"/>
      <w:lvlJc w:val="left"/>
      <w:pPr>
        <w:ind w:left="720" w:firstLine="0"/>
      </w:pPr>
      <w:rPr>
        <w:rFonts w:hint="default"/>
      </w:rPr>
    </w:lvl>
    <w:lvl w:ilvl="2">
      <w:start w:val="1"/>
      <w:numFmt w:val="lowerRoman"/>
      <w:pStyle w:val="Ploha3"/>
      <w:lvlText w:val="%1II.%3)"/>
      <w:lvlJc w:val="left"/>
      <w:pPr>
        <w:ind w:left="1440" w:firstLine="0"/>
      </w:pPr>
      <w:rPr>
        <w:rFonts w:hint="default"/>
      </w:rPr>
    </w:lvl>
    <w:lvl w:ilvl="3">
      <w:start w:val="1"/>
      <w:numFmt w:val="lowerLetter"/>
      <w:lvlText w:val="%4)"/>
      <w:lvlJc w:val="left"/>
      <w:pPr>
        <w:ind w:left="2160" w:firstLine="0"/>
      </w:pPr>
      <w:rPr>
        <w:rFonts w:hint="default"/>
      </w:rPr>
    </w:lvl>
    <w:lvl w:ilvl="4">
      <w:start w:val="1"/>
      <w:numFmt w:val="decimal"/>
      <w:lvlText w:val="(%5)"/>
      <w:lvlJc w:val="left"/>
      <w:pPr>
        <w:ind w:left="2880" w:firstLine="0"/>
      </w:pPr>
      <w:rPr>
        <w:rFonts w:hint="default"/>
      </w:rPr>
    </w:lvl>
    <w:lvl w:ilvl="5">
      <w:start w:val="1"/>
      <w:numFmt w:val="lowerLetter"/>
      <w:lvlText w:val="(%6)"/>
      <w:lvlJc w:val="left"/>
      <w:pPr>
        <w:ind w:left="3600" w:firstLine="0"/>
      </w:pPr>
      <w:rPr>
        <w:rFonts w:hint="default"/>
      </w:rPr>
    </w:lvl>
    <w:lvl w:ilvl="6">
      <w:start w:val="1"/>
      <w:numFmt w:val="lowerRoman"/>
      <w:lvlText w:val="(%7)"/>
      <w:lvlJc w:val="left"/>
      <w:pPr>
        <w:ind w:left="4320" w:firstLine="0"/>
      </w:pPr>
      <w:rPr>
        <w:rFonts w:hint="default"/>
      </w:rPr>
    </w:lvl>
    <w:lvl w:ilvl="7">
      <w:start w:val="1"/>
      <w:numFmt w:val="lowerLetter"/>
      <w:lvlText w:val="(%8)"/>
      <w:lvlJc w:val="left"/>
      <w:pPr>
        <w:ind w:left="5040" w:firstLine="0"/>
      </w:pPr>
      <w:rPr>
        <w:rFonts w:hint="default"/>
      </w:rPr>
    </w:lvl>
    <w:lvl w:ilvl="8">
      <w:start w:val="1"/>
      <w:numFmt w:val="lowerRoman"/>
      <w:lvlText w:val="(%9)"/>
      <w:lvlJc w:val="left"/>
      <w:pPr>
        <w:ind w:left="5760" w:firstLine="0"/>
      </w:pPr>
      <w:rPr>
        <w:rFonts w:hint="default"/>
      </w:rPr>
    </w:lvl>
  </w:abstractNum>
  <w:abstractNum w:abstractNumId="55" w15:restartNumberingAfterBreak="0">
    <w:nsid w:val="5E424657"/>
    <w:multiLevelType w:val="hybridMultilevel"/>
    <w:tmpl w:val="E8D4D2E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5F465712"/>
    <w:multiLevelType w:val="multilevel"/>
    <w:tmpl w:val="D932E5A6"/>
    <w:styleLink w:val="Styl3"/>
    <w:lvl w:ilvl="0">
      <w:start w:val="1"/>
      <w:numFmt w:val="upperRoman"/>
      <w:lvlText w:val="%1."/>
      <w:lvlJc w:val="left"/>
      <w:pPr>
        <w:ind w:left="0" w:firstLine="0"/>
      </w:pPr>
    </w:lvl>
    <w:lvl w:ilvl="1">
      <w:start w:val="1"/>
      <w:numFmt w:val="upperRoman"/>
      <w:lvlText w:val="%2."/>
      <w:lvlJc w:val="righ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57" w15:restartNumberingAfterBreak="0">
    <w:nsid w:val="5FF172E8"/>
    <w:multiLevelType w:val="hybridMultilevel"/>
    <w:tmpl w:val="EFB0F924"/>
    <w:lvl w:ilvl="0" w:tplc="CE4482EE">
      <w:numFmt w:val="bullet"/>
      <w:lvlText w:val="-"/>
      <w:lvlJc w:val="left"/>
      <w:pPr>
        <w:ind w:left="720" w:hanging="360"/>
      </w:pPr>
      <w:rPr>
        <w:rFonts w:ascii="Times New Roman" w:eastAsia="Tahoma"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60E153BB"/>
    <w:multiLevelType w:val="hybridMultilevel"/>
    <w:tmpl w:val="C74A0EE2"/>
    <w:lvl w:ilvl="0" w:tplc="FFFFFFFF">
      <w:start w:val="1"/>
      <w:numFmt w:val="bullet"/>
      <w:lvlText w:val="•"/>
      <w:lvlJc w:val="left"/>
      <w:pPr>
        <w:ind w:left="720" w:hanging="360"/>
      </w:p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65676280"/>
    <w:multiLevelType w:val="multilevel"/>
    <w:tmpl w:val="04050025"/>
    <w:styleLink w:val="Styl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0" w15:restartNumberingAfterBreak="0">
    <w:nsid w:val="67D63A4D"/>
    <w:multiLevelType w:val="hybridMultilevel"/>
    <w:tmpl w:val="E2B84A88"/>
    <w:lvl w:ilvl="0" w:tplc="FFFFFFFF">
      <w:start w:val="1"/>
      <w:numFmt w:val="bullet"/>
      <w:lvlText w:val="•"/>
      <w:lvlJc w:val="left"/>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61" w15:restartNumberingAfterBreak="0">
    <w:nsid w:val="67F208C4"/>
    <w:multiLevelType w:val="multilevel"/>
    <w:tmpl w:val="A658F5E2"/>
    <w:lvl w:ilvl="0">
      <w:start w:val="1"/>
      <w:numFmt w:val="bullet"/>
      <w:lvlText w:val=""/>
      <w:lvlJc w:val="left"/>
      <w:pPr>
        <w:ind w:left="360" w:hanging="360"/>
      </w:pPr>
      <w:rPr>
        <w:rFonts w:ascii="Symbol" w:hAnsi="Symbol" w:hint="default"/>
      </w:rPr>
    </w:lvl>
    <w:lvl w:ilvl="1">
      <w:numFmt w:val="bullet"/>
      <w:lvlText w:val="-"/>
      <w:lvlJc w:val="left"/>
      <w:pPr>
        <w:ind w:left="720" w:hanging="360"/>
      </w:pPr>
      <w:rPr>
        <w:rFonts w:ascii="Calibri" w:eastAsia="Calibri" w:hAnsi="Calibri" w:cs="Times New Roman" w:hint="default"/>
      </w:rPr>
    </w:lvl>
    <w:lvl w:ilvl="2">
      <w:start w:val="1"/>
      <w:numFmt w:val="decimal"/>
      <w:lvlText w:val="%3."/>
      <w:lvlJc w:val="left"/>
      <w:pPr>
        <w:ind w:left="1080" w:hanging="360"/>
      </w:pPr>
      <w:rPr>
        <w:b w:val="0"/>
        <w:bCs/>
      </w:rPr>
    </w:lvl>
    <w:lvl w:ilvl="3">
      <w:start w:val="1"/>
      <w:numFmt w:val="decimal"/>
      <w:lvlText w:val="(%4)"/>
      <w:lvlJc w:val="left"/>
      <w:pPr>
        <w:ind w:left="1440" w:hanging="360"/>
      </w:pPr>
    </w:lvl>
    <w:lvl w:ilvl="4">
      <w:start w:val="1"/>
      <w:numFmt w:val="decimal"/>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15:restartNumberingAfterBreak="0">
    <w:nsid w:val="6A766D23"/>
    <w:multiLevelType w:val="hybridMultilevel"/>
    <w:tmpl w:val="5FBE7534"/>
    <w:lvl w:ilvl="0" w:tplc="04050001">
      <w:start w:val="1"/>
      <w:numFmt w:val="bullet"/>
      <w:lvlText w:val=""/>
      <w:lvlJc w:val="left"/>
      <w:pPr>
        <w:ind w:left="720" w:hanging="360"/>
      </w:pPr>
      <w:rPr>
        <w:rFonts w:ascii="Symbol" w:hAnsi="Symbol" w:hint="default"/>
      </w:rPr>
    </w:lvl>
    <w:lvl w:ilvl="1" w:tplc="41EC5C30">
      <w:start w:val="1"/>
      <w:numFmt w:val="lowerLetter"/>
      <w:lvlText w:val="%2."/>
      <w:lvlJc w:val="left"/>
      <w:pPr>
        <w:ind w:left="1785" w:hanging="705"/>
      </w:pPr>
      <w:rPr>
        <w:rFonts w:hint="default"/>
      </w:rPr>
    </w:lvl>
    <w:lvl w:ilvl="2" w:tplc="C248E320">
      <w:start w:val="4"/>
      <w:numFmt w:val="bullet"/>
      <w:lvlText w:val="-"/>
      <w:lvlJc w:val="left"/>
      <w:pPr>
        <w:ind w:left="2685" w:hanging="705"/>
      </w:pPr>
      <w:rPr>
        <w:rFonts w:ascii="Calibri" w:eastAsia="Calibri" w:hAnsi="Calibri" w:cs="Calibri" w:hint="default"/>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3" w15:restartNumberingAfterBreak="0">
    <w:nsid w:val="6BD926B7"/>
    <w:multiLevelType w:val="hybridMultilevel"/>
    <w:tmpl w:val="F32A2678"/>
    <w:lvl w:ilvl="0" w:tplc="30FA60DA">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6D7D1F33"/>
    <w:multiLevelType w:val="multilevel"/>
    <w:tmpl w:val="BAAE2C9C"/>
    <w:lvl w:ilvl="0">
      <w:start w:val="1"/>
      <w:numFmt w:val="decimal"/>
      <w:pStyle w:val="Ploha2"/>
      <w:lvlText w:val="%1)"/>
      <w:lvlJc w:val="left"/>
      <w:pPr>
        <w:ind w:left="360" w:hanging="360"/>
      </w:pPr>
      <w:rPr>
        <w:rFonts w:hint="default"/>
      </w:rPr>
    </w:lvl>
    <w:lvl w:ilvl="1">
      <w:start w:val="1"/>
      <w:numFmt w:val="upperRoman"/>
      <w:pStyle w:val="Ploha2"/>
      <w:lvlText w:val="%2."/>
      <w:lvlJc w:val="righ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15:restartNumberingAfterBreak="0">
    <w:nsid w:val="6FE8561F"/>
    <w:multiLevelType w:val="multilevel"/>
    <w:tmpl w:val="91C82F24"/>
    <w:lvl w:ilvl="0">
      <w:start w:val="1"/>
      <w:numFmt w:val="decimal"/>
      <w:pStyle w:val="Nadpis1"/>
      <w:lvlText w:val="%1."/>
      <w:lvlJc w:val="left"/>
      <w:pPr>
        <w:ind w:left="3835" w:hanging="432"/>
      </w:pPr>
      <w:rPr>
        <w:rFonts w:hint="default"/>
      </w:rPr>
    </w:lvl>
    <w:lvl w:ilvl="1">
      <w:start w:val="1"/>
      <w:numFmt w:val="decimal"/>
      <w:pStyle w:val="Nadpis2"/>
      <w:lvlText w:val="%1.%2"/>
      <w:lvlJc w:val="left"/>
      <w:pPr>
        <w:ind w:left="2420" w:hanging="576"/>
      </w:pPr>
      <w:rPr>
        <w:rFonts w:hint="default"/>
      </w:rPr>
    </w:lvl>
    <w:lvl w:ilvl="2">
      <w:start w:val="1"/>
      <w:numFmt w:val="decimal"/>
      <w:pStyle w:val="Nadpis3"/>
      <w:lvlText w:val="%1.%2.%3"/>
      <w:lvlJc w:val="left"/>
      <w:pPr>
        <w:ind w:left="3981" w:hanging="720"/>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dpis4"/>
      <w:lvlText w:val="%1.%2.%3.%4"/>
      <w:lvlJc w:val="left"/>
      <w:pPr>
        <w:ind w:left="1005" w:hanging="864"/>
      </w:pPr>
      <w:rPr>
        <w:rFonts w:hint="default"/>
      </w:rPr>
    </w:lvl>
    <w:lvl w:ilvl="4">
      <w:start w:val="1"/>
      <w:numFmt w:val="decimal"/>
      <w:pStyle w:val="Nadpis5"/>
      <w:lvlText w:val="%1.%2.%3.%4.%5"/>
      <w:lvlJc w:val="left"/>
      <w:pPr>
        <w:ind w:left="2285" w:hanging="1008"/>
      </w:pPr>
      <w:rPr>
        <w:rFonts w:hint="default"/>
      </w:rPr>
    </w:lvl>
    <w:lvl w:ilvl="5">
      <w:start w:val="1"/>
      <w:numFmt w:val="decimal"/>
      <w:pStyle w:val="Nadpis6"/>
      <w:lvlText w:val="%1.%2.%3.%4.%5.%6"/>
      <w:lvlJc w:val="left"/>
      <w:pPr>
        <w:ind w:left="1293" w:hanging="1152"/>
      </w:pPr>
      <w:rPr>
        <w:rFonts w:hint="default"/>
      </w:rPr>
    </w:lvl>
    <w:lvl w:ilvl="6">
      <w:start w:val="1"/>
      <w:numFmt w:val="decimal"/>
      <w:pStyle w:val="Nadpis7"/>
      <w:lvlText w:val="%1.%2.%3.%4.%5.%6.%7"/>
      <w:lvlJc w:val="left"/>
      <w:pPr>
        <w:ind w:left="1437" w:hanging="1296"/>
      </w:pPr>
      <w:rPr>
        <w:rFonts w:hint="default"/>
      </w:rPr>
    </w:lvl>
    <w:lvl w:ilvl="7">
      <w:start w:val="1"/>
      <w:numFmt w:val="decimal"/>
      <w:pStyle w:val="Nadpis8"/>
      <w:lvlText w:val="%1.%2.%3.%4.%5.%6.%7.%8"/>
      <w:lvlJc w:val="left"/>
      <w:pPr>
        <w:ind w:left="1581" w:hanging="1440"/>
      </w:pPr>
      <w:rPr>
        <w:rFonts w:hint="default"/>
      </w:rPr>
    </w:lvl>
    <w:lvl w:ilvl="8">
      <w:start w:val="1"/>
      <w:numFmt w:val="decimal"/>
      <w:pStyle w:val="Nadpis9"/>
      <w:lvlText w:val="%1.%2.%3.%4.%5.%6.%7.%8.%9"/>
      <w:lvlJc w:val="left"/>
      <w:pPr>
        <w:ind w:left="1725" w:hanging="1584"/>
      </w:pPr>
      <w:rPr>
        <w:rFonts w:hint="default"/>
      </w:rPr>
    </w:lvl>
  </w:abstractNum>
  <w:abstractNum w:abstractNumId="66" w15:restartNumberingAfterBreak="0">
    <w:nsid w:val="72021635"/>
    <w:multiLevelType w:val="hybridMultilevel"/>
    <w:tmpl w:val="B67C42AC"/>
    <w:lvl w:ilvl="0" w:tplc="B8786246">
      <w:start w:val="4"/>
      <w:numFmt w:val="lowerLetter"/>
      <w:lvlText w:val="%1)"/>
      <w:lvlJc w:val="left"/>
      <w:pPr>
        <w:ind w:left="502" w:hanging="360"/>
      </w:pPr>
      <w:rPr>
        <w:rFonts w:hint="default"/>
      </w:rPr>
    </w:lvl>
    <w:lvl w:ilvl="1" w:tplc="04050019">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67" w15:restartNumberingAfterBreak="0">
    <w:nsid w:val="72E16762"/>
    <w:multiLevelType w:val="hybridMultilevel"/>
    <w:tmpl w:val="8E68B264"/>
    <w:lvl w:ilvl="0" w:tplc="F4DC67AC">
      <w:start w:val="10"/>
      <w:numFmt w:val="lowerLetter"/>
      <w:lvlText w:val="%1)"/>
      <w:lvlJc w:val="left"/>
      <w:pPr>
        <w:ind w:left="1776" w:hanging="360"/>
      </w:pPr>
      <w:rPr>
        <w:rFonts w:hint="default"/>
      </w:rPr>
    </w:lvl>
    <w:lvl w:ilvl="1" w:tplc="04050019">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68" w15:restartNumberingAfterBreak="0">
    <w:nsid w:val="75EE725E"/>
    <w:multiLevelType w:val="multilevel"/>
    <w:tmpl w:val="B43AB7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770962EB"/>
    <w:multiLevelType w:val="hybridMultilevel"/>
    <w:tmpl w:val="28C2EEBE"/>
    <w:lvl w:ilvl="0" w:tplc="04050001">
      <w:start w:val="1"/>
      <w:numFmt w:val="bullet"/>
      <w:lvlText w:val=""/>
      <w:lvlJc w:val="left"/>
      <w:pPr>
        <w:ind w:left="717" w:hanging="360"/>
      </w:pPr>
      <w:rPr>
        <w:rFonts w:ascii="Symbol" w:hAnsi="Symbol" w:hint="default"/>
      </w:r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70" w15:restartNumberingAfterBreak="0">
    <w:nsid w:val="77CC232F"/>
    <w:multiLevelType w:val="hybridMultilevel"/>
    <w:tmpl w:val="2A00C4E8"/>
    <w:lvl w:ilvl="0" w:tplc="B5EA75BC">
      <w:start w:val="1"/>
      <w:numFmt w:val="decimal"/>
      <w:lvlText w:val="%1."/>
      <w:lvlJc w:val="left"/>
      <w:pPr>
        <w:ind w:left="360" w:hanging="360"/>
      </w:pPr>
      <w:rPr>
        <w:b w:val="0"/>
        <w:bCs w:val="0"/>
      </w:rPr>
    </w:lvl>
    <w:lvl w:ilvl="1" w:tplc="41EC5C30">
      <w:start w:val="1"/>
      <w:numFmt w:val="lowerLetter"/>
      <w:lvlText w:val="%2."/>
      <w:lvlJc w:val="left"/>
      <w:pPr>
        <w:ind w:left="1425" w:hanging="705"/>
      </w:pPr>
      <w:rPr>
        <w:rFonts w:hint="default"/>
      </w:rPr>
    </w:lvl>
    <w:lvl w:ilvl="2" w:tplc="C248E320">
      <w:start w:val="4"/>
      <w:numFmt w:val="bullet"/>
      <w:lvlText w:val="-"/>
      <w:lvlJc w:val="left"/>
      <w:pPr>
        <w:ind w:left="2325" w:hanging="705"/>
      </w:pPr>
      <w:rPr>
        <w:rFonts w:ascii="Calibri" w:eastAsia="Calibri" w:hAnsi="Calibri" w:cs="Calibri" w:hint="default"/>
      </w:r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71" w15:restartNumberingAfterBreak="0">
    <w:nsid w:val="77F66768"/>
    <w:multiLevelType w:val="hybridMultilevel"/>
    <w:tmpl w:val="259C259C"/>
    <w:lvl w:ilvl="0" w:tplc="8BB05818">
      <w:start w:val="1"/>
      <w:numFmt w:val="lowerRoman"/>
      <w:lvlText w:val="%1)"/>
      <w:lvlJc w:val="left"/>
      <w:pPr>
        <w:ind w:left="1077" w:hanging="720"/>
      </w:pPr>
      <w:rPr>
        <w:rFonts w:hint="default"/>
      </w:rPr>
    </w:lvl>
    <w:lvl w:ilvl="1" w:tplc="04050019" w:tentative="1">
      <w:start w:val="1"/>
      <w:numFmt w:val="lowerLetter"/>
      <w:lvlText w:val="%2."/>
      <w:lvlJc w:val="left"/>
      <w:pPr>
        <w:ind w:left="1437" w:hanging="360"/>
      </w:pPr>
    </w:lvl>
    <w:lvl w:ilvl="2" w:tplc="0405001B" w:tentative="1">
      <w:start w:val="1"/>
      <w:numFmt w:val="lowerRoman"/>
      <w:lvlText w:val="%3."/>
      <w:lvlJc w:val="right"/>
      <w:pPr>
        <w:ind w:left="2157" w:hanging="180"/>
      </w:pPr>
    </w:lvl>
    <w:lvl w:ilvl="3" w:tplc="0405000F" w:tentative="1">
      <w:start w:val="1"/>
      <w:numFmt w:val="decimal"/>
      <w:lvlText w:val="%4."/>
      <w:lvlJc w:val="left"/>
      <w:pPr>
        <w:ind w:left="2877" w:hanging="360"/>
      </w:pPr>
    </w:lvl>
    <w:lvl w:ilvl="4" w:tplc="04050019" w:tentative="1">
      <w:start w:val="1"/>
      <w:numFmt w:val="lowerLetter"/>
      <w:lvlText w:val="%5."/>
      <w:lvlJc w:val="left"/>
      <w:pPr>
        <w:ind w:left="3597" w:hanging="360"/>
      </w:pPr>
    </w:lvl>
    <w:lvl w:ilvl="5" w:tplc="0405001B" w:tentative="1">
      <w:start w:val="1"/>
      <w:numFmt w:val="lowerRoman"/>
      <w:lvlText w:val="%6."/>
      <w:lvlJc w:val="right"/>
      <w:pPr>
        <w:ind w:left="4317" w:hanging="180"/>
      </w:pPr>
    </w:lvl>
    <w:lvl w:ilvl="6" w:tplc="0405000F" w:tentative="1">
      <w:start w:val="1"/>
      <w:numFmt w:val="decimal"/>
      <w:lvlText w:val="%7."/>
      <w:lvlJc w:val="left"/>
      <w:pPr>
        <w:ind w:left="5037" w:hanging="360"/>
      </w:pPr>
    </w:lvl>
    <w:lvl w:ilvl="7" w:tplc="04050019" w:tentative="1">
      <w:start w:val="1"/>
      <w:numFmt w:val="lowerLetter"/>
      <w:lvlText w:val="%8."/>
      <w:lvlJc w:val="left"/>
      <w:pPr>
        <w:ind w:left="5757" w:hanging="360"/>
      </w:pPr>
    </w:lvl>
    <w:lvl w:ilvl="8" w:tplc="0405001B" w:tentative="1">
      <w:start w:val="1"/>
      <w:numFmt w:val="lowerRoman"/>
      <w:lvlText w:val="%9."/>
      <w:lvlJc w:val="right"/>
      <w:pPr>
        <w:ind w:left="6477" w:hanging="180"/>
      </w:pPr>
    </w:lvl>
  </w:abstractNum>
  <w:abstractNum w:abstractNumId="72" w15:restartNumberingAfterBreak="0">
    <w:nsid w:val="7A722C2D"/>
    <w:multiLevelType w:val="multilevel"/>
    <w:tmpl w:val="B89CB46E"/>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upperRoman"/>
      <w:isLgl/>
      <w:lvlText w:val="%1.%2.%3."/>
      <w:lvlJc w:val="left"/>
      <w:pPr>
        <w:ind w:left="2160" w:hanging="108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num w:numId="1">
    <w:abstractNumId w:val="44"/>
  </w:num>
  <w:num w:numId="2">
    <w:abstractNumId w:val="7"/>
  </w:num>
  <w:num w:numId="3">
    <w:abstractNumId w:val="59"/>
  </w:num>
  <w:num w:numId="4">
    <w:abstractNumId w:val="65"/>
  </w:num>
  <w:num w:numId="5">
    <w:abstractNumId w:val="50"/>
  </w:num>
  <w:num w:numId="6">
    <w:abstractNumId w:val="13"/>
  </w:num>
  <w:num w:numId="7">
    <w:abstractNumId w:val="41"/>
  </w:num>
  <w:num w:numId="8">
    <w:abstractNumId w:val="22"/>
  </w:num>
  <w:num w:numId="9">
    <w:abstractNumId w:val="24"/>
  </w:num>
  <w:num w:numId="10">
    <w:abstractNumId w:val="52"/>
  </w:num>
  <w:num w:numId="11">
    <w:abstractNumId w:val="3"/>
  </w:num>
  <w:num w:numId="12">
    <w:abstractNumId w:val="19"/>
  </w:num>
  <w:num w:numId="13">
    <w:abstractNumId w:val="64"/>
  </w:num>
  <w:num w:numId="14">
    <w:abstractNumId w:val="54"/>
  </w:num>
  <w:num w:numId="15">
    <w:abstractNumId w:val="56"/>
  </w:num>
  <w:num w:numId="16">
    <w:abstractNumId w:val="43"/>
  </w:num>
  <w:num w:numId="17">
    <w:abstractNumId w:val="71"/>
  </w:num>
  <w:num w:numId="18">
    <w:abstractNumId w:val="36"/>
  </w:num>
  <w:num w:numId="19">
    <w:abstractNumId w:val="34"/>
  </w:num>
  <w:num w:numId="20">
    <w:abstractNumId w:val="72"/>
  </w:num>
  <w:num w:numId="21">
    <w:abstractNumId w:val="18"/>
  </w:num>
  <w:num w:numId="22">
    <w:abstractNumId w:val="60"/>
  </w:num>
  <w:num w:numId="23">
    <w:abstractNumId w:val="20"/>
  </w:num>
  <w:num w:numId="24">
    <w:abstractNumId w:val="40"/>
  </w:num>
  <w:num w:numId="25">
    <w:abstractNumId w:val="57"/>
  </w:num>
  <w:num w:numId="26">
    <w:abstractNumId w:val="27"/>
  </w:num>
  <w:num w:numId="27">
    <w:abstractNumId w:val="53"/>
  </w:num>
  <w:num w:numId="28">
    <w:abstractNumId w:val="5"/>
  </w:num>
  <w:num w:numId="29">
    <w:abstractNumId w:val="55"/>
  </w:num>
  <w:num w:numId="30">
    <w:abstractNumId w:val="58"/>
  </w:num>
  <w:num w:numId="31">
    <w:abstractNumId w:val="45"/>
  </w:num>
  <w:num w:numId="32">
    <w:abstractNumId w:val="63"/>
  </w:num>
  <w:num w:numId="33">
    <w:abstractNumId w:val="11"/>
  </w:num>
  <w:num w:numId="34">
    <w:abstractNumId w:val="69"/>
  </w:num>
  <w:num w:numId="35">
    <w:abstractNumId w:val="15"/>
  </w:num>
  <w:num w:numId="36">
    <w:abstractNumId w:val="26"/>
  </w:num>
  <w:num w:numId="37">
    <w:abstractNumId w:val="10"/>
  </w:num>
  <w:num w:numId="38">
    <w:abstractNumId w:val="33"/>
  </w:num>
  <w:num w:numId="39">
    <w:abstractNumId w:val="49"/>
  </w:num>
  <w:num w:numId="40">
    <w:abstractNumId w:val="39"/>
  </w:num>
  <w:num w:numId="41">
    <w:abstractNumId w:val="70"/>
  </w:num>
  <w:num w:numId="42">
    <w:abstractNumId w:val="25"/>
  </w:num>
  <w:num w:numId="43">
    <w:abstractNumId w:val="4"/>
  </w:num>
  <w:num w:numId="44">
    <w:abstractNumId w:val="8"/>
  </w:num>
  <w:num w:numId="45">
    <w:abstractNumId w:val="46"/>
  </w:num>
  <w:num w:numId="46">
    <w:abstractNumId w:val="0"/>
  </w:num>
  <w:num w:numId="47">
    <w:abstractNumId w:val="2"/>
  </w:num>
  <w:num w:numId="48">
    <w:abstractNumId w:val="31"/>
  </w:num>
  <w:num w:numId="49">
    <w:abstractNumId w:val="6"/>
  </w:num>
  <w:num w:numId="50">
    <w:abstractNumId w:val="23"/>
  </w:num>
  <w:num w:numId="51">
    <w:abstractNumId w:val="28"/>
  </w:num>
  <w:num w:numId="52">
    <w:abstractNumId w:val="37"/>
  </w:num>
  <w:num w:numId="53">
    <w:abstractNumId w:val="67"/>
  </w:num>
  <w:num w:numId="54">
    <w:abstractNumId w:val="16"/>
  </w:num>
  <w:num w:numId="55">
    <w:abstractNumId w:val="32"/>
  </w:num>
  <w:num w:numId="56">
    <w:abstractNumId w:val="42"/>
  </w:num>
  <w:num w:numId="57">
    <w:abstractNumId w:val="14"/>
  </w:num>
  <w:num w:numId="58">
    <w:abstractNumId w:val="62"/>
  </w:num>
  <w:num w:numId="59">
    <w:abstractNumId w:val="17"/>
  </w:num>
  <w:num w:numId="60">
    <w:abstractNumId w:val="51"/>
  </w:num>
  <w:num w:numId="61">
    <w:abstractNumId w:val="35"/>
  </w:num>
  <w:num w:numId="62">
    <w:abstractNumId w:val="12"/>
  </w:num>
  <w:num w:numId="63">
    <w:abstractNumId w:val="21"/>
  </w:num>
  <w:num w:numId="64">
    <w:abstractNumId w:val="38"/>
  </w:num>
  <w:num w:numId="65">
    <w:abstractNumId w:val="68"/>
  </w:num>
  <w:num w:numId="66">
    <w:abstractNumId w:val="9"/>
  </w:num>
  <w:num w:numId="67">
    <w:abstractNumId w:val="29"/>
  </w:num>
  <w:num w:numId="68">
    <w:abstractNumId w:val="48"/>
  </w:num>
  <w:num w:numId="69">
    <w:abstractNumId w:val="30"/>
  </w:num>
  <w:num w:numId="70">
    <w:abstractNumId w:val="1"/>
  </w:num>
  <w:num w:numId="71">
    <w:abstractNumId w:val="66"/>
  </w:num>
  <w:num w:numId="72">
    <w:abstractNumId w:val="47"/>
  </w:num>
  <w:num w:numId="73">
    <w:abstractNumId w:val="61"/>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8"/>
  <w:defaultTabStop w:val="708"/>
  <w:autoHyphenation/>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7AwMDY2MTU2MzI0MDRR0lEKTi0uzszPAykwrAUA+9+YBiwAAAA="/>
  </w:docVars>
  <w:rsids>
    <w:rsidRoot w:val="0099499A"/>
    <w:rsid w:val="00000B46"/>
    <w:rsid w:val="000010CE"/>
    <w:rsid w:val="00001899"/>
    <w:rsid w:val="00003A50"/>
    <w:rsid w:val="00003BF7"/>
    <w:rsid w:val="00004020"/>
    <w:rsid w:val="00004603"/>
    <w:rsid w:val="00005AE2"/>
    <w:rsid w:val="00011D89"/>
    <w:rsid w:val="000123F0"/>
    <w:rsid w:val="0001406E"/>
    <w:rsid w:val="00014890"/>
    <w:rsid w:val="000149DC"/>
    <w:rsid w:val="00014A37"/>
    <w:rsid w:val="0001535F"/>
    <w:rsid w:val="00016A5C"/>
    <w:rsid w:val="00021A47"/>
    <w:rsid w:val="000220C7"/>
    <w:rsid w:val="0002222C"/>
    <w:rsid w:val="00022E2A"/>
    <w:rsid w:val="00023DDA"/>
    <w:rsid w:val="000240CA"/>
    <w:rsid w:val="00024390"/>
    <w:rsid w:val="000247BC"/>
    <w:rsid w:val="000247BE"/>
    <w:rsid w:val="00024843"/>
    <w:rsid w:val="00024BC1"/>
    <w:rsid w:val="000250F3"/>
    <w:rsid w:val="00025BE8"/>
    <w:rsid w:val="000265B5"/>
    <w:rsid w:val="00026656"/>
    <w:rsid w:val="00026F57"/>
    <w:rsid w:val="00027D6F"/>
    <w:rsid w:val="00030839"/>
    <w:rsid w:val="000325FF"/>
    <w:rsid w:val="000327E7"/>
    <w:rsid w:val="00032C93"/>
    <w:rsid w:val="00033C6E"/>
    <w:rsid w:val="00033E84"/>
    <w:rsid w:val="00035A4D"/>
    <w:rsid w:val="00036121"/>
    <w:rsid w:val="00037343"/>
    <w:rsid w:val="00037A71"/>
    <w:rsid w:val="00037C9E"/>
    <w:rsid w:val="00040798"/>
    <w:rsid w:val="0004231C"/>
    <w:rsid w:val="0004306B"/>
    <w:rsid w:val="00044C9C"/>
    <w:rsid w:val="00045632"/>
    <w:rsid w:val="0004749E"/>
    <w:rsid w:val="000526E5"/>
    <w:rsid w:val="00052A8A"/>
    <w:rsid w:val="000551DF"/>
    <w:rsid w:val="0005704D"/>
    <w:rsid w:val="000570BE"/>
    <w:rsid w:val="00057555"/>
    <w:rsid w:val="00057851"/>
    <w:rsid w:val="0006134A"/>
    <w:rsid w:val="000621BB"/>
    <w:rsid w:val="00062329"/>
    <w:rsid w:val="00063183"/>
    <w:rsid w:val="000647D7"/>
    <w:rsid w:val="00064DBB"/>
    <w:rsid w:val="000653F8"/>
    <w:rsid w:val="00065C3B"/>
    <w:rsid w:val="0006636A"/>
    <w:rsid w:val="00067C38"/>
    <w:rsid w:val="00070C76"/>
    <w:rsid w:val="00074867"/>
    <w:rsid w:val="000763EE"/>
    <w:rsid w:val="00077025"/>
    <w:rsid w:val="00077793"/>
    <w:rsid w:val="00077A17"/>
    <w:rsid w:val="00077D5F"/>
    <w:rsid w:val="000801FA"/>
    <w:rsid w:val="000815A2"/>
    <w:rsid w:val="00081762"/>
    <w:rsid w:val="00082867"/>
    <w:rsid w:val="00083BA7"/>
    <w:rsid w:val="00087459"/>
    <w:rsid w:val="000876DB"/>
    <w:rsid w:val="00087747"/>
    <w:rsid w:val="0008784D"/>
    <w:rsid w:val="000901C0"/>
    <w:rsid w:val="00090B7C"/>
    <w:rsid w:val="0009121D"/>
    <w:rsid w:val="00092D66"/>
    <w:rsid w:val="00095038"/>
    <w:rsid w:val="00096B67"/>
    <w:rsid w:val="00096C78"/>
    <w:rsid w:val="000A0225"/>
    <w:rsid w:val="000A070E"/>
    <w:rsid w:val="000A091D"/>
    <w:rsid w:val="000A3267"/>
    <w:rsid w:val="000A3751"/>
    <w:rsid w:val="000A46DA"/>
    <w:rsid w:val="000A4BA0"/>
    <w:rsid w:val="000A66C2"/>
    <w:rsid w:val="000B0249"/>
    <w:rsid w:val="000B161F"/>
    <w:rsid w:val="000B2267"/>
    <w:rsid w:val="000B2360"/>
    <w:rsid w:val="000B37B6"/>
    <w:rsid w:val="000B3AC0"/>
    <w:rsid w:val="000B5185"/>
    <w:rsid w:val="000B623A"/>
    <w:rsid w:val="000B6B7B"/>
    <w:rsid w:val="000B6BD5"/>
    <w:rsid w:val="000B7BBE"/>
    <w:rsid w:val="000C3A0C"/>
    <w:rsid w:val="000C50EB"/>
    <w:rsid w:val="000C5A85"/>
    <w:rsid w:val="000C6834"/>
    <w:rsid w:val="000C79E0"/>
    <w:rsid w:val="000D04E2"/>
    <w:rsid w:val="000D1569"/>
    <w:rsid w:val="000D1ADF"/>
    <w:rsid w:val="000D28EA"/>
    <w:rsid w:val="000D299B"/>
    <w:rsid w:val="000D4ED5"/>
    <w:rsid w:val="000D4F20"/>
    <w:rsid w:val="000D5EE6"/>
    <w:rsid w:val="000D6D17"/>
    <w:rsid w:val="000D7236"/>
    <w:rsid w:val="000E0A68"/>
    <w:rsid w:val="000E141A"/>
    <w:rsid w:val="000E2DF1"/>
    <w:rsid w:val="000E3427"/>
    <w:rsid w:val="000E38A4"/>
    <w:rsid w:val="000E7BE0"/>
    <w:rsid w:val="000E7EB1"/>
    <w:rsid w:val="000F0CB6"/>
    <w:rsid w:val="000F0F10"/>
    <w:rsid w:val="000F1C24"/>
    <w:rsid w:val="000F292A"/>
    <w:rsid w:val="000F3189"/>
    <w:rsid w:val="000F38CF"/>
    <w:rsid w:val="000F39A8"/>
    <w:rsid w:val="000F3D38"/>
    <w:rsid w:val="000F4AA9"/>
    <w:rsid w:val="000F5714"/>
    <w:rsid w:val="000F6708"/>
    <w:rsid w:val="000F6B8E"/>
    <w:rsid w:val="000F79A0"/>
    <w:rsid w:val="001009C5"/>
    <w:rsid w:val="0010205E"/>
    <w:rsid w:val="0010433A"/>
    <w:rsid w:val="00106584"/>
    <w:rsid w:val="00106DB4"/>
    <w:rsid w:val="00107E50"/>
    <w:rsid w:val="0011004F"/>
    <w:rsid w:val="00112607"/>
    <w:rsid w:val="00112A5B"/>
    <w:rsid w:val="001135D9"/>
    <w:rsid w:val="00114F16"/>
    <w:rsid w:val="001156E9"/>
    <w:rsid w:val="00116720"/>
    <w:rsid w:val="00116755"/>
    <w:rsid w:val="00117376"/>
    <w:rsid w:val="00117F3D"/>
    <w:rsid w:val="00124265"/>
    <w:rsid w:val="00124430"/>
    <w:rsid w:val="00124B34"/>
    <w:rsid w:val="00124E1B"/>
    <w:rsid w:val="00124F80"/>
    <w:rsid w:val="001257C7"/>
    <w:rsid w:val="00126615"/>
    <w:rsid w:val="00130EBC"/>
    <w:rsid w:val="001320CB"/>
    <w:rsid w:val="0013337C"/>
    <w:rsid w:val="0013362A"/>
    <w:rsid w:val="00133D0D"/>
    <w:rsid w:val="001343E8"/>
    <w:rsid w:val="00134938"/>
    <w:rsid w:val="00136AA7"/>
    <w:rsid w:val="00137043"/>
    <w:rsid w:val="00142ABB"/>
    <w:rsid w:val="00143466"/>
    <w:rsid w:val="00143F52"/>
    <w:rsid w:val="00144E35"/>
    <w:rsid w:val="00147279"/>
    <w:rsid w:val="00150727"/>
    <w:rsid w:val="00151952"/>
    <w:rsid w:val="00152BF4"/>
    <w:rsid w:val="001542D8"/>
    <w:rsid w:val="0015508F"/>
    <w:rsid w:val="00160868"/>
    <w:rsid w:val="00160DD3"/>
    <w:rsid w:val="001613F5"/>
    <w:rsid w:val="00161B31"/>
    <w:rsid w:val="00162824"/>
    <w:rsid w:val="001656FB"/>
    <w:rsid w:val="001660AB"/>
    <w:rsid w:val="00166172"/>
    <w:rsid w:val="00170B76"/>
    <w:rsid w:val="00172188"/>
    <w:rsid w:val="00172CC1"/>
    <w:rsid w:val="00173013"/>
    <w:rsid w:val="0017356A"/>
    <w:rsid w:val="00174970"/>
    <w:rsid w:val="00174B00"/>
    <w:rsid w:val="00175A8B"/>
    <w:rsid w:val="001761A3"/>
    <w:rsid w:val="0017692A"/>
    <w:rsid w:val="0017705B"/>
    <w:rsid w:val="00180292"/>
    <w:rsid w:val="0018117B"/>
    <w:rsid w:val="00181739"/>
    <w:rsid w:val="00181C03"/>
    <w:rsid w:val="00182E09"/>
    <w:rsid w:val="0018309A"/>
    <w:rsid w:val="0018493D"/>
    <w:rsid w:val="00187A35"/>
    <w:rsid w:val="00187F17"/>
    <w:rsid w:val="001915E9"/>
    <w:rsid w:val="00191802"/>
    <w:rsid w:val="00192527"/>
    <w:rsid w:val="00193FA2"/>
    <w:rsid w:val="001940CB"/>
    <w:rsid w:val="00194A72"/>
    <w:rsid w:val="001957C3"/>
    <w:rsid w:val="00195AD5"/>
    <w:rsid w:val="00197721"/>
    <w:rsid w:val="001977D3"/>
    <w:rsid w:val="001A02AA"/>
    <w:rsid w:val="001A03ED"/>
    <w:rsid w:val="001A06F3"/>
    <w:rsid w:val="001A22B8"/>
    <w:rsid w:val="001A264A"/>
    <w:rsid w:val="001A2A19"/>
    <w:rsid w:val="001A2A3A"/>
    <w:rsid w:val="001A5531"/>
    <w:rsid w:val="001A7D58"/>
    <w:rsid w:val="001B0056"/>
    <w:rsid w:val="001B09EE"/>
    <w:rsid w:val="001B2229"/>
    <w:rsid w:val="001B2FB3"/>
    <w:rsid w:val="001B365A"/>
    <w:rsid w:val="001B3FA1"/>
    <w:rsid w:val="001B4D5A"/>
    <w:rsid w:val="001B51CF"/>
    <w:rsid w:val="001B52DD"/>
    <w:rsid w:val="001B7CB0"/>
    <w:rsid w:val="001C06F8"/>
    <w:rsid w:val="001C345C"/>
    <w:rsid w:val="001C5D56"/>
    <w:rsid w:val="001C6112"/>
    <w:rsid w:val="001C6498"/>
    <w:rsid w:val="001C6C53"/>
    <w:rsid w:val="001D0507"/>
    <w:rsid w:val="001D2802"/>
    <w:rsid w:val="001D64B6"/>
    <w:rsid w:val="001D7DB9"/>
    <w:rsid w:val="001E0201"/>
    <w:rsid w:val="001E02C0"/>
    <w:rsid w:val="001E03B8"/>
    <w:rsid w:val="001E2172"/>
    <w:rsid w:val="001E2CDF"/>
    <w:rsid w:val="001E4636"/>
    <w:rsid w:val="001E4781"/>
    <w:rsid w:val="001E6512"/>
    <w:rsid w:val="001F0D19"/>
    <w:rsid w:val="001F0E05"/>
    <w:rsid w:val="001F0EE8"/>
    <w:rsid w:val="001F1067"/>
    <w:rsid w:val="001F19F5"/>
    <w:rsid w:val="001F2494"/>
    <w:rsid w:val="001F27C6"/>
    <w:rsid w:val="001F2A2B"/>
    <w:rsid w:val="001F2A4C"/>
    <w:rsid w:val="001F41C8"/>
    <w:rsid w:val="001F45A6"/>
    <w:rsid w:val="001F4EE0"/>
    <w:rsid w:val="001F5E77"/>
    <w:rsid w:val="001F68D1"/>
    <w:rsid w:val="001F6C53"/>
    <w:rsid w:val="001F75DE"/>
    <w:rsid w:val="001F7B0B"/>
    <w:rsid w:val="00200111"/>
    <w:rsid w:val="00200423"/>
    <w:rsid w:val="00200681"/>
    <w:rsid w:val="00202C2F"/>
    <w:rsid w:val="00203270"/>
    <w:rsid w:val="0020349E"/>
    <w:rsid w:val="002046B3"/>
    <w:rsid w:val="002047CC"/>
    <w:rsid w:val="002076F9"/>
    <w:rsid w:val="00207E6E"/>
    <w:rsid w:val="00211647"/>
    <w:rsid w:val="00212B2F"/>
    <w:rsid w:val="00213E33"/>
    <w:rsid w:val="002141B6"/>
    <w:rsid w:val="0021490F"/>
    <w:rsid w:val="00216F0E"/>
    <w:rsid w:val="002176ED"/>
    <w:rsid w:val="00221405"/>
    <w:rsid w:val="00221EAE"/>
    <w:rsid w:val="002227B4"/>
    <w:rsid w:val="00222915"/>
    <w:rsid w:val="00225022"/>
    <w:rsid w:val="00225C69"/>
    <w:rsid w:val="00225F9D"/>
    <w:rsid w:val="002263FD"/>
    <w:rsid w:val="00226A13"/>
    <w:rsid w:val="00227795"/>
    <w:rsid w:val="00227D41"/>
    <w:rsid w:val="002300C3"/>
    <w:rsid w:val="002322F5"/>
    <w:rsid w:val="002325AB"/>
    <w:rsid w:val="00232614"/>
    <w:rsid w:val="00232F01"/>
    <w:rsid w:val="00233669"/>
    <w:rsid w:val="00233E1E"/>
    <w:rsid w:val="002361DA"/>
    <w:rsid w:val="00241169"/>
    <w:rsid w:val="00241446"/>
    <w:rsid w:val="0024149C"/>
    <w:rsid w:val="00243B06"/>
    <w:rsid w:val="00243B7F"/>
    <w:rsid w:val="002442AC"/>
    <w:rsid w:val="00246427"/>
    <w:rsid w:val="00250752"/>
    <w:rsid w:val="002512A6"/>
    <w:rsid w:val="00252073"/>
    <w:rsid w:val="00252ADC"/>
    <w:rsid w:val="00252C57"/>
    <w:rsid w:val="00252FFC"/>
    <w:rsid w:val="002541B2"/>
    <w:rsid w:val="00254625"/>
    <w:rsid w:val="002554E8"/>
    <w:rsid w:val="00256FD0"/>
    <w:rsid w:val="0026085E"/>
    <w:rsid w:val="00260CAD"/>
    <w:rsid w:val="00260F75"/>
    <w:rsid w:val="0026110D"/>
    <w:rsid w:val="0026238C"/>
    <w:rsid w:val="002624C5"/>
    <w:rsid w:val="00262BD6"/>
    <w:rsid w:val="00262EB6"/>
    <w:rsid w:val="00262F3C"/>
    <w:rsid w:val="0026691B"/>
    <w:rsid w:val="002675B1"/>
    <w:rsid w:val="00267F17"/>
    <w:rsid w:val="00267F81"/>
    <w:rsid w:val="00270AC9"/>
    <w:rsid w:val="00271145"/>
    <w:rsid w:val="00271971"/>
    <w:rsid w:val="0027384D"/>
    <w:rsid w:val="00274001"/>
    <w:rsid w:val="00275ABF"/>
    <w:rsid w:val="00276720"/>
    <w:rsid w:val="00276DCB"/>
    <w:rsid w:val="0027771A"/>
    <w:rsid w:val="00277CC9"/>
    <w:rsid w:val="00280689"/>
    <w:rsid w:val="002819C5"/>
    <w:rsid w:val="00282E8A"/>
    <w:rsid w:val="0028379D"/>
    <w:rsid w:val="00283B16"/>
    <w:rsid w:val="00283B79"/>
    <w:rsid w:val="00286160"/>
    <w:rsid w:val="00286B41"/>
    <w:rsid w:val="002921CB"/>
    <w:rsid w:val="002937DA"/>
    <w:rsid w:val="0029414B"/>
    <w:rsid w:val="002958AD"/>
    <w:rsid w:val="0029657E"/>
    <w:rsid w:val="002971D5"/>
    <w:rsid w:val="00297C42"/>
    <w:rsid w:val="002A03DF"/>
    <w:rsid w:val="002A0512"/>
    <w:rsid w:val="002A0662"/>
    <w:rsid w:val="002A0ACA"/>
    <w:rsid w:val="002A1710"/>
    <w:rsid w:val="002A1955"/>
    <w:rsid w:val="002A1FA7"/>
    <w:rsid w:val="002A23E7"/>
    <w:rsid w:val="002A4201"/>
    <w:rsid w:val="002A49F5"/>
    <w:rsid w:val="002A4C7B"/>
    <w:rsid w:val="002A53D7"/>
    <w:rsid w:val="002A5E8D"/>
    <w:rsid w:val="002B142A"/>
    <w:rsid w:val="002B1719"/>
    <w:rsid w:val="002B1F6F"/>
    <w:rsid w:val="002B4B27"/>
    <w:rsid w:val="002B5160"/>
    <w:rsid w:val="002C06BF"/>
    <w:rsid w:val="002C2341"/>
    <w:rsid w:val="002C340D"/>
    <w:rsid w:val="002C4F43"/>
    <w:rsid w:val="002C574A"/>
    <w:rsid w:val="002C6F2C"/>
    <w:rsid w:val="002D003D"/>
    <w:rsid w:val="002D059D"/>
    <w:rsid w:val="002D1290"/>
    <w:rsid w:val="002D1CD8"/>
    <w:rsid w:val="002D57B9"/>
    <w:rsid w:val="002D6121"/>
    <w:rsid w:val="002E1BA7"/>
    <w:rsid w:val="002E1C2B"/>
    <w:rsid w:val="002E47E5"/>
    <w:rsid w:val="002E76D7"/>
    <w:rsid w:val="002E79F9"/>
    <w:rsid w:val="002E7DFB"/>
    <w:rsid w:val="002F0488"/>
    <w:rsid w:val="002F1492"/>
    <w:rsid w:val="002F21A6"/>
    <w:rsid w:val="002F267B"/>
    <w:rsid w:val="002F31D9"/>
    <w:rsid w:val="002F4ED7"/>
    <w:rsid w:val="002F5680"/>
    <w:rsid w:val="002F6C5F"/>
    <w:rsid w:val="002F7700"/>
    <w:rsid w:val="003002E6"/>
    <w:rsid w:val="00301915"/>
    <w:rsid w:val="00301CCC"/>
    <w:rsid w:val="003039A2"/>
    <w:rsid w:val="00304E66"/>
    <w:rsid w:val="00306EE2"/>
    <w:rsid w:val="0030771D"/>
    <w:rsid w:val="003109BB"/>
    <w:rsid w:val="0031122A"/>
    <w:rsid w:val="00312202"/>
    <w:rsid w:val="003124C5"/>
    <w:rsid w:val="00313637"/>
    <w:rsid w:val="0031381F"/>
    <w:rsid w:val="00313CBE"/>
    <w:rsid w:val="003151EA"/>
    <w:rsid w:val="00317064"/>
    <w:rsid w:val="00320C45"/>
    <w:rsid w:val="00320CA0"/>
    <w:rsid w:val="00321140"/>
    <w:rsid w:val="003216DB"/>
    <w:rsid w:val="00323E43"/>
    <w:rsid w:val="003244B3"/>
    <w:rsid w:val="00324768"/>
    <w:rsid w:val="00325186"/>
    <w:rsid w:val="003252A8"/>
    <w:rsid w:val="0032674E"/>
    <w:rsid w:val="003306A6"/>
    <w:rsid w:val="003311F3"/>
    <w:rsid w:val="00332531"/>
    <w:rsid w:val="003332A7"/>
    <w:rsid w:val="003334D7"/>
    <w:rsid w:val="00334EA5"/>
    <w:rsid w:val="003352F7"/>
    <w:rsid w:val="003402C0"/>
    <w:rsid w:val="0034081D"/>
    <w:rsid w:val="00342CF3"/>
    <w:rsid w:val="0034327E"/>
    <w:rsid w:val="00343873"/>
    <w:rsid w:val="0034425E"/>
    <w:rsid w:val="0034473D"/>
    <w:rsid w:val="003479A1"/>
    <w:rsid w:val="00347BB9"/>
    <w:rsid w:val="00347F8B"/>
    <w:rsid w:val="0035081F"/>
    <w:rsid w:val="00352306"/>
    <w:rsid w:val="0035287C"/>
    <w:rsid w:val="003530A8"/>
    <w:rsid w:val="00353395"/>
    <w:rsid w:val="00353902"/>
    <w:rsid w:val="00353F45"/>
    <w:rsid w:val="00354365"/>
    <w:rsid w:val="00354B50"/>
    <w:rsid w:val="003550EC"/>
    <w:rsid w:val="003607E7"/>
    <w:rsid w:val="00360CBD"/>
    <w:rsid w:val="00360F50"/>
    <w:rsid w:val="003623AC"/>
    <w:rsid w:val="00363D7B"/>
    <w:rsid w:val="00364A05"/>
    <w:rsid w:val="0036597E"/>
    <w:rsid w:val="00366DBC"/>
    <w:rsid w:val="003674A2"/>
    <w:rsid w:val="00370340"/>
    <w:rsid w:val="003705E1"/>
    <w:rsid w:val="00370DAF"/>
    <w:rsid w:val="00370F79"/>
    <w:rsid w:val="0037195A"/>
    <w:rsid w:val="00371AC3"/>
    <w:rsid w:val="00371B58"/>
    <w:rsid w:val="00372DDF"/>
    <w:rsid w:val="00373825"/>
    <w:rsid w:val="00373F83"/>
    <w:rsid w:val="0037469F"/>
    <w:rsid w:val="0037476C"/>
    <w:rsid w:val="00374A6E"/>
    <w:rsid w:val="00374DF2"/>
    <w:rsid w:val="00375F52"/>
    <w:rsid w:val="0037680D"/>
    <w:rsid w:val="00377527"/>
    <w:rsid w:val="0037785F"/>
    <w:rsid w:val="00380969"/>
    <w:rsid w:val="00380CB8"/>
    <w:rsid w:val="003813E0"/>
    <w:rsid w:val="00382286"/>
    <w:rsid w:val="00382592"/>
    <w:rsid w:val="00382CF9"/>
    <w:rsid w:val="00382D52"/>
    <w:rsid w:val="00383AD7"/>
    <w:rsid w:val="003847B4"/>
    <w:rsid w:val="00385259"/>
    <w:rsid w:val="003856F5"/>
    <w:rsid w:val="00385F6D"/>
    <w:rsid w:val="003862B4"/>
    <w:rsid w:val="00386A55"/>
    <w:rsid w:val="00386E67"/>
    <w:rsid w:val="00386F9B"/>
    <w:rsid w:val="0038766E"/>
    <w:rsid w:val="00387C39"/>
    <w:rsid w:val="00391ED9"/>
    <w:rsid w:val="0039204D"/>
    <w:rsid w:val="0039206E"/>
    <w:rsid w:val="003928C2"/>
    <w:rsid w:val="00393574"/>
    <w:rsid w:val="00393FC2"/>
    <w:rsid w:val="0039452E"/>
    <w:rsid w:val="0039486D"/>
    <w:rsid w:val="00395537"/>
    <w:rsid w:val="00396D35"/>
    <w:rsid w:val="00396E51"/>
    <w:rsid w:val="00397DE8"/>
    <w:rsid w:val="003A00E3"/>
    <w:rsid w:val="003A0786"/>
    <w:rsid w:val="003A0942"/>
    <w:rsid w:val="003A0E2B"/>
    <w:rsid w:val="003A1AE2"/>
    <w:rsid w:val="003A2F3B"/>
    <w:rsid w:val="003A322B"/>
    <w:rsid w:val="003A41BF"/>
    <w:rsid w:val="003A5714"/>
    <w:rsid w:val="003A6BB7"/>
    <w:rsid w:val="003A6BE3"/>
    <w:rsid w:val="003A7DE5"/>
    <w:rsid w:val="003B12BF"/>
    <w:rsid w:val="003B1A47"/>
    <w:rsid w:val="003B1ECA"/>
    <w:rsid w:val="003B2203"/>
    <w:rsid w:val="003B35A0"/>
    <w:rsid w:val="003B42AA"/>
    <w:rsid w:val="003B7799"/>
    <w:rsid w:val="003B7C8B"/>
    <w:rsid w:val="003C0C18"/>
    <w:rsid w:val="003C137E"/>
    <w:rsid w:val="003C2204"/>
    <w:rsid w:val="003C2710"/>
    <w:rsid w:val="003C4C70"/>
    <w:rsid w:val="003C5603"/>
    <w:rsid w:val="003C5CC2"/>
    <w:rsid w:val="003C5F31"/>
    <w:rsid w:val="003C6212"/>
    <w:rsid w:val="003C6AD4"/>
    <w:rsid w:val="003C7014"/>
    <w:rsid w:val="003C78BF"/>
    <w:rsid w:val="003C7DD9"/>
    <w:rsid w:val="003C7FBA"/>
    <w:rsid w:val="003D16DA"/>
    <w:rsid w:val="003D2511"/>
    <w:rsid w:val="003D4D66"/>
    <w:rsid w:val="003D5E75"/>
    <w:rsid w:val="003D6D2C"/>
    <w:rsid w:val="003D7F07"/>
    <w:rsid w:val="003E0230"/>
    <w:rsid w:val="003E08B2"/>
    <w:rsid w:val="003E18CB"/>
    <w:rsid w:val="003E1FA0"/>
    <w:rsid w:val="003E3C8C"/>
    <w:rsid w:val="003E4721"/>
    <w:rsid w:val="003E48FE"/>
    <w:rsid w:val="003E4A7E"/>
    <w:rsid w:val="003E5A9A"/>
    <w:rsid w:val="003E652D"/>
    <w:rsid w:val="003E66BB"/>
    <w:rsid w:val="003E6D86"/>
    <w:rsid w:val="003E7A0C"/>
    <w:rsid w:val="003E7DEE"/>
    <w:rsid w:val="003F0FC9"/>
    <w:rsid w:val="003F24C8"/>
    <w:rsid w:val="003F2BED"/>
    <w:rsid w:val="003F3DE4"/>
    <w:rsid w:val="003F5949"/>
    <w:rsid w:val="003F6492"/>
    <w:rsid w:val="003F6CD8"/>
    <w:rsid w:val="003F6EBB"/>
    <w:rsid w:val="003F6FB7"/>
    <w:rsid w:val="003F7463"/>
    <w:rsid w:val="00400F71"/>
    <w:rsid w:val="00402ACC"/>
    <w:rsid w:val="004032BE"/>
    <w:rsid w:val="004038F4"/>
    <w:rsid w:val="00403F6E"/>
    <w:rsid w:val="0040486B"/>
    <w:rsid w:val="0040510D"/>
    <w:rsid w:val="00405E77"/>
    <w:rsid w:val="00406166"/>
    <w:rsid w:val="00406674"/>
    <w:rsid w:val="00410F55"/>
    <w:rsid w:val="00413068"/>
    <w:rsid w:val="00413987"/>
    <w:rsid w:val="004161FF"/>
    <w:rsid w:val="00417DB2"/>
    <w:rsid w:val="004208F7"/>
    <w:rsid w:val="0042092A"/>
    <w:rsid w:val="00421051"/>
    <w:rsid w:val="00422B89"/>
    <w:rsid w:val="0042367C"/>
    <w:rsid w:val="0042496A"/>
    <w:rsid w:val="00424A1D"/>
    <w:rsid w:val="0042600D"/>
    <w:rsid w:val="00426179"/>
    <w:rsid w:val="00430F78"/>
    <w:rsid w:val="00431643"/>
    <w:rsid w:val="00432028"/>
    <w:rsid w:val="00433647"/>
    <w:rsid w:val="00433A0F"/>
    <w:rsid w:val="00434C08"/>
    <w:rsid w:val="00435F02"/>
    <w:rsid w:val="004362C0"/>
    <w:rsid w:val="00437551"/>
    <w:rsid w:val="00437841"/>
    <w:rsid w:val="00441CE2"/>
    <w:rsid w:val="00441CFF"/>
    <w:rsid w:val="00441E0C"/>
    <w:rsid w:val="00442739"/>
    <w:rsid w:val="00443337"/>
    <w:rsid w:val="00443C85"/>
    <w:rsid w:val="00447F23"/>
    <w:rsid w:val="0045068B"/>
    <w:rsid w:val="00453B19"/>
    <w:rsid w:val="00454394"/>
    <w:rsid w:val="004545E0"/>
    <w:rsid w:val="004554EB"/>
    <w:rsid w:val="00455FA5"/>
    <w:rsid w:val="00460468"/>
    <w:rsid w:val="00460A6D"/>
    <w:rsid w:val="00460D2A"/>
    <w:rsid w:val="00462BD0"/>
    <w:rsid w:val="00462F2A"/>
    <w:rsid w:val="004634BD"/>
    <w:rsid w:val="0046522E"/>
    <w:rsid w:val="00466F97"/>
    <w:rsid w:val="004700C3"/>
    <w:rsid w:val="00471CAE"/>
    <w:rsid w:val="00472F4A"/>
    <w:rsid w:val="00473743"/>
    <w:rsid w:val="004738C5"/>
    <w:rsid w:val="00474AAB"/>
    <w:rsid w:val="00474C02"/>
    <w:rsid w:val="00475C78"/>
    <w:rsid w:val="00476B67"/>
    <w:rsid w:val="00477B0F"/>
    <w:rsid w:val="004806AE"/>
    <w:rsid w:val="00481337"/>
    <w:rsid w:val="004816AE"/>
    <w:rsid w:val="00481772"/>
    <w:rsid w:val="00481BBE"/>
    <w:rsid w:val="004843E4"/>
    <w:rsid w:val="004857E9"/>
    <w:rsid w:val="00486ED2"/>
    <w:rsid w:val="0048716F"/>
    <w:rsid w:val="004875B4"/>
    <w:rsid w:val="004876A6"/>
    <w:rsid w:val="004913BE"/>
    <w:rsid w:val="00492629"/>
    <w:rsid w:val="0049262A"/>
    <w:rsid w:val="00493130"/>
    <w:rsid w:val="004931D9"/>
    <w:rsid w:val="00493BF7"/>
    <w:rsid w:val="0049723F"/>
    <w:rsid w:val="004A1006"/>
    <w:rsid w:val="004A149E"/>
    <w:rsid w:val="004A210C"/>
    <w:rsid w:val="004A2AAE"/>
    <w:rsid w:val="004A37E6"/>
    <w:rsid w:val="004A4581"/>
    <w:rsid w:val="004A55F9"/>
    <w:rsid w:val="004A75F0"/>
    <w:rsid w:val="004B1696"/>
    <w:rsid w:val="004B253A"/>
    <w:rsid w:val="004B4854"/>
    <w:rsid w:val="004B4DA4"/>
    <w:rsid w:val="004C054F"/>
    <w:rsid w:val="004C0E53"/>
    <w:rsid w:val="004C15F0"/>
    <w:rsid w:val="004C1BB7"/>
    <w:rsid w:val="004C296E"/>
    <w:rsid w:val="004C403E"/>
    <w:rsid w:val="004C5635"/>
    <w:rsid w:val="004C68C9"/>
    <w:rsid w:val="004C6B9B"/>
    <w:rsid w:val="004C6F94"/>
    <w:rsid w:val="004C71D0"/>
    <w:rsid w:val="004C7D8A"/>
    <w:rsid w:val="004D28B1"/>
    <w:rsid w:val="004D47C9"/>
    <w:rsid w:val="004D5F41"/>
    <w:rsid w:val="004D677F"/>
    <w:rsid w:val="004D6DD6"/>
    <w:rsid w:val="004D707E"/>
    <w:rsid w:val="004D797D"/>
    <w:rsid w:val="004E0E10"/>
    <w:rsid w:val="004E13BB"/>
    <w:rsid w:val="004E1424"/>
    <w:rsid w:val="004E1A9F"/>
    <w:rsid w:val="004E23E0"/>
    <w:rsid w:val="004E3203"/>
    <w:rsid w:val="004E394A"/>
    <w:rsid w:val="004E6C58"/>
    <w:rsid w:val="004F082E"/>
    <w:rsid w:val="004F13CF"/>
    <w:rsid w:val="004F6756"/>
    <w:rsid w:val="0050018E"/>
    <w:rsid w:val="005004D9"/>
    <w:rsid w:val="00500BEB"/>
    <w:rsid w:val="00504028"/>
    <w:rsid w:val="00506CCF"/>
    <w:rsid w:val="00507319"/>
    <w:rsid w:val="00511A5B"/>
    <w:rsid w:val="005135D1"/>
    <w:rsid w:val="00513A1A"/>
    <w:rsid w:val="005156C3"/>
    <w:rsid w:val="00515A4E"/>
    <w:rsid w:val="00516690"/>
    <w:rsid w:val="00516B92"/>
    <w:rsid w:val="00516CC2"/>
    <w:rsid w:val="00516DBA"/>
    <w:rsid w:val="00517065"/>
    <w:rsid w:val="0051781C"/>
    <w:rsid w:val="00517EFA"/>
    <w:rsid w:val="00520026"/>
    <w:rsid w:val="005205CA"/>
    <w:rsid w:val="00521178"/>
    <w:rsid w:val="00521281"/>
    <w:rsid w:val="005214BC"/>
    <w:rsid w:val="00521504"/>
    <w:rsid w:val="00524E39"/>
    <w:rsid w:val="00527ECF"/>
    <w:rsid w:val="005320BE"/>
    <w:rsid w:val="00532883"/>
    <w:rsid w:val="00533919"/>
    <w:rsid w:val="00536850"/>
    <w:rsid w:val="00536DEE"/>
    <w:rsid w:val="0053767E"/>
    <w:rsid w:val="005378AB"/>
    <w:rsid w:val="00537BA1"/>
    <w:rsid w:val="005405EA"/>
    <w:rsid w:val="00542A5A"/>
    <w:rsid w:val="00542A8D"/>
    <w:rsid w:val="00542EB0"/>
    <w:rsid w:val="00543337"/>
    <w:rsid w:val="00545A5C"/>
    <w:rsid w:val="00546FFD"/>
    <w:rsid w:val="00547ED9"/>
    <w:rsid w:val="005528D6"/>
    <w:rsid w:val="00553719"/>
    <w:rsid w:val="00553BA4"/>
    <w:rsid w:val="005557C3"/>
    <w:rsid w:val="0055594B"/>
    <w:rsid w:val="00555D7D"/>
    <w:rsid w:val="00555F24"/>
    <w:rsid w:val="005568CF"/>
    <w:rsid w:val="00561902"/>
    <w:rsid w:val="00562143"/>
    <w:rsid w:val="005626FA"/>
    <w:rsid w:val="00562754"/>
    <w:rsid w:val="00562AAC"/>
    <w:rsid w:val="00562ECD"/>
    <w:rsid w:val="0056415E"/>
    <w:rsid w:val="00565547"/>
    <w:rsid w:val="00565CD5"/>
    <w:rsid w:val="005660C1"/>
    <w:rsid w:val="005672E5"/>
    <w:rsid w:val="00570482"/>
    <w:rsid w:val="00570587"/>
    <w:rsid w:val="005715AF"/>
    <w:rsid w:val="005720A2"/>
    <w:rsid w:val="005722FA"/>
    <w:rsid w:val="005724A8"/>
    <w:rsid w:val="00572A5A"/>
    <w:rsid w:val="00572B69"/>
    <w:rsid w:val="00574549"/>
    <w:rsid w:val="00574656"/>
    <w:rsid w:val="00574C72"/>
    <w:rsid w:val="00575B90"/>
    <w:rsid w:val="00575D22"/>
    <w:rsid w:val="00576C46"/>
    <w:rsid w:val="00577C81"/>
    <w:rsid w:val="00577EAC"/>
    <w:rsid w:val="005801F9"/>
    <w:rsid w:val="00580B83"/>
    <w:rsid w:val="00581F59"/>
    <w:rsid w:val="0058397E"/>
    <w:rsid w:val="00583AD9"/>
    <w:rsid w:val="0058505B"/>
    <w:rsid w:val="00585EBC"/>
    <w:rsid w:val="00587531"/>
    <w:rsid w:val="00590409"/>
    <w:rsid w:val="00590FB5"/>
    <w:rsid w:val="005955B3"/>
    <w:rsid w:val="00595BF2"/>
    <w:rsid w:val="005966DC"/>
    <w:rsid w:val="005A09FB"/>
    <w:rsid w:val="005A0BE2"/>
    <w:rsid w:val="005A12AB"/>
    <w:rsid w:val="005A2291"/>
    <w:rsid w:val="005A2665"/>
    <w:rsid w:val="005A2E59"/>
    <w:rsid w:val="005A6122"/>
    <w:rsid w:val="005A6413"/>
    <w:rsid w:val="005A6EC7"/>
    <w:rsid w:val="005A7EAF"/>
    <w:rsid w:val="005B15B8"/>
    <w:rsid w:val="005B1836"/>
    <w:rsid w:val="005B1C9E"/>
    <w:rsid w:val="005B24A6"/>
    <w:rsid w:val="005B25CD"/>
    <w:rsid w:val="005B2C70"/>
    <w:rsid w:val="005B2D5F"/>
    <w:rsid w:val="005B3143"/>
    <w:rsid w:val="005B4A10"/>
    <w:rsid w:val="005B544B"/>
    <w:rsid w:val="005B594E"/>
    <w:rsid w:val="005B727E"/>
    <w:rsid w:val="005C0AF6"/>
    <w:rsid w:val="005C118A"/>
    <w:rsid w:val="005C1B75"/>
    <w:rsid w:val="005C2973"/>
    <w:rsid w:val="005C494B"/>
    <w:rsid w:val="005C6215"/>
    <w:rsid w:val="005C6344"/>
    <w:rsid w:val="005C699A"/>
    <w:rsid w:val="005C777A"/>
    <w:rsid w:val="005C7CF2"/>
    <w:rsid w:val="005D02E5"/>
    <w:rsid w:val="005D0FBE"/>
    <w:rsid w:val="005D12E8"/>
    <w:rsid w:val="005D21FE"/>
    <w:rsid w:val="005D2B8A"/>
    <w:rsid w:val="005D344D"/>
    <w:rsid w:val="005D439B"/>
    <w:rsid w:val="005D57BC"/>
    <w:rsid w:val="005D71B9"/>
    <w:rsid w:val="005D7394"/>
    <w:rsid w:val="005E2B6A"/>
    <w:rsid w:val="005E2FE6"/>
    <w:rsid w:val="005E3508"/>
    <w:rsid w:val="005E48E3"/>
    <w:rsid w:val="005E4986"/>
    <w:rsid w:val="005E797A"/>
    <w:rsid w:val="005F0258"/>
    <w:rsid w:val="005F091C"/>
    <w:rsid w:val="005F0AF5"/>
    <w:rsid w:val="005F18F1"/>
    <w:rsid w:val="005F1B5E"/>
    <w:rsid w:val="005F1BF0"/>
    <w:rsid w:val="005F24D9"/>
    <w:rsid w:val="005F3303"/>
    <w:rsid w:val="005F696A"/>
    <w:rsid w:val="00600CD5"/>
    <w:rsid w:val="0060117C"/>
    <w:rsid w:val="0060348C"/>
    <w:rsid w:val="006052F5"/>
    <w:rsid w:val="00606AFF"/>
    <w:rsid w:val="0061380C"/>
    <w:rsid w:val="00613C0A"/>
    <w:rsid w:val="0061436D"/>
    <w:rsid w:val="00615C17"/>
    <w:rsid w:val="00617565"/>
    <w:rsid w:val="00617D9E"/>
    <w:rsid w:val="00620279"/>
    <w:rsid w:val="006209DA"/>
    <w:rsid w:val="00623360"/>
    <w:rsid w:val="00623849"/>
    <w:rsid w:val="006239C6"/>
    <w:rsid w:val="00633891"/>
    <w:rsid w:val="006349C3"/>
    <w:rsid w:val="00635100"/>
    <w:rsid w:val="0063511C"/>
    <w:rsid w:val="00635305"/>
    <w:rsid w:val="006359BE"/>
    <w:rsid w:val="006372F6"/>
    <w:rsid w:val="00637320"/>
    <w:rsid w:val="00637938"/>
    <w:rsid w:val="006409AF"/>
    <w:rsid w:val="0064171E"/>
    <w:rsid w:val="006428C5"/>
    <w:rsid w:val="00642D76"/>
    <w:rsid w:val="0064345F"/>
    <w:rsid w:val="006455E9"/>
    <w:rsid w:val="006455F5"/>
    <w:rsid w:val="00647456"/>
    <w:rsid w:val="00650083"/>
    <w:rsid w:val="0065287D"/>
    <w:rsid w:val="00655DB8"/>
    <w:rsid w:val="00656DF3"/>
    <w:rsid w:val="00660306"/>
    <w:rsid w:val="00660CC2"/>
    <w:rsid w:val="006613C7"/>
    <w:rsid w:val="006631D8"/>
    <w:rsid w:val="0066398F"/>
    <w:rsid w:val="00663D9F"/>
    <w:rsid w:val="00663E26"/>
    <w:rsid w:val="006649FE"/>
    <w:rsid w:val="006658E0"/>
    <w:rsid w:val="0066598C"/>
    <w:rsid w:val="00666275"/>
    <w:rsid w:val="00667054"/>
    <w:rsid w:val="006700CC"/>
    <w:rsid w:val="00670FFB"/>
    <w:rsid w:val="0067190F"/>
    <w:rsid w:val="00672094"/>
    <w:rsid w:val="00672754"/>
    <w:rsid w:val="006729CB"/>
    <w:rsid w:val="00673252"/>
    <w:rsid w:val="00673F66"/>
    <w:rsid w:val="006743A3"/>
    <w:rsid w:val="00674522"/>
    <w:rsid w:val="00674DA3"/>
    <w:rsid w:val="0067573D"/>
    <w:rsid w:val="00675A7F"/>
    <w:rsid w:val="00676A74"/>
    <w:rsid w:val="00677DF2"/>
    <w:rsid w:val="00681101"/>
    <w:rsid w:val="0068120E"/>
    <w:rsid w:val="00682B74"/>
    <w:rsid w:val="00685972"/>
    <w:rsid w:val="0068651E"/>
    <w:rsid w:val="00691F47"/>
    <w:rsid w:val="006930D0"/>
    <w:rsid w:val="00693E2B"/>
    <w:rsid w:val="00695041"/>
    <w:rsid w:val="00695A83"/>
    <w:rsid w:val="006A055B"/>
    <w:rsid w:val="006A1D76"/>
    <w:rsid w:val="006A27CF"/>
    <w:rsid w:val="006A33D1"/>
    <w:rsid w:val="006A46A2"/>
    <w:rsid w:val="006A4713"/>
    <w:rsid w:val="006A4D93"/>
    <w:rsid w:val="006A5C78"/>
    <w:rsid w:val="006A5ECC"/>
    <w:rsid w:val="006A71B0"/>
    <w:rsid w:val="006A7980"/>
    <w:rsid w:val="006B0A98"/>
    <w:rsid w:val="006B2270"/>
    <w:rsid w:val="006B23B6"/>
    <w:rsid w:val="006B48FC"/>
    <w:rsid w:val="006B5F4D"/>
    <w:rsid w:val="006B6034"/>
    <w:rsid w:val="006B6069"/>
    <w:rsid w:val="006C0C5A"/>
    <w:rsid w:val="006C1B0E"/>
    <w:rsid w:val="006C1CA6"/>
    <w:rsid w:val="006C3D95"/>
    <w:rsid w:val="006C42A4"/>
    <w:rsid w:val="006C4DDB"/>
    <w:rsid w:val="006C5278"/>
    <w:rsid w:val="006C5850"/>
    <w:rsid w:val="006C5B84"/>
    <w:rsid w:val="006C6610"/>
    <w:rsid w:val="006D0105"/>
    <w:rsid w:val="006D16A5"/>
    <w:rsid w:val="006D28FB"/>
    <w:rsid w:val="006D2F7A"/>
    <w:rsid w:val="006D3231"/>
    <w:rsid w:val="006D3C01"/>
    <w:rsid w:val="006D3D7A"/>
    <w:rsid w:val="006D4580"/>
    <w:rsid w:val="006D50A0"/>
    <w:rsid w:val="006D59EF"/>
    <w:rsid w:val="006D5EC8"/>
    <w:rsid w:val="006D6960"/>
    <w:rsid w:val="006D6EAA"/>
    <w:rsid w:val="006E08D6"/>
    <w:rsid w:val="006E0AD0"/>
    <w:rsid w:val="006E0E0F"/>
    <w:rsid w:val="006E16CF"/>
    <w:rsid w:val="006E4FF3"/>
    <w:rsid w:val="006E65E0"/>
    <w:rsid w:val="006E76CC"/>
    <w:rsid w:val="006E799B"/>
    <w:rsid w:val="006F06A5"/>
    <w:rsid w:val="006F1F57"/>
    <w:rsid w:val="006F27F1"/>
    <w:rsid w:val="006F409A"/>
    <w:rsid w:val="006F6D75"/>
    <w:rsid w:val="007002D9"/>
    <w:rsid w:val="00701C82"/>
    <w:rsid w:val="00702C25"/>
    <w:rsid w:val="00702EDC"/>
    <w:rsid w:val="007038CB"/>
    <w:rsid w:val="0070399C"/>
    <w:rsid w:val="00705485"/>
    <w:rsid w:val="00705A27"/>
    <w:rsid w:val="0071040E"/>
    <w:rsid w:val="00711D29"/>
    <w:rsid w:val="00711EFC"/>
    <w:rsid w:val="00712A11"/>
    <w:rsid w:val="00713355"/>
    <w:rsid w:val="007144BB"/>
    <w:rsid w:val="00715F33"/>
    <w:rsid w:val="00717699"/>
    <w:rsid w:val="007177D2"/>
    <w:rsid w:val="0071799E"/>
    <w:rsid w:val="00717BFA"/>
    <w:rsid w:val="00720204"/>
    <w:rsid w:val="00720965"/>
    <w:rsid w:val="007231D2"/>
    <w:rsid w:val="00727422"/>
    <w:rsid w:val="0072777F"/>
    <w:rsid w:val="00731F18"/>
    <w:rsid w:val="0073428A"/>
    <w:rsid w:val="00734969"/>
    <w:rsid w:val="00734C05"/>
    <w:rsid w:val="00735ACF"/>
    <w:rsid w:val="00735F17"/>
    <w:rsid w:val="007409DA"/>
    <w:rsid w:val="00740C9D"/>
    <w:rsid w:val="007415F3"/>
    <w:rsid w:val="007422DA"/>
    <w:rsid w:val="00742985"/>
    <w:rsid w:val="00743739"/>
    <w:rsid w:val="00744166"/>
    <w:rsid w:val="00744EC4"/>
    <w:rsid w:val="0074631F"/>
    <w:rsid w:val="00746846"/>
    <w:rsid w:val="007469D5"/>
    <w:rsid w:val="00747BD5"/>
    <w:rsid w:val="00750F1F"/>
    <w:rsid w:val="007529DF"/>
    <w:rsid w:val="0075403C"/>
    <w:rsid w:val="00756B13"/>
    <w:rsid w:val="00760FCD"/>
    <w:rsid w:val="00761A8E"/>
    <w:rsid w:val="00761D4E"/>
    <w:rsid w:val="007624B4"/>
    <w:rsid w:val="00762F83"/>
    <w:rsid w:val="00763B08"/>
    <w:rsid w:val="007644D8"/>
    <w:rsid w:val="0076553F"/>
    <w:rsid w:val="00767C18"/>
    <w:rsid w:val="00770DE4"/>
    <w:rsid w:val="00770E4C"/>
    <w:rsid w:val="007714B4"/>
    <w:rsid w:val="00771662"/>
    <w:rsid w:val="007720F4"/>
    <w:rsid w:val="0077346B"/>
    <w:rsid w:val="00774418"/>
    <w:rsid w:val="0077732F"/>
    <w:rsid w:val="00777E96"/>
    <w:rsid w:val="00780A33"/>
    <w:rsid w:val="007830D0"/>
    <w:rsid w:val="0078541E"/>
    <w:rsid w:val="0078612C"/>
    <w:rsid w:val="00787DA6"/>
    <w:rsid w:val="00792D90"/>
    <w:rsid w:val="0079357B"/>
    <w:rsid w:val="007943CD"/>
    <w:rsid w:val="0079523A"/>
    <w:rsid w:val="00795FE9"/>
    <w:rsid w:val="00796E7C"/>
    <w:rsid w:val="00797DF4"/>
    <w:rsid w:val="007A0DF1"/>
    <w:rsid w:val="007A13C4"/>
    <w:rsid w:val="007A19D6"/>
    <w:rsid w:val="007A1ADE"/>
    <w:rsid w:val="007A2EC0"/>
    <w:rsid w:val="007A3145"/>
    <w:rsid w:val="007A332F"/>
    <w:rsid w:val="007A343F"/>
    <w:rsid w:val="007A39AD"/>
    <w:rsid w:val="007A45A9"/>
    <w:rsid w:val="007A4A76"/>
    <w:rsid w:val="007A7156"/>
    <w:rsid w:val="007B02CF"/>
    <w:rsid w:val="007B16B0"/>
    <w:rsid w:val="007B19FB"/>
    <w:rsid w:val="007B3E79"/>
    <w:rsid w:val="007B4F75"/>
    <w:rsid w:val="007B7D04"/>
    <w:rsid w:val="007C06D6"/>
    <w:rsid w:val="007C0CFB"/>
    <w:rsid w:val="007C14B0"/>
    <w:rsid w:val="007C5E7F"/>
    <w:rsid w:val="007C5FDB"/>
    <w:rsid w:val="007C6B14"/>
    <w:rsid w:val="007C7EBA"/>
    <w:rsid w:val="007D0A06"/>
    <w:rsid w:val="007D0C50"/>
    <w:rsid w:val="007D34FB"/>
    <w:rsid w:val="007D567A"/>
    <w:rsid w:val="007D56D5"/>
    <w:rsid w:val="007D6052"/>
    <w:rsid w:val="007D6323"/>
    <w:rsid w:val="007D7842"/>
    <w:rsid w:val="007E097C"/>
    <w:rsid w:val="007E1E6F"/>
    <w:rsid w:val="007E220A"/>
    <w:rsid w:val="007E3126"/>
    <w:rsid w:val="007E31C6"/>
    <w:rsid w:val="007E3E6A"/>
    <w:rsid w:val="007E4121"/>
    <w:rsid w:val="007E4A43"/>
    <w:rsid w:val="007F0B1F"/>
    <w:rsid w:val="007F2EA5"/>
    <w:rsid w:val="007F466B"/>
    <w:rsid w:val="007F49A5"/>
    <w:rsid w:val="007F5141"/>
    <w:rsid w:val="007F52B6"/>
    <w:rsid w:val="007F5424"/>
    <w:rsid w:val="007F57E0"/>
    <w:rsid w:val="007F6609"/>
    <w:rsid w:val="007F7E2C"/>
    <w:rsid w:val="008014DE"/>
    <w:rsid w:val="008017A0"/>
    <w:rsid w:val="00801DFF"/>
    <w:rsid w:val="00803CF5"/>
    <w:rsid w:val="00806603"/>
    <w:rsid w:val="00806FF6"/>
    <w:rsid w:val="00807B12"/>
    <w:rsid w:val="00807BF7"/>
    <w:rsid w:val="00807F88"/>
    <w:rsid w:val="008122B6"/>
    <w:rsid w:val="00812A59"/>
    <w:rsid w:val="0081476B"/>
    <w:rsid w:val="00814BC4"/>
    <w:rsid w:val="00814C98"/>
    <w:rsid w:val="008152BF"/>
    <w:rsid w:val="00815393"/>
    <w:rsid w:val="00816326"/>
    <w:rsid w:val="00816494"/>
    <w:rsid w:val="0082012C"/>
    <w:rsid w:val="0082041D"/>
    <w:rsid w:val="00821018"/>
    <w:rsid w:val="00821AD2"/>
    <w:rsid w:val="00822D16"/>
    <w:rsid w:val="00825742"/>
    <w:rsid w:val="00825AC9"/>
    <w:rsid w:val="00827001"/>
    <w:rsid w:val="008319B8"/>
    <w:rsid w:val="00832681"/>
    <w:rsid w:val="0083268E"/>
    <w:rsid w:val="008330E6"/>
    <w:rsid w:val="008331D7"/>
    <w:rsid w:val="00836217"/>
    <w:rsid w:val="00836703"/>
    <w:rsid w:val="00836E5F"/>
    <w:rsid w:val="00837A96"/>
    <w:rsid w:val="00842993"/>
    <w:rsid w:val="00842B29"/>
    <w:rsid w:val="00842FDA"/>
    <w:rsid w:val="008431F8"/>
    <w:rsid w:val="00846396"/>
    <w:rsid w:val="008465A4"/>
    <w:rsid w:val="00847382"/>
    <w:rsid w:val="00851C4D"/>
    <w:rsid w:val="00851D7B"/>
    <w:rsid w:val="00852554"/>
    <w:rsid w:val="0085347F"/>
    <w:rsid w:val="00853952"/>
    <w:rsid w:val="00853A9E"/>
    <w:rsid w:val="00854B7C"/>
    <w:rsid w:val="0085563E"/>
    <w:rsid w:val="0086111C"/>
    <w:rsid w:val="00861F32"/>
    <w:rsid w:val="00863A9D"/>
    <w:rsid w:val="00863C51"/>
    <w:rsid w:val="00864CFF"/>
    <w:rsid w:val="0086624C"/>
    <w:rsid w:val="0086635F"/>
    <w:rsid w:val="00866B58"/>
    <w:rsid w:val="00866BB8"/>
    <w:rsid w:val="008671BC"/>
    <w:rsid w:val="008712AD"/>
    <w:rsid w:val="00871325"/>
    <w:rsid w:val="008716F5"/>
    <w:rsid w:val="0087439C"/>
    <w:rsid w:val="00880FEE"/>
    <w:rsid w:val="008811CE"/>
    <w:rsid w:val="008813E8"/>
    <w:rsid w:val="00881C10"/>
    <w:rsid w:val="00882272"/>
    <w:rsid w:val="008833AA"/>
    <w:rsid w:val="008842BE"/>
    <w:rsid w:val="008852CE"/>
    <w:rsid w:val="008856EB"/>
    <w:rsid w:val="00885D96"/>
    <w:rsid w:val="00886681"/>
    <w:rsid w:val="008868D0"/>
    <w:rsid w:val="00887048"/>
    <w:rsid w:val="008874B8"/>
    <w:rsid w:val="008874EC"/>
    <w:rsid w:val="00890575"/>
    <w:rsid w:val="008924C2"/>
    <w:rsid w:val="008966CD"/>
    <w:rsid w:val="008978D3"/>
    <w:rsid w:val="00897D1E"/>
    <w:rsid w:val="008A0186"/>
    <w:rsid w:val="008A05DD"/>
    <w:rsid w:val="008A16E9"/>
    <w:rsid w:val="008A1AD0"/>
    <w:rsid w:val="008A2919"/>
    <w:rsid w:val="008A6EAC"/>
    <w:rsid w:val="008B26BE"/>
    <w:rsid w:val="008B2C12"/>
    <w:rsid w:val="008B3DC3"/>
    <w:rsid w:val="008B41AD"/>
    <w:rsid w:val="008B6790"/>
    <w:rsid w:val="008B7566"/>
    <w:rsid w:val="008C165A"/>
    <w:rsid w:val="008C29DA"/>
    <w:rsid w:val="008C37A2"/>
    <w:rsid w:val="008C43A1"/>
    <w:rsid w:val="008C5914"/>
    <w:rsid w:val="008C7D8D"/>
    <w:rsid w:val="008C7F18"/>
    <w:rsid w:val="008D03C1"/>
    <w:rsid w:val="008D08AB"/>
    <w:rsid w:val="008D1604"/>
    <w:rsid w:val="008D2D48"/>
    <w:rsid w:val="008D4A98"/>
    <w:rsid w:val="008D62F6"/>
    <w:rsid w:val="008D7FB8"/>
    <w:rsid w:val="008E035D"/>
    <w:rsid w:val="008E154C"/>
    <w:rsid w:val="008E1E01"/>
    <w:rsid w:val="008E202E"/>
    <w:rsid w:val="008E253D"/>
    <w:rsid w:val="008E2634"/>
    <w:rsid w:val="008E29F4"/>
    <w:rsid w:val="008E3188"/>
    <w:rsid w:val="008E3585"/>
    <w:rsid w:val="008E444E"/>
    <w:rsid w:val="008E5A8A"/>
    <w:rsid w:val="008E6DB1"/>
    <w:rsid w:val="008E7833"/>
    <w:rsid w:val="008E7F37"/>
    <w:rsid w:val="008F0074"/>
    <w:rsid w:val="008F0D5B"/>
    <w:rsid w:val="008F1AA6"/>
    <w:rsid w:val="008F3754"/>
    <w:rsid w:val="008F4B3E"/>
    <w:rsid w:val="008F4DB5"/>
    <w:rsid w:val="008F52A9"/>
    <w:rsid w:val="008F5DC7"/>
    <w:rsid w:val="008F64AF"/>
    <w:rsid w:val="008F6F7F"/>
    <w:rsid w:val="00903AA4"/>
    <w:rsid w:val="009045D3"/>
    <w:rsid w:val="009049FE"/>
    <w:rsid w:val="009051EB"/>
    <w:rsid w:val="0090597C"/>
    <w:rsid w:val="00905F44"/>
    <w:rsid w:val="009066FE"/>
    <w:rsid w:val="00906FA0"/>
    <w:rsid w:val="0090720D"/>
    <w:rsid w:val="009076F9"/>
    <w:rsid w:val="00913E02"/>
    <w:rsid w:val="00914882"/>
    <w:rsid w:val="0091565F"/>
    <w:rsid w:val="00915CEB"/>
    <w:rsid w:val="009165C9"/>
    <w:rsid w:val="009177D5"/>
    <w:rsid w:val="00921125"/>
    <w:rsid w:val="009214A7"/>
    <w:rsid w:val="00923F15"/>
    <w:rsid w:val="00923FE5"/>
    <w:rsid w:val="00924CE7"/>
    <w:rsid w:val="00926063"/>
    <w:rsid w:val="009309FD"/>
    <w:rsid w:val="00931B87"/>
    <w:rsid w:val="00931E1F"/>
    <w:rsid w:val="00931FC7"/>
    <w:rsid w:val="009324C2"/>
    <w:rsid w:val="00934258"/>
    <w:rsid w:val="00934E7B"/>
    <w:rsid w:val="00934FC1"/>
    <w:rsid w:val="009350A2"/>
    <w:rsid w:val="009352AC"/>
    <w:rsid w:val="009357CB"/>
    <w:rsid w:val="00936374"/>
    <w:rsid w:val="0094044C"/>
    <w:rsid w:val="00940997"/>
    <w:rsid w:val="009412D5"/>
    <w:rsid w:val="009476C3"/>
    <w:rsid w:val="0095176A"/>
    <w:rsid w:val="00952A1A"/>
    <w:rsid w:val="00954A98"/>
    <w:rsid w:val="00955157"/>
    <w:rsid w:val="009553C9"/>
    <w:rsid w:val="0095686B"/>
    <w:rsid w:val="00956FBB"/>
    <w:rsid w:val="009607C2"/>
    <w:rsid w:val="00960FE8"/>
    <w:rsid w:val="00961483"/>
    <w:rsid w:val="00962377"/>
    <w:rsid w:val="0096319C"/>
    <w:rsid w:val="009631F5"/>
    <w:rsid w:val="009642B0"/>
    <w:rsid w:val="009648A5"/>
    <w:rsid w:val="00965DD9"/>
    <w:rsid w:val="00965F7F"/>
    <w:rsid w:val="00966519"/>
    <w:rsid w:val="009716DB"/>
    <w:rsid w:val="00972692"/>
    <w:rsid w:val="0097350E"/>
    <w:rsid w:val="009735A3"/>
    <w:rsid w:val="00974D1A"/>
    <w:rsid w:val="00975479"/>
    <w:rsid w:val="0097626C"/>
    <w:rsid w:val="0097666C"/>
    <w:rsid w:val="00976A13"/>
    <w:rsid w:val="00977147"/>
    <w:rsid w:val="009775AB"/>
    <w:rsid w:val="00980CEE"/>
    <w:rsid w:val="00982163"/>
    <w:rsid w:val="00983392"/>
    <w:rsid w:val="00983556"/>
    <w:rsid w:val="009837FE"/>
    <w:rsid w:val="00983F7B"/>
    <w:rsid w:val="00984376"/>
    <w:rsid w:val="00984AF3"/>
    <w:rsid w:val="00985B51"/>
    <w:rsid w:val="00986A51"/>
    <w:rsid w:val="00987CB0"/>
    <w:rsid w:val="00990A21"/>
    <w:rsid w:val="00990FE7"/>
    <w:rsid w:val="0099101D"/>
    <w:rsid w:val="00991142"/>
    <w:rsid w:val="00991283"/>
    <w:rsid w:val="00994561"/>
    <w:rsid w:val="0099499A"/>
    <w:rsid w:val="009A175D"/>
    <w:rsid w:val="009A3CAD"/>
    <w:rsid w:val="009A45C6"/>
    <w:rsid w:val="009A52B4"/>
    <w:rsid w:val="009A56F6"/>
    <w:rsid w:val="009A61AA"/>
    <w:rsid w:val="009A61F9"/>
    <w:rsid w:val="009A6C49"/>
    <w:rsid w:val="009A707D"/>
    <w:rsid w:val="009A7997"/>
    <w:rsid w:val="009B0E1C"/>
    <w:rsid w:val="009B1856"/>
    <w:rsid w:val="009B2C19"/>
    <w:rsid w:val="009B39B7"/>
    <w:rsid w:val="009B4470"/>
    <w:rsid w:val="009B4BC2"/>
    <w:rsid w:val="009B7800"/>
    <w:rsid w:val="009C2A8A"/>
    <w:rsid w:val="009C3006"/>
    <w:rsid w:val="009C3665"/>
    <w:rsid w:val="009C58C9"/>
    <w:rsid w:val="009C6543"/>
    <w:rsid w:val="009C6CA3"/>
    <w:rsid w:val="009C7EE5"/>
    <w:rsid w:val="009D15EC"/>
    <w:rsid w:val="009D1BFB"/>
    <w:rsid w:val="009D2FEF"/>
    <w:rsid w:val="009D3967"/>
    <w:rsid w:val="009D48CA"/>
    <w:rsid w:val="009D5254"/>
    <w:rsid w:val="009D7654"/>
    <w:rsid w:val="009D7A2D"/>
    <w:rsid w:val="009D7EF2"/>
    <w:rsid w:val="009E0477"/>
    <w:rsid w:val="009E0500"/>
    <w:rsid w:val="009E0E7E"/>
    <w:rsid w:val="009E1700"/>
    <w:rsid w:val="009E2380"/>
    <w:rsid w:val="009E33FA"/>
    <w:rsid w:val="009E34CB"/>
    <w:rsid w:val="009E3F1E"/>
    <w:rsid w:val="009E5A5D"/>
    <w:rsid w:val="009F0091"/>
    <w:rsid w:val="009F0C50"/>
    <w:rsid w:val="009F31EA"/>
    <w:rsid w:val="009F335B"/>
    <w:rsid w:val="009F3568"/>
    <w:rsid w:val="009F648C"/>
    <w:rsid w:val="009F6E7F"/>
    <w:rsid w:val="009F7515"/>
    <w:rsid w:val="00A01CE6"/>
    <w:rsid w:val="00A039BB"/>
    <w:rsid w:val="00A043CF"/>
    <w:rsid w:val="00A057FB"/>
    <w:rsid w:val="00A066EF"/>
    <w:rsid w:val="00A06B76"/>
    <w:rsid w:val="00A077B5"/>
    <w:rsid w:val="00A1060D"/>
    <w:rsid w:val="00A14290"/>
    <w:rsid w:val="00A14329"/>
    <w:rsid w:val="00A14872"/>
    <w:rsid w:val="00A156A9"/>
    <w:rsid w:val="00A157FD"/>
    <w:rsid w:val="00A17568"/>
    <w:rsid w:val="00A2173F"/>
    <w:rsid w:val="00A21A3D"/>
    <w:rsid w:val="00A22BD2"/>
    <w:rsid w:val="00A242DF"/>
    <w:rsid w:val="00A25211"/>
    <w:rsid w:val="00A2636C"/>
    <w:rsid w:val="00A263B6"/>
    <w:rsid w:val="00A26E6D"/>
    <w:rsid w:val="00A27C01"/>
    <w:rsid w:val="00A30024"/>
    <w:rsid w:val="00A31951"/>
    <w:rsid w:val="00A3387F"/>
    <w:rsid w:val="00A34DA4"/>
    <w:rsid w:val="00A35838"/>
    <w:rsid w:val="00A35B2A"/>
    <w:rsid w:val="00A36317"/>
    <w:rsid w:val="00A375F1"/>
    <w:rsid w:val="00A3778D"/>
    <w:rsid w:val="00A40B73"/>
    <w:rsid w:val="00A42ECA"/>
    <w:rsid w:val="00A43F92"/>
    <w:rsid w:val="00A44E94"/>
    <w:rsid w:val="00A457D5"/>
    <w:rsid w:val="00A45E80"/>
    <w:rsid w:val="00A46386"/>
    <w:rsid w:val="00A50704"/>
    <w:rsid w:val="00A517E3"/>
    <w:rsid w:val="00A5182B"/>
    <w:rsid w:val="00A54363"/>
    <w:rsid w:val="00A55C1A"/>
    <w:rsid w:val="00A5601D"/>
    <w:rsid w:val="00A56551"/>
    <w:rsid w:val="00A56A74"/>
    <w:rsid w:val="00A56FF6"/>
    <w:rsid w:val="00A57257"/>
    <w:rsid w:val="00A57613"/>
    <w:rsid w:val="00A60810"/>
    <w:rsid w:val="00A60C60"/>
    <w:rsid w:val="00A61DF2"/>
    <w:rsid w:val="00A63745"/>
    <w:rsid w:val="00A63C1A"/>
    <w:rsid w:val="00A63EAA"/>
    <w:rsid w:val="00A64237"/>
    <w:rsid w:val="00A64ED3"/>
    <w:rsid w:val="00A658E4"/>
    <w:rsid w:val="00A669BA"/>
    <w:rsid w:val="00A675FA"/>
    <w:rsid w:val="00A6773B"/>
    <w:rsid w:val="00A70AA1"/>
    <w:rsid w:val="00A71054"/>
    <w:rsid w:val="00A72061"/>
    <w:rsid w:val="00A722AF"/>
    <w:rsid w:val="00A73622"/>
    <w:rsid w:val="00A743C5"/>
    <w:rsid w:val="00A74453"/>
    <w:rsid w:val="00A74DD8"/>
    <w:rsid w:val="00A75620"/>
    <w:rsid w:val="00A75676"/>
    <w:rsid w:val="00A7610A"/>
    <w:rsid w:val="00A76383"/>
    <w:rsid w:val="00A76DD7"/>
    <w:rsid w:val="00A77500"/>
    <w:rsid w:val="00A801D2"/>
    <w:rsid w:val="00A8062C"/>
    <w:rsid w:val="00A8259F"/>
    <w:rsid w:val="00A8360A"/>
    <w:rsid w:val="00A8488A"/>
    <w:rsid w:val="00A857AF"/>
    <w:rsid w:val="00A8641A"/>
    <w:rsid w:val="00A909FF"/>
    <w:rsid w:val="00A92ED6"/>
    <w:rsid w:val="00A93746"/>
    <w:rsid w:val="00A94088"/>
    <w:rsid w:val="00A941FA"/>
    <w:rsid w:val="00A94404"/>
    <w:rsid w:val="00A95019"/>
    <w:rsid w:val="00A95470"/>
    <w:rsid w:val="00A955FC"/>
    <w:rsid w:val="00A96F39"/>
    <w:rsid w:val="00A973F1"/>
    <w:rsid w:val="00AA1080"/>
    <w:rsid w:val="00AA10E6"/>
    <w:rsid w:val="00AA1982"/>
    <w:rsid w:val="00AA2A83"/>
    <w:rsid w:val="00AA3DCC"/>
    <w:rsid w:val="00AA3DF0"/>
    <w:rsid w:val="00AA436D"/>
    <w:rsid w:val="00AA4B13"/>
    <w:rsid w:val="00AA4B16"/>
    <w:rsid w:val="00AA511B"/>
    <w:rsid w:val="00AA74E8"/>
    <w:rsid w:val="00AA7E80"/>
    <w:rsid w:val="00AB10C3"/>
    <w:rsid w:val="00AB1BCE"/>
    <w:rsid w:val="00AB285E"/>
    <w:rsid w:val="00AB3F26"/>
    <w:rsid w:val="00AB4A51"/>
    <w:rsid w:val="00AB6BFA"/>
    <w:rsid w:val="00AB6D85"/>
    <w:rsid w:val="00AB777C"/>
    <w:rsid w:val="00AB79A9"/>
    <w:rsid w:val="00AC0FF8"/>
    <w:rsid w:val="00AC10A0"/>
    <w:rsid w:val="00AC19B7"/>
    <w:rsid w:val="00AC2212"/>
    <w:rsid w:val="00AC35D8"/>
    <w:rsid w:val="00AC406E"/>
    <w:rsid w:val="00AD0EE9"/>
    <w:rsid w:val="00AD153C"/>
    <w:rsid w:val="00AD1DA4"/>
    <w:rsid w:val="00AD2F9D"/>
    <w:rsid w:val="00AD5967"/>
    <w:rsid w:val="00AD5D61"/>
    <w:rsid w:val="00AD7D83"/>
    <w:rsid w:val="00AE1094"/>
    <w:rsid w:val="00AE1355"/>
    <w:rsid w:val="00AE2110"/>
    <w:rsid w:val="00AE2B16"/>
    <w:rsid w:val="00AE2F44"/>
    <w:rsid w:val="00AE3771"/>
    <w:rsid w:val="00AE3DE7"/>
    <w:rsid w:val="00AE477E"/>
    <w:rsid w:val="00AE4E44"/>
    <w:rsid w:val="00AE5DC2"/>
    <w:rsid w:val="00AE5EA3"/>
    <w:rsid w:val="00AE61E7"/>
    <w:rsid w:val="00AF022A"/>
    <w:rsid w:val="00AF0850"/>
    <w:rsid w:val="00AF10A1"/>
    <w:rsid w:val="00AF1954"/>
    <w:rsid w:val="00AF2405"/>
    <w:rsid w:val="00AF2555"/>
    <w:rsid w:val="00AF358F"/>
    <w:rsid w:val="00AF3921"/>
    <w:rsid w:val="00AF4116"/>
    <w:rsid w:val="00AF4186"/>
    <w:rsid w:val="00AF47FD"/>
    <w:rsid w:val="00AF4837"/>
    <w:rsid w:val="00B02FD8"/>
    <w:rsid w:val="00B041D2"/>
    <w:rsid w:val="00B04838"/>
    <w:rsid w:val="00B065C4"/>
    <w:rsid w:val="00B06827"/>
    <w:rsid w:val="00B0717E"/>
    <w:rsid w:val="00B11179"/>
    <w:rsid w:val="00B12513"/>
    <w:rsid w:val="00B15418"/>
    <w:rsid w:val="00B162BC"/>
    <w:rsid w:val="00B1719E"/>
    <w:rsid w:val="00B20910"/>
    <w:rsid w:val="00B20C32"/>
    <w:rsid w:val="00B2167B"/>
    <w:rsid w:val="00B2199D"/>
    <w:rsid w:val="00B21A6F"/>
    <w:rsid w:val="00B21A9C"/>
    <w:rsid w:val="00B2290C"/>
    <w:rsid w:val="00B23F7C"/>
    <w:rsid w:val="00B24630"/>
    <w:rsid w:val="00B251D0"/>
    <w:rsid w:val="00B254AF"/>
    <w:rsid w:val="00B261B8"/>
    <w:rsid w:val="00B27163"/>
    <w:rsid w:val="00B27E33"/>
    <w:rsid w:val="00B30978"/>
    <w:rsid w:val="00B30C24"/>
    <w:rsid w:val="00B30D6F"/>
    <w:rsid w:val="00B30DA0"/>
    <w:rsid w:val="00B31849"/>
    <w:rsid w:val="00B31A05"/>
    <w:rsid w:val="00B33058"/>
    <w:rsid w:val="00B33193"/>
    <w:rsid w:val="00B33AE4"/>
    <w:rsid w:val="00B3500C"/>
    <w:rsid w:val="00B35B33"/>
    <w:rsid w:val="00B40C7F"/>
    <w:rsid w:val="00B40F01"/>
    <w:rsid w:val="00B43B45"/>
    <w:rsid w:val="00B442B6"/>
    <w:rsid w:val="00B44CA5"/>
    <w:rsid w:val="00B451D0"/>
    <w:rsid w:val="00B4521C"/>
    <w:rsid w:val="00B4615C"/>
    <w:rsid w:val="00B46212"/>
    <w:rsid w:val="00B4716B"/>
    <w:rsid w:val="00B4748F"/>
    <w:rsid w:val="00B475A9"/>
    <w:rsid w:val="00B47ED7"/>
    <w:rsid w:val="00B50249"/>
    <w:rsid w:val="00B508FC"/>
    <w:rsid w:val="00B50B2D"/>
    <w:rsid w:val="00B512BD"/>
    <w:rsid w:val="00B535AD"/>
    <w:rsid w:val="00B53F84"/>
    <w:rsid w:val="00B54AD9"/>
    <w:rsid w:val="00B60699"/>
    <w:rsid w:val="00B61162"/>
    <w:rsid w:val="00B6278F"/>
    <w:rsid w:val="00B6279E"/>
    <w:rsid w:val="00B63B65"/>
    <w:rsid w:val="00B64143"/>
    <w:rsid w:val="00B64678"/>
    <w:rsid w:val="00B648D9"/>
    <w:rsid w:val="00B64BC0"/>
    <w:rsid w:val="00B65ECC"/>
    <w:rsid w:val="00B66398"/>
    <w:rsid w:val="00B674E9"/>
    <w:rsid w:val="00B71829"/>
    <w:rsid w:val="00B73E38"/>
    <w:rsid w:val="00B749BE"/>
    <w:rsid w:val="00B7514E"/>
    <w:rsid w:val="00B77266"/>
    <w:rsid w:val="00B77A1E"/>
    <w:rsid w:val="00B77E29"/>
    <w:rsid w:val="00B80CD4"/>
    <w:rsid w:val="00B816A0"/>
    <w:rsid w:val="00B81BC9"/>
    <w:rsid w:val="00B81E06"/>
    <w:rsid w:val="00B849CC"/>
    <w:rsid w:val="00B86705"/>
    <w:rsid w:val="00B87346"/>
    <w:rsid w:val="00B876D4"/>
    <w:rsid w:val="00B912DD"/>
    <w:rsid w:val="00B9162E"/>
    <w:rsid w:val="00B918A6"/>
    <w:rsid w:val="00B92032"/>
    <w:rsid w:val="00B9204C"/>
    <w:rsid w:val="00B9218E"/>
    <w:rsid w:val="00B92A5B"/>
    <w:rsid w:val="00B92BC1"/>
    <w:rsid w:val="00B931E6"/>
    <w:rsid w:val="00B93F91"/>
    <w:rsid w:val="00B9478F"/>
    <w:rsid w:val="00B94E5C"/>
    <w:rsid w:val="00B955DB"/>
    <w:rsid w:val="00B95C77"/>
    <w:rsid w:val="00B96692"/>
    <w:rsid w:val="00BA04E0"/>
    <w:rsid w:val="00BA0FDD"/>
    <w:rsid w:val="00BA1D52"/>
    <w:rsid w:val="00BA2586"/>
    <w:rsid w:val="00BA3614"/>
    <w:rsid w:val="00BA37E8"/>
    <w:rsid w:val="00BA5ABA"/>
    <w:rsid w:val="00BA5E0F"/>
    <w:rsid w:val="00BA617D"/>
    <w:rsid w:val="00BA6A9E"/>
    <w:rsid w:val="00BA73D2"/>
    <w:rsid w:val="00BA76BF"/>
    <w:rsid w:val="00BB04D2"/>
    <w:rsid w:val="00BB058C"/>
    <w:rsid w:val="00BB0B89"/>
    <w:rsid w:val="00BB1455"/>
    <w:rsid w:val="00BB1A6A"/>
    <w:rsid w:val="00BB208B"/>
    <w:rsid w:val="00BB296A"/>
    <w:rsid w:val="00BB3405"/>
    <w:rsid w:val="00BB44F4"/>
    <w:rsid w:val="00BB4C05"/>
    <w:rsid w:val="00BB5F88"/>
    <w:rsid w:val="00BC1829"/>
    <w:rsid w:val="00BC5CC2"/>
    <w:rsid w:val="00BC64C2"/>
    <w:rsid w:val="00BC746E"/>
    <w:rsid w:val="00BD100B"/>
    <w:rsid w:val="00BD1286"/>
    <w:rsid w:val="00BD1C67"/>
    <w:rsid w:val="00BD20E8"/>
    <w:rsid w:val="00BD3A96"/>
    <w:rsid w:val="00BD529F"/>
    <w:rsid w:val="00BD6AC5"/>
    <w:rsid w:val="00BD7304"/>
    <w:rsid w:val="00BD7864"/>
    <w:rsid w:val="00BD7EFE"/>
    <w:rsid w:val="00BE0F1F"/>
    <w:rsid w:val="00BE13BD"/>
    <w:rsid w:val="00BE26A0"/>
    <w:rsid w:val="00BE3121"/>
    <w:rsid w:val="00BE3D69"/>
    <w:rsid w:val="00BE5CD4"/>
    <w:rsid w:val="00BF0388"/>
    <w:rsid w:val="00BF044C"/>
    <w:rsid w:val="00BF13F8"/>
    <w:rsid w:val="00BF2656"/>
    <w:rsid w:val="00BF2819"/>
    <w:rsid w:val="00BF2EC9"/>
    <w:rsid w:val="00BF3FF8"/>
    <w:rsid w:val="00BF449C"/>
    <w:rsid w:val="00BF5337"/>
    <w:rsid w:val="00BF6555"/>
    <w:rsid w:val="00C002CA"/>
    <w:rsid w:val="00C0044A"/>
    <w:rsid w:val="00C00653"/>
    <w:rsid w:val="00C01E17"/>
    <w:rsid w:val="00C01E72"/>
    <w:rsid w:val="00C03F3D"/>
    <w:rsid w:val="00C1109C"/>
    <w:rsid w:val="00C122BD"/>
    <w:rsid w:val="00C12820"/>
    <w:rsid w:val="00C12AF1"/>
    <w:rsid w:val="00C135ED"/>
    <w:rsid w:val="00C13CF7"/>
    <w:rsid w:val="00C13FFF"/>
    <w:rsid w:val="00C1483E"/>
    <w:rsid w:val="00C148C7"/>
    <w:rsid w:val="00C15115"/>
    <w:rsid w:val="00C15950"/>
    <w:rsid w:val="00C16DD7"/>
    <w:rsid w:val="00C17416"/>
    <w:rsid w:val="00C2042B"/>
    <w:rsid w:val="00C20452"/>
    <w:rsid w:val="00C22056"/>
    <w:rsid w:val="00C22685"/>
    <w:rsid w:val="00C22A60"/>
    <w:rsid w:val="00C22BE8"/>
    <w:rsid w:val="00C22F0D"/>
    <w:rsid w:val="00C23680"/>
    <w:rsid w:val="00C23831"/>
    <w:rsid w:val="00C260DC"/>
    <w:rsid w:val="00C2789F"/>
    <w:rsid w:val="00C30E9D"/>
    <w:rsid w:val="00C32022"/>
    <w:rsid w:val="00C3265D"/>
    <w:rsid w:val="00C33DDB"/>
    <w:rsid w:val="00C360AE"/>
    <w:rsid w:val="00C36161"/>
    <w:rsid w:val="00C375D0"/>
    <w:rsid w:val="00C37AA8"/>
    <w:rsid w:val="00C4078A"/>
    <w:rsid w:val="00C41B56"/>
    <w:rsid w:val="00C42F15"/>
    <w:rsid w:val="00C43553"/>
    <w:rsid w:val="00C438AB"/>
    <w:rsid w:val="00C43994"/>
    <w:rsid w:val="00C43C2B"/>
    <w:rsid w:val="00C456F8"/>
    <w:rsid w:val="00C461A9"/>
    <w:rsid w:val="00C46FAB"/>
    <w:rsid w:val="00C516A1"/>
    <w:rsid w:val="00C52EED"/>
    <w:rsid w:val="00C55128"/>
    <w:rsid w:val="00C56527"/>
    <w:rsid w:val="00C572F7"/>
    <w:rsid w:val="00C573FE"/>
    <w:rsid w:val="00C575C7"/>
    <w:rsid w:val="00C57AC9"/>
    <w:rsid w:val="00C57C11"/>
    <w:rsid w:val="00C60952"/>
    <w:rsid w:val="00C60ABC"/>
    <w:rsid w:val="00C60C64"/>
    <w:rsid w:val="00C61172"/>
    <w:rsid w:val="00C611D2"/>
    <w:rsid w:val="00C61A96"/>
    <w:rsid w:val="00C62D0F"/>
    <w:rsid w:val="00C63CB3"/>
    <w:rsid w:val="00C67EB7"/>
    <w:rsid w:val="00C708AD"/>
    <w:rsid w:val="00C71EC0"/>
    <w:rsid w:val="00C72694"/>
    <w:rsid w:val="00C72A43"/>
    <w:rsid w:val="00C73140"/>
    <w:rsid w:val="00C73FCB"/>
    <w:rsid w:val="00C7499F"/>
    <w:rsid w:val="00C74BEB"/>
    <w:rsid w:val="00C76850"/>
    <w:rsid w:val="00C76952"/>
    <w:rsid w:val="00C77843"/>
    <w:rsid w:val="00C778B5"/>
    <w:rsid w:val="00C80450"/>
    <w:rsid w:val="00C82044"/>
    <w:rsid w:val="00C8279A"/>
    <w:rsid w:val="00C82A43"/>
    <w:rsid w:val="00C82EF4"/>
    <w:rsid w:val="00C83B78"/>
    <w:rsid w:val="00C84E8E"/>
    <w:rsid w:val="00C8620D"/>
    <w:rsid w:val="00C86896"/>
    <w:rsid w:val="00C87D3D"/>
    <w:rsid w:val="00C90D85"/>
    <w:rsid w:val="00C91129"/>
    <w:rsid w:val="00C92D45"/>
    <w:rsid w:val="00C93976"/>
    <w:rsid w:val="00C93F0E"/>
    <w:rsid w:val="00C93F75"/>
    <w:rsid w:val="00C945D0"/>
    <w:rsid w:val="00C957C2"/>
    <w:rsid w:val="00C9589A"/>
    <w:rsid w:val="00C96014"/>
    <w:rsid w:val="00C974C2"/>
    <w:rsid w:val="00C97A29"/>
    <w:rsid w:val="00CA0DD1"/>
    <w:rsid w:val="00CA1A6D"/>
    <w:rsid w:val="00CA2E7F"/>
    <w:rsid w:val="00CA47F0"/>
    <w:rsid w:val="00CA483A"/>
    <w:rsid w:val="00CA63AA"/>
    <w:rsid w:val="00CA64C4"/>
    <w:rsid w:val="00CB0C7E"/>
    <w:rsid w:val="00CB258D"/>
    <w:rsid w:val="00CB41B9"/>
    <w:rsid w:val="00CB42E1"/>
    <w:rsid w:val="00CB4AF3"/>
    <w:rsid w:val="00CB4E6F"/>
    <w:rsid w:val="00CB53FF"/>
    <w:rsid w:val="00CB6038"/>
    <w:rsid w:val="00CB62F8"/>
    <w:rsid w:val="00CB6846"/>
    <w:rsid w:val="00CB6EE6"/>
    <w:rsid w:val="00CB7ADC"/>
    <w:rsid w:val="00CC0CE4"/>
    <w:rsid w:val="00CC2DB7"/>
    <w:rsid w:val="00CC382D"/>
    <w:rsid w:val="00CC3871"/>
    <w:rsid w:val="00CC3CF7"/>
    <w:rsid w:val="00CC4C03"/>
    <w:rsid w:val="00CC51DB"/>
    <w:rsid w:val="00CC582A"/>
    <w:rsid w:val="00CC5D92"/>
    <w:rsid w:val="00CC62BA"/>
    <w:rsid w:val="00CC62C5"/>
    <w:rsid w:val="00CC65BA"/>
    <w:rsid w:val="00CC6A78"/>
    <w:rsid w:val="00CC6F7F"/>
    <w:rsid w:val="00CC71ED"/>
    <w:rsid w:val="00CD1013"/>
    <w:rsid w:val="00CD119E"/>
    <w:rsid w:val="00CD12C5"/>
    <w:rsid w:val="00CD1C3B"/>
    <w:rsid w:val="00CD33B8"/>
    <w:rsid w:val="00CD3E71"/>
    <w:rsid w:val="00CD4129"/>
    <w:rsid w:val="00CD42B6"/>
    <w:rsid w:val="00CE16A8"/>
    <w:rsid w:val="00CE3830"/>
    <w:rsid w:val="00CE544C"/>
    <w:rsid w:val="00CE5A26"/>
    <w:rsid w:val="00CE75F2"/>
    <w:rsid w:val="00CE7BAA"/>
    <w:rsid w:val="00CE7C85"/>
    <w:rsid w:val="00CF1177"/>
    <w:rsid w:val="00CF12C9"/>
    <w:rsid w:val="00CF24EA"/>
    <w:rsid w:val="00CF2570"/>
    <w:rsid w:val="00CF3C17"/>
    <w:rsid w:val="00CF4116"/>
    <w:rsid w:val="00CF5A18"/>
    <w:rsid w:val="00CF5DD0"/>
    <w:rsid w:val="00CF698A"/>
    <w:rsid w:val="00CF7206"/>
    <w:rsid w:val="00CF73C8"/>
    <w:rsid w:val="00D002EE"/>
    <w:rsid w:val="00D0052C"/>
    <w:rsid w:val="00D01A0D"/>
    <w:rsid w:val="00D01BC7"/>
    <w:rsid w:val="00D01E32"/>
    <w:rsid w:val="00D02B92"/>
    <w:rsid w:val="00D040A5"/>
    <w:rsid w:val="00D054CA"/>
    <w:rsid w:val="00D061D9"/>
    <w:rsid w:val="00D066FE"/>
    <w:rsid w:val="00D07396"/>
    <w:rsid w:val="00D12B33"/>
    <w:rsid w:val="00D12B70"/>
    <w:rsid w:val="00D13239"/>
    <w:rsid w:val="00D143A4"/>
    <w:rsid w:val="00D14DF1"/>
    <w:rsid w:val="00D1523B"/>
    <w:rsid w:val="00D15AB4"/>
    <w:rsid w:val="00D16F3D"/>
    <w:rsid w:val="00D17D26"/>
    <w:rsid w:val="00D202CF"/>
    <w:rsid w:val="00D207BB"/>
    <w:rsid w:val="00D20B33"/>
    <w:rsid w:val="00D20BBB"/>
    <w:rsid w:val="00D22226"/>
    <w:rsid w:val="00D22667"/>
    <w:rsid w:val="00D22A74"/>
    <w:rsid w:val="00D23AC2"/>
    <w:rsid w:val="00D243AF"/>
    <w:rsid w:val="00D24AA2"/>
    <w:rsid w:val="00D2574F"/>
    <w:rsid w:val="00D26229"/>
    <w:rsid w:val="00D2687A"/>
    <w:rsid w:val="00D272B9"/>
    <w:rsid w:val="00D273B6"/>
    <w:rsid w:val="00D27738"/>
    <w:rsid w:val="00D27815"/>
    <w:rsid w:val="00D30340"/>
    <w:rsid w:val="00D30570"/>
    <w:rsid w:val="00D31AB8"/>
    <w:rsid w:val="00D32CE8"/>
    <w:rsid w:val="00D33068"/>
    <w:rsid w:val="00D35E7E"/>
    <w:rsid w:val="00D36FD2"/>
    <w:rsid w:val="00D3726D"/>
    <w:rsid w:val="00D37923"/>
    <w:rsid w:val="00D41277"/>
    <w:rsid w:val="00D41A12"/>
    <w:rsid w:val="00D420D6"/>
    <w:rsid w:val="00D4242C"/>
    <w:rsid w:val="00D4265E"/>
    <w:rsid w:val="00D43E38"/>
    <w:rsid w:val="00D45A71"/>
    <w:rsid w:val="00D46C93"/>
    <w:rsid w:val="00D47A4C"/>
    <w:rsid w:val="00D5119F"/>
    <w:rsid w:val="00D5152C"/>
    <w:rsid w:val="00D51AB3"/>
    <w:rsid w:val="00D52992"/>
    <w:rsid w:val="00D542E5"/>
    <w:rsid w:val="00D54604"/>
    <w:rsid w:val="00D54BFE"/>
    <w:rsid w:val="00D56CD0"/>
    <w:rsid w:val="00D612B1"/>
    <w:rsid w:val="00D612F7"/>
    <w:rsid w:val="00D62AAF"/>
    <w:rsid w:val="00D63A58"/>
    <w:rsid w:val="00D6521F"/>
    <w:rsid w:val="00D65F06"/>
    <w:rsid w:val="00D66ECE"/>
    <w:rsid w:val="00D674DD"/>
    <w:rsid w:val="00D71B64"/>
    <w:rsid w:val="00D71CFC"/>
    <w:rsid w:val="00D7241C"/>
    <w:rsid w:val="00D728EF"/>
    <w:rsid w:val="00D72B14"/>
    <w:rsid w:val="00D7313F"/>
    <w:rsid w:val="00D73B64"/>
    <w:rsid w:val="00D73F05"/>
    <w:rsid w:val="00D740E1"/>
    <w:rsid w:val="00D745EC"/>
    <w:rsid w:val="00D748B9"/>
    <w:rsid w:val="00D754E7"/>
    <w:rsid w:val="00D800A6"/>
    <w:rsid w:val="00D81577"/>
    <w:rsid w:val="00D84368"/>
    <w:rsid w:val="00D84E75"/>
    <w:rsid w:val="00D85195"/>
    <w:rsid w:val="00D85C1C"/>
    <w:rsid w:val="00D862F1"/>
    <w:rsid w:val="00D872F2"/>
    <w:rsid w:val="00D87530"/>
    <w:rsid w:val="00D87E6E"/>
    <w:rsid w:val="00D90707"/>
    <w:rsid w:val="00D90730"/>
    <w:rsid w:val="00D9105F"/>
    <w:rsid w:val="00D91172"/>
    <w:rsid w:val="00D91A2B"/>
    <w:rsid w:val="00D93067"/>
    <w:rsid w:val="00D935F6"/>
    <w:rsid w:val="00D94F1A"/>
    <w:rsid w:val="00D9505B"/>
    <w:rsid w:val="00D950B9"/>
    <w:rsid w:val="00D95626"/>
    <w:rsid w:val="00D95EB4"/>
    <w:rsid w:val="00D9620B"/>
    <w:rsid w:val="00DA0630"/>
    <w:rsid w:val="00DA0822"/>
    <w:rsid w:val="00DA0DFE"/>
    <w:rsid w:val="00DA1366"/>
    <w:rsid w:val="00DA24C8"/>
    <w:rsid w:val="00DA3BB5"/>
    <w:rsid w:val="00DA3DB7"/>
    <w:rsid w:val="00DA52EE"/>
    <w:rsid w:val="00DA59EA"/>
    <w:rsid w:val="00DA5F52"/>
    <w:rsid w:val="00DA771E"/>
    <w:rsid w:val="00DA7B40"/>
    <w:rsid w:val="00DA7C1F"/>
    <w:rsid w:val="00DA7C9D"/>
    <w:rsid w:val="00DB0BF2"/>
    <w:rsid w:val="00DB2512"/>
    <w:rsid w:val="00DB4F2D"/>
    <w:rsid w:val="00DB4FF8"/>
    <w:rsid w:val="00DB5D9C"/>
    <w:rsid w:val="00DB7084"/>
    <w:rsid w:val="00DC1A2C"/>
    <w:rsid w:val="00DC2305"/>
    <w:rsid w:val="00DC2CD1"/>
    <w:rsid w:val="00DC323B"/>
    <w:rsid w:val="00DC41F3"/>
    <w:rsid w:val="00DC42FE"/>
    <w:rsid w:val="00DC53CF"/>
    <w:rsid w:val="00DC6051"/>
    <w:rsid w:val="00DD0660"/>
    <w:rsid w:val="00DD1963"/>
    <w:rsid w:val="00DD30A5"/>
    <w:rsid w:val="00DD3823"/>
    <w:rsid w:val="00DD3C8F"/>
    <w:rsid w:val="00DD687A"/>
    <w:rsid w:val="00DD6D96"/>
    <w:rsid w:val="00DD73EC"/>
    <w:rsid w:val="00DE08FF"/>
    <w:rsid w:val="00DE0932"/>
    <w:rsid w:val="00DE1054"/>
    <w:rsid w:val="00DE19A2"/>
    <w:rsid w:val="00DE2442"/>
    <w:rsid w:val="00DE311D"/>
    <w:rsid w:val="00DE34E8"/>
    <w:rsid w:val="00DE4874"/>
    <w:rsid w:val="00DE7CD4"/>
    <w:rsid w:val="00DE7ED1"/>
    <w:rsid w:val="00DF08C0"/>
    <w:rsid w:val="00DF10D5"/>
    <w:rsid w:val="00DF1D97"/>
    <w:rsid w:val="00DF37C9"/>
    <w:rsid w:val="00DF3D07"/>
    <w:rsid w:val="00DF529E"/>
    <w:rsid w:val="00DF5524"/>
    <w:rsid w:val="00DF57D3"/>
    <w:rsid w:val="00E00AE3"/>
    <w:rsid w:val="00E0187A"/>
    <w:rsid w:val="00E02263"/>
    <w:rsid w:val="00E029CC"/>
    <w:rsid w:val="00E043E9"/>
    <w:rsid w:val="00E0516F"/>
    <w:rsid w:val="00E0607E"/>
    <w:rsid w:val="00E100BF"/>
    <w:rsid w:val="00E152D3"/>
    <w:rsid w:val="00E165FA"/>
    <w:rsid w:val="00E172BB"/>
    <w:rsid w:val="00E178A6"/>
    <w:rsid w:val="00E20275"/>
    <w:rsid w:val="00E2182E"/>
    <w:rsid w:val="00E21AEB"/>
    <w:rsid w:val="00E22270"/>
    <w:rsid w:val="00E2231E"/>
    <w:rsid w:val="00E23F25"/>
    <w:rsid w:val="00E23FA3"/>
    <w:rsid w:val="00E247DB"/>
    <w:rsid w:val="00E24B78"/>
    <w:rsid w:val="00E25826"/>
    <w:rsid w:val="00E26166"/>
    <w:rsid w:val="00E274DF"/>
    <w:rsid w:val="00E275BD"/>
    <w:rsid w:val="00E30BB7"/>
    <w:rsid w:val="00E30FFC"/>
    <w:rsid w:val="00E3384B"/>
    <w:rsid w:val="00E363B5"/>
    <w:rsid w:val="00E36D8E"/>
    <w:rsid w:val="00E375B8"/>
    <w:rsid w:val="00E405B0"/>
    <w:rsid w:val="00E40CD8"/>
    <w:rsid w:val="00E41699"/>
    <w:rsid w:val="00E43A19"/>
    <w:rsid w:val="00E44544"/>
    <w:rsid w:val="00E44E60"/>
    <w:rsid w:val="00E45990"/>
    <w:rsid w:val="00E460CB"/>
    <w:rsid w:val="00E506A1"/>
    <w:rsid w:val="00E50758"/>
    <w:rsid w:val="00E5293F"/>
    <w:rsid w:val="00E5319F"/>
    <w:rsid w:val="00E53733"/>
    <w:rsid w:val="00E543C9"/>
    <w:rsid w:val="00E56B8E"/>
    <w:rsid w:val="00E57AF9"/>
    <w:rsid w:val="00E60431"/>
    <w:rsid w:val="00E6053F"/>
    <w:rsid w:val="00E61145"/>
    <w:rsid w:val="00E6164D"/>
    <w:rsid w:val="00E61BC2"/>
    <w:rsid w:val="00E62014"/>
    <w:rsid w:val="00E62303"/>
    <w:rsid w:val="00E626CA"/>
    <w:rsid w:val="00E62D40"/>
    <w:rsid w:val="00E62E43"/>
    <w:rsid w:val="00E63274"/>
    <w:rsid w:val="00E64118"/>
    <w:rsid w:val="00E6442A"/>
    <w:rsid w:val="00E65F4D"/>
    <w:rsid w:val="00E67146"/>
    <w:rsid w:val="00E679D0"/>
    <w:rsid w:val="00E70158"/>
    <w:rsid w:val="00E71FA3"/>
    <w:rsid w:val="00E72B4D"/>
    <w:rsid w:val="00E7335E"/>
    <w:rsid w:val="00E7370A"/>
    <w:rsid w:val="00E740A8"/>
    <w:rsid w:val="00E7436C"/>
    <w:rsid w:val="00E766F0"/>
    <w:rsid w:val="00E76E85"/>
    <w:rsid w:val="00E7734D"/>
    <w:rsid w:val="00E77F5A"/>
    <w:rsid w:val="00E81FA2"/>
    <w:rsid w:val="00E81FEE"/>
    <w:rsid w:val="00E82421"/>
    <w:rsid w:val="00E82D9F"/>
    <w:rsid w:val="00E8541C"/>
    <w:rsid w:val="00E86B7F"/>
    <w:rsid w:val="00E87E8C"/>
    <w:rsid w:val="00E90EA0"/>
    <w:rsid w:val="00E915B2"/>
    <w:rsid w:val="00E917BF"/>
    <w:rsid w:val="00E92A06"/>
    <w:rsid w:val="00E92D08"/>
    <w:rsid w:val="00E93B55"/>
    <w:rsid w:val="00E93F55"/>
    <w:rsid w:val="00E96567"/>
    <w:rsid w:val="00E96A00"/>
    <w:rsid w:val="00E97492"/>
    <w:rsid w:val="00EA224D"/>
    <w:rsid w:val="00EA2730"/>
    <w:rsid w:val="00EA3067"/>
    <w:rsid w:val="00EA3BCC"/>
    <w:rsid w:val="00EA3C7E"/>
    <w:rsid w:val="00EA5111"/>
    <w:rsid w:val="00EA54F6"/>
    <w:rsid w:val="00EA6018"/>
    <w:rsid w:val="00EA6C0A"/>
    <w:rsid w:val="00EA7945"/>
    <w:rsid w:val="00EA7BB9"/>
    <w:rsid w:val="00EA7D77"/>
    <w:rsid w:val="00EA7FE6"/>
    <w:rsid w:val="00EB08F5"/>
    <w:rsid w:val="00EB0C54"/>
    <w:rsid w:val="00EB0DE6"/>
    <w:rsid w:val="00EB10BB"/>
    <w:rsid w:val="00EB2326"/>
    <w:rsid w:val="00EB3481"/>
    <w:rsid w:val="00EB494C"/>
    <w:rsid w:val="00EB4D1D"/>
    <w:rsid w:val="00EB4F01"/>
    <w:rsid w:val="00EB4F18"/>
    <w:rsid w:val="00EB50F2"/>
    <w:rsid w:val="00EB6861"/>
    <w:rsid w:val="00EB7377"/>
    <w:rsid w:val="00EC0463"/>
    <w:rsid w:val="00EC1FCD"/>
    <w:rsid w:val="00EC34A6"/>
    <w:rsid w:val="00EC3F16"/>
    <w:rsid w:val="00EC4047"/>
    <w:rsid w:val="00EC4511"/>
    <w:rsid w:val="00EC6E88"/>
    <w:rsid w:val="00EC7113"/>
    <w:rsid w:val="00EC7136"/>
    <w:rsid w:val="00EC79FB"/>
    <w:rsid w:val="00ED03B6"/>
    <w:rsid w:val="00ED0793"/>
    <w:rsid w:val="00ED2819"/>
    <w:rsid w:val="00ED332E"/>
    <w:rsid w:val="00ED3470"/>
    <w:rsid w:val="00ED5D90"/>
    <w:rsid w:val="00ED6D63"/>
    <w:rsid w:val="00EE21B8"/>
    <w:rsid w:val="00EE2933"/>
    <w:rsid w:val="00EE5ADB"/>
    <w:rsid w:val="00EE5C14"/>
    <w:rsid w:val="00EE5ECB"/>
    <w:rsid w:val="00EE61DE"/>
    <w:rsid w:val="00EF1ED8"/>
    <w:rsid w:val="00EF2593"/>
    <w:rsid w:val="00EF4AA0"/>
    <w:rsid w:val="00EF6BDE"/>
    <w:rsid w:val="00EF6F7D"/>
    <w:rsid w:val="00F00BD5"/>
    <w:rsid w:val="00F01A6E"/>
    <w:rsid w:val="00F05A59"/>
    <w:rsid w:val="00F05C82"/>
    <w:rsid w:val="00F06AD7"/>
    <w:rsid w:val="00F06B97"/>
    <w:rsid w:val="00F07971"/>
    <w:rsid w:val="00F102C3"/>
    <w:rsid w:val="00F104B3"/>
    <w:rsid w:val="00F10EC3"/>
    <w:rsid w:val="00F11349"/>
    <w:rsid w:val="00F11696"/>
    <w:rsid w:val="00F13885"/>
    <w:rsid w:val="00F14674"/>
    <w:rsid w:val="00F155AD"/>
    <w:rsid w:val="00F157A1"/>
    <w:rsid w:val="00F15B17"/>
    <w:rsid w:val="00F16DE1"/>
    <w:rsid w:val="00F21869"/>
    <w:rsid w:val="00F23CF8"/>
    <w:rsid w:val="00F25003"/>
    <w:rsid w:val="00F25312"/>
    <w:rsid w:val="00F27778"/>
    <w:rsid w:val="00F30082"/>
    <w:rsid w:val="00F31F98"/>
    <w:rsid w:val="00F3276B"/>
    <w:rsid w:val="00F32C64"/>
    <w:rsid w:val="00F332AE"/>
    <w:rsid w:val="00F34118"/>
    <w:rsid w:val="00F34172"/>
    <w:rsid w:val="00F3472B"/>
    <w:rsid w:val="00F35FCB"/>
    <w:rsid w:val="00F407ED"/>
    <w:rsid w:val="00F425CA"/>
    <w:rsid w:val="00F42BA8"/>
    <w:rsid w:val="00F43247"/>
    <w:rsid w:val="00F43FF3"/>
    <w:rsid w:val="00F441BA"/>
    <w:rsid w:val="00F502A0"/>
    <w:rsid w:val="00F50458"/>
    <w:rsid w:val="00F5325B"/>
    <w:rsid w:val="00F53891"/>
    <w:rsid w:val="00F543AE"/>
    <w:rsid w:val="00F55EDE"/>
    <w:rsid w:val="00F56743"/>
    <w:rsid w:val="00F60DE5"/>
    <w:rsid w:val="00F618C9"/>
    <w:rsid w:val="00F62931"/>
    <w:rsid w:val="00F64779"/>
    <w:rsid w:val="00F71092"/>
    <w:rsid w:val="00F710C0"/>
    <w:rsid w:val="00F71BDE"/>
    <w:rsid w:val="00F73BB6"/>
    <w:rsid w:val="00F747B8"/>
    <w:rsid w:val="00F80223"/>
    <w:rsid w:val="00F80381"/>
    <w:rsid w:val="00F814F9"/>
    <w:rsid w:val="00F819D7"/>
    <w:rsid w:val="00F81B27"/>
    <w:rsid w:val="00F83841"/>
    <w:rsid w:val="00F84624"/>
    <w:rsid w:val="00F85469"/>
    <w:rsid w:val="00F86495"/>
    <w:rsid w:val="00F86922"/>
    <w:rsid w:val="00F92083"/>
    <w:rsid w:val="00F94D97"/>
    <w:rsid w:val="00F95362"/>
    <w:rsid w:val="00F957BC"/>
    <w:rsid w:val="00F95FFD"/>
    <w:rsid w:val="00FA01A4"/>
    <w:rsid w:val="00FA1274"/>
    <w:rsid w:val="00FA3EAF"/>
    <w:rsid w:val="00FA4903"/>
    <w:rsid w:val="00FA52D2"/>
    <w:rsid w:val="00FA5B62"/>
    <w:rsid w:val="00FA707F"/>
    <w:rsid w:val="00FB091A"/>
    <w:rsid w:val="00FB1620"/>
    <w:rsid w:val="00FB1B3B"/>
    <w:rsid w:val="00FB2071"/>
    <w:rsid w:val="00FB32FB"/>
    <w:rsid w:val="00FB3DB2"/>
    <w:rsid w:val="00FB4370"/>
    <w:rsid w:val="00FB488A"/>
    <w:rsid w:val="00FB659B"/>
    <w:rsid w:val="00FB67A8"/>
    <w:rsid w:val="00FB74AD"/>
    <w:rsid w:val="00FC0173"/>
    <w:rsid w:val="00FC1703"/>
    <w:rsid w:val="00FC1D1D"/>
    <w:rsid w:val="00FC291F"/>
    <w:rsid w:val="00FC46B4"/>
    <w:rsid w:val="00FC6539"/>
    <w:rsid w:val="00FC7BDE"/>
    <w:rsid w:val="00FC7D44"/>
    <w:rsid w:val="00FD0D5D"/>
    <w:rsid w:val="00FD1F7D"/>
    <w:rsid w:val="00FD306E"/>
    <w:rsid w:val="00FD4E91"/>
    <w:rsid w:val="00FD5949"/>
    <w:rsid w:val="00FD6FA6"/>
    <w:rsid w:val="00FD75ED"/>
    <w:rsid w:val="00FD7A89"/>
    <w:rsid w:val="00FE1D5B"/>
    <w:rsid w:val="00FE2EB7"/>
    <w:rsid w:val="00FE32F3"/>
    <w:rsid w:val="00FE3962"/>
    <w:rsid w:val="00FE3C10"/>
    <w:rsid w:val="00FE5144"/>
    <w:rsid w:val="00FE59ED"/>
    <w:rsid w:val="00FE5D2E"/>
    <w:rsid w:val="00FE708E"/>
    <w:rsid w:val="00FE7106"/>
    <w:rsid w:val="00FE78C0"/>
    <w:rsid w:val="00FF03DB"/>
    <w:rsid w:val="00FF050C"/>
    <w:rsid w:val="00FF070F"/>
    <w:rsid w:val="00FF140D"/>
    <w:rsid w:val="00FF1C21"/>
    <w:rsid w:val="00FF2030"/>
    <w:rsid w:val="00FF25FE"/>
    <w:rsid w:val="00FF3CEA"/>
    <w:rsid w:val="00FF41B6"/>
    <w:rsid w:val="00FF45AA"/>
    <w:rsid w:val="00FF5250"/>
    <w:rsid w:val="00FF7FB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0B8D7D30"/>
  <w15:docId w15:val="{C68EC6CB-6906-477A-AB89-0CF789D700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cs-CZ" w:eastAsia="cs-CZ"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352306"/>
    <w:pPr>
      <w:spacing w:before="120" w:after="120" w:line="276" w:lineRule="auto"/>
      <w:jc w:val="both"/>
    </w:pPr>
    <w:rPr>
      <w:rFonts w:ascii="Arial" w:hAnsi="Arial"/>
      <w:sz w:val="22"/>
      <w:szCs w:val="22"/>
      <w:lang w:eastAsia="en-US"/>
    </w:rPr>
  </w:style>
  <w:style w:type="paragraph" w:styleId="Nadpis1">
    <w:name w:val="heading 1"/>
    <w:basedOn w:val="Normln"/>
    <w:next w:val="Normln"/>
    <w:link w:val="Nadpis1Char"/>
    <w:uiPriority w:val="9"/>
    <w:qFormat/>
    <w:rsid w:val="003530A8"/>
    <w:pPr>
      <w:keepNext/>
      <w:keepLines/>
      <w:numPr>
        <w:numId w:val="4"/>
      </w:numPr>
      <w:spacing w:before="480"/>
      <w:outlineLvl w:val="0"/>
    </w:pPr>
    <w:rPr>
      <w:rFonts w:eastAsiaTheme="majorEastAsia" w:cstheme="majorBidi"/>
      <w:b/>
      <w:bCs/>
      <w:sz w:val="30"/>
      <w:szCs w:val="28"/>
    </w:rPr>
  </w:style>
  <w:style w:type="paragraph" w:styleId="Nadpis2">
    <w:name w:val="heading 2"/>
    <w:basedOn w:val="Normln"/>
    <w:next w:val="Normln"/>
    <w:link w:val="Nadpis2Char"/>
    <w:uiPriority w:val="9"/>
    <w:unhideWhenUsed/>
    <w:qFormat/>
    <w:rsid w:val="00037343"/>
    <w:pPr>
      <w:keepNext/>
      <w:keepLines/>
      <w:numPr>
        <w:ilvl w:val="1"/>
        <w:numId w:val="4"/>
      </w:numPr>
      <w:spacing w:before="360"/>
      <w:ind w:left="717"/>
      <w:outlineLvl w:val="1"/>
    </w:pPr>
    <w:rPr>
      <w:rFonts w:eastAsiaTheme="majorEastAsia" w:cstheme="majorBidi"/>
      <w:b/>
      <w:bCs/>
      <w:sz w:val="28"/>
      <w:szCs w:val="26"/>
    </w:rPr>
  </w:style>
  <w:style w:type="paragraph" w:styleId="Nadpis3">
    <w:name w:val="heading 3"/>
    <w:basedOn w:val="Normln"/>
    <w:next w:val="Normln"/>
    <w:link w:val="Nadpis3Char"/>
    <w:uiPriority w:val="9"/>
    <w:unhideWhenUsed/>
    <w:qFormat/>
    <w:rsid w:val="00E0187A"/>
    <w:pPr>
      <w:keepNext/>
      <w:keepLines/>
      <w:numPr>
        <w:ilvl w:val="2"/>
        <w:numId w:val="4"/>
      </w:numPr>
      <w:spacing w:before="200"/>
      <w:ind w:left="720"/>
      <w:outlineLvl w:val="2"/>
    </w:pPr>
    <w:rPr>
      <w:rFonts w:eastAsiaTheme="majorEastAsia" w:cstheme="majorBidi"/>
      <w:b/>
      <w:bCs/>
      <w:sz w:val="26"/>
    </w:rPr>
  </w:style>
  <w:style w:type="paragraph" w:styleId="Nadpis4">
    <w:name w:val="heading 4"/>
    <w:basedOn w:val="Normln"/>
    <w:next w:val="Normln"/>
    <w:link w:val="Nadpis4Char"/>
    <w:uiPriority w:val="9"/>
    <w:unhideWhenUsed/>
    <w:qFormat/>
    <w:rsid w:val="00C77843"/>
    <w:pPr>
      <w:keepNext/>
      <w:keepLines/>
      <w:numPr>
        <w:ilvl w:val="3"/>
        <w:numId w:val="4"/>
      </w:numPr>
      <w:spacing w:before="200"/>
      <w:outlineLvl w:val="3"/>
    </w:pPr>
    <w:rPr>
      <w:rFonts w:ascii="Calibri Light" w:eastAsiaTheme="majorEastAsia" w:hAnsi="Calibri Light" w:cstheme="majorBidi"/>
      <w:b/>
      <w:bCs/>
      <w:iCs/>
      <w:sz w:val="28"/>
    </w:rPr>
  </w:style>
  <w:style w:type="paragraph" w:styleId="Nadpis5">
    <w:name w:val="heading 5"/>
    <w:basedOn w:val="Normln"/>
    <w:next w:val="Normln"/>
    <w:link w:val="Nadpis5Char"/>
    <w:uiPriority w:val="9"/>
    <w:unhideWhenUsed/>
    <w:qFormat/>
    <w:rsid w:val="00352306"/>
    <w:pPr>
      <w:keepNext/>
      <w:keepLines/>
      <w:numPr>
        <w:ilvl w:val="4"/>
        <w:numId w:val="4"/>
      </w:numPr>
      <w:spacing w:before="360"/>
      <w:ind w:left="1151" w:hanging="1009"/>
      <w:outlineLvl w:val="4"/>
    </w:pPr>
    <w:rPr>
      <w:rFonts w:asciiTheme="majorHAnsi" w:eastAsiaTheme="majorEastAsia" w:hAnsiTheme="majorHAnsi" w:cstheme="majorBidi"/>
      <w:b/>
      <w:color w:val="243F60" w:themeColor="accent1" w:themeShade="7F"/>
      <w:sz w:val="26"/>
    </w:rPr>
  </w:style>
  <w:style w:type="paragraph" w:styleId="Nadpis6">
    <w:name w:val="heading 6"/>
    <w:basedOn w:val="Normln"/>
    <w:next w:val="Normln"/>
    <w:link w:val="Nadpis6Char"/>
    <w:uiPriority w:val="9"/>
    <w:semiHidden/>
    <w:unhideWhenUsed/>
    <w:qFormat/>
    <w:rsid w:val="00913E02"/>
    <w:pPr>
      <w:keepNext/>
      <w:keepLines/>
      <w:numPr>
        <w:ilvl w:val="5"/>
        <w:numId w:val="4"/>
      </w:numPr>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913E02"/>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913E02"/>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913E02"/>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BF2656"/>
    <w:rPr>
      <w:rFonts w:ascii="Tahoma" w:hAnsi="Tahoma" w:cs="Tahoma"/>
      <w:sz w:val="16"/>
      <w:szCs w:val="16"/>
    </w:rPr>
  </w:style>
  <w:style w:type="character" w:customStyle="1" w:styleId="TextbublinyChar">
    <w:name w:val="Text bubliny Char"/>
    <w:basedOn w:val="Standardnpsmoodstavce"/>
    <w:link w:val="Textbubliny"/>
    <w:uiPriority w:val="99"/>
    <w:semiHidden/>
    <w:rsid w:val="00BF2656"/>
    <w:rPr>
      <w:rFonts w:ascii="Tahoma" w:hAnsi="Tahoma" w:cs="Tahoma"/>
      <w:sz w:val="16"/>
      <w:szCs w:val="16"/>
      <w:lang w:eastAsia="en-US"/>
    </w:rPr>
  </w:style>
  <w:style w:type="paragraph" w:styleId="Odstavecseseznamem">
    <w:name w:val="List Paragraph"/>
    <w:aliases w:val="Nad,List Paragraph,List Paragraph (Czech Tourism),A-Odrážky1,Odstavec_muj,_Odstavec se seznamem,Odstavec_muj1,Odstavec_muj2,Odstavec_muj3,Nad1,List Paragraph1,Odstavec_muj4,Nad2,List Paragraph2,Odstavec_muj5,Odstavec_muj6"/>
    <w:basedOn w:val="Normln"/>
    <w:link w:val="OdstavecseseznamemChar"/>
    <w:uiPriority w:val="34"/>
    <w:qFormat/>
    <w:rsid w:val="0004749E"/>
    <w:pPr>
      <w:ind w:left="720"/>
    </w:pPr>
  </w:style>
  <w:style w:type="character" w:styleId="Siln">
    <w:name w:val="Strong"/>
    <w:uiPriority w:val="22"/>
    <w:qFormat/>
    <w:rsid w:val="00F60DE5"/>
    <w:rPr>
      <w:b/>
      <w:bCs/>
    </w:rPr>
  </w:style>
  <w:style w:type="character" w:customStyle="1" w:styleId="Nadpis1Char">
    <w:name w:val="Nadpis 1 Char"/>
    <w:basedOn w:val="Standardnpsmoodstavce"/>
    <w:link w:val="Nadpis1"/>
    <w:uiPriority w:val="9"/>
    <w:rsid w:val="003530A8"/>
    <w:rPr>
      <w:rFonts w:ascii="Arial" w:eastAsiaTheme="majorEastAsia" w:hAnsi="Arial" w:cstheme="majorBidi"/>
      <w:b/>
      <w:bCs/>
      <w:sz w:val="30"/>
      <w:szCs w:val="28"/>
      <w:lang w:eastAsia="en-US"/>
    </w:rPr>
  </w:style>
  <w:style w:type="paragraph" w:styleId="Nadpisobsahu">
    <w:name w:val="TOC Heading"/>
    <w:basedOn w:val="Nadpis1"/>
    <w:next w:val="Normln"/>
    <w:uiPriority w:val="39"/>
    <w:unhideWhenUsed/>
    <w:qFormat/>
    <w:rsid w:val="00FF3CEA"/>
    <w:pPr>
      <w:numPr>
        <w:numId w:val="0"/>
      </w:numPr>
      <w:outlineLvl w:val="9"/>
    </w:pPr>
    <w:rPr>
      <w:lang w:eastAsia="cs-CZ"/>
    </w:rPr>
  </w:style>
  <w:style w:type="paragraph" w:styleId="Obsah2">
    <w:name w:val="toc 2"/>
    <w:basedOn w:val="Normln"/>
    <w:next w:val="Normln"/>
    <w:autoRedefine/>
    <w:uiPriority w:val="39"/>
    <w:unhideWhenUsed/>
    <w:qFormat/>
    <w:rsid w:val="00402ACC"/>
    <w:pPr>
      <w:spacing w:before="0" w:after="0"/>
      <w:jc w:val="left"/>
    </w:pPr>
    <w:rPr>
      <w:rFonts w:asciiTheme="minorHAnsi" w:hAnsiTheme="minorHAnsi" w:cstheme="minorHAnsi"/>
      <w:b/>
      <w:bCs/>
      <w:smallCaps/>
    </w:rPr>
  </w:style>
  <w:style w:type="paragraph" w:styleId="Obsah1">
    <w:name w:val="toc 1"/>
    <w:basedOn w:val="Normln"/>
    <w:next w:val="Normln"/>
    <w:autoRedefine/>
    <w:uiPriority w:val="39"/>
    <w:unhideWhenUsed/>
    <w:qFormat/>
    <w:rsid w:val="00DD6D96"/>
    <w:pPr>
      <w:tabs>
        <w:tab w:val="left" w:pos="390"/>
        <w:tab w:val="right" w:pos="9062"/>
      </w:tabs>
      <w:spacing w:before="360" w:after="360"/>
      <w:jc w:val="left"/>
    </w:pPr>
    <w:rPr>
      <w:rFonts w:asciiTheme="minorHAnsi" w:hAnsiTheme="minorHAnsi" w:cstheme="minorHAnsi"/>
      <w:b/>
      <w:bCs/>
      <w:caps/>
      <w:u w:val="single"/>
    </w:rPr>
  </w:style>
  <w:style w:type="paragraph" w:styleId="Obsah3">
    <w:name w:val="toc 3"/>
    <w:basedOn w:val="Normln"/>
    <w:next w:val="Normln"/>
    <w:autoRedefine/>
    <w:uiPriority w:val="39"/>
    <w:unhideWhenUsed/>
    <w:qFormat/>
    <w:rsid w:val="00FF3CEA"/>
    <w:pPr>
      <w:spacing w:before="0" w:after="0"/>
      <w:jc w:val="left"/>
    </w:pPr>
    <w:rPr>
      <w:rFonts w:asciiTheme="minorHAnsi" w:hAnsiTheme="minorHAnsi" w:cstheme="minorHAnsi"/>
      <w:smallCaps/>
    </w:rPr>
  </w:style>
  <w:style w:type="character" w:customStyle="1" w:styleId="Nadpis2Char">
    <w:name w:val="Nadpis 2 Char"/>
    <w:basedOn w:val="Standardnpsmoodstavce"/>
    <w:link w:val="Nadpis2"/>
    <w:uiPriority w:val="9"/>
    <w:rsid w:val="00037343"/>
    <w:rPr>
      <w:rFonts w:ascii="Arial" w:eastAsiaTheme="majorEastAsia" w:hAnsi="Arial" w:cstheme="majorBidi"/>
      <w:b/>
      <w:bCs/>
      <w:sz w:val="28"/>
      <w:szCs w:val="26"/>
      <w:lang w:eastAsia="en-US"/>
    </w:rPr>
  </w:style>
  <w:style w:type="numbering" w:customStyle="1" w:styleId="Styl1">
    <w:name w:val="Styl1"/>
    <w:uiPriority w:val="99"/>
    <w:rsid w:val="00AC2212"/>
    <w:pPr>
      <w:numPr>
        <w:numId w:val="1"/>
      </w:numPr>
    </w:pPr>
  </w:style>
  <w:style w:type="numbering" w:customStyle="1" w:styleId="Nadpisdruh">
    <w:name w:val="Nadpis druhá"/>
    <w:uiPriority w:val="99"/>
    <w:rsid w:val="00AC2212"/>
    <w:pPr>
      <w:numPr>
        <w:numId w:val="2"/>
      </w:numPr>
    </w:pPr>
  </w:style>
  <w:style w:type="numbering" w:customStyle="1" w:styleId="Styl2">
    <w:name w:val="Styl2"/>
    <w:uiPriority w:val="99"/>
    <w:rsid w:val="00913E02"/>
    <w:pPr>
      <w:numPr>
        <w:numId w:val="3"/>
      </w:numPr>
    </w:pPr>
  </w:style>
  <w:style w:type="character" w:customStyle="1" w:styleId="Nadpis3Char">
    <w:name w:val="Nadpis 3 Char"/>
    <w:basedOn w:val="Standardnpsmoodstavce"/>
    <w:link w:val="Nadpis3"/>
    <w:uiPriority w:val="9"/>
    <w:rsid w:val="00E0187A"/>
    <w:rPr>
      <w:rFonts w:ascii="Arial" w:eastAsiaTheme="majorEastAsia" w:hAnsi="Arial" w:cstheme="majorBidi"/>
      <w:b/>
      <w:bCs/>
      <w:sz w:val="26"/>
      <w:szCs w:val="22"/>
      <w:lang w:eastAsia="en-US"/>
    </w:rPr>
  </w:style>
  <w:style w:type="character" w:customStyle="1" w:styleId="Nadpis4Char">
    <w:name w:val="Nadpis 4 Char"/>
    <w:basedOn w:val="Standardnpsmoodstavce"/>
    <w:link w:val="Nadpis4"/>
    <w:uiPriority w:val="9"/>
    <w:rsid w:val="00C77843"/>
    <w:rPr>
      <w:rFonts w:ascii="Calibri Light" w:eastAsiaTheme="majorEastAsia" w:hAnsi="Calibri Light" w:cstheme="majorBidi"/>
      <w:b/>
      <w:bCs/>
      <w:iCs/>
      <w:sz w:val="28"/>
      <w:szCs w:val="22"/>
      <w:lang w:eastAsia="en-US"/>
    </w:rPr>
  </w:style>
  <w:style w:type="character" w:customStyle="1" w:styleId="Nadpis5Char">
    <w:name w:val="Nadpis 5 Char"/>
    <w:basedOn w:val="Standardnpsmoodstavce"/>
    <w:link w:val="Nadpis5"/>
    <w:uiPriority w:val="9"/>
    <w:rsid w:val="00352306"/>
    <w:rPr>
      <w:rFonts w:asciiTheme="majorHAnsi" w:eastAsiaTheme="majorEastAsia" w:hAnsiTheme="majorHAnsi" w:cstheme="majorBidi"/>
      <w:b/>
      <w:color w:val="243F60" w:themeColor="accent1" w:themeShade="7F"/>
      <w:sz w:val="26"/>
      <w:szCs w:val="22"/>
      <w:lang w:eastAsia="en-US"/>
    </w:rPr>
  </w:style>
  <w:style w:type="character" w:customStyle="1" w:styleId="Nadpis6Char">
    <w:name w:val="Nadpis 6 Char"/>
    <w:basedOn w:val="Standardnpsmoodstavce"/>
    <w:link w:val="Nadpis6"/>
    <w:uiPriority w:val="9"/>
    <w:semiHidden/>
    <w:rsid w:val="00913E02"/>
    <w:rPr>
      <w:rFonts w:asciiTheme="majorHAnsi" w:eastAsiaTheme="majorEastAsia" w:hAnsiTheme="majorHAnsi" w:cstheme="majorBidi"/>
      <w:i/>
      <w:iCs/>
      <w:color w:val="243F60" w:themeColor="accent1" w:themeShade="7F"/>
      <w:sz w:val="22"/>
      <w:szCs w:val="22"/>
      <w:lang w:eastAsia="en-US"/>
    </w:rPr>
  </w:style>
  <w:style w:type="character" w:customStyle="1" w:styleId="Nadpis7Char">
    <w:name w:val="Nadpis 7 Char"/>
    <w:basedOn w:val="Standardnpsmoodstavce"/>
    <w:link w:val="Nadpis7"/>
    <w:uiPriority w:val="9"/>
    <w:semiHidden/>
    <w:rsid w:val="00913E02"/>
    <w:rPr>
      <w:rFonts w:asciiTheme="majorHAnsi" w:eastAsiaTheme="majorEastAsia" w:hAnsiTheme="majorHAnsi" w:cstheme="majorBidi"/>
      <w:i/>
      <w:iCs/>
      <w:color w:val="404040" w:themeColor="text1" w:themeTint="BF"/>
      <w:sz w:val="22"/>
      <w:szCs w:val="22"/>
      <w:lang w:eastAsia="en-US"/>
    </w:rPr>
  </w:style>
  <w:style w:type="character" w:customStyle="1" w:styleId="Nadpis8Char">
    <w:name w:val="Nadpis 8 Char"/>
    <w:basedOn w:val="Standardnpsmoodstavce"/>
    <w:link w:val="Nadpis8"/>
    <w:uiPriority w:val="9"/>
    <w:semiHidden/>
    <w:rsid w:val="00913E02"/>
    <w:rPr>
      <w:rFonts w:asciiTheme="majorHAnsi" w:eastAsiaTheme="majorEastAsia" w:hAnsiTheme="majorHAnsi" w:cstheme="majorBidi"/>
      <w:color w:val="404040" w:themeColor="text1" w:themeTint="BF"/>
      <w:lang w:eastAsia="en-US"/>
    </w:rPr>
  </w:style>
  <w:style w:type="character" w:customStyle="1" w:styleId="Nadpis9Char">
    <w:name w:val="Nadpis 9 Char"/>
    <w:basedOn w:val="Standardnpsmoodstavce"/>
    <w:link w:val="Nadpis9"/>
    <w:uiPriority w:val="9"/>
    <w:semiHidden/>
    <w:rsid w:val="00913E02"/>
    <w:rPr>
      <w:rFonts w:asciiTheme="majorHAnsi" w:eastAsiaTheme="majorEastAsia" w:hAnsiTheme="majorHAnsi" w:cstheme="majorBidi"/>
      <w:i/>
      <w:iCs/>
      <w:color w:val="404040" w:themeColor="text1" w:themeTint="BF"/>
      <w:lang w:eastAsia="en-US"/>
    </w:rPr>
  </w:style>
  <w:style w:type="paragraph" w:styleId="Zhlav">
    <w:name w:val="header"/>
    <w:basedOn w:val="Normln"/>
    <w:link w:val="ZhlavChar"/>
    <w:uiPriority w:val="99"/>
    <w:unhideWhenUsed/>
    <w:rsid w:val="00C46FAB"/>
    <w:pPr>
      <w:tabs>
        <w:tab w:val="center" w:pos="4536"/>
        <w:tab w:val="right" w:pos="9072"/>
      </w:tabs>
    </w:pPr>
  </w:style>
  <w:style w:type="character" w:customStyle="1" w:styleId="ZhlavChar">
    <w:name w:val="Záhlaví Char"/>
    <w:basedOn w:val="Standardnpsmoodstavce"/>
    <w:link w:val="Zhlav"/>
    <w:uiPriority w:val="99"/>
    <w:rsid w:val="00C46FAB"/>
    <w:rPr>
      <w:rFonts w:ascii="Arial" w:hAnsi="Arial"/>
      <w:sz w:val="22"/>
      <w:szCs w:val="22"/>
      <w:lang w:eastAsia="en-US"/>
    </w:rPr>
  </w:style>
  <w:style w:type="paragraph" w:styleId="Zpat">
    <w:name w:val="footer"/>
    <w:basedOn w:val="Normln"/>
    <w:link w:val="ZpatChar"/>
    <w:uiPriority w:val="99"/>
    <w:unhideWhenUsed/>
    <w:rsid w:val="00C46FAB"/>
    <w:pPr>
      <w:tabs>
        <w:tab w:val="center" w:pos="4536"/>
        <w:tab w:val="right" w:pos="9072"/>
      </w:tabs>
    </w:pPr>
  </w:style>
  <w:style w:type="character" w:customStyle="1" w:styleId="ZpatChar">
    <w:name w:val="Zápatí Char"/>
    <w:basedOn w:val="Standardnpsmoodstavce"/>
    <w:link w:val="Zpat"/>
    <w:uiPriority w:val="99"/>
    <w:rsid w:val="00C46FAB"/>
    <w:rPr>
      <w:rFonts w:ascii="Arial" w:hAnsi="Arial"/>
      <w:sz w:val="22"/>
      <w:szCs w:val="22"/>
      <w:lang w:eastAsia="en-US"/>
    </w:rPr>
  </w:style>
  <w:style w:type="paragraph" w:styleId="Zkladntext">
    <w:name w:val="Body Text"/>
    <w:basedOn w:val="Normln"/>
    <w:link w:val="ZkladntextChar"/>
    <w:rsid w:val="006631D8"/>
    <w:rPr>
      <w:rFonts w:ascii="Times New Roman" w:eastAsia="Times New Roman" w:hAnsi="Times New Roman"/>
      <w:sz w:val="24"/>
      <w:szCs w:val="20"/>
      <w:lang w:val="x-none" w:eastAsia="x-none"/>
    </w:rPr>
  </w:style>
  <w:style w:type="character" w:customStyle="1" w:styleId="ZkladntextChar">
    <w:name w:val="Základní text Char"/>
    <w:basedOn w:val="Standardnpsmoodstavce"/>
    <w:link w:val="Zkladntext"/>
    <w:rsid w:val="006631D8"/>
    <w:rPr>
      <w:rFonts w:ascii="Times New Roman" w:eastAsia="Times New Roman" w:hAnsi="Times New Roman"/>
      <w:sz w:val="24"/>
      <w:lang w:val="x-none" w:eastAsia="x-none"/>
    </w:rPr>
  </w:style>
  <w:style w:type="character" w:customStyle="1" w:styleId="OdstavecseseznamemChar">
    <w:name w:val="Odstavec se seznamem Char"/>
    <w:aliases w:val="Nad Char,List Paragraph Char,List Paragraph (Czech Tourism) Char,A-Odrážky1 Char,Odstavec_muj Char,_Odstavec se seznamem Char,Odstavec_muj1 Char,Odstavec_muj2 Char,Odstavec_muj3 Char,Nad1 Char,List Paragraph1 Char,Nad2 Char"/>
    <w:link w:val="Odstavecseseznamem"/>
    <w:uiPriority w:val="34"/>
    <w:locked/>
    <w:rsid w:val="006631D8"/>
    <w:rPr>
      <w:rFonts w:ascii="Arial" w:hAnsi="Arial"/>
      <w:sz w:val="22"/>
      <w:szCs w:val="22"/>
      <w:lang w:eastAsia="en-US"/>
    </w:rPr>
  </w:style>
  <w:style w:type="character" w:styleId="Hypertextovodkaz">
    <w:name w:val="Hyperlink"/>
    <w:basedOn w:val="Standardnpsmoodstavce"/>
    <w:uiPriority w:val="99"/>
    <w:unhideWhenUsed/>
    <w:rsid w:val="006631D8"/>
    <w:rPr>
      <w:color w:val="0000FF" w:themeColor="hyperlink"/>
      <w:u w:val="single"/>
    </w:rPr>
  </w:style>
  <w:style w:type="character" w:customStyle="1" w:styleId="notranslate">
    <w:name w:val="notranslate"/>
    <w:rsid w:val="008E6DB1"/>
  </w:style>
  <w:style w:type="character" w:customStyle="1" w:styleId="tgc">
    <w:name w:val="_tgc"/>
    <w:rsid w:val="008E6DB1"/>
  </w:style>
  <w:style w:type="paragraph" w:styleId="Normlnweb">
    <w:name w:val="Normal (Web)"/>
    <w:basedOn w:val="Normln"/>
    <w:uiPriority w:val="99"/>
    <w:unhideWhenUsed/>
    <w:rsid w:val="0001406E"/>
    <w:pPr>
      <w:spacing w:before="100" w:beforeAutospacing="1" w:after="100" w:afterAutospacing="1" w:line="240" w:lineRule="auto"/>
    </w:pPr>
    <w:rPr>
      <w:rFonts w:ascii="Times New Roman" w:eastAsia="Times New Roman" w:hAnsi="Times New Roman"/>
      <w:sz w:val="24"/>
      <w:szCs w:val="24"/>
      <w:lang w:eastAsia="cs-CZ"/>
    </w:rPr>
  </w:style>
  <w:style w:type="character" w:customStyle="1" w:styleId="google-src-text1">
    <w:name w:val="google-src-text1"/>
    <w:rsid w:val="0001406E"/>
    <w:rPr>
      <w:vanish/>
      <w:webHidden w:val="0"/>
      <w:specVanish w:val="0"/>
    </w:rPr>
  </w:style>
  <w:style w:type="table" w:customStyle="1" w:styleId="Tabulkasmkou4zvraznn31">
    <w:name w:val="Tabulka s mřížkou 4 – zvýraznění 31"/>
    <w:basedOn w:val="Normlntabulka"/>
    <w:uiPriority w:val="49"/>
    <w:rsid w:val="00577EAC"/>
    <w:rPr>
      <w:rFonts w:asciiTheme="minorHAnsi" w:eastAsiaTheme="minorEastAsia" w:hAnsiTheme="minorHAnsi" w:cstheme="minorBidi"/>
      <w:sz w:val="21"/>
      <w:szCs w:val="21"/>
      <w:lang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styleId="Odkaznakoment">
    <w:name w:val="annotation reference"/>
    <w:basedOn w:val="Standardnpsmoodstavce"/>
    <w:uiPriority w:val="99"/>
    <w:semiHidden/>
    <w:unhideWhenUsed/>
    <w:rsid w:val="00577EAC"/>
    <w:rPr>
      <w:sz w:val="16"/>
      <w:szCs w:val="16"/>
    </w:rPr>
  </w:style>
  <w:style w:type="paragraph" w:styleId="Textkomente">
    <w:name w:val="annotation text"/>
    <w:basedOn w:val="Normln"/>
    <w:link w:val="TextkomenteChar"/>
    <w:uiPriority w:val="99"/>
    <w:unhideWhenUsed/>
    <w:rsid w:val="00577EAC"/>
    <w:pPr>
      <w:spacing w:after="160" w:line="240" w:lineRule="auto"/>
    </w:pPr>
    <w:rPr>
      <w:rFonts w:asciiTheme="minorHAnsi" w:eastAsiaTheme="minorEastAsia" w:hAnsiTheme="minorHAnsi" w:cstheme="minorBidi"/>
      <w:sz w:val="20"/>
      <w:szCs w:val="20"/>
    </w:rPr>
  </w:style>
  <w:style w:type="character" w:customStyle="1" w:styleId="TextkomenteChar">
    <w:name w:val="Text komentáře Char"/>
    <w:basedOn w:val="Standardnpsmoodstavce"/>
    <w:link w:val="Textkomente"/>
    <w:uiPriority w:val="99"/>
    <w:rsid w:val="00577EAC"/>
    <w:rPr>
      <w:rFonts w:asciiTheme="minorHAnsi" w:eastAsiaTheme="minorEastAsia" w:hAnsiTheme="minorHAnsi" w:cstheme="minorBidi"/>
      <w:lang w:eastAsia="en-US"/>
    </w:rPr>
  </w:style>
  <w:style w:type="paragraph" w:customStyle="1" w:styleId="OBLAST">
    <w:name w:val="_OBLAST"/>
    <w:basedOn w:val="Odstavecseseznamem"/>
    <w:autoRedefine/>
    <w:uiPriority w:val="99"/>
    <w:rsid w:val="00577EAC"/>
    <w:pPr>
      <w:keepNext/>
      <w:numPr>
        <w:numId w:val="5"/>
      </w:numPr>
      <w:tabs>
        <w:tab w:val="left" w:pos="1134"/>
      </w:tabs>
    </w:pPr>
    <w:rPr>
      <w:rFonts w:eastAsiaTheme="minorEastAsia" w:cs="Arial"/>
      <w:b/>
      <w:sz w:val="21"/>
      <w:szCs w:val="21"/>
    </w:rPr>
  </w:style>
  <w:style w:type="paragraph" w:customStyle="1" w:styleId="textodstavec">
    <w:name w:val="_text_odstavec"/>
    <w:basedOn w:val="Normln"/>
    <w:uiPriority w:val="99"/>
    <w:qFormat/>
    <w:rsid w:val="00577EAC"/>
    <w:pPr>
      <w:spacing w:after="200"/>
    </w:pPr>
    <w:rPr>
      <w:rFonts w:eastAsiaTheme="minorEastAsia" w:cs="Arial"/>
      <w:sz w:val="21"/>
      <w:szCs w:val="21"/>
    </w:rPr>
  </w:style>
  <w:style w:type="table" w:customStyle="1" w:styleId="Tmavtabulkasmkou5zvraznn31">
    <w:name w:val="Tmavá tabulka s mřížkou 5 – zvýraznění 31"/>
    <w:basedOn w:val="Normlntabulka"/>
    <w:uiPriority w:val="50"/>
    <w:rsid w:val="00577EAC"/>
    <w:rPr>
      <w:rFonts w:asciiTheme="minorHAnsi" w:eastAsiaTheme="minorHAnsi"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paragraph" w:customStyle="1" w:styleId="Ploha2">
    <w:name w:val="Příloha 2"/>
    <w:basedOn w:val="Nadpis2"/>
    <w:link w:val="Ploha2Char"/>
    <w:qFormat/>
    <w:rsid w:val="002A4201"/>
    <w:pPr>
      <w:numPr>
        <w:ilvl w:val="0"/>
        <w:numId w:val="13"/>
      </w:numPr>
      <w:spacing w:before="120" w:line="240" w:lineRule="auto"/>
    </w:pPr>
    <w:rPr>
      <w:bCs w:val="0"/>
      <w:color w:val="000000" w:themeColor="text1"/>
      <w:szCs w:val="36"/>
    </w:rPr>
  </w:style>
  <w:style w:type="paragraph" w:styleId="Pedmtkomente">
    <w:name w:val="annotation subject"/>
    <w:basedOn w:val="Textkomente"/>
    <w:next w:val="Textkomente"/>
    <w:link w:val="PedmtkomenteChar"/>
    <w:uiPriority w:val="99"/>
    <w:semiHidden/>
    <w:unhideWhenUsed/>
    <w:rsid w:val="00577EAC"/>
    <w:pPr>
      <w:spacing w:after="0"/>
    </w:pPr>
    <w:rPr>
      <w:rFonts w:ascii="Arial" w:eastAsia="Calibri" w:hAnsi="Arial" w:cs="Times New Roman"/>
      <w:b/>
      <w:bCs/>
    </w:rPr>
  </w:style>
  <w:style w:type="character" w:customStyle="1" w:styleId="PedmtkomenteChar">
    <w:name w:val="Předmět komentáře Char"/>
    <w:basedOn w:val="TextkomenteChar"/>
    <w:link w:val="Pedmtkomente"/>
    <w:uiPriority w:val="99"/>
    <w:semiHidden/>
    <w:rsid w:val="00577EAC"/>
    <w:rPr>
      <w:rFonts w:ascii="Arial" w:eastAsiaTheme="minorEastAsia" w:hAnsi="Arial" w:cstheme="minorBidi"/>
      <w:b/>
      <w:bCs/>
      <w:lang w:eastAsia="en-US"/>
    </w:rPr>
  </w:style>
  <w:style w:type="paragraph" w:customStyle="1" w:styleId="Default">
    <w:name w:val="Default"/>
    <w:rsid w:val="000F292A"/>
    <w:pPr>
      <w:autoSpaceDE w:val="0"/>
      <w:autoSpaceDN w:val="0"/>
      <w:adjustRightInd w:val="0"/>
    </w:pPr>
    <w:rPr>
      <w:rFonts w:ascii="Times New Roman" w:hAnsi="Times New Roman"/>
      <w:color w:val="000000"/>
      <w:sz w:val="24"/>
      <w:szCs w:val="24"/>
    </w:rPr>
  </w:style>
  <w:style w:type="paragraph" w:styleId="Revize">
    <w:name w:val="Revision"/>
    <w:hidden/>
    <w:uiPriority w:val="99"/>
    <w:semiHidden/>
    <w:rsid w:val="0094044C"/>
    <w:rPr>
      <w:rFonts w:ascii="Arial" w:hAnsi="Arial"/>
      <w:sz w:val="22"/>
      <w:szCs w:val="22"/>
      <w:lang w:eastAsia="en-US"/>
    </w:rPr>
  </w:style>
  <w:style w:type="character" w:customStyle="1" w:styleId="h1a5">
    <w:name w:val="h1a5"/>
    <w:basedOn w:val="Standardnpsmoodstavce"/>
    <w:rsid w:val="00C8620D"/>
    <w:rPr>
      <w:rFonts w:ascii="Arial" w:hAnsi="Arial" w:cs="Arial" w:hint="default"/>
      <w:i/>
      <w:iCs/>
      <w:vanish w:val="0"/>
      <w:webHidden w:val="0"/>
      <w:sz w:val="26"/>
      <w:szCs w:val="26"/>
      <w:specVanish w:val="0"/>
    </w:rPr>
  </w:style>
  <w:style w:type="character" w:customStyle="1" w:styleId="hgkelc">
    <w:name w:val="hgkelc"/>
    <w:basedOn w:val="Standardnpsmoodstavce"/>
    <w:rsid w:val="009C6543"/>
  </w:style>
  <w:style w:type="paragraph" w:styleId="Textpoznpodarou">
    <w:name w:val="footnote text"/>
    <w:basedOn w:val="Normln"/>
    <w:link w:val="TextpoznpodarouChar"/>
    <w:uiPriority w:val="99"/>
    <w:unhideWhenUsed/>
    <w:qFormat/>
    <w:rsid w:val="00FE3962"/>
    <w:pPr>
      <w:spacing w:after="0" w:line="240" w:lineRule="auto"/>
      <w:jc w:val="left"/>
    </w:pPr>
    <w:rPr>
      <w:rFonts w:ascii="Times New Roman" w:eastAsia="Times New Roman" w:hAnsi="Times New Roman"/>
      <w:sz w:val="20"/>
      <w:szCs w:val="20"/>
    </w:rPr>
  </w:style>
  <w:style w:type="character" w:customStyle="1" w:styleId="TextpoznpodarouChar">
    <w:name w:val="Text pozn. pod čarou Char"/>
    <w:basedOn w:val="Standardnpsmoodstavce"/>
    <w:link w:val="Textpoznpodarou"/>
    <w:uiPriority w:val="99"/>
    <w:qFormat/>
    <w:rsid w:val="00FE3962"/>
    <w:rPr>
      <w:rFonts w:ascii="Times New Roman" w:eastAsia="Times New Roman" w:hAnsi="Times New Roman"/>
      <w:lang w:eastAsia="en-US"/>
    </w:rPr>
  </w:style>
  <w:style w:type="character" w:styleId="Znakapoznpodarou">
    <w:name w:val="footnote reference"/>
    <w:aliases w:val="PGI Fußnote Ziffer,BVI fnr,Footnote symbol,Footnote Reference Superscript,Appel note de bas de p,Appel note de bas de page,Légende,Char Car Car Car Car,Voetnootverwijzing,Légende;Char Car Car Car Car,Légende.Char Car Car Car Car"/>
    <w:basedOn w:val="Standardnpsmoodstavce"/>
    <w:uiPriority w:val="99"/>
    <w:unhideWhenUsed/>
    <w:qFormat/>
    <w:rsid w:val="00FE3962"/>
    <w:rPr>
      <w:vertAlign w:val="superscript"/>
    </w:rPr>
  </w:style>
  <w:style w:type="character" w:styleId="Zdraznn">
    <w:name w:val="Emphasis"/>
    <w:basedOn w:val="Standardnpsmoodstavce"/>
    <w:uiPriority w:val="20"/>
    <w:qFormat/>
    <w:rsid w:val="00B24630"/>
    <w:rPr>
      <w:i/>
      <w:iCs/>
    </w:rPr>
  </w:style>
  <w:style w:type="table" w:customStyle="1" w:styleId="Svtlmkatabulky1">
    <w:name w:val="Světlá mřížka tabulky1"/>
    <w:basedOn w:val="Normlntabulka"/>
    <w:uiPriority w:val="40"/>
    <w:rsid w:val="00C957C2"/>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Mkatabulky">
    <w:name w:val="Table Grid"/>
    <w:basedOn w:val="Normlntabulka"/>
    <w:uiPriority w:val="39"/>
    <w:rsid w:val="00562AAC"/>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osttext">
    <w:name w:val="Plain Text"/>
    <w:basedOn w:val="Normln"/>
    <w:link w:val="ProsttextChar"/>
    <w:uiPriority w:val="99"/>
    <w:unhideWhenUsed/>
    <w:rsid w:val="00562AAC"/>
    <w:pPr>
      <w:spacing w:after="0" w:line="240" w:lineRule="auto"/>
      <w:jc w:val="left"/>
    </w:pPr>
    <w:rPr>
      <w:rFonts w:ascii="Calibri" w:eastAsiaTheme="minorHAnsi" w:hAnsi="Calibri" w:cstheme="minorBidi"/>
      <w:szCs w:val="21"/>
    </w:rPr>
  </w:style>
  <w:style w:type="character" w:customStyle="1" w:styleId="ProsttextChar">
    <w:name w:val="Prostý text Char"/>
    <w:basedOn w:val="Standardnpsmoodstavce"/>
    <w:link w:val="Prosttext"/>
    <w:uiPriority w:val="99"/>
    <w:rsid w:val="00562AAC"/>
    <w:rPr>
      <w:rFonts w:eastAsiaTheme="minorHAnsi" w:cstheme="minorBidi"/>
      <w:sz w:val="22"/>
      <w:szCs w:val="21"/>
      <w:lang w:eastAsia="en-US"/>
    </w:rPr>
  </w:style>
  <w:style w:type="table" w:customStyle="1" w:styleId="Tmavtabulkasmkou5zvraznn32">
    <w:name w:val="Tmavá tabulka s mřížkou 5 – zvýraznění 32"/>
    <w:basedOn w:val="Normlntabulka"/>
    <w:uiPriority w:val="50"/>
    <w:rsid w:val="00025BE8"/>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Tabulkasmkou4zvraznn32">
    <w:name w:val="Tabulka s mřížkou 4 – zvýraznění 32"/>
    <w:basedOn w:val="Normlntabulka"/>
    <w:uiPriority w:val="49"/>
    <w:rsid w:val="00025BE8"/>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styleId="Titulek">
    <w:name w:val="caption"/>
    <w:basedOn w:val="Normln"/>
    <w:next w:val="Normln"/>
    <w:uiPriority w:val="35"/>
    <w:unhideWhenUsed/>
    <w:qFormat/>
    <w:rsid w:val="00A35838"/>
    <w:pPr>
      <w:spacing w:after="200" w:line="240" w:lineRule="auto"/>
    </w:pPr>
    <w:rPr>
      <w:i/>
      <w:iCs/>
      <w:color w:val="1F497D" w:themeColor="text2"/>
      <w:sz w:val="18"/>
      <w:szCs w:val="18"/>
    </w:rPr>
  </w:style>
  <w:style w:type="paragraph" w:styleId="Seznamobrzk">
    <w:name w:val="table of figures"/>
    <w:basedOn w:val="Normln"/>
    <w:next w:val="Normln"/>
    <w:uiPriority w:val="99"/>
    <w:unhideWhenUsed/>
    <w:rsid w:val="00A35838"/>
    <w:pPr>
      <w:spacing w:after="0"/>
    </w:pPr>
  </w:style>
  <w:style w:type="paragraph" w:customStyle="1" w:styleId="Ploha3">
    <w:name w:val="Příloha 3"/>
    <w:basedOn w:val="Ploha2"/>
    <w:link w:val="Ploha3Char"/>
    <w:qFormat/>
    <w:rsid w:val="00BD529F"/>
    <w:pPr>
      <w:numPr>
        <w:ilvl w:val="2"/>
        <w:numId w:val="14"/>
      </w:numPr>
    </w:pPr>
  </w:style>
  <w:style w:type="numbering" w:customStyle="1" w:styleId="Styl3">
    <w:name w:val="Styl3"/>
    <w:uiPriority w:val="99"/>
    <w:rsid w:val="00BD529F"/>
    <w:pPr>
      <w:numPr>
        <w:numId w:val="15"/>
      </w:numPr>
    </w:pPr>
  </w:style>
  <w:style w:type="character" w:customStyle="1" w:styleId="Ploha2Char">
    <w:name w:val="Příloha 2 Char"/>
    <w:basedOn w:val="Nadpis2Char"/>
    <w:link w:val="Ploha2"/>
    <w:rsid w:val="00BD529F"/>
    <w:rPr>
      <w:rFonts w:ascii="Arial" w:eastAsiaTheme="majorEastAsia" w:hAnsi="Arial" w:cstheme="majorBidi"/>
      <w:b/>
      <w:bCs w:val="0"/>
      <w:color w:val="000000" w:themeColor="text1"/>
      <w:sz w:val="28"/>
      <w:szCs w:val="36"/>
      <w:lang w:eastAsia="en-US"/>
    </w:rPr>
  </w:style>
  <w:style w:type="character" w:customStyle="1" w:styleId="Ploha3Char">
    <w:name w:val="Příloha 3 Char"/>
    <w:basedOn w:val="Ploha2Char"/>
    <w:link w:val="Ploha3"/>
    <w:rsid w:val="00BD529F"/>
    <w:rPr>
      <w:rFonts w:ascii="Arial" w:eastAsiaTheme="majorEastAsia" w:hAnsi="Arial" w:cstheme="majorBidi"/>
      <w:b/>
      <w:bCs w:val="0"/>
      <w:color w:val="000000" w:themeColor="text1"/>
      <w:sz w:val="28"/>
      <w:szCs w:val="36"/>
      <w:lang w:eastAsia="en-US"/>
    </w:rPr>
  </w:style>
  <w:style w:type="paragraph" w:styleId="Bibliografie">
    <w:name w:val="Bibliography"/>
    <w:basedOn w:val="Normln"/>
    <w:next w:val="Normln"/>
    <w:uiPriority w:val="37"/>
    <w:unhideWhenUsed/>
    <w:rsid w:val="00124B34"/>
    <w:pPr>
      <w:spacing w:after="160" w:line="259" w:lineRule="auto"/>
      <w:jc w:val="left"/>
    </w:pPr>
    <w:rPr>
      <w:rFonts w:asciiTheme="minorHAnsi" w:eastAsiaTheme="minorHAnsi" w:hAnsiTheme="minorHAnsi" w:cstheme="minorBidi"/>
    </w:rPr>
  </w:style>
  <w:style w:type="character" w:styleId="Sledovanodkaz">
    <w:name w:val="FollowedHyperlink"/>
    <w:basedOn w:val="Standardnpsmoodstavce"/>
    <w:uiPriority w:val="99"/>
    <w:semiHidden/>
    <w:unhideWhenUsed/>
    <w:rsid w:val="008E7F37"/>
    <w:rPr>
      <w:color w:val="800080" w:themeColor="followedHyperlink"/>
      <w:u w:val="single"/>
    </w:rPr>
  </w:style>
  <w:style w:type="paragraph" w:styleId="Nzev">
    <w:name w:val="Title"/>
    <w:basedOn w:val="Normln"/>
    <w:next w:val="Normln"/>
    <w:link w:val="NzevChar"/>
    <w:uiPriority w:val="10"/>
    <w:qFormat/>
    <w:rsid w:val="00C360AE"/>
    <w:pPr>
      <w:spacing w:after="0" w:line="240" w:lineRule="auto"/>
    </w:pPr>
    <w:rPr>
      <w:rFonts w:eastAsiaTheme="majorEastAsia" w:cstheme="majorBidi"/>
      <w:spacing w:val="-10"/>
      <w:kern w:val="28"/>
      <w:sz w:val="44"/>
      <w:szCs w:val="56"/>
    </w:rPr>
  </w:style>
  <w:style w:type="character" w:customStyle="1" w:styleId="NzevChar">
    <w:name w:val="Název Char"/>
    <w:basedOn w:val="Standardnpsmoodstavce"/>
    <w:link w:val="Nzev"/>
    <w:uiPriority w:val="10"/>
    <w:rsid w:val="00C360AE"/>
    <w:rPr>
      <w:rFonts w:ascii="Arial" w:eastAsiaTheme="majorEastAsia" w:hAnsi="Arial" w:cstheme="majorBidi"/>
      <w:spacing w:val="-10"/>
      <w:kern w:val="28"/>
      <w:sz w:val="44"/>
      <w:szCs w:val="56"/>
      <w:lang w:eastAsia="en-US"/>
    </w:rPr>
  </w:style>
  <w:style w:type="paragraph" w:styleId="Podnadpis">
    <w:name w:val="Subtitle"/>
    <w:basedOn w:val="Normln"/>
    <w:next w:val="Normln"/>
    <w:link w:val="PodnadpisChar"/>
    <w:uiPriority w:val="11"/>
    <w:qFormat/>
    <w:rsid w:val="00B251D0"/>
    <w:pPr>
      <w:numPr>
        <w:ilvl w:val="1"/>
      </w:numPr>
      <w:spacing w:after="160"/>
      <w:ind w:left="357"/>
    </w:pPr>
    <w:rPr>
      <w:rFonts w:asciiTheme="minorHAnsi" w:eastAsiaTheme="minorEastAsia" w:hAnsiTheme="minorHAnsi" w:cstheme="minorBidi"/>
      <w:color w:val="5A5A5A" w:themeColor="text1" w:themeTint="A5"/>
      <w:spacing w:val="15"/>
    </w:rPr>
  </w:style>
  <w:style w:type="character" w:customStyle="1" w:styleId="PodnadpisChar">
    <w:name w:val="Podnadpis Char"/>
    <w:basedOn w:val="Standardnpsmoodstavce"/>
    <w:link w:val="Podnadpis"/>
    <w:uiPriority w:val="11"/>
    <w:rsid w:val="00B251D0"/>
    <w:rPr>
      <w:rFonts w:asciiTheme="minorHAnsi" w:eastAsiaTheme="minorEastAsia" w:hAnsiTheme="minorHAnsi" w:cstheme="minorBidi"/>
      <w:color w:val="5A5A5A" w:themeColor="text1" w:themeTint="A5"/>
      <w:spacing w:val="15"/>
      <w:sz w:val="22"/>
      <w:szCs w:val="22"/>
      <w:lang w:eastAsia="en-US"/>
    </w:rPr>
  </w:style>
  <w:style w:type="table" w:styleId="Tmavtabulkasmkou5zvraznn3">
    <w:name w:val="Grid Table 5 Dark Accent 3"/>
    <w:basedOn w:val="Normlntabulka"/>
    <w:uiPriority w:val="50"/>
    <w:rsid w:val="00481BBE"/>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paragraph" w:styleId="Obsah4">
    <w:name w:val="toc 4"/>
    <w:basedOn w:val="Normln"/>
    <w:next w:val="Normln"/>
    <w:autoRedefine/>
    <w:uiPriority w:val="39"/>
    <w:unhideWhenUsed/>
    <w:rsid w:val="00881C10"/>
    <w:pPr>
      <w:spacing w:before="0" w:after="0"/>
      <w:jc w:val="left"/>
    </w:pPr>
    <w:rPr>
      <w:rFonts w:asciiTheme="minorHAnsi" w:hAnsiTheme="minorHAnsi" w:cstheme="minorHAnsi"/>
    </w:rPr>
  </w:style>
  <w:style w:type="paragraph" w:styleId="Obsah5">
    <w:name w:val="toc 5"/>
    <w:basedOn w:val="Normln"/>
    <w:next w:val="Normln"/>
    <w:autoRedefine/>
    <w:uiPriority w:val="39"/>
    <w:unhideWhenUsed/>
    <w:rsid w:val="00DD6D96"/>
    <w:pPr>
      <w:spacing w:before="0" w:after="0"/>
      <w:jc w:val="left"/>
    </w:pPr>
    <w:rPr>
      <w:rFonts w:asciiTheme="minorHAnsi" w:hAnsiTheme="minorHAnsi" w:cstheme="minorHAnsi"/>
    </w:rPr>
  </w:style>
  <w:style w:type="paragraph" w:styleId="Obsah6">
    <w:name w:val="toc 6"/>
    <w:basedOn w:val="Normln"/>
    <w:next w:val="Normln"/>
    <w:autoRedefine/>
    <w:uiPriority w:val="39"/>
    <w:unhideWhenUsed/>
    <w:rsid w:val="00DD6D96"/>
    <w:pPr>
      <w:spacing w:before="0" w:after="0"/>
      <w:jc w:val="left"/>
    </w:pPr>
    <w:rPr>
      <w:rFonts w:asciiTheme="minorHAnsi" w:hAnsiTheme="minorHAnsi" w:cstheme="minorHAnsi"/>
    </w:rPr>
  </w:style>
  <w:style w:type="paragraph" w:styleId="Obsah7">
    <w:name w:val="toc 7"/>
    <w:basedOn w:val="Normln"/>
    <w:next w:val="Normln"/>
    <w:autoRedefine/>
    <w:uiPriority w:val="39"/>
    <w:unhideWhenUsed/>
    <w:rsid w:val="00DD6D96"/>
    <w:pPr>
      <w:spacing w:before="0" w:after="0"/>
      <w:jc w:val="left"/>
    </w:pPr>
    <w:rPr>
      <w:rFonts w:asciiTheme="minorHAnsi" w:hAnsiTheme="minorHAnsi" w:cstheme="minorHAnsi"/>
    </w:rPr>
  </w:style>
  <w:style w:type="paragraph" w:styleId="Obsah8">
    <w:name w:val="toc 8"/>
    <w:basedOn w:val="Normln"/>
    <w:next w:val="Normln"/>
    <w:autoRedefine/>
    <w:uiPriority w:val="39"/>
    <w:unhideWhenUsed/>
    <w:rsid w:val="00DD6D96"/>
    <w:pPr>
      <w:spacing w:before="0" w:after="0"/>
      <w:jc w:val="left"/>
    </w:pPr>
    <w:rPr>
      <w:rFonts w:asciiTheme="minorHAnsi" w:hAnsiTheme="minorHAnsi" w:cstheme="minorHAnsi"/>
    </w:rPr>
  </w:style>
  <w:style w:type="paragraph" w:styleId="Obsah9">
    <w:name w:val="toc 9"/>
    <w:basedOn w:val="Normln"/>
    <w:next w:val="Normln"/>
    <w:autoRedefine/>
    <w:uiPriority w:val="39"/>
    <w:unhideWhenUsed/>
    <w:rsid w:val="00DD6D96"/>
    <w:pPr>
      <w:spacing w:before="0" w:after="0"/>
      <w:jc w:val="left"/>
    </w:pPr>
    <w:rPr>
      <w:rFonts w:asciiTheme="minorHAnsi" w:hAnsiTheme="minorHAnsi" w:cstheme="minorHAnsi"/>
    </w:rPr>
  </w:style>
  <w:style w:type="paragraph" w:customStyle="1" w:styleId="Standard">
    <w:name w:val="Standard"/>
    <w:rsid w:val="00443C85"/>
    <w:pPr>
      <w:widowControl w:val="0"/>
      <w:suppressAutoHyphens/>
      <w:autoSpaceDN w:val="0"/>
    </w:pPr>
    <w:rPr>
      <w:rFonts w:ascii="Times New Roman" w:eastAsia="SimSun" w:hAnsi="Times New Roman" w:cs="Mangal"/>
      <w:kern w:val="3"/>
      <w:sz w:val="24"/>
      <w:szCs w:val="24"/>
      <w:lang w:eastAsia="zh-CN" w:bidi="hi-IN"/>
    </w:rPr>
  </w:style>
  <w:style w:type="table" w:styleId="Tmavtabulkasmkou5zvraznn6">
    <w:name w:val="Grid Table 5 Dark Accent 6"/>
    <w:basedOn w:val="Normlntabulka"/>
    <w:uiPriority w:val="50"/>
    <w:rsid w:val="003A6BB7"/>
    <w:rPr>
      <w:rFonts w:asciiTheme="minorHAnsi" w:eastAsiaTheme="minorHAnsi" w:hAnsiTheme="minorHAnsi" w:cstheme="minorBidi"/>
      <w:sz w:val="22"/>
      <w:szCs w:val="22"/>
      <w:lang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paragraph" w:customStyle="1" w:styleId="paragraph">
    <w:name w:val="paragraph"/>
    <w:basedOn w:val="Normln"/>
    <w:rsid w:val="00AE3771"/>
    <w:pPr>
      <w:spacing w:before="100" w:beforeAutospacing="1" w:after="100" w:afterAutospacing="1" w:line="240" w:lineRule="auto"/>
      <w:jc w:val="left"/>
    </w:pPr>
    <w:rPr>
      <w:rFonts w:ascii="Times New Roman" w:eastAsia="Times New Roman" w:hAnsi="Times New Roman"/>
      <w:sz w:val="24"/>
      <w:szCs w:val="24"/>
      <w:lang w:eastAsia="cs-CZ"/>
    </w:rPr>
  </w:style>
  <w:style w:type="character" w:customStyle="1" w:styleId="spellingerror">
    <w:name w:val="spellingerror"/>
    <w:basedOn w:val="Standardnpsmoodstavce"/>
    <w:rsid w:val="00AE3771"/>
  </w:style>
  <w:style w:type="character" w:customStyle="1" w:styleId="normaltextrun">
    <w:name w:val="normaltextrun"/>
    <w:basedOn w:val="Standardnpsmoodstavce"/>
    <w:rsid w:val="00AE3771"/>
  </w:style>
  <w:style w:type="character" w:customStyle="1" w:styleId="eop">
    <w:name w:val="eop"/>
    <w:basedOn w:val="Standardnpsmoodstavce"/>
    <w:rsid w:val="00AE3771"/>
  </w:style>
  <w:style w:type="character" w:customStyle="1" w:styleId="contextualspellingandgrammarerror">
    <w:name w:val="contextualspellingandgrammarerror"/>
    <w:basedOn w:val="Standardnpsmoodstavce"/>
    <w:rsid w:val="00AE3771"/>
  </w:style>
  <w:style w:type="character" w:customStyle="1" w:styleId="xsptextcomputedfield">
    <w:name w:val="xsptextcomputedfield"/>
    <w:basedOn w:val="Standardnpsmoodstavce"/>
    <w:rsid w:val="000265B5"/>
  </w:style>
  <w:style w:type="paragraph" w:customStyle="1" w:styleId="Styl4">
    <w:name w:val="Styl4"/>
    <w:basedOn w:val="Nadpis1"/>
    <w:qFormat/>
    <w:rsid w:val="00262EB6"/>
    <w:pPr>
      <w:ind w:left="431" w:hanging="431"/>
    </w:pPr>
  </w:style>
  <w:style w:type="character" w:customStyle="1" w:styleId="h1a6">
    <w:name w:val="h1a6"/>
    <w:basedOn w:val="Standardnpsmoodstavce"/>
    <w:rsid w:val="0058505B"/>
    <w:rPr>
      <w:rFonts w:ascii="Arial" w:hAnsi="Arial" w:cs="Arial" w:hint="default"/>
      <w:i/>
      <w:iCs/>
      <w:vanish w:val="0"/>
      <w:webHidden w:val="0"/>
      <w:sz w:val="26"/>
      <w:szCs w:val="26"/>
      <w:specVanish w:val="0"/>
    </w:rPr>
  </w:style>
  <w:style w:type="character" w:customStyle="1" w:styleId="Nevyeenzmnka1">
    <w:name w:val="Nevyřešená zmínka1"/>
    <w:basedOn w:val="Standardnpsmoodstavce"/>
    <w:uiPriority w:val="99"/>
    <w:semiHidden/>
    <w:unhideWhenUsed/>
    <w:rsid w:val="00A669BA"/>
    <w:rPr>
      <w:color w:val="605E5C"/>
      <w:shd w:val="clear" w:color="auto" w:fill="E1DFDD"/>
    </w:rPr>
  </w:style>
  <w:style w:type="table" w:styleId="Svtlmkatabulky">
    <w:name w:val="Grid Table Light"/>
    <w:basedOn w:val="Normlntabulka"/>
    <w:uiPriority w:val="40"/>
    <w:rsid w:val="00814C98"/>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ulkasmkou4zvraznn3">
    <w:name w:val="Grid Table 4 Accent 3"/>
    <w:basedOn w:val="Normlntabulka"/>
    <w:uiPriority w:val="49"/>
    <w:rsid w:val="00814C98"/>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paragraph" w:customStyle="1" w:styleId="CM1">
    <w:name w:val="CM1"/>
    <w:basedOn w:val="Default"/>
    <w:next w:val="Default"/>
    <w:uiPriority w:val="99"/>
    <w:rsid w:val="00814C98"/>
    <w:rPr>
      <w:rFonts w:eastAsiaTheme="minorHAnsi"/>
      <w:color w:val="auto"/>
      <w:lang w:eastAsia="en-US"/>
    </w:rPr>
  </w:style>
  <w:style w:type="paragraph" w:customStyle="1" w:styleId="CM3">
    <w:name w:val="CM3"/>
    <w:basedOn w:val="Default"/>
    <w:next w:val="Default"/>
    <w:uiPriority w:val="99"/>
    <w:rsid w:val="00814C98"/>
    <w:rPr>
      <w:rFonts w:eastAsiaTheme="minorHAnsi"/>
      <w:color w:val="auto"/>
      <w:lang w:eastAsia="en-US"/>
    </w:rPr>
  </w:style>
  <w:style w:type="paragraph" w:customStyle="1" w:styleId="CM4">
    <w:name w:val="CM4"/>
    <w:basedOn w:val="Default"/>
    <w:next w:val="Default"/>
    <w:uiPriority w:val="99"/>
    <w:rsid w:val="00814C98"/>
    <w:rPr>
      <w:rFonts w:eastAsiaTheme="minorHAnsi"/>
      <w:color w:val="auto"/>
      <w:lang w:eastAsia="en-US"/>
    </w:rPr>
  </w:style>
  <w:style w:type="paragraph" w:customStyle="1" w:styleId="ploha4rove">
    <w:name w:val="příloha 4. úroveň"/>
    <w:basedOn w:val="Nadpis3"/>
    <w:qFormat/>
    <w:rsid w:val="00814C98"/>
    <w:pPr>
      <w:numPr>
        <w:ilvl w:val="0"/>
        <w:numId w:val="0"/>
      </w:numPr>
      <w:ind w:left="1418"/>
    </w:pPr>
    <w:rPr>
      <w:rFonts w:ascii="Arial Narrow" w:hAnsi="Arial Narro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71494">
      <w:bodyDiv w:val="1"/>
      <w:marLeft w:val="0"/>
      <w:marRight w:val="0"/>
      <w:marTop w:val="0"/>
      <w:marBottom w:val="0"/>
      <w:divBdr>
        <w:top w:val="none" w:sz="0" w:space="0" w:color="auto"/>
        <w:left w:val="none" w:sz="0" w:space="0" w:color="auto"/>
        <w:bottom w:val="none" w:sz="0" w:space="0" w:color="auto"/>
        <w:right w:val="none" w:sz="0" w:space="0" w:color="auto"/>
      </w:divBdr>
    </w:div>
    <w:div w:id="21982832">
      <w:bodyDiv w:val="1"/>
      <w:marLeft w:val="0"/>
      <w:marRight w:val="0"/>
      <w:marTop w:val="0"/>
      <w:marBottom w:val="0"/>
      <w:divBdr>
        <w:top w:val="none" w:sz="0" w:space="0" w:color="auto"/>
        <w:left w:val="none" w:sz="0" w:space="0" w:color="auto"/>
        <w:bottom w:val="none" w:sz="0" w:space="0" w:color="auto"/>
        <w:right w:val="none" w:sz="0" w:space="0" w:color="auto"/>
      </w:divBdr>
      <w:divsChild>
        <w:div w:id="1739278618">
          <w:marLeft w:val="547"/>
          <w:marRight w:val="0"/>
          <w:marTop w:val="0"/>
          <w:marBottom w:val="0"/>
          <w:divBdr>
            <w:top w:val="none" w:sz="0" w:space="0" w:color="auto"/>
            <w:left w:val="none" w:sz="0" w:space="0" w:color="auto"/>
            <w:bottom w:val="none" w:sz="0" w:space="0" w:color="auto"/>
            <w:right w:val="none" w:sz="0" w:space="0" w:color="auto"/>
          </w:divBdr>
        </w:div>
      </w:divsChild>
    </w:div>
    <w:div w:id="23678880">
      <w:bodyDiv w:val="1"/>
      <w:marLeft w:val="0"/>
      <w:marRight w:val="0"/>
      <w:marTop w:val="0"/>
      <w:marBottom w:val="0"/>
      <w:divBdr>
        <w:top w:val="none" w:sz="0" w:space="0" w:color="auto"/>
        <w:left w:val="none" w:sz="0" w:space="0" w:color="auto"/>
        <w:bottom w:val="none" w:sz="0" w:space="0" w:color="auto"/>
        <w:right w:val="none" w:sz="0" w:space="0" w:color="auto"/>
      </w:divBdr>
    </w:div>
    <w:div w:id="28605541">
      <w:bodyDiv w:val="1"/>
      <w:marLeft w:val="0"/>
      <w:marRight w:val="0"/>
      <w:marTop w:val="0"/>
      <w:marBottom w:val="0"/>
      <w:divBdr>
        <w:top w:val="none" w:sz="0" w:space="0" w:color="auto"/>
        <w:left w:val="none" w:sz="0" w:space="0" w:color="auto"/>
        <w:bottom w:val="none" w:sz="0" w:space="0" w:color="auto"/>
        <w:right w:val="none" w:sz="0" w:space="0" w:color="auto"/>
      </w:divBdr>
    </w:div>
    <w:div w:id="42604846">
      <w:bodyDiv w:val="1"/>
      <w:marLeft w:val="0"/>
      <w:marRight w:val="0"/>
      <w:marTop w:val="0"/>
      <w:marBottom w:val="0"/>
      <w:divBdr>
        <w:top w:val="none" w:sz="0" w:space="0" w:color="auto"/>
        <w:left w:val="none" w:sz="0" w:space="0" w:color="auto"/>
        <w:bottom w:val="none" w:sz="0" w:space="0" w:color="auto"/>
        <w:right w:val="none" w:sz="0" w:space="0" w:color="auto"/>
      </w:divBdr>
    </w:div>
    <w:div w:id="67266150">
      <w:bodyDiv w:val="1"/>
      <w:marLeft w:val="0"/>
      <w:marRight w:val="0"/>
      <w:marTop w:val="0"/>
      <w:marBottom w:val="0"/>
      <w:divBdr>
        <w:top w:val="none" w:sz="0" w:space="0" w:color="auto"/>
        <w:left w:val="none" w:sz="0" w:space="0" w:color="auto"/>
        <w:bottom w:val="none" w:sz="0" w:space="0" w:color="auto"/>
        <w:right w:val="none" w:sz="0" w:space="0" w:color="auto"/>
      </w:divBdr>
    </w:div>
    <w:div w:id="98139768">
      <w:bodyDiv w:val="1"/>
      <w:marLeft w:val="0"/>
      <w:marRight w:val="0"/>
      <w:marTop w:val="0"/>
      <w:marBottom w:val="0"/>
      <w:divBdr>
        <w:top w:val="none" w:sz="0" w:space="0" w:color="auto"/>
        <w:left w:val="none" w:sz="0" w:space="0" w:color="auto"/>
        <w:bottom w:val="none" w:sz="0" w:space="0" w:color="auto"/>
        <w:right w:val="none" w:sz="0" w:space="0" w:color="auto"/>
      </w:divBdr>
    </w:div>
    <w:div w:id="118259482">
      <w:bodyDiv w:val="1"/>
      <w:marLeft w:val="0"/>
      <w:marRight w:val="0"/>
      <w:marTop w:val="0"/>
      <w:marBottom w:val="0"/>
      <w:divBdr>
        <w:top w:val="none" w:sz="0" w:space="0" w:color="auto"/>
        <w:left w:val="none" w:sz="0" w:space="0" w:color="auto"/>
        <w:bottom w:val="none" w:sz="0" w:space="0" w:color="auto"/>
        <w:right w:val="none" w:sz="0" w:space="0" w:color="auto"/>
      </w:divBdr>
    </w:div>
    <w:div w:id="128405973">
      <w:bodyDiv w:val="1"/>
      <w:marLeft w:val="0"/>
      <w:marRight w:val="0"/>
      <w:marTop w:val="0"/>
      <w:marBottom w:val="0"/>
      <w:divBdr>
        <w:top w:val="none" w:sz="0" w:space="0" w:color="auto"/>
        <w:left w:val="none" w:sz="0" w:space="0" w:color="auto"/>
        <w:bottom w:val="none" w:sz="0" w:space="0" w:color="auto"/>
        <w:right w:val="none" w:sz="0" w:space="0" w:color="auto"/>
      </w:divBdr>
    </w:div>
    <w:div w:id="130028187">
      <w:bodyDiv w:val="1"/>
      <w:marLeft w:val="0"/>
      <w:marRight w:val="0"/>
      <w:marTop w:val="0"/>
      <w:marBottom w:val="0"/>
      <w:divBdr>
        <w:top w:val="none" w:sz="0" w:space="0" w:color="auto"/>
        <w:left w:val="none" w:sz="0" w:space="0" w:color="auto"/>
        <w:bottom w:val="none" w:sz="0" w:space="0" w:color="auto"/>
        <w:right w:val="none" w:sz="0" w:space="0" w:color="auto"/>
      </w:divBdr>
    </w:div>
    <w:div w:id="134765405">
      <w:bodyDiv w:val="1"/>
      <w:marLeft w:val="0"/>
      <w:marRight w:val="0"/>
      <w:marTop w:val="0"/>
      <w:marBottom w:val="0"/>
      <w:divBdr>
        <w:top w:val="none" w:sz="0" w:space="0" w:color="auto"/>
        <w:left w:val="none" w:sz="0" w:space="0" w:color="auto"/>
        <w:bottom w:val="none" w:sz="0" w:space="0" w:color="auto"/>
        <w:right w:val="none" w:sz="0" w:space="0" w:color="auto"/>
      </w:divBdr>
    </w:div>
    <w:div w:id="142239407">
      <w:bodyDiv w:val="1"/>
      <w:marLeft w:val="0"/>
      <w:marRight w:val="0"/>
      <w:marTop w:val="0"/>
      <w:marBottom w:val="0"/>
      <w:divBdr>
        <w:top w:val="none" w:sz="0" w:space="0" w:color="auto"/>
        <w:left w:val="none" w:sz="0" w:space="0" w:color="auto"/>
        <w:bottom w:val="none" w:sz="0" w:space="0" w:color="auto"/>
        <w:right w:val="none" w:sz="0" w:space="0" w:color="auto"/>
      </w:divBdr>
    </w:div>
    <w:div w:id="143201422">
      <w:bodyDiv w:val="1"/>
      <w:marLeft w:val="0"/>
      <w:marRight w:val="0"/>
      <w:marTop w:val="0"/>
      <w:marBottom w:val="0"/>
      <w:divBdr>
        <w:top w:val="none" w:sz="0" w:space="0" w:color="auto"/>
        <w:left w:val="none" w:sz="0" w:space="0" w:color="auto"/>
        <w:bottom w:val="none" w:sz="0" w:space="0" w:color="auto"/>
        <w:right w:val="none" w:sz="0" w:space="0" w:color="auto"/>
      </w:divBdr>
      <w:divsChild>
        <w:div w:id="1462460473">
          <w:marLeft w:val="547"/>
          <w:marRight w:val="0"/>
          <w:marTop w:val="0"/>
          <w:marBottom w:val="0"/>
          <w:divBdr>
            <w:top w:val="none" w:sz="0" w:space="0" w:color="auto"/>
            <w:left w:val="none" w:sz="0" w:space="0" w:color="auto"/>
            <w:bottom w:val="none" w:sz="0" w:space="0" w:color="auto"/>
            <w:right w:val="none" w:sz="0" w:space="0" w:color="auto"/>
          </w:divBdr>
        </w:div>
      </w:divsChild>
    </w:div>
    <w:div w:id="157186978">
      <w:bodyDiv w:val="1"/>
      <w:marLeft w:val="0"/>
      <w:marRight w:val="0"/>
      <w:marTop w:val="0"/>
      <w:marBottom w:val="0"/>
      <w:divBdr>
        <w:top w:val="none" w:sz="0" w:space="0" w:color="auto"/>
        <w:left w:val="none" w:sz="0" w:space="0" w:color="auto"/>
        <w:bottom w:val="none" w:sz="0" w:space="0" w:color="auto"/>
        <w:right w:val="none" w:sz="0" w:space="0" w:color="auto"/>
      </w:divBdr>
    </w:div>
    <w:div w:id="180704915">
      <w:bodyDiv w:val="1"/>
      <w:marLeft w:val="0"/>
      <w:marRight w:val="0"/>
      <w:marTop w:val="0"/>
      <w:marBottom w:val="0"/>
      <w:divBdr>
        <w:top w:val="none" w:sz="0" w:space="0" w:color="auto"/>
        <w:left w:val="none" w:sz="0" w:space="0" w:color="auto"/>
        <w:bottom w:val="none" w:sz="0" w:space="0" w:color="auto"/>
        <w:right w:val="none" w:sz="0" w:space="0" w:color="auto"/>
      </w:divBdr>
      <w:divsChild>
        <w:div w:id="954483210">
          <w:marLeft w:val="547"/>
          <w:marRight w:val="0"/>
          <w:marTop w:val="0"/>
          <w:marBottom w:val="0"/>
          <w:divBdr>
            <w:top w:val="none" w:sz="0" w:space="0" w:color="auto"/>
            <w:left w:val="none" w:sz="0" w:space="0" w:color="auto"/>
            <w:bottom w:val="none" w:sz="0" w:space="0" w:color="auto"/>
            <w:right w:val="none" w:sz="0" w:space="0" w:color="auto"/>
          </w:divBdr>
        </w:div>
      </w:divsChild>
    </w:div>
    <w:div w:id="183835251">
      <w:bodyDiv w:val="1"/>
      <w:marLeft w:val="0"/>
      <w:marRight w:val="0"/>
      <w:marTop w:val="0"/>
      <w:marBottom w:val="0"/>
      <w:divBdr>
        <w:top w:val="none" w:sz="0" w:space="0" w:color="auto"/>
        <w:left w:val="none" w:sz="0" w:space="0" w:color="auto"/>
        <w:bottom w:val="none" w:sz="0" w:space="0" w:color="auto"/>
        <w:right w:val="none" w:sz="0" w:space="0" w:color="auto"/>
      </w:divBdr>
    </w:div>
    <w:div w:id="193035618">
      <w:bodyDiv w:val="1"/>
      <w:marLeft w:val="0"/>
      <w:marRight w:val="0"/>
      <w:marTop w:val="0"/>
      <w:marBottom w:val="0"/>
      <w:divBdr>
        <w:top w:val="none" w:sz="0" w:space="0" w:color="auto"/>
        <w:left w:val="none" w:sz="0" w:space="0" w:color="auto"/>
        <w:bottom w:val="none" w:sz="0" w:space="0" w:color="auto"/>
        <w:right w:val="none" w:sz="0" w:space="0" w:color="auto"/>
      </w:divBdr>
    </w:div>
    <w:div w:id="210771924">
      <w:bodyDiv w:val="1"/>
      <w:marLeft w:val="0"/>
      <w:marRight w:val="0"/>
      <w:marTop w:val="0"/>
      <w:marBottom w:val="0"/>
      <w:divBdr>
        <w:top w:val="none" w:sz="0" w:space="0" w:color="auto"/>
        <w:left w:val="none" w:sz="0" w:space="0" w:color="auto"/>
        <w:bottom w:val="none" w:sz="0" w:space="0" w:color="auto"/>
        <w:right w:val="none" w:sz="0" w:space="0" w:color="auto"/>
      </w:divBdr>
    </w:div>
    <w:div w:id="216014916">
      <w:bodyDiv w:val="1"/>
      <w:marLeft w:val="0"/>
      <w:marRight w:val="0"/>
      <w:marTop w:val="0"/>
      <w:marBottom w:val="0"/>
      <w:divBdr>
        <w:top w:val="none" w:sz="0" w:space="0" w:color="auto"/>
        <w:left w:val="none" w:sz="0" w:space="0" w:color="auto"/>
        <w:bottom w:val="none" w:sz="0" w:space="0" w:color="auto"/>
        <w:right w:val="none" w:sz="0" w:space="0" w:color="auto"/>
      </w:divBdr>
    </w:div>
    <w:div w:id="223762069">
      <w:bodyDiv w:val="1"/>
      <w:marLeft w:val="0"/>
      <w:marRight w:val="0"/>
      <w:marTop w:val="0"/>
      <w:marBottom w:val="0"/>
      <w:divBdr>
        <w:top w:val="none" w:sz="0" w:space="0" w:color="auto"/>
        <w:left w:val="none" w:sz="0" w:space="0" w:color="auto"/>
        <w:bottom w:val="none" w:sz="0" w:space="0" w:color="auto"/>
        <w:right w:val="none" w:sz="0" w:space="0" w:color="auto"/>
      </w:divBdr>
    </w:div>
    <w:div w:id="227302050">
      <w:bodyDiv w:val="1"/>
      <w:marLeft w:val="0"/>
      <w:marRight w:val="0"/>
      <w:marTop w:val="0"/>
      <w:marBottom w:val="0"/>
      <w:divBdr>
        <w:top w:val="none" w:sz="0" w:space="0" w:color="auto"/>
        <w:left w:val="none" w:sz="0" w:space="0" w:color="auto"/>
        <w:bottom w:val="none" w:sz="0" w:space="0" w:color="auto"/>
        <w:right w:val="none" w:sz="0" w:space="0" w:color="auto"/>
      </w:divBdr>
    </w:div>
    <w:div w:id="227958609">
      <w:bodyDiv w:val="1"/>
      <w:marLeft w:val="0"/>
      <w:marRight w:val="0"/>
      <w:marTop w:val="0"/>
      <w:marBottom w:val="0"/>
      <w:divBdr>
        <w:top w:val="none" w:sz="0" w:space="0" w:color="auto"/>
        <w:left w:val="none" w:sz="0" w:space="0" w:color="auto"/>
        <w:bottom w:val="none" w:sz="0" w:space="0" w:color="auto"/>
        <w:right w:val="none" w:sz="0" w:space="0" w:color="auto"/>
      </w:divBdr>
    </w:div>
    <w:div w:id="235433614">
      <w:bodyDiv w:val="1"/>
      <w:marLeft w:val="0"/>
      <w:marRight w:val="0"/>
      <w:marTop w:val="0"/>
      <w:marBottom w:val="0"/>
      <w:divBdr>
        <w:top w:val="none" w:sz="0" w:space="0" w:color="auto"/>
        <w:left w:val="none" w:sz="0" w:space="0" w:color="auto"/>
        <w:bottom w:val="none" w:sz="0" w:space="0" w:color="auto"/>
        <w:right w:val="none" w:sz="0" w:space="0" w:color="auto"/>
      </w:divBdr>
    </w:div>
    <w:div w:id="237639586">
      <w:bodyDiv w:val="1"/>
      <w:marLeft w:val="0"/>
      <w:marRight w:val="0"/>
      <w:marTop w:val="0"/>
      <w:marBottom w:val="0"/>
      <w:divBdr>
        <w:top w:val="none" w:sz="0" w:space="0" w:color="auto"/>
        <w:left w:val="none" w:sz="0" w:space="0" w:color="auto"/>
        <w:bottom w:val="none" w:sz="0" w:space="0" w:color="auto"/>
        <w:right w:val="none" w:sz="0" w:space="0" w:color="auto"/>
      </w:divBdr>
    </w:div>
    <w:div w:id="239296224">
      <w:bodyDiv w:val="1"/>
      <w:marLeft w:val="0"/>
      <w:marRight w:val="0"/>
      <w:marTop w:val="0"/>
      <w:marBottom w:val="0"/>
      <w:divBdr>
        <w:top w:val="none" w:sz="0" w:space="0" w:color="auto"/>
        <w:left w:val="none" w:sz="0" w:space="0" w:color="auto"/>
        <w:bottom w:val="none" w:sz="0" w:space="0" w:color="auto"/>
        <w:right w:val="none" w:sz="0" w:space="0" w:color="auto"/>
      </w:divBdr>
      <w:divsChild>
        <w:div w:id="5644247">
          <w:marLeft w:val="0"/>
          <w:marRight w:val="0"/>
          <w:marTop w:val="0"/>
          <w:marBottom w:val="0"/>
          <w:divBdr>
            <w:top w:val="none" w:sz="0" w:space="0" w:color="auto"/>
            <w:left w:val="none" w:sz="0" w:space="0" w:color="auto"/>
            <w:bottom w:val="none" w:sz="0" w:space="0" w:color="auto"/>
            <w:right w:val="none" w:sz="0" w:space="0" w:color="auto"/>
          </w:divBdr>
        </w:div>
        <w:div w:id="164710920">
          <w:marLeft w:val="0"/>
          <w:marRight w:val="0"/>
          <w:marTop w:val="0"/>
          <w:marBottom w:val="0"/>
          <w:divBdr>
            <w:top w:val="none" w:sz="0" w:space="0" w:color="auto"/>
            <w:left w:val="none" w:sz="0" w:space="0" w:color="auto"/>
            <w:bottom w:val="none" w:sz="0" w:space="0" w:color="auto"/>
            <w:right w:val="none" w:sz="0" w:space="0" w:color="auto"/>
          </w:divBdr>
        </w:div>
        <w:div w:id="220529730">
          <w:marLeft w:val="0"/>
          <w:marRight w:val="0"/>
          <w:marTop w:val="0"/>
          <w:marBottom w:val="0"/>
          <w:divBdr>
            <w:top w:val="none" w:sz="0" w:space="0" w:color="auto"/>
            <w:left w:val="none" w:sz="0" w:space="0" w:color="auto"/>
            <w:bottom w:val="none" w:sz="0" w:space="0" w:color="auto"/>
            <w:right w:val="none" w:sz="0" w:space="0" w:color="auto"/>
          </w:divBdr>
        </w:div>
        <w:div w:id="224295794">
          <w:marLeft w:val="0"/>
          <w:marRight w:val="0"/>
          <w:marTop w:val="0"/>
          <w:marBottom w:val="0"/>
          <w:divBdr>
            <w:top w:val="none" w:sz="0" w:space="0" w:color="auto"/>
            <w:left w:val="none" w:sz="0" w:space="0" w:color="auto"/>
            <w:bottom w:val="none" w:sz="0" w:space="0" w:color="auto"/>
            <w:right w:val="none" w:sz="0" w:space="0" w:color="auto"/>
          </w:divBdr>
        </w:div>
        <w:div w:id="362831235">
          <w:marLeft w:val="0"/>
          <w:marRight w:val="0"/>
          <w:marTop w:val="0"/>
          <w:marBottom w:val="0"/>
          <w:divBdr>
            <w:top w:val="none" w:sz="0" w:space="0" w:color="auto"/>
            <w:left w:val="none" w:sz="0" w:space="0" w:color="auto"/>
            <w:bottom w:val="none" w:sz="0" w:space="0" w:color="auto"/>
            <w:right w:val="none" w:sz="0" w:space="0" w:color="auto"/>
          </w:divBdr>
        </w:div>
        <w:div w:id="431627332">
          <w:marLeft w:val="0"/>
          <w:marRight w:val="0"/>
          <w:marTop w:val="0"/>
          <w:marBottom w:val="0"/>
          <w:divBdr>
            <w:top w:val="none" w:sz="0" w:space="0" w:color="auto"/>
            <w:left w:val="none" w:sz="0" w:space="0" w:color="auto"/>
            <w:bottom w:val="none" w:sz="0" w:space="0" w:color="auto"/>
            <w:right w:val="none" w:sz="0" w:space="0" w:color="auto"/>
          </w:divBdr>
        </w:div>
        <w:div w:id="435905290">
          <w:marLeft w:val="0"/>
          <w:marRight w:val="0"/>
          <w:marTop w:val="0"/>
          <w:marBottom w:val="0"/>
          <w:divBdr>
            <w:top w:val="none" w:sz="0" w:space="0" w:color="auto"/>
            <w:left w:val="none" w:sz="0" w:space="0" w:color="auto"/>
            <w:bottom w:val="none" w:sz="0" w:space="0" w:color="auto"/>
            <w:right w:val="none" w:sz="0" w:space="0" w:color="auto"/>
          </w:divBdr>
        </w:div>
        <w:div w:id="535699797">
          <w:marLeft w:val="0"/>
          <w:marRight w:val="0"/>
          <w:marTop w:val="0"/>
          <w:marBottom w:val="0"/>
          <w:divBdr>
            <w:top w:val="none" w:sz="0" w:space="0" w:color="auto"/>
            <w:left w:val="none" w:sz="0" w:space="0" w:color="auto"/>
            <w:bottom w:val="none" w:sz="0" w:space="0" w:color="auto"/>
            <w:right w:val="none" w:sz="0" w:space="0" w:color="auto"/>
          </w:divBdr>
        </w:div>
        <w:div w:id="545531018">
          <w:marLeft w:val="0"/>
          <w:marRight w:val="0"/>
          <w:marTop w:val="0"/>
          <w:marBottom w:val="0"/>
          <w:divBdr>
            <w:top w:val="none" w:sz="0" w:space="0" w:color="auto"/>
            <w:left w:val="none" w:sz="0" w:space="0" w:color="auto"/>
            <w:bottom w:val="none" w:sz="0" w:space="0" w:color="auto"/>
            <w:right w:val="none" w:sz="0" w:space="0" w:color="auto"/>
          </w:divBdr>
        </w:div>
        <w:div w:id="921522930">
          <w:marLeft w:val="0"/>
          <w:marRight w:val="0"/>
          <w:marTop w:val="0"/>
          <w:marBottom w:val="0"/>
          <w:divBdr>
            <w:top w:val="none" w:sz="0" w:space="0" w:color="auto"/>
            <w:left w:val="none" w:sz="0" w:space="0" w:color="auto"/>
            <w:bottom w:val="none" w:sz="0" w:space="0" w:color="auto"/>
            <w:right w:val="none" w:sz="0" w:space="0" w:color="auto"/>
          </w:divBdr>
        </w:div>
        <w:div w:id="923146815">
          <w:marLeft w:val="0"/>
          <w:marRight w:val="0"/>
          <w:marTop w:val="0"/>
          <w:marBottom w:val="0"/>
          <w:divBdr>
            <w:top w:val="none" w:sz="0" w:space="0" w:color="auto"/>
            <w:left w:val="none" w:sz="0" w:space="0" w:color="auto"/>
            <w:bottom w:val="none" w:sz="0" w:space="0" w:color="auto"/>
            <w:right w:val="none" w:sz="0" w:space="0" w:color="auto"/>
          </w:divBdr>
        </w:div>
        <w:div w:id="961375527">
          <w:marLeft w:val="0"/>
          <w:marRight w:val="0"/>
          <w:marTop w:val="0"/>
          <w:marBottom w:val="0"/>
          <w:divBdr>
            <w:top w:val="none" w:sz="0" w:space="0" w:color="auto"/>
            <w:left w:val="none" w:sz="0" w:space="0" w:color="auto"/>
            <w:bottom w:val="none" w:sz="0" w:space="0" w:color="auto"/>
            <w:right w:val="none" w:sz="0" w:space="0" w:color="auto"/>
          </w:divBdr>
        </w:div>
        <w:div w:id="1266379825">
          <w:marLeft w:val="0"/>
          <w:marRight w:val="0"/>
          <w:marTop w:val="0"/>
          <w:marBottom w:val="0"/>
          <w:divBdr>
            <w:top w:val="none" w:sz="0" w:space="0" w:color="auto"/>
            <w:left w:val="none" w:sz="0" w:space="0" w:color="auto"/>
            <w:bottom w:val="none" w:sz="0" w:space="0" w:color="auto"/>
            <w:right w:val="none" w:sz="0" w:space="0" w:color="auto"/>
          </w:divBdr>
        </w:div>
        <w:div w:id="1336153480">
          <w:marLeft w:val="0"/>
          <w:marRight w:val="0"/>
          <w:marTop w:val="0"/>
          <w:marBottom w:val="0"/>
          <w:divBdr>
            <w:top w:val="none" w:sz="0" w:space="0" w:color="auto"/>
            <w:left w:val="none" w:sz="0" w:space="0" w:color="auto"/>
            <w:bottom w:val="none" w:sz="0" w:space="0" w:color="auto"/>
            <w:right w:val="none" w:sz="0" w:space="0" w:color="auto"/>
          </w:divBdr>
        </w:div>
        <w:div w:id="1471900557">
          <w:marLeft w:val="0"/>
          <w:marRight w:val="0"/>
          <w:marTop w:val="0"/>
          <w:marBottom w:val="0"/>
          <w:divBdr>
            <w:top w:val="none" w:sz="0" w:space="0" w:color="auto"/>
            <w:left w:val="none" w:sz="0" w:space="0" w:color="auto"/>
            <w:bottom w:val="none" w:sz="0" w:space="0" w:color="auto"/>
            <w:right w:val="none" w:sz="0" w:space="0" w:color="auto"/>
          </w:divBdr>
        </w:div>
        <w:div w:id="1768229240">
          <w:marLeft w:val="0"/>
          <w:marRight w:val="0"/>
          <w:marTop w:val="0"/>
          <w:marBottom w:val="0"/>
          <w:divBdr>
            <w:top w:val="none" w:sz="0" w:space="0" w:color="auto"/>
            <w:left w:val="none" w:sz="0" w:space="0" w:color="auto"/>
            <w:bottom w:val="none" w:sz="0" w:space="0" w:color="auto"/>
            <w:right w:val="none" w:sz="0" w:space="0" w:color="auto"/>
          </w:divBdr>
        </w:div>
        <w:div w:id="1774789400">
          <w:marLeft w:val="0"/>
          <w:marRight w:val="0"/>
          <w:marTop w:val="0"/>
          <w:marBottom w:val="0"/>
          <w:divBdr>
            <w:top w:val="none" w:sz="0" w:space="0" w:color="auto"/>
            <w:left w:val="none" w:sz="0" w:space="0" w:color="auto"/>
            <w:bottom w:val="none" w:sz="0" w:space="0" w:color="auto"/>
            <w:right w:val="none" w:sz="0" w:space="0" w:color="auto"/>
          </w:divBdr>
        </w:div>
        <w:div w:id="1798065194">
          <w:marLeft w:val="0"/>
          <w:marRight w:val="0"/>
          <w:marTop w:val="0"/>
          <w:marBottom w:val="0"/>
          <w:divBdr>
            <w:top w:val="none" w:sz="0" w:space="0" w:color="auto"/>
            <w:left w:val="none" w:sz="0" w:space="0" w:color="auto"/>
            <w:bottom w:val="none" w:sz="0" w:space="0" w:color="auto"/>
            <w:right w:val="none" w:sz="0" w:space="0" w:color="auto"/>
          </w:divBdr>
        </w:div>
        <w:div w:id="1862085892">
          <w:marLeft w:val="0"/>
          <w:marRight w:val="0"/>
          <w:marTop w:val="0"/>
          <w:marBottom w:val="0"/>
          <w:divBdr>
            <w:top w:val="none" w:sz="0" w:space="0" w:color="auto"/>
            <w:left w:val="none" w:sz="0" w:space="0" w:color="auto"/>
            <w:bottom w:val="none" w:sz="0" w:space="0" w:color="auto"/>
            <w:right w:val="none" w:sz="0" w:space="0" w:color="auto"/>
          </w:divBdr>
        </w:div>
        <w:div w:id="2026402361">
          <w:marLeft w:val="0"/>
          <w:marRight w:val="0"/>
          <w:marTop w:val="0"/>
          <w:marBottom w:val="0"/>
          <w:divBdr>
            <w:top w:val="none" w:sz="0" w:space="0" w:color="auto"/>
            <w:left w:val="none" w:sz="0" w:space="0" w:color="auto"/>
            <w:bottom w:val="none" w:sz="0" w:space="0" w:color="auto"/>
            <w:right w:val="none" w:sz="0" w:space="0" w:color="auto"/>
          </w:divBdr>
        </w:div>
      </w:divsChild>
    </w:div>
    <w:div w:id="240650391">
      <w:bodyDiv w:val="1"/>
      <w:marLeft w:val="0"/>
      <w:marRight w:val="0"/>
      <w:marTop w:val="0"/>
      <w:marBottom w:val="0"/>
      <w:divBdr>
        <w:top w:val="none" w:sz="0" w:space="0" w:color="auto"/>
        <w:left w:val="none" w:sz="0" w:space="0" w:color="auto"/>
        <w:bottom w:val="none" w:sz="0" w:space="0" w:color="auto"/>
        <w:right w:val="none" w:sz="0" w:space="0" w:color="auto"/>
      </w:divBdr>
    </w:div>
    <w:div w:id="272633850">
      <w:bodyDiv w:val="1"/>
      <w:marLeft w:val="0"/>
      <w:marRight w:val="0"/>
      <w:marTop w:val="0"/>
      <w:marBottom w:val="0"/>
      <w:divBdr>
        <w:top w:val="none" w:sz="0" w:space="0" w:color="auto"/>
        <w:left w:val="none" w:sz="0" w:space="0" w:color="auto"/>
        <w:bottom w:val="none" w:sz="0" w:space="0" w:color="auto"/>
        <w:right w:val="none" w:sz="0" w:space="0" w:color="auto"/>
      </w:divBdr>
    </w:div>
    <w:div w:id="277839151">
      <w:bodyDiv w:val="1"/>
      <w:marLeft w:val="0"/>
      <w:marRight w:val="0"/>
      <w:marTop w:val="0"/>
      <w:marBottom w:val="0"/>
      <w:divBdr>
        <w:top w:val="none" w:sz="0" w:space="0" w:color="auto"/>
        <w:left w:val="none" w:sz="0" w:space="0" w:color="auto"/>
        <w:bottom w:val="none" w:sz="0" w:space="0" w:color="auto"/>
        <w:right w:val="none" w:sz="0" w:space="0" w:color="auto"/>
      </w:divBdr>
      <w:divsChild>
        <w:div w:id="800852339">
          <w:marLeft w:val="0"/>
          <w:marRight w:val="0"/>
          <w:marTop w:val="0"/>
          <w:marBottom w:val="0"/>
          <w:divBdr>
            <w:top w:val="none" w:sz="0" w:space="0" w:color="auto"/>
            <w:left w:val="none" w:sz="0" w:space="0" w:color="auto"/>
            <w:bottom w:val="none" w:sz="0" w:space="0" w:color="auto"/>
            <w:right w:val="none" w:sz="0" w:space="0" w:color="auto"/>
          </w:divBdr>
          <w:divsChild>
            <w:div w:id="977147757">
              <w:marLeft w:val="0"/>
              <w:marRight w:val="0"/>
              <w:marTop w:val="0"/>
              <w:marBottom w:val="0"/>
              <w:divBdr>
                <w:top w:val="none" w:sz="0" w:space="0" w:color="auto"/>
                <w:left w:val="none" w:sz="0" w:space="0" w:color="auto"/>
                <w:bottom w:val="none" w:sz="0" w:space="0" w:color="auto"/>
                <w:right w:val="none" w:sz="0" w:space="0" w:color="auto"/>
              </w:divBdr>
              <w:divsChild>
                <w:div w:id="1567958253">
                  <w:marLeft w:val="0"/>
                  <w:marRight w:val="0"/>
                  <w:marTop w:val="0"/>
                  <w:marBottom w:val="0"/>
                  <w:divBdr>
                    <w:top w:val="none" w:sz="0" w:space="0" w:color="auto"/>
                    <w:left w:val="none" w:sz="0" w:space="0" w:color="auto"/>
                    <w:bottom w:val="none" w:sz="0" w:space="0" w:color="auto"/>
                    <w:right w:val="none" w:sz="0" w:space="0" w:color="auto"/>
                  </w:divBdr>
                  <w:divsChild>
                    <w:div w:id="802963049">
                      <w:marLeft w:val="0"/>
                      <w:marRight w:val="0"/>
                      <w:marTop w:val="0"/>
                      <w:marBottom w:val="0"/>
                      <w:divBdr>
                        <w:top w:val="none" w:sz="0" w:space="0" w:color="auto"/>
                        <w:left w:val="none" w:sz="0" w:space="0" w:color="auto"/>
                        <w:bottom w:val="none" w:sz="0" w:space="0" w:color="auto"/>
                        <w:right w:val="none" w:sz="0" w:space="0" w:color="auto"/>
                      </w:divBdr>
                      <w:divsChild>
                        <w:div w:id="36635256">
                          <w:marLeft w:val="0"/>
                          <w:marRight w:val="0"/>
                          <w:marTop w:val="0"/>
                          <w:marBottom w:val="0"/>
                          <w:divBdr>
                            <w:top w:val="none" w:sz="0" w:space="0" w:color="auto"/>
                            <w:left w:val="none" w:sz="0" w:space="0" w:color="auto"/>
                            <w:bottom w:val="none" w:sz="0" w:space="0" w:color="auto"/>
                            <w:right w:val="none" w:sz="0" w:space="0" w:color="auto"/>
                          </w:divBdr>
                          <w:divsChild>
                            <w:div w:id="537359865">
                              <w:marLeft w:val="0"/>
                              <w:marRight w:val="0"/>
                              <w:marTop w:val="0"/>
                              <w:marBottom w:val="0"/>
                              <w:divBdr>
                                <w:top w:val="none" w:sz="0" w:space="0" w:color="auto"/>
                                <w:left w:val="none" w:sz="0" w:space="0" w:color="auto"/>
                                <w:bottom w:val="none" w:sz="0" w:space="0" w:color="auto"/>
                                <w:right w:val="none" w:sz="0" w:space="0" w:color="auto"/>
                              </w:divBdr>
                              <w:divsChild>
                                <w:div w:id="681204236">
                                  <w:marLeft w:val="0"/>
                                  <w:marRight w:val="0"/>
                                  <w:marTop w:val="0"/>
                                  <w:marBottom w:val="0"/>
                                  <w:divBdr>
                                    <w:top w:val="none" w:sz="0" w:space="0" w:color="auto"/>
                                    <w:left w:val="none" w:sz="0" w:space="0" w:color="auto"/>
                                    <w:bottom w:val="none" w:sz="0" w:space="0" w:color="auto"/>
                                    <w:right w:val="none" w:sz="0" w:space="0" w:color="auto"/>
                                  </w:divBdr>
                                </w:div>
                                <w:div w:id="1167863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3046355">
                          <w:marLeft w:val="0"/>
                          <w:marRight w:val="0"/>
                          <w:marTop w:val="0"/>
                          <w:marBottom w:val="0"/>
                          <w:divBdr>
                            <w:top w:val="none" w:sz="0" w:space="0" w:color="auto"/>
                            <w:left w:val="none" w:sz="0" w:space="0" w:color="auto"/>
                            <w:bottom w:val="none" w:sz="0" w:space="0" w:color="auto"/>
                            <w:right w:val="none" w:sz="0" w:space="0" w:color="auto"/>
                          </w:divBdr>
                          <w:divsChild>
                            <w:div w:id="828789794">
                              <w:marLeft w:val="0"/>
                              <w:marRight w:val="0"/>
                              <w:marTop w:val="0"/>
                              <w:marBottom w:val="0"/>
                              <w:divBdr>
                                <w:top w:val="none" w:sz="0" w:space="0" w:color="auto"/>
                                <w:left w:val="none" w:sz="0" w:space="0" w:color="auto"/>
                                <w:bottom w:val="none" w:sz="0" w:space="0" w:color="auto"/>
                                <w:right w:val="none" w:sz="0" w:space="0" w:color="auto"/>
                              </w:divBdr>
                              <w:divsChild>
                                <w:div w:id="987898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80110765">
      <w:bodyDiv w:val="1"/>
      <w:marLeft w:val="0"/>
      <w:marRight w:val="0"/>
      <w:marTop w:val="0"/>
      <w:marBottom w:val="0"/>
      <w:divBdr>
        <w:top w:val="none" w:sz="0" w:space="0" w:color="auto"/>
        <w:left w:val="none" w:sz="0" w:space="0" w:color="auto"/>
        <w:bottom w:val="none" w:sz="0" w:space="0" w:color="auto"/>
        <w:right w:val="none" w:sz="0" w:space="0" w:color="auto"/>
      </w:divBdr>
    </w:div>
    <w:div w:id="281810812">
      <w:bodyDiv w:val="1"/>
      <w:marLeft w:val="0"/>
      <w:marRight w:val="0"/>
      <w:marTop w:val="0"/>
      <w:marBottom w:val="0"/>
      <w:divBdr>
        <w:top w:val="none" w:sz="0" w:space="0" w:color="auto"/>
        <w:left w:val="none" w:sz="0" w:space="0" w:color="auto"/>
        <w:bottom w:val="none" w:sz="0" w:space="0" w:color="auto"/>
        <w:right w:val="none" w:sz="0" w:space="0" w:color="auto"/>
      </w:divBdr>
    </w:div>
    <w:div w:id="313872803">
      <w:bodyDiv w:val="1"/>
      <w:marLeft w:val="0"/>
      <w:marRight w:val="0"/>
      <w:marTop w:val="0"/>
      <w:marBottom w:val="0"/>
      <w:divBdr>
        <w:top w:val="none" w:sz="0" w:space="0" w:color="auto"/>
        <w:left w:val="none" w:sz="0" w:space="0" w:color="auto"/>
        <w:bottom w:val="none" w:sz="0" w:space="0" w:color="auto"/>
        <w:right w:val="none" w:sz="0" w:space="0" w:color="auto"/>
      </w:divBdr>
    </w:div>
    <w:div w:id="345795100">
      <w:bodyDiv w:val="1"/>
      <w:marLeft w:val="0"/>
      <w:marRight w:val="0"/>
      <w:marTop w:val="0"/>
      <w:marBottom w:val="0"/>
      <w:divBdr>
        <w:top w:val="none" w:sz="0" w:space="0" w:color="auto"/>
        <w:left w:val="none" w:sz="0" w:space="0" w:color="auto"/>
        <w:bottom w:val="none" w:sz="0" w:space="0" w:color="auto"/>
        <w:right w:val="none" w:sz="0" w:space="0" w:color="auto"/>
      </w:divBdr>
    </w:div>
    <w:div w:id="376897709">
      <w:bodyDiv w:val="1"/>
      <w:marLeft w:val="0"/>
      <w:marRight w:val="0"/>
      <w:marTop w:val="0"/>
      <w:marBottom w:val="0"/>
      <w:divBdr>
        <w:top w:val="none" w:sz="0" w:space="0" w:color="auto"/>
        <w:left w:val="none" w:sz="0" w:space="0" w:color="auto"/>
        <w:bottom w:val="none" w:sz="0" w:space="0" w:color="auto"/>
        <w:right w:val="none" w:sz="0" w:space="0" w:color="auto"/>
      </w:divBdr>
    </w:div>
    <w:div w:id="389498012">
      <w:bodyDiv w:val="1"/>
      <w:marLeft w:val="0"/>
      <w:marRight w:val="0"/>
      <w:marTop w:val="0"/>
      <w:marBottom w:val="0"/>
      <w:divBdr>
        <w:top w:val="none" w:sz="0" w:space="0" w:color="auto"/>
        <w:left w:val="none" w:sz="0" w:space="0" w:color="auto"/>
        <w:bottom w:val="none" w:sz="0" w:space="0" w:color="auto"/>
        <w:right w:val="none" w:sz="0" w:space="0" w:color="auto"/>
      </w:divBdr>
    </w:div>
    <w:div w:id="402681525">
      <w:bodyDiv w:val="1"/>
      <w:marLeft w:val="0"/>
      <w:marRight w:val="0"/>
      <w:marTop w:val="0"/>
      <w:marBottom w:val="0"/>
      <w:divBdr>
        <w:top w:val="none" w:sz="0" w:space="0" w:color="auto"/>
        <w:left w:val="none" w:sz="0" w:space="0" w:color="auto"/>
        <w:bottom w:val="none" w:sz="0" w:space="0" w:color="auto"/>
        <w:right w:val="none" w:sz="0" w:space="0" w:color="auto"/>
      </w:divBdr>
    </w:div>
    <w:div w:id="409735224">
      <w:bodyDiv w:val="1"/>
      <w:marLeft w:val="0"/>
      <w:marRight w:val="0"/>
      <w:marTop w:val="0"/>
      <w:marBottom w:val="0"/>
      <w:divBdr>
        <w:top w:val="none" w:sz="0" w:space="0" w:color="auto"/>
        <w:left w:val="none" w:sz="0" w:space="0" w:color="auto"/>
        <w:bottom w:val="none" w:sz="0" w:space="0" w:color="auto"/>
        <w:right w:val="none" w:sz="0" w:space="0" w:color="auto"/>
      </w:divBdr>
    </w:div>
    <w:div w:id="413748050">
      <w:bodyDiv w:val="1"/>
      <w:marLeft w:val="0"/>
      <w:marRight w:val="0"/>
      <w:marTop w:val="0"/>
      <w:marBottom w:val="0"/>
      <w:divBdr>
        <w:top w:val="none" w:sz="0" w:space="0" w:color="auto"/>
        <w:left w:val="none" w:sz="0" w:space="0" w:color="auto"/>
        <w:bottom w:val="none" w:sz="0" w:space="0" w:color="auto"/>
        <w:right w:val="none" w:sz="0" w:space="0" w:color="auto"/>
      </w:divBdr>
    </w:div>
    <w:div w:id="422535729">
      <w:bodyDiv w:val="1"/>
      <w:marLeft w:val="0"/>
      <w:marRight w:val="0"/>
      <w:marTop w:val="0"/>
      <w:marBottom w:val="0"/>
      <w:divBdr>
        <w:top w:val="none" w:sz="0" w:space="0" w:color="auto"/>
        <w:left w:val="none" w:sz="0" w:space="0" w:color="auto"/>
        <w:bottom w:val="none" w:sz="0" w:space="0" w:color="auto"/>
        <w:right w:val="none" w:sz="0" w:space="0" w:color="auto"/>
      </w:divBdr>
    </w:div>
    <w:div w:id="440413239">
      <w:bodyDiv w:val="1"/>
      <w:marLeft w:val="0"/>
      <w:marRight w:val="0"/>
      <w:marTop w:val="0"/>
      <w:marBottom w:val="0"/>
      <w:divBdr>
        <w:top w:val="none" w:sz="0" w:space="0" w:color="auto"/>
        <w:left w:val="none" w:sz="0" w:space="0" w:color="auto"/>
        <w:bottom w:val="none" w:sz="0" w:space="0" w:color="auto"/>
        <w:right w:val="none" w:sz="0" w:space="0" w:color="auto"/>
      </w:divBdr>
    </w:div>
    <w:div w:id="471680254">
      <w:bodyDiv w:val="1"/>
      <w:marLeft w:val="0"/>
      <w:marRight w:val="0"/>
      <w:marTop w:val="0"/>
      <w:marBottom w:val="0"/>
      <w:divBdr>
        <w:top w:val="none" w:sz="0" w:space="0" w:color="auto"/>
        <w:left w:val="none" w:sz="0" w:space="0" w:color="auto"/>
        <w:bottom w:val="none" w:sz="0" w:space="0" w:color="auto"/>
        <w:right w:val="none" w:sz="0" w:space="0" w:color="auto"/>
      </w:divBdr>
    </w:div>
    <w:div w:id="477917334">
      <w:bodyDiv w:val="1"/>
      <w:marLeft w:val="0"/>
      <w:marRight w:val="0"/>
      <w:marTop w:val="0"/>
      <w:marBottom w:val="0"/>
      <w:divBdr>
        <w:top w:val="none" w:sz="0" w:space="0" w:color="auto"/>
        <w:left w:val="none" w:sz="0" w:space="0" w:color="auto"/>
        <w:bottom w:val="none" w:sz="0" w:space="0" w:color="auto"/>
        <w:right w:val="none" w:sz="0" w:space="0" w:color="auto"/>
      </w:divBdr>
    </w:div>
    <w:div w:id="491332002">
      <w:bodyDiv w:val="1"/>
      <w:marLeft w:val="0"/>
      <w:marRight w:val="0"/>
      <w:marTop w:val="0"/>
      <w:marBottom w:val="0"/>
      <w:divBdr>
        <w:top w:val="none" w:sz="0" w:space="0" w:color="auto"/>
        <w:left w:val="none" w:sz="0" w:space="0" w:color="auto"/>
        <w:bottom w:val="none" w:sz="0" w:space="0" w:color="auto"/>
        <w:right w:val="none" w:sz="0" w:space="0" w:color="auto"/>
      </w:divBdr>
    </w:div>
    <w:div w:id="499540291">
      <w:bodyDiv w:val="1"/>
      <w:marLeft w:val="0"/>
      <w:marRight w:val="0"/>
      <w:marTop w:val="0"/>
      <w:marBottom w:val="0"/>
      <w:divBdr>
        <w:top w:val="none" w:sz="0" w:space="0" w:color="auto"/>
        <w:left w:val="none" w:sz="0" w:space="0" w:color="auto"/>
        <w:bottom w:val="none" w:sz="0" w:space="0" w:color="auto"/>
        <w:right w:val="none" w:sz="0" w:space="0" w:color="auto"/>
      </w:divBdr>
    </w:div>
    <w:div w:id="501509314">
      <w:bodyDiv w:val="1"/>
      <w:marLeft w:val="0"/>
      <w:marRight w:val="0"/>
      <w:marTop w:val="0"/>
      <w:marBottom w:val="0"/>
      <w:divBdr>
        <w:top w:val="none" w:sz="0" w:space="0" w:color="auto"/>
        <w:left w:val="none" w:sz="0" w:space="0" w:color="auto"/>
        <w:bottom w:val="none" w:sz="0" w:space="0" w:color="auto"/>
        <w:right w:val="none" w:sz="0" w:space="0" w:color="auto"/>
      </w:divBdr>
    </w:div>
    <w:div w:id="516047427">
      <w:bodyDiv w:val="1"/>
      <w:marLeft w:val="0"/>
      <w:marRight w:val="0"/>
      <w:marTop w:val="0"/>
      <w:marBottom w:val="0"/>
      <w:divBdr>
        <w:top w:val="none" w:sz="0" w:space="0" w:color="auto"/>
        <w:left w:val="none" w:sz="0" w:space="0" w:color="auto"/>
        <w:bottom w:val="none" w:sz="0" w:space="0" w:color="auto"/>
        <w:right w:val="none" w:sz="0" w:space="0" w:color="auto"/>
      </w:divBdr>
    </w:div>
    <w:div w:id="529344872">
      <w:bodyDiv w:val="1"/>
      <w:marLeft w:val="0"/>
      <w:marRight w:val="0"/>
      <w:marTop w:val="0"/>
      <w:marBottom w:val="0"/>
      <w:divBdr>
        <w:top w:val="none" w:sz="0" w:space="0" w:color="auto"/>
        <w:left w:val="none" w:sz="0" w:space="0" w:color="auto"/>
        <w:bottom w:val="none" w:sz="0" w:space="0" w:color="auto"/>
        <w:right w:val="none" w:sz="0" w:space="0" w:color="auto"/>
      </w:divBdr>
    </w:div>
    <w:div w:id="537353722">
      <w:bodyDiv w:val="1"/>
      <w:marLeft w:val="0"/>
      <w:marRight w:val="0"/>
      <w:marTop w:val="0"/>
      <w:marBottom w:val="0"/>
      <w:divBdr>
        <w:top w:val="none" w:sz="0" w:space="0" w:color="auto"/>
        <w:left w:val="none" w:sz="0" w:space="0" w:color="auto"/>
        <w:bottom w:val="none" w:sz="0" w:space="0" w:color="auto"/>
        <w:right w:val="none" w:sz="0" w:space="0" w:color="auto"/>
      </w:divBdr>
    </w:div>
    <w:div w:id="540745778">
      <w:bodyDiv w:val="1"/>
      <w:marLeft w:val="0"/>
      <w:marRight w:val="0"/>
      <w:marTop w:val="0"/>
      <w:marBottom w:val="0"/>
      <w:divBdr>
        <w:top w:val="none" w:sz="0" w:space="0" w:color="auto"/>
        <w:left w:val="none" w:sz="0" w:space="0" w:color="auto"/>
        <w:bottom w:val="none" w:sz="0" w:space="0" w:color="auto"/>
        <w:right w:val="none" w:sz="0" w:space="0" w:color="auto"/>
      </w:divBdr>
    </w:div>
    <w:div w:id="541479711">
      <w:bodyDiv w:val="1"/>
      <w:marLeft w:val="0"/>
      <w:marRight w:val="0"/>
      <w:marTop w:val="0"/>
      <w:marBottom w:val="0"/>
      <w:divBdr>
        <w:top w:val="none" w:sz="0" w:space="0" w:color="auto"/>
        <w:left w:val="none" w:sz="0" w:space="0" w:color="auto"/>
        <w:bottom w:val="none" w:sz="0" w:space="0" w:color="auto"/>
        <w:right w:val="none" w:sz="0" w:space="0" w:color="auto"/>
      </w:divBdr>
    </w:div>
    <w:div w:id="572811295">
      <w:bodyDiv w:val="1"/>
      <w:marLeft w:val="0"/>
      <w:marRight w:val="0"/>
      <w:marTop w:val="0"/>
      <w:marBottom w:val="0"/>
      <w:divBdr>
        <w:top w:val="none" w:sz="0" w:space="0" w:color="auto"/>
        <w:left w:val="none" w:sz="0" w:space="0" w:color="auto"/>
        <w:bottom w:val="none" w:sz="0" w:space="0" w:color="auto"/>
        <w:right w:val="none" w:sz="0" w:space="0" w:color="auto"/>
      </w:divBdr>
    </w:div>
    <w:div w:id="591819411">
      <w:bodyDiv w:val="1"/>
      <w:marLeft w:val="0"/>
      <w:marRight w:val="0"/>
      <w:marTop w:val="0"/>
      <w:marBottom w:val="0"/>
      <w:divBdr>
        <w:top w:val="none" w:sz="0" w:space="0" w:color="auto"/>
        <w:left w:val="none" w:sz="0" w:space="0" w:color="auto"/>
        <w:bottom w:val="none" w:sz="0" w:space="0" w:color="auto"/>
        <w:right w:val="none" w:sz="0" w:space="0" w:color="auto"/>
      </w:divBdr>
    </w:div>
    <w:div w:id="592324259">
      <w:bodyDiv w:val="1"/>
      <w:marLeft w:val="0"/>
      <w:marRight w:val="0"/>
      <w:marTop w:val="0"/>
      <w:marBottom w:val="0"/>
      <w:divBdr>
        <w:top w:val="none" w:sz="0" w:space="0" w:color="auto"/>
        <w:left w:val="none" w:sz="0" w:space="0" w:color="auto"/>
        <w:bottom w:val="none" w:sz="0" w:space="0" w:color="auto"/>
        <w:right w:val="none" w:sz="0" w:space="0" w:color="auto"/>
      </w:divBdr>
    </w:div>
    <w:div w:id="608853910">
      <w:bodyDiv w:val="1"/>
      <w:marLeft w:val="0"/>
      <w:marRight w:val="0"/>
      <w:marTop w:val="0"/>
      <w:marBottom w:val="0"/>
      <w:divBdr>
        <w:top w:val="none" w:sz="0" w:space="0" w:color="auto"/>
        <w:left w:val="none" w:sz="0" w:space="0" w:color="auto"/>
        <w:bottom w:val="none" w:sz="0" w:space="0" w:color="auto"/>
        <w:right w:val="none" w:sz="0" w:space="0" w:color="auto"/>
      </w:divBdr>
    </w:div>
    <w:div w:id="613024214">
      <w:bodyDiv w:val="1"/>
      <w:marLeft w:val="0"/>
      <w:marRight w:val="0"/>
      <w:marTop w:val="0"/>
      <w:marBottom w:val="0"/>
      <w:divBdr>
        <w:top w:val="none" w:sz="0" w:space="0" w:color="auto"/>
        <w:left w:val="none" w:sz="0" w:space="0" w:color="auto"/>
        <w:bottom w:val="none" w:sz="0" w:space="0" w:color="auto"/>
        <w:right w:val="none" w:sz="0" w:space="0" w:color="auto"/>
      </w:divBdr>
    </w:div>
    <w:div w:id="615646104">
      <w:bodyDiv w:val="1"/>
      <w:marLeft w:val="0"/>
      <w:marRight w:val="0"/>
      <w:marTop w:val="0"/>
      <w:marBottom w:val="0"/>
      <w:divBdr>
        <w:top w:val="none" w:sz="0" w:space="0" w:color="auto"/>
        <w:left w:val="none" w:sz="0" w:space="0" w:color="auto"/>
        <w:bottom w:val="none" w:sz="0" w:space="0" w:color="auto"/>
        <w:right w:val="none" w:sz="0" w:space="0" w:color="auto"/>
      </w:divBdr>
    </w:div>
    <w:div w:id="626816787">
      <w:bodyDiv w:val="1"/>
      <w:marLeft w:val="0"/>
      <w:marRight w:val="0"/>
      <w:marTop w:val="0"/>
      <w:marBottom w:val="0"/>
      <w:divBdr>
        <w:top w:val="none" w:sz="0" w:space="0" w:color="auto"/>
        <w:left w:val="none" w:sz="0" w:space="0" w:color="auto"/>
        <w:bottom w:val="none" w:sz="0" w:space="0" w:color="auto"/>
        <w:right w:val="none" w:sz="0" w:space="0" w:color="auto"/>
      </w:divBdr>
    </w:div>
    <w:div w:id="628315773">
      <w:bodyDiv w:val="1"/>
      <w:marLeft w:val="0"/>
      <w:marRight w:val="0"/>
      <w:marTop w:val="0"/>
      <w:marBottom w:val="0"/>
      <w:divBdr>
        <w:top w:val="none" w:sz="0" w:space="0" w:color="auto"/>
        <w:left w:val="none" w:sz="0" w:space="0" w:color="auto"/>
        <w:bottom w:val="none" w:sz="0" w:space="0" w:color="auto"/>
        <w:right w:val="none" w:sz="0" w:space="0" w:color="auto"/>
      </w:divBdr>
    </w:div>
    <w:div w:id="642541098">
      <w:bodyDiv w:val="1"/>
      <w:marLeft w:val="0"/>
      <w:marRight w:val="0"/>
      <w:marTop w:val="0"/>
      <w:marBottom w:val="0"/>
      <w:divBdr>
        <w:top w:val="none" w:sz="0" w:space="0" w:color="auto"/>
        <w:left w:val="none" w:sz="0" w:space="0" w:color="auto"/>
        <w:bottom w:val="none" w:sz="0" w:space="0" w:color="auto"/>
        <w:right w:val="none" w:sz="0" w:space="0" w:color="auto"/>
      </w:divBdr>
    </w:div>
    <w:div w:id="644625127">
      <w:bodyDiv w:val="1"/>
      <w:marLeft w:val="0"/>
      <w:marRight w:val="0"/>
      <w:marTop w:val="0"/>
      <w:marBottom w:val="0"/>
      <w:divBdr>
        <w:top w:val="none" w:sz="0" w:space="0" w:color="auto"/>
        <w:left w:val="none" w:sz="0" w:space="0" w:color="auto"/>
        <w:bottom w:val="none" w:sz="0" w:space="0" w:color="auto"/>
        <w:right w:val="none" w:sz="0" w:space="0" w:color="auto"/>
      </w:divBdr>
    </w:div>
    <w:div w:id="664478643">
      <w:bodyDiv w:val="1"/>
      <w:marLeft w:val="0"/>
      <w:marRight w:val="0"/>
      <w:marTop w:val="0"/>
      <w:marBottom w:val="0"/>
      <w:divBdr>
        <w:top w:val="none" w:sz="0" w:space="0" w:color="auto"/>
        <w:left w:val="none" w:sz="0" w:space="0" w:color="auto"/>
        <w:bottom w:val="none" w:sz="0" w:space="0" w:color="auto"/>
        <w:right w:val="none" w:sz="0" w:space="0" w:color="auto"/>
      </w:divBdr>
    </w:div>
    <w:div w:id="666441211">
      <w:bodyDiv w:val="1"/>
      <w:marLeft w:val="0"/>
      <w:marRight w:val="0"/>
      <w:marTop w:val="0"/>
      <w:marBottom w:val="0"/>
      <w:divBdr>
        <w:top w:val="none" w:sz="0" w:space="0" w:color="auto"/>
        <w:left w:val="none" w:sz="0" w:space="0" w:color="auto"/>
        <w:bottom w:val="none" w:sz="0" w:space="0" w:color="auto"/>
        <w:right w:val="none" w:sz="0" w:space="0" w:color="auto"/>
      </w:divBdr>
    </w:div>
    <w:div w:id="667486332">
      <w:bodyDiv w:val="1"/>
      <w:marLeft w:val="0"/>
      <w:marRight w:val="0"/>
      <w:marTop w:val="0"/>
      <w:marBottom w:val="0"/>
      <w:divBdr>
        <w:top w:val="none" w:sz="0" w:space="0" w:color="auto"/>
        <w:left w:val="none" w:sz="0" w:space="0" w:color="auto"/>
        <w:bottom w:val="none" w:sz="0" w:space="0" w:color="auto"/>
        <w:right w:val="none" w:sz="0" w:space="0" w:color="auto"/>
      </w:divBdr>
    </w:div>
    <w:div w:id="668868191">
      <w:bodyDiv w:val="1"/>
      <w:marLeft w:val="0"/>
      <w:marRight w:val="0"/>
      <w:marTop w:val="0"/>
      <w:marBottom w:val="0"/>
      <w:divBdr>
        <w:top w:val="none" w:sz="0" w:space="0" w:color="auto"/>
        <w:left w:val="none" w:sz="0" w:space="0" w:color="auto"/>
        <w:bottom w:val="none" w:sz="0" w:space="0" w:color="auto"/>
        <w:right w:val="none" w:sz="0" w:space="0" w:color="auto"/>
      </w:divBdr>
    </w:div>
    <w:div w:id="685132258">
      <w:bodyDiv w:val="1"/>
      <w:marLeft w:val="0"/>
      <w:marRight w:val="0"/>
      <w:marTop w:val="0"/>
      <w:marBottom w:val="0"/>
      <w:divBdr>
        <w:top w:val="none" w:sz="0" w:space="0" w:color="auto"/>
        <w:left w:val="none" w:sz="0" w:space="0" w:color="auto"/>
        <w:bottom w:val="none" w:sz="0" w:space="0" w:color="auto"/>
        <w:right w:val="none" w:sz="0" w:space="0" w:color="auto"/>
      </w:divBdr>
    </w:div>
    <w:div w:id="697201136">
      <w:bodyDiv w:val="1"/>
      <w:marLeft w:val="0"/>
      <w:marRight w:val="0"/>
      <w:marTop w:val="0"/>
      <w:marBottom w:val="0"/>
      <w:divBdr>
        <w:top w:val="none" w:sz="0" w:space="0" w:color="auto"/>
        <w:left w:val="none" w:sz="0" w:space="0" w:color="auto"/>
        <w:bottom w:val="none" w:sz="0" w:space="0" w:color="auto"/>
        <w:right w:val="none" w:sz="0" w:space="0" w:color="auto"/>
      </w:divBdr>
    </w:div>
    <w:div w:id="702706455">
      <w:bodyDiv w:val="1"/>
      <w:marLeft w:val="0"/>
      <w:marRight w:val="0"/>
      <w:marTop w:val="0"/>
      <w:marBottom w:val="0"/>
      <w:divBdr>
        <w:top w:val="none" w:sz="0" w:space="0" w:color="auto"/>
        <w:left w:val="none" w:sz="0" w:space="0" w:color="auto"/>
        <w:bottom w:val="none" w:sz="0" w:space="0" w:color="auto"/>
        <w:right w:val="none" w:sz="0" w:space="0" w:color="auto"/>
      </w:divBdr>
    </w:div>
    <w:div w:id="704840004">
      <w:bodyDiv w:val="1"/>
      <w:marLeft w:val="0"/>
      <w:marRight w:val="0"/>
      <w:marTop w:val="0"/>
      <w:marBottom w:val="0"/>
      <w:divBdr>
        <w:top w:val="none" w:sz="0" w:space="0" w:color="auto"/>
        <w:left w:val="none" w:sz="0" w:space="0" w:color="auto"/>
        <w:bottom w:val="none" w:sz="0" w:space="0" w:color="auto"/>
        <w:right w:val="none" w:sz="0" w:space="0" w:color="auto"/>
      </w:divBdr>
    </w:div>
    <w:div w:id="705912693">
      <w:bodyDiv w:val="1"/>
      <w:marLeft w:val="0"/>
      <w:marRight w:val="0"/>
      <w:marTop w:val="0"/>
      <w:marBottom w:val="0"/>
      <w:divBdr>
        <w:top w:val="none" w:sz="0" w:space="0" w:color="auto"/>
        <w:left w:val="none" w:sz="0" w:space="0" w:color="auto"/>
        <w:bottom w:val="none" w:sz="0" w:space="0" w:color="auto"/>
        <w:right w:val="none" w:sz="0" w:space="0" w:color="auto"/>
      </w:divBdr>
    </w:div>
    <w:div w:id="719400507">
      <w:bodyDiv w:val="1"/>
      <w:marLeft w:val="0"/>
      <w:marRight w:val="0"/>
      <w:marTop w:val="0"/>
      <w:marBottom w:val="0"/>
      <w:divBdr>
        <w:top w:val="none" w:sz="0" w:space="0" w:color="auto"/>
        <w:left w:val="none" w:sz="0" w:space="0" w:color="auto"/>
        <w:bottom w:val="none" w:sz="0" w:space="0" w:color="auto"/>
        <w:right w:val="none" w:sz="0" w:space="0" w:color="auto"/>
      </w:divBdr>
    </w:div>
    <w:div w:id="729304062">
      <w:bodyDiv w:val="1"/>
      <w:marLeft w:val="0"/>
      <w:marRight w:val="0"/>
      <w:marTop w:val="0"/>
      <w:marBottom w:val="0"/>
      <w:divBdr>
        <w:top w:val="none" w:sz="0" w:space="0" w:color="auto"/>
        <w:left w:val="none" w:sz="0" w:space="0" w:color="auto"/>
        <w:bottom w:val="none" w:sz="0" w:space="0" w:color="auto"/>
        <w:right w:val="none" w:sz="0" w:space="0" w:color="auto"/>
      </w:divBdr>
    </w:div>
    <w:div w:id="735861963">
      <w:bodyDiv w:val="1"/>
      <w:marLeft w:val="0"/>
      <w:marRight w:val="0"/>
      <w:marTop w:val="0"/>
      <w:marBottom w:val="0"/>
      <w:divBdr>
        <w:top w:val="none" w:sz="0" w:space="0" w:color="auto"/>
        <w:left w:val="none" w:sz="0" w:space="0" w:color="auto"/>
        <w:bottom w:val="none" w:sz="0" w:space="0" w:color="auto"/>
        <w:right w:val="none" w:sz="0" w:space="0" w:color="auto"/>
      </w:divBdr>
    </w:div>
    <w:div w:id="738791006">
      <w:bodyDiv w:val="1"/>
      <w:marLeft w:val="0"/>
      <w:marRight w:val="0"/>
      <w:marTop w:val="0"/>
      <w:marBottom w:val="0"/>
      <w:divBdr>
        <w:top w:val="none" w:sz="0" w:space="0" w:color="auto"/>
        <w:left w:val="none" w:sz="0" w:space="0" w:color="auto"/>
        <w:bottom w:val="none" w:sz="0" w:space="0" w:color="auto"/>
        <w:right w:val="none" w:sz="0" w:space="0" w:color="auto"/>
      </w:divBdr>
    </w:div>
    <w:div w:id="748308503">
      <w:bodyDiv w:val="1"/>
      <w:marLeft w:val="0"/>
      <w:marRight w:val="0"/>
      <w:marTop w:val="0"/>
      <w:marBottom w:val="0"/>
      <w:divBdr>
        <w:top w:val="none" w:sz="0" w:space="0" w:color="auto"/>
        <w:left w:val="none" w:sz="0" w:space="0" w:color="auto"/>
        <w:bottom w:val="none" w:sz="0" w:space="0" w:color="auto"/>
        <w:right w:val="none" w:sz="0" w:space="0" w:color="auto"/>
      </w:divBdr>
    </w:div>
    <w:div w:id="748575748">
      <w:bodyDiv w:val="1"/>
      <w:marLeft w:val="0"/>
      <w:marRight w:val="0"/>
      <w:marTop w:val="0"/>
      <w:marBottom w:val="0"/>
      <w:divBdr>
        <w:top w:val="none" w:sz="0" w:space="0" w:color="auto"/>
        <w:left w:val="none" w:sz="0" w:space="0" w:color="auto"/>
        <w:bottom w:val="none" w:sz="0" w:space="0" w:color="auto"/>
        <w:right w:val="none" w:sz="0" w:space="0" w:color="auto"/>
      </w:divBdr>
    </w:div>
    <w:div w:id="749548436">
      <w:bodyDiv w:val="1"/>
      <w:marLeft w:val="0"/>
      <w:marRight w:val="0"/>
      <w:marTop w:val="0"/>
      <w:marBottom w:val="0"/>
      <w:divBdr>
        <w:top w:val="none" w:sz="0" w:space="0" w:color="auto"/>
        <w:left w:val="none" w:sz="0" w:space="0" w:color="auto"/>
        <w:bottom w:val="none" w:sz="0" w:space="0" w:color="auto"/>
        <w:right w:val="none" w:sz="0" w:space="0" w:color="auto"/>
      </w:divBdr>
      <w:divsChild>
        <w:div w:id="1477606817">
          <w:marLeft w:val="0"/>
          <w:marRight w:val="0"/>
          <w:marTop w:val="0"/>
          <w:marBottom w:val="0"/>
          <w:divBdr>
            <w:top w:val="none" w:sz="0" w:space="0" w:color="auto"/>
            <w:left w:val="none" w:sz="0" w:space="0" w:color="auto"/>
            <w:bottom w:val="none" w:sz="0" w:space="0" w:color="auto"/>
            <w:right w:val="none" w:sz="0" w:space="0" w:color="auto"/>
          </w:divBdr>
          <w:divsChild>
            <w:div w:id="929393180">
              <w:marLeft w:val="0"/>
              <w:marRight w:val="0"/>
              <w:marTop w:val="0"/>
              <w:marBottom w:val="0"/>
              <w:divBdr>
                <w:top w:val="none" w:sz="0" w:space="0" w:color="auto"/>
                <w:left w:val="none" w:sz="0" w:space="0" w:color="auto"/>
                <w:bottom w:val="none" w:sz="0" w:space="0" w:color="auto"/>
                <w:right w:val="none" w:sz="0" w:space="0" w:color="auto"/>
              </w:divBdr>
              <w:divsChild>
                <w:div w:id="807164422">
                  <w:marLeft w:val="0"/>
                  <w:marRight w:val="0"/>
                  <w:marTop w:val="0"/>
                  <w:marBottom w:val="0"/>
                  <w:divBdr>
                    <w:top w:val="none" w:sz="0" w:space="0" w:color="auto"/>
                    <w:left w:val="none" w:sz="0" w:space="0" w:color="auto"/>
                    <w:bottom w:val="none" w:sz="0" w:space="0" w:color="auto"/>
                    <w:right w:val="none" w:sz="0" w:space="0" w:color="auto"/>
                  </w:divBdr>
                  <w:divsChild>
                    <w:div w:id="1340035909">
                      <w:marLeft w:val="0"/>
                      <w:marRight w:val="0"/>
                      <w:marTop w:val="0"/>
                      <w:marBottom w:val="0"/>
                      <w:divBdr>
                        <w:top w:val="none" w:sz="0" w:space="0" w:color="auto"/>
                        <w:left w:val="none" w:sz="0" w:space="0" w:color="auto"/>
                        <w:bottom w:val="none" w:sz="0" w:space="0" w:color="auto"/>
                        <w:right w:val="none" w:sz="0" w:space="0" w:color="auto"/>
                      </w:divBdr>
                      <w:divsChild>
                        <w:div w:id="1262109242">
                          <w:marLeft w:val="0"/>
                          <w:marRight w:val="0"/>
                          <w:marTop w:val="0"/>
                          <w:marBottom w:val="0"/>
                          <w:divBdr>
                            <w:top w:val="none" w:sz="0" w:space="0" w:color="auto"/>
                            <w:left w:val="none" w:sz="0" w:space="0" w:color="auto"/>
                            <w:bottom w:val="none" w:sz="0" w:space="0" w:color="auto"/>
                            <w:right w:val="none" w:sz="0" w:space="0" w:color="auto"/>
                          </w:divBdr>
                          <w:divsChild>
                            <w:div w:id="344863366">
                              <w:marLeft w:val="0"/>
                              <w:marRight w:val="0"/>
                              <w:marTop w:val="0"/>
                              <w:marBottom w:val="0"/>
                              <w:divBdr>
                                <w:top w:val="none" w:sz="0" w:space="0" w:color="auto"/>
                                <w:left w:val="none" w:sz="0" w:space="0" w:color="auto"/>
                                <w:bottom w:val="none" w:sz="0" w:space="0" w:color="auto"/>
                                <w:right w:val="none" w:sz="0" w:space="0" w:color="auto"/>
                              </w:divBdr>
                              <w:divsChild>
                                <w:div w:id="528950325">
                                  <w:marLeft w:val="0"/>
                                  <w:marRight w:val="0"/>
                                  <w:marTop w:val="0"/>
                                  <w:marBottom w:val="0"/>
                                  <w:divBdr>
                                    <w:top w:val="none" w:sz="0" w:space="0" w:color="auto"/>
                                    <w:left w:val="none" w:sz="0" w:space="0" w:color="auto"/>
                                    <w:bottom w:val="none" w:sz="0" w:space="0" w:color="auto"/>
                                    <w:right w:val="none" w:sz="0" w:space="0" w:color="auto"/>
                                  </w:divBdr>
                                  <w:divsChild>
                                    <w:div w:id="1812946181">
                                      <w:marLeft w:val="0"/>
                                      <w:marRight w:val="0"/>
                                      <w:marTop w:val="0"/>
                                      <w:marBottom w:val="0"/>
                                      <w:divBdr>
                                        <w:top w:val="none" w:sz="0" w:space="0" w:color="auto"/>
                                        <w:left w:val="none" w:sz="0" w:space="0" w:color="auto"/>
                                        <w:bottom w:val="none" w:sz="0" w:space="0" w:color="auto"/>
                                        <w:right w:val="none" w:sz="0" w:space="0" w:color="auto"/>
                                      </w:divBdr>
                                      <w:divsChild>
                                        <w:div w:id="869488475">
                                          <w:marLeft w:val="0"/>
                                          <w:marRight w:val="0"/>
                                          <w:marTop w:val="0"/>
                                          <w:marBottom w:val="0"/>
                                          <w:divBdr>
                                            <w:top w:val="none" w:sz="0" w:space="0" w:color="auto"/>
                                            <w:left w:val="none" w:sz="0" w:space="0" w:color="auto"/>
                                            <w:bottom w:val="none" w:sz="0" w:space="0" w:color="auto"/>
                                            <w:right w:val="none" w:sz="0" w:space="0" w:color="auto"/>
                                          </w:divBdr>
                                          <w:divsChild>
                                            <w:div w:id="1974552789">
                                              <w:marLeft w:val="0"/>
                                              <w:marRight w:val="0"/>
                                              <w:marTop w:val="0"/>
                                              <w:marBottom w:val="0"/>
                                              <w:divBdr>
                                                <w:top w:val="none" w:sz="0" w:space="0" w:color="auto"/>
                                                <w:left w:val="none" w:sz="0" w:space="0" w:color="auto"/>
                                                <w:bottom w:val="none" w:sz="0" w:space="0" w:color="auto"/>
                                                <w:right w:val="none" w:sz="0" w:space="0" w:color="auto"/>
                                              </w:divBdr>
                                              <w:divsChild>
                                                <w:div w:id="655456110">
                                                  <w:marLeft w:val="0"/>
                                                  <w:marRight w:val="0"/>
                                                  <w:marTop w:val="0"/>
                                                  <w:marBottom w:val="0"/>
                                                  <w:divBdr>
                                                    <w:top w:val="none" w:sz="0" w:space="0" w:color="auto"/>
                                                    <w:left w:val="none" w:sz="0" w:space="0" w:color="auto"/>
                                                    <w:bottom w:val="none" w:sz="0" w:space="0" w:color="auto"/>
                                                    <w:right w:val="none" w:sz="0" w:space="0" w:color="auto"/>
                                                  </w:divBdr>
                                                  <w:divsChild>
                                                    <w:div w:id="1175072245">
                                                      <w:marLeft w:val="0"/>
                                                      <w:marRight w:val="0"/>
                                                      <w:marTop w:val="0"/>
                                                      <w:marBottom w:val="0"/>
                                                      <w:divBdr>
                                                        <w:top w:val="none" w:sz="0" w:space="0" w:color="auto"/>
                                                        <w:left w:val="none" w:sz="0" w:space="0" w:color="auto"/>
                                                        <w:bottom w:val="none" w:sz="0" w:space="0" w:color="auto"/>
                                                        <w:right w:val="none" w:sz="0" w:space="0" w:color="auto"/>
                                                      </w:divBdr>
                                                      <w:divsChild>
                                                        <w:div w:id="1399089658">
                                                          <w:marLeft w:val="0"/>
                                                          <w:marRight w:val="0"/>
                                                          <w:marTop w:val="0"/>
                                                          <w:marBottom w:val="0"/>
                                                          <w:divBdr>
                                                            <w:top w:val="none" w:sz="0" w:space="0" w:color="auto"/>
                                                            <w:left w:val="none" w:sz="0" w:space="0" w:color="auto"/>
                                                            <w:bottom w:val="none" w:sz="0" w:space="0" w:color="auto"/>
                                                            <w:right w:val="none" w:sz="0" w:space="0" w:color="auto"/>
                                                          </w:divBdr>
                                                          <w:divsChild>
                                                            <w:div w:id="2022781114">
                                                              <w:marLeft w:val="0"/>
                                                              <w:marRight w:val="0"/>
                                                              <w:marTop w:val="0"/>
                                                              <w:marBottom w:val="0"/>
                                                              <w:divBdr>
                                                                <w:top w:val="none" w:sz="0" w:space="0" w:color="auto"/>
                                                                <w:left w:val="none" w:sz="0" w:space="0" w:color="auto"/>
                                                                <w:bottom w:val="none" w:sz="0" w:space="0" w:color="auto"/>
                                                                <w:right w:val="none" w:sz="0" w:space="0" w:color="auto"/>
                                                              </w:divBdr>
                                                              <w:divsChild>
                                                                <w:div w:id="269439478">
                                                                  <w:marLeft w:val="0"/>
                                                                  <w:marRight w:val="0"/>
                                                                  <w:marTop w:val="0"/>
                                                                  <w:marBottom w:val="0"/>
                                                                  <w:divBdr>
                                                                    <w:top w:val="none" w:sz="0" w:space="0" w:color="auto"/>
                                                                    <w:left w:val="none" w:sz="0" w:space="0" w:color="auto"/>
                                                                    <w:bottom w:val="none" w:sz="0" w:space="0" w:color="auto"/>
                                                                    <w:right w:val="none" w:sz="0" w:space="0" w:color="auto"/>
                                                                  </w:divBdr>
                                                                  <w:divsChild>
                                                                    <w:div w:id="1862888326">
                                                                      <w:marLeft w:val="0"/>
                                                                      <w:marRight w:val="0"/>
                                                                      <w:marTop w:val="0"/>
                                                                      <w:marBottom w:val="0"/>
                                                                      <w:divBdr>
                                                                        <w:top w:val="none" w:sz="0" w:space="0" w:color="auto"/>
                                                                        <w:left w:val="none" w:sz="0" w:space="0" w:color="auto"/>
                                                                        <w:bottom w:val="none" w:sz="0" w:space="0" w:color="auto"/>
                                                                        <w:right w:val="none" w:sz="0" w:space="0" w:color="auto"/>
                                                                      </w:divBdr>
                                                                      <w:divsChild>
                                                                        <w:div w:id="1764305395">
                                                                          <w:marLeft w:val="0"/>
                                                                          <w:marRight w:val="0"/>
                                                                          <w:marTop w:val="0"/>
                                                                          <w:marBottom w:val="0"/>
                                                                          <w:divBdr>
                                                                            <w:top w:val="none" w:sz="0" w:space="0" w:color="auto"/>
                                                                            <w:left w:val="none" w:sz="0" w:space="0" w:color="auto"/>
                                                                            <w:bottom w:val="none" w:sz="0" w:space="0" w:color="auto"/>
                                                                            <w:right w:val="none" w:sz="0" w:space="0" w:color="auto"/>
                                                                          </w:divBdr>
                                                                          <w:divsChild>
                                                                            <w:div w:id="115367698">
                                                                              <w:marLeft w:val="0"/>
                                                                              <w:marRight w:val="0"/>
                                                                              <w:marTop w:val="0"/>
                                                                              <w:marBottom w:val="0"/>
                                                                              <w:divBdr>
                                                                                <w:top w:val="none" w:sz="0" w:space="0" w:color="auto"/>
                                                                                <w:left w:val="none" w:sz="0" w:space="0" w:color="auto"/>
                                                                                <w:bottom w:val="none" w:sz="0" w:space="0" w:color="auto"/>
                                                                                <w:right w:val="none" w:sz="0" w:space="0" w:color="auto"/>
                                                                              </w:divBdr>
                                                                              <w:divsChild>
                                                                                <w:div w:id="842820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52166091">
      <w:bodyDiv w:val="1"/>
      <w:marLeft w:val="0"/>
      <w:marRight w:val="0"/>
      <w:marTop w:val="0"/>
      <w:marBottom w:val="0"/>
      <w:divBdr>
        <w:top w:val="none" w:sz="0" w:space="0" w:color="auto"/>
        <w:left w:val="none" w:sz="0" w:space="0" w:color="auto"/>
        <w:bottom w:val="none" w:sz="0" w:space="0" w:color="auto"/>
        <w:right w:val="none" w:sz="0" w:space="0" w:color="auto"/>
      </w:divBdr>
    </w:div>
    <w:div w:id="752504998">
      <w:bodyDiv w:val="1"/>
      <w:marLeft w:val="0"/>
      <w:marRight w:val="0"/>
      <w:marTop w:val="0"/>
      <w:marBottom w:val="0"/>
      <w:divBdr>
        <w:top w:val="none" w:sz="0" w:space="0" w:color="auto"/>
        <w:left w:val="none" w:sz="0" w:space="0" w:color="auto"/>
        <w:bottom w:val="none" w:sz="0" w:space="0" w:color="auto"/>
        <w:right w:val="none" w:sz="0" w:space="0" w:color="auto"/>
      </w:divBdr>
    </w:div>
    <w:div w:id="755132325">
      <w:bodyDiv w:val="1"/>
      <w:marLeft w:val="0"/>
      <w:marRight w:val="0"/>
      <w:marTop w:val="0"/>
      <w:marBottom w:val="0"/>
      <w:divBdr>
        <w:top w:val="none" w:sz="0" w:space="0" w:color="auto"/>
        <w:left w:val="none" w:sz="0" w:space="0" w:color="auto"/>
        <w:bottom w:val="none" w:sz="0" w:space="0" w:color="auto"/>
        <w:right w:val="none" w:sz="0" w:space="0" w:color="auto"/>
      </w:divBdr>
    </w:div>
    <w:div w:id="759832743">
      <w:bodyDiv w:val="1"/>
      <w:marLeft w:val="0"/>
      <w:marRight w:val="0"/>
      <w:marTop w:val="0"/>
      <w:marBottom w:val="0"/>
      <w:divBdr>
        <w:top w:val="none" w:sz="0" w:space="0" w:color="auto"/>
        <w:left w:val="none" w:sz="0" w:space="0" w:color="auto"/>
        <w:bottom w:val="none" w:sz="0" w:space="0" w:color="auto"/>
        <w:right w:val="none" w:sz="0" w:space="0" w:color="auto"/>
      </w:divBdr>
    </w:div>
    <w:div w:id="765661795">
      <w:bodyDiv w:val="1"/>
      <w:marLeft w:val="0"/>
      <w:marRight w:val="0"/>
      <w:marTop w:val="0"/>
      <w:marBottom w:val="0"/>
      <w:divBdr>
        <w:top w:val="none" w:sz="0" w:space="0" w:color="auto"/>
        <w:left w:val="none" w:sz="0" w:space="0" w:color="auto"/>
        <w:bottom w:val="none" w:sz="0" w:space="0" w:color="auto"/>
        <w:right w:val="none" w:sz="0" w:space="0" w:color="auto"/>
      </w:divBdr>
    </w:div>
    <w:div w:id="768739390">
      <w:bodyDiv w:val="1"/>
      <w:marLeft w:val="0"/>
      <w:marRight w:val="0"/>
      <w:marTop w:val="0"/>
      <w:marBottom w:val="0"/>
      <w:divBdr>
        <w:top w:val="none" w:sz="0" w:space="0" w:color="auto"/>
        <w:left w:val="none" w:sz="0" w:space="0" w:color="auto"/>
        <w:bottom w:val="none" w:sz="0" w:space="0" w:color="auto"/>
        <w:right w:val="none" w:sz="0" w:space="0" w:color="auto"/>
      </w:divBdr>
    </w:div>
    <w:div w:id="781611374">
      <w:bodyDiv w:val="1"/>
      <w:marLeft w:val="0"/>
      <w:marRight w:val="0"/>
      <w:marTop w:val="0"/>
      <w:marBottom w:val="0"/>
      <w:divBdr>
        <w:top w:val="none" w:sz="0" w:space="0" w:color="auto"/>
        <w:left w:val="none" w:sz="0" w:space="0" w:color="auto"/>
        <w:bottom w:val="none" w:sz="0" w:space="0" w:color="auto"/>
        <w:right w:val="none" w:sz="0" w:space="0" w:color="auto"/>
      </w:divBdr>
    </w:div>
    <w:div w:id="788401388">
      <w:bodyDiv w:val="1"/>
      <w:marLeft w:val="0"/>
      <w:marRight w:val="0"/>
      <w:marTop w:val="0"/>
      <w:marBottom w:val="0"/>
      <w:divBdr>
        <w:top w:val="none" w:sz="0" w:space="0" w:color="auto"/>
        <w:left w:val="none" w:sz="0" w:space="0" w:color="auto"/>
        <w:bottom w:val="none" w:sz="0" w:space="0" w:color="auto"/>
        <w:right w:val="none" w:sz="0" w:space="0" w:color="auto"/>
      </w:divBdr>
    </w:div>
    <w:div w:id="797525154">
      <w:bodyDiv w:val="1"/>
      <w:marLeft w:val="0"/>
      <w:marRight w:val="0"/>
      <w:marTop w:val="0"/>
      <w:marBottom w:val="0"/>
      <w:divBdr>
        <w:top w:val="none" w:sz="0" w:space="0" w:color="auto"/>
        <w:left w:val="none" w:sz="0" w:space="0" w:color="auto"/>
        <w:bottom w:val="none" w:sz="0" w:space="0" w:color="auto"/>
        <w:right w:val="none" w:sz="0" w:space="0" w:color="auto"/>
      </w:divBdr>
    </w:div>
    <w:div w:id="798643121">
      <w:bodyDiv w:val="1"/>
      <w:marLeft w:val="0"/>
      <w:marRight w:val="0"/>
      <w:marTop w:val="0"/>
      <w:marBottom w:val="0"/>
      <w:divBdr>
        <w:top w:val="none" w:sz="0" w:space="0" w:color="auto"/>
        <w:left w:val="none" w:sz="0" w:space="0" w:color="auto"/>
        <w:bottom w:val="none" w:sz="0" w:space="0" w:color="auto"/>
        <w:right w:val="none" w:sz="0" w:space="0" w:color="auto"/>
      </w:divBdr>
    </w:div>
    <w:div w:id="808134558">
      <w:bodyDiv w:val="1"/>
      <w:marLeft w:val="0"/>
      <w:marRight w:val="0"/>
      <w:marTop w:val="0"/>
      <w:marBottom w:val="0"/>
      <w:divBdr>
        <w:top w:val="none" w:sz="0" w:space="0" w:color="auto"/>
        <w:left w:val="none" w:sz="0" w:space="0" w:color="auto"/>
        <w:bottom w:val="none" w:sz="0" w:space="0" w:color="auto"/>
        <w:right w:val="none" w:sz="0" w:space="0" w:color="auto"/>
      </w:divBdr>
    </w:div>
    <w:div w:id="808741004">
      <w:bodyDiv w:val="1"/>
      <w:marLeft w:val="0"/>
      <w:marRight w:val="0"/>
      <w:marTop w:val="0"/>
      <w:marBottom w:val="0"/>
      <w:divBdr>
        <w:top w:val="none" w:sz="0" w:space="0" w:color="auto"/>
        <w:left w:val="none" w:sz="0" w:space="0" w:color="auto"/>
        <w:bottom w:val="none" w:sz="0" w:space="0" w:color="auto"/>
        <w:right w:val="none" w:sz="0" w:space="0" w:color="auto"/>
      </w:divBdr>
    </w:div>
    <w:div w:id="810176657">
      <w:bodyDiv w:val="1"/>
      <w:marLeft w:val="0"/>
      <w:marRight w:val="0"/>
      <w:marTop w:val="0"/>
      <w:marBottom w:val="0"/>
      <w:divBdr>
        <w:top w:val="none" w:sz="0" w:space="0" w:color="auto"/>
        <w:left w:val="none" w:sz="0" w:space="0" w:color="auto"/>
        <w:bottom w:val="none" w:sz="0" w:space="0" w:color="auto"/>
        <w:right w:val="none" w:sz="0" w:space="0" w:color="auto"/>
      </w:divBdr>
    </w:div>
    <w:div w:id="811602600">
      <w:bodyDiv w:val="1"/>
      <w:marLeft w:val="0"/>
      <w:marRight w:val="0"/>
      <w:marTop w:val="0"/>
      <w:marBottom w:val="0"/>
      <w:divBdr>
        <w:top w:val="none" w:sz="0" w:space="0" w:color="auto"/>
        <w:left w:val="none" w:sz="0" w:space="0" w:color="auto"/>
        <w:bottom w:val="none" w:sz="0" w:space="0" w:color="auto"/>
        <w:right w:val="none" w:sz="0" w:space="0" w:color="auto"/>
      </w:divBdr>
    </w:div>
    <w:div w:id="813106338">
      <w:bodyDiv w:val="1"/>
      <w:marLeft w:val="0"/>
      <w:marRight w:val="0"/>
      <w:marTop w:val="0"/>
      <w:marBottom w:val="0"/>
      <w:divBdr>
        <w:top w:val="none" w:sz="0" w:space="0" w:color="auto"/>
        <w:left w:val="none" w:sz="0" w:space="0" w:color="auto"/>
        <w:bottom w:val="none" w:sz="0" w:space="0" w:color="auto"/>
        <w:right w:val="none" w:sz="0" w:space="0" w:color="auto"/>
      </w:divBdr>
    </w:div>
    <w:div w:id="836195319">
      <w:bodyDiv w:val="1"/>
      <w:marLeft w:val="0"/>
      <w:marRight w:val="0"/>
      <w:marTop w:val="0"/>
      <w:marBottom w:val="0"/>
      <w:divBdr>
        <w:top w:val="none" w:sz="0" w:space="0" w:color="auto"/>
        <w:left w:val="none" w:sz="0" w:space="0" w:color="auto"/>
        <w:bottom w:val="none" w:sz="0" w:space="0" w:color="auto"/>
        <w:right w:val="none" w:sz="0" w:space="0" w:color="auto"/>
      </w:divBdr>
      <w:divsChild>
        <w:div w:id="74860493">
          <w:marLeft w:val="547"/>
          <w:marRight w:val="0"/>
          <w:marTop w:val="0"/>
          <w:marBottom w:val="0"/>
          <w:divBdr>
            <w:top w:val="none" w:sz="0" w:space="0" w:color="auto"/>
            <w:left w:val="none" w:sz="0" w:space="0" w:color="auto"/>
            <w:bottom w:val="none" w:sz="0" w:space="0" w:color="auto"/>
            <w:right w:val="none" w:sz="0" w:space="0" w:color="auto"/>
          </w:divBdr>
        </w:div>
      </w:divsChild>
    </w:div>
    <w:div w:id="847216137">
      <w:bodyDiv w:val="1"/>
      <w:marLeft w:val="0"/>
      <w:marRight w:val="0"/>
      <w:marTop w:val="0"/>
      <w:marBottom w:val="0"/>
      <w:divBdr>
        <w:top w:val="none" w:sz="0" w:space="0" w:color="auto"/>
        <w:left w:val="none" w:sz="0" w:space="0" w:color="auto"/>
        <w:bottom w:val="none" w:sz="0" w:space="0" w:color="auto"/>
        <w:right w:val="none" w:sz="0" w:space="0" w:color="auto"/>
      </w:divBdr>
    </w:div>
    <w:div w:id="862132302">
      <w:bodyDiv w:val="1"/>
      <w:marLeft w:val="0"/>
      <w:marRight w:val="0"/>
      <w:marTop w:val="0"/>
      <w:marBottom w:val="0"/>
      <w:divBdr>
        <w:top w:val="none" w:sz="0" w:space="0" w:color="auto"/>
        <w:left w:val="none" w:sz="0" w:space="0" w:color="auto"/>
        <w:bottom w:val="none" w:sz="0" w:space="0" w:color="auto"/>
        <w:right w:val="none" w:sz="0" w:space="0" w:color="auto"/>
      </w:divBdr>
    </w:div>
    <w:div w:id="865993943">
      <w:bodyDiv w:val="1"/>
      <w:marLeft w:val="0"/>
      <w:marRight w:val="0"/>
      <w:marTop w:val="0"/>
      <w:marBottom w:val="0"/>
      <w:divBdr>
        <w:top w:val="none" w:sz="0" w:space="0" w:color="auto"/>
        <w:left w:val="none" w:sz="0" w:space="0" w:color="auto"/>
        <w:bottom w:val="none" w:sz="0" w:space="0" w:color="auto"/>
        <w:right w:val="none" w:sz="0" w:space="0" w:color="auto"/>
      </w:divBdr>
    </w:div>
    <w:div w:id="879047266">
      <w:bodyDiv w:val="1"/>
      <w:marLeft w:val="0"/>
      <w:marRight w:val="0"/>
      <w:marTop w:val="0"/>
      <w:marBottom w:val="0"/>
      <w:divBdr>
        <w:top w:val="none" w:sz="0" w:space="0" w:color="auto"/>
        <w:left w:val="none" w:sz="0" w:space="0" w:color="auto"/>
        <w:bottom w:val="none" w:sz="0" w:space="0" w:color="auto"/>
        <w:right w:val="none" w:sz="0" w:space="0" w:color="auto"/>
      </w:divBdr>
    </w:div>
    <w:div w:id="934359906">
      <w:bodyDiv w:val="1"/>
      <w:marLeft w:val="0"/>
      <w:marRight w:val="0"/>
      <w:marTop w:val="0"/>
      <w:marBottom w:val="0"/>
      <w:divBdr>
        <w:top w:val="none" w:sz="0" w:space="0" w:color="auto"/>
        <w:left w:val="none" w:sz="0" w:space="0" w:color="auto"/>
        <w:bottom w:val="none" w:sz="0" w:space="0" w:color="auto"/>
        <w:right w:val="none" w:sz="0" w:space="0" w:color="auto"/>
      </w:divBdr>
    </w:div>
    <w:div w:id="942542234">
      <w:bodyDiv w:val="1"/>
      <w:marLeft w:val="0"/>
      <w:marRight w:val="0"/>
      <w:marTop w:val="0"/>
      <w:marBottom w:val="0"/>
      <w:divBdr>
        <w:top w:val="none" w:sz="0" w:space="0" w:color="auto"/>
        <w:left w:val="none" w:sz="0" w:space="0" w:color="auto"/>
        <w:bottom w:val="none" w:sz="0" w:space="0" w:color="auto"/>
        <w:right w:val="none" w:sz="0" w:space="0" w:color="auto"/>
      </w:divBdr>
    </w:div>
    <w:div w:id="952830629">
      <w:bodyDiv w:val="1"/>
      <w:marLeft w:val="0"/>
      <w:marRight w:val="0"/>
      <w:marTop w:val="0"/>
      <w:marBottom w:val="0"/>
      <w:divBdr>
        <w:top w:val="none" w:sz="0" w:space="0" w:color="auto"/>
        <w:left w:val="none" w:sz="0" w:space="0" w:color="auto"/>
        <w:bottom w:val="none" w:sz="0" w:space="0" w:color="auto"/>
        <w:right w:val="none" w:sz="0" w:space="0" w:color="auto"/>
      </w:divBdr>
    </w:div>
    <w:div w:id="955216824">
      <w:bodyDiv w:val="1"/>
      <w:marLeft w:val="0"/>
      <w:marRight w:val="0"/>
      <w:marTop w:val="0"/>
      <w:marBottom w:val="0"/>
      <w:divBdr>
        <w:top w:val="none" w:sz="0" w:space="0" w:color="auto"/>
        <w:left w:val="none" w:sz="0" w:space="0" w:color="auto"/>
        <w:bottom w:val="none" w:sz="0" w:space="0" w:color="auto"/>
        <w:right w:val="none" w:sz="0" w:space="0" w:color="auto"/>
      </w:divBdr>
    </w:div>
    <w:div w:id="968166575">
      <w:bodyDiv w:val="1"/>
      <w:marLeft w:val="0"/>
      <w:marRight w:val="0"/>
      <w:marTop w:val="0"/>
      <w:marBottom w:val="0"/>
      <w:divBdr>
        <w:top w:val="none" w:sz="0" w:space="0" w:color="auto"/>
        <w:left w:val="none" w:sz="0" w:space="0" w:color="auto"/>
        <w:bottom w:val="none" w:sz="0" w:space="0" w:color="auto"/>
        <w:right w:val="none" w:sz="0" w:space="0" w:color="auto"/>
      </w:divBdr>
    </w:div>
    <w:div w:id="979265707">
      <w:bodyDiv w:val="1"/>
      <w:marLeft w:val="0"/>
      <w:marRight w:val="0"/>
      <w:marTop w:val="0"/>
      <w:marBottom w:val="0"/>
      <w:divBdr>
        <w:top w:val="none" w:sz="0" w:space="0" w:color="auto"/>
        <w:left w:val="none" w:sz="0" w:space="0" w:color="auto"/>
        <w:bottom w:val="none" w:sz="0" w:space="0" w:color="auto"/>
        <w:right w:val="none" w:sz="0" w:space="0" w:color="auto"/>
      </w:divBdr>
    </w:div>
    <w:div w:id="979649236">
      <w:bodyDiv w:val="1"/>
      <w:marLeft w:val="0"/>
      <w:marRight w:val="0"/>
      <w:marTop w:val="0"/>
      <w:marBottom w:val="0"/>
      <w:divBdr>
        <w:top w:val="none" w:sz="0" w:space="0" w:color="auto"/>
        <w:left w:val="none" w:sz="0" w:space="0" w:color="auto"/>
        <w:bottom w:val="none" w:sz="0" w:space="0" w:color="auto"/>
        <w:right w:val="none" w:sz="0" w:space="0" w:color="auto"/>
      </w:divBdr>
    </w:div>
    <w:div w:id="1056657876">
      <w:bodyDiv w:val="1"/>
      <w:marLeft w:val="0"/>
      <w:marRight w:val="0"/>
      <w:marTop w:val="0"/>
      <w:marBottom w:val="0"/>
      <w:divBdr>
        <w:top w:val="none" w:sz="0" w:space="0" w:color="auto"/>
        <w:left w:val="none" w:sz="0" w:space="0" w:color="auto"/>
        <w:bottom w:val="none" w:sz="0" w:space="0" w:color="auto"/>
        <w:right w:val="none" w:sz="0" w:space="0" w:color="auto"/>
      </w:divBdr>
    </w:div>
    <w:div w:id="1057245512">
      <w:bodyDiv w:val="1"/>
      <w:marLeft w:val="0"/>
      <w:marRight w:val="0"/>
      <w:marTop w:val="0"/>
      <w:marBottom w:val="0"/>
      <w:divBdr>
        <w:top w:val="none" w:sz="0" w:space="0" w:color="auto"/>
        <w:left w:val="none" w:sz="0" w:space="0" w:color="auto"/>
        <w:bottom w:val="none" w:sz="0" w:space="0" w:color="auto"/>
        <w:right w:val="none" w:sz="0" w:space="0" w:color="auto"/>
      </w:divBdr>
    </w:div>
    <w:div w:id="1076168920">
      <w:bodyDiv w:val="1"/>
      <w:marLeft w:val="0"/>
      <w:marRight w:val="0"/>
      <w:marTop w:val="0"/>
      <w:marBottom w:val="0"/>
      <w:divBdr>
        <w:top w:val="none" w:sz="0" w:space="0" w:color="auto"/>
        <w:left w:val="none" w:sz="0" w:space="0" w:color="auto"/>
        <w:bottom w:val="none" w:sz="0" w:space="0" w:color="auto"/>
        <w:right w:val="none" w:sz="0" w:space="0" w:color="auto"/>
      </w:divBdr>
    </w:div>
    <w:div w:id="1081024235">
      <w:bodyDiv w:val="1"/>
      <w:marLeft w:val="0"/>
      <w:marRight w:val="0"/>
      <w:marTop w:val="0"/>
      <w:marBottom w:val="0"/>
      <w:divBdr>
        <w:top w:val="none" w:sz="0" w:space="0" w:color="auto"/>
        <w:left w:val="none" w:sz="0" w:space="0" w:color="auto"/>
        <w:bottom w:val="none" w:sz="0" w:space="0" w:color="auto"/>
        <w:right w:val="none" w:sz="0" w:space="0" w:color="auto"/>
      </w:divBdr>
    </w:div>
    <w:div w:id="1100415640">
      <w:bodyDiv w:val="1"/>
      <w:marLeft w:val="0"/>
      <w:marRight w:val="0"/>
      <w:marTop w:val="0"/>
      <w:marBottom w:val="0"/>
      <w:divBdr>
        <w:top w:val="none" w:sz="0" w:space="0" w:color="auto"/>
        <w:left w:val="none" w:sz="0" w:space="0" w:color="auto"/>
        <w:bottom w:val="none" w:sz="0" w:space="0" w:color="auto"/>
        <w:right w:val="none" w:sz="0" w:space="0" w:color="auto"/>
      </w:divBdr>
    </w:div>
    <w:div w:id="1102410310">
      <w:bodyDiv w:val="1"/>
      <w:marLeft w:val="0"/>
      <w:marRight w:val="0"/>
      <w:marTop w:val="0"/>
      <w:marBottom w:val="0"/>
      <w:divBdr>
        <w:top w:val="none" w:sz="0" w:space="0" w:color="auto"/>
        <w:left w:val="none" w:sz="0" w:space="0" w:color="auto"/>
        <w:bottom w:val="none" w:sz="0" w:space="0" w:color="auto"/>
        <w:right w:val="none" w:sz="0" w:space="0" w:color="auto"/>
      </w:divBdr>
    </w:div>
    <w:div w:id="1102452504">
      <w:bodyDiv w:val="1"/>
      <w:marLeft w:val="0"/>
      <w:marRight w:val="0"/>
      <w:marTop w:val="0"/>
      <w:marBottom w:val="0"/>
      <w:divBdr>
        <w:top w:val="none" w:sz="0" w:space="0" w:color="auto"/>
        <w:left w:val="none" w:sz="0" w:space="0" w:color="auto"/>
        <w:bottom w:val="none" w:sz="0" w:space="0" w:color="auto"/>
        <w:right w:val="none" w:sz="0" w:space="0" w:color="auto"/>
      </w:divBdr>
    </w:div>
    <w:div w:id="1103919615">
      <w:bodyDiv w:val="1"/>
      <w:marLeft w:val="0"/>
      <w:marRight w:val="0"/>
      <w:marTop w:val="0"/>
      <w:marBottom w:val="0"/>
      <w:divBdr>
        <w:top w:val="none" w:sz="0" w:space="0" w:color="auto"/>
        <w:left w:val="none" w:sz="0" w:space="0" w:color="auto"/>
        <w:bottom w:val="none" w:sz="0" w:space="0" w:color="auto"/>
        <w:right w:val="none" w:sz="0" w:space="0" w:color="auto"/>
      </w:divBdr>
      <w:divsChild>
        <w:div w:id="493692625">
          <w:marLeft w:val="0"/>
          <w:marRight w:val="0"/>
          <w:marTop w:val="0"/>
          <w:marBottom w:val="0"/>
          <w:divBdr>
            <w:top w:val="none" w:sz="0" w:space="0" w:color="auto"/>
            <w:left w:val="none" w:sz="0" w:space="0" w:color="auto"/>
            <w:bottom w:val="none" w:sz="0" w:space="0" w:color="auto"/>
            <w:right w:val="none" w:sz="0" w:space="0" w:color="auto"/>
          </w:divBdr>
        </w:div>
      </w:divsChild>
    </w:div>
    <w:div w:id="1105729080">
      <w:bodyDiv w:val="1"/>
      <w:marLeft w:val="0"/>
      <w:marRight w:val="0"/>
      <w:marTop w:val="0"/>
      <w:marBottom w:val="0"/>
      <w:divBdr>
        <w:top w:val="none" w:sz="0" w:space="0" w:color="auto"/>
        <w:left w:val="none" w:sz="0" w:space="0" w:color="auto"/>
        <w:bottom w:val="none" w:sz="0" w:space="0" w:color="auto"/>
        <w:right w:val="none" w:sz="0" w:space="0" w:color="auto"/>
      </w:divBdr>
    </w:div>
    <w:div w:id="1109549089">
      <w:bodyDiv w:val="1"/>
      <w:marLeft w:val="0"/>
      <w:marRight w:val="0"/>
      <w:marTop w:val="0"/>
      <w:marBottom w:val="0"/>
      <w:divBdr>
        <w:top w:val="none" w:sz="0" w:space="0" w:color="auto"/>
        <w:left w:val="none" w:sz="0" w:space="0" w:color="auto"/>
        <w:bottom w:val="none" w:sz="0" w:space="0" w:color="auto"/>
        <w:right w:val="none" w:sz="0" w:space="0" w:color="auto"/>
      </w:divBdr>
    </w:div>
    <w:div w:id="1142189329">
      <w:bodyDiv w:val="1"/>
      <w:marLeft w:val="0"/>
      <w:marRight w:val="0"/>
      <w:marTop w:val="0"/>
      <w:marBottom w:val="0"/>
      <w:divBdr>
        <w:top w:val="none" w:sz="0" w:space="0" w:color="auto"/>
        <w:left w:val="none" w:sz="0" w:space="0" w:color="auto"/>
        <w:bottom w:val="none" w:sz="0" w:space="0" w:color="auto"/>
        <w:right w:val="none" w:sz="0" w:space="0" w:color="auto"/>
      </w:divBdr>
    </w:div>
    <w:div w:id="1152982419">
      <w:bodyDiv w:val="1"/>
      <w:marLeft w:val="0"/>
      <w:marRight w:val="0"/>
      <w:marTop w:val="0"/>
      <w:marBottom w:val="0"/>
      <w:divBdr>
        <w:top w:val="none" w:sz="0" w:space="0" w:color="auto"/>
        <w:left w:val="none" w:sz="0" w:space="0" w:color="auto"/>
        <w:bottom w:val="none" w:sz="0" w:space="0" w:color="auto"/>
        <w:right w:val="none" w:sz="0" w:space="0" w:color="auto"/>
      </w:divBdr>
    </w:div>
    <w:div w:id="1186939712">
      <w:bodyDiv w:val="1"/>
      <w:marLeft w:val="0"/>
      <w:marRight w:val="0"/>
      <w:marTop w:val="0"/>
      <w:marBottom w:val="0"/>
      <w:divBdr>
        <w:top w:val="none" w:sz="0" w:space="0" w:color="auto"/>
        <w:left w:val="none" w:sz="0" w:space="0" w:color="auto"/>
        <w:bottom w:val="none" w:sz="0" w:space="0" w:color="auto"/>
        <w:right w:val="none" w:sz="0" w:space="0" w:color="auto"/>
      </w:divBdr>
    </w:div>
    <w:div w:id="1194535419">
      <w:bodyDiv w:val="1"/>
      <w:marLeft w:val="0"/>
      <w:marRight w:val="0"/>
      <w:marTop w:val="0"/>
      <w:marBottom w:val="0"/>
      <w:divBdr>
        <w:top w:val="none" w:sz="0" w:space="0" w:color="auto"/>
        <w:left w:val="none" w:sz="0" w:space="0" w:color="auto"/>
        <w:bottom w:val="none" w:sz="0" w:space="0" w:color="auto"/>
        <w:right w:val="none" w:sz="0" w:space="0" w:color="auto"/>
      </w:divBdr>
    </w:div>
    <w:div w:id="1217357899">
      <w:bodyDiv w:val="1"/>
      <w:marLeft w:val="0"/>
      <w:marRight w:val="0"/>
      <w:marTop w:val="0"/>
      <w:marBottom w:val="0"/>
      <w:divBdr>
        <w:top w:val="none" w:sz="0" w:space="0" w:color="auto"/>
        <w:left w:val="none" w:sz="0" w:space="0" w:color="auto"/>
        <w:bottom w:val="none" w:sz="0" w:space="0" w:color="auto"/>
        <w:right w:val="none" w:sz="0" w:space="0" w:color="auto"/>
      </w:divBdr>
    </w:div>
    <w:div w:id="1218392434">
      <w:bodyDiv w:val="1"/>
      <w:marLeft w:val="0"/>
      <w:marRight w:val="0"/>
      <w:marTop w:val="0"/>
      <w:marBottom w:val="0"/>
      <w:divBdr>
        <w:top w:val="none" w:sz="0" w:space="0" w:color="auto"/>
        <w:left w:val="none" w:sz="0" w:space="0" w:color="auto"/>
        <w:bottom w:val="none" w:sz="0" w:space="0" w:color="auto"/>
        <w:right w:val="none" w:sz="0" w:space="0" w:color="auto"/>
      </w:divBdr>
    </w:div>
    <w:div w:id="1225410778">
      <w:bodyDiv w:val="1"/>
      <w:marLeft w:val="0"/>
      <w:marRight w:val="0"/>
      <w:marTop w:val="0"/>
      <w:marBottom w:val="0"/>
      <w:divBdr>
        <w:top w:val="none" w:sz="0" w:space="0" w:color="auto"/>
        <w:left w:val="none" w:sz="0" w:space="0" w:color="auto"/>
        <w:bottom w:val="none" w:sz="0" w:space="0" w:color="auto"/>
        <w:right w:val="none" w:sz="0" w:space="0" w:color="auto"/>
      </w:divBdr>
    </w:div>
    <w:div w:id="1257636054">
      <w:bodyDiv w:val="1"/>
      <w:marLeft w:val="0"/>
      <w:marRight w:val="0"/>
      <w:marTop w:val="0"/>
      <w:marBottom w:val="0"/>
      <w:divBdr>
        <w:top w:val="none" w:sz="0" w:space="0" w:color="auto"/>
        <w:left w:val="none" w:sz="0" w:space="0" w:color="auto"/>
        <w:bottom w:val="none" w:sz="0" w:space="0" w:color="auto"/>
        <w:right w:val="none" w:sz="0" w:space="0" w:color="auto"/>
      </w:divBdr>
    </w:div>
    <w:div w:id="1275095453">
      <w:bodyDiv w:val="1"/>
      <w:marLeft w:val="0"/>
      <w:marRight w:val="0"/>
      <w:marTop w:val="0"/>
      <w:marBottom w:val="0"/>
      <w:divBdr>
        <w:top w:val="none" w:sz="0" w:space="0" w:color="auto"/>
        <w:left w:val="none" w:sz="0" w:space="0" w:color="auto"/>
        <w:bottom w:val="none" w:sz="0" w:space="0" w:color="auto"/>
        <w:right w:val="none" w:sz="0" w:space="0" w:color="auto"/>
      </w:divBdr>
    </w:div>
    <w:div w:id="1280919409">
      <w:bodyDiv w:val="1"/>
      <w:marLeft w:val="0"/>
      <w:marRight w:val="0"/>
      <w:marTop w:val="0"/>
      <w:marBottom w:val="0"/>
      <w:divBdr>
        <w:top w:val="none" w:sz="0" w:space="0" w:color="auto"/>
        <w:left w:val="none" w:sz="0" w:space="0" w:color="auto"/>
        <w:bottom w:val="none" w:sz="0" w:space="0" w:color="auto"/>
        <w:right w:val="none" w:sz="0" w:space="0" w:color="auto"/>
      </w:divBdr>
    </w:div>
    <w:div w:id="1293248517">
      <w:bodyDiv w:val="1"/>
      <w:marLeft w:val="0"/>
      <w:marRight w:val="0"/>
      <w:marTop w:val="0"/>
      <w:marBottom w:val="0"/>
      <w:divBdr>
        <w:top w:val="none" w:sz="0" w:space="0" w:color="auto"/>
        <w:left w:val="none" w:sz="0" w:space="0" w:color="auto"/>
        <w:bottom w:val="none" w:sz="0" w:space="0" w:color="auto"/>
        <w:right w:val="none" w:sz="0" w:space="0" w:color="auto"/>
      </w:divBdr>
    </w:div>
    <w:div w:id="1296957867">
      <w:bodyDiv w:val="1"/>
      <w:marLeft w:val="0"/>
      <w:marRight w:val="0"/>
      <w:marTop w:val="0"/>
      <w:marBottom w:val="0"/>
      <w:divBdr>
        <w:top w:val="none" w:sz="0" w:space="0" w:color="auto"/>
        <w:left w:val="none" w:sz="0" w:space="0" w:color="auto"/>
        <w:bottom w:val="none" w:sz="0" w:space="0" w:color="auto"/>
        <w:right w:val="none" w:sz="0" w:space="0" w:color="auto"/>
      </w:divBdr>
    </w:div>
    <w:div w:id="1299070959">
      <w:bodyDiv w:val="1"/>
      <w:marLeft w:val="0"/>
      <w:marRight w:val="0"/>
      <w:marTop w:val="0"/>
      <w:marBottom w:val="0"/>
      <w:divBdr>
        <w:top w:val="none" w:sz="0" w:space="0" w:color="auto"/>
        <w:left w:val="none" w:sz="0" w:space="0" w:color="auto"/>
        <w:bottom w:val="none" w:sz="0" w:space="0" w:color="auto"/>
        <w:right w:val="none" w:sz="0" w:space="0" w:color="auto"/>
      </w:divBdr>
    </w:div>
    <w:div w:id="1304919984">
      <w:bodyDiv w:val="1"/>
      <w:marLeft w:val="0"/>
      <w:marRight w:val="0"/>
      <w:marTop w:val="0"/>
      <w:marBottom w:val="0"/>
      <w:divBdr>
        <w:top w:val="none" w:sz="0" w:space="0" w:color="auto"/>
        <w:left w:val="none" w:sz="0" w:space="0" w:color="auto"/>
        <w:bottom w:val="none" w:sz="0" w:space="0" w:color="auto"/>
        <w:right w:val="none" w:sz="0" w:space="0" w:color="auto"/>
      </w:divBdr>
    </w:div>
    <w:div w:id="1330788344">
      <w:bodyDiv w:val="1"/>
      <w:marLeft w:val="0"/>
      <w:marRight w:val="0"/>
      <w:marTop w:val="0"/>
      <w:marBottom w:val="0"/>
      <w:divBdr>
        <w:top w:val="none" w:sz="0" w:space="0" w:color="auto"/>
        <w:left w:val="none" w:sz="0" w:space="0" w:color="auto"/>
        <w:bottom w:val="none" w:sz="0" w:space="0" w:color="auto"/>
        <w:right w:val="none" w:sz="0" w:space="0" w:color="auto"/>
      </w:divBdr>
    </w:div>
    <w:div w:id="1361858212">
      <w:bodyDiv w:val="1"/>
      <w:marLeft w:val="0"/>
      <w:marRight w:val="0"/>
      <w:marTop w:val="0"/>
      <w:marBottom w:val="0"/>
      <w:divBdr>
        <w:top w:val="none" w:sz="0" w:space="0" w:color="auto"/>
        <w:left w:val="none" w:sz="0" w:space="0" w:color="auto"/>
        <w:bottom w:val="none" w:sz="0" w:space="0" w:color="auto"/>
        <w:right w:val="none" w:sz="0" w:space="0" w:color="auto"/>
      </w:divBdr>
    </w:div>
    <w:div w:id="1372028049">
      <w:bodyDiv w:val="1"/>
      <w:marLeft w:val="0"/>
      <w:marRight w:val="0"/>
      <w:marTop w:val="0"/>
      <w:marBottom w:val="0"/>
      <w:divBdr>
        <w:top w:val="none" w:sz="0" w:space="0" w:color="auto"/>
        <w:left w:val="none" w:sz="0" w:space="0" w:color="auto"/>
        <w:bottom w:val="none" w:sz="0" w:space="0" w:color="auto"/>
        <w:right w:val="none" w:sz="0" w:space="0" w:color="auto"/>
      </w:divBdr>
    </w:div>
    <w:div w:id="1377703847">
      <w:bodyDiv w:val="1"/>
      <w:marLeft w:val="0"/>
      <w:marRight w:val="0"/>
      <w:marTop w:val="0"/>
      <w:marBottom w:val="0"/>
      <w:divBdr>
        <w:top w:val="none" w:sz="0" w:space="0" w:color="auto"/>
        <w:left w:val="none" w:sz="0" w:space="0" w:color="auto"/>
        <w:bottom w:val="none" w:sz="0" w:space="0" w:color="auto"/>
        <w:right w:val="none" w:sz="0" w:space="0" w:color="auto"/>
      </w:divBdr>
    </w:div>
    <w:div w:id="1398165968">
      <w:bodyDiv w:val="1"/>
      <w:marLeft w:val="0"/>
      <w:marRight w:val="0"/>
      <w:marTop w:val="0"/>
      <w:marBottom w:val="0"/>
      <w:divBdr>
        <w:top w:val="none" w:sz="0" w:space="0" w:color="auto"/>
        <w:left w:val="none" w:sz="0" w:space="0" w:color="auto"/>
        <w:bottom w:val="none" w:sz="0" w:space="0" w:color="auto"/>
        <w:right w:val="none" w:sz="0" w:space="0" w:color="auto"/>
      </w:divBdr>
    </w:div>
    <w:div w:id="1426538838">
      <w:bodyDiv w:val="1"/>
      <w:marLeft w:val="0"/>
      <w:marRight w:val="0"/>
      <w:marTop w:val="0"/>
      <w:marBottom w:val="0"/>
      <w:divBdr>
        <w:top w:val="none" w:sz="0" w:space="0" w:color="auto"/>
        <w:left w:val="none" w:sz="0" w:space="0" w:color="auto"/>
        <w:bottom w:val="none" w:sz="0" w:space="0" w:color="auto"/>
        <w:right w:val="none" w:sz="0" w:space="0" w:color="auto"/>
      </w:divBdr>
    </w:div>
    <w:div w:id="1464956786">
      <w:bodyDiv w:val="1"/>
      <w:marLeft w:val="0"/>
      <w:marRight w:val="0"/>
      <w:marTop w:val="0"/>
      <w:marBottom w:val="0"/>
      <w:divBdr>
        <w:top w:val="none" w:sz="0" w:space="0" w:color="auto"/>
        <w:left w:val="none" w:sz="0" w:space="0" w:color="auto"/>
        <w:bottom w:val="none" w:sz="0" w:space="0" w:color="auto"/>
        <w:right w:val="none" w:sz="0" w:space="0" w:color="auto"/>
      </w:divBdr>
    </w:div>
    <w:div w:id="1469126922">
      <w:bodyDiv w:val="1"/>
      <w:marLeft w:val="0"/>
      <w:marRight w:val="0"/>
      <w:marTop w:val="0"/>
      <w:marBottom w:val="0"/>
      <w:divBdr>
        <w:top w:val="none" w:sz="0" w:space="0" w:color="auto"/>
        <w:left w:val="none" w:sz="0" w:space="0" w:color="auto"/>
        <w:bottom w:val="none" w:sz="0" w:space="0" w:color="auto"/>
        <w:right w:val="none" w:sz="0" w:space="0" w:color="auto"/>
      </w:divBdr>
    </w:div>
    <w:div w:id="1475097592">
      <w:bodyDiv w:val="1"/>
      <w:marLeft w:val="0"/>
      <w:marRight w:val="0"/>
      <w:marTop w:val="0"/>
      <w:marBottom w:val="0"/>
      <w:divBdr>
        <w:top w:val="none" w:sz="0" w:space="0" w:color="auto"/>
        <w:left w:val="none" w:sz="0" w:space="0" w:color="auto"/>
        <w:bottom w:val="none" w:sz="0" w:space="0" w:color="auto"/>
        <w:right w:val="none" w:sz="0" w:space="0" w:color="auto"/>
      </w:divBdr>
    </w:div>
    <w:div w:id="1488865154">
      <w:bodyDiv w:val="1"/>
      <w:marLeft w:val="0"/>
      <w:marRight w:val="0"/>
      <w:marTop w:val="0"/>
      <w:marBottom w:val="0"/>
      <w:divBdr>
        <w:top w:val="none" w:sz="0" w:space="0" w:color="auto"/>
        <w:left w:val="none" w:sz="0" w:space="0" w:color="auto"/>
        <w:bottom w:val="none" w:sz="0" w:space="0" w:color="auto"/>
        <w:right w:val="none" w:sz="0" w:space="0" w:color="auto"/>
      </w:divBdr>
    </w:div>
    <w:div w:id="1493525851">
      <w:bodyDiv w:val="1"/>
      <w:marLeft w:val="0"/>
      <w:marRight w:val="0"/>
      <w:marTop w:val="0"/>
      <w:marBottom w:val="0"/>
      <w:divBdr>
        <w:top w:val="none" w:sz="0" w:space="0" w:color="auto"/>
        <w:left w:val="none" w:sz="0" w:space="0" w:color="auto"/>
        <w:bottom w:val="none" w:sz="0" w:space="0" w:color="auto"/>
        <w:right w:val="none" w:sz="0" w:space="0" w:color="auto"/>
      </w:divBdr>
    </w:div>
    <w:div w:id="1498380722">
      <w:bodyDiv w:val="1"/>
      <w:marLeft w:val="0"/>
      <w:marRight w:val="0"/>
      <w:marTop w:val="0"/>
      <w:marBottom w:val="0"/>
      <w:divBdr>
        <w:top w:val="none" w:sz="0" w:space="0" w:color="auto"/>
        <w:left w:val="none" w:sz="0" w:space="0" w:color="auto"/>
        <w:bottom w:val="none" w:sz="0" w:space="0" w:color="auto"/>
        <w:right w:val="none" w:sz="0" w:space="0" w:color="auto"/>
      </w:divBdr>
    </w:div>
    <w:div w:id="1528059914">
      <w:bodyDiv w:val="1"/>
      <w:marLeft w:val="0"/>
      <w:marRight w:val="0"/>
      <w:marTop w:val="0"/>
      <w:marBottom w:val="0"/>
      <w:divBdr>
        <w:top w:val="none" w:sz="0" w:space="0" w:color="auto"/>
        <w:left w:val="none" w:sz="0" w:space="0" w:color="auto"/>
        <w:bottom w:val="none" w:sz="0" w:space="0" w:color="auto"/>
        <w:right w:val="none" w:sz="0" w:space="0" w:color="auto"/>
      </w:divBdr>
    </w:div>
    <w:div w:id="1536575649">
      <w:bodyDiv w:val="1"/>
      <w:marLeft w:val="0"/>
      <w:marRight w:val="0"/>
      <w:marTop w:val="0"/>
      <w:marBottom w:val="0"/>
      <w:divBdr>
        <w:top w:val="none" w:sz="0" w:space="0" w:color="auto"/>
        <w:left w:val="none" w:sz="0" w:space="0" w:color="auto"/>
        <w:bottom w:val="none" w:sz="0" w:space="0" w:color="auto"/>
        <w:right w:val="none" w:sz="0" w:space="0" w:color="auto"/>
      </w:divBdr>
    </w:div>
    <w:div w:id="1539203907">
      <w:bodyDiv w:val="1"/>
      <w:marLeft w:val="0"/>
      <w:marRight w:val="0"/>
      <w:marTop w:val="0"/>
      <w:marBottom w:val="0"/>
      <w:divBdr>
        <w:top w:val="none" w:sz="0" w:space="0" w:color="auto"/>
        <w:left w:val="none" w:sz="0" w:space="0" w:color="auto"/>
        <w:bottom w:val="none" w:sz="0" w:space="0" w:color="auto"/>
        <w:right w:val="none" w:sz="0" w:space="0" w:color="auto"/>
      </w:divBdr>
    </w:div>
    <w:div w:id="1548175051">
      <w:bodyDiv w:val="1"/>
      <w:marLeft w:val="0"/>
      <w:marRight w:val="0"/>
      <w:marTop w:val="0"/>
      <w:marBottom w:val="0"/>
      <w:divBdr>
        <w:top w:val="none" w:sz="0" w:space="0" w:color="auto"/>
        <w:left w:val="none" w:sz="0" w:space="0" w:color="auto"/>
        <w:bottom w:val="none" w:sz="0" w:space="0" w:color="auto"/>
        <w:right w:val="none" w:sz="0" w:space="0" w:color="auto"/>
      </w:divBdr>
    </w:div>
    <w:div w:id="1565599885">
      <w:bodyDiv w:val="1"/>
      <w:marLeft w:val="0"/>
      <w:marRight w:val="0"/>
      <w:marTop w:val="0"/>
      <w:marBottom w:val="0"/>
      <w:divBdr>
        <w:top w:val="none" w:sz="0" w:space="0" w:color="auto"/>
        <w:left w:val="none" w:sz="0" w:space="0" w:color="auto"/>
        <w:bottom w:val="none" w:sz="0" w:space="0" w:color="auto"/>
        <w:right w:val="none" w:sz="0" w:space="0" w:color="auto"/>
      </w:divBdr>
    </w:div>
    <w:div w:id="1580669930">
      <w:bodyDiv w:val="1"/>
      <w:marLeft w:val="0"/>
      <w:marRight w:val="0"/>
      <w:marTop w:val="0"/>
      <w:marBottom w:val="0"/>
      <w:divBdr>
        <w:top w:val="none" w:sz="0" w:space="0" w:color="auto"/>
        <w:left w:val="none" w:sz="0" w:space="0" w:color="auto"/>
        <w:bottom w:val="none" w:sz="0" w:space="0" w:color="auto"/>
        <w:right w:val="none" w:sz="0" w:space="0" w:color="auto"/>
      </w:divBdr>
    </w:div>
    <w:div w:id="1584148172">
      <w:bodyDiv w:val="1"/>
      <w:marLeft w:val="0"/>
      <w:marRight w:val="0"/>
      <w:marTop w:val="0"/>
      <w:marBottom w:val="0"/>
      <w:divBdr>
        <w:top w:val="none" w:sz="0" w:space="0" w:color="auto"/>
        <w:left w:val="none" w:sz="0" w:space="0" w:color="auto"/>
        <w:bottom w:val="none" w:sz="0" w:space="0" w:color="auto"/>
        <w:right w:val="none" w:sz="0" w:space="0" w:color="auto"/>
      </w:divBdr>
    </w:div>
    <w:div w:id="1590117808">
      <w:bodyDiv w:val="1"/>
      <w:marLeft w:val="0"/>
      <w:marRight w:val="0"/>
      <w:marTop w:val="0"/>
      <w:marBottom w:val="0"/>
      <w:divBdr>
        <w:top w:val="none" w:sz="0" w:space="0" w:color="auto"/>
        <w:left w:val="none" w:sz="0" w:space="0" w:color="auto"/>
        <w:bottom w:val="none" w:sz="0" w:space="0" w:color="auto"/>
        <w:right w:val="none" w:sz="0" w:space="0" w:color="auto"/>
      </w:divBdr>
    </w:div>
    <w:div w:id="1605960481">
      <w:bodyDiv w:val="1"/>
      <w:marLeft w:val="0"/>
      <w:marRight w:val="0"/>
      <w:marTop w:val="0"/>
      <w:marBottom w:val="0"/>
      <w:divBdr>
        <w:top w:val="none" w:sz="0" w:space="0" w:color="auto"/>
        <w:left w:val="none" w:sz="0" w:space="0" w:color="auto"/>
        <w:bottom w:val="none" w:sz="0" w:space="0" w:color="auto"/>
        <w:right w:val="none" w:sz="0" w:space="0" w:color="auto"/>
      </w:divBdr>
    </w:div>
    <w:div w:id="1630548491">
      <w:bodyDiv w:val="1"/>
      <w:marLeft w:val="0"/>
      <w:marRight w:val="0"/>
      <w:marTop w:val="0"/>
      <w:marBottom w:val="0"/>
      <w:divBdr>
        <w:top w:val="none" w:sz="0" w:space="0" w:color="auto"/>
        <w:left w:val="none" w:sz="0" w:space="0" w:color="auto"/>
        <w:bottom w:val="none" w:sz="0" w:space="0" w:color="auto"/>
        <w:right w:val="none" w:sz="0" w:space="0" w:color="auto"/>
      </w:divBdr>
    </w:div>
    <w:div w:id="1642425118">
      <w:bodyDiv w:val="1"/>
      <w:marLeft w:val="0"/>
      <w:marRight w:val="0"/>
      <w:marTop w:val="0"/>
      <w:marBottom w:val="0"/>
      <w:divBdr>
        <w:top w:val="none" w:sz="0" w:space="0" w:color="auto"/>
        <w:left w:val="none" w:sz="0" w:space="0" w:color="auto"/>
        <w:bottom w:val="none" w:sz="0" w:space="0" w:color="auto"/>
        <w:right w:val="none" w:sz="0" w:space="0" w:color="auto"/>
      </w:divBdr>
    </w:div>
    <w:div w:id="1676298975">
      <w:bodyDiv w:val="1"/>
      <w:marLeft w:val="0"/>
      <w:marRight w:val="0"/>
      <w:marTop w:val="0"/>
      <w:marBottom w:val="0"/>
      <w:divBdr>
        <w:top w:val="none" w:sz="0" w:space="0" w:color="auto"/>
        <w:left w:val="none" w:sz="0" w:space="0" w:color="auto"/>
        <w:bottom w:val="none" w:sz="0" w:space="0" w:color="auto"/>
        <w:right w:val="none" w:sz="0" w:space="0" w:color="auto"/>
      </w:divBdr>
    </w:div>
    <w:div w:id="1708145011">
      <w:bodyDiv w:val="1"/>
      <w:marLeft w:val="0"/>
      <w:marRight w:val="0"/>
      <w:marTop w:val="0"/>
      <w:marBottom w:val="0"/>
      <w:divBdr>
        <w:top w:val="none" w:sz="0" w:space="0" w:color="auto"/>
        <w:left w:val="none" w:sz="0" w:space="0" w:color="auto"/>
        <w:bottom w:val="none" w:sz="0" w:space="0" w:color="auto"/>
        <w:right w:val="none" w:sz="0" w:space="0" w:color="auto"/>
      </w:divBdr>
    </w:div>
    <w:div w:id="1723553813">
      <w:bodyDiv w:val="1"/>
      <w:marLeft w:val="0"/>
      <w:marRight w:val="0"/>
      <w:marTop w:val="0"/>
      <w:marBottom w:val="0"/>
      <w:divBdr>
        <w:top w:val="none" w:sz="0" w:space="0" w:color="auto"/>
        <w:left w:val="none" w:sz="0" w:space="0" w:color="auto"/>
        <w:bottom w:val="none" w:sz="0" w:space="0" w:color="auto"/>
        <w:right w:val="none" w:sz="0" w:space="0" w:color="auto"/>
      </w:divBdr>
    </w:div>
    <w:div w:id="1751006879">
      <w:bodyDiv w:val="1"/>
      <w:marLeft w:val="0"/>
      <w:marRight w:val="0"/>
      <w:marTop w:val="0"/>
      <w:marBottom w:val="0"/>
      <w:divBdr>
        <w:top w:val="none" w:sz="0" w:space="0" w:color="auto"/>
        <w:left w:val="none" w:sz="0" w:space="0" w:color="auto"/>
        <w:bottom w:val="none" w:sz="0" w:space="0" w:color="auto"/>
        <w:right w:val="none" w:sz="0" w:space="0" w:color="auto"/>
      </w:divBdr>
    </w:div>
    <w:div w:id="1752265687">
      <w:bodyDiv w:val="1"/>
      <w:marLeft w:val="0"/>
      <w:marRight w:val="0"/>
      <w:marTop w:val="0"/>
      <w:marBottom w:val="0"/>
      <w:divBdr>
        <w:top w:val="none" w:sz="0" w:space="0" w:color="auto"/>
        <w:left w:val="none" w:sz="0" w:space="0" w:color="auto"/>
        <w:bottom w:val="none" w:sz="0" w:space="0" w:color="auto"/>
        <w:right w:val="none" w:sz="0" w:space="0" w:color="auto"/>
      </w:divBdr>
    </w:div>
    <w:div w:id="1766533735">
      <w:bodyDiv w:val="1"/>
      <w:marLeft w:val="0"/>
      <w:marRight w:val="0"/>
      <w:marTop w:val="0"/>
      <w:marBottom w:val="0"/>
      <w:divBdr>
        <w:top w:val="none" w:sz="0" w:space="0" w:color="auto"/>
        <w:left w:val="none" w:sz="0" w:space="0" w:color="auto"/>
        <w:bottom w:val="none" w:sz="0" w:space="0" w:color="auto"/>
        <w:right w:val="none" w:sz="0" w:space="0" w:color="auto"/>
      </w:divBdr>
    </w:div>
    <w:div w:id="1769109206">
      <w:bodyDiv w:val="1"/>
      <w:marLeft w:val="0"/>
      <w:marRight w:val="0"/>
      <w:marTop w:val="0"/>
      <w:marBottom w:val="0"/>
      <w:divBdr>
        <w:top w:val="none" w:sz="0" w:space="0" w:color="auto"/>
        <w:left w:val="none" w:sz="0" w:space="0" w:color="auto"/>
        <w:bottom w:val="none" w:sz="0" w:space="0" w:color="auto"/>
        <w:right w:val="none" w:sz="0" w:space="0" w:color="auto"/>
      </w:divBdr>
    </w:div>
    <w:div w:id="1781754921">
      <w:bodyDiv w:val="1"/>
      <w:marLeft w:val="0"/>
      <w:marRight w:val="0"/>
      <w:marTop w:val="0"/>
      <w:marBottom w:val="0"/>
      <w:divBdr>
        <w:top w:val="none" w:sz="0" w:space="0" w:color="auto"/>
        <w:left w:val="none" w:sz="0" w:space="0" w:color="auto"/>
        <w:bottom w:val="none" w:sz="0" w:space="0" w:color="auto"/>
        <w:right w:val="none" w:sz="0" w:space="0" w:color="auto"/>
      </w:divBdr>
    </w:div>
    <w:div w:id="1784886668">
      <w:bodyDiv w:val="1"/>
      <w:marLeft w:val="0"/>
      <w:marRight w:val="0"/>
      <w:marTop w:val="0"/>
      <w:marBottom w:val="0"/>
      <w:divBdr>
        <w:top w:val="none" w:sz="0" w:space="0" w:color="auto"/>
        <w:left w:val="none" w:sz="0" w:space="0" w:color="auto"/>
        <w:bottom w:val="none" w:sz="0" w:space="0" w:color="auto"/>
        <w:right w:val="none" w:sz="0" w:space="0" w:color="auto"/>
      </w:divBdr>
    </w:div>
    <w:div w:id="1785810993">
      <w:bodyDiv w:val="1"/>
      <w:marLeft w:val="0"/>
      <w:marRight w:val="0"/>
      <w:marTop w:val="0"/>
      <w:marBottom w:val="0"/>
      <w:divBdr>
        <w:top w:val="none" w:sz="0" w:space="0" w:color="auto"/>
        <w:left w:val="none" w:sz="0" w:space="0" w:color="auto"/>
        <w:bottom w:val="none" w:sz="0" w:space="0" w:color="auto"/>
        <w:right w:val="none" w:sz="0" w:space="0" w:color="auto"/>
      </w:divBdr>
    </w:div>
    <w:div w:id="1793595502">
      <w:bodyDiv w:val="1"/>
      <w:marLeft w:val="0"/>
      <w:marRight w:val="0"/>
      <w:marTop w:val="0"/>
      <w:marBottom w:val="0"/>
      <w:divBdr>
        <w:top w:val="none" w:sz="0" w:space="0" w:color="auto"/>
        <w:left w:val="none" w:sz="0" w:space="0" w:color="auto"/>
        <w:bottom w:val="none" w:sz="0" w:space="0" w:color="auto"/>
        <w:right w:val="none" w:sz="0" w:space="0" w:color="auto"/>
      </w:divBdr>
    </w:div>
    <w:div w:id="1812946196">
      <w:bodyDiv w:val="1"/>
      <w:marLeft w:val="0"/>
      <w:marRight w:val="0"/>
      <w:marTop w:val="0"/>
      <w:marBottom w:val="0"/>
      <w:divBdr>
        <w:top w:val="none" w:sz="0" w:space="0" w:color="auto"/>
        <w:left w:val="none" w:sz="0" w:space="0" w:color="auto"/>
        <w:bottom w:val="none" w:sz="0" w:space="0" w:color="auto"/>
        <w:right w:val="none" w:sz="0" w:space="0" w:color="auto"/>
      </w:divBdr>
    </w:div>
    <w:div w:id="1823307612">
      <w:bodyDiv w:val="1"/>
      <w:marLeft w:val="0"/>
      <w:marRight w:val="0"/>
      <w:marTop w:val="0"/>
      <w:marBottom w:val="0"/>
      <w:divBdr>
        <w:top w:val="none" w:sz="0" w:space="0" w:color="auto"/>
        <w:left w:val="none" w:sz="0" w:space="0" w:color="auto"/>
        <w:bottom w:val="none" w:sz="0" w:space="0" w:color="auto"/>
        <w:right w:val="none" w:sz="0" w:space="0" w:color="auto"/>
      </w:divBdr>
    </w:div>
    <w:div w:id="1845392724">
      <w:bodyDiv w:val="1"/>
      <w:marLeft w:val="0"/>
      <w:marRight w:val="0"/>
      <w:marTop w:val="0"/>
      <w:marBottom w:val="0"/>
      <w:divBdr>
        <w:top w:val="none" w:sz="0" w:space="0" w:color="auto"/>
        <w:left w:val="none" w:sz="0" w:space="0" w:color="auto"/>
        <w:bottom w:val="none" w:sz="0" w:space="0" w:color="auto"/>
        <w:right w:val="none" w:sz="0" w:space="0" w:color="auto"/>
      </w:divBdr>
    </w:div>
    <w:div w:id="1882404430">
      <w:bodyDiv w:val="1"/>
      <w:marLeft w:val="0"/>
      <w:marRight w:val="0"/>
      <w:marTop w:val="0"/>
      <w:marBottom w:val="0"/>
      <w:divBdr>
        <w:top w:val="none" w:sz="0" w:space="0" w:color="auto"/>
        <w:left w:val="none" w:sz="0" w:space="0" w:color="auto"/>
        <w:bottom w:val="none" w:sz="0" w:space="0" w:color="auto"/>
        <w:right w:val="none" w:sz="0" w:space="0" w:color="auto"/>
      </w:divBdr>
    </w:div>
    <w:div w:id="1883591656">
      <w:bodyDiv w:val="1"/>
      <w:marLeft w:val="0"/>
      <w:marRight w:val="0"/>
      <w:marTop w:val="0"/>
      <w:marBottom w:val="0"/>
      <w:divBdr>
        <w:top w:val="none" w:sz="0" w:space="0" w:color="auto"/>
        <w:left w:val="none" w:sz="0" w:space="0" w:color="auto"/>
        <w:bottom w:val="none" w:sz="0" w:space="0" w:color="auto"/>
        <w:right w:val="none" w:sz="0" w:space="0" w:color="auto"/>
      </w:divBdr>
    </w:div>
    <w:div w:id="1883859549">
      <w:bodyDiv w:val="1"/>
      <w:marLeft w:val="0"/>
      <w:marRight w:val="0"/>
      <w:marTop w:val="0"/>
      <w:marBottom w:val="0"/>
      <w:divBdr>
        <w:top w:val="none" w:sz="0" w:space="0" w:color="auto"/>
        <w:left w:val="none" w:sz="0" w:space="0" w:color="auto"/>
        <w:bottom w:val="none" w:sz="0" w:space="0" w:color="auto"/>
        <w:right w:val="none" w:sz="0" w:space="0" w:color="auto"/>
      </w:divBdr>
    </w:div>
    <w:div w:id="1892686408">
      <w:bodyDiv w:val="1"/>
      <w:marLeft w:val="0"/>
      <w:marRight w:val="0"/>
      <w:marTop w:val="0"/>
      <w:marBottom w:val="0"/>
      <w:divBdr>
        <w:top w:val="none" w:sz="0" w:space="0" w:color="auto"/>
        <w:left w:val="none" w:sz="0" w:space="0" w:color="auto"/>
        <w:bottom w:val="none" w:sz="0" w:space="0" w:color="auto"/>
        <w:right w:val="none" w:sz="0" w:space="0" w:color="auto"/>
      </w:divBdr>
    </w:div>
    <w:div w:id="1903636728">
      <w:bodyDiv w:val="1"/>
      <w:marLeft w:val="0"/>
      <w:marRight w:val="0"/>
      <w:marTop w:val="0"/>
      <w:marBottom w:val="0"/>
      <w:divBdr>
        <w:top w:val="none" w:sz="0" w:space="0" w:color="auto"/>
        <w:left w:val="none" w:sz="0" w:space="0" w:color="auto"/>
        <w:bottom w:val="none" w:sz="0" w:space="0" w:color="auto"/>
        <w:right w:val="none" w:sz="0" w:space="0" w:color="auto"/>
      </w:divBdr>
    </w:div>
    <w:div w:id="1912889117">
      <w:bodyDiv w:val="1"/>
      <w:marLeft w:val="0"/>
      <w:marRight w:val="0"/>
      <w:marTop w:val="0"/>
      <w:marBottom w:val="0"/>
      <w:divBdr>
        <w:top w:val="none" w:sz="0" w:space="0" w:color="auto"/>
        <w:left w:val="none" w:sz="0" w:space="0" w:color="auto"/>
        <w:bottom w:val="none" w:sz="0" w:space="0" w:color="auto"/>
        <w:right w:val="none" w:sz="0" w:space="0" w:color="auto"/>
      </w:divBdr>
    </w:div>
    <w:div w:id="1916010526">
      <w:bodyDiv w:val="1"/>
      <w:marLeft w:val="0"/>
      <w:marRight w:val="0"/>
      <w:marTop w:val="0"/>
      <w:marBottom w:val="0"/>
      <w:divBdr>
        <w:top w:val="none" w:sz="0" w:space="0" w:color="auto"/>
        <w:left w:val="none" w:sz="0" w:space="0" w:color="auto"/>
        <w:bottom w:val="none" w:sz="0" w:space="0" w:color="auto"/>
        <w:right w:val="none" w:sz="0" w:space="0" w:color="auto"/>
      </w:divBdr>
    </w:div>
    <w:div w:id="1919435516">
      <w:bodyDiv w:val="1"/>
      <w:marLeft w:val="0"/>
      <w:marRight w:val="0"/>
      <w:marTop w:val="0"/>
      <w:marBottom w:val="0"/>
      <w:divBdr>
        <w:top w:val="none" w:sz="0" w:space="0" w:color="auto"/>
        <w:left w:val="none" w:sz="0" w:space="0" w:color="auto"/>
        <w:bottom w:val="none" w:sz="0" w:space="0" w:color="auto"/>
        <w:right w:val="none" w:sz="0" w:space="0" w:color="auto"/>
      </w:divBdr>
    </w:div>
    <w:div w:id="1922059418">
      <w:bodyDiv w:val="1"/>
      <w:marLeft w:val="0"/>
      <w:marRight w:val="0"/>
      <w:marTop w:val="0"/>
      <w:marBottom w:val="0"/>
      <w:divBdr>
        <w:top w:val="none" w:sz="0" w:space="0" w:color="auto"/>
        <w:left w:val="none" w:sz="0" w:space="0" w:color="auto"/>
        <w:bottom w:val="none" w:sz="0" w:space="0" w:color="auto"/>
        <w:right w:val="none" w:sz="0" w:space="0" w:color="auto"/>
      </w:divBdr>
    </w:div>
    <w:div w:id="1932424830">
      <w:bodyDiv w:val="1"/>
      <w:marLeft w:val="0"/>
      <w:marRight w:val="0"/>
      <w:marTop w:val="0"/>
      <w:marBottom w:val="0"/>
      <w:divBdr>
        <w:top w:val="none" w:sz="0" w:space="0" w:color="auto"/>
        <w:left w:val="none" w:sz="0" w:space="0" w:color="auto"/>
        <w:bottom w:val="none" w:sz="0" w:space="0" w:color="auto"/>
        <w:right w:val="none" w:sz="0" w:space="0" w:color="auto"/>
      </w:divBdr>
    </w:div>
    <w:div w:id="1948193689">
      <w:bodyDiv w:val="1"/>
      <w:marLeft w:val="0"/>
      <w:marRight w:val="0"/>
      <w:marTop w:val="0"/>
      <w:marBottom w:val="0"/>
      <w:divBdr>
        <w:top w:val="none" w:sz="0" w:space="0" w:color="auto"/>
        <w:left w:val="none" w:sz="0" w:space="0" w:color="auto"/>
        <w:bottom w:val="none" w:sz="0" w:space="0" w:color="auto"/>
        <w:right w:val="none" w:sz="0" w:space="0" w:color="auto"/>
      </w:divBdr>
    </w:div>
    <w:div w:id="1957446333">
      <w:bodyDiv w:val="1"/>
      <w:marLeft w:val="0"/>
      <w:marRight w:val="0"/>
      <w:marTop w:val="0"/>
      <w:marBottom w:val="0"/>
      <w:divBdr>
        <w:top w:val="none" w:sz="0" w:space="0" w:color="auto"/>
        <w:left w:val="none" w:sz="0" w:space="0" w:color="auto"/>
        <w:bottom w:val="none" w:sz="0" w:space="0" w:color="auto"/>
        <w:right w:val="none" w:sz="0" w:space="0" w:color="auto"/>
      </w:divBdr>
    </w:div>
    <w:div w:id="2017608896">
      <w:bodyDiv w:val="1"/>
      <w:marLeft w:val="0"/>
      <w:marRight w:val="0"/>
      <w:marTop w:val="0"/>
      <w:marBottom w:val="0"/>
      <w:divBdr>
        <w:top w:val="none" w:sz="0" w:space="0" w:color="auto"/>
        <w:left w:val="none" w:sz="0" w:space="0" w:color="auto"/>
        <w:bottom w:val="none" w:sz="0" w:space="0" w:color="auto"/>
        <w:right w:val="none" w:sz="0" w:space="0" w:color="auto"/>
      </w:divBdr>
    </w:div>
    <w:div w:id="2055302125">
      <w:bodyDiv w:val="1"/>
      <w:marLeft w:val="0"/>
      <w:marRight w:val="0"/>
      <w:marTop w:val="0"/>
      <w:marBottom w:val="0"/>
      <w:divBdr>
        <w:top w:val="none" w:sz="0" w:space="0" w:color="auto"/>
        <w:left w:val="none" w:sz="0" w:space="0" w:color="auto"/>
        <w:bottom w:val="none" w:sz="0" w:space="0" w:color="auto"/>
        <w:right w:val="none" w:sz="0" w:space="0" w:color="auto"/>
      </w:divBdr>
    </w:div>
    <w:div w:id="2056464318">
      <w:bodyDiv w:val="1"/>
      <w:marLeft w:val="0"/>
      <w:marRight w:val="0"/>
      <w:marTop w:val="0"/>
      <w:marBottom w:val="0"/>
      <w:divBdr>
        <w:top w:val="none" w:sz="0" w:space="0" w:color="auto"/>
        <w:left w:val="none" w:sz="0" w:space="0" w:color="auto"/>
        <w:bottom w:val="none" w:sz="0" w:space="0" w:color="auto"/>
        <w:right w:val="none" w:sz="0" w:space="0" w:color="auto"/>
      </w:divBdr>
    </w:div>
    <w:div w:id="2062317698">
      <w:bodyDiv w:val="1"/>
      <w:marLeft w:val="0"/>
      <w:marRight w:val="0"/>
      <w:marTop w:val="0"/>
      <w:marBottom w:val="0"/>
      <w:divBdr>
        <w:top w:val="none" w:sz="0" w:space="0" w:color="auto"/>
        <w:left w:val="none" w:sz="0" w:space="0" w:color="auto"/>
        <w:bottom w:val="none" w:sz="0" w:space="0" w:color="auto"/>
        <w:right w:val="none" w:sz="0" w:space="0" w:color="auto"/>
      </w:divBdr>
      <w:divsChild>
        <w:div w:id="1031222716">
          <w:marLeft w:val="547"/>
          <w:marRight w:val="0"/>
          <w:marTop w:val="0"/>
          <w:marBottom w:val="0"/>
          <w:divBdr>
            <w:top w:val="none" w:sz="0" w:space="0" w:color="auto"/>
            <w:left w:val="none" w:sz="0" w:space="0" w:color="auto"/>
            <w:bottom w:val="none" w:sz="0" w:space="0" w:color="auto"/>
            <w:right w:val="none" w:sz="0" w:space="0" w:color="auto"/>
          </w:divBdr>
        </w:div>
      </w:divsChild>
    </w:div>
    <w:div w:id="2069766319">
      <w:bodyDiv w:val="1"/>
      <w:marLeft w:val="0"/>
      <w:marRight w:val="0"/>
      <w:marTop w:val="0"/>
      <w:marBottom w:val="0"/>
      <w:divBdr>
        <w:top w:val="none" w:sz="0" w:space="0" w:color="auto"/>
        <w:left w:val="none" w:sz="0" w:space="0" w:color="auto"/>
        <w:bottom w:val="none" w:sz="0" w:space="0" w:color="auto"/>
        <w:right w:val="none" w:sz="0" w:space="0" w:color="auto"/>
      </w:divBdr>
    </w:div>
    <w:div w:id="2070372552">
      <w:bodyDiv w:val="1"/>
      <w:marLeft w:val="0"/>
      <w:marRight w:val="0"/>
      <w:marTop w:val="0"/>
      <w:marBottom w:val="0"/>
      <w:divBdr>
        <w:top w:val="none" w:sz="0" w:space="0" w:color="auto"/>
        <w:left w:val="none" w:sz="0" w:space="0" w:color="auto"/>
        <w:bottom w:val="none" w:sz="0" w:space="0" w:color="auto"/>
        <w:right w:val="none" w:sz="0" w:space="0" w:color="auto"/>
      </w:divBdr>
    </w:div>
    <w:div w:id="2077589151">
      <w:bodyDiv w:val="1"/>
      <w:marLeft w:val="0"/>
      <w:marRight w:val="0"/>
      <w:marTop w:val="0"/>
      <w:marBottom w:val="0"/>
      <w:divBdr>
        <w:top w:val="none" w:sz="0" w:space="0" w:color="auto"/>
        <w:left w:val="none" w:sz="0" w:space="0" w:color="auto"/>
        <w:bottom w:val="none" w:sz="0" w:space="0" w:color="auto"/>
        <w:right w:val="none" w:sz="0" w:space="0" w:color="auto"/>
      </w:divBdr>
    </w:div>
    <w:div w:id="2121100229">
      <w:bodyDiv w:val="1"/>
      <w:marLeft w:val="0"/>
      <w:marRight w:val="0"/>
      <w:marTop w:val="0"/>
      <w:marBottom w:val="0"/>
      <w:divBdr>
        <w:top w:val="none" w:sz="0" w:space="0" w:color="auto"/>
        <w:left w:val="none" w:sz="0" w:space="0" w:color="auto"/>
        <w:bottom w:val="none" w:sz="0" w:space="0" w:color="auto"/>
        <w:right w:val="none" w:sz="0" w:space="0" w:color="auto"/>
      </w:divBdr>
    </w:div>
    <w:div w:id="2129228797">
      <w:bodyDiv w:val="1"/>
      <w:marLeft w:val="0"/>
      <w:marRight w:val="0"/>
      <w:marTop w:val="0"/>
      <w:marBottom w:val="0"/>
      <w:divBdr>
        <w:top w:val="none" w:sz="0" w:space="0" w:color="auto"/>
        <w:left w:val="none" w:sz="0" w:space="0" w:color="auto"/>
        <w:bottom w:val="none" w:sz="0" w:space="0" w:color="auto"/>
        <w:right w:val="none" w:sz="0" w:space="0" w:color="auto"/>
      </w:divBdr>
    </w:div>
    <w:div w:id="2141921150">
      <w:bodyDiv w:val="1"/>
      <w:marLeft w:val="0"/>
      <w:marRight w:val="0"/>
      <w:marTop w:val="0"/>
      <w:marBottom w:val="0"/>
      <w:divBdr>
        <w:top w:val="none" w:sz="0" w:space="0" w:color="auto"/>
        <w:left w:val="none" w:sz="0" w:space="0" w:color="auto"/>
        <w:bottom w:val="none" w:sz="0" w:space="0" w:color="auto"/>
        <w:right w:val="none" w:sz="0" w:space="0" w:color="auto"/>
      </w:divBdr>
    </w:div>
    <w:div w:id="21423350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diagramColors" Target="diagrams/colors1.xml"/><Relationship Id="rId26" Type="http://schemas.openxmlformats.org/officeDocument/2006/relationships/header" Target="header1.xml"/><Relationship Id="rId39" Type="http://schemas.openxmlformats.org/officeDocument/2006/relationships/image" Target="media/image9.png"/><Relationship Id="rId21" Type="http://schemas.openxmlformats.org/officeDocument/2006/relationships/diagramLayout" Target="diagrams/layout2.xml"/><Relationship Id="rId34" Type="http://schemas.openxmlformats.org/officeDocument/2006/relationships/hyperlink" Target="https://scar-europe.org/index.php/24-scar/scar-organisation/11-foresight-group" TargetMode="External"/><Relationship Id="rId42" Type="http://schemas.openxmlformats.org/officeDocument/2006/relationships/image" Target="media/image11.emf"/><Relationship Id="rId47" Type="http://schemas.openxmlformats.org/officeDocument/2006/relationships/chart" Target="charts/chart3.xml"/><Relationship Id="rId50" Type="http://schemas.openxmlformats.org/officeDocument/2006/relationships/image" Target="media/image16.png"/><Relationship Id="rId55" Type="http://schemas.openxmlformats.org/officeDocument/2006/relationships/image" Target="media/image2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1.xml"/><Relationship Id="rId29" Type="http://schemas.openxmlformats.org/officeDocument/2006/relationships/hyperlink" Target="https://horizontevropa.cz/cs/struktura-programu-he/evropska-partnerstvi" TargetMode="External"/><Relationship Id="rId11" Type="http://schemas.openxmlformats.org/officeDocument/2006/relationships/image" Target="media/image2.emf"/><Relationship Id="rId24" Type="http://schemas.microsoft.com/office/2007/relationships/diagramDrawing" Target="diagrams/drawing2.xml"/><Relationship Id="rId32" Type="http://schemas.openxmlformats.org/officeDocument/2006/relationships/hyperlink" Target="http://vyzkum.cz/FrontClanek.aspx?idsekce=8321" TargetMode="External"/><Relationship Id="rId37" Type="http://schemas.openxmlformats.org/officeDocument/2006/relationships/image" Target="media/image7.png"/><Relationship Id="rId40" Type="http://schemas.openxmlformats.org/officeDocument/2006/relationships/image" Target="media/image10.png"/><Relationship Id="rId45" Type="http://schemas.openxmlformats.org/officeDocument/2006/relationships/image" Target="media/image13.png"/><Relationship Id="rId53" Type="http://schemas.openxmlformats.org/officeDocument/2006/relationships/image" Target="media/image18.png"/><Relationship Id="rId58" Type="http://schemas.openxmlformats.org/officeDocument/2006/relationships/footer" Target="footer4.xml"/><Relationship Id="rId5" Type="http://schemas.openxmlformats.org/officeDocument/2006/relationships/webSettings" Target="webSettings.xml"/><Relationship Id="rId19" Type="http://schemas.microsoft.com/office/2007/relationships/diagramDrawing" Target="diagrams/drawing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diagramQuickStyle" Target="diagrams/quickStyle2.xml"/><Relationship Id="rId27" Type="http://schemas.openxmlformats.org/officeDocument/2006/relationships/image" Target="media/image4.emf"/><Relationship Id="rId30" Type="http://schemas.openxmlformats.org/officeDocument/2006/relationships/hyperlink" Target="https://horizontevropa.cz/cs/mohlo-by-vas-zajimat/pravni-financni-aspekty/pravni-aspekty/dusevni-vlastnictvi/informace" TargetMode="External"/><Relationship Id="rId35" Type="http://schemas.openxmlformats.org/officeDocument/2006/relationships/image" Target="media/image5.emf"/><Relationship Id="rId43" Type="http://schemas.openxmlformats.org/officeDocument/2006/relationships/image" Target="media/image12.png"/><Relationship Id="rId48" Type="http://schemas.openxmlformats.org/officeDocument/2006/relationships/image" Target="media/image15.png"/><Relationship Id="rId56" Type="http://schemas.openxmlformats.org/officeDocument/2006/relationships/image" Target="media/image21.png"/><Relationship Id="rId8" Type="http://schemas.openxmlformats.org/officeDocument/2006/relationships/image" Target="media/image1.png"/><Relationship Id="rId51" Type="http://schemas.openxmlformats.org/officeDocument/2006/relationships/image" Target="media/image17.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diagramQuickStyle" Target="diagrams/quickStyle1.xml"/><Relationship Id="rId25" Type="http://schemas.openxmlformats.org/officeDocument/2006/relationships/hyperlink" Target="http://ec.europa.eu/regional_policy/en/funding/erdf/" TargetMode="External"/><Relationship Id="rId33" Type="http://schemas.openxmlformats.org/officeDocument/2006/relationships/hyperlink" Target="http://vyzkum.cz/FrontClanek.aspx?idsekce=799796" TargetMode="External"/><Relationship Id="rId38" Type="http://schemas.openxmlformats.org/officeDocument/2006/relationships/image" Target="media/image8.png"/><Relationship Id="rId46" Type="http://schemas.openxmlformats.org/officeDocument/2006/relationships/image" Target="media/image14.png"/><Relationship Id="rId59" Type="http://schemas.openxmlformats.org/officeDocument/2006/relationships/fontTable" Target="fontTable.xml"/><Relationship Id="rId20" Type="http://schemas.openxmlformats.org/officeDocument/2006/relationships/diagramData" Target="diagrams/data2.xml"/><Relationship Id="rId41" Type="http://schemas.openxmlformats.org/officeDocument/2006/relationships/footer" Target="footer3.xml"/><Relationship Id="rId54"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hyperlink" Target="https://horizontevropa.cz/cs/struktura-programu-he/mise" TargetMode="External"/><Relationship Id="rId36" Type="http://schemas.openxmlformats.org/officeDocument/2006/relationships/image" Target="media/image6.png"/><Relationship Id="rId49" Type="http://schemas.openxmlformats.org/officeDocument/2006/relationships/chart" Target="charts/chart4.xml"/><Relationship Id="rId57" Type="http://schemas.openxmlformats.org/officeDocument/2006/relationships/header" Target="header2.xml"/><Relationship Id="rId10" Type="http://schemas.openxmlformats.org/officeDocument/2006/relationships/chart" Target="charts/chart1.xml"/><Relationship Id="rId31" Type="http://schemas.openxmlformats.org/officeDocument/2006/relationships/hyperlink" Target="https://digital-strategy.ec.europa.eu/en/activities/digital-programme" TargetMode="External"/><Relationship Id="rId44" Type="http://schemas.openxmlformats.org/officeDocument/2006/relationships/chart" Target="charts/chart2.xml"/><Relationship Id="rId52" Type="http://schemas.microsoft.com/office/2007/relationships/hdphoto" Target="media/hdphoto1.wdp"/><Relationship Id="rId60"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www.agriculturejournals.cz/web/" TargetMode="External"/><Relationship Id="rId1" Type="http://schemas.openxmlformats.org/officeDocument/2006/relationships/hyperlink" Target="https://eagri.cz/public/web/mze/poradenstvi-a-vyzkum/vyzkum-a-vyvoj/narodni-agentura-pro-zemedelsky-vyzkum/hodnoceni-programu-1/hodnoceni-programu-kus-2012-2018.html"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10005239\Desktop\koncepce_p&#345;elom%20roku\vstupy%20do%20Koncepce\Data_IP%20a%20UP_PS8_050319_grafy.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10005239\Desktop\koncepce_p&#345;elom%20roku\OECD%20stat%20sektory%20v%20agri%20v%20n&#225;rodn&#237;%20m&#283;n&#283;%20(obnoveno).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10005239\Desktop\koncepce_p&#345;elom%20roku\po&#269;ty%20prac.%20VaV%20dle%20sektoru%20a%20pohlav&#237;.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10005239\Documents\pln&#283;n&#233;%20&#250;koly\podklady_strategie%20v&#253;zkumu%20v%20zem.%202023+%20a%20hodnocen&#237;%20VO\Koncepce%20v&#253;zkumu%20MZe%202023+\podkladov&#233;%20anal&#253;zy\Data_IP%20a%20UP_PS8_050319_grafy.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600" b="0" i="0" u="none" strike="noStrike" kern="1200" cap="none" spc="0" normalizeH="0" baseline="0">
                <a:solidFill>
                  <a:schemeClr val="tx1">
                    <a:lumMod val="65000"/>
                    <a:lumOff val="35000"/>
                  </a:schemeClr>
                </a:solidFill>
                <a:latin typeface="+mj-lt"/>
                <a:ea typeface="+mj-ea"/>
                <a:cs typeface="+mj-cs"/>
              </a:defRPr>
            </a:pPr>
            <a:r>
              <a:rPr lang="cs-CZ" sz="1200"/>
              <a:t>Výše</a:t>
            </a:r>
            <a:r>
              <a:rPr lang="cs-CZ" sz="1200" baseline="0"/>
              <a:t> i</a:t>
            </a:r>
            <a:r>
              <a:rPr lang="cs-CZ" sz="1200"/>
              <a:t>nstitucionální a účelové podpory na VaVaI</a:t>
            </a:r>
          </a:p>
          <a:p>
            <a:pPr algn="ctr">
              <a:defRPr sz="1600"/>
            </a:pPr>
            <a:r>
              <a:rPr lang="cs-CZ" sz="1200"/>
              <a:t> rezortu zemědělství v tis. Kč</a:t>
            </a:r>
          </a:p>
        </c:rich>
      </c:tx>
      <c:layout>
        <c:manualLayout>
          <c:xMode val="edge"/>
          <c:yMode val="edge"/>
          <c:x val="0.20528006915802191"/>
          <c:y val="4.3730266276838202E-2"/>
        </c:manualLayout>
      </c:layout>
      <c:overlay val="0"/>
      <c:spPr>
        <a:noFill/>
        <a:ln>
          <a:noFill/>
        </a:ln>
        <a:effectLst/>
      </c:spPr>
      <c:txPr>
        <a:bodyPr rot="0" spcFirstLastPara="1" vertOverflow="ellipsis" vert="horz" wrap="square" anchor="ctr" anchorCtr="1"/>
        <a:lstStyle/>
        <a:p>
          <a:pPr algn="ctr">
            <a:defRPr sz="1600" b="0" i="0" u="none" strike="noStrike" kern="1200" cap="none" spc="0" normalizeH="0" baseline="0">
              <a:solidFill>
                <a:schemeClr val="tx1">
                  <a:lumMod val="65000"/>
                  <a:lumOff val="35000"/>
                </a:schemeClr>
              </a:solidFill>
              <a:latin typeface="+mj-lt"/>
              <a:ea typeface="+mj-ea"/>
              <a:cs typeface="+mj-cs"/>
            </a:defRPr>
          </a:pPr>
          <a:endParaRPr lang="cs-CZ"/>
        </a:p>
      </c:txPr>
    </c:title>
    <c:autoTitleDeleted val="0"/>
    <c:plotArea>
      <c:layout/>
      <c:barChart>
        <c:barDir val="col"/>
        <c:grouping val="clustered"/>
        <c:varyColors val="0"/>
        <c:ser>
          <c:idx val="0"/>
          <c:order val="0"/>
          <c:tx>
            <c:strRef>
              <c:f>List1!$B$14</c:f>
              <c:strCache>
                <c:ptCount val="1"/>
                <c:pt idx="0">
                  <c:v>Institucionální výdaje</c:v>
                </c:pt>
              </c:strCache>
            </c:strRef>
          </c:tx>
          <c:spPr>
            <a:solidFill>
              <a:schemeClr val="accent6"/>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List1!$A$15:$A$27</c:f>
              <c:numCache>
                <c:formatCode>General</c:formatCode>
                <c:ptCount val="13"/>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numCache>
            </c:numRef>
          </c:cat>
          <c:val>
            <c:numRef>
              <c:f>List1!$B$15:$B$27</c:f>
              <c:numCache>
                <c:formatCode>#,##0</c:formatCode>
                <c:ptCount val="13"/>
                <c:pt idx="0">
                  <c:v>477159</c:v>
                </c:pt>
                <c:pt idx="1">
                  <c:v>425664</c:v>
                </c:pt>
                <c:pt idx="2">
                  <c:v>408078</c:v>
                </c:pt>
                <c:pt idx="3">
                  <c:v>322920</c:v>
                </c:pt>
                <c:pt idx="4">
                  <c:v>379823</c:v>
                </c:pt>
                <c:pt idx="5">
                  <c:v>395652</c:v>
                </c:pt>
                <c:pt idx="6">
                  <c:v>395652</c:v>
                </c:pt>
                <c:pt idx="7">
                  <c:v>394677</c:v>
                </c:pt>
                <c:pt idx="8">
                  <c:v>450184</c:v>
                </c:pt>
                <c:pt idx="9">
                  <c:v>458626</c:v>
                </c:pt>
                <c:pt idx="10">
                  <c:v>496451</c:v>
                </c:pt>
                <c:pt idx="11">
                  <c:v>520789</c:v>
                </c:pt>
                <c:pt idx="12">
                  <c:v>562569</c:v>
                </c:pt>
              </c:numCache>
            </c:numRef>
          </c:val>
          <c:extLst>
            <c:ext xmlns:c16="http://schemas.microsoft.com/office/drawing/2014/chart" uri="{C3380CC4-5D6E-409C-BE32-E72D297353CC}">
              <c16:uniqueId val="{00000000-59A2-4638-B3F6-C44BBA399318}"/>
            </c:ext>
          </c:extLst>
        </c:ser>
        <c:ser>
          <c:idx val="1"/>
          <c:order val="1"/>
          <c:tx>
            <c:strRef>
              <c:f>List1!$C$14</c:f>
              <c:strCache>
                <c:ptCount val="1"/>
                <c:pt idx="0">
                  <c:v>Účelové výdaje</c:v>
                </c:pt>
              </c:strCache>
            </c:strRef>
          </c:tx>
          <c:spPr>
            <a:solidFill>
              <a:schemeClr val="accent5"/>
            </a:solidFill>
            <a:ln>
              <a:noFill/>
            </a:ln>
            <a:effectLst/>
          </c:spPr>
          <c:invertIfNegative val="0"/>
          <c:dPt>
            <c:idx val="0"/>
            <c:invertIfNegative val="0"/>
            <c:bubble3D val="0"/>
            <c:extLst>
              <c:ext xmlns:c16="http://schemas.microsoft.com/office/drawing/2014/chart" uri="{C3380CC4-5D6E-409C-BE32-E72D297353CC}">
                <c16:uniqueId val="{00000001-59A2-4638-B3F6-C44BBA399318}"/>
              </c:ext>
            </c:extLst>
          </c:dPt>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List1!$A$15:$A$27</c:f>
              <c:numCache>
                <c:formatCode>General</c:formatCode>
                <c:ptCount val="13"/>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numCache>
            </c:numRef>
          </c:cat>
          <c:val>
            <c:numRef>
              <c:f>List1!$C$15:$C$27</c:f>
              <c:numCache>
                <c:formatCode>#,##0</c:formatCode>
                <c:ptCount val="13"/>
                <c:pt idx="0">
                  <c:v>434995</c:v>
                </c:pt>
                <c:pt idx="1">
                  <c:v>416774</c:v>
                </c:pt>
                <c:pt idx="2">
                  <c:v>404055</c:v>
                </c:pt>
                <c:pt idx="3">
                  <c:v>404007</c:v>
                </c:pt>
                <c:pt idx="4">
                  <c:v>388649</c:v>
                </c:pt>
                <c:pt idx="5">
                  <c:v>378552</c:v>
                </c:pt>
                <c:pt idx="6">
                  <c:v>424000</c:v>
                </c:pt>
                <c:pt idx="7">
                  <c:v>464000</c:v>
                </c:pt>
                <c:pt idx="8">
                  <c:v>426100</c:v>
                </c:pt>
                <c:pt idx="9">
                  <c:v>426100</c:v>
                </c:pt>
                <c:pt idx="10">
                  <c:v>490000</c:v>
                </c:pt>
                <c:pt idx="11">
                  <c:v>490000</c:v>
                </c:pt>
                <c:pt idx="12">
                  <c:v>600000</c:v>
                </c:pt>
              </c:numCache>
            </c:numRef>
          </c:val>
          <c:extLst>
            <c:ext xmlns:c16="http://schemas.microsoft.com/office/drawing/2014/chart" uri="{C3380CC4-5D6E-409C-BE32-E72D297353CC}">
              <c16:uniqueId val="{00000002-59A2-4638-B3F6-C44BBA399318}"/>
            </c:ext>
          </c:extLst>
        </c:ser>
        <c:dLbls>
          <c:showLegendKey val="0"/>
          <c:showVal val="1"/>
          <c:showCatName val="0"/>
          <c:showSerName val="0"/>
          <c:showPercent val="0"/>
          <c:showBubbleSize val="0"/>
        </c:dLbls>
        <c:gapWidth val="199"/>
        <c:axId val="573810104"/>
        <c:axId val="1"/>
      </c:barChart>
      <c:catAx>
        <c:axId val="573810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cs-CZ"/>
          </a:p>
        </c:txPr>
        <c:crossAx val="1"/>
        <c:crosses val="autoZero"/>
        <c:auto val="1"/>
        <c:lblAlgn val="ctr"/>
        <c:lblOffset val="100"/>
        <c:noMultiLvlLbl val="0"/>
      </c:catAx>
      <c:valAx>
        <c:axId val="1"/>
        <c:scaling>
          <c:orientation val="minMax"/>
          <c:min val="25000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573810104"/>
        <c:crosses val="autoZero"/>
        <c:crossBetween val="between"/>
      </c:valAx>
      <c:spPr>
        <a:noFill/>
        <a:ln>
          <a:noFill/>
        </a:ln>
        <a:effectLst/>
      </c:spPr>
    </c:plotArea>
    <c:legend>
      <c:legendPos val="t"/>
      <c:layout>
        <c:manualLayout>
          <c:xMode val="edge"/>
          <c:yMode val="edge"/>
          <c:x val="0.26929151217208958"/>
          <c:y val="0.1539484905338564"/>
          <c:w val="0.40409757808051772"/>
          <c:h val="5.7564789733024799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none" spc="0" normalizeH="0" baseline="0">
                <a:solidFill>
                  <a:schemeClr val="dk1">
                    <a:lumMod val="50000"/>
                    <a:lumOff val="50000"/>
                  </a:schemeClr>
                </a:solidFill>
                <a:latin typeface="+mj-lt"/>
                <a:ea typeface="+mj-ea"/>
                <a:cs typeface="+mj-cs"/>
              </a:defRPr>
            </a:pPr>
            <a:r>
              <a:rPr lang="cs-CZ" sz="1200"/>
              <a:t>Vývoj výše GERD ČR dle sektorů v oblasti zemědělství a vet. vědách v ČR v národní měně </a:t>
            </a:r>
          </a:p>
          <a:p>
            <a:pPr>
              <a:defRPr sz="1200"/>
            </a:pPr>
            <a:r>
              <a:rPr lang="cs-CZ" sz="1200"/>
              <a:t>(v mil. Kč)</a:t>
            </a:r>
            <a:endParaRPr lang="en-US" sz="1200"/>
          </a:p>
        </c:rich>
      </c:tx>
      <c:layout>
        <c:manualLayout>
          <c:xMode val="edge"/>
          <c:yMode val="edge"/>
          <c:x val="0.17089742770736488"/>
          <c:y val="2.264685067232838E-2"/>
        </c:manualLayout>
      </c:layout>
      <c:overlay val="0"/>
      <c:spPr>
        <a:noFill/>
        <a:ln>
          <a:noFill/>
        </a:ln>
        <a:effectLst/>
      </c:spPr>
      <c:txPr>
        <a:bodyPr rot="0" spcFirstLastPara="1" vertOverflow="ellipsis" vert="horz" wrap="square" anchor="ctr" anchorCtr="1"/>
        <a:lstStyle/>
        <a:p>
          <a:pPr>
            <a:defRPr sz="1200" b="1" i="0" u="none" strike="noStrike" kern="1200" cap="none" spc="0" normalizeH="0" baseline="0">
              <a:solidFill>
                <a:schemeClr val="dk1">
                  <a:lumMod val="50000"/>
                  <a:lumOff val="50000"/>
                </a:schemeClr>
              </a:solidFill>
              <a:latin typeface="+mj-lt"/>
              <a:ea typeface="+mj-ea"/>
              <a:cs typeface="+mj-cs"/>
            </a:defRPr>
          </a:pPr>
          <a:endParaRPr lang="cs-CZ"/>
        </a:p>
      </c:txPr>
    </c:title>
    <c:autoTitleDeleted val="0"/>
    <c:plotArea>
      <c:layout/>
      <c:barChart>
        <c:barDir val="col"/>
        <c:grouping val="clustered"/>
        <c:varyColors val="0"/>
        <c:ser>
          <c:idx val="0"/>
          <c:order val="0"/>
          <c:tx>
            <c:strRef>
              <c:f>'dohromady za ČR'!$A$8</c:f>
              <c:strCache>
                <c:ptCount val="1"/>
                <c:pt idx="0">
                  <c:v>Government</c:v>
                </c:pt>
              </c:strCache>
            </c:strRef>
          </c:tx>
          <c:spPr>
            <a:solidFill>
              <a:schemeClr val="accent1"/>
            </a:solidFill>
            <a:ln>
              <a:noFill/>
            </a:ln>
            <a:effectLst/>
          </c:spPr>
          <c:invertIfNegative val="0"/>
          <c:dLbls>
            <c:dLbl>
              <c:idx val="0"/>
              <c:layout/>
              <c:tx>
                <c:rich>
                  <a:bodyPr/>
                  <a:lstStyle/>
                  <a:p>
                    <a:fld id="{3EB9D0D8-4363-4D0A-BDBC-D103D8545CDD}"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showDataLabelsRange val="1"/>
                </c:ext>
                <c:ext xmlns:c16="http://schemas.microsoft.com/office/drawing/2014/chart" uri="{C3380CC4-5D6E-409C-BE32-E72D297353CC}">
                  <c16:uniqueId val="{00000000-EA40-4ED0-ADB3-B8C36238F89A}"/>
                </c:ext>
              </c:extLst>
            </c:dLbl>
            <c:dLbl>
              <c:idx val="1"/>
              <c:layout/>
              <c:tx>
                <c:rich>
                  <a:bodyPr/>
                  <a:lstStyle/>
                  <a:p>
                    <a:fld id="{5B11E332-020D-4E80-8E29-9117012C0849}"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1-EA40-4ED0-ADB3-B8C36238F89A}"/>
                </c:ext>
              </c:extLst>
            </c:dLbl>
            <c:dLbl>
              <c:idx val="2"/>
              <c:layout/>
              <c:tx>
                <c:rich>
                  <a:bodyPr/>
                  <a:lstStyle/>
                  <a:p>
                    <a:fld id="{BAF56D22-39A9-462C-B833-8CFB1EB5D460}"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2-EA40-4ED0-ADB3-B8C36238F89A}"/>
                </c:ext>
              </c:extLst>
            </c:dLbl>
            <c:dLbl>
              <c:idx val="3"/>
              <c:layout/>
              <c:tx>
                <c:rich>
                  <a:bodyPr/>
                  <a:lstStyle/>
                  <a:p>
                    <a:fld id="{ECBC8A17-10B9-4409-B2E3-B8AD6FD64C02}"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3-EA40-4ED0-ADB3-B8C36238F89A}"/>
                </c:ext>
              </c:extLst>
            </c:dLbl>
            <c:dLbl>
              <c:idx val="4"/>
              <c:layout/>
              <c:tx>
                <c:rich>
                  <a:bodyPr/>
                  <a:lstStyle/>
                  <a:p>
                    <a:fld id="{8E97E1DE-FC93-4A72-8430-B5DEB3B720C4}"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4-EA40-4ED0-ADB3-B8C36238F89A}"/>
                </c:ext>
              </c:extLst>
            </c:dLbl>
            <c:dLbl>
              <c:idx val="5"/>
              <c:layout/>
              <c:tx>
                <c:rich>
                  <a:bodyPr/>
                  <a:lstStyle/>
                  <a:p>
                    <a:fld id="{467F7F71-5DBB-4EA5-B45B-2A21E6059F99}"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5-EA40-4ED0-ADB3-B8C36238F89A}"/>
                </c:ext>
              </c:extLst>
            </c:dLbl>
            <c:dLbl>
              <c:idx val="6"/>
              <c:layout/>
              <c:tx>
                <c:rich>
                  <a:bodyPr/>
                  <a:lstStyle/>
                  <a:p>
                    <a:fld id="{7D9939A1-7EDC-4353-8A24-03B615C6A399}"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6-EA40-4ED0-ADB3-B8C36238F89A}"/>
                </c:ext>
              </c:extLst>
            </c:dLbl>
            <c:dLbl>
              <c:idx val="7"/>
              <c:layout/>
              <c:tx>
                <c:rich>
                  <a:bodyPr/>
                  <a:lstStyle/>
                  <a:p>
                    <a:fld id="{68088B3E-91DB-4749-B447-1CE8CEAF15B4}"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7-EA40-4ED0-ADB3-B8C36238F89A}"/>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dk1">
                        <a:lumMod val="75000"/>
                        <a:lumOff val="25000"/>
                      </a:schemeClr>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layout/>
                <c15:showDataLabelsRange val="1"/>
                <c15:showLeaderLines val="0"/>
              </c:ext>
            </c:extLst>
          </c:dLbls>
          <c:cat>
            <c:strRef>
              <c:f>'dohromady za ČR'!$B$6:$I$6</c:f>
              <c:strCache>
                <c:ptCount val="8"/>
                <c:pt idx="0">
                  <c:v>2010</c:v>
                </c:pt>
                <c:pt idx="1">
                  <c:v>2011</c:v>
                </c:pt>
                <c:pt idx="2">
                  <c:v>2012</c:v>
                </c:pt>
                <c:pt idx="3">
                  <c:v>2013</c:v>
                </c:pt>
                <c:pt idx="4">
                  <c:v>2014</c:v>
                </c:pt>
                <c:pt idx="5">
                  <c:v>2015</c:v>
                </c:pt>
                <c:pt idx="6">
                  <c:v>2016</c:v>
                </c:pt>
                <c:pt idx="7">
                  <c:v>2017</c:v>
                </c:pt>
              </c:strCache>
            </c:strRef>
          </c:cat>
          <c:val>
            <c:numRef>
              <c:f>'dohromady za ČR'!$B$8:$I$8</c:f>
              <c:numCache>
                <c:formatCode>General</c:formatCode>
                <c:ptCount val="8"/>
                <c:pt idx="0">
                  <c:v>717.06600000000003</c:v>
                </c:pt>
                <c:pt idx="1">
                  <c:v>775.971</c:v>
                </c:pt>
                <c:pt idx="2">
                  <c:v>506.75</c:v>
                </c:pt>
                <c:pt idx="3">
                  <c:v>487.87099999999998</c:v>
                </c:pt>
                <c:pt idx="4">
                  <c:v>672.17700000000002</c:v>
                </c:pt>
                <c:pt idx="5">
                  <c:v>789.88400000000001</c:v>
                </c:pt>
                <c:pt idx="6">
                  <c:v>814.48699999999997</c:v>
                </c:pt>
                <c:pt idx="7">
                  <c:v>928.56299999999999</c:v>
                </c:pt>
              </c:numCache>
            </c:numRef>
          </c:val>
          <c:extLst>
            <c:ext xmlns:c15="http://schemas.microsoft.com/office/drawing/2012/chart" uri="{02D57815-91ED-43cb-92C2-25804820EDAC}">
              <c15:datalabelsRange>
                <c15:f>'dohromady za ČR'!$B$9:$I$9</c15:f>
                <c15:dlblRangeCache>
                  <c:ptCount val="8"/>
                  <c:pt idx="0">
                    <c:v>36,9%</c:v>
                  </c:pt>
                  <c:pt idx="1">
                    <c:v>33,9%</c:v>
                  </c:pt>
                  <c:pt idx="2">
                    <c:v>21,3%</c:v>
                  </c:pt>
                  <c:pt idx="3">
                    <c:v>28,2%</c:v>
                  </c:pt>
                  <c:pt idx="4">
                    <c:v>30,5%</c:v>
                  </c:pt>
                  <c:pt idx="5">
                    <c:v>32,8%</c:v>
                  </c:pt>
                  <c:pt idx="6">
                    <c:v>39,1%</c:v>
                  </c:pt>
                  <c:pt idx="7">
                    <c:v>40,6%</c:v>
                  </c:pt>
                </c15:dlblRangeCache>
              </c15:datalabelsRange>
            </c:ext>
            <c:ext xmlns:c16="http://schemas.microsoft.com/office/drawing/2014/chart" uri="{C3380CC4-5D6E-409C-BE32-E72D297353CC}">
              <c16:uniqueId val="{00000008-EA40-4ED0-ADB3-B8C36238F89A}"/>
            </c:ext>
          </c:extLst>
        </c:ser>
        <c:ser>
          <c:idx val="1"/>
          <c:order val="1"/>
          <c:tx>
            <c:strRef>
              <c:f>'dohromady za ČR'!$A$10</c:f>
              <c:strCache>
                <c:ptCount val="1"/>
                <c:pt idx="0">
                  <c:v>Business enterprise</c:v>
                </c:pt>
              </c:strCache>
            </c:strRef>
          </c:tx>
          <c:spPr>
            <a:solidFill>
              <a:schemeClr val="accent2"/>
            </a:solidFill>
            <a:ln>
              <a:noFill/>
            </a:ln>
            <a:effectLst/>
          </c:spPr>
          <c:invertIfNegative val="0"/>
          <c:dLbls>
            <c:dLbl>
              <c:idx val="0"/>
              <c:layout/>
              <c:tx>
                <c:rich>
                  <a:bodyPr/>
                  <a:lstStyle/>
                  <a:p>
                    <a:fld id="{85250B38-8881-4478-B20C-DCF65A51FE4A}"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showDataLabelsRange val="1"/>
                </c:ext>
                <c:ext xmlns:c16="http://schemas.microsoft.com/office/drawing/2014/chart" uri="{C3380CC4-5D6E-409C-BE32-E72D297353CC}">
                  <c16:uniqueId val="{00000009-EA40-4ED0-ADB3-B8C36238F89A}"/>
                </c:ext>
              </c:extLst>
            </c:dLbl>
            <c:dLbl>
              <c:idx val="1"/>
              <c:layout/>
              <c:tx>
                <c:rich>
                  <a:bodyPr/>
                  <a:lstStyle/>
                  <a:p>
                    <a:fld id="{AE257F13-80BD-4B24-A497-850AAE018FE7}"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A-EA40-4ED0-ADB3-B8C36238F89A}"/>
                </c:ext>
              </c:extLst>
            </c:dLbl>
            <c:dLbl>
              <c:idx val="2"/>
              <c:layout/>
              <c:tx>
                <c:rich>
                  <a:bodyPr/>
                  <a:lstStyle/>
                  <a:p>
                    <a:fld id="{6AB798B2-3E24-4C0C-A62F-E75407A7472C}"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B-EA40-4ED0-ADB3-B8C36238F89A}"/>
                </c:ext>
              </c:extLst>
            </c:dLbl>
            <c:dLbl>
              <c:idx val="3"/>
              <c:layout/>
              <c:tx>
                <c:rich>
                  <a:bodyPr/>
                  <a:lstStyle/>
                  <a:p>
                    <a:fld id="{D56B39CF-E480-4B85-8533-F989ACD1BD40}"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C-EA40-4ED0-ADB3-B8C36238F89A}"/>
                </c:ext>
              </c:extLst>
            </c:dLbl>
            <c:dLbl>
              <c:idx val="4"/>
              <c:layout/>
              <c:tx>
                <c:rich>
                  <a:bodyPr/>
                  <a:lstStyle/>
                  <a:p>
                    <a:fld id="{96348B37-CA9E-4DEF-B08F-702745066B79}"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D-EA40-4ED0-ADB3-B8C36238F89A}"/>
                </c:ext>
              </c:extLst>
            </c:dLbl>
            <c:dLbl>
              <c:idx val="5"/>
              <c:layout/>
              <c:tx>
                <c:rich>
                  <a:bodyPr/>
                  <a:lstStyle/>
                  <a:p>
                    <a:fld id="{56D1ED63-A5D5-4E7B-988F-A1FAA5F50265}"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E-EA40-4ED0-ADB3-B8C36238F89A}"/>
                </c:ext>
              </c:extLst>
            </c:dLbl>
            <c:dLbl>
              <c:idx val="6"/>
              <c:layout/>
              <c:tx>
                <c:rich>
                  <a:bodyPr/>
                  <a:lstStyle/>
                  <a:p>
                    <a:fld id="{5837E6F2-2707-4021-8B0E-D9257AABD63C}"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0F-EA40-4ED0-ADB3-B8C36238F89A}"/>
                </c:ext>
              </c:extLst>
            </c:dLbl>
            <c:dLbl>
              <c:idx val="7"/>
              <c:layout/>
              <c:tx>
                <c:rich>
                  <a:bodyPr/>
                  <a:lstStyle/>
                  <a:p>
                    <a:fld id="{5ECBA7AC-0538-4CAF-9271-1A5941A10EDF}"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0-EA40-4ED0-ADB3-B8C36238F89A}"/>
                </c:ext>
              </c:extLst>
            </c:dLbl>
            <c:spPr>
              <a:noFill/>
              <a:ln>
                <a:noFill/>
              </a:ln>
              <a:effectLst/>
            </c:spPr>
            <c:txPr>
              <a:bodyPr rot="0" spcFirstLastPara="1" vertOverflow="ellipsis" vert="horz" wrap="square" lIns="38100" tIns="19050" rIns="38100" bIns="19050" anchor="ctr" anchorCtr="1">
                <a:spAutoFit/>
              </a:bodyPr>
              <a:lstStyle/>
              <a:p>
                <a:pPr>
                  <a:defRPr sz="600" b="0" i="0" u="none" strike="noStrike" kern="1200" baseline="0">
                    <a:solidFill>
                      <a:schemeClr val="dk1">
                        <a:lumMod val="75000"/>
                        <a:lumOff val="25000"/>
                      </a:schemeClr>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layout/>
                <c15:showDataLabelsRange val="1"/>
                <c15:showLeaderLines val="0"/>
              </c:ext>
            </c:extLst>
          </c:dLbls>
          <c:cat>
            <c:strRef>
              <c:f>'dohromady za ČR'!$B$6:$I$6</c:f>
              <c:strCache>
                <c:ptCount val="8"/>
                <c:pt idx="0">
                  <c:v>2010</c:v>
                </c:pt>
                <c:pt idx="1">
                  <c:v>2011</c:v>
                </c:pt>
                <c:pt idx="2">
                  <c:v>2012</c:v>
                </c:pt>
                <c:pt idx="3">
                  <c:v>2013</c:v>
                </c:pt>
                <c:pt idx="4">
                  <c:v>2014</c:v>
                </c:pt>
                <c:pt idx="5">
                  <c:v>2015</c:v>
                </c:pt>
                <c:pt idx="6">
                  <c:v>2016</c:v>
                </c:pt>
                <c:pt idx="7">
                  <c:v>2017</c:v>
                </c:pt>
              </c:strCache>
            </c:strRef>
          </c:cat>
          <c:val>
            <c:numRef>
              <c:f>'dohromady za ČR'!$B$10:$I$10</c:f>
              <c:numCache>
                <c:formatCode>General</c:formatCode>
                <c:ptCount val="8"/>
                <c:pt idx="0">
                  <c:v>581.63400000000001</c:v>
                </c:pt>
                <c:pt idx="1">
                  <c:v>692.94200000000001</c:v>
                </c:pt>
                <c:pt idx="2">
                  <c:v>686.29499999999996</c:v>
                </c:pt>
                <c:pt idx="3">
                  <c:v>446.55200000000002</c:v>
                </c:pt>
                <c:pt idx="4">
                  <c:v>813.58699999999999</c:v>
                </c:pt>
                <c:pt idx="5">
                  <c:v>677.08199999999999</c:v>
                </c:pt>
                <c:pt idx="6">
                  <c:v>592.54</c:v>
                </c:pt>
                <c:pt idx="7">
                  <c:v>614.97699999999998</c:v>
                </c:pt>
              </c:numCache>
            </c:numRef>
          </c:val>
          <c:extLst>
            <c:ext xmlns:c15="http://schemas.microsoft.com/office/drawing/2012/chart" uri="{02D57815-91ED-43cb-92C2-25804820EDAC}">
              <c15:datalabelsRange>
                <c15:f>'dohromady za ČR'!$B$11:$I$11</c15:f>
                <c15:dlblRangeCache>
                  <c:ptCount val="8"/>
                  <c:pt idx="0">
                    <c:v>30,0%</c:v>
                  </c:pt>
                  <c:pt idx="1">
                    <c:v>30,3%</c:v>
                  </c:pt>
                  <c:pt idx="2">
                    <c:v>28,8%</c:v>
                  </c:pt>
                  <c:pt idx="3">
                    <c:v>25,8%</c:v>
                  </c:pt>
                  <c:pt idx="4">
                    <c:v>36,9%</c:v>
                  </c:pt>
                  <c:pt idx="5">
                    <c:v>28,1%</c:v>
                  </c:pt>
                  <c:pt idx="6">
                    <c:v>28,4%</c:v>
                  </c:pt>
                  <c:pt idx="7">
                    <c:v>26,9%</c:v>
                  </c:pt>
                </c15:dlblRangeCache>
              </c15:datalabelsRange>
            </c:ext>
            <c:ext xmlns:c16="http://schemas.microsoft.com/office/drawing/2014/chart" uri="{C3380CC4-5D6E-409C-BE32-E72D297353CC}">
              <c16:uniqueId val="{00000011-EA40-4ED0-ADB3-B8C36238F89A}"/>
            </c:ext>
          </c:extLst>
        </c:ser>
        <c:ser>
          <c:idx val="2"/>
          <c:order val="2"/>
          <c:tx>
            <c:strRef>
              <c:f>'dohromady za ČR'!$A$12</c:f>
              <c:strCache>
                <c:ptCount val="1"/>
                <c:pt idx="0">
                  <c:v>Higher education</c:v>
                </c:pt>
              </c:strCache>
            </c:strRef>
          </c:tx>
          <c:spPr>
            <a:solidFill>
              <a:schemeClr val="accent3"/>
            </a:solidFill>
            <a:ln>
              <a:noFill/>
            </a:ln>
            <a:effectLst/>
          </c:spPr>
          <c:invertIfNegative val="0"/>
          <c:dLbls>
            <c:dLbl>
              <c:idx val="0"/>
              <c:layout/>
              <c:tx>
                <c:rich>
                  <a:bodyPr/>
                  <a:lstStyle/>
                  <a:p>
                    <a:fld id="{75E45460-537A-4B74-8BE8-F3EE07DD8A8F}"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showDataLabelsRange val="1"/>
                </c:ext>
                <c:ext xmlns:c16="http://schemas.microsoft.com/office/drawing/2014/chart" uri="{C3380CC4-5D6E-409C-BE32-E72D297353CC}">
                  <c16:uniqueId val="{00000012-EA40-4ED0-ADB3-B8C36238F89A}"/>
                </c:ext>
              </c:extLst>
            </c:dLbl>
            <c:dLbl>
              <c:idx val="1"/>
              <c:layout/>
              <c:tx>
                <c:rich>
                  <a:bodyPr/>
                  <a:lstStyle/>
                  <a:p>
                    <a:fld id="{9AFF7F1B-A652-40CB-A401-C2560C12C3E8}"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3-EA40-4ED0-ADB3-B8C36238F89A}"/>
                </c:ext>
              </c:extLst>
            </c:dLbl>
            <c:dLbl>
              <c:idx val="2"/>
              <c:layout/>
              <c:tx>
                <c:rich>
                  <a:bodyPr/>
                  <a:lstStyle/>
                  <a:p>
                    <a:fld id="{52252FAD-3B16-4700-90D4-A459CB1E5096}"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4-EA40-4ED0-ADB3-B8C36238F89A}"/>
                </c:ext>
              </c:extLst>
            </c:dLbl>
            <c:dLbl>
              <c:idx val="3"/>
              <c:layout/>
              <c:tx>
                <c:rich>
                  <a:bodyPr/>
                  <a:lstStyle/>
                  <a:p>
                    <a:fld id="{26063B61-F391-4197-AA9F-5C59730BA8A9}"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5-EA40-4ED0-ADB3-B8C36238F89A}"/>
                </c:ext>
              </c:extLst>
            </c:dLbl>
            <c:dLbl>
              <c:idx val="4"/>
              <c:layout/>
              <c:tx>
                <c:rich>
                  <a:bodyPr/>
                  <a:lstStyle/>
                  <a:p>
                    <a:fld id="{214E3633-18C9-4BCC-8B67-7DC130AAB113}"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6-EA40-4ED0-ADB3-B8C36238F89A}"/>
                </c:ext>
              </c:extLst>
            </c:dLbl>
            <c:dLbl>
              <c:idx val="5"/>
              <c:layout/>
              <c:tx>
                <c:rich>
                  <a:bodyPr/>
                  <a:lstStyle/>
                  <a:p>
                    <a:fld id="{2F39A0C0-57B2-4173-9C26-654894247838}"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7-EA40-4ED0-ADB3-B8C36238F89A}"/>
                </c:ext>
              </c:extLst>
            </c:dLbl>
            <c:dLbl>
              <c:idx val="6"/>
              <c:layout/>
              <c:tx>
                <c:rich>
                  <a:bodyPr/>
                  <a:lstStyle/>
                  <a:p>
                    <a:fld id="{F3127934-F072-440F-B5A6-C92BB944D13F}"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8-EA40-4ED0-ADB3-B8C36238F89A}"/>
                </c:ext>
              </c:extLst>
            </c:dLbl>
            <c:dLbl>
              <c:idx val="7"/>
              <c:layout/>
              <c:tx>
                <c:rich>
                  <a:bodyPr/>
                  <a:lstStyle/>
                  <a:p>
                    <a:fld id="{374C033E-F037-4DB6-9320-7874BE042C42}"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9-EA40-4ED0-ADB3-B8C36238F89A}"/>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dk1">
                        <a:lumMod val="75000"/>
                        <a:lumOff val="25000"/>
                      </a:schemeClr>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layout/>
                <c15:showDataLabelsRange val="1"/>
                <c15:showLeaderLines val="0"/>
              </c:ext>
            </c:extLst>
          </c:dLbls>
          <c:cat>
            <c:strRef>
              <c:f>'dohromady za ČR'!$B$6:$I$6</c:f>
              <c:strCache>
                <c:ptCount val="8"/>
                <c:pt idx="0">
                  <c:v>2010</c:v>
                </c:pt>
                <c:pt idx="1">
                  <c:v>2011</c:v>
                </c:pt>
                <c:pt idx="2">
                  <c:v>2012</c:v>
                </c:pt>
                <c:pt idx="3">
                  <c:v>2013</c:v>
                </c:pt>
                <c:pt idx="4">
                  <c:v>2014</c:v>
                </c:pt>
                <c:pt idx="5">
                  <c:v>2015</c:v>
                </c:pt>
                <c:pt idx="6">
                  <c:v>2016</c:v>
                </c:pt>
                <c:pt idx="7">
                  <c:v>2017</c:v>
                </c:pt>
              </c:strCache>
            </c:strRef>
          </c:cat>
          <c:val>
            <c:numRef>
              <c:f>'dohromady za ČR'!$B$12:$I$12</c:f>
              <c:numCache>
                <c:formatCode>General</c:formatCode>
                <c:ptCount val="8"/>
                <c:pt idx="0">
                  <c:v>634.13199999999995</c:v>
                </c:pt>
                <c:pt idx="1">
                  <c:v>811.95699999999999</c:v>
                </c:pt>
                <c:pt idx="2">
                  <c:v>1187.4880000000001</c:v>
                </c:pt>
                <c:pt idx="3">
                  <c:v>791.75900000000001</c:v>
                </c:pt>
                <c:pt idx="4">
                  <c:v>712.18899999999996</c:v>
                </c:pt>
                <c:pt idx="5">
                  <c:v>935.64300000000003</c:v>
                </c:pt>
                <c:pt idx="6">
                  <c:v>669.56100000000004</c:v>
                </c:pt>
                <c:pt idx="7">
                  <c:v>742.10599999999999</c:v>
                </c:pt>
              </c:numCache>
            </c:numRef>
          </c:val>
          <c:extLst>
            <c:ext xmlns:c15="http://schemas.microsoft.com/office/drawing/2012/chart" uri="{02D57815-91ED-43cb-92C2-25804820EDAC}">
              <c15:datalabelsRange>
                <c15:f>'dohromady za ČR'!$B$13:$I$13</c15:f>
                <c15:dlblRangeCache>
                  <c:ptCount val="8"/>
                  <c:pt idx="0">
                    <c:v>32,7%</c:v>
                  </c:pt>
                  <c:pt idx="1">
                    <c:v>35,5%</c:v>
                  </c:pt>
                  <c:pt idx="2">
                    <c:v>49,8%</c:v>
                  </c:pt>
                  <c:pt idx="3">
                    <c:v>45,8%</c:v>
                  </c:pt>
                  <c:pt idx="4">
                    <c:v>32,3%</c:v>
                  </c:pt>
                  <c:pt idx="5">
                    <c:v>38,8%</c:v>
                  </c:pt>
                  <c:pt idx="6">
                    <c:v>32,1%</c:v>
                  </c:pt>
                  <c:pt idx="7">
                    <c:v>32,4%</c:v>
                  </c:pt>
                </c15:dlblRangeCache>
              </c15:datalabelsRange>
            </c:ext>
            <c:ext xmlns:c16="http://schemas.microsoft.com/office/drawing/2014/chart" uri="{C3380CC4-5D6E-409C-BE32-E72D297353CC}">
              <c16:uniqueId val="{0000001A-EA40-4ED0-ADB3-B8C36238F89A}"/>
            </c:ext>
          </c:extLst>
        </c:ser>
        <c:ser>
          <c:idx val="3"/>
          <c:order val="3"/>
          <c:tx>
            <c:strRef>
              <c:f>'dohromady za ČR'!$A$14</c:f>
              <c:strCache>
                <c:ptCount val="1"/>
                <c:pt idx="0">
                  <c:v>Private non-profit</c:v>
                </c:pt>
              </c:strCache>
            </c:strRef>
          </c:tx>
          <c:spPr>
            <a:solidFill>
              <a:schemeClr val="accent4"/>
            </a:solidFill>
            <a:ln>
              <a:noFill/>
            </a:ln>
            <a:effectLst/>
          </c:spPr>
          <c:invertIfNegative val="0"/>
          <c:dLbls>
            <c:dLbl>
              <c:idx val="0"/>
              <c:layout/>
              <c:tx>
                <c:rich>
                  <a:bodyPr/>
                  <a:lstStyle/>
                  <a:p>
                    <a:fld id="{B3E33992-110C-4E53-A4CD-B7CF78CDDB95}" type="CELLRANGE">
                      <a:rPr lang="en-US"/>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showDataLabelsRange val="1"/>
                </c:ext>
                <c:ext xmlns:c16="http://schemas.microsoft.com/office/drawing/2014/chart" uri="{C3380CC4-5D6E-409C-BE32-E72D297353CC}">
                  <c16:uniqueId val="{0000001B-EA40-4ED0-ADB3-B8C36238F89A}"/>
                </c:ext>
              </c:extLst>
            </c:dLbl>
            <c:dLbl>
              <c:idx val="1"/>
              <c:layout/>
              <c:tx>
                <c:rich>
                  <a:bodyPr/>
                  <a:lstStyle/>
                  <a:p>
                    <a:fld id="{CDFBF460-F3FC-4FE6-BAC6-8E7432D26960}"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C-EA40-4ED0-ADB3-B8C36238F89A}"/>
                </c:ext>
              </c:extLst>
            </c:dLbl>
            <c:dLbl>
              <c:idx val="2"/>
              <c:layout/>
              <c:tx>
                <c:rich>
                  <a:bodyPr/>
                  <a:lstStyle/>
                  <a:p>
                    <a:fld id="{81B8DE73-1398-462B-B6D1-A8B1C0F92D00}"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D-EA40-4ED0-ADB3-B8C36238F89A}"/>
                </c:ext>
              </c:extLst>
            </c:dLbl>
            <c:dLbl>
              <c:idx val="3"/>
              <c:layout/>
              <c:tx>
                <c:rich>
                  <a:bodyPr/>
                  <a:lstStyle/>
                  <a:p>
                    <a:fld id="{097BFFB2-EE11-47B1-AFF5-53D4E29CB0D2}"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E-EA40-4ED0-ADB3-B8C36238F89A}"/>
                </c:ext>
              </c:extLst>
            </c:dLbl>
            <c:dLbl>
              <c:idx val="4"/>
              <c:layout/>
              <c:tx>
                <c:rich>
                  <a:bodyPr/>
                  <a:lstStyle/>
                  <a:p>
                    <a:fld id="{D8B2A615-E0EC-4565-B191-255DDA036B85}"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1F-EA40-4ED0-ADB3-B8C36238F89A}"/>
                </c:ext>
              </c:extLst>
            </c:dLbl>
            <c:dLbl>
              <c:idx val="5"/>
              <c:layout/>
              <c:tx>
                <c:rich>
                  <a:bodyPr/>
                  <a:lstStyle/>
                  <a:p>
                    <a:fld id="{C4135C45-3A31-4066-A40F-132EDBEE4620}"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20-EA40-4ED0-ADB3-B8C36238F89A}"/>
                </c:ext>
              </c:extLst>
            </c:dLbl>
            <c:dLbl>
              <c:idx val="6"/>
              <c:layout/>
              <c:tx>
                <c:rich>
                  <a:bodyPr/>
                  <a:lstStyle/>
                  <a:p>
                    <a:fld id="{47C936ED-BE46-4335-8C0A-71015FF45C06}"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21-EA40-4ED0-ADB3-B8C36238F89A}"/>
                </c:ext>
              </c:extLst>
            </c:dLbl>
            <c:dLbl>
              <c:idx val="7"/>
              <c:layout/>
              <c:tx>
                <c:rich>
                  <a:bodyPr/>
                  <a:lstStyle/>
                  <a:p>
                    <a:fld id="{8F75D50A-7A80-4473-BA95-72989F4A9AD1}" type="CELLRANGE">
                      <a:rPr lang="cs-CZ"/>
                      <a:pPr/>
                      <a:t>[OBLAST BUNĚK]</a:t>
                    </a:fld>
                    <a:endParaRPr lang="cs-CZ"/>
                  </a:p>
                </c:rich>
              </c:tx>
              <c:showLegendKey val="0"/>
              <c:showVal val="0"/>
              <c:showCatName val="0"/>
              <c:showSerName val="0"/>
              <c:showPercent val="0"/>
              <c:showBubbleSize val="0"/>
              <c:extLst>
                <c:ext xmlns:c15="http://schemas.microsoft.com/office/drawing/2012/chart" uri="{CE6537A1-D6FC-4f65-9D91-7224C49458BB}">
                  <c15:layout/>
                  <c15:dlblFieldTable/>
                  <c15:xForSave val="1"/>
                  <c15:showDataLabelsRange val="1"/>
                </c:ext>
                <c:ext xmlns:c16="http://schemas.microsoft.com/office/drawing/2014/chart" uri="{C3380CC4-5D6E-409C-BE32-E72D297353CC}">
                  <c16:uniqueId val="{00000022-EA40-4ED0-ADB3-B8C36238F89A}"/>
                </c:ext>
              </c:extLst>
            </c:dLbl>
            <c:spPr>
              <a:noFill/>
              <a:ln>
                <a:noFill/>
              </a:ln>
              <a:effectLst/>
            </c:spPr>
            <c:txPr>
              <a:bodyPr rot="0" spcFirstLastPara="1" vertOverflow="ellipsis" vert="horz" wrap="square" lIns="38100" tIns="19050" rIns="38100" bIns="19050" anchor="ctr" anchorCtr="1">
                <a:spAutoFit/>
              </a:bodyPr>
              <a:lstStyle/>
              <a:p>
                <a:pPr>
                  <a:defRPr sz="700" b="0" i="0" u="none" strike="noStrike" kern="1200" baseline="0">
                    <a:solidFill>
                      <a:schemeClr val="dk1">
                        <a:lumMod val="75000"/>
                        <a:lumOff val="25000"/>
                      </a:schemeClr>
                    </a:solidFill>
                    <a:latin typeface="+mn-lt"/>
                    <a:ea typeface="+mn-ea"/>
                    <a:cs typeface="+mn-cs"/>
                  </a:defRPr>
                </a:pPr>
                <a:endParaRPr lang="cs-CZ"/>
              </a:p>
            </c:txPr>
            <c:showLegendKey val="0"/>
            <c:showVal val="0"/>
            <c:showCatName val="0"/>
            <c:showSerName val="0"/>
            <c:showPercent val="0"/>
            <c:showBubbleSize val="0"/>
            <c:showLeaderLines val="0"/>
            <c:extLst>
              <c:ext xmlns:c15="http://schemas.microsoft.com/office/drawing/2012/chart" uri="{CE6537A1-D6FC-4f65-9D91-7224C49458BB}">
                <c15:layout/>
                <c15:showDataLabelsRange val="1"/>
                <c15:showLeaderLines val="0"/>
              </c:ext>
            </c:extLst>
          </c:dLbls>
          <c:cat>
            <c:strRef>
              <c:f>'dohromady za ČR'!$B$6:$I$6</c:f>
              <c:strCache>
                <c:ptCount val="8"/>
                <c:pt idx="0">
                  <c:v>2010</c:v>
                </c:pt>
                <c:pt idx="1">
                  <c:v>2011</c:v>
                </c:pt>
                <c:pt idx="2">
                  <c:v>2012</c:v>
                </c:pt>
                <c:pt idx="3">
                  <c:v>2013</c:v>
                </c:pt>
                <c:pt idx="4">
                  <c:v>2014</c:v>
                </c:pt>
                <c:pt idx="5">
                  <c:v>2015</c:v>
                </c:pt>
                <c:pt idx="6">
                  <c:v>2016</c:v>
                </c:pt>
                <c:pt idx="7">
                  <c:v>2017</c:v>
                </c:pt>
              </c:strCache>
            </c:strRef>
          </c:cat>
          <c:val>
            <c:numRef>
              <c:f>'dohromady za ČR'!$B$14:$I$14</c:f>
              <c:numCache>
                <c:formatCode>General</c:formatCode>
                <c:ptCount val="8"/>
                <c:pt idx="0">
                  <c:v>8.5760000000000005</c:v>
                </c:pt>
                <c:pt idx="1">
                  <c:v>7.58</c:v>
                </c:pt>
                <c:pt idx="2">
                  <c:v>3.5310000000000001</c:v>
                </c:pt>
                <c:pt idx="3">
                  <c:v>2.581</c:v>
                </c:pt>
                <c:pt idx="4">
                  <c:v>6.0720000000000001</c:v>
                </c:pt>
                <c:pt idx="5">
                  <c:v>6.0590000000000002</c:v>
                </c:pt>
                <c:pt idx="6">
                  <c:v>6.3719999999999999</c:v>
                </c:pt>
                <c:pt idx="7">
                  <c:v>3.46</c:v>
                </c:pt>
              </c:numCache>
            </c:numRef>
          </c:val>
          <c:extLst>
            <c:ext xmlns:c15="http://schemas.microsoft.com/office/drawing/2012/chart" uri="{02D57815-91ED-43cb-92C2-25804820EDAC}">
              <c15:datalabelsRange>
                <c15:f>'dohromady za ČR'!$B$15:$I$15</c15:f>
                <c15:dlblRangeCache>
                  <c:ptCount val="8"/>
                  <c:pt idx="0">
                    <c:v>0,4%</c:v>
                  </c:pt>
                  <c:pt idx="1">
                    <c:v>0,3%</c:v>
                  </c:pt>
                  <c:pt idx="2">
                    <c:v>0,1%</c:v>
                  </c:pt>
                  <c:pt idx="3">
                    <c:v>0,1%</c:v>
                  </c:pt>
                  <c:pt idx="4">
                    <c:v>0,3%</c:v>
                  </c:pt>
                  <c:pt idx="5">
                    <c:v>0,3%</c:v>
                  </c:pt>
                  <c:pt idx="6">
                    <c:v>0,3%</c:v>
                  </c:pt>
                  <c:pt idx="7">
                    <c:v>0,2%</c:v>
                  </c:pt>
                </c15:dlblRangeCache>
              </c15:datalabelsRange>
            </c:ext>
            <c:ext xmlns:c16="http://schemas.microsoft.com/office/drawing/2014/chart" uri="{C3380CC4-5D6E-409C-BE32-E72D297353CC}">
              <c16:uniqueId val="{00000023-EA40-4ED0-ADB3-B8C36238F89A}"/>
            </c:ext>
          </c:extLst>
        </c:ser>
        <c:dLbls>
          <c:showLegendKey val="0"/>
          <c:showVal val="0"/>
          <c:showCatName val="0"/>
          <c:showSerName val="0"/>
          <c:showPercent val="0"/>
          <c:showBubbleSize val="0"/>
        </c:dLbls>
        <c:gapWidth val="150"/>
        <c:axId val="508129872"/>
        <c:axId val="508128888"/>
      </c:barChart>
      <c:lineChart>
        <c:grouping val="standard"/>
        <c:varyColors val="0"/>
        <c:ser>
          <c:idx val="4"/>
          <c:order val="4"/>
          <c:tx>
            <c:strRef>
              <c:f>'dohromady za ČR'!$A$7</c:f>
              <c:strCache>
                <c:ptCount val="1"/>
                <c:pt idx="0">
                  <c:v>Total intramural</c:v>
                </c:pt>
              </c:strCache>
            </c:strRef>
          </c:tx>
          <c:spPr>
            <a:ln w="22225" cap="rnd">
              <a:solidFill>
                <a:schemeClr val="accent5"/>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dk1">
                        <a:lumMod val="75000"/>
                        <a:lumOff val="25000"/>
                      </a:schemeClr>
                    </a:solidFill>
                    <a:latin typeface="+mn-lt"/>
                    <a:ea typeface="+mn-ea"/>
                    <a:cs typeface="+mn-cs"/>
                  </a:defRPr>
                </a:pPr>
                <a:endParaRPr lang="cs-CZ"/>
              </a:p>
            </c:txP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dk1">
                          <a:lumMod val="35000"/>
                          <a:lumOff val="65000"/>
                        </a:schemeClr>
                      </a:solidFill>
                      <a:round/>
                    </a:ln>
                    <a:effectLst/>
                  </c:spPr>
                </c15:leaderLines>
              </c:ext>
            </c:extLst>
          </c:dLbls>
          <c:val>
            <c:numRef>
              <c:f>'dohromady za ČR'!$B$7:$I$7</c:f>
              <c:numCache>
                <c:formatCode>General</c:formatCode>
                <c:ptCount val="8"/>
                <c:pt idx="0">
                  <c:v>1941.4079999999999</c:v>
                </c:pt>
                <c:pt idx="1">
                  <c:v>2288.4490000000001</c:v>
                </c:pt>
                <c:pt idx="2">
                  <c:v>2384.0639999999999</c:v>
                </c:pt>
                <c:pt idx="3">
                  <c:v>1728.7629999999999</c:v>
                </c:pt>
                <c:pt idx="4">
                  <c:v>2204.0250000000001</c:v>
                </c:pt>
                <c:pt idx="5">
                  <c:v>2408.6680000000001</c:v>
                </c:pt>
                <c:pt idx="6">
                  <c:v>2082.96</c:v>
                </c:pt>
                <c:pt idx="7">
                  <c:v>2289.1060000000002</c:v>
                </c:pt>
              </c:numCache>
            </c:numRef>
          </c:val>
          <c:smooth val="0"/>
          <c:extLst>
            <c:ext xmlns:c16="http://schemas.microsoft.com/office/drawing/2014/chart" uri="{C3380CC4-5D6E-409C-BE32-E72D297353CC}">
              <c16:uniqueId val="{00000024-EA40-4ED0-ADB3-B8C36238F89A}"/>
            </c:ext>
          </c:extLst>
        </c:ser>
        <c:dLbls>
          <c:showLegendKey val="0"/>
          <c:showVal val="0"/>
          <c:showCatName val="0"/>
          <c:showSerName val="0"/>
          <c:showPercent val="0"/>
          <c:showBubbleSize val="0"/>
        </c:dLbls>
        <c:marker val="1"/>
        <c:smooth val="0"/>
        <c:axId val="508129872"/>
        <c:axId val="508128888"/>
      </c:lineChart>
      <c:valAx>
        <c:axId val="508128888"/>
        <c:scaling>
          <c:orientation val="minMax"/>
        </c:scaling>
        <c:delete val="0"/>
        <c:axPos val="r"/>
        <c:numFmt formatCode="General" sourceLinked="1"/>
        <c:majorTickMark val="out"/>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cs-CZ"/>
          </a:p>
        </c:txPr>
        <c:crossAx val="508129872"/>
        <c:crosses val="max"/>
        <c:crossBetween val="between"/>
      </c:valAx>
      <c:catAx>
        <c:axId val="508129872"/>
        <c:scaling>
          <c:orientation val="minMax"/>
        </c:scaling>
        <c:delete val="1"/>
        <c:axPos val="b"/>
        <c:numFmt formatCode="General" sourceLinked="1"/>
        <c:majorTickMark val="out"/>
        <c:minorTickMark val="none"/>
        <c:tickLblPos val="nextTo"/>
        <c:crossAx val="508128888"/>
        <c:crosses val="autoZero"/>
        <c:auto val="1"/>
        <c:lblAlgn val="ctr"/>
        <c:lblOffset val="100"/>
        <c:noMultiLvlLbl val="0"/>
      </c:catAx>
      <c:dTable>
        <c:showHorzBorder val="1"/>
        <c:showVertBorder val="1"/>
        <c:showOutline val="1"/>
        <c:showKeys val="1"/>
        <c:spPr>
          <a:noFill/>
          <a:ln w="9525" cap="flat" cmpd="sng" algn="ctr">
            <a:solidFill>
              <a:schemeClr val="dk1">
                <a:lumMod val="15000"/>
                <a:lumOff val="85000"/>
              </a:schemeClr>
            </a:solidFill>
            <a:round/>
          </a:ln>
          <a:effectLst/>
        </c:spPr>
        <c:txPr>
          <a:bodyPr rot="0" spcFirstLastPara="1" vertOverflow="ellipsis" vert="horz" wrap="square" anchor="ctr" anchorCtr="1"/>
          <a:lstStyle/>
          <a:p>
            <a:pPr rtl="0">
              <a:defRPr sz="800" b="0" i="0" u="none" strike="noStrike" kern="1200" baseline="0">
                <a:solidFill>
                  <a:schemeClr val="dk1">
                    <a:lumMod val="65000"/>
                    <a:lumOff val="35000"/>
                  </a:schemeClr>
                </a:solidFill>
                <a:latin typeface="+mn-lt"/>
                <a:ea typeface="+mn-ea"/>
                <a:cs typeface="+mn-cs"/>
              </a:defRPr>
            </a:pPr>
            <a:endParaRPr lang="cs-CZ"/>
          </a:p>
        </c:txPr>
      </c:dTable>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cs-CZ"/>
              <a:t>VaV</a:t>
            </a:r>
            <a:r>
              <a:rPr lang="cs-CZ" baseline="0"/>
              <a:t> p</a:t>
            </a:r>
            <a:r>
              <a:rPr lang="cs-CZ"/>
              <a:t>racovníci</a:t>
            </a:r>
            <a:r>
              <a:rPr lang="cs-CZ" baseline="0"/>
              <a:t> a pracovnice v zemědělských vědách dle sektorů a pohlaví v počtech fyzických osob a v přepočtu na FTE v roce 2019</a:t>
            </a:r>
            <a:endParaRPr lang="cs-CZ"/>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cs-CZ"/>
        </a:p>
      </c:txPr>
    </c:title>
    <c:autoTitleDeleted val="0"/>
    <c:plotArea>
      <c:layout/>
      <c:barChart>
        <c:barDir val="col"/>
        <c:grouping val="clustered"/>
        <c:varyColors val="0"/>
        <c:ser>
          <c:idx val="0"/>
          <c:order val="0"/>
          <c:tx>
            <c:strRef>
              <c:f>List1!$B$5</c:f>
              <c:strCache>
                <c:ptCount val="1"/>
                <c:pt idx="0">
                  <c:v>fyzické osoby</c:v>
                </c:pt>
              </c:strCache>
            </c:strRef>
          </c:tx>
          <c:spPr>
            <a:solidFill>
              <a:schemeClr val="accent1"/>
            </a:solidFill>
            <a:ln>
              <a:noFill/>
            </a:ln>
            <a:effectLst/>
          </c:spPr>
          <c:invertIfNegative val="0"/>
          <c:cat>
            <c:strRef>
              <c:f>List1!$A$6:$A$10</c:f>
              <c:strCache>
                <c:ptCount val="5"/>
                <c:pt idx="0">
                  <c:v>podnikový sektor</c:v>
                </c:pt>
                <c:pt idx="1">
                  <c:v>vládní  sektor</c:v>
                </c:pt>
                <c:pt idx="2">
                  <c:v>vysokoškolský  sektor</c:v>
                </c:pt>
                <c:pt idx="3">
                  <c:v>soukromý neziskový  sektor</c:v>
                </c:pt>
                <c:pt idx="4">
                  <c:v>celkem </c:v>
                </c:pt>
              </c:strCache>
            </c:strRef>
          </c:cat>
          <c:val>
            <c:numRef>
              <c:f>List1!$B$6:$B$10</c:f>
            </c:numRef>
          </c:val>
          <c:extLst>
            <c:ext xmlns:c16="http://schemas.microsoft.com/office/drawing/2014/chart" uri="{C3380CC4-5D6E-409C-BE32-E72D297353CC}">
              <c16:uniqueId val="{00000000-3422-4CC0-9F1B-46BA0374A396}"/>
            </c:ext>
          </c:extLst>
        </c:ser>
        <c:ser>
          <c:idx val="1"/>
          <c:order val="1"/>
          <c:tx>
            <c:strRef>
              <c:f>List1!$C$5</c:f>
              <c:strCache>
                <c:ptCount val="1"/>
                <c:pt idx="0">
                  <c:v>přepočtené osoby (FTE)</c:v>
                </c:pt>
              </c:strCache>
            </c:strRef>
          </c:tx>
          <c:spPr>
            <a:solidFill>
              <a:schemeClr val="accent3"/>
            </a:solidFill>
            <a:ln>
              <a:noFill/>
            </a:ln>
            <a:effectLst/>
          </c:spPr>
          <c:invertIfNegative val="0"/>
          <c:cat>
            <c:strRef>
              <c:f>List1!$A$6:$A$10</c:f>
              <c:strCache>
                <c:ptCount val="5"/>
                <c:pt idx="0">
                  <c:v>podnikový sektor</c:v>
                </c:pt>
                <c:pt idx="1">
                  <c:v>vládní  sektor</c:v>
                </c:pt>
                <c:pt idx="2">
                  <c:v>vysokoškolský  sektor</c:v>
                </c:pt>
                <c:pt idx="3">
                  <c:v>soukromý neziskový  sektor</c:v>
                </c:pt>
                <c:pt idx="4">
                  <c:v>celkem </c:v>
                </c:pt>
              </c:strCache>
            </c:strRef>
          </c:cat>
          <c:val>
            <c:numRef>
              <c:f>List1!$C$6:$C$10</c:f>
            </c:numRef>
          </c:val>
          <c:extLst>
            <c:ext xmlns:c16="http://schemas.microsoft.com/office/drawing/2014/chart" uri="{C3380CC4-5D6E-409C-BE32-E72D297353CC}">
              <c16:uniqueId val="{00000001-3422-4CC0-9F1B-46BA0374A396}"/>
            </c:ext>
          </c:extLst>
        </c:ser>
        <c:ser>
          <c:idx val="2"/>
          <c:order val="2"/>
          <c:tx>
            <c:strRef>
              <c:f>List1!$D$5</c:f>
              <c:strCache>
                <c:ptCount val="1"/>
                <c:pt idx="0">
                  <c:v>vyjádření v %  </c:v>
                </c:pt>
              </c:strCache>
            </c:strRef>
          </c:tx>
          <c:spPr>
            <a:solidFill>
              <a:schemeClr val="accent5"/>
            </a:solidFill>
            <a:ln>
              <a:noFill/>
            </a:ln>
            <a:effectLst/>
          </c:spPr>
          <c:invertIfNegative val="0"/>
          <c:cat>
            <c:strRef>
              <c:f>List1!$A$6:$A$10</c:f>
              <c:strCache>
                <c:ptCount val="5"/>
                <c:pt idx="0">
                  <c:v>podnikový sektor</c:v>
                </c:pt>
                <c:pt idx="1">
                  <c:v>vládní  sektor</c:v>
                </c:pt>
                <c:pt idx="2">
                  <c:v>vysokoškolský  sektor</c:v>
                </c:pt>
                <c:pt idx="3">
                  <c:v>soukromý neziskový  sektor</c:v>
                </c:pt>
                <c:pt idx="4">
                  <c:v>celkem </c:v>
                </c:pt>
              </c:strCache>
            </c:strRef>
          </c:cat>
          <c:val>
            <c:numRef>
              <c:f>List1!$D$6:$D$10</c:f>
            </c:numRef>
          </c:val>
          <c:extLst>
            <c:ext xmlns:c16="http://schemas.microsoft.com/office/drawing/2014/chart" uri="{C3380CC4-5D6E-409C-BE32-E72D297353CC}">
              <c16:uniqueId val="{00000002-3422-4CC0-9F1B-46BA0374A396}"/>
            </c:ext>
          </c:extLst>
        </c:ser>
        <c:ser>
          <c:idx val="3"/>
          <c:order val="3"/>
          <c:tx>
            <c:strRef>
              <c:f>List1!$E$5</c:f>
              <c:strCache>
                <c:ptCount val="1"/>
              </c:strCache>
            </c:strRef>
          </c:tx>
          <c:spPr>
            <a:solidFill>
              <a:schemeClr val="accent1">
                <a:lumMod val="60000"/>
              </a:schemeClr>
            </a:solidFill>
            <a:ln>
              <a:noFill/>
            </a:ln>
            <a:effectLst/>
          </c:spPr>
          <c:invertIfNegative val="0"/>
          <c:cat>
            <c:strRef>
              <c:f>List1!$A$6:$A$10</c:f>
              <c:strCache>
                <c:ptCount val="5"/>
                <c:pt idx="0">
                  <c:v>podnikový sektor</c:v>
                </c:pt>
                <c:pt idx="1">
                  <c:v>vládní  sektor</c:v>
                </c:pt>
                <c:pt idx="2">
                  <c:v>vysokoškolský  sektor</c:v>
                </c:pt>
                <c:pt idx="3">
                  <c:v>soukromý neziskový  sektor</c:v>
                </c:pt>
                <c:pt idx="4">
                  <c:v>celkem </c:v>
                </c:pt>
              </c:strCache>
            </c:strRef>
          </c:cat>
          <c:val>
            <c:numRef>
              <c:f>List1!$E$6:$E$10</c:f>
            </c:numRef>
          </c:val>
          <c:extLst>
            <c:ext xmlns:c16="http://schemas.microsoft.com/office/drawing/2014/chart" uri="{C3380CC4-5D6E-409C-BE32-E72D297353CC}">
              <c16:uniqueId val="{00000003-3422-4CC0-9F1B-46BA0374A396}"/>
            </c:ext>
          </c:extLst>
        </c:ser>
        <c:ser>
          <c:idx val="4"/>
          <c:order val="4"/>
          <c:tx>
            <c:strRef>
              <c:f>List1!$F$5</c:f>
              <c:strCache>
                <c:ptCount val="1"/>
                <c:pt idx="0">
                  <c:v>muži VaV prac.</c:v>
                </c:pt>
              </c:strCache>
            </c:strRef>
          </c:tx>
          <c:spPr>
            <a:solidFill>
              <a:schemeClr val="accent3">
                <a:lumMod val="60000"/>
              </a:schemeClr>
            </a:solidFill>
            <a:ln>
              <a:noFill/>
            </a:ln>
            <a:effectLst/>
          </c:spPr>
          <c:invertIfNegative val="0"/>
          <c:cat>
            <c:strRef>
              <c:f>List1!$A$6:$A$10</c:f>
              <c:strCache>
                <c:ptCount val="5"/>
                <c:pt idx="0">
                  <c:v>podnikový sektor</c:v>
                </c:pt>
                <c:pt idx="1">
                  <c:v>vládní  sektor</c:v>
                </c:pt>
                <c:pt idx="2">
                  <c:v>vysokoškolský  sektor</c:v>
                </c:pt>
                <c:pt idx="3">
                  <c:v>soukromý neziskový  sektor</c:v>
                </c:pt>
                <c:pt idx="4">
                  <c:v>celkem </c:v>
                </c:pt>
              </c:strCache>
            </c:strRef>
          </c:cat>
          <c:val>
            <c:numRef>
              <c:f>List1!$F$6:$F$10</c:f>
              <c:numCache>
                <c:formatCode>General</c:formatCode>
                <c:ptCount val="5"/>
                <c:pt idx="0">
                  <c:v>213</c:v>
                </c:pt>
                <c:pt idx="1">
                  <c:v>353</c:v>
                </c:pt>
                <c:pt idx="2">
                  <c:v>629</c:v>
                </c:pt>
                <c:pt idx="3">
                  <c:v>2</c:v>
                </c:pt>
                <c:pt idx="4">
                  <c:v>1197</c:v>
                </c:pt>
              </c:numCache>
            </c:numRef>
          </c:val>
          <c:extLst>
            <c:ext xmlns:c16="http://schemas.microsoft.com/office/drawing/2014/chart" uri="{C3380CC4-5D6E-409C-BE32-E72D297353CC}">
              <c16:uniqueId val="{00000004-3422-4CC0-9F1B-46BA0374A396}"/>
            </c:ext>
          </c:extLst>
        </c:ser>
        <c:ser>
          <c:idx val="5"/>
          <c:order val="5"/>
          <c:tx>
            <c:strRef>
              <c:f>List1!$G$5</c:f>
              <c:strCache>
                <c:ptCount val="1"/>
                <c:pt idx="0">
                  <c:v>muži VaV prac. FTE</c:v>
                </c:pt>
              </c:strCache>
            </c:strRef>
          </c:tx>
          <c:spPr>
            <a:solidFill>
              <a:schemeClr val="accent5">
                <a:lumMod val="60000"/>
              </a:schemeClr>
            </a:solidFill>
            <a:ln>
              <a:noFill/>
            </a:ln>
            <a:effectLst/>
          </c:spPr>
          <c:invertIfNegative val="0"/>
          <c:cat>
            <c:strRef>
              <c:f>List1!$A$6:$A$10</c:f>
              <c:strCache>
                <c:ptCount val="5"/>
                <c:pt idx="0">
                  <c:v>podnikový sektor</c:v>
                </c:pt>
                <c:pt idx="1">
                  <c:v>vládní  sektor</c:v>
                </c:pt>
                <c:pt idx="2">
                  <c:v>vysokoškolský  sektor</c:v>
                </c:pt>
                <c:pt idx="3">
                  <c:v>soukromý neziskový  sektor</c:v>
                </c:pt>
                <c:pt idx="4">
                  <c:v>celkem </c:v>
                </c:pt>
              </c:strCache>
            </c:strRef>
          </c:cat>
          <c:val>
            <c:numRef>
              <c:f>List1!$G$6:$G$10</c:f>
              <c:numCache>
                <c:formatCode>General</c:formatCode>
                <c:ptCount val="5"/>
                <c:pt idx="0">
                  <c:v>141</c:v>
                </c:pt>
                <c:pt idx="1">
                  <c:v>301</c:v>
                </c:pt>
                <c:pt idx="2">
                  <c:v>360</c:v>
                </c:pt>
                <c:pt idx="3">
                  <c:v>3</c:v>
                </c:pt>
                <c:pt idx="4">
                  <c:v>805</c:v>
                </c:pt>
              </c:numCache>
            </c:numRef>
          </c:val>
          <c:extLst>
            <c:ext xmlns:c16="http://schemas.microsoft.com/office/drawing/2014/chart" uri="{C3380CC4-5D6E-409C-BE32-E72D297353CC}">
              <c16:uniqueId val="{00000005-3422-4CC0-9F1B-46BA0374A396}"/>
            </c:ext>
          </c:extLst>
        </c:ser>
        <c:ser>
          <c:idx val="6"/>
          <c:order val="6"/>
          <c:tx>
            <c:strRef>
              <c:f>List1!$H$5</c:f>
              <c:strCache>
                <c:ptCount val="1"/>
                <c:pt idx="0">
                  <c:v>ženy VaV prac.</c:v>
                </c:pt>
              </c:strCache>
            </c:strRef>
          </c:tx>
          <c:spPr>
            <a:solidFill>
              <a:schemeClr val="accent1">
                <a:lumMod val="80000"/>
                <a:lumOff val="20000"/>
              </a:schemeClr>
            </a:solidFill>
            <a:ln>
              <a:noFill/>
            </a:ln>
            <a:effectLst/>
          </c:spPr>
          <c:invertIfNegative val="0"/>
          <c:cat>
            <c:strRef>
              <c:f>List1!$A$6:$A$10</c:f>
              <c:strCache>
                <c:ptCount val="5"/>
                <c:pt idx="0">
                  <c:v>podnikový sektor</c:v>
                </c:pt>
                <c:pt idx="1">
                  <c:v>vládní  sektor</c:v>
                </c:pt>
                <c:pt idx="2">
                  <c:v>vysokoškolský  sektor</c:v>
                </c:pt>
                <c:pt idx="3">
                  <c:v>soukromý neziskový  sektor</c:v>
                </c:pt>
                <c:pt idx="4">
                  <c:v>celkem </c:v>
                </c:pt>
              </c:strCache>
            </c:strRef>
          </c:cat>
          <c:val>
            <c:numRef>
              <c:f>List1!$H$6:$H$10</c:f>
              <c:numCache>
                <c:formatCode>General</c:formatCode>
                <c:ptCount val="5"/>
                <c:pt idx="0">
                  <c:v>187</c:v>
                </c:pt>
                <c:pt idx="1">
                  <c:v>363</c:v>
                </c:pt>
                <c:pt idx="2">
                  <c:v>583</c:v>
                </c:pt>
                <c:pt idx="3">
                  <c:v>2</c:v>
                </c:pt>
                <c:pt idx="4">
                  <c:v>1135</c:v>
                </c:pt>
              </c:numCache>
            </c:numRef>
          </c:val>
          <c:extLst>
            <c:ext xmlns:c16="http://schemas.microsoft.com/office/drawing/2014/chart" uri="{C3380CC4-5D6E-409C-BE32-E72D297353CC}">
              <c16:uniqueId val="{00000006-3422-4CC0-9F1B-46BA0374A396}"/>
            </c:ext>
          </c:extLst>
        </c:ser>
        <c:ser>
          <c:idx val="7"/>
          <c:order val="7"/>
          <c:tx>
            <c:strRef>
              <c:f>List1!$I$5</c:f>
              <c:strCache>
                <c:ptCount val="1"/>
                <c:pt idx="0">
                  <c:v>ženy VaV prac. FTE</c:v>
                </c:pt>
              </c:strCache>
            </c:strRef>
          </c:tx>
          <c:spPr>
            <a:solidFill>
              <a:schemeClr val="accent3">
                <a:lumMod val="80000"/>
                <a:lumOff val="20000"/>
              </a:schemeClr>
            </a:solidFill>
            <a:ln>
              <a:noFill/>
            </a:ln>
            <a:effectLst/>
          </c:spPr>
          <c:invertIfNegative val="0"/>
          <c:cat>
            <c:strRef>
              <c:f>List1!$A$6:$A$10</c:f>
              <c:strCache>
                <c:ptCount val="5"/>
                <c:pt idx="0">
                  <c:v>podnikový sektor</c:v>
                </c:pt>
                <c:pt idx="1">
                  <c:v>vládní  sektor</c:v>
                </c:pt>
                <c:pt idx="2">
                  <c:v>vysokoškolský  sektor</c:v>
                </c:pt>
                <c:pt idx="3">
                  <c:v>soukromý neziskový  sektor</c:v>
                </c:pt>
                <c:pt idx="4">
                  <c:v>celkem </c:v>
                </c:pt>
              </c:strCache>
            </c:strRef>
          </c:cat>
          <c:val>
            <c:numRef>
              <c:f>List1!$I$6:$I$10</c:f>
              <c:numCache>
                <c:formatCode>General</c:formatCode>
                <c:ptCount val="5"/>
                <c:pt idx="0">
                  <c:v>123</c:v>
                </c:pt>
                <c:pt idx="1">
                  <c:v>284</c:v>
                </c:pt>
                <c:pt idx="2">
                  <c:v>299</c:v>
                </c:pt>
                <c:pt idx="3">
                  <c:v>1</c:v>
                </c:pt>
                <c:pt idx="4">
                  <c:v>705</c:v>
                </c:pt>
              </c:numCache>
            </c:numRef>
          </c:val>
          <c:extLst>
            <c:ext xmlns:c16="http://schemas.microsoft.com/office/drawing/2014/chart" uri="{C3380CC4-5D6E-409C-BE32-E72D297353CC}">
              <c16:uniqueId val="{00000007-3422-4CC0-9F1B-46BA0374A396}"/>
            </c:ext>
          </c:extLst>
        </c:ser>
        <c:ser>
          <c:idx val="8"/>
          <c:order val="8"/>
          <c:tx>
            <c:strRef>
              <c:f>List1!$J$5</c:f>
              <c:strCache>
                <c:ptCount val="1"/>
                <c:pt idx="0">
                  <c:v>VaV pracovníci</c:v>
                </c:pt>
              </c:strCache>
            </c:strRef>
          </c:tx>
          <c:spPr>
            <a:solidFill>
              <a:schemeClr val="accent5">
                <a:lumMod val="80000"/>
                <a:lumOff val="20000"/>
              </a:schemeClr>
            </a:solidFill>
            <a:ln>
              <a:noFill/>
            </a:ln>
            <a:effectLst/>
          </c:spPr>
          <c:invertIfNegative val="0"/>
          <c:cat>
            <c:strRef>
              <c:f>List1!$A$6:$A$10</c:f>
              <c:strCache>
                <c:ptCount val="5"/>
                <c:pt idx="0">
                  <c:v>podnikový sektor</c:v>
                </c:pt>
                <c:pt idx="1">
                  <c:v>vládní  sektor</c:v>
                </c:pt>
                <c:pt idx="2">
                  <c:v>vysokoškolský  sektor</c:v>
                </c:pt>
                <c:pt idx="3">
                  <c:v>soukromý neziskový  sektor</c:v>
                </c:pt>
                <c:pt idx="4">
                  <c:v>celkem </c:v>
                </c:pt>
              </c:strCache>
            </c:strRef>
          </c:cat>
          <c:val>
            <c:numRef>
              <c:f>List1!$J$6:$J$10</c:f>
              <c:numCache>
                <c:formatCode>General</c:formatCode>
                <c:ptCount val="5"/>
                <c:pt idx="0">
                  <c:v>400</c:v>
                </c:pt>
                <c:pt idx="1">
                  <c:v>716</c:v>
                </c:pt>
                <c:pt idx="2">
                  <c:v>1212</c:v>
                </c:pt>
                <c:pt idx="3">
                  <c:v>4</c:v>
                </c:pt>
                <c:pt idx="4">
                  <c:v>2332</c:v>
                </c:pt>
              </c:numCache>
            </c:numRef>
          </c:val>
          <c:extLst>
            <c:ext xmlns:c16="http://schemas.microsoft.com/office/drawing/2014/chart" uri="{C3380CC4-5D6E-409C-BE32-E72D297353CC}">
              <c16:uniqueId val="{00000008-3422-4CC0-9F1B-46BA0374A396}"/>
            </c:ext>
          </c:extLst>
        </c:ser>
        <c:dLbls>
          <c:showLegendKey val="0"/>
          <c:showVal val="0"/>
          <c:showCatName val="0"/>
          <c:showSerName val="0"/>
          <c:showPercent val="0"/>
          <c:showBubbleSize val="0"/>
        </c:dLbls>
        <c:gapWidth val="150"/>
        <c:axId val="477009016"/>
        <c:axId val="477006720"/>
      </c:barChart>
      <c:lineChart>
        <c:grouping val="standard"/>
        <c:varyColors val="0"/>
        <c:ser>
          <c:idx val="9"/>
          <c:order val="9"/>
          <c:tx>
            <c:strRef>
              <c:f>List1!$K$5</c:f>
              <c:strCache>
                <c:ptCount val="1"/>
                <c:pt idx="0">
                  <c:v>vyjádření v procentech</c:v>
                </c:pt>
              </c:strCache>
            </c:strRef>
          </c:tx>
          <c:spPr>
            <a:ln w="28575" cap="rnd">
              <a:solidFill>
                <a:schemeClr val="accent1">
                  <a:lumMod val="80000"/>
                </a:schemeClr>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b"/>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cap="flat" cmpd="sng" algn="ctr">
                      <a:solidFill>
                        <a:schemeClr val="tx1">
                          <a:lumMod val="35000"/>
                          <a:lumOff val="65000"/>
                        </a:schemeClr>
                      </a:solidFill>
                      <a:round/>
                    </a:ln>
                    <a:effectLst/>
                  </c:spPr>
                </c15:leaderLines>
              </c:ext>
            </c:extLst>
          </c:dLbls>
          <c:cat>
            <c:strRef>
              <c:f>List1!$A$6:$A$10</c:f>
              <c:strCache>
                <c:ptCount val="5"/>
                <c:pt idx="0">
                  <c:v>podnikový sektor</c:v>
                </c:pt>
                <c:pt idx="1">
                  <c:v>vládní  sektor</c:v>
                </c:pt>
                <c:pt idx="2">
                  <c:v>vysokoškolský  sektor</c:v>
                </c:pt>
                <c:pt idx="3">
                  <c:v>soukromý neziskový  sektor</c:v>
                </c:pt>
                <c:pt idx="4">
                  <c:v>celkem </c:v>
                </c:pt>
              </c:strCache>
            </c:strRef>
          </c:cat>
          <c:val>
            <c:numRef>
              <c:f>List1!$K$6:$K$10</c:f>
              <c:numCache>
                <c:formatCode>0.0%</c:formatCode>
                <c:ptCount val="5"/>
                <c:pt idx="0">
                  <c:v>1.5464913976416006E-2</c:v>
                </c:pt>
                <c:pt idx="1">
                  <c:v>6.6179868749422319E-2</c:v>
                </c:pt>
                <c:pt idx="2">
                  <c:v>4.5281327056713741E-2</c:v>
                </c:pt>
                <c:pt idx="3">
                  <c:v>1.6666666666666666E-2</c:v>
                </c:pt>
                <c:pt idx="4">
                  <c:v>3.6614853195164075E-2</c:v>
                </c:pt>
              </c:numCache>
            </c:numRef>
          </c:val>
          <c:smooth val="0"/>
          <c:extLst>
            <c:ext xmlns:c16="http://schemas.microsoft.com/office/drawing/2014/chart" uri="{C3380CC4-5D6E-409C-BE32-E72D297353CC}">
              <c16:uniqueId val="{00000009-3422-4CC0-9F1B-46BA0374A396}"/>
            </c:ext>
          </c:extLst>
        </c:ser>
        <c:dLbls>
          <c:showLegendKey val="0"/>
          <c:showVal val="0"/>
          <c:showCatName val="0"/>
          <c:showSerName val="0"/>
          <c:showPercent val="0"/>
          <c:showBubbleSize val="0"/>
        </c:dLbls>
        <c:marker val="1"/>
        <c:smooth val="0"/>
        <c:axId val="477008032"/>
        <c:axId val="477007704"/>
      </c:lineChart>
      <c:catAx>
        <c:axId val="477009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77006720"/>
        <c:crosses val="autoZero"/>
        <c:auto val="1"/>
        <c:lblAlgn val="ctr"/>
        <c:lblOffset val="100"/>
        <c:noMultiLvlLbl val="0"/>
      </c:catAx>
      <c:valAx>
        <c:axId val="4770067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Počt</a:t>
                </a:r>
                <a:r>
                  <a:rPr lang="cs-CZ"/>
                  <a:t>y VaV pracovníků</a:t>
                </a:r>
                <a:r>
                  <a:rPr lang="cs-CZ" baseline="0"/>
                  <a:t> a pracovnic</a:t>
                </a:r>
                <a:endParaRPr lang="en-US"/>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cs-CZ"/>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77009016"/>
        <c:crosses val="autoZero"/>
        <c:crossBetween val="between"/>
      </c:valAx>
      <c:valAx>
        <c:axId val="477007704"/>
        <c:scaling>
          <c:orientation val="minMax"/>
        </c:scaling>
        <c:delete val="0"/>
        <c:axPos val="r"/>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477008032"/>
        <c:crosses val="max"/>
        <c:crossBetween val="between"/>
      </c:valAx>
      <c:catAx>
        <c:axId val="477008032"/>
        <c:scaling>
          <c:orientation val="minMax"/>
        </c:scaling>
        <c:delete val="1"/>
        <c:axPos val="b"/>
        <c:numFmt formatCode="General" sourceLinked="1"/>
        <c:majorTickMark val="none"/>
        <c:minorTickMark val="none"/>
        <c:tickLblPos val="nextTo"/>
        <c:crossAx val="477007704"/>
        <c:crosses val="autoZero"/>
        <c:auto val="1"/>
        <c:lblAlgn val="ctr"/>
        <c:lblOffset val="100"/>
        <c:noMultiLvlLbl val="0"/>
      </c:cat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cs-CZ"/>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0" i="0" u="none" strike="noStrike" kern="1200" cap="none" spc="0" normalizeH="0" baseline="0">
                <a:solidFill>
                  <a:schemeClr val="tx1">
                    <a:lumMod val="65000"/>
                    <a:lumOff val="35000"/>
                  </a:schemeClr>
                </a:solidFill>
                <a:latin typeface="+mj-lt"/>
                <a:ea typeface="+mj-ea"/>
                <a:cs typeface="+mj-cs"/>
              </a:defRPr>
            </a:pPr>
            <a:r>
              <a:rPr lang="cs-CZ" sz="1600"/>
              <a:t>Institucionální a účelové výdaje na VaVaI</a:t>
            </a:r>
          </a:p>
          <a:p>
            <a:pPr>
              <a:defRPr sz="1600"/>
            </a:pPr>
            <a:r>
              <a:rPr lang="cs-CZ" sz="1600"/>
              <a:t> rezortu zemědělství v tis. Kč</a:t>
            </a:r>
          </a:p>
        </c:rich>
      </c:tx>
      <c:layout>
        <c:manualLayout>
          <c:xMode val="edge"/>
          <c:yMode val="edge"/>
          <c:x val="0.2833327634995304"/>
          <c:y val="3.3496467765104641E-2"/>
        </c:manualLayout>
      </c:layout>
      <c:overlay val="0"/>
      <c:spPr>
        <a:noFill/>
        <a:ln>
          <a:noFill/>
        </a:ln>
        <a:effectLst/>
      </c:spPr>
      <c:txPr>
        <a:bodyPr rot="0" spcFirstLastPara="1" vertOverflow="ellipsis" vert="horz" wrap="square" anchor="ctr" anchorCtr="1"/>
        <a:lstStyle/>
        <a:p>
          <a:pPr>
            <a:defRPr sz="1600" b="0" i="0" u="none" strike="noStrike" kern="1200" cap="none" spc="0" normalizeH="0" baseline="0">
              <a:solidFill>
                <a:schemeClr val="tx1">
                  <a:lumMod val="65000"/>
                  <a:lumOff val="35000"/>
                </a:schemeClr>
              </a:solidFill>
              <a:latin typeface="+mj-lt"/>
              <a:ea typeface="+mj-ea"/>
              <a:cs typeface="+mj-cs"/>
            </a:defRPr>
          </a:pPr>
          <a:endParaRPr lang="cs-CZ"/>
        </a:p>
      </c:txPr>
    </c:title>
    <c:autoTitleDeleted val="0"/>
    <c:plotArea>
      <c:layout/>
      <c:barChart>
        <c:barDir val="col"/>
        <c:grouping val="clustered"/>
        <c:varyColors val="0"/>
        <c:ser>
          <c:idx val="0"/>
          <c:order val="0"/>
          <c:tx>
            <c:strRef>
              <c:f>List1!$B$14</c:f>
              <c:strCache>
                <c:ptCount val="1"/>
                <c:pt idx="0">
                  <c:v>Institucionální výdaje</c:v>
                </c:pt>
              </c:strCache>
            </c:strRef>
          </c:tx>
          <c:spPr>
            <a:solidFill>
              <a:schemeClr val="accent1"/>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List1!$A$15:$A$27</c:f>
              <c:numCache>
                <c:formatCode>General</c:formatCode>
                <c:ptCount val="13"/>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numCache>
            </c:numRef>
          </c:cat>
          <c:val>
            <c:numRef>
              <c:f>List1!$B$15:$B$27</c:f>
              <c:numCache>
                <c:formatCode>#,##0</c:formatCode>
                <c:ptCount val="13"/>
                <c:pt idx="0">
                  <c:v>477159</c:v>
                </c:pt>
                <c:pt idx="1">
                  <c:v>425664</c:v>
                </c:pt>
                <c:pt idx="2">
                  <c:v>408078</c:v>
                </c:pt>
                <c:pt idx="3">
                  <c:v>322920</c:v>
                </c:pt>
                <c:pt idx="4">
                  <c:v>379823</c:v>
                </c:pt>
                <c:pt idx="5">
                  <c:v>395652</c:v>
                </c:pt>
                <c:pt idx="6">
                  <c:v>395652</c:v>
                </c:pt>
                <c:pt idx="7">
                  <c:v>394677</c:v>
                </c:pt>
                <c:pt idx="8">
                  <c:v>450184</c:v>
                </c:pt>
                <c:pt idx="9">
                  <c:v>458626</c:v>
                </c:pt>
                <c:pt idx="10">
                  <c:v>496451</c:v>
                </c:pt>
                <c:pt idx="11">
                  <c:v>520789</c:v>
                </c:pt>
                <c:pt idx="12">
                  <c:v>562569</c:v>
                </c:pt>
              </c:numCache>
            </c:numRef>
          </c:val>
          <c:extLst>
            <c:ext xmlns:c16="http://schemas.microsoft.com/office/drawing/2014/chart" uri="{C3380CC4-5D6E-409C-BE32-E72D297353CC}">
              <c16:uniqueId val="{00000000-2FBE-404D-87BD-1B79EDAD5918}"/>
            </c:ext>
          </c:extLst>
        </c:ser>
        <c:ser>
          <c:idx val="1"/>
          <c:order val="1"/>
          <c:tx>
            <c:strRef>
              <c:f>List1!$C$14</c:f>
              <c:strCache>
                <c:ptCount val="1"/>
                <c:pt idx="0">
                  <c:v>Účelové výdaje</c:v>
                </c:pt>
              </c:strCache>
            </c:strRef>
          </c:tx>
          <c:spPr>
            <a:solidFill>
              <a:schemeClr val="accent2"/>
            </a:solidFill>
            <a:ln>
              <a:noFill/>
            </a:ln>
            <a:effectLst/>
          </c:spPr>
          <c:invertIfNegative val="0"/>
          <c:dPt>
            <c:idx val="0"/>
            <c:invertIfNegative val="0"/>
            <c:bubble3D val="0"/>
            <c:extLst>
              <c:ext xmlns:c16="http://schemas.microsoft.com/office/drawing/2014/chart" uri="{C3380CC4-5D6E-409C-BE32-E72D297353CC}">
                <c16:uniqueId val="{00000001-2FBE-404D-87BD-1B79EDAD5918}"/>
              </c:ext>
            </c:extLst>
          </c:dPt>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cs-CZ"/>
              </a:p>
            </c:txPr>
            <c:dLblPos val="ctr"/>
            <c:showLegendKey val="0"/>
            <c:showVal val="1"/>
            <c:showCatName val="0"/>
            <c:showSerName val="0"/>
            <c:showPercent val="0"/>
            <c:showBubbleSize val="0"/>
            <c:showLeaderLines val="0"/>
            <c:extLst>
              <c:ext xmlns:c15="http://schemas.microsoft.com/office/drawing/2012/chart" uri="{CE6537A1-D6FC-4f65-9D91-7224C49458BB}">
                <c15:layout/>
                <c15:showLeaderLines val="1"/>
                <c15:leaderLines>
                  <c:spPr>
                    <a:ln w="9525">
                      <a:solidFill>
                        <a:schemeClr val="tx1">
                          <a:lumMod val="35000"/>
                          <a:lumOff val="65000"/>
                        </a:schemeClr>
                      </a:solidFill>
                    </a:ln>
                    <a:effectLst/>
                  </c:spPr>
                </c15:leaderLines>
              </c:ext>
            </c:extLst>
          </c:dLbls>
          <c:cat>
            <c:numRef>
              <c:f>List1!$A$15:$A$27</c:f>
              <c:numCache>
                <c:formatCode>General</c:formatCode>
                <c:ptCount val="13"/>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numCache>
            </c:numRef>
          </c:cat>
          <c:val>
            <c:numRef>
              <c:f>List1!$C$15:$C$27</c:f>
              <c:numCache>
                <c:formatCode>#,##0</c:formatCode>
                <c:ptCount val="13"/>
                <c:pt idx="0">
                  <c:v>434995</c:v>
                </c:pt>
                <c:pt idx="1">
                  <c:v>416774</c:v>
                </c:pt>
                <c:pt idx="2">
                  <c:v>404055</c:v>
                </c:pt>
                <c:pt idx="3">
                  <c:v>404007</c:v>
                </c:pt>
                <c:pt idx="4">
                  <c:v>388649</c:v>
                </c:pt>
                <c:pt idx="5">
                  <c:v>378552</c:v>
                </c:pt>
                <c:pt idx="6">
                  <c:v>424000</c:v>
                </c:pt>
                <c:pt idx="7">
                  <c:v>464000</c:v>
                </c:pt>
                <c:pt idx="8">
                  <c:v>426100</c:v>
                </c:pt>
                <c:pt idx="9">
                  <c:v>426100</c:v>
                </c:pt>
                <c:pt idx="10">
                  <c:v>490000</c:v>
                </c:pt>
                <c:pt idx="11">
                  <c:v>490000</c:v>
                </c:pt>
                <c:pt idx="12">
                  <c:v>600000</c:v>
                </c:pt>
              </c:numCache>
            </c:numRef>
          </c:val>
          <c:extLst>
            <c:ext xmlns:c16="http://schemas.microsoft.com/office/drawing/2014/chart" uri="{C3380CC4-5D6E-409C-BE32-E72D297353CC}">
              <c16:uniqueId val="{00000002-2FBE-404D-87BD-1B79EDAD5918}"/>
            </c:ext>
          </c:extLst>
        </c:ser>
        <c:dLbls>
          <c:showLegendKey val="0"/>
          <c:showVal val="1"/>
          <c:showCatName val="0"/>
          <c:showSerName val="0"/>
          <c:showPercent val="0"/>
          <c:showBubbleSize val="0"/>
        </c:dLbls>
        <c:gapWidth val="199"/>
        <c:axId val="573810104"/>
        <c:axId val="1"/>
      </c:barChart>
      <c:catAx>
        <c:axId val="573810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cs-CZ"/>
          </a:p>
        </c:txPr>
        <c:crossAx val="1"/>
        <c:crosses val="autoZero"/>
        <c:auto val="1"/>
        <c:lblAlgn val="ctr"/>
        <c:lblOffset val="100"/>
        <c:noMultiLvlLbl val="0"/>
      </c:catAx>
      <c:valAx>
        <c:axId val="1"/>
        <c:scaling>
          <c:orientation val="minMax"/>
          <c:min val="25000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573810104"/>
        <c:crosses val="autoZero"/>
        <c:crossBetween val="between"/>
      </c:valAx>
      <c:spPr>
        <a:noFill/>
        <a:ln>
          <a:noFill/>
        </a:ln>
        <a:effectLst/>
      </c:spPr>
    </c:plotArea>
    <c:legend>
      <c:legendPos val="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3810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8"/>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b="0" kern="1200" cap="none" spc="0" normalizeH="0" baseline="0"/>
  </cs:title>
  <cs:trendline>
    <cs:lnRef idx="0">
      <cs:styleClr val="auto"/>
    </cs:lnRef>
    <cs:fillRef idx="0"/>
    <cs:effectRef idx="0"/>
    <cs:fontRef idx="minor">
      <a:schemeClr val="dk1"/>
    </cs:fontRef>
    <cs:spPr>
      <a:ln w="19050" cap="rnd">
        <a:solidFill>
          <a:schemeClr val="ph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303">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1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38100"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8"/>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b="0" kern="1200" cap="none" spc="0" normalizeH="0" baseline="0"/>
  </cs:title>
  <cs:trendline>
    <cs:lnRef idx="0">
      <cs:styleClr val="auto"/>
    </cs:lnRef>
    <cs:fillRef idx="0"/>
    <cs:effectRef idx="0"/>
    <cs:fontRef idx="minor">
      <a:schemeClr val="dk1"/>
    </cs:fontRef>
    <cs:spPr>
      <a:ln w="19050" cap="rnd">
        <a:solidFill>
          <a:schemeClr val="ph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A358034-83E2-42A1-A365-E3BCE3E79D44}" type="doc">
      <dgm:prSet loTypeId="urn:microsoft.com/office/officeart/2008/layout/LinedList" loCatId="hierarchy" qsTypeId="urn:microsoft.com/office/officeart/2005/8/quickstyle/simple3" qsCatId="simple" csTypeId="urn:microsoft.com/office/officeart/2005/8/colors/accent1_2" csCatId="accent1" phldr="1"/>
      <dgm:spPr/>
      <dgm:t>
        <a:bodyPr/>
        <a:lstStyle/>
        <a:p>
          <a:endParaRPr lang="cs-CZ"/>
        </a:p>
      </dgm:t>
    </dgm:pt>
    <dgm:pt modelId="{33427265-7406-4897-B6E7-1B627D6B4180}">
      <dgm:prSet phldrT="[Text]" custT="1"/>
      <dgm:spPr/>
      <dgm:t>
        <a:bodyPr/>
        <a:lstStyle/>
        <a:p>
          <a:r>
            <a:rPr lang="cs-CZ" sz="900" b="1"/>
            <a:t>Priorita 1</a:t>
          </a:r>
          <a:r>
            <a:rPr lang="cs-CZ" sz="900"/>
            <a:t> </a:t>
          </a:r>
        </a:p>
        <a:p>
          <a:r>
            <a:rPr lang="cs-CZ" sz="900"/>
            <a:t>Strategicky řízený systém podpory výzkumu, vývoje a inovací v zemědělsko-potravinářském sektoru, lesnictví a vodním hospodářství na rezortní úrovni s přesahem do příbuzných vědních oborů.</a:t>
          </a:r>
        </a:p>
      </dgm:t>
    </dgm:pt>
    <dgm:pt modelId="{4A93C070-F610-4B1F-99B6-7A8D56EA4DBA}" type="parTrans" cxnId="{789A7F31-7BBD-4B38-A9CE-4B2BA4FA884B}">
      <dgm:prSet/>
      <dgm:spPr/>
      <dgm:t>
        <a:bodyPr/>
        <a:lstStyle/>
        <a:p>
          <a:endParaRPr lang="cs-CZ"/>
        </a:p>
      </dgm:t>
    </dgm:pt>
    <dgm:pt modelId="{3368C7E6-E7F9-4065-B871-4DF7F6AB305A}" type="sibTrans" cxnId="{789A7F31-7BBD-4B38-A9CE-4B2BA4FA884B}">
      <dgm:prSet/>
      <dgm:spPr/>
      <dgm:t>
        <a:bodyPr/>
        <a:lstStyle/>
        <a:p>
          <a:endParaRPr lang="cs-CZ"/>
        </a:p>
      </dgm:t>
    </dgm:pt>
    <dgm:pt modelId="{CC67D989-DFE0-4CB1-A37F-7811C2C474EB}">
      <dgm:prSet phldrT="[Text]" custT="1"/>
      <dgm:spPr/>
      <dgm:t>
        <a:bodyPr/>
        <a:lstStyle/>
        <a:p>
          <a:r>
            <a:rPr lang="cs-CZ" sz="900"/>
            <a:t>Prioritní cíl 1 A) Posílit strategickou orientaci zemědělského výzkumu využívající zpětné vazby na základě systematického monitoringu trendů ve výzkumu a technologiích, využití kapacit VO a výzkumných infrastruktur a změn ve společenských prioritách. </a:t>
          </a:r>
          <a:endParaRPr lang="cs-CZ" sz="600"/>
        </a:p>
        <a:p>
          <a:endParaRPr lang="cs-CZ" sz="600"/>
        </a:p>
      </dgm:t>
    </dgm:pt>
    <dgm:pt modelId="{FEDD46C7-AF2E-4F16-A479-9207EECFFCF3}" type="parTrans" cxnId="{3476B4BF-591B-4924-A513-3793CE8B84D0}">
      <dgm:prSet/>
      <dgm:spPr/>
      <dgm:t>
        <a:bodyPr/>
        <a:lstStyle/>
        <a:p>
          <a:endParaRPr lang="cs-CZ"/>
        </a:p>
      </dgm:t>
    </dgm:pt>
    <dgm:pt modelId="{5E34CFF2-6025-4CE9-B775-650C33C98B49}" type="sibTrans" cxnId="{3476B4BF-591B-4924-A513-3793CE8B84D0}">
      <dgm:prSet/>
      <dgm:spPr/>
      <dgm:t>
        <a:bodyPr/>
        <a:lstStyle/>
        <a:p>
          <a:endParaRPr lang="cs-CZ"/>
        </a:p>
      </dgm:t>
    </dgm:pt>
    <dgm:pt modelId="{2D7665D4-E3B7-4199-9AFA-D866154B42DF}">
      <dgm:prSet phldrT="[Text]" custT="1"/>
      <dgm:spPr/>
      <dgm:t>
        <a:bodyPr/>
        <a:lstStyle/>
        <a:p>
          <a:r>
            <a:rPr lang="cs-CZ" sz="900"/>
            <a:t>Prioritní cíl 2 B) Posílení přenosu výsledků výzkumu do praxe.</a:t>
          </a:r>
        </a:p>
      </dgm:t>
    </dgm:pt>
    <dgm:pt modelId="{31EBC2E8-17E9-432B-A4AE-61FE9D932245}" type="parTrans" cxnId="{EF194872-CD14-4D25-870D-71F26D15716A}">
      <dgm:prSet/>
      <dgm:spPr/>
      <dgm:t>
        <a:bodyPr/>
        <a:lstStyle/>
        <a:p>
          <a:endParaRPr lang="cs-CZ"/>
        </a:p>
      </dgm:t>
    </dgm:pt>
    <dgm:pt modelId="{B0489F91-D495-475C-B6E6-BA5A6C11EA1E}" type="sibTrans" cxnId="{EF194872-CD14-4D25-870D-71F26D15716A}">
      <dgm:prSet/>
      <dgm:spPr/>
      <dgm:t>
        <a:bodyPr/>
        <a:lstStyle/>
        <a:p>
          <a:endParaRPr lang="cs-CZ"/>
        </a:p>
      </dgm:t>
    </dgm:pt>
    <dgm:pt modelId="{6C239E1D-AC2C-418D-9F40-5927CF1EA8DE}">
      <dgm:prSet custT="1"/>
      <dgm:spPr/>
      <dgm:t>
        <a:bodyPr/>
        <a:lstStyle/>
        <a:p>
          <a:r>
            <a:rPr lang="cs-CZ" sz="900"/>
            <a:t>1.C.1 Zavádění opatření v rámci podmínek poskytování podpory k posílení zahrnutí aktérů (podnikatelské sféry, státní správy, NNO apod.) do výzkumu - transdisciplinární přístup.</a:t>
          </a:r>
        </a:p>
      </dgm:t>
    </dgm:pt>
    <dgm:pt modelId="{CBC7EF45-1DE1-45AF-A4EE-6B6FD5236085}" type="parTrans" cxnId="{BA332407-015B-4F2B-AA51-7F7242419B5D}">
      <dgm:prSet/>
      <dgm:spPr/>
      <dgm:t>
        <a:bodyPr/>
        <a:lstStyle/>
        <a:p>
          <a:endParaRPr lang="cs-CZ"/>
        </a:p>
      </dgm:t>
    </dgm:pt>
    <dgm:pt modelId="{6A80B8C4-744A-4A96-8ABE-C12E076175A8}" type="sibTrans" cxnId="{BA332407-015B-4F2B-AA51-7F7242419B5D}">
      <dgm:prSet/>
      <dgm:spPr/>
      <dgm:t>
        <a:bodyPr/>
        <a:lstStyle/>
        <a:p>
          <a:endParaRPr lang="cs-CZ"/>
        </a:p>
      </dgm:t>
    </dgm:pt>
    <dgm:pt modelId="{C14380DA-DF70-472C-8157-6846B6639A14}">
      <dgm:prSet custT="1"/>
      <dgm:spPr/>
      <dgm:t>
        <a:bodyPr/>
        <a:lstStyle/>
        <a:p>
          <a:r>
            <a:rPr lang="cs-CZ" sz="900"/>
            <a:t>Prioritní cíl 1 B) Posílit spolupráci se strategickými partnery (jako např. TA ČR, GAČR, AV ČR, jiná ministerstva - především MŽP a MPO, zástupci aplikační sféry) v rámci systému podpory VaVaI za účelem sdílení informací, podpory synergií, zamezení duplicit.</a:t>
          </a:r>
        </a:p>
      </dgm:t>
    </dgm:pt>
    <dgm:pt modelId="{8186B0CF-0E37-4E16-BBE9-902DEFB55CD4}" type="parTrans" cxnId="{1DEB186C-C5A7-42BF-9917-85E706C9F35A}">
      <dgm:prSet/>
      <dgm:spPr/>
      <dgm:t>
        <a:bodyPr/>
        <a:lstStyle/>
        <a:p>
          <a:endParaRPr lang="cs-CZ"/>
        </a:p>
      </dgm:t>
    </dgm:pt>
    <dgm:pt modelId="{815C4894-7D86-498B-BC65-9C22EF35130C}" type="sibTrans" cxnId="{1DEB186C-C5A7-42BF-9917-85E706C9F35A}">
      <dgm:prSet/>
      <dgm:spPr/>
      <dgm:t>
        <a:bodyPr/>
        <a:lstStyle/>
        <a:p>
          <a:endParaRPr lang="cs-CZ"/>
        </a:p>
      </dgm:t>
    </dgm:pt>
    <dgm:pt modelId="{8C134DB3-6D69-4C50-B3AD-3DA1BCC3DC0D}">
      <dgm:prSet custT="1"/>
      <dgm:spPr/>
      <dgm:t>
        <a:bodyPr/>
        <a:lstStyle/>
        <a:p>
          <a:r>
            <a:rPr lang="cs-CZ" sz="900" b="1"/>
            <a:t>Priorita 2 </a:t>
          </a:r>
        </a:p>
        <a:p>
          <a:r>
            <a:rPr lang="cs-CZ" sz="900"/>
            <a:t>Efektivní řízení a financování VaVaI v zemědělsko-potravinářském sektoru, lesnictví a vodním hospodářství. </a:t>
          </a:r>
        </a:p>
      </dgm:t>
    </dgm:pt>
    <dgm:pt modelId="{2D94EC5E-FBD6-44D7-85EF-D537591478CC}" type="parTrans" cxnId="{4FC92680-D59A-4520-B0E0-D0ADC7094532}">
      <dgm:prSet/>
      <dgm:spPr/>
      <dgm:t>
        <a:bodyPr/>
        <a:lstStyle/>
        <a:p>
          <a:endParaRPr lang="cs-CZ"/>
        </a:p>
      </dgm:t>
    </dgm:pt>
    <dgm:pt modelId="{0AB4614F-FCB5-4754-8563-8EC7ED48BEAC}" type="sibTrans" cxnId="{4FC92680-D59A-4520-B0E0-D0ADC7094532}">
      <dgm:prSet/>
      <dgm:spPr/>
      <dgm:t>
        <a:bodyPr/>
        <a:lstStyle/>
        <a:p>
          <a:endParaRPr lang="cs-CZ"/>
        </a:p>
      </dgm:t>
    </dgm:pt>
    <dgm:pt modelId="{328AB5F4-C2C3-473F-8937-4F0B8753071E}">
      <dgm:prSet custT="1"/>
      <dgm:spPr/>
      <dgm:t>
        <a:bodyPr/>
        <a:lstStyle/>
        <a:p>
          <a:r>
            <a:rPr lang="cs-CZ" sz="900"/>
            <a:t>Prioritní cíl 2 A) Zefektivnit řízení a administraci podpor VaVaI. Vytvořit podmínky pro financování dlouhodobého výzkumu a vývoje. </a:t>
          </a:r>
        </a:p>
      </dgm:t>
    </dgm:pt>
    <dgm:pt modelId="{81449099-6B32-4E98-B070-624BAC151EFD}" type="parTrans" cxnId="{871DED8B-3AFC-4548-BBF7-D760C3C7821B}">
      <dgm:prSet/>
      <dgm:spPr/>
      <dgm:t>
        <a:bodyPr/>
        <a:lstStyle/>
        <a:p>
          <a:endParaRPr lang="cs-CZ"/>
        </a:p>
      </dgm:t>
    </dgm:pt>
    <dgm:pt modelId="{C58DBBD5-E787-4A60-8301-4B0056A3E1D5}" type="sibTrans" cxnId="{871DED8B-3AFC-4548-BBF7-D760C3C7821B}">
      <dgm:prSet/>
      <dgm:spPr/>
      <dgm:t>
        <a:bodyPr/>
        <a:lstStyle/>
        <a:p>
          <a:endParaRPr lang="cs-CZ"/>
        </a:p>
      </dgm:t>
    </dgm:pt>
    <dgm:pt modelId="{EED721A3-C91D-4A68-978A-AEDF943359E2}">
      <dgm:prSet custT="1"/>
      <dgm:spPr/>
      <dgm:t>
        <a:bodyPr/>
        <a:lstStyle/>
        <a:p>
          <a:r>
            <a:rPr lang="cs-CZ" sz="900"/>
            <a:t>Prioritní cíl 1 C) Zahrnout příjemce výsledků výzkumu (podnikatelskou sféru, státní správu, instituce občanské společnosti apod.) přímo do výzkumu. </a:t>
          </a:r>
        </a:p>
      </dgm:t>
    </dgm:pt>
    <dgm:pt modelId="{E6893FE1-ADFA-4B1E-9849-A8882D72B2D9}" type="parTrans" cxnId="{632DEDC7-F67E-4198-882D-1549EEECE42F}">
      <dgm:prSet/>
      <dgm:spPr/>
      <dgm:t>
        <a:bodyPr/>
        <a:lstStyle/>
        <a:p>
          <a:endParaRPr lang="cs-CZ"/>
        </a:p>
      </dgm:t>
    </dgm:pt>
    <dgm:pt modelId="{3AD5F813-671B-4B27-B455-3991A3D63D47}" type="sibTrans" cxnId="{632DEDC7-F67E-4198-882D-1549EEECE42F}">
      <dgm:prSet/>
      <dgm:spPr/>
      <dgm:t>
        <a:bodyPr/>
        <a:lstStyle/>
        <a:p>
          <a:endParaRPr lang="cs-CZ"/>
        </a:p>
      </dgm:t>
    </dgm:pt>
    <dgm:pt modelId="{E723DBFB-802C-48A0-8F5A-C00793B06566}">
      <dgm:prSet custT="1"/>
      <dgm:spPr/>
      <dgm:t>
        <a:bodyPr/>
        <a:lstStyle/>
        <a:p>
          <a:r>
            <a:rPr lang="cs-CZ" sz="900"/>
            <a:t>1.A.1 Věcné zaměření podpory na definované priority vycházející z foresightové studie a dále využívající výsledků hodnocení na všech úrovních systému podpory VaVaI, evaluací a odborných podkladů pro strategické řízení systému VaVaI v ČR.</a:t>
          </a:r>
        </a:p>
      </dgm:t>
    </dgm:pt>
    <dgm:pt modelId="{BB0A4A14-C8A1-4657-8B71-8D14031509E9}" type="parTrans" cxnId="{048482E6-D3C7-4606-AE90-60F33B6FFC49}">
      <dgm:prSet/>
      <dgm:spPr/>
      <dgm:t>
        <a:bodyPr/>
        <a:lstStyle/>
        <a:p>
          <a:endParaRPr lang="cs-CZ"/>
        </a:p>
      </dgm:t>
    </dgm:pt>
    <dgm:pt modelId="{3E11C362-C048-44DE-A3D7-3DF25F23EADD}" type="sibTrans" cxnId="{048482E6-D3C7-4606-AE90-60F33B6FFC49}">
      <dgm:prSet/>
      <dgm:spPr/>
      <dgm:t>
        <a:bodyPr/>
        <a:lstStyle/>
        <a:p>
          <a:endParaRPr lang="cs-CZ"/>
        </a:p>
      </dgm:t>
    </dgm:pt>
    <dgm:pt modelId="{AADA39BE-6EF6-412D-AC09-B599D2632DE1}">
      <dgm:prSet custT="1"/>
      <dgm:spPr/>
      <dgm:t>
        <a:bodyPr/>
        <a:lstStyle/>
        <a:p>
          <a:r>
            <a:rPr lang="cs-CZ" sz="900"/>
            <a:t>1.A.2 Rozpracování opatření/aktivit pravidelného monitoringu,  hodnocení (nově i dopadů u ÚP, hodnocení VO u IP) vyplácených podpor a evaluací Koncepce. Rozpracování potřebných nástrojů,  možnost zpracování a evidence dat v užívaných informačních systémech a interních databázích.</a:t>
          </a:r>
        </a:p>
      </dgm:t>
    </dgm:pt>
    <dgm:pt modelId="{7761AF7F-59AB-4FE6-A13C-F8D069375611}" type="parTrans" cxnId="{54CB0570-7F3C-4440-95EA-38D49C20B10A}">
      <dgm:prSet/>
      <dgm:spPr/>
      <dgm:t>
        <a:bodyPr/>
        <a:lstStyle/>
        <a:p>
          <a:endParaRPr lang="cs-CZ"/>
        </a:p>
      </dgm:t>
    </dgm:pt>
    <dgm:pt modelId="{84EAC948-2F0F-4F2B-B4A0-C7BC6AEEDA29}" type="sibTrans" cxnId="{54CB0570-7F3C-4440-95EA-38D49C20B10A}">
      <dgm:prSet/>
      <dgm:spPr/>
      <dgm:t>
        <a:bodyPr/>
        <a:lstStyle/>
        <a:p>
          <a:endParaRPr lang="cs-CZ"/>
        </a:p>
      </dgm:t>
    </dgm:pt>
    <dgm:pt modelId="{8DC33090-D411-4825-8A33-306636B4EE51}">
      <dgm:prSet custT="1"/>
      <dgm:spPr/>
      <dgm:t>
        <a:bodyPr/>
        <a:lstStyle/>
        <a:p>
          <a:r>
            <a:rPr lang="cs-CZ" sz="900"/>
            <a:t>1.B.1 Koordinace zacílení programu účelové podpory a dílčích veřejných soutěží  s relevatními poskytovateli podpory k zamezení duplicit a využití synergií při financování programů podpory.</a:t>
          </a:r>
        </a:p>
      </dgm:t>
    </dgm:pt>
    <dgm:pt modelId="{168445B3-F95B-488A-99CC-A90FB13B92B3}" type="parTrans" cxnId="{DB32443E-B942-47DB-AD21-256D981A9904}">
      <dgm:prSet/>
      <dgm:spPr/>
      <dgm:t>
        <a:bodyPr/>
        <a:lstStyle/>
        <a:p>
          <a:endParaRPr lang="cs-CZ"/>
        </a:p>
      </dgm:t>
    </dgm:pt>
    <dgm:pt modelId="{01A845BA-6563-4650-83B2-BB98175A6B91}" type="sibTrans" cxnId="{DB32443E-B942-47DB-AD21-256D981A9904}">
      <dgm:prSet/>
      <dgm:spPr/>
      <dgm:t>
        <a:bodyPr/>
        <a:lstStyle/>
        <a:p>
          <a:endParaRPr lang="cs-CZ"/>
        </a:p>
      </dgm:t>
    </dgm:pt>
    <dgm:pt modelId="{C42FEC8B-656F-43C6-A988-CB951AC8A196}">
      <dgm:prSet custT="1"/>
      <dgm:spPr/>
      <dgm:t>
        <a:bodyPr/>
        <a:lstStyle/>
        <a:p>
          <a:r>
            <a:rPr lang="cs-CZ" sz="900"/>
            <a:t>1.B.2 Spolupráce se  strategickými partnery za účelem přípravy a realizace relevantních rezortních strategických a koncepčních  dokumentů MZe (vč. návazné dokumentace) v oblasti VaVaI.</a:t>
          </a:r>
        </a:p>
      </dgm:t>
    </dgm:pt>
    <dgm:pt modelId="{197960C4-625C-4B52-842B-1E128870E43D}" type="parTrans" cxnId="{F6B3A376-8966-47C8-A093-488D188DEEC9}">
      <dgm:prSet/>
      <dgm:spPr/>
      <dgm:t>
        <a:bodyPr/>
        <a:lstStyle/>
        <a:p>
          <a:endParaRPr lang="cs-CZ"/>
        </a:p>
      </dgm:t>
    </dgm:pt>
    <dgm:pt modelId="{CBB65DBE-2131-4127-A3DC-DFE51AB0D4E4}" type="sibTrans" cxnId="{F6B3A376-8966-47C8-A093-488D188DEEC9}">
      <dgm:prSet/>
      <dgm:spPr/>
      <dgm:t>
        <a:bodyPr/>
        <a:lstStyle/>
        <a:p>
          <a:endParaRPr lang="cs-CZ"/>
        </a:p>
      </dgm:t>
    </dgm:pt>
    <dgm:pt modelId="{EB645CA2-582A-4B19-B0D1-30883C9ACA84}">
      <dgm:prSet custT="1"/>
      <dgm:spPr/>
      <dgm:t>
        <a:bodyPr/>
        <a:lstStyle/>
        <a:p>
          <a:r>
            <a:rPr lang="cs-CZ" sz="900"/>
            <a:t>2.A.2 Stabilizace, předvídatelnost a podpora výkonnosti systému financování VaVaI nastavením adekvátní výše IP a navýšení IP u těch VO, které dosahují kvalitních výsledků se zohledněním realizované mezinárodní spolupráce a spolupráce s aplikační sférou (Implementace Metodiky 17+). </a:t>
          </a:r>
        </a:p>
      </dgm:t>
    </dgm:pt>
    <dgm:pt modelId="{1964DF1F-7BCF-46E6-A44C-9220B9F92EE8}" type="parTrans" cxnId="{4D3EF9BD-7072-42A2-8619-0F9BF80FC808}">
      <dgm:prSet/>
      <dgm:spPr/>
      <dgm:t>
        <a:bodyPr/>
        <a:lstStyle/>
        <a:p>
          <a:endParaRPr lang="cs-CZ"/>
        </a:p>
      </dgm:t>
    </dgm:pt>
    <dgm:pt modelId="{7C275CF4-3AAE-4CFB-86B0-6C10C42561A6}" type="sibTrans" cxnId="{4D3EF9BD-7072-42A2-8619-0F9BF80FC808}">
      <dgm:prSet/>
      <dgm:spPr/>
      <dgm:t>
        <a:bodyPr/>
        <a:lstStyle/>
        <a:p>
          <a:endParaRPr lang="cs-CZ"/>
        </a:p>
      </dgm:t>
    </dgm:pt>
    <dgm:pt modelId="{29CDB5C4-7D23-4F33-BB06-994E576A5373}">
      <dgm:prSet custT="1"/>
      <dgm:spPr/>
      <dgm:t>
        <a:bodyPr/>
        <a:lstStyle/>
        <a:p>
          <a:r>
            <a:rPr lang="cs-CZ" sz="900"/>
            <a:t>2.A.1 Spolupráce s ostatními poskytovateli podpory VaVaI na zavádění společných opatření pro snižování administrativní zátěže v rámci společného metodického prostředí.</a:t>
          </a:r>
        </a:p>
      </dgm:t>
    </dgm:pt>
    <dgm:pt modelId="{A7E7D70B-3BBD-4687-BE78-32509DB399A9}" type="sibTrans" cxnId="{85E16693-EAC7-4234-8D69-5417F369E18F}">
      <dgm:prSet/>
      <dgm:spPr/>
      <dgm:t>
        <a:bodyPr/>
        <a:lstStyle/>
        <a:p>
          <a:endParaRPr lang="cs-CZ"/>
        </a:p>
      </dgm:t>
    </dgm:pt>
    <dgm:pt modelId="{19CC40C7-2E33-4FE8-BB36-3BA6B4121549}" type="parTrans" cxnId="{85E16693-EAC7-4234-8D69-5417F369E18F}">
      <dgm:prSet/>
      <dgm:spPr/>
      <dgm:t>
        <a:bodyPr/>
        <a:lstStyle/>
        <a:p>
          <a:endParaRPr lang="cs-CZ"/>
        </a:p>
      </dgm:t>
    </dgm:pt>
    <dgm:pt modelId="{F7D27DFD-E182-463E-9B83-C0BDA4AC398F}">
      <dgm:prSet custT="1"/>
      <dgm:spPr/>
      <dgm:t>
        <a:bodyPr/>
        <a:lstStyle/>
        <a:p>
          <a:r>
            <a:rPr lang="cs-CZ" sz="900"/>
            <a:t>2.A.3 Vytvořit podmínky pro financování strategických dlouhodobějších projektů.</a:t>
          </a:r>
        </a:p>
      </dgm:t>
    </dgm:pt>
    <dgm:pt modelId="{63A43D3C-AC10-44A2-BE52-0C8FADA1C21B}" type="parTrans" cxnId="{B3E17F26-ACE6-432A-94CA-76219C835D84}">
      <dgm:prSet/>
      <dgm:spPr/>
      <dgm:t>
        <a:bodyPr/>
        <a:lstStyle/>
        <a:p>
          <a:endParaRPr lang="cs-CZ"/>
        </a:p>
      </dgm:t>
    </dgm:pt>
    <dgm:pt modelId="{6BC6EB87-E858-4FC0-BA47-1F25DA89586A}" type="sibTrans" cxnId="{B3E17F26-ACE6-432A-94CA-76219C835D84}">
      <dgm:prSet/>
      <dgm:spPr/>
      <dgm:t>
        <a:bodyPr/>
        <a:lstStyle/>
        <a:p>
          <a:endParaRPr lang="cs-CZ"/>
        </a:p>
      </dgm:t>
    </dgm:pt>
    <dgm:pt modelId="{6458BB9F-3BC8-4DDD-85EE-BA8ABA96D94E}">
      <dgm:prSet custT="1"/>
      <dgm:spPr/>
      <dgm:t>
        <a:bodyPr/>
        <a:lstStyle/>
        <a:p>
          <a:endParaRPr lang="cs-CZ" sz="900"/>
        </a:p>
      </dgm:t>
    </dgm:pt>
    <dgm:pt modelId="{30EA84F2-79C4-466E-8CCC-106E6997A61B}" type="parTrans" cxnId="{9189C1AF-2470-4093-B361-91EE981AC349}">
      <dgm:prSet/>
      <dgm:spPr/>
      <dgm:t>
        <a:bodyPr/>
        <a:lstStyle/>
        <a:p>
          <a:endParaRPr lang="cs-CZ"/>
        </a:p>
      </dgm:t>
    </dgm:pt>
    <dgm:pt modelId="{F024DCBC-003C-46FA-AD98-70F44C719132}" type="sibTrans" cxnId="{9189C1AF-2470-4093-B361-91EE981AC349}">
      <dgm:prSet/>
      <dgm:spPr/>
      <dgm:t>
        <a:bodyPr/>
        <a:lstStyle/>
        <a:p>
          <a:endParaRPr lang="cs-CZ"/>
        </a:p>
      </dgm:t>
    </dgm:pt>
    <dgm:pt modelId="{7C514D1A-9E61-4011-8260-FBAE5C2AE70C}">
      <dgm:prSet custT="1"/>
      <dgm:spPr/>
      <dgm:t>
        <a:bodyPr/>
        <a:lstStyle/>
        <a:p>
          <a:r>
            <a:rPr lang="cs-CZ" sz="900"/>
            <a:t>2.B.1 Zavádění opatření v rámci podmínek poskytování podpory k posílení zahrnutí podniků (prvovýrobců, zpracovatelů a dodavatelů vstupů) do výzkumu - posílení partnerství s aktivní finanční spoluúčastí a aktivním vlivem na řízení projektu.</a:t>
          </a:r>
        </a:p>
      </dgm:t>
    </dgm:pt>
    <dgm:pt modelId="{B7B6BECB-4D63-413A-991E-640006BB210B}" type="parTrans" cxnId="{99CC6C84-C200-40F2-9BF5-A7EB58E915A1}">
      <dgm:prSet/>
      <dgm:spPr/>
      <dgm:t>
        <a:bodyPr/>
        <a:lstStyle/>
        <a:p>
          <a:endParaRPr lang="cs-CZ"/>
        </a:p>
      </dgm:t>
    </dgm:pt>
    <dgm:pt modelId="{F84C8804-03E9-42D2-B036-3CCCC96FA897}" type="sibTrans" cxnId="{99CC6C84-C200-40F2-9BF5-A7EB58E915A1}">
      <dgm:prSet/>
      <dgm:spPr/>
      <dgm:t>
        <a:bodyPr/>
        <a:lstStyle/>
        <a:p>
          <a:endParaRPr lang="cs-CZ"/>
        </a:p>
      </dgm:t>
    </dgm:pt>
    <dgm:pt modelId="{04FFB62E-05A2-4339-86E3-8A7CB4E661B3}" type="pres">
      <dgm:prSet presAssocID="{4A358034-83E2-42A1-A365-E3BCE3E79D44}" presName="vert0" presStyleCnt="0">
        <dgm:presLayoutVars>
          <dgm:dir/>
          <dgm:animOne val="branch"/>
          <dgm:animLvl val="lvl"/>
        </dgm:presLayoutVars>
      </dgm:prSet>
      <dgm:spPr/>
      <dgm:t>
        <a:bodyPr/>
        <a:lstStyle/>
        <a:p>
          <a:endParaRPr lang="cs-CZ"/>
        </a:p>
      </dgm:t>
    </dgm:pt>
    <dgm:pt modelId="{E8B12FD3-7258-49A5-8665-C936219F5798}" type="pres">
      <dgm:prSet presAssocID="{33427265-7406-4897-B6E7-1B627D6B4180}" presName="thickLine" presStyleLbl="alignNode1" presStyleIdx="0" presStyleCnt="2"/>
      <dgm:spPr/>
    </dgm:pt>
    <dgm:pt modelId="{0C3498B7-514A-4F33-A194-A8A1B86A2F33}" type="pres">
      <dgm:prSet presAssocID="{33427265-7406-4897-B6E7-1B627D6B4180}" presName="horz1" presStyleCnt="0"/>
      <dgm:spPr/>
    </dgm:pt>
    <dgm:pt modelId="{6AF14864-1F03-4159-823C-1DDEBFDE1193}" type="pres">
      <dgm:prSet presAssocID="{33427265-7406-4897-B6E7-1B627D6B4180}" presName="tx1" presStyleLbl="revTx" presStyleIdx="0" presStyleCnt="17" custScaleX="84522" custScaleY="136274"/>
      <dgm:spPr/>
      <dgm:t>
        <a:bodyPr/>
        <a:lstStyle/>
        <a:p>
          <a:endParaRPr lang="cs-CZ"/>
        </a:p>
      </dgm:t>
    </dgm:pt>
    <dgm:pt modelId="{B9E5B13B-38C9-4B64-ACDC-9B47450810F7}" type="pres">
      <dgm:prSet presAssocID="{33427265-7406-4897-B6E7-1B627D6B4180}" presName="vert1" presStyleCnt="0"/>
      <dgm:spPr/>
    </dgm:pt>
    <dgm:pt modelId="{522B6017-C0FC-4784-B3DF-9D9DAC508A3B}" type="pres">
      <dgm:prSet presAssocID="{CC67D989-DFE0-4CB1-A37F-7811C2C474EB}" presName="vertSpace2a" presStyleCnt="0"/>
      <dgm:spPr/>
    </dgm:pt>
    <dgm:pt modelId="{FF2FA777-D845-4982-BF1B-209433F87F27}" type="pres">
      <dgm:prSet presAssocID="{CC67D989-DFE0-4CB1-A37F-7811C2C474EB}" presName="horz2" presStyleCnt="0"/>
      <dgm:spPr/>
    </dgm:pt>
    <dgm:pt modelId="{E0C8BCEB-0A22-4ADA-BDEA-74465BBE40B7}" type="pres">
      <dgm:prSet presAssocID="{CC67D989-DFE0-4CB1-A37F-7811C2C474EB}" presName="horzSpace2" presStyleCnt="0"/>
      <dgm:spPr/>
    </dgm:pt>
    <dgm:pt modelId="{68784FF4-994E-45CB-8897-53C183D4E685}" type="pres">
      <dgm:prSet presAssocID="{CC67D989-DFE0-4CB1-A37F-7811C2C474EB}" presName="tx2" presStyleLbl="revTx" presStyleIdx="1" presStyleCnt="17" custScaleX="100270" custScaleY="557039"/>
      <dgm:spPr/>
      <dgm:t>
        <a:bodyPr/>
        <a:lstStyle/>
        <a:p>
          <a:endParaRPr lang="cs-CZ"/>
        </a:p>
      </dgm:t>
    </dgm:pt>
    <dgm:pt modelId="{E4D92E4B-5C43-4E05-9149-6D80C2FE3DD8}" type="pres">
      <dgm:prSet presAssocID="{CC67D989-DFE0-4CB1-A37F-7811C2C474EB}" presName="vert2" presStyleCnt="0"/>
      <dgm:spPr/>
    </dgm:pt>
    <dgm:pt modelId="{4CA830B1-3F27-4B07-A2B0-4BE8AFD7880E}" type="pres">
      <dgm:prSet presAssocID="{E723DBFB-802C-48A0-8F5A-C00793B06566}" presName="horz3" presStyleCnt="0"/>
      <dgm:spPr/>
    </dgm:pt>
    <dgm:pt modelId="{793832D9-9DEC-4270-8336-C4B59A9E6DD5}" type="pres">
      <dgm:prSet presAssocID="{E723DBFB-802C-48A0-8F5A-C00793B06566}" presName="horzSpace3" presStyleCnt="0"/>
      <dgm:spPr/>
    </dgm:pt>
    <dgm:pt modelId="{4B62F7EF-8E3B-47B7-B509-BFEE42DFDA82}" type="pres">
      <dgm:prSet presAssocID="{E723DBFB-802C-48A0-8F5A-C00793B06566}" presName="tx3" presStyleLbl="revTx" presStyleIdx="2" presStyleCnt="17" custScaleX="155357" custScaleY="2000000" custLinFactY="280842" custLinFactNeighborX="160" custLinFactNeighborY="300000"/>
      <dgm:spPr/>
      <dgm:t>
        <a:bodyPr/>
        <a:lstStyle/>
        <a:p>
          <a:endParaRPr lang="cs-CZ"/>
        </a:p>
      </dgm:t>
    </dgm:pt>
    <dgm:pt modelId="{9A086B49-50C1-4B3F-B686-DFB0E7CAE7E9}" type="pres">
      <dgm:prSet presAssocID="{E723DBFB-802C-48A0-8F5A-C00793B06566}" presName="vert3" presStyleCnt="0"/>
      <dgm:spPr/>
    </dgm:pt>
    <dgm:pt modelId="{B974AC43-C787-451D-A5FE-F497AD45A492}" type="pres">
      <dgm:prSet presAssocID="{3E11C362-C048-44DE-A3D7-3DF25F23EADD}" presName="thinLine3" presStyleLbl="callout" presStyleIdx="0" presStyleCnt="10" custLinFactY="300000" custLinFactNeighborX="2488" custLinFactNeighborY="366141"/>
      <dgm:spPr/>
    </dgm:pt>
    <dgm:pt modelId="{773D05ED-561C-4E29-A23F-3AA73DBC469D}" type="pres">
      <dgm:prSet presAssocID="{AADA39BE-6EF6-412D-AC09-B599D2632DE1}" presName="horz3" presStyleCnt="0"/>
      <dgm:spPr/>
    </dgm:pt>
    <dgm:pt modelId="{216AB262-39E3-4B96-82B4-E61E420CC2E9}" type="pres">
      <dgm:prSet presAssocID="{AADA39BE-6EF6-412D-AC09-B599D2632DE1}" presName="horzSpace3" presStyleCnt="0"/>
      <dgm:spPr/>
    </dgm:pt>
    <dgm:pt modelId="{752BA72F-5976-481E-9D70-3489C37FE537}" type="pres">
      <dgm:prSet presAssocID="{AADA39BE-6EF6-412D-AC09-B599D2632DE1}" presName="tx3" presStyleLbl="revTx" presStyleIdx="3" presStyleCnt="17" custScaleX="159833" custScaleY="2000000" custLinFactY="6353230" custLinFactNeighborX="7" custLinFactNeighborY="6400000"/>
      <dgm:spPr/>
      <dgm:t>
        <a:bodyPr/>
        <a:lstStyle/>
        <a:p>
          <a:endParaRPr lang="cs-CZ"/>
        </a:p>
      </dgm:t>
    </dgm:pt>
    <dgm:pt modelId="{16EEDB61-1366-4BDF-8CC6-DD24C4D83B44}" type="pres">
      <dgm:prSet presAssocID="{AADA39BE-6EF6-412D-AC09-B599D2632DE1}" presName="vert3" presStyleCnt="0"/>
      <dgm:spPr/>
    </dgm:pt>
    <dgm:pt modelId="{9654139F-F81D-4EDF-94B2-EB4D4C74798F}" type="pres">
      <dgm:prSet presAssocID="{CC67D989-DFE0-4CB1-A37F-7811C2C474EB}" presName="thinLine2b" presStyleLbl="callout" presStyleIdx="1" presStyleCnt="10" custLinFactY="698466" custLinFactNeighborX="3595" custLinFactNeighborY="700000"/>
      <dgm:spPr/>
    </dgm:pt>
    <dgm:pt modelId="{CCD9B971-0870-43BA-BB8B-C364F8ECB439}" type="pres">
      <dgm:prSet presAssocID="{CC67D989-DFE0-4CB1-A37F-7811C2C474EB}" presName="vertSpace2b" presStyleCnt="0"/>
      <dgm:spPr/>
    </dgm:pt>
    <dgm:pt modelId="{AF76325E-B6B9-4E5D-A17F-394BFD1449C1}" type="pres">
      <dgm:prSet presAssocID="{C14380DA-DF70-472C-8157-6846B6639A14}" presName="horz2" presStyleCnt="0"/>
      <dgm:spPr/>
    </dgm:pt>
    <dgm:pt modelId="{5ED127A0-753F-46AB-81BD-F553B40B90F4}" type="pres">
      <dgm:prSet presAssocID="{C14380DA-DF70-472C-8157-6846B6639A14}" presName="horzSpace2" presStyleCnt="0"/>
      <dgm:spPr/>
    </dgm:pt>
    <dgm:pt modelId="{C300B2AC-A54F-4553-9804-7BB7846B2AD1}" type="pres">
      <dgm:prSet presAssocID="{C14380DA-DF70-472C-8157-6846B6639A14}" presName="tx2" presStyleLbl="revTx" presStyleIdx="4" presStyleCnt="17" custScaleX="96956" custScaleY="537460" custLinFactY="100000" custLinFactNeighborX="1901" custLinFactNeighborY="158456"/>
      <dgm:spPr/>
      <dgm:t>
        <a:bodyPr/>
        <a:lstStyle/>
        <a:p>
          <a:endParaRPr lang="cs-CZ"/>
        </a:p>
      </dgm:t>
    </dgm:pt>
    <dgm:pt modelId="{69F35179-F0E2-42F4-894D-0F02B9961653}" type="pres">
      <dgm:prSet presAssocID="{C14380DA-DF70-472C-8157-6846B6639A14}" presName="vert2" presStyleCnt="0"/>
      <dgm:spPr/>
    </dgm:pt>
    <dgm:pt modelId="{C94AAE75-7859-4C71-8009-630FD47D9359}" type="pres">
      <dgm:prSet presAssocID="{8DC33090-D411-4825-8A33-306636B4EE51}" presName="horz3" presStyleCnt="0"/>
      <dgm:spPr/>
    </dgm:pt>
    <dgm:pt modelId="{C19ADE5D-2EB8-42B0-AA81-37114DD63A9A}" type="pres">
      <dgm:prSet presAssocID="{8DC33090-D411-4825-8A33-306636B4EE51}" presName="horzSpace3" presStyleCnt="0"/>
      <dgm:spPr/>
    </dgm:pt>
    <dgm:pt modelId="{9D756F85-5499-4E69-AFC4-313320BA38D7}" type="pres">
      <dgm:prSet presAssocID="{8DC33090-D411-4825-8A33-306636B4EE51}" presName="tx3" presStyleLbl="revTx" presStyleIdx="5" presStyleCnt="17" custScaleX="154754" custScaleY="2000000" custLinFactY="5296060" custLinFactNeighborX="3007" custLinFactNeighborY="5300000"/>
      <dgm:spPr/>
      <dgm:t>
        <a:bodyPr/>
        <a:lstStyle/>
        <a:p>
          <a:endParaRPr lang="cs-CZ"/>
        </a:p>
      </dgm:t>
    </dgm:pt>
    <dgm:pt modelId="{6ABD802F-25C0-48D0-A89D-F4CD82760E9D}" type="pres">
      <dgm:prSet presAssocID="{8DC33090-D411-4825-8A33-306636B4EE51}" presName="vert3" presStyleCnt="0"/>
      <dgm:spPr/>
    </dgm:pt>
    <dgm:pt modelId="{9E2E833C-EFF5-4FC0-AB4E-6F11C90F6AD5}" type="pres">
      <dgm:prSet presAssocID="{01A845BA-6563-4650-83B2-BB98175A6B91}" presName="thinLine3" presStyleLbl="callout" presStyleIdx="2" presStyleCnt="10" custLinFactY="700000" custLinFactNeighborX="5207" custLinFactNeighborY="794643"/>
      <dgm:spPr/>
    </dgm:pt>
    <dgm:pt modelId="{ED178CA1-8100-422D-8385-B18CBC9629BF}" type="pres">
      <dgm:prSet presAssocID="{C42FEC8B-656F-43C6-A988-CB951AC8A196}" presName="horz3" presStyleCnt="0"/>
      <dgm:spPr/>
    </dgm:pt>
    <dgm:pt modelId="{4DE326B2-0F48-46A4-BE09-BD38CDB92EEE}" type="pres">
      <dgm:prSet presAssocID="{C42FEC8B-656F-43C6-A988-CB951AC8A196}" presName="horzSpace3" presStyleCnt="0"/>
      <dgm:spPr/>
    </dgm:pt>
    <dgm:pt modelId="{44ECDA34-25DE-4DC5-BDBD-E285AEE20170}" type="pres">
      <dgm:prSet presAssocID="{C42FEC8B-656F-43C6-A988-CB951AC8A196}" presName="tx3" presStyleLbl="revTx" presStyleIdx="6" presStyleCnt="17" custScaleX="145129" custScaleY="2000000" custLinFactY="12517924" custLinFactNeighborX="3942" custLinFactNeighborY="12600000"/>
      <dgm:spPr/>
      <dgm:t>
        <a:bodyPr/>
        <a:lstStyle/>
        <a:p>
          <a:endParaRPr lang="cs-CZ"/>
        </a:p>
      </dgm:t>
    </dgm:pt>
    <dgm:pt modelId="{D2E855F6-30BB-4D7C-BCFF-FD1E04DBEADD}" type="pres">
      <dgm:prSet presAssocID="{C42FEC8B-656F-43C6-A988-CB951AC8A196}" presName="vert3" presStyleCnt="0"/>
      <dgm:spPr/>
    </dgm:pt>
    <dgm:pt modelId="{CA1D47DA-5EBD-4A83-9F7D-AB587C9D0E97}" type="pres">
      <dgm:prSet presAssocID="{C14380DA-DF70-472C-8157-6846B6639A14}" presName="thinLine2b" presStyleLbl="callout" presStyleIdx="3" presStyleCnt="10" custLinFactY="1655143" custLinFactNeighborX="2698" custLinFactNeighborY="1700000"/>
      <dgm:spPr/>
    </dgm:pt>
    <dgm:pt modelId="{49B280D4-F2A6-47E0-9657-68016489A2ED}" type="pres">
      <dgm:prSet presAssocID="{C14380DA-DF70-472C-8157-6846B6639A14}" presName="vertSpace2b" presStyleCnt="0"/>
      <dgm:spPr/>
    </dgm:pt>
    <dgm:pt modelId="{4B47572F-11F0-4CA7-BFA1-6C469AE5125D}" type="pres">
      <dgm:prSet presAssocID="{EED721A3-C91D-4A68-978A-AEDF943359E2}" presName="horz2" presStyleCnt="0"/>
      <dgm:spPr/>
    </dgm:pt>
    <dgm:pt modelId="{3B0F2ACB-34C9-4555-A4AE-F7046099F60D}" type="pres">
      <dgm:prSet presAssocID="{EED721A3-C91D-4A68-978A-AEDF943359E2}" presName="horzSpace2" presStyleCnt="0"/>
      <dgm:spPr/>
    </dgm:pt>
    <dgm:pt modelId="{017FEDC9-4C4C-45C6-9AD9-30BDDD6B3A94}" type="pres">
      <dgm:prSet presAssocID="{EED721A3-C91D-4A68-978A-AEDF943359E2}" presName="tx2" presStyleLbl="revTx" presStyleIdx="7" presStyleCnt="17" custScaleX="102437" custScaleY="466308" custLinFactY="213130" custLinFactNeighborX="965" custLinFactNeighborY="300000"/>
      <dgm:spPr/>
      <dgm:t>
        <a:bodyPr/>
        <a:lstStyle/>
        <a:p>
          <a:endParaRPr lang="cs-CZ"/>
        </a:p>
      </dgm:t>
    </dgm:pt>
    <dgm:pt modelId="{F1836631-A96A-4D8D-A1C6-20EFDB7FEE6C}" type="pres">
      <dgm:prSet presAssocID="{EED721A3-C91D-4A68-978A-AEDF943359E2}" presName="vert2" presStyleCnt="0"/>
      <dgm:spPr/>
    </dgm:pt>
    <dgm:pt modelId="{7B61542D-69AB-4388-829F-38C8D9953C13}" type="pres">
      <dgm:prSet presAssocID="{6C239E1D-AC2C-418D-9F40-5927CF1EA8DE}" presName="horz3" presStyleCnt="0"/>
      <dgm:spPr/>
    </dgm:pt>
    <dgm:pt modelId="{D784270E-7C54-4FB8-BD7E-FCFEE859BF86}" type="pres">
      <dgm:prSet presAssocID="{6C239E1D-AC2C-418D-9F40-5927CF1EA8DE}" presName="horzSpace3" presStyleCnt="0"/>
      <dgm:spPr/>
    </dgm:pt>
    <dgm:pt modelId="{3F5AFE67-292B-41A0-8BCF-9157DA7F714B}" type="pres">
      <dgm:prSet presAssocID="{6C239E1D-AC2C-418D-9F40-5927CF1EA8DE}" presName="tx3" presStyleLbl="revTx" presStyleIdx="8" presStyleCnt="17" custScaleX="156234" custScaleY="2000000" custLinFactY="5383407" custLinFactNeighborX="-2092" custLinFactNeighborY="5400000"/>
      <dgm:spPr/>
      <dgm:t>
        <a:bodyPr/>
        <a:lstStyle/>
        <a:p>
          <a:endParaRPr lang="cs-CZ"/>
        </a:p>
      </dgm:t>
    </dgm:pt>
    <dgm:pt modelId="{903DD2BB-C4AE-4CCE-ACA8-214686C133B3}" type="pres">
      <dgm:prSet presAssocID="{6C239E1D-AC2C-418D-9F40-5927CF1EA8DE}" presName="vert3" presStyleCnt="0"/>
      <dgm:spPr/>
    </dgm:pt>
    <dgm:pt modelId="{EFE0AD09-776E-4F9B-B4EF-932EF65BBB3B}" type="pres">
      <dgm:prSet presAssocID="{EED721A3-C91D-4A68-978A-AEDF943359E2}" presName="thinLine2b" presStyleLbl="callout" presStyleIdx="4" presStyleCnt="10" custLinFactY="1665139" custLinFactNeighborX="-301" custLinFactNeighborY="1700000"/>
      <dgm:spPr/>
    </dgm:pt>
    <dgm:pt modelId="{8D61BB49-115F-486C-BD04-AB71F52711B2}" type="pres">
      <dgm:prSet presAssocID="{EED721A3-C91D-4A68-978A-AEDF943359E2}" presName="vertSpace2b" presStyleCnt="0"/>
      <dgm:spPr/>
    </dgm:pt>
    <dgm:pt modelId="{8429D5A1-3FBA-472A-99D1-F05935B1FD56}" type="pres">
      <dgm:prSet presAssocID="{8C134DB3-6D69-4C50-B3AD-3DA1BCC3DC0D}" presName="thickLine" presStyleLbl="alignNode1" presStyleIdx="1" presStyleCnt="2" custLinFactNeighborY="-6603"/>
      <dgm:spPr/>
    </dgm:pt>
    <dgm:pt modelId="{640DCE7F-6DFA-4119-9FBE-78C1482B8CD1}" type="pres">
      <dgm:prSet presAssocID="{8C134DB3-6D69-4C50-B3AD-3DA1BCC3DC0D}" presName="horz1" presStyleCnt="0"/>
      <dgm:spPr/>
    </dgm:pt>
    <dgm:pt modelId="{BF1B03BF-FEEC-4ADA-86E1-88DED9A65953}" type="pres">
      <dgm:prSet presAssocID="{8C134DB3-6D69-4C50-B3AD-3DA1BCC3DC0D}" presName="tx1" presStyleLbl="revTx" presStyleIdx="9" presStyleCnt="17" custScaleX="78504"/>
      <dgm:spPr/>
      <dgm:t>
        <a:bodyPr/>
        <a:lstStyle/>
        <a:p>
          <a:endParaRPr lang="cs-CZ"/>
        </a:p>
      </dgm:t>
    </dgm:pt>
    <dgm:pt modelId="{F67B2811-0E34-4ED7-A37C-7AE05B8F4F80}" type="pres">
      <dgm:prSet presAssocID="{8C134DB3-6D69-4C50-B3AD-3DA1BCC3DC0D}" presName="vert1" presStyleCnt="0"/>
      <dgm:spPr/>
    </dgm:pt>
    <dgm:pt modelId="{8C0BB5E3-D817-4ECD-8E93-7FDEB8763B6C}" type="pres">
      <dgm:prSet presAssocID="{328AB5F4-C2C3-473F-8937-4F0B8753071E}" presName="vertSpace2a" presStyleCnt="0"/>
      <dgm:spPr/>
    </dgm:pt>
    <dgm:pt modelId="{59F8DEF7-C161-48BC-925B-8C6BD4B73B03}" type="pres">
      <dgm:prSet presAssocID="{328AB5F4-C2C3-473F-8937-4F0B8753071E}" presName="horz2" presStyleCnt="0"/>
      <dgm:spPr/>
    </dgm:pt>
    <dgm:pt modelId="{EF6A4942-CB7A-4AD4-A137-0296C0ACEBEF}" type="pres">
      <dgm:prSet presAssocID="{328AB5F4-C2C3-473F-8937-4F0B8753071E}" presName="horzSpace2" presStyleCnt="0"/>
      <dgm:spPr/>
    </dgm:pt>
    <dgm:pt modelId="{628EF244-1827-43D9-9955-310F73CAE0B8}" type="pres">
      <dgm:prSet presAssocID="{328AB5F4-C2C3-473F-8937-4F0B8753071E}" presName="tx2" presStyleLbl="revTx" presStyleIdx="10" presStyleCnt="17" custScaleX="85692" custScaleY="135989" custLinFactNeighborX="-1334" custLinFactNeighborY="-8693"/>
      <dgm:spPr/>
      <dgm:t>
        <a:bodyPr/>
        <a:lstStyle/>
        <a:p>
          <a:endParaRPr lang="cs-CZ"/>
        </a:p>
      </dgm:t>
    </dgm:pt>
    <dgm:pt modelId="{A0F5E60E-CCCB-4A15-9F45-E8686822845B}" type="pres">
      <dgm:prSet presAssocID="{328AB5F4-C2C3-473F-8937-4F0B8753071E}" presName="vert2" presStyleCnt="0"/>
      <dgm:spPr/>
    </dgm:pt>
    <dgm:pt modelId="{9D7F7BDF-F36F-418B-A6E5-8CC289ED0584}" type="pres">
      <dgm:prSet presAssocID="{29CDB5C4-7D23-4F33-BB06-994E576A5373}" presName="horz3" presStyleCnt="0"/>
      <dgm:spPr/>
    </dgm:pt>
    <dgm:pt modelId="{38489CEC-8573-4037-9640-2E35639FAE4D}" type="pres">
      <dgm:prSet presAssocID="{29CDB5C4-7D23-4F33-BB06-994E576A5373}" presName="horzSpace3" presStyleCnt="0"/>
      <dgm:spPr/>
    </dgm:pt>
    <dgm:pt modelId="{536A4C39-AFE5-4EEC-8F55-3D8AF14FAA2C}" type="pres">
      <dgm:prSet presAssocID="{29CDB5C4-7D23-4F33-BB06-994E576A5373}" presName="tx3" presStyleLbl="revTx" presStyleIdx="11" presStyleCnt="17" custScaleX="133403" custScaleY="110000" custLinFactNeighborX="-2828" custLinFactNeighborY="-35318"/>
      <dgm:spPr/>
      <dgm:t>
        <a:bodyPr/>
        <a:lstStyle/>
        <a:p>
          <a:endParaRPr lang="cs-CZ"/>
        </a:p>
      </dgm:t>
    </dgm:pt>
    <dgm:pt modelId="{924B5CE8-0141-449A-BDFD-5C1DBCE7090D}" type="pres">
      <dgm:prSet presAssocID="{29CDB5C4-7D23-4F33-BB06-994E576A5373}" presName="vert3" presStyleCnt="0"/>
      <dgm:spPr/>
    </dgm:pt>
    <dgm:pt modelId="{D361B13D-E22C-45C7-9833-A4A7E25F6AD3}" type="pres">
      <dgm:prSet presAssocID="{A7E7D70B-3BBD-4687-BE78-32509DB399A9}" presName="thinLine3" presStyleLbl="callout" presStyleIdx="5" presStyleCnt="10" custLinFactNeighborX="577" custLinFactNeighborY="-8135"/>
      <dgm:spPr/>
    </dgm:pt>
    <dgm:pt modelId="{036F3BE5-7F4A-4C12-83DD-AAC18EF48F95}" type="pres">
      <dgm:prSet presAssocID="{EB645CA2-582A-4B19-B0D1-30883C9ACA84}" presName="horz3" presStyleCnt="0"/>
      <dgm:spPr/>
    </dgm:pt>
    <dgm:pt modelId="{BE778894-69DD-49E2-B186-1D0CEE47E9DB}" type="pres">
      <dgm:prSet presAssocID="{EB645CA2-582A-4B19-B0D1-30883C9ACA84}" presName="horzSpace3" presStyleCnt="0"/>
      <dgm:spPr/>
    </dgm:pt>
    <dgm:pt modelId="{BE893FEA-B165-41D4-B105-4A1A181AEB61}" type="pres">
      <dgm:prSet presAssocID="{EB645CA2-582A-4B19-B0D1-30883C9ACA84}" presName="tx3" presStyleLbl="revTx" presStyleIdx="12" presStyleCnt="17" custScaleX="127490" custLinFactNeighborX="-3280" custLinFactNeighborY="24464"/>
      <dgm:spPr/>
      <dgm:t>
        <a:bodyPr/>
        <a:lstStyle/>
        <a:p>
          <a:endParaRPr lang="cs-CZ"/>
        </a:p>
      </dgm:t>
    </dgm:pt>
    <dgm:pt modelId="{A4D5295A-CC46-485B-91CB-209B69D5189C}" type="pres">
      <dgm:prSet presAssocID="{EB645CA2-582A-4B19-B0D1-30883C9ACA84}" presName="vert3" presStyleCnt="0"/>
      <dgm:spPr/>
    </dgm:pt>
    <dgm:pt modelId="{C9687253-173B-47B3-967D-C63CA14B8F77}" type="pres">
      <dgm:prSet presAssocID="{7C275CF4-3AAE-4CFB-86B0-6C10C42561A6}" presName="thinLine3" presStyleLbl="callout" presStyleIdx="6" presStyleCnt="10" custLinFactY="100000" custLinFactNeighborX="228" custLinFactNeighborY="103250"/>
      <dgm:spPr/>
    </dgm:pt>
    <dgm:pt modelId="{0575DE25-2942-4177-8690-E001B553161E}" type="pres">
      <dgm:prSet presAssocID="{F7D27DFD-E182-463E-9B83-C0BDA4AC398F}" presName="horz3" presStyleCnt="0"/>
      <dgm:spPr/>
    </dgm:pt>
    <dgm:pt modelId="{83741EB5-0263-4C29-9D20-FF2CDC95CBFB}" type="pres">
      <dgm:prSet presAssocID="{F7D27DFD-E182-463E-9B83-C0BDA4AC398F}" presName="horzSpace3" presStyleCnt="0"/>
      <dgm:spPr/>
    </dgm:pt>
    <dgm:pt modelId="{0F842B73-4A65-4AA8-9453-56F4D30A62A9}" type="pres">
      <dgm:prSet presAssocID="{F7D27DFD-E182-463E-9B83-C0BDA4AC398F}" presName="tx3" presStyleLbl="revTx" presStyleIdx="13" presStyleCnt="17" custScaleX="136132" custLinFactY="27363" custLinFactNeighborX="-2820" custLinFactNeighborY="100000"/>
      <dgm:spPr/>
      <dgm:t>
        <a:bodyPr/>
        <a:lstStyle/>
        <a:p>
          <a:endParaRPr lang="cs-CZ"/>
        </a:p>
      </dgm:t>
    </dgm:pt>
    <dgm:pt modelId="{FC846F81-4EF9-4375-996C-03AAB5F63870}" type="pres">
      <dgm:prSet presAssocID="{F7D27DFD-E182-463E-9B83-C0BDA4AC398F}" presName="vert3" presStyleCnt="0"/>
      <dgm:spPr/>
    </dgm:pt>
    <dgm:pt modelId="{22F5981F-4A5F-4042-8F42-07AE293C972F}" type="pres">
      <dgm:prSet presAssocID="{328AB5F4-C2C3-473F-8937-4F0B8753071E}" presName="thinLine2b" presStyleLbl="callout" presStyleIdx="7" presStyleCnt="10"/>
      <dgm:spPr/>
    </dgm:pt>
    <dgm:pt modelId="{5466C39F-C1D1-4C50-A595-466DC13B5506}" type="pres">
      <dgm:prSet presAssocID="{328AB5F4-C2C3-473F-8937-4F0B8753071E}" presName="vertSpace2b" presStyleCnt="0"/>
      <dgm:spPr/>
    </dgm:pt>
    <dgm:pt modelId="{1F578C25-69B8-49FB-AD00-F30C35A049D9}" type="pres">
      <dgm:prSet presAssocID="{2D7665D4-E3B7-4199-9AFA-D866154B42DF}" presName="horz2" presStyleCnt="0"/>
      <dgm:spPr/>
    </dgm:pt>
    <dgm:pt modelId="{F6B394D2-7CFE-4529-BB41-F284BB956E64}" type="pres">
      <dgm:prSet presAssocID="{2D7665D4-E3B7-4199-9AFA-D866154B42DF}" presName="horzSpace2" presStyleCnt="0"/>
      <dgm:spPr/>
    </dgm:pt>
    <dgm:pt modelId="{28E4B39C-0A65-4924-BD74-67C9E4C7977A}" type="pres">
      <dgm:prSet presAssocID="{2D7665D4-E3B7-4199-9AFA-D866154B42DF}" presName="tx2" presStyleLbl="revTx" presStyleIdx="14" presStyleCnt="17" custScaleX="78664" custScaleY="42284" custLinFactNeighborX="-1064" custLinFactNeighborY="2867"/>
      <dgm:spPr/>
      <dgm:t>
        <a:bodyPr/>
        <a:lstStyle/>
        <a:p>
          <a:endParaRPr lang="cs-CZ"/>
        </a:p>
      </dgm:t>
    </dgm:pt>
    <dgm:pt modelId="{E6A3599B-D14F-40B7-8E02-F200D3AF5DC7}" type="pres">
      <dgm:prSet presAssocID="{2D7665D4-E3B7-4199-9AFA-D866154B42DF}" presName="vert2" presStyleCnt="0"/>
      <dgm:spPr/>
    </dgm:pt>
    <dgm:pt modelId="{30375EF4-795F-4A9E-A38D-3447B919C27A}" type="pres">
      <dgm:prSet presAssocID="{6458BB9F-3BC8-4DDD-85EE-BA8ABA96D94E}" presName="horz3" presStyleCnt="0"/>
      <dgm:spPr/>
    </dgm:pt>
    <dgm:pt modelId="{41CA8166-31DD-445F-B396-4B43628875FB}" type="pres">
      <dgm:prSet presAssocID="{6458BB9F-3BC8-4DDD-85EE-BA8ABA96D94E}" presName="horzSpace3" presStyleCnt="0"/>
      <dgm:spPr/>
    </dgm:pt>
    <dgm:pt modelId="{C21B1697-23B2-4859-96E3-924BB71AFF15}" type="pres">
      <dgm:prSet presAssocID="{6458BB9F-3BC8-4DDD-85EE-BA8ABA96D94E}" presName="tx3" presStyleLbl="revTx" presStyleIdx="15" presStyleCnt="17" custScaleX="136320" custScaleY="78462" custLinFactNeighborX="3735" custLinFactNeighborY="3213"/>
      <dgm:spPr/>
      <dgm:t>
        <a:bodyPr/>
        <a:lstStyle/>
        <a:p>
          <a:endParaRPr lang="cs-CZ"/>
        </a:p>
      </dgm:t>
    </dgm:pt>
    <dgm:pt modelId="{5D481F4A-4035-4D95-A0D8-989FB43F4DA8}" type="pres">
      <dgm:prSet presAssocID="{6458BB9F-3BC8-4DDD-85EE-BA8ABA96D94E}" presName="vert3" presStyleCnt="0"/>
      <dgm:spPr/>
    </dgm:pt>
    <dgm:pt modelId="{2D0BBEA0-BBF8-4E49-892C-140EE5936068}" type="pres">
      <dgm:prSet presAssocID="{F024DCBC-003C-46FA-AD98-70F44C719132}" presName="thinLine3" presStyleLbl="callout" presStyleIdx="8" presStyleCnt="10" custLinFactNeighborX="8367" custLinFactNeighborY="-13564"/>
      <dgm:spPr/>
    </dgm:pt>
    <dgm:pt modelId="{A5CE2E65-CB28-45C1-B67F-C82D47A7CC79}" type="pres">
      <dgm:prSet presAssocID="{7C514D1A-9E61-4011-8260-FBAE5C2AE70C}" presName="horz3" presStyleCnt="0"/>
      <dgm:spPr/>
    </dgm:pt>
    <dgm:pt modelId="{11FAE2D1-A226-4894-8DC0-12F6534E7939}" type="pres">
      <dgm:prSet presAssocID="{7C514D1A-9E61-4011-8260-FBAE5C2AE70C}" presName="horzSpace3" presStyleCnt="0"/>
      <dgm:spPr/>
    </dgm:pt>
    <dgm:pt modelId="{3004AB68-2A0F-4516-A18D-7AEE64A02A3D}" type="pres">
      <dgm:prSet presAssocID="{7C514D1A-9E61-4011-8260-FBAE5C2AE70C}" presName="tx3" presStyleLbl="revTx" presStyleIdx="16" presStyleCnt="17" custScaleX="135519" custScaleY="73199" custLinFactNeighborX="2307" custLinFactNeighborY="-80966"/>
      <dgm:spPr/>
      <dgm:t>
        <a:bodyPr/>
        <a:lstStyle/>
        <a:p>
          <a:endParaRPr lang="cs-CZ"/>
        </a:p>
      </dgm:t>
    </dgm:pt>
    <dgm:pt modelId="{34B02199-3BFC-4AC0-882C-6A87126C3779}" type="pres">
      <dgm:prSet presAssocID="{7C514D1A-9E61-4011-8260-FBAE5C2AE70C}" presName="vert3" presStyleCnt="0"/>
      <dgm:spPr/>
    </dgm:pt>
    <dgm:pt modelId="{EED634B4-5454-46F6-AEDB-405B05131049}" type="pres">
      <dgm:prSet presAssocID="{2D7665D4-E3B7-4199-9AFA-D866154B42DF}" presName="thinLine2b" presStyleLbl="callout" presStyleIdx="9" presStyleCnt="10" custLinFactY="-600000" custLinFactNeighborX="1430" custLinFactNeighborY="-639875"/>
      <dgm:spPr/>
    </dgm:pt>
    <dgm:pt modelId="{CA2F12F3-1F98-4C20-8745-E9A48B4DD4A3}" type="pres">
      <dgm:prSet presAssocID="{2D7665D4-E3B7-4199-9AFA-D866154B42DF}" presName="vertSpace2b" presStyleCnt="0"/>
      <dgm:spPr/>
    </dgm:pt>
  </dgm:ptLst>
  <dgm:cxnLst>
    <dgm:cxn modelId="{88811AD9-5D6B-43B0-821B-0EFBA62E031C}" type="presOf" srcId="{4A358034-83E2-42A1-A365-E3BCE3E79D44}" destId="{04FFB62E-05A2-4339-86E3-8A7CB4E661B3}" srcOrd="0" destOrd="0" presId="urn:microsoft.com/office/officeart/2008/layout/LinedList"/>
    <dgm:cxn modelId="{632DEDC7-F67E-4198-882D-1549EEECE42F}" srcId="{33427265-7406-4897-B6E7-1B627D6B4180}" destId="{EED721A3-C91D-4A68-978A-AEDF943359E2}" srcOrd="2" destOrd="0" parTransId="{E6893FE1-ADFA-4B1E-9849-A8882D72B2D9}" sibTransId="{3AD5F813-671B-4B27-B455-3991A3D63D47}"/>
    <dgm:cxn modelId="{7132E04B-BAF1-4BC3-8AF1-9B55206F5A66}" type="presOf" srcId="{AADA39BE-6EF6-412D-AC09-B599D2632DE1}" destId="{752BA72F-5976-481E-9D70-3489C37FE537}" srcOrd="0" destOrd="0" presId="urn:microsoft.com/office/officeart/2008/layout/LinedList"/>
    <dgm:cxn modelId="{871DED8B-3AFC-4548-BBF7-D760C3C7821B}" srcId="{8C134DB3-6D69-4C50-B3AD-3DA1BCC3DC0D}" destId="{328AB5F4-C2C3-473F-8937-4F0B8753071E}" srcOrd="0" destOrd="0" parTransId="{81449099-6B32-4E98-B070-624BAC151EFD}" sibTransId="{C58DBBD5-E787-4A60-8301-4B0056A3E1D5}"/>
    <dgm:cxn modelId="{BB9AF45D-99DC-455F-A2D9-A0C0D808AE6D}" type="presOf" srcId="{33427265-7406-4897-B6E7-1B627D6B4180}" destId="{6AF14864-1F03-4159-823C-1DDEBFDE1193}" srcOrd="0" destOrd="0" presId="urn:microsoft.com/office/officeart/2008/layout/LinedList"/>
    <dgm:cxn modelId="{1DEB186C-C5A7-42BF-9917-85E706C9F35A}" srcId="{33427265-7406-4897-B6E7-1B627D6B4180}" destId="{C14380DA-DF70-472C-8157-6846B6639A14}" srcOrd="1" destOrd="0" parTransId="{8186B0CF-0E37-4E16-BBE9-902DEFB55CD4}" sibTransId="{815C4894-7D86-498B-BC65-9C22EF35130C}"/>
    <dgm:cxn modelId="{F17AE1DC-5DB4-408F-BD87-02373B545FF2}" type="presOf" srcId="{C14380DA-DF70-472C-8157-6846B6639A14}" destId="{C300B2AC-A54F-4553-9804-7BB7846B2AD1}" srcOrd="0" destOrd="0" presId="urn:microsoft.com/office/officeart/2008/layout/LinedList"/>
    <dgm:cxn modelId="{54CB0570-7F3C-4440-95EA-38D49C20B10A}" srcId="{CC67D989-DFE0-4CB1-A37F-7811C2C474EB}" destId="{AADA39BE-6EF6-412D-AC09-B599D2632DE1}" srcOrd="1" destOrd="0" parTransId="{7761AF7F-59AB-4FE6-A13C-F8D069375611}" sibTransId="{84EAC948-2F0F-4F2B-B4A0-C7BC6AEEDA29}"/>
    <dgm:cxn modelId="{F6B3A376-8966-47C8-A093-488D188DEEC9}" srcId="{C14380DA-DF70-472C-8157-6846B6639A14}" destId="{C42FEC8B-656F-43C6-A988-CB951AC8A196}" srcOrd="1" destOrd="0" parTransId="{197960C4-625C-4B52-842B-1E128870E43D}" sibTransId="{CBB65DBE-2131-4127-A3DC-DFE51AB0D4E4}"/>
    <dgm:cxn modelId="{EC50A38D-9C48-4F4E-807B-7D68F73E0DDB}" type="presOf" srcId="{EB645CA2-582A-4B19-B0D1-30883C9ACA84}" destId="{BE893FEA-B165-41D4-B105-4A1A181AEB61}" srcOrd="0" destOrd="0" presId="urn:microsoft.com/office/officeart/2008/layout/LinedList"/>
    <dgm:cxn modelId="{4D3EF9BD-7072-42A2-8619-0F9BF80FC808}" srcId="{328AB5F4-C2C3-473F-8937-4F0B8753071E}" destId="{EB645CA2-582A-4B19-B0D1-30883C9ACA84}" srcOrd="1" destOrd="0" parTransId="{1964DF1F-7BCF-46E6-A44C-9220B9F92EE8}" sibTransId="{7C275CF4-3AAE-4CFB-86B0-6C10C42561A6}"/>
    <dgm:cxn modelId="{7FF0F8FB-94AD-46D1-B913-A24D5A2A0B0D}" type="presOf" srcId="{6458BB9F-3BC8-4DDD-85EE-BA8ABA96D94E}" destId="{C21B1697-23B2-4859-96E3-924BB71AFF15}" srcOrd="0" destOrd="0" presId="urn:microsoft.com/office/officeart/2008/layout/LinedList"/>
    <dgm:cxn modelId="{95E56D03-DEBB-41EF-B563-16A60CDCA8B1}" type="presOf" srcId="{E723DBFB-802C-48A0-8F5A-C00793B06566}" destId="{4B62F7EF-8E3B-47B7-B509-BFEE42DFDA82}" srcOrd="0" destOrd="0" presId="urn:microsoft.com/office/officeart/2008/layout/LinedList"/>
    <dgm:cxn modelId="{B0F5AF42-4824-449A-A01F-B29128235C95}" type="presOf" srcId="{6C239E1D-AC2C-418D-9F40-5927CF1EA8DE}" destId="{3F5AFE67-292B-41A0-8BCF-9157DA7F714B}" srcOrd="0" destOrd="0" presId="urn:microsoft.com/office/officeart/2008/layout/LinedList"/>
    <dgm:cxn modelId="{048482E6-D3C7-4606-AE90-60F33B6FFC49}" srcId="{CC67D989-DFE0-4CB1-A37F-7811C2C474EB}" destId="{E723DBFB-802C-48A0-8F5A-C00793B06566}" srcOrd="0" destOrd="0" parTransId="{BB0A4A14-C8A1-4657-8B71-8D14031509E9}" sibTransId="{3E11C362-C048-44DE-A3D7-3DF25F23EADD}"/>
    <dgm:cxn modelId="{4FC92680-D59A-4520-B0E0-D0ADC7094532}" srcId="{4A358034-83E2-42A1-A365-E3BCE3E79D44}" destId="{8C134DB3-6D69-4C50-B3AD-3DA1BCC3DC0D}" srcOrd="1" destOrd="0" parTransId="{2D94EC5E-FBD6-44D7-85EF-D537591478CC}" sibTransId="{0AB4614F-FCB5-4754-8563-8EC7ED48BEAC}"/>
    <dgm:cxn modelId="{0E10D520-82E6-4B04-85A6-CB6DB545C6CA}" type="presOf" srcId="{2D7665D4-E3B7-4199-9AFA-D866154B42DF}" destId="{28E4B39C-0A65-4924-BD74-67C9E4C7977A}" srcOrd="0" destOrd="0" presId="urn:microsoft.com/office/officeart/2008/layout/LinedList"/>
    <dgm:cxn modelId="{95AFB365-45F0-43A4-A34E-3A01227D3FB8}" type="presOf" srcId="{CC67D989-DFE0-4CB1-A37F-7811C2C474EB}" destId="{68784FF4-994E-45CB-8897-53C183D4E685}" srcOrd="0" destOrd="0" presId="urn:microsoft.com/office/officeart/2008/layout/LinedList"/>
    <dgm:cxn modelId="{42F56ED5-F90A-439E-80F9-B1F98660E641}" type="presOf" srcId="{8C134DB3-6D69-4C50-B3AD-3DA1BCC3DC0D}" destId="{BF1B03BF-FEEC-4ADA-86E1-88DED9A65953}" srcOrd="0" destOrd="0" presId="urn:microsoft.com/office/officeart/2008/layout/LinedList"/>
    <dgm:cxn modelId="{B7F474E7-AA3B-47AB-839D-FB6B46431734}" type="presOf" srcId="{C42FEC8B-656F-43C6-A988-CB951AC8A196}" destId="{44ECDA34-25DE-4DC5-BDBD-E285AEE20170}" srcOrd="0" destOrd="0" presId="urn:microsoft.com/office/officeart/2008/layout/LinedList"/>
    <dgm:cxn modelId="{2A1F2138-F4E8-46E3-B33B-34F069A1AED7}" type="presOf" srcId="{EED721A3-C91D-4A68-978A-AEDF943359E2}" destId="{017FEDC9-4C4C-45C6-9AD9-30BDDD6B3A94}" srcOrd="0" destOrd="0" presId="urn:microsoft.com/office/officeart/2008/layout/LinedList"/>
    <dgm:cxn modelId="{85E16693-EAC7-4234-8D69-5417F369E18F}" srcId="{328AB5F4-C2C3-473F-8937-4F0B8753071E}" destId="{29CDB5C4-7D23-4F33-BB06-994E576A5373}" srcOrd="0" destOrd="0" parTransId="{19CC40C7-2E33-4FE8-BB36-3BA6B4121549}" sibTransId="{A7E7D70B-3BBD-4687-BE78-32509DB399A9}"/>
    <dgm:cxn modelId="{DB32443E-B942-47DB-AD21-256D981A9904}" srcId="{C14380DA-DF70-472C-8157-6846B6639A14}" destId="{8DC33090-D411-4825-8A33-306636B4EE51}" srcOrd="0" destOrd="0" parTransId="{168445B3-F95B-488A-99CC-A90FB13B92B3}" sibTransId="{01A845BA-6563-4650-83B2-BB98175A6B91}"/>
    <dgm:cxn modelId="{B3E17F26-ACE6-432A-94CA-76219C835D84}" srcId="{328AB5F4-C2C3-473F-8937-4F0B8753071E}" destId="{F7D27DFD-E182-463E-9B83-C0BDA4AC398F}" srcOrd="2" destOrd="0" parTransId="{63A43D3C-AC10-44A2-BE52-0C8FADA1C21B}" sibTransId="{6BC6EB87-E858-4FC0-BA47-1F25DA89586A}"/>
    <dgm:cxn modelId="{3476B4BF-591B-4924-A513-3793CE8B84D0}" srcId="{33427265-7406-4897-B6E7-1B627D6B4180}" destId="{CC67D989-DFE0-4CB1-A37F-7811C2C474EB}" srcOrd="0" destOrd="0" parTransId="{FEDD46C7-AF2E-4F16-A479-9207EECFFCF3}" sibTransId="{5E34CFF2-6025-4CE9-B775-650C33C98B49}"/>
    <dgm:cxn modelId="{B9089E6D-1985-45F2-A307-BF5317C7F45D}" type="presOf" srcId="{328AB5F4-C2C3-473F-8937-4F0B8753071E}" destId="{628EF244-1827-43D9-9955-310F73CAE0B8}" srcOrd="0" destOrd="0" presId="urn:microsoft.com/office/officeart/2008/layout/LinedList"/>
    <dgm:cxn modelId="{8E6CD184-AC0A-46A5-A2A2-CBEDB6888933}" type="presOf" srcId="{F7D27DFD-E182-463E-9B83-C0BDA4AC398F}" destId="{0F842B73-4A65-4AA8-9453-56F4D30A62A9}" srcOrd="0" destOrd="0" presId="urn:microsoft.com/office/officeart/2008/layout/LinedList"/>
    <dgm:cxn modelId="{789A7F31-7BBD-4B38-A9CE-4B2BA4FA884B}" srcId="{4A358034-83E2-42A1-A365-E3BCE3E79D44}" destId="{33427265-7406-4897-B6E7-1B627D6B4180}" srcOrd="0" destOrd="0" parTransId="{4A93C070-F610-4B1F-99B6-7A8D56EA4DBA}" sibTransId="{3368C7E6-E7F9-4065-B871-4DF7F6AB305A}"/>
    <dgm:cxn modelId="{99CC6C84-C200-40F2-9BF5-A7EB58E915A1}" srcId="{2D7665D4-E3B7-4199-9AFA-D866154B42DF}" destId="{7C514D1A-9E61-4011-8260-FBAE5C2AE70C}" srcOrd="1" destOrd="0" parTransId="{B7B6BECB-4D63-413A-991E-640006BB210B}" sibTransId="{F84C8804-03E9-42D2-B036-3CCCC96FA897}"/>
    <dgm:cxn modelId="{9189C1AF-2470-4093-B361-91EE981AC349}" srcId="{2D7665D4-E3B7-4199-9AFA-D866154B42DF}" destId="{6458BB9F-3BC8-4DDD-85EE-BA8ABA96D94E}" srcOrd="0" destOrd="0" parTransId="{30EA84F2-79C4-466E-8CCC-106E6997A61B}" sibTransId="{F024DCBC-003C-46FA-AD98-70F44C719132}"/>
    <dgm:cxn modelId="{EF194872-CD14-4D25-870D-71F26D15716A}" srcId="{8C134DB3-6D69-4C50-B3AD-3DA1BCC3DC0D}" destId="{2D7665D4-E3B7-4199-9AFA-D866154B42DF}" srcOrd="1" destOrd="0" parTransId="{31EBC2E8-17E9-432B-A4AE-61FE9D932245}" sibTransId="{B0489F91-D495-475C-B6E6-BA5A6C11EA1E}"/>
    <dgm:cxn modelId="{BA332407-015B-4F2B-AA51-7F7242419B5D}" srcId="{EED721A3-C91D-4A68-978A-AEDF943359E2}" destId="{6C239E1D-AC2C-418D-9F40-5927CF1EA8DE}" srcOrd="0" destOrd="0" parTransId="{CBC7EF45-1DE1-45AF-A4EE-6B6FD5236085}" sibTransId="{6A80B8C4-744A-4A96-8ABE-C12E076175A8}"/>
    <dgm:cxn modelId="{A5C5AC38-A305-41D4-AF56-8C3905390668}" type="presOf" srcId="{8DC33090-D411-4825-8A33-306636B4EE51}" destId="{9D756F85-5499-4E69-AFC4-313320BA38D7}" srcOrd="0" destOrd="0" presId="urn:microsoft.com/office/officeart/2008/layout/LinedList"/>
    <dgm:cxn modelId="{89F8AD43-3DBB-4554-AC15-98E2FF7497D3}" type="presOf" srcId="{29CDB5C4-7D23-4F33-BB06-994E576A5373}" destId="{536A4C39-AFE5-4EEC-8F55-3D8AF14FAA2C}" srcOrd="0" destOrd="0" presId="urn:microsoft.com/office/officeart/2008/layout/LinedList"/>
    <dgm:cxn modelId="{2EDEF1E6-EFF1-4B61-9A44-BEBB3EF0AEE8}" type="presOf" srcId="{7C514D1A-9E61-4011-8260-FBAE5C2AE70C}" destId="{3004AB68-2A0F-4516-A18D-7AEE64A02A3D}" srcOrd="0" destOrd="0" presId="urn:microsoft.com/office/officeart/2008/layout/LinedList"/>
    <dgm:cxn modelId="{F43A8280-11E0-435F-9C09-E56799216C97}" type="presParOf" srcId="{04FFB62E-05A2-4339-86E3-8A7CB4E661B3}" destId="{E8B12FD3-7258-49A5-8665-C936219F5798}" srcOrd="0" destOrd="0" presId="urn:microsoft.com/office/officeart/2008/layout/LinedList"/>
    <dgm:cxn modelId="{5939D68F-949B-41D4-B1F2-CD4D80A9D3B2}" type="presParOf" srcId="{04FFB62E-05A2-4339-86E3-8A7CB4E661B3}" destId="{0C3498B7-514A-4F33-A194-A8A1B86A2F33}" srcOrd="1" destOrd="0" presId="urn:microsoft.com/office/officeart/2008/layout/LinedList"/>
    <dgm:cxn modelId="{8957CC22-CCE1-4DFE-B60A-F9F2C05A4D68}" type="presParOf" srcId="{0C3498B7-514A-4F33-A194-A8A1B86A2F33}" destId="{6AF14864-1F03-4159-823C-1DDEBFDE1193}" srcOrd="0" destOrd="0" presId="urn:microsoft.com/office/officeart/2008/layout/LinedList"/>
    <dgm:cxn modelId="{CCCF158A-4D69-4B4F-827E-E1232995629C}" type="presParOf" srcId="{0C3498B7-514A-4F33-A194-A8A1B86A2F33}" destId="{B9E5B13B-38C9-4B64-ACDC-9B47450810F7}" srcOrd="1" destOrd="0" presId="urn:microsoft.com/office/officeart/2008/layout/LinedList"/>
    <dgm:cxn modelId="{131A9F23-BDDB-4AC8-9FF8-24EDECEDCE88}" type="presParOf" srcId="{B9E5B13B-38C9-4B64-ACDC-9B47450810F7}" destId="{522B6017-C0FC-4784-B3DF-9D9DAC508A3B}" srcOrd="0" destOrd="0" presId="urn:microsoft.com/office/officeart/2008/layout/LinedList"/>
    <dgm:cxn modelId="{242C744F-2457-4EE5-A0BE-CE17E30D8F24}" type="presParOf" srcId="{B9E5B13B-38C9-4B64-ACDC-9B47450810F7}" destId="{FF2FA777-D845-4982-BF1B-209433F87F27}" srcOrd="1" destOrd="0" presId="urn:microsoft.com/office/officeart/2008/layout/LinedList"/>
    <dgm:cxn modelId="{14EA0CAE-FC31-4245-980C-94292554A011}" type="presParOf" srcId="{FF2FA777-D845-4982-BF1B-209433F87F27}" destId="{E0C8BCEB-0A22-4ADA-BDEA-74465BBE40B7}" srcOrd="0" destOrd="0" presId="urn:microsoft.com/office/officeart/2008/layout/LinedList"/>
    <dgm:cxn modelId="{5074146F-24C9-4910-9B5F-2FC2E8B12820}" type="presParOf" srcId="{FF2FA777-D845-4982-BF1B-209433F87F27}" destId="{68784FF4-994E-45CB-8897-53C183D4E685}" srcOrd="1" destOrd="0" presId="urn:microsoft.com/office/officeart/2008/layout/LinedList"/>
    <dgm:cxn modelId="{3AC4754B-1902-4D27-9AB9-D33AC889ACD8}" type="presParOf" srcId="{FF2FA777-D845-4982-BF1B-209433F87F27}" destId="{E4D92E4B-5C43-4E05-9149-6D80C2FE3DD8}" srcOrd="2" destOrd="0" presId="urn:microsoft.com/office/officeart/2008/layout/LinedList"/>
    <dgm:cxn modelId="{7DFD7BBF-7958-4B33-A588-E4F73A19FB4C}" type="presParOf" srcId="{E4D92E4B-5C43-4E05-9149-6D80C2FE3DD8}" destId="{4CA830B1-3F27-4B07-A2B0-4BE8AFD7880E}" srcOrd="0" destOrd="0" presId="urn:microsoft.com/office/officeart/2008/layout/LinedList"/>
    <dgm:cxn modelId="{44802232-7E18-45B7-AB02-E67EC0303990}" type="presParOf" srcId="{4CA830B1-3F27-4B07-A2B0-4BE8AFD7880E}" destId="{793832D9-9DEC-4270-8336-C4B59A9E6DD5}" srcOrd="0" destOrd="0" presId="urn:microsoft.com/office/officeart/2008/layout/LinedList"/>
    <dgm:cxn modelId="{55BFCB0C-68B6-41B9-9B4E-3B0DCE1C5EF1}" type="presParOf" srcId="{4CA830B1-3F27-4B07-A2B0-4BE8AFD7880E}" destId="{4B62F7EF-8E3B-47B7-B509-BFEE42DFDA82}" srcOrd="1" destOrd="0" presId="urn:microsoft.com/office/officeart/2008/layout/LinedList"/>
    <dgm:cxn modelId="{80C6E9CB-6DE3-4ECE-B060-BBB62C41F4B2}" type="presParOf" srcId="{4CA830B1-3F27-4B07-A2B0-4BE8AFD7880E}" destId="{9A086B49-50C1-4B3F-B686-DFB0E7CAE7E9}" srcOrd="2" destOrd="0" presId="urn:microsoft.com/office/officeart/2008/layout/LinedList"/>
    <dgm:cxn modelId="{A45331D9-5675-46EE-B909-7D753F356842}" type="presParOf" srcId="{E4D92E4B-5C43-4E05-9149-6D80C2FE3DD8}" destId="{B974AC43-C787-451D-A5FE-F497AD45A492}" srcOrd="1" destOrd="0" presId="urn:microsoft.com/office/officeart/2008/layout/LinedList"/>
    <dgm:cxn modelId="{F47AA4A0-07C7-4AC9-97D3-86ECFA1DAE50}" type="presParOf" srcId="{E4D92E4B-5C43-4E05-9149-6D80C2FE3DD8}" destId="{773D05ED-561C-4E29-A23F-3AA73DBC469D}" srcOrd="2" destOrd="0" presId="urn:microsoft.com/office/officeart/2008/layout/LinedList"/>
    <dgm:cxn modelId="{E71D3724-0F07-4374-8FA7-F6C81D46CE48}" type="presParOf" srcId="{773D05ED-561C-4E29-A23F-3AA73DBC469D}" destId="{216AB262-39E3-4B96-82B4-E61E420CC2E9}" srcOrd="0" destOrd="0" presId="urn:microsoft.com/office/officeart/2008/layout/LinedList"/>
    <dgm:cxn modelId="{B6F490C0-E8E7-42E7-8E95-86108CB8A85C}" type="presParOf" srcId="{773D05ED-561C-4E29-A23F-3AA73DBC469D}" destId="{752BA72F-5976-481E-9D70-3489C37FE537}" srcOrd="1" destOrd="0" presId="urn:microsoft.com/office/officeart/2008/layout/LinedList"/>
    <dgm:cxn modelId="{BCB887A8-8E65-4B47-A42A-8340CBEF138A}" type="presParOf" srcId="{773D05ED-561C-4E29-A23F-3AA73DBC469D}" destId="{16EEDB61-1366-4BDF-8CC6-DD24C4D83B44}" srcOrd="2" destOrd="0" presId="urn:microsoft.com/office/officeart/2008/layout/LinedList"/>
    <dgm:cxn modelId="{E3FF4F54-0686-4023-AEE2-156B0B36C7B9}" type="presParOf" srcId="{B9E5B13B-38C9-4B64-ACDC-9B47450810F7}" destId="{9654139F-F81D-4EDF-94B2-EB4D4C74798F}" srcOrd="2" destOrd="0" presId="urn:microsoft.com/office/officeart/2008/layout/LinedList"/>
    <dgm:cxn modelId="{CFD85323-B27E-464D-A6E8-0BCE83509D36}" type="presParOf" srcId="{B9E5B13B-38C9-4B64-ACDC-9B47450810F7}" destId="{CCD9B971-0870-43BA-BB8B-C364F8ECB439}" srcOrd="3" destOrd="0" presId="urn:microsoft.com/office/officeart/2008/layout/LinedList"/>
    <dgm:cxn modelId="{26B18FA4-2ECB-40A5-B89C-581C1D9CCCD7}" type="presParOf" srcId="{B9E5B13B-38C9-4B64-ACDC-9B47450810F7}" destId="{AF76325E-B6B9-4E5D-A17F-394BFD1449C1}" srcOrd="4" destOrd="0" presId="urn:microsoft.com/office/officeart/2008/layout/LinedList"/>
    <dgm:cxn modelId="{674C9290-EF36-41CC-AD46-ED9AF7D42C1B}" type="presParOf" srcId="{AF76325E-B6B9-4E5D-A17F-394BFD1449C1}" destId="{5ED127A0-753F-46AB-81BD-F553B40B90F4}" srcOrd="0" destOrd="0" presId="urn:microsoft.com/office/officeart/2008/layout/LinedList"/>
    <dgm:cxn modelId="{E0DE4A7B-401B-4DB4-9156-309E8CB47AB2}" type="presParOf" srcId="{AF76325E-B6B9-4E5D-A17F-394BFD1449C1}" destId="{C300B2AC-A54F-4553-9804-7BB7846B2AD1}" srcOrd="1" destOrd="0" presId="urn:microsoft.com/office/officeart/2008/layout/LinedList"/>
    <dgm:cxn modelId="{D19C8138-F674-4D0C-9725-649449960704}" type="presParOf" srcId="{AF76325E-B6B9-4E5D-A17F-394BFD1449C1}" destId="{69F35179-F0E2-42F4-894D-0F02B9961653}" srcOrd="2" destOrd="0" presId="urn:microsoft.com/office/officeart/2008/layout/LinedList"/>
    <dgm:cxn modelId="{9E8D1802-07C5-4540-8614-F860ACA21659}" type="presParOf" srcId="{69F35179-F0E2-42F4-894D-0F02B9961653}" destId="{C94AAE75-7859-4C71-8009-630FD47D9359}" srcOrd="0" destOrd="0" presId="urn:microsoft.com/office/officeart/2008/layout/LinedList"/>
    <dgm:cxn modelId="{DFC9953F-A0AB-46F8-BFEF-5AD541C8AA15}" type="presParOf" srcId="{C94AAE75-7859-4C71-8009-630FD47D9359}" destId="{C19ADE5D-2EB8-42B0-AA81-37114DD63A9A}" srcOrd="0" destOrd="0" presId="urn:microsoft.com/office/officeart/2008/layout/LinedList"/>
    <dgm:cxn modelId="{3EAA62AA-80FF-4626-B587-0EFD15CE4B7F}" type="presParOf" srcId="{C94AAE75-7859-4C71-8009-630FD47D9359}" destId="{9D756F85-5499-4E69-AFC4-313320BA38D7}" srcOrd="1" destOrd="0" presId="urn:microsoft.com/office/officeart/2008/layout/LinedList"/>
    <dgm:cxn modelId="{18385203-CBDC-4FF0-A260-CEBE74F5127B}" type="presParOf" srcId="{C94AAE75-7859-4C71-8009-630FD47D9359}" destId="{6ABD802F-25C0-48D0-A89D-F4CD82760E9D}" srcOrd="2" destOrd="0" presId="urn:microsoft.com/office/officeart/2008/layout/LinedList"/>
    <dgm:cxn modelId="{22DC1C7B-007E-4D43-AE70-76AE1E54D2AA}" type="presParOf" srcId="{69F35179-F0E2-42F4-894D-0F02B9961653}" destId="{9E2E833C-EFF5-4FC0-AB4E-6F11C90F6AD5}" srcOrd="1" destOrd="0" presId="urn:microsoft.com/office/officeart/2008/layout/LinedList"/>
    <dgm:cxn modelId="{979C3ED5-E386-4882-BD0C-73CF0B9AED55}" type="presParOf" srcId="{69F35179-F0E2-42F4-894D-0F02B9961653}" destId="{ED178CA1-8100-422D-8385-B18CBC9629BF}" srcOrd="2" destOrd="0" presId="urn:microsoft.com/office/officeart/2008/layout/LinedList"/>
    <dgm:cxn modelId="{B2E38465-276B-403D-A5FD-B2E758607C17}" type="presParOf" srcId="{ED178CA1-8100-422D-8385-B18CBC9629BF}" destId="{4DE326B2-0F48-46A4-BE09-BD38CDB92EEE}" srcOrd="0" destOrd="0" presId="urn:microsoft.com/office/officeart/2008/layout/LinedList"/>
    <dgm:cxn modelId="{340FFA78-A15D-41C9-A803-4102B70FED08}" type="presParOf" srcId="{ED178CA1-8100-422D-8385-B18CBC9629BF}" destId="{44ECDA34-25DE-4DC5-BDBD-E285AEE20170}" srcOrd="1" destOrd="0" presId="urn:microsoft.com/office/officeart/2008/layout/LinedList"/>
    <dgm:cxn modelId="{BF50889C-A9BD-4670-BC71-8ED0B255A07A}" type="presParOf" srcId="{ED178CA1-8100-422D-8385-B18CBC9629BF}" destId="{D2E855F6-30BB-4D7C-BCFF-FD1E04DBEADD}" srcOrd="2" destOrd="0" presId="urn:microsoft.com/office/officeart/2008/layout/LinedList"/>
    <dgm:cxn modelId="{F72AE462-69BF-4D6C-BA3C-A7DFE3AD48B9}" type="presParOf" srcId="{B9E5B13B-38C9-4B64-ACDC-9B47450810F7}" destId="{CA1D47DA-5EBD-4A83-9F7D-AB587C9D0E97}" srcOrd="5" destOrd="0" presId="urn:microsoft.com/office/officeart/2008/layout/LinedList"/>
    <dgm:cxn modelId="{BE6F6354-2182-411C-99CA-0655E145C490}" type="presParOf" srcId="{B9E5B13B-38C9-4B64-ACDC-9B47450810F7}" destId="{49B280D4-F2A6-47E0-9657-68016489A2ED}" srcOrd="6" destOrd="0" presId="urn:microsoft.com/office/officeart/2008/layout/LinedList"/>
    <dgm:cxn modelId="{A7B7F661-B18E-4180-AF3B-694B90964F3F}" type="presParOf" srcId="{B9E5B13B-38C9-4B64-ACDC-9B47450810F7}" destId="{4B47572F-11F0-4CA7-BFA1-6C469AE5125D}" srcOrd="7" destOrd="0" presId="urn:microsoft.com/office/officeart/2008/layout/LinedList"/>
    <dgm:cxn modelId="{73ADA18D-5EF6-43C9-A640-9A9115626F03}" type="presParOf" srcId="{4B47572F-11F0-4CA7-BFA1-6C469AE5125D}" destId="{3B0F2ACB-34C9-4555-A4AE-F7046099F60D}" srcOrd="0" destOrd="0" presId="urn:microsoft.com/office/officeart/2008/layout/LinedList"/>
    <dgm:cxn modelId="{2D240ECD-E71D-4AF1-8C7F-C09909FA6F15}" type="presParOf" srcId="{4B47572F-11F0-4CA7-BFA1-6C469AE5125D}" destId="{017FEDC9-4C4C-45C6-9AD9-30BDDD6B3A94}" srcOrd="1" destOrd="0" presId="urn:microsoft.com/office/officeart/2008/layout/LinedList"/>
    <dgm:cxn modelId="{42BA080D-0C26-4FF5-AD6C-979897F3492D}" type="presParOf" srcId="{4B47572F-11F0-4CA7-BFA1-6C469AE5125D}" destId="{F1836631-A96A-4D8D-A1C6-20EFDB7FEE6C}" srcOrd="2" destOrd="0" presId="urn:microsoft.com/office/officeart/2008/layout/LinedList"/>
    <dgm:cxn modelId="{AA0335B9-598A-4FC1-9684-2B4EE428FCF6}" type="presParOf" srcId="{F1836631-A96A-4D8D-A1C6-20EFDB7FEE6C}" destId="{7B61542D-69AB-4388-829F-38C8D9953C13}" srcOrd="0" destOrd="0" presId="urn:microsoft.com/office/officeart/2008/layout/LinedList"/>
    <dgm:cxn modelId="{0E561CCA-3E3F-4600-B186-19A5397A5D67}" type="presParOf" srcId="{7B61542D-69AB-4388-829F-38C8D9953C13}" destId="{D784270E-7C54-4FB8-BD7E-FCFEE859BF86}" srcOrd="0" destOrd="0" presId="urn:microsoft.com/office/officeart/2008/layout/LinedList"/>
    <dgm:cxn modelId="{383D4621-8CB4-4648-9402-3F5F0D5E8586}" type="presParOf" srcId="{7B61542D-69AB-4388-829F-38C8D9953C13}" destId="{3F5AFE67-292B-41A0-8BCF-9157DA7F714B}" srcOrd="1" destOrd="0" presId="urn:microsoft.com/office/officeart/2008/layout/LinedList"/>
    <dgm:cxn modelId="{9FF17C4F-0888-404B-87D5-890F05634F76}" type="presParOf" srcId="{7B61542D-69AB-4388-829F-38C8D9953C13}" destId="{903DD2BB-C4AE-4CCE-ACA8-214686C133B3}" srcOrd="2" destOrd="0" presId="urn:microsoft.com/office/officeart/2008/layout/LinedList"/>
    <dgm:cxn modelId="{523A457C-BA82-45BC-BD1B-2177F15420DA}" type="presParOf" srcId="{B9E5B13B-38C9-4B64-ACDC-9B47450810F7}" destId="{EFE0AD09-776E-4F9B-B4EF-932EF65BBB3B}" srcOrd="8" destOrd="0" presId="urn:microsoft.com/office/officeart/2008/layout/LinedList"/>
    <dgm:cxn modelId="{9593613C-931F-4D39-9F08-4A97745C0BB2}" type="presParOf" srcId="{B9E5B13B-38C9-4B64-ACDC-9B47450810F7}" destId="{8D61BB49-115F-486C-BD04-AB71F52711B2}" srcOrd="9" destOrd="0" presId="urn:microsoft.com/office/officeart/2008/layout/LinedList"/>
    <dgm:cxn modelId="{25F3B45A-91CC-465D-A794-829EEDCBBA4E}" type="presParOf" srcId="{04FFB62E-05A2-4339-86E3-8A7CB4E661B3}" destId="{8429D5A1-3FBA-472A-99D1-F05935B1FD56}" srcOrd="2" destOrd="0" presId="urn:microsoft.com/office/officeart/2008/layout/LinedList"/>
    <dgm:cxn modelId="{2E11A33D-E1E6-402B-8AE8-963904EC5FA2}" type="presParOf" srcId="{04FFB62E-05A2-4339-86E3-8A7CB4E661B3}" destId="{640DCE7F-6DFA-4119-9FBE-78C1482B8CD1}" srcOrd="3" destOrd="0" presId="urn:microsoft.com/office/officeart/2008/layout/LinedList"/>
    <dgm:cxn modelId="{1DFDC63F-2E89-46FE-BABE-8ACA865B2F77}" type="presParOf" srcId="{640DCE7F-6DFA-4119-9FBE-78C1482B8CD1}" destId="{BF1B03BF-FEEC-4ADA-86E1-88DED9A65953}" srcOrd="0" destOrd="0" presId="urn:microsoft.com/office/officeart/2008/layout/LinedList"/>
    <dgm:cxn modelId="{13F9DC58-5AD1-41E5-B2ED-58A0781AEA98}" type="presParOf" srcId="{640DCE7F-6DFA-4119-9FBE-78C1482B8CD1}" destId="{F67B2811-0E34-4ED7-A37C-7AE05B8F4F80}" srcOrd="1" destOrd="0" presId="urn:microsoft.com/office/officeart/2008/layout/LinedList"/>
    <dgm:cxn modelId="{640D3E5C-406A-49B9-8214-415E363F2C00}" type="presParOf" srcId="{F67B2811-0E34-4ED7-A37C-7AE05B8F4F80}" destId="{8C0BB5E3-D817-4ECD-8E93-7FDEB8763B6C}" srcOrd="0" destOrd="0" presId="urn:microsoft.com/office/officeart/2008/layout/LinedList"/>
    <dgm:cxn modelId="{93247858-57F0-46FA-844E-A3A415259C4B}" type="presParOf" srcId="{F67B2811-0E34-4ED7-A37C-7AE05B8F4F80}" destId="{59F8DEF7-C161-48BC-925B-8C6BD4B73B03}" srcOrd="1" destOrd="0" presId="urn:microsoft.com/office/officeart/2008/layout/LinedList"/>
    <dgm:cxn modelId="{A4457F0E-CBB5-461E-B2FF-37B56AA3EF4A}" type="presParOf" srcId="{59F8DEF7-C161-48BC-925B-8C6BD4B73B03}" destId="{EF6A4942-CB7A-4AD4-A137-0296C0ACEBEF}" srcOrd="0" destOrd="0" presId="urn:microsoft.com/office/officeart/2008/layout/LinedList"/>
    <dgm:cxn modelId="{35F70297-943B-446D-B9C1-95B5BB0B40AF}" type="presParOf" srcId="{59F8DEF7-C161-48BC-925B-8C6BD4B73B03}" destId="{628EF244-1827-43D9-9955-310F73CAE0B8}" srcOrd="1" destOrd="0" presId="urn:microsoft.com/office/officeart/2008/layout/LinedList"/>
    <dgm:cxn modelId="{C03D15F9-5293-4F8B-9221-5F2618B82262}" type="presParOf" srcId="{59F8DEF7-C161-48BC-925B-8C6BD4B73B03}" destId="{A0F5E60E-CCCB-4A15-9F45-E8686822845B}" srcOrd="2" destOrd="0" presId="urn:microsoft.com/office/officeart/2008/layout/LinedList"/>
    <dgm:cxn modelId="{8B2F7486-EDA6-4BB8-9BC3-6DF094EF44E1}" type="presParOf" srcId="{A0F5E60E-CCCB-4A15-9F45-E8686822845B}" destId="{9D7F7BDF-F36F-418B-A6E5-8CC289ED0584}" srcOrd="0" destOrd="0" presId="urn:microsoft.com/office/officeart/2008/layout/LinedList"/>
    <dgm:cxn modelId="{882612FF-3DF2-43F5-8B01-61D045ACA46F}" type="presParOf" srcId="{9D7F7BDF-F36F-418B-A6E5-8CC289ED0584}" destId="{38489CEC-8573-4037-9640-2E35639FAE4D}" srcOrd="0" destOrd="0" presId="urn:microsoft.com/office/officeart/2008/layout/LinedList"/>
    <dgm:cxn modelId="{52310710-C5E7-4A19-BD9B-9C24A059161E}" type="presParOf" srcId="{9D7F7BDF-F36F-418B-A6E5-8CC289ED0584}" destId="{536A4C39-AFE5-4EEC-8F55-3D8AF14FAA2C}" srcOrd="1" destOrd="0" presId="urn:microsoft.com/office/officeart/2008/layout/LinedList"/>
    <dgm:cxn modelId="{14E9B6BB-AA93-4FFF-8037-F55C6BD31F66}" type="presParOf" srcId="{9D7F7BDF-F36F-418B-A6E5-8CC289ED0584}" destId="{924B5CE8-0141-449A-BDFD-5C1DBCE7090D}" srcOrd="2" destOrd="0" presId="urn:microsoft.com/office/officeart/2008/layout/LinedList"/>
    <dgm:cxn modelId="{4C62B4FC-2986-476D-9A1F-9565A10B2261}" type="presParOf" srcId="{A0F5E60E-CCCB-4A15-9F45-E8686822845B}" destId="{D361B13D-E22C-45C7-9833-A4A7E25F6AD3}" srcOrd="1" destOrd="0" presId="urn:microsoft.com/office/officeart/2008/layout/LinedList"/>
    <dgm:cxn modelId="{661CDC90-B5A0-41EF-842B-7C946FB1C303}" type="presParOf" srcId="{A0F5E60E-CCCB-4A15-9F45-E8686822845B}" destId="{036F3BE5-7F4A-4C12-83DD-AAC18EF48F95}" srcOrd="2" destOrd="0" presId="urn:microsoft.com/office/officeart/2008/layout/LinedList"/>
    <dgm:cxn modelId="{E3338D34-3736-4ECC-8B86-5C67C99224D6}" type="presParOf" srcId="{036F3BE5-7F4A-4C12-83DD-AAC18EF48F95}" destId="{BE778894-69DD-49E2-B186-1D0CEE47E9DB}" srcOrd="0" destOrd="0" presId="urn:microsoft.com/office/officeart/2008/layout/LinedList"/>
    <dgm:cxn modelId="{811D8DC7-474F-4122-81E4-7BCD6AB69434}" type="presParOf" srcId="{036F3BE5-7F4A-4C12-83DD-AAC18EF48F95}" destId="{BE893FEA-B165-41D4-B105-4A1A181AEB61}" srcOrd="1" destOrd="0" presId="urn:microsoft.com/office/officeart/2008/layout/LinedList"/>
    <dgm:cxn modelId="{973A6265-24DF-4BFD-839B-FC3B62EB337A}" type="presParOf" srcId="{036F3BE5-7F4A-4C12-83DD-AAC18EF48F95}" destId="{A4D5295A-CC46-485B-91CB-209B69D5189C}" srcOrd="2" destOrd="0" presId="urn:microsoft.com/office/officeart/2008/layout/LinedList"/>
    <dgm:cxn modelId="{E2D7DA9D-80CC-4FDA-B0E3-A7932E682987}" type="presParOf" srcId="{A0F5E60E-CCCB-4A15-9F45-E8686822845B}" destId="{C9687253-173B-47B3-967D-C63CA14B8F77}" srcOrd="3" destOrd="0" presId="urn:microsoft.com/office/officeart/2008/layout/LinedList"/>
    <dgm:cxn modelId="{9394785E-92BF-44DE-B8AE-7D73A3CB09C1}" type="presParOf" srcId="{A0F5E60E-CCCB-4A15-9F45-E8686822845B}" destId="{0575DE25-2942-4177-8690-E001B553161E}" srcOrd="4" destOrd="0" presId="urn:microsoft.com/office/officeart/2008/layout/LinedList"/>
    <dgm:cxn modelId="{814CC414-96C9-4D77-BB6A-83D1A2E97088}" type="presParOf" srcId="{0575DE25-2942-4177-8690-E001B553161E}" destId="{83741EB5-0263-4C29-9D20-FF2CDC95CBFB}" srcOrd="0" destOrd="0" presId="urn:microsoft.com/office/officeart/2008/layout/LinedList"/>
    <dgm:cxn modelId="{76D25970-5A34-4E6C-B01D-0EE34692E829}" type="presParOf" srcId="{0575DE25-2942-4177-8690-E001B553161E}" destId="{0F842B73-4A65-4AA8-9453-56F4D30A62A9}" srcOrd="1" destOrd="0" presId="urn:microsoft.com/office/officeart/2008/layout/LinedList"/>
    <dgm:cxn modelId="{6A454FD4-9675-46B7-BC4B-91D551371C6A}" type="presParOf" srcId="{0575DE25-2942-4177-8690-E001B553161E}" destId="{FC846F81-4EF9-4375-996C-03AAB5F63870}" srcOrd="2" destOrd="0" presId="urn:microsoft.com/office/officeart/2008/layout/LinedList"/>
    <dgm:cxn modelId="{05CB1B32-DD9A-42A9-A767-7053DACDBACF}" type="presParOf" srcId="{F67B2811-0E34-4ED7-A37C-7AE05B8F4F80}" destId="{22F5981F-4A5F-4042-8F42-07AE293C972F}" srcOrd="2" destOrd="0" presId="urn:microsoft.com/office/officeart/2008/layout/LinedList"/>
    <dgm:cxn modelId="{DFE22BD4-9E24-47CD-91B9-9DE8757B802F}" type="presParOf" srcId="{F67B2811-0E34-4ED7-A37C-7AE05B8F4F80}" destId="{5466C39F-C1D1-4C50-A595-466DC13B5506}" srcOrd="3" destOrd="0" presId="urn:microsoft.com/office/officeart/2008/layout/LinedList"/>
    <dgm:cxn modelId="{D6C94A0B-AAAA-4752-8032-3DEC667B8843}" type="presParOf" srcId="{F67B2811-0E34-4ED7-A37C-7AE05B8F4F80}" destId="{1F578C25-69B8-49FB-AD00-F30C35A049D9}" srcOrd="4" destOrd="0" presId="urn:microsoft.com/office/officeart/2008/layout/LinedList"/>
    <dgm:cxn modelId="{A65007C0-65FC-47D7-9D93-80C1118AEC64}" type="presParOf" srcId="{1F578C25-69B8-49FB-AD00-F30C35A049D9}" destId="{F6B394D2-7CFE-4529-BB41-F284BB956E64}" srcOrd="0" destOrd="0" presId="urn:microsoft.com/office/officeart/2008/layout/LinedList"/>
    <dgm:cxn modelId="{1A621BCB-3077-4C3C-AEF4-EC3F86383564}" type="presParOf" srcId="{1F578C25-69B8-49FB-AD00-F30C35A049D9}" destId="{28E4B39C-0A65-4924-BD74-67C9E4C7977A}" srcOrd="1" destOrd="0" presId="urn:microsoft.com/office/officeart/2008/layout/LinedList"/>
    <dgm:cxn modelId="{F8183748-0543-4821-B6FF-3F2431BCD7D7}" type="presParOf" srcId="{1F578C25-69B8-49FB-AD00-F30C35A049D9}" destId="{E6A3599B-D14F-40B7-8E02-F200D3AF5DC7}" srcOrd="2" destOrd="0" presId="urn:microsoft.com/office/officeart/2008/layout/LinedList"/>
    <dgm:cxn modelId="{29B15529-1697-45DF-ADC8-1CACFE06E45D}" type="presParOf" srcId="{E6A3599B-D14F-40B7-8E02-F200D3AF5DC7}" destId="{30375EF4-795F-4A9E-A38D-3447B919C27A}" srcOrd="0" destOrd="0" presId="urn:microsoft.com/office/officeart/2008/layout/LinedList"/>
    <dgm:cxn modelId="{6157C728-E8DD-485E-8C3B-494D26C06101}" type="presParOf" srcId="{30375EF4-795F-4A9E-A38D-3447B919C27A}" destId="{41CA8166-31DD-445F-B396-4B43628875FB}" srcOrd="0" destOrd="0" presId="urn:microsoft.com/office/officeart/2008/layout/LinedList"/>
    <dgm:cxn modelId="{BC63093D-82D6-47FE-B2C2-C5F3E51F28E6}" type="presParOf" srcId="{30375EF4-795F-4A9E-A38D-3447B919C27A}" destId="{C21B1697-23B2-4859-96E3-924BB71AFF15}" srcOrd="1" destOrd="0" presId="urn:microsoft.com/office/officeart/2008/layout/LinedList"/>
    <dgm:cxn modelId="{3E1B9AF7-040D-4F0A-915A-750AE9345653}" type="presParOf" srcId="{30375EF4-795F-4A9E-A38D-3447B919C27A}" destId="{5D481F4A-4035-4D95-A0D8-989FB43F4DA8}" srcOrd="2" destOrd="0" presId="urn:microsoft.com/office/officeart/2008/layout/LinedList"/>
    <dgm:cxn modelId="{E2D0022F-48E7-431A-9594-D325DD95CF07}" type="presParOf" srcId="{E6A3599B-D14F-40B7-8E02-F200D3AF5DC7}" destId="{2D0BBEA0-BBF8-4E49-892C-140EE5936068}" srcOrd="1" destOrd="0" presId="urn:microsoft.com/office/officeart/2008/layout/LinedList"/>
    <dgm:cxn modelId="{1F7AB77F-184F-43A9-AB50-734D6FA2FE8B}" type="presParOf" srcId="{E6A3599B-D14F-40B7-8E02-F200D3AF5DC7}" destId="{A5CE2E65-CB28-45C1-B67F-C82D47A7CC79}" srcOrd="2" destOrd="0" presId="urn:microsoft.com/office/officeart/2008/layout/LinedList"/>
    <dgm:cxn modelId="{05974942-8ECC-4911-8018-AAC627613BD4}" type="presParOf" srcId="{A5CE2E65-CB28-45C1-B67F-C82D47A7CC79}" destId="{11FAE2D1-A226-4894-8DC0-12F6534E7939}" srcOrd="0" destOrd="0" presId="urn:microsoft.com/office/officeart/2008/layout/LinedList"/>
    <dgm:cxn modelId="{A8729E76-E029-45AF-91E0-15EE7A26FD83}" type="presParOf" srcId="{A5CE2E65-CB28-45C1-B67F-C82D47A7CC79}" destId="{3004AB68-2A0F-4516-A18D-7AEE64A02A3D}" srcOrd="1" destOrd="0" presId="urn:microsoft.com/office/officeart/2008/layout/LinedList"/>
    <dgm:cxn modelId="{C5D8ADFE-01A7-4A8F-93AB-0A99127B2444}" type="presParOf" srcId="{A5CE2E65-CB28-45C1-B67F-C82D47A7CC79}" destId="{34B02199-3BFC-4AC0-882C-6A87126C3779}" srcOrd="2" destOrd="0" presId="urn:microsoft.com/office/officeart/2008/layout/LinedList"/>
    <dgm:cxn modelId="{B42552A2-E514-49AE-BB93-00BC524E07EC}" type="presParOf" srcId="{F67B2811-0E34-4ED7-A37C-7AE05B8F4F80}" destId="{EED634B4-5454-46F6-AEDB-405B05131049}" srcOrd="5" destOrd="0" presId="urn:microsoft.com/office/officeart/2008/layout/LinedList"/>
    <dgm:cxn modelId="{5E21181D-A3AF-4ECD-AF46-F5643E42E01B}" type="presParOf" srcId="{F67B2811-0E34-4ED7-A37C-7AE05B8F4F80}" destId="{CA2F12F3-1F98-4C20-8745-E9A48B4DD4A3}" srcOrd="6" destOrd="0" presId="urn:microsoft.com/office/officeart/2008/layout/LinedList"/>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A358034-83E2-42A1-A365-E3BCE3E79D44}" type="doc">
      <dgm:prSet loTypeId="urn:microsoft.com/office/officeart/2008/layout/LinedList" loCatId="hierarchy" qsTypeId="urn:microsoft.com/office/officeart/2005/8/quickstyle/simple3" qsCatId="simple" csTypeId="urn:microsoft.com/office/officeart/2005/8/colors/accent1_2" csCatId="accent1" phldr="1"/>
      <dgm:spPr/>
      <dgm:t>
        <a:bodyPr/>
        <a:lstStyle/>
        <a:p>
          <a:endParaRPr lang="cs-CZ"/>
        </a:p>
      </dgm:t>
    </dgm:pt>
    <dgm:pt modelId="{791CBF3E-4FAC-4665-BF5A-DD5585B994A1}">
      <dgm:prSet phldrT="[Text]" custT="1"/>
      <dgm:spPr/>
      <dgm:t>
        <a:bodyPr/>
        <a:lstStyle/>
        <a:p>
          <a:r>
            <a:rPr lang="cs-CZ" sz="900" b="1"/>
            <a:t>Priorita 3 </a:t>
          </a:r>
        </a:p>
        <a:p>
          <a:r>
            <a:rPr lang="cs-CZ" sz="900"/>
            <a:t>Posilování výzkumných kapacit VO - lidský faktor. </a:t>
          </a:r>
        </a:p>
      </dgm:t>
    </dgm:pt>
    <dgm:pt modelId="{BD6749D4-D0CD-41F1-9FC8-822EBC9F967E}" type="parTrans" cxnId="{E8845FCA-E81B-4E60-84D8-037AF90539D6}">
      <dgm:prSet/>
      <dgm:spPr/>
      <dgm:t>
        <a:bodyPr/>
        <a:lstStyle/>
        <a:p>
          <a:endParaRPr lang="cs-CZ"/>
        </a:p>
      </dgm:t>
    </dgm:pt>
    <dgm:pt modelId="{401694CA-FBF6-44FB-96F4-31B7A393F630}" type="sibTrans" cxnId="{E8845FCA-E81B-4E60-84D8-037AF90539D6}">
      <dgm:prSet/>
      <dgm:spPr/>
      <dgm:t>
        <a:bodyPr/>
        <a:lstStyle/>
        <a:p>
          <a:endParaRPr lang="cs-CZ"/>
        </a:p>
      </dgm:t>
    </dgm:pt>
    <dgm:pt modelId="{1F137CC9-C958-40DA-84CC-3CEE8D47748D}">
      <dgm:prSet phldrT="[Text]" custT="1"/>
      <dgm:spPr/>
      <dgm:t>
        <a:bodyPr/>
        <a:lstStyle/>
        <a:p>
          <a:r>
            <a:rPr lang="cs-CZ" sz="900" b="1"/>
            <a:t>Priorita 4 </a:t>
          </a:r>
        </a:p>
        <a:p>
          <a:r>
            <a:rPr lang="cs-CZ" sz="900"/>
            <a:t>Rozvíjení mezinárodní spolupráce na všech úrovních výzkumu  v zemědělsko-potravinářském sektoru, lesnictví a vodním hospodářství.</a:t>
          </a:r>
        </a:p>
      </dgm:t>
    </dgm:pt>
    <dgm:pt modelId="{DFC2B902-1DD6-4756-8AD2-8AAE9406EE1E}" type="parTrans" cxnId="{1103CD08-A8AC-4121-8E62-5F0D6DE5A488}">
      <dgm:prSet/>
      <dgm:spPr/>
      <dgm:t>
        <a:bodyPr/>
        <a:lstStyle/>
        <a:p>
          <a:endParaRPr lang="cs-CZ"/>
        </a:p>
      </dgm:t>
    </dgm:pt>
    <dgm:pt modelId="{FFEBE608-469C-4837-A9DD-3F0CADF80998}" type="sibTrans" cxnId="{1103CD08-A8AC-4121-8E62-5F0D6DE5A488}">
      <dgm:prSet/>
      <dgm:spPr/>
      <dgm:t>
        <a:bodyPr/>
        <a:lstStyle/>
        <a:p>
          <a:endParaRPr lang="cs-CZ"/>
        </a:p>
      </dgm:t>
    </dgm:pt>
    <dgm:pt modelId="{91D765B5-314C-42B6-9C77-928480BABE48}">
      <dgm:prSet custT="1"/>
      <dgm:spPr/>
      <dgm:t>
        <a:bodyPr/>
        <a:lstStyle/>
        <a:p>
          <a:r>
            <a:rPr lang="cs-CZ" sz="900"/>
            <a:t>Prioritní cíl 3 A) Vytváření prostředí pro růst motivace výzkumných pracovníků k výzkumné kariéře.</a:t>
          </a:r>
        </a:p>
      </dgm:t>
    </dgm:pt>
    <dgm:pt modelId="{C0E48604-C784-4314-A9C2-8B54869945CD}" type="parTrans" cxnId="{6C80BC56-1893-4058-92DD-EB4429923E32}">
      <dgm:prSet/>
      <dgm:spPr/>
      <dgm:t>
        <a:bodyPr/>
        <a:lstStyle/>
        <a:p>
          <a:endParaRPr lang="cs-CZ"/>
        </a:p>
      </dgm:t>
    </dgm:pt>
    <dgm:pt modelId="{E5168E86-EBF6-4EAC-8CB4-AE4A364C6CEA}" type="sibTrans" cxnId="{6C80BC56-1893-4058-92DD-EB4429923E32}">
      <dgm:prSet/>
      <dgm:spPr/>
      <dgm:t>
        <a:bodyPr/>
        <a:lstStyle/>
        <a:p>
          <a:endParaRPr lang="cs-CZ"/>
        </a:p>
      </dgm:t>
    </dgm:pt>
    <dgm:pt modelId="{6708AAC8-FA17-4AB5-836A-5245D4B5EBA3}">
      <dgm:prSet custT="1"/>
      <dgm:spPr/>
      <dgm:t>
        <a:bodyPr/>
        <a:lstStyle/>
        <a:p>
          <a:r>
            <a:rPr lang="cs-CZ" sz="900"/>
            <a:t>Prioritní cíl 3 B) Vytváření podmínek pro rovné příležitosti a sladění pracovního a osobního života ve VO.</a:t>
          </a:r>
        </a:p>
      </dgm:t>
    </dgm:pt>
    <dgm:pt modelId="{A0B5FDA1-F7D4-4AD1-9843-BB3619908D92}" type="parTrans" cxnId="{DEBA18A4-4DF9-4D0F-9100-8B06C5DE0851}">
      <dgm:prSet/>
      <dgm:spPr/>
      <dgm:t>
        <a:bodyPr/>
        <a:lstStyle/>
        <a:p>
          <a:endParaRPr lang="cs-CZ"/>
        </a:p>
      </dgm:t>
    </dgm:pt>
    <dgm:pt modelId="{BD7BD32A-2D9D-47E8-AA8D-5853FF755C2E}" type="sibTrans" cxnId="{DEBA18A4-4DF9-4D0F-9100-8B06C5DE0851}">
      <dgm:prSet/>
      <dgm:spPr/>
      <dgm:t>
        <a:bodyPr/>
        <a:lstStyle/>
        <a:p>
          <a:endParaRPr lang="cs-CZ"/>
        </a:p>
      </dgm:t>
    </dgm:pt>
    <dgm:pt modelId="{9B13765D-16B2-4E73-8D86-CF02048FAC78}">
      <dgm:prSet custT="1"/>
      <dgm:spPr/>
      <dgm:t>
        <a:bodyPr/>
        <a:lstStyle/>
        <a:p>
          <a:r>
            <a:rPr lang="cs-CZ" sz="900"/>
            <a:t>3.A.1 Podpora transparentního a otevřeného prostředí v podporovaných VO (výběrová řízení, kariérní řád); vzdělávání VaV pracovníků v systému celoživotního vzdělávání s důrazem na rozvoj kompetencí ke spolupráci ve výzkumném prostoru a manažerských dovedností.</a:t>
          </a:r>
        </a:p>
      </dgm:t>
    </dgm:pt>
    <dgm:pt modelId="{B8DD1A4F-C3BC-4C78-A720-1367ACA61AB7}" type="parTrans" cxnId="{1CBAF999-B213-46FF-8D04-8759671AACC1}">
      <dgm:prSet/>
      <dgm:spPr/>
      <dgm:t>
        <a:bodyPr/>
        <a:lstStyle/>
        <a:p>
          <a:endParaRPr lang="cs-CZ"/>
        </a:p>
      </dgm:t>
    </dgm:pt>
    <dgm:pt modelId="{7D5FF121-1D89-404B-B849-B8D22011E913}" type="sibTrans" cxnId="{1CBAF999-B213-46FF-8D04-8759671AACC1}">
      <dgm:prSet/>
      <dgm:spPr/>
      <dgm:t>
        <a:bodyPr/>
        <a:lstStyle/>
        <a:p>
          <a:endParaRPr lang="cs-CZ"/>
        </a:p>
      </dgm:t>
    </dgm:pt>
    <dgm:pt modelId="{AB83E569-0A36-4171-96D6-6BD9251C3E9E}">
      <dgm:prSet custT="1"/>
      <dgm:spPr/>
      <dgm:t>
        <a:bodyPr/>
        <a:lstStyle/>
        <a:p>
          <a:r>
            <a:rPr lang="cs-CZ" sz="900"/>
            <a:t>3. B.1 Opatření v rámci systému poskytování podpory (účelové i institucionální) pro rozvoj rovných příležitostí VaV pracovníků ve VO, včetně podpory začínajících VaV pracovníků na začátku kariéry.</a:t>
          </a:r>
        </a:p>
      </dgm:t>
    </dgm:pt>
    <dgm:pt modelId="{95600F3C-D7FB-4999-BDFD-BEBC29592292}" type="parTrans" cxnId="{5FE8C6E1-F330-4623-9964-50C4BB1F4108}">
      <dgm:prSet/>
      <dgm:spPr/>
      <dgm:t>
        <a:bodyPr/>
        <a:lstStyle/>
        <a:p>
          <a:endParaRPr lang="cs-CZ"/>
        </a:p>
      </dgm:t>
    </dgm:pt>
    <dgm:pt modelId="{A238B93F-6700-49E2-B1E5-A84D408EE47A}" type="sibTrans" cxnId="{5FE8C6E1-F330-4623-9964-50C4BB1F4108}">
      <dgm:prSet/>
      <dgm:spPr/>
      <dgm:t>
        <a:bodyPr/>
        <a:lstStyle/>
        <a:p>
          <a:endParaRPr lang="cs-CZ"/>
        </a:p>
      </dgm:t>
    </dgm:pt>
    <dgm:pt modelId="{89CC01EF-B6A6-49BD-A654-902B0EB9DA20}">
      <dgm:prSet custT="1"/>
      <dgm:spPr/>
      <dgm:t>
        <a:bodyPr/>
        <a:lstStyle/>
        <a:p>
          <a:r>
            <a:rPr lang="cs-CZ" sz="900"/>
            <a:t>Prioritní cíl 4 A) Podpora prosazování zájmů ČR prostřednictvím účasti vyslaného zástupce v programovém výboru Horizontu Evropa.</a:t>
          </a:r>
        </a:p>
      </dgm:t>
    </dgm:pt>
    <dgm:pt modelId="{3F9D7BB1-E9D5-4206-AF44-1642AE70D121}" type="parTrans" cxnId="{ED096A46-3A2E-4B82-8396-33ECDF564188}">
      <dgm:prSet/>
      <dgm:spPr/>
      <dgm:t>
        <a:bodyPr/>
        <a:lstStyle/>
        <a:p>
          <a:endParaRPr lang="cs-CZ"/>
        </a:p>
      </dgm:t>
    </dgm:pt>
    <dgm:pt modelId="{D408A4C9-E2A0-4363-9154-0A3EF21A96C6}" type="sibTrans" cxnId="{ED096A46-3A2E-4B82-8396-33ECDF564188}">
      <dgm:prSet/>
      <dgm:spPr/>
      <dgm:t>
        <a:bodyPr/>
        <a:lstStyle/>
        <a:p>
          <a:endParaRPr lang="cs-CZ"/>
        </a:p>
      </dgm:t>
    </dgm:pt>
    <dgm:pt modelId="{33FF8796-AA6A-4AEF-BDE2-22B65ABF150E}">
      <dgm:prSet custT="1"/>
      <dgm:spPr/>
      <dgm:t>
        <a:bodyPr/>
        <a:lstStyle/>
        <a:p>
          <a:r>
            <a:rPr lang="cs-CZ" sz="900"/>
            <a:t>Prioritní cíl 4 B) Rozvoj a strategická orientace iniciativ MZe k systémové podpoře mezinárodní spolupráce.</a:t>
          </a:r>
        </a:p>
      </dgm:t>
    </dgm:pt>
    <dgm:pt modelId="{7949FDCE-3EDE-4413-A674-BFDB7BE28D33}" type="parTrans" cxnId="{EA5ABFBD-C484-4647-B6CC-C3623D1D228C}">
      <dgm:prSet/>
      <dgm:spPr/>
      <dgm:t>
        <a:bodyPr/>
        <a:lstStyle/>
        <a:p>
          <a:endParaRPr lang="cs-CZ"/>
        </a:p>
      </dgm:t>
    </dgm:pt>
    <dgm:pt modelId="{27556EE7-9C06-4449-8E57-253DAA7FCFBB}" type="sibTrans" cxnId="{EA5ABFBD-C484-4647-B6CC-C3623D1D228C}">
      <dgm:prSet/>
      <dgm:spPr/>
      <dgm:t>
        <a:bodyPr/>
        <a:lstStyle/>
        <a:p>
          <a:endParaRPr lang="cs-CZ"/>
        </a:p>
      </dgm:t>
    </dgm:pt>
    <dgm:pt modelId="{CB46DF85-12CA-4352-AC93-3ABA0EF331B5}">
      <dgm:prSet custT="1"/>
      <dgm:spPr/>
      <dgm:t>
        <a:bodyPr/>
        <a:lstStyle/>
        <a:p>
          <a:r>
            <a:rPr lang="cs-CZ" sz="900"/>
            <a:t>4.A.1 Funkční networking se zástupci Programového výboru Horizontu Evropa. </a:t>
          </a:r>
        </a:p>
      </dgm:t>
    </dgm:pt>
    <dgm:pt modelId="{391C7947-2287-418F-9EA9-F969912BAE79}" type="parTrans" cxnId="{3E58C957-F5CE-4D16-9F22-DE32C2AACABF}">
      <dgm:prSet/>
      <dgm:spPr/>
      <dgm:t>
        <a:bodyPr/>
        <a:lstStyle/>
        <a:p>
          <a:endParaRPr lang="cs-CZ"/>
        </a:p>
      </dgm:t>
    </dgm:pt>
    <dgm:pt modelId="{7A6DD21D-9C0F-4327-946C-8BC60CE12B83}" type="sibTrans" cxnId="{3E58C957-F5CE-4D16-9F22-DE32C2AACABF}">
      <dgm:prSet/>
      <dgm:spPr/>
      <dgm:t>
        <a:bodyPr/>
        <a:lstStyle/>
        <a:p>
          <a:endParaRPr lang="cs-CZ"/>
        </a:p>
      </dgm:t>
    </dgm:pt>
    <dgm:pt modelId="{3DEC103B-68BB-44D0-BEC4-5438189DE220}">
      <dgm:prSet custT="1"/>
      <dgm:spPr/>
      <dgm:t>
        <a:bodyPr/>
        <a:lstStyle/>
        <a:p>
          <a:r>
            <a:rPr lang="cs-CZ" sz="900"/>
            <a:t>4.B.1 Podpora zapojení a aktivní účasti zástupců MZe na jednání mezinárodních iniciativ.</a:t>
          </a:r>
        </a:p>
      </dgm:t>
    </dgm:pt>
    <dgm:pt modelId="{10275C2C-D233-433D-B830-80B53BF1826E}" type="parTrans" cxnId="{6069B50A-7C46-4793-A840-39BA0F262C54}">
      <dgm:prSet/>
      <dgm:spPr/>
      <dgm:t>
        <a:bodyPr/>
        <a:lstStyle/>
        <a:p>
          <a:endParaRPr lang="cs-CZ"/>
        </a:p>
      </dgm:t>
    </dgm:pt>
    <dgm:pt modelId="{D7D3A60D-AA7A-4C15-96F1-39C3F3359667}" type="sibTrans" cxnId="{6069B50A-7C46-4793-A840-39BA0F262C54}">
      <dgm:prSet/>
      <dgm:spPr/>
      <dgm:t>
        <a:bodyPr/>
        <a:lstStyle/>
        <a:p>
          <a:endParaRPr lang="cs-CZ"/>
        </a:p>
      </dgm:t>
    </dgm:pt>
    <dgm:pt modelId="{04FFB62E-05A2-4339-86E3-8A7CB4E661B3}" type="pres">
      <dgm:prSet presAssocID="{4A358034-83E2-42A1-A365-E3BCE3E79D44}" presName="vert0" presStyleCnt="0">
        <dgm:presLayoutVars>
          <dgm:dir/>
          <dgm:animOne val="branch"/>
          <dgm:animLvl val="lvl"/>
        </dgm:presLayoutVars>
      </dgm:prSet>
      <dgm:spPr/>
      <dgm:t>
        <a:bodyPr/>
        <a:lstStyle/>
        <a:p>
          <a:endParaRPr lang="cs-CZ"/>
        </a:p>
      </dgm:t>
    </dgm:pt>
    <dgm:pt modelId="{AB4333C2-30F8-4ED0-9E4A-9C08E8941FB6}" type="pres">
      <dgm:prSet presAssocID="{791CBF3E-4FAC-4665-BF5A-DD5585B994A1}" presName="thickLine" presStyleLbl="alignNode1" presStyleIdx="0" presStyleCnt="2"/>
      <dgm:spPr/>
    </dgm:pt>
    <dgm:pt modelId="{F44344FF-4339-4968-9A76-E43239475741}" type="pres">
      <dgm:prSet presAssocID="{791CBF3E-4FAC-4665-BF5A-DD5585B994A1}" presName="horz1" presStyleCnt="0"/>
      <dgm:spPr/>
    </dgm:pt>
    <dgm:pt modelId="{EF3BBD05-F34E-4C31-BDE1-DF94A71D9424}" type="pres">
      <dgm:prSet presAssocID="{791CBF3E-4FAC-4665-BF5A-DD5585B994A1}" presName="tx1" presStyleLbl="revTx" presStyleIdx="0" presStyleCnt="10" custScaleX="86610" custScaleY="35345"/>
      <dgm:spPr/>
      <dgm:t>
        <a:bodyPr/>
        <a:lstStyle/>
        <a:p>
          <a:endParaRPr lang="cs-CZ"/>
        </a:p>
      </dgm:t>
    </dgm:pt>
    <dgm:pt modelId="{FE899FC4-BFFE-4153-90EB-5019FB81643D}" type="pres">
      <dgm:prSet presAssocID="{791CBF3E-4FAC-4665-BF5A-DD5585B994A1}" presName="vert1" presStyleCnt="0"/>
      <dgm:spPr/>
    </dgm:pt>
    <dgm:pt modelId="{CAA822B4-DDC2-4F87-B841-0011EB60C9B0}" type="pres">
      <dgm:prSet presAssocID="{91D765B5-314C-42B6-9C77-928480BABE48}" presName="vertSpace2a" presStyleCnt="0"/>
      <dgm:spPr/>
    </dgm:pt>
    <dgm:pt modelId="{DDE756CC-CC08-477B-BCEF-275F59DA5491}" type="pres">
      <dgm:prSet presAssocID="{91D765B5-314C-42B6-9C77-928480BABE48}" presName="horz2" presStyleCnt="0"/>
      <dgm:spPr/>
    </dgm:pt>
    <dgm:pt modelId="{B6D907F4-F30E-4DC6-90B7-5EB48AEB9DA8}" type="pres">
      <dgm:prSet presAssocID="{91D765B5-314C-42B6-9C77-928480BABE48}" presName="horzSpace2" presStyleCnt="0"/>
      <dgm:spPr/>
    </dgm:pt>
    <dgm:pt modelId="{865DC175-E513-40CB-98F1-607B74E51BEB}" type="pres">
      <dgm:prSet presAssocID="{91D765B5-314C-42B6-9C77-928480BABE48}" presName="tx2" presStyleLbl="revTx" presStyleIdx="1" presStyleCnt="10" custScaleX="72510" custScaleY="17027" custLinFactNeighborX="-2410" custLinFactNeighborY="-1206"/>
      <dgm:spPr/>
      <dgm:t>
        <a:bodyPr/>
        <a:lstStyle/>
        <a:p>
          <a:endParaRPr lang="cs-CZ"/>
        </a:p>
      </dgm:t>
    </dgm:pt>
    <dgm:pt modelId="{28242100-BF2F-400D-BF05-C3CD31E7F1FD}" type="pres">
      <dgm:prSet presAssocID="{91D765B5-314C-42B6-9C77-928480BABE48}" presName="vert2" presStyleCnt="0"/>
      <dgm:spPr/>
    </dgm:pt>
    <dgm:pt modelId="{FB4FF4DD-037F-4F92-9828-DCB01D8C9D2B}" type="pres">
      <dgm:prSet presAssocID="{9B13765D-16B2-4E73-8D86-CF02048FAC78}" presName="horz3" presStyleCnt="0"/>
      <dgm:spPr/>
    </dgm:pt>
    <dgm:pt modelId="{94BB0899-7CC3-4E78-BD04-C0AF3DDF2186}" type="pres">
      <dgm:prSet presAssocID="{9B13765D-16B2-4E73-8D86-CF02048FAC78}" presName="horzSpace3" presStyleCnt="0"/>
      <dgm:spPr/>
    </dgm:pt>
    <dgm:pt modelId="{3C7E3F54-1C0D-4E12-A72A-E84D25F0FBC6}" type="pres">
      <dgm:prSet presAssocID="{9B13765D-16B2-4E73-8D86-CF02048FAC78}" presName="tx3" presStyleLbl="revTx" presStyleIdx="2" presStyleCnt="10" custScaleX="137540" custScaleY="11044" custLinFactNeighborX="3726" custLinFactNeighborY="-2136"/>
      <dgm:spPr/>
      <dgm:t>
        <a:bodyPr/>
        <a:lstStyle/>
        <a:p>
          <a:endParaRPr lang="cs-CZ"/>
        </a:p>
      </dgm:t>
    </dgm:pt>
    <dgm:pt modelId="{89C05394-2191-443F-BF03-2CD032FB8B9B}" type="pres">
      <dgm:prSet presAssocID="{9B13765D-16B2-4E73-8D86-CF02048FAC78}" presName="vert3" presStyleCnt="0"/>
      <dgm:spPr/>
    </dgm:pt>
    <dgm:pt modelId="{CA87B975-7FCB-478E-8E9A-372754AAD389}" type="pres">
      <dgm:prSet presAssocID="{91D765B5-314C-42B6-9C77-928480BABE48}" presName="thinLine2b" presStyleLbl="callout" presStyleIdx="0" presStyleCnt="4"/>
      <dgm:spPr/>
    </dgm:pt>
    <dgm:pt modelId="{53BF0F7E-ADC4-4E71-BAB9-DC8BB5B3D9FB}" type="pres">
      <dgm:prSet presAssocID="{91D765B5-314C-42B6-9C77-928480BABE48}" presName="vertSpace2b" presStyleCnt="0"/>
      <dgm:spPr/>
    </dgm:pt>
    <dgm:pt modelId="{A89352D7-8A96-436D-9B75-C1871B348249}" type="pres">
      <dgm:prSet presAssocID="{6708AAC8-FA17-4AB5-836A-5245D4B5EBA3}" presName="horz2" presStyleCnt="0"/>
      <dgm:spPr/>
    </dgm:pt>
    <dgm:pt modelId="{79D1B3E7-F0F9-47BC-B9E8-F455E4B7CE38}" type="pres">
      <dgm:prSet presAssocID="{6708AAC8-FA17-4AB5-836A-5245D4B5EBA3}" presName="horzSpace2" presStyleCnt="0"/>
      <dgm:spPr/>
    </dgm:pt>
    <dgm:pt modelId="{BF817D80-E459-420B-A310-793FF0C80230}" type="pres">
      <dgm:prSet presAssocID="{6708AAC8-FA17-4AB5-836A-5245D4B5EBA3}" presName="tx2" presStyleLbl="revTx" presStyleIdx="3" presStyleCnt="10" custScaleX="66356" custScaleY="15927" custLinFactNeighborX="-2946" custLinFactNeighborY="-2590"/>
      <dgm:spPr/>
      <dgm:t>
        <a:bodyPr/>
        <a:lstStyle/>
        <a:p>
          <a:endParaRPr lang="cs-CZ"/>
        </a:p>
      </dgm:t>
    </dgm:pt>
    <dgm:pt modelId="{6D40695A-662A-4F3B-8FFF-80448512AB7F}" type="pres">
      <dgm:prSet presAssocID="{6708AAC8-FA17-4AB5-836A-5245D4B5EBA3}" presName="vert2" presStyleCnt="0"/>
      <dgm:spPr/>
    </dgm:pt>
    <dgm:pt modelId="{D93391D4-C7DB-4DF0-A4AC-DA6C3145DE40}" type="pres">
      <dgm:prSet presAssocID="{AB83E569-0A36-4171-96D6-6BD9251C3E9E}" presName="horz3" presStyleCnt="0"/>
      <dgm:spPr/>
    </dgm:pt>
    <dgm:pt modelId="{A746F599-2DAF-4DA7-B763-BF24BC22E9B0}" type="pres">
      <dgm:prSet presAssocID="{AB83E569-0A36-4171-96D6-6BD9251C3E9E}" presName="horzSpace3" presStyleCnt="0"/>
      <dgm:spPr/>
    </dgm:pt>
    <dgm:pt modelId="{0B2EB9F2-C109-44CE-BABD-AE5C7FB96384}" type="pres">
      <dgm:prSet presAssocID="{AB83E569-0A36-4171-96D6-6BD9251C3E9E}" presName="tx3" presStyleLbl="revTx" presStyleIdx="4" presStyleCnt="10" custScaleX="138313" custScaleY="19168" custLinFactNeighborX="6782" custLinFactNeighborY="-1884"/>
      <dgm:spPr/>
      <dgm:t>
        <a:bodyPr/>
        <a:lstStyle/>
        <a:p>
          <a:endParaRPr lang="cs-CZ"/>
        </a:p>
      </dgm:t>
    </dgm:pt>
    <dgm:pt modelId="{FDBA120A-98BB-4CF6-8B0B-B37919535727}" type="pres">
      <dgm:prSet presAssocID="{AB83E569-0A36-4171-96D6-6BD9251C3E9E}" presName="vert3" presStyleCnt="0"/>
      <dgm:spPr/>
    </dgm:pt>
    <dgm:pt modelId="{5A0FE0EF-EA99-4EE2-A8E0-B6BAB9207963}" type="pres">
      <dgm:prSet presAssocID="{6708AAC8-FA17-4AB5-836A-5245D4B5EBA3}" presName="thinLine2b" presStyleLbl="callout" presStyleIdx="1" presStyleCnt="4" custLinFactNeighborX="209" custLinFactNeighborY="-3772"/>
      <dgm:spPr/>
    </dgm:pt>
    <dgm:pt modelId="{545D6D97-E8BB-48F2-9F2E-019F07012DD9}" type="pres">
      <dgm:prSet presAssocID="{6708AAC8-FA17-4AB5-836A-5245D4B5EBA3}" presName="vertSpace2b" presStyleCnt="0"/>
      <dgm:spPr/>
    </dgm:pt>
    <dgm:pt modelId="{29E0E1F7-1AAB-4FF3-83A3-95823D5BA394}" type="pres">
      <dgm:prSet presAssocID="{1F137CC9-C958-40DA-84CC-3CEE8D47748D}" presName="thickLine" presStyleLbl="alignNode1" presStyleIdx="1" presStyleCnt="2" custLinFactNeighborY="-6402"/>
      <dgm:spPr/>
    </dgm:pt>
    <dgm:pt modelId="{8F39583B-27E5-4255-B4AD-7A4018522AF7}" type="pres">
      <dgm:prSet presAssocID="{1F137CC9-C958-40DA-84CC-3CEE8D47748D}" presName="horz1" presStyleCnt="0"/>
      <dgm:spPr/>
    </dgm:pt>
    <dgm:pt modelId="{D82F1922-291D-47B0-A996-98EB8BCD4911}" type="pres">
      <dgm:prSet presAssocID="{1F137CC9-C958-40DA-84CC-3CEE8D47748D}" presName="tx1" presStyleLbl="revTx" presStyleIdx="5" presStyleCnt="10" custScaleX="83517" custScaleY="55517" custLinFactNeighborY="-3214"/>
      <dgm:spPr/>
      <dgm:t>
        <a:bodyPr/>
        <a:lstStyle/>
        <a:p>
          <a:endParaRPr lang="cs-CZ"/>
        </a:p>
      </dgm:t>
    </dgm:pt>
    <dgm:pt modelId="{159A03B4-67A5-42EE-B9A6-01543B7EFFE8}" type="pres">
      <dgm:prSet presAssocID="{1F137CC9-C958-40DA-84CC-3CEE8D47748D}" presName="vert1" presStyleCnt="0"/>
      <dgm:spPr/>
    </dgm:pt>
    <dgm:pt modelId="{E2A67EC5-93BB-4722-BB53-2C463AD5CC09}" type="pres">
      <dgm:prSet presAssocID="{89CC01EF-B6A6-49BD-A654-902B0EB9DA20}" presName="vertSpace2a" presStyleCnt="0"/>
      <dgm:spPr/>
    </dgm:pt>
    <dgm:pt modelId="{9CF0E5E0-9373-4047-B416-B6E74F68A81D}" type="pres">
      <dgm:prSet presAssocID="{89CC01EF-B6A6-49BD-A654-902B0EB9DA20}" presName="horz2" presStyleCnt="0"/>
      <dgm:spPr/>
    </dgm:pt>
    <dgm:pt modelId="{726F6C90-FA00-469B-BE67-985D30A36D55}" type="pres">
      <dgm:prSet presAssocID="{89CC01EF-B6A6-49BD-A654-902B0EB9DA20}" presName="horzSpace2" presStyleCnt="0"/>
      <dgm:spPr/>
    </dgm:pt>
    <dgm:pt modelId="{22601128-0613-4C66-B5EB-1017D80D35FD}" type="pres">
      <dgm:prSet presAssocID="{89CC01EF-B6A6-49BD-A654-902B0EB9DA20}" presName="tx2" presStyleLbl="revTx" presStyleIdx="6" presStyleCnt="10" custScaleX="59338" custScaleY="20266" custLinFactNeighborX="-2311" custLinFactNeighborY="-8120"/>
      <dgm:spPr/>
      <dgm:t>
        <a:bodyPr/>
        <a:lstStyle/>
        <a:p>
          <a:endParaRPr lang="cs-CZ"/>
        </a:p>
      </dgm:t>
    </dgm:pt>
    <dgm:pt modelId="{54B30FA2-88D1-4764-AA29-1B922F3E8627}" type="pres">
      <dgm:prSet presAssocID="{89CC01EF-B6A6-49BD-A654-902B0EB9DA20}" presName="vert2" presStyleCnt="0"/>
      <dgm:spPr/>
    </dgm:pt>
    <dgm:pt modelId="{B224D96B-DB80-4594-8CAD-F42EC6888C06}" type="pres">
      <dgm:prSet presAssocID="{CB46DF85-12CA-4352-AC93-3ABA0EF331B5}" presName="horz3" presStyleCnt="0"/>
      <dgm:spPr/>
    </dgm:pt>
    <dgm:pt modelId="{EEFC5DF2-5C52-4650-8A7B-C9A61551BFAF}" type="pres">
      <dgm:prSet presAssocID="{CB46DF85-12CA-4352-AC93-3ABA0EF331B5}" presName="horzSpace3" presStyleCnt="0"/>
      <dgm:spPr/>
    </dgm:pt>
    <dgm:pt modelId="{C3B0932F-ACBB-45A6-95F8-129BF8D52F75}" type="pres">
      <dgm:prSet presAssocID="{CB46DF85-12CA-4352-AC93-3ABA0EF331B5}" presName="tx3" presStyleLbl="revTx" presStyleIdx="7" presStyleCnt="10" custScaleX="136238" custScaleY="5942" custLinFactNeighborX="11442" custLinFactNeighborY="-7385"/>
      <dgm:spPr/>
      <dgm:t>
        <a:bodyPr/>
        <a:lstStyle/>
        <a:p>
          <a:endParaRPr lang="cs-CZ"/>
        </a:p>
      </dgm:t>
    </dgm:pt>
    <dgm:pt modelId="{24B9F9E5-CD6D-4D94-87D1-84D02010205E}" type="pres">
      <dgm:prSet presAssocID="{CB46DF85-12CA-4352-AC93-3ABA0EF331B5}" presName="vert3" presStyleCnt="0"/>
      <dgm:spPr/>
    </dgm:pt>
    <dgm:pt modelId="{979822CF-97E7-4970-A1E4-B8424823104C}" type="pres">
      <dgm:prSet presAssocID="{89CC01EF-B6A6-49BD-A654-902B0EB9DA20}" presName="thinLine2b" presStyleLbl="callout" presStyleIdx="2" presStyleCnt="4" custLinFactNeighborX="932" custLinFactNeighborY="-90617"/>
      <dgm:spPr/>
    </dgm:pt>
    <dgm:pt modelId="{FA1229B1-D2F1-4E3A-A676-1DA104D5C29E}" type="pres">
      <dgm:prSet presAssocID="{89CC01EF-B6A6-49BD-A654-902B0EB9DA20}" presName="vertSpace2b" presStyleCnt="0"/>
      <dgm:spPr/>
    </dgm:pt>
    <dgm:pt modelId="{396DBD04-3C4B-4C0C-8345-6BA1E02AA181}" type="pres">
      <dgm:prSet presAssocID="{33FF8796-AA6A-4AEF-BDE2-22B65ABF150E}" presName="horz2" presStyleCnt="0"/>
      <dgm:spPr/>
    </dgm:pt>
    <dgm:pt modelId="{872BC298-C05C-4365-94CF-2501A4E52E60}" type="pres">
      <dgm:prSet presAssocID="{33FF8796-AA6A-4AEF-BDE2-22B65ABF150E}" presName="horzSpace2" presStyleCnt="0"/>
      <dgm:spPr/>
    </dgm:pt>
    <dgm:pt modelId="{AA2BB0BC-2C0B-4CB4-98C3-21356A17260D}" type="pres">
      <dgm:prSet presAssocID="{33FF8796-AA6A-4AEF-BDE2-22B65ABF150E}" presName="tx2" presStyleLbl="revTx" presStyleIdx="8" presStyleCnt="10" custScaleX="54448" custScaleY="11067" custLinFactNeighborX="-1340" custLinFactNeighborY="-5554"/>
      <dgm:spPr/>
      <dgm:t>
        <a:bodyPr/>
        <a:lstStyle/>
        <a:p>
          <a:endParaRPr lang="cs-CZ"/>
        </a:p>
      </dgm:t>
    </dgm:pt>
    <dgm:pt modelId="{AFA73B07-3668-4D63-9CC4-B0F93BCA09A6}" type="pres">
      <dgm:prSet presAssocID="{33FF8796-AA6A-4AEF-BDE2-22B65ABF150E}" presName="vert2" presStyleCnt="0"/>
      <dgm:spPr/>
    </dgm:pt>
    <dgm:pt modelId="{CBCB871E-70B4-4EF2-BC61-B428AE53FB03}" type="pres">
      <dgm:prSet presAssocID="{3DEC103B-68BB-44D0-BEC4-5438189DE220}" presName="horz3" presStyleCnt="0"/>
      <dgm:spPr/>
    </dgm:pt>
    <dgm:pt modelId="{B7CDC6DB-2150-4B7F-B206-680213EB5B18}" type="pres">
      <dgm:prSet presAssocID="{3DEC103B-68BB-44D0-BEC4-5438189DE220}" presName="horzSpace3" presStyleCnt="0"/>
      <dgm:spPr/>
    </dgm:pt>
    <dgm:pt modelId="{8D8EC79E-CB2C-4351-8AB5-2D9E92318597}" type="pres">
      <dgm:prSet presAssocID="{3DEC103B-68BB-44D0-BEC4-5438189DE220}" presName="tx3" presStyleLbl="revTx" presStyleIdx="9" presStyleCnt="10" custScaleX="125642" custScaleY="5608" custLinFactNeighborX="16300" custLinFactNeighborY="-4601"/>
      <dgm:spPr/>
      <dgm:t>
        <a:bodyPr/>
        <a:lstStyle/>
        <a:p>
          <a:endParaRPr lang="cs-CZ"/>
        </a:p>
      </dgm:t>
    </dgm:pt>
    <dgm:pt modelId="{A341488D-F315-4580-8C45-64A60E661EB9}" type="pres">
      <dgm:prSet presAssocID="{3DEC103B-68BB-44D0-BEC4-5438189DE220}" presName="vert3" presStyleCnt="0"/>
      <dgm:spPr/>
    </dgm:pt>
    <dgm:pt modelId="{663FDEDE-7519-4103-A7CE-4BB8283A2D74}" type="pres">
      <dgm:prSet presAssocID="{33FF8796-AA6A-4AEF-BDE2-22B65ABF150E}" presName="thinLine2b" presStyleLbl="callout" presStyleIdx="3" presStyleCnt="4" custLinFactNeighborX="1684" custLinFactNeighborY="55657"/>
      <dgm:spPr/>
    </dgm:pt>
    <dgm:pt modelId="{53B1911F-5120-403F-8359-E0EFB15AB93D}" type="pres">
      <dgm:prSet presAssocID="{33FF8796-AA6A-4AEF-BDE2-22B65ABF150E}" presName="vertSpace2b" presStyleCnt="0"/>
      <dgm:spPr/>
    </dgm:pt>
  </dgm:ptLst>
  <dgm:cxnLst>
    <dgm:cxn modelId="{D4304E61-80CF-4AA8-B405-C67777A5C1E0}" type="presOf" srcId="{89CC01EF-B6A6-49BD-A654-902B0EB9DA20}" destId="{22601128-0613-4C66-B5EB-1017D80D35FD}" srcOrd="0" destOrd="0" presId="urn:microsoft.com/office/officeart/2008/layout/LinedList"/>
    <dgm:cxn modelId="{1CBAF999-B213-46FF-8D04-8759671AACC1}" srcId="{91D765B5-314C-42B6-9C77-928480BABE48}" destId="{9B13765D-16B2-4E73-8D86-CF02048FAC78}" srcOrd="0" destOrd="0" parTransId="{B8DD1A4F-C3BC-4C78-A720-1367ACA61AB7}" sibTransId="{7D5FF121-1D89-404B-B849-B8D22011E913}"/>
    <dgm:cxn modelId="{ED096A46-3A2E-4B82-8396-33ECDF564188}" srcId="{1F137CC9-C958-40DA-84CC-3CEE8D47748D}" destId="{89CC01EF-B6A6-49BD-A654-902B0EB9DA20}" srcOrd="0" destOrd="0" parTransId="{3F9D7BB1-E9D5-4206-AF44-1642AE70D121}" sibTransId="{D408A4C9-E2A0-4363-9154-0A3EF21A96C6}"/>
    <dgm:cxn modelId="{6C80BC56-1893-4058-92DD-EB4429923E32}" srcId="{791CBF3E-4FAC-4665-BF5A-DD5585B994A1}" destId="{91D765B5-314C-42B6-9C77-928480BABE48}" srcOrd="0" destOrd="0" parTransId="{C0E48604-C784-4314-A9C2-8B54869945CD}" sibTransId="{E5168E86-EBF6-4EAC-8CB4-AE4A364C6CEA}"/>
    <dgm:cxn modelId="{6F3F9C55-0CDE-47BC-8EDA-5D1D72729FF1}" type="presOf" srcId="{3DEC103B-68BB-44D0-BEC4-5438189DE220}" destId="{8D8EC79E-CB2C-4351-8AB5-2D9E92318597}" srcOrd="0" destOrd="0" presId="urn:microsoft.com/office/officeart/2008/layout/LinedList"/>
    <dgm:cxn modelId="{703FBC63-AC79-4C73-89C7-F8510ED18505}" type="presOf" srcId="{33FF8796-AA6A-4AEF-BDE2-22B65ABF150E}" destId="{AA2BB0BC-2C0B-4CB4-98C3-21356A17260D}" srcOrd="0" destOrd="0" presId="urn:microsoft.com/office/officeart/2008/layout/LinedList"/>
    <dgm:cxn modelId="{878703E3-646D-47E2-A3F1-31387B90F4BA}" type="presOf" srcId="{91D765B5-314C-42B6-9C77-928480BABE48}" destId="{865DC175-E513-40CB-98F1-607B74E51BEB}" srcOrd="0" destOrd="0" presId="urn:microsoft.com/office/officeart/2008/layout/LinedList"/>
    <dgm:cxn modelId="{ED0E8FDE-C06C-47C8-955F-F3C4BE1676E2}" type="presOf" srcId="{AB83E569-0A36-4171-96D6-6BD9251C3E9E}" destId="{0B2EB9F2-C109-44CE-BABD-AE5C7FB96384}" srcOrd="0" destOrd="0" presId="urn:microsoft.com/office/officeart/2008/layout/LinedList"/>
    <dgm:cxn modelId="{823D325C-5686-48A8-8D7D-B26BD5E206CB}" type="presOf" srcId="{4A358034-83E2-42A1-A365-E3BCE3E79D44}" destId="{04FFB62E-05A2-4339-86E3-8A7CB4E661B3}" srcOrd="0" destOrd="0" presId="urn:microsoft.com/office/officeart/2008/layout/LinedList"/>
    <dgm:cxn modelId="{F8D3C9EA-56D4-48BD-8458-F7898852F582}" type="presOf" srcId="{CB46DF85-12CA-4352-AC93-3ABA0EF331B5}" destId="{C3B0932F-ACBB-45A6-95F8-129BF8D52F75}" srcOrd="0" destOrd="0" presId="urn:microsoft.com/office/officeart/2008/layout/LinedList"/>
    <dgm:cxn modelId="{DEBA18A4-4DF9-4D0F-9100-8B06C5DE0851}" srcId="{791CBF3E-4FAC-4665-BF5A-DD5585B994A1}" destId="{6708AAC8-FA17-4AB5-836A-5245D4B5EBA3}" srcOrd="1" destOrd="0" parTransId="{A0B5FDA1-F7D4-4AD1-9843-BB3619908D92}" sibTransId="{BD7BD32A-2D9D-47E8-AA8D-5853FF755C2E}"/>
    <dgm:cxn modelId="{5FE8C6E1-F330-4623-9964-50C4BB1F4108}" srcId="{6708AAC8-FA17-4AB5-836A-5245D4B5EBA3}" destId="{AB83E569-0A36-4171-96D6-6BD9251C3E9E}" srcOrd="0" destOrd="0" parTransId="{95600F3C-D7FB-4999-BDFD-BEBC29592292}" sibTransId="{A238B93F-6700-49E2-B1E5-A84D408EE47A}"/>
    <dgm:cxn modelId="{6069B50A-7C46-4793-A840-39BA0F262C54}" srcId="{33FF8796-AA6A-4AEF-BDE2-22B65ABF150E}" destId="{3DEC103B-68BB-44D0-BEC4-5438189DE220}" srcOrd="0" destOrd="0" parTransId="{10275C2C-D233-433D-B830-80B53BF1826E}" sibTransId="{D7D3A60D-AA7A-4C15-96F1-39C3F3359667}"/>
    <dgm:cxn modelId="{EA5ABFBD-C484-4647-B6CC-C3623D1D228C}" srcId="{1F137CC9-C958-40DA-84CC-3CEE8D47748D}" destId="{33FF8796-AA6A-4AEF-BDE2-22B65ABF150E}" srcOrd="1" destOrd="0" parTransId="{7949FDCE-3EDE-4413-A674-BFDB7BE28D33}" sibTransId="{27556EE7-9C06-4449-8E57-253DAA7FCFBB}"/>
    <dgm:cxn modelId="{9F67374A-0075-46FF-A446-4C6152264E70}" type="presOf" srcId="{6708AAC8-FA17-4AB5-836A-5245D4B5EBA3}" destId="{BF817D80-E459-420B-A310-793FF0C80230}" srcOrd="0" destOrd="0" presId="urn:microsoft.com/office/officeart/2008/layout/LinedList"/>
    <dgm:cxn modelId="{E8845FCA-E81B-4E60-84D8-037AF90539D6}" srcId="{4A358034-83E2-42A1-A365-E3BCE3E79D44}" destId="{791CBF3E-4FAC-4665-BF5A-DD5585B994A1}" srcOrd="0" destOrd="0" parTransId="{BD6749D4-D0CD-41F1-9FC8-822EBC9F967E}" sibTransId="{401694CA-FBF6-44FB-96F4-31B7A393F630}"/>
    <dgm:cxn modelId="{1AC77893-0E30-44C4-8722-7D9DBA82F1CC}" type="presOf" srcId="{9B13765D-16B2-4E73-8D86-CF02048FAC78}" destId="{3C7E3F54-1C0D-4E12-A72A-E84D25F0FBC6}" srcOrd="0" destOrd="0" presId="urn:microsoft.com/office/officeart/2008/layout/LinedList"/>
    <dgm:cxn modelId="{87AF2842-A869-445E-B097-CC66B4591776}" type="presOf" srcId="{791CBF3E-4FAC-4665-BF5A-DD5585B994A1}" destId="{EF3BBD05-F34E-4C31-BDE1-DF94A71D9424}" srcOrd="0" destOrd="0" presId="urn:microsoft.com/office/officeart/2008/layout/LinedList"/>
    <dgm:cxn modelId="{0052ABCD-4B32-4B76-8F21-3A7D635A4D6F}" type="presOf" srcId="{1F137CC9-C958-40DA-84CC-3CEE8D47748D}" destId="{D82F1922-291D-47B0-A996-98EB8BCD4911}" srcOrd="0" destOrd="0" presId="urn:microsoft.com/office/officeart/2008/layout/LinedList"/>
    <dgm:cxn modelId="{3E58C957-F5CE-4D16-9F22-DE32C2AACABF}" srcId="{89CC01EF-B6A6-49BD-A654-902B0EB9DA20}" destId="{CB46DF85-12CA-4352-AC93-3ABA0EF331B5}" srcOrd="0" destOrd="0" parTransId="{391C7947-2287-418F-9EA9-F969912BAE79}" sibTransId="{7A6DD21D-9C0F-4327-946C-8BC60CE12B83}"/>
    <dgm:cxn modelId="{1103CD08-A8AC-4121-8E62-5F0D6DE5A488}" srcId="{4A358034-83E2-42A1-A365-E3BCE3E79D44}" destId="{1F137CC9-C958-40DA-84CC-3CEE8D47748D}" srcOrd="1" destOrd="0" parTransId="{DFC2B902-1DD6-4756-8AD2-8AAE9406EE1E}" sibTransId="{FFEBE608-469C-4837-A9DD-3F0CADF80998}"/>
    <dgm:cxn modelId="{01530FE1-B30E-4BD4-BBB6-1FFAC8AE05FC}" type="presParOf" srcId="{04FFB62E-05A2-4339-86E3-8A7CB4E661B3}" destId="{AB4333C2-30F8-4ED0-9E4A-9C08E8941FB6}" srcOrd="0" destOrd="0" presId="urn:microsoft.com/office/officeart/2008/layout/LinedList"/>
    <dgm:cxn modelId="{322FE524-A8AC-4E29-814F-BD3EEEFCD581}" type="presParOf" srcId="{04FFB62E-05A2-4339-86E3-8A7CB4E661B3}" destId="{F44344FF-4339-4968-9A76-E43239475741}" srcOrd="1" destOrd="0" presId="urn:microsoft.com/office/officeart/2008/layout/LinedList"/>
    <dgm:cxn modelId="{264EE592-1E60-49C3-87E8-B2F696FD904F}" type="presParOf" srcId="{F44344FF-4339-4968-9A76-E43239475741}" destId="{EF3BBD05-F34E-4C31-BDE1-DF94A71D9424}" srcOrd="0" destOrd="0" presId="urn:microsoft.com/office/officeart/2008/layout/LinedList"/>
    <dgm:cxn modelId="{631D055C-AAF5-4F2F-AAC5-283BE6BD3604}" type="presParOf" srcId="{F44344FF-4339-4968-9A76-E43239475741}" destId="{FE899FC4-BFFE-4153-90EB-5019FB81643D}" srcOrd="1" destOrd="0" presId="urn:microsoft.com/office/officeart/2008/layout/LinedList"/>
    <dgm:cxn modelId="{C4B98328-85F0-4C2B-BBC7-F143E3CE7F7D}" type="presParOf" srcId="{FE899FC4-BFFE-4153-90EB-5019FB81643D}" destId="{CAA822B4-DDC2-4F87-B841-0011EB60C9B0}" srcOrd="0" destOrd="0" presId="urn:microsoft.com/office/officeart/2008/layout/LinedList"/>
    <dgm:cxn modelId="{B03CC42C-E268-4B04-A7C2-FA6C7DAE731D}" type="presParOf" srcId="{FE899FC4-BFFE-4153-90EB-5019FB81643D}" destId="{DDE756CC-CC08-477B-BCEF-275F59DA5491}" srcOrd="1" destOrd="0" presId="urn:microsoft.com/office/officeart/2008/layout/LinedList"/>
    <dgm:cxn modelId="{D2218BED-B76C-4853-B912-613907DC0515}" type="presParOf" srcId="{DDE756CC-CC08-477B-BCEF-275F59DA5491}" destId="{B6D907F4-F30E-4DC6-90B7-5EB48AEB9DA8}" srcOrd="0" destOrd="0" presId="urn:microsoft.com/office/officeart/2008/layout/LinedList"/>
    <dgm:cxn modelId="{BCC79773-8E80-47F8-AE00-2D07552D9FF5}" type="presParOf" srcId="{DDE756CC-CC08-477B-BCEF-275F59DA5491}" destId="{865DC175-E513-40CB-98F1-607B74E51BEB}" srcOrd="1" destOrd="0" presId="urn:microsoft.com/office/officeart/2008/layout/LinedList"/>
    <dgm:cxn modelId="{2B9D61E1-14CD-435A-9A08-B059BC37858B}" type="presParOf" srcId="{DDE756CC-CC08-477B-BCEF-275F59DA5491}" destId="{28242100-BF2F-400D-BF05-C3CD31E7F1FD}" srcOrd="2" destOrd="0" presId="urn:microsoft.com/office/officeart/2008/layout/LinedList"/>
    <dgm:cxn modelId="{CAE3C4F5-4992-4263-82F0-5F2588A0C1B7}" type="presParOf" srcId="{28242100-BF2F-400D-BF05-C3CD31E7F1FD}" destId="{FB4FF4DD-037F-4F92-9828-DCB01D8C9D2B}" srcOrd="0" destOrd="0" presId="urn:microsoft.com/office/officeart/2008/layout/LinedList"/>
    <dgm:cxn modelId="{FED4E1F2-446E-4ECA-B8B8-1032F1AB6DF7}" type="presParOf" srcId="{FB4FF4DD-037F-4F92-9828-DCB01D8C9D2B}" destId="{94BB0899-7CC3-4E78-BD04-C0AF3DDF2186}" srcOrd="0" destOrd="0" presId="urn:microsoft.com/office/officeart/2008/layout/LinedList"/>
    <dgm:cxn modelId="{2513785C-A056-4F2A-B11F-A92363DB1C4F}" type="presParOf" srcId="{FB4FF4DD-037F-4F92-9828-DCB01D8C9D2B}" destId="{3C7E3F54-1C0D-4E12-A72A-E84D25F0FBC6}" srcOrd="1" destOrd="0" presId="urn:microsoft.com/office/officeart/2008/layout/LinedList"/>
    <dgm:cxn modelId="{00D5C3C1-9267-4558-A9AE-7A6196A7F7E8}" type="presParOf" srcId="{FB4FF4DD-037F-4F92-9828-DCB01D8C9D2B}" destId="{89C05394-2191-443F-BF03-2CD032FB8B9B}" srcOrd="2" destOrd="0" presId="urn:microsoft.com/office/officeart/2008/layout/LinedList"/>
    <dgm:cxn modelId="{9C57B8B8-04DC-4DD0-B3B6-C64591C4D155}" type="presParOf" srcId="{FE899FC4-BFFE-4153-90EB-5019FB81643D}" destId="{CA87B975-7FCB-478E-8E9A-372754AAD389}" srcOrd="2" destOrd="0" presId="urn:microsoft.com/office/officeart/2008/layout/LinedList"/>
    <dgm:cxn modelId="{AB91CA35-280A-4ADE-A68D-91A292D2E442}" type="presParOf" srcId="{FE899FC4-BFFE-4153-90EB-5019FB81643D}" destId="{53BF0F7E-ADC4-4E71-BAB9-DC8BB5B3D9FB}" srcOrd="3" destOrd="0" presId="urn:microsoft.com/office/officeart/2008/layout/LinedList"/>
    <dgm:cxn modelId="{2DA4ECE9-BA61-41A0-A3D9-6A895711AE8F}" type="presParOf" srcId="{FE899FC4-BFFE-4153-90EB-5019FB81643D}" destId="{A89352D7-8A96-436D-9B75-C1871B348249}" srcOrd="4" destOrd="0" presId="urn:microsoft.com/office/officeart/2008/layout/LinedList"/>
    <dgm:cxn modelId="{C80C25DC-BC46-485C-AFA4-A4D4007F7529}" type="presParOf" srcId="{A89352D7-8A96-436D-9B75-C1871B348249}" destId="{79D1B3E7-F0F9-47BC-B9E8-F455E4B7CE38}" srcOrd="0" destOrd="0" presId="urn:microsoft.com/office/officeart/2008/layout/LinedList"/>
    <dgm:cxn modelId="{4BA156D9-8369-4F5E-8029-8518012460BB}" type="presParOf" srcId="{A89352D7-8A96-436D-9B75-C1871B348249}" destId="{BF817D80-E459-420B-A310-793FF0C80230}" srcOrd="1" destOrd="0" presId="urn:microsoft.com/office/officeart/2008/layout/LinedList"/>
    <dgm:cxn modelId="{67614362-27FB-4294-A270-B8E9468E39A2}" type="presParOf" srcId="{A89352D7-8A96-436D-9B75-C1871B348249}" destId="{6D40695A-662A-4F3B-8FFF-80448512AB7F}" srcOrd="2" destOrd="0" presId="urn:microsoft.com/office/officeart/2008/layout/LinedList"/>
    <dgm:cxn modelId="{21B76ABE-C54B-49F7-9851-0B22E755E53F}" type="presParOf" srcId="{6D40695A-662A-4F3B-8FFF-80448512AB7F}" destId="{D93391D4-C7DB-4DF0-A4AC-DA6C3145DE40}" srcOrd="0" destOrd="0" presId="urn:microsoft.com/office/officeart/2008/layout/LinedList"/>
    <dgm:cxn modelId="{ADD08649-B26A-4F61-9218-D2E9587341CA}" type="presParOf" srcId="{D93391D4-C7DB-4DF0-A4AC-DA6C3145DE40}" destId="{A746F599-2DAF-4DA7-B763-BF24BC22E9B0}" srcOrd="0" destOrd="0" presId="urn:microsoft.com/office/officeart/2008/layout/LinedList"/>
    <dgm:cxn modelId="{87BB5224-BA51-47C6-9654-3F3170B30F15}" type="presParOf" srcId="{D93391D4-C7DB-4DF0-A4AC-DA6C3145DE40}" destId="{0B2EB9F2-C109-44CE-BABD-AE5C7FB96384}" srcOrd="1" destOrd="0" presId="urn:microsoft.com/office/officeart/2008/layout/LinedList"/>
    <dgm:cxn modelId="{801C9C62-73C4-47DF-9AD9-60E3EAB05CCA}" type="presParOf" srcId="{D93391D4-C7DB-4DF0-A4AC-DA6C3145DE40}" destId="{FDBA120A-98BB-4CF6-8B0B-B37919535727}" srcOrd="2" destOrd="0" presId="urn:microsoft.com/office/officeart/2008/layout/LinedList"/>
    <dgm:cxn modelId="{E5C98CF7-7EDF-4826-B45D-D548C01974BD}" type="presParOf" srcId="{FE899FC4-BFFE-4153-90EB-5019FB81643D}" destId="{5A0FE0EF-EA99-4EE2-A8E0-B6BAB9207963}" srcOrd="5" destOrd="0" presId="urn:microsoft.com/office/officeart/2008/layout/LinedList"/>
    <dgm:cxn modelId="{23F524AA-E083-45E2-B67D-FCA58DCD127C}" type="presParOf" srcId="{FE899FC4-BFFE-4153-90EB-5019FB81643D}" destId="{545D6D97-E8BB-48F2-9F2E-019F07012DD9}" srcOrd="6" destOrd="0" presId="urn:microsoft.com/office/officeart/2008/layout/LinedList"/>
    <dgm:cxn modelId="{8BE4E62E-BBB5-4E21-83C9-330264AAC11E}" type="presParOf" srcId="{04FFB62E-05A2-4339-86E3-8A7CB4E661B3}" destId="{29E0E1F7-1AAB-4FF3-83A3-95823D5BA394}" srcOrd="2" destOrd="0" presId="urn:microsoft.com/office/officeart/2008/layout/LinedList"/>
    <dgm:cxn modelId="{CE7AEB74-C112-4852-A1FC-900AEFC7859B}" type="presParOf" srcId="{04FFB62E-05A2-4339-86E3-8A7CB4E661B3}" destId="{8F39583B-27E5-4255-B4AD-7A4018522AF7}" srcOrd="3" destOrd="0" presId="urn:microsoft.com/office/officeart/2008/layout/LinedList"/>
    <dgm:cxn modelId="{AC9CF6E8-FDA3-4061-9914-6AFD36F2B215}" type="presParOf" srcId="{8F39583B-27E5-4255-B4AD-7A4018522AF7}" destId="{D82F1922-291D-47B0-A996-98EB8BCD4911}" srcOrd="0" destOrd="0" presId="urn:microsoft.com/office/officeart/2008/layout/LinedList"/>
    <dgm:cxn modelId="{A7A0FA72-7B17-4893-8760-B7C306C1A0FA}" type="presParOf" srcId="{8F39583B-27E5-4255-B4AD-7A4018522AF7}" destId="{159A03B4-67A5-42EE-B9A6-01543B7EFFE8}" srcOrd="1" destOrd="0" presId="urn:microsoft.com/office/officeart/2008/layout/LinedList"/>
    <dgm:cxn modelId="{EB9D0547-330F-4CC2-93AA-B8F3D5C39C31}" type="presParOf" srcId="{159A03B4-67A5-42EE-B9A6-01543B7EFFE8}" destId="{E2A67EC5-93BB-4722-BB53-2C463AD5CC09}" srcOrd="0" destOrd="0" presId="urn:microsoft.com/office/officeart/2008/layout/LinedList"/>
    <dgm:cxn modelId="{230DDCC6-280B-480B-896B-365DA0C88B5D}" type="presParOf" srcId="{159A03B4-67A5-42EE-B9A6-01543B7EFFE8}" destId="{9CF0E5E0-9373-4047-B416-B6E74F68A81D}" srcOrd="1" destOrd="0" presId="urn:microsoft.com/office/officeart/2008/layout/LinedList"/>
    <dgm:cxn modelId="{0C747689-F5CC-490A-9E2B-1C6EC8146EE2}" type="presParOf" srcId="{9CF0E5E0-9373-4047-B416-B6E74F68A81D}" destId="{726F6C90-FA00-469B-BE67-985D30A36D55}" srcOrd="0" destOrd="0" presId="urn:microsoft.com/office/officeart/2008/layout/LinedList"/>
    <dgm:cxn modelId="{FBA0EDCC-58D8-48D9-949E-8306C768D5EA}" type="presParOf" srcId="{9CF0E5E0-9373-4047-B416-B6E74F68A81D}" destId="{22601128-0613-4C66-B5EB-1017D80D35FD}" srcOrd="1" destOrd="0" presId="urn:microsoft.com/office/officeart/2008/layout/LinedList"/>
    <dgm:cxn modelId="{53D7668A-FE6B-4B35-A0DA-DAD076E4E318}" type="presParOf" srcId="{9CF0E5E0-9373-4047-B416-B6E74F68A81D}" destId="{54B30FA2-88D1-4764-AA29-1B922F3E8627}" srcOrd="2" destOrd="0" presId="urn:microsoft.com/office/officeart/2008/layout/LinedList"/>
    <dgm:cxn modelId="{11CBFD14-3088-4A93-B4F4-A4D7C14AAF9C}" type="presParOf" srcId="{54B30FA2-88D1-4764-AA29-1B922F3E8627}" destId="{B224D96B-DB80-4594-8CAD-F42EC6888C06}" srcOrd="0" destOrd="0" presId="urn:microsoft.com/office/officeart/2008/layout/LinedList"/>
    <dgm:cxn modelId="{2EC20F1C-1A53-4871-B39A-C979D8A9022F}" type="presParOf" srcId="{B224D96B-DB80-4594-8CAD-F42EC6888C06}" destId="{EEFC5DF2-5C52-4650-8A7B-C9A61551BFAF}" srcOrd="0" destOrd="0" presId="urn:microsoft.com/office/officeart/2008/layout/LinedList"/>
    <dgm:cxn modelId="{CC09435B-5D76-44DE-A6F8-9147118AEB77}" type="presParOf" srcId="{B224D96B-DB80-4594-8CAD-F42EC6888C06}" destId="{C3B0932F-ACBB-45A6-95F8-129BF8D52F75}" srcOrd="1" destOrd="0" presId="urn:microsoft.com/office/officeart/2008/layout/LinedList"/>
    <dgm:cxn modelId="{821CEFFD-D774-4D0A-82A6-E0F7266CAE67}" type="presParOf" srcId="{B224D96B-DB80-4594-8CAD-F42EC6888C06}" destId="{24B9F9E5-CD6D-4D94-87D1-84D02010205E}" srcOrd="2" destOrd="0" presId="urn:microsoft.com/office/officeart/2008/layout/LinedList"/>
    <dgm:cxn modelId="{279E61F2-40A0-4F21-BEBF-B70A09303B7F}" type="presParOf" srcId="{159A03B4-67A5-42EE-B9A6-01543B7EFFE8}" destId="{979822CF-97E7-4970-A1E4-B8424823104C}" srcOrd="2" destOrd="0" presId="urn:microsoft.com/office/officeart/2008/layout/LinedList"/>
    <dgm:cxn modelId="{22E2D24B-F17C-4369-B838-C1E6BB55F4CA}" type="presParOf" srcId="{159A03B4-67A5-42EE-B9A6-01543B7EFFE8}" destId="{FA1229B1-D2F1-4E3A-A676-1DA104D5C29E}" srcOrd="3" destOrd="0" presId="urn:microsoft.com/office/officeart/2008/layout/LinedList"/>
    <dgm:cxn modelId="{4A8B6D37-298F-4CE5-87AF-FFFB04C1BFB8}" type="presParOf" srcId="{159A03B4-67A5-42EE-B9A6-01543B7EFFE8}" destId="{396DBD04-3C4B-4C0C-8345-6BA1E02AA181}" srcOrd="4" destOrd="0" presId="urn:microsoft.com/office/officeart/2008/layout/LinedList"/>
    <dgm:cxn modelId="{F580E680-1D75-49D9-A657-1C1608801117}" type="presParOf" srcId="{396DBD04-3C4B-4C0C-8345-6BA1E02AA181}" destId="{872BC298-C05C-4365-94CF-2501A4E52E60}" srcOrd="0" destOrd="0" presId="urn:microsoft.com/office/officeart/2008/layout/LinedList"/>
    <dgm:cxn modelId="{85D0494E-D31D-4518-9F7E-57D8908FFED9}" type="presParOf" srcId="{396DBD04-3C4B-4C0C-8345-6BA1E02AA181}" destId="{AA2BB0BC-2C0B-4CB4-98C3-21356A17260D}" srcOrd="1" destOrd="0" presId="urn:microsoft.com/office/officeart/2008/layout/LinedList"/>
    <dgm:cxn modelId="{5743F3A8-45CD-41B0-82B1-FE5FF7A867B9}" type="presParOf" srcId="{396DBD04-3C4B-4C0C-8345-6BA1E02AA181}" destId="{AFA73B07-3668-4D63-9CC4-B0F93BCA09A6}" srcOrd="2" destOrd="0" presId="urn:microsoft.com/office/officeart/2008/layout/LinedList"/>
    <dgm:cxn modelId="{FECA158D-B6DE-47D6-A484-DFF6BCC4423D}" type="presParOf" srcId="{AFA73B07-3668-4D63-9CC4-B0F93BCA09A6}" destId="{CBCB871E-70B4-4EF2-BC61-B428AE53FB03}" srcOrd="0" destOrd="0" presId="urn:microsoft.com/office/officeart/2008/layout/LinedList"/>
    <dgm:cxn modelId="{81E97C62-65E6-47F3-854D-15C277B1C40E}" type="presParOf" srcId="{CBCB871E-70B4-4EF2-BC61-B428AE53FB03}" destId="{B7CDC6DB-2150-4B7F-B206-680213EB5B18}" srcOrd="0" destOrd="0" presId="urn:microsoft.com/office/officeart/2008/layout/LinedList"/>
    <dgm:cxn modelId="{33F29072-6A9B-41A8-ACC7-B4EF594E9A94}" type="presParOf" srcId="{CBCB871E-70B4-4EF2-BC61-B428AE53FB03}" destId="{8D8EC79E-CB2C-4351-8AB5-2D9E92318597}" srcOrd="1" destOrd="0" presId="urn:microsoft.com/office/officeart/2008/layout/LinedList"/>
    <dgm:cxn modelId="{3A419E77-1418-4109-9F89-ECF592B9F517}" type="presParOf" srcId="{CBCB871E-70B4-4EF2-BC61-B428AE53FB03}" destId="{A341488D-F315-4580-8C45-64A60E661EB9}" srcOrd="2" destOrd="0" presId="urn:microsoft.com/office/officeart/2008/layout/LinedList"/>
    <dgm:cxn modelId="{2D88EBD1-B5C6-4E36-92DA-2F0173B9A2AF}" type="presParOf" srcId="{159A03B4-67A5-42EE-B9A6-01543B7EFFE8}" destId="{663FDEDE-7519-4103-A7CE-4BB8283A2D74}" srcOrd="5" destOrd="0" presId="urn:microsoft.com/office/officeart/2008/layout/LinedList"/>
    <dgm:cxn modelId="{972D3653-95BB-42B0-82BD-F44C8D3B62A1}" type="presParOf" srcId="{159A03B4-67A5-42EE-B9A6-01543B7EFFE8}" destId="{53B1911F-5120-403F-8359-E0EFB15AB93D}" srcOrd="6" destOrd="0" presId="urn:microsoft.com/office/officeart/2008/layout/LinedList"/>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8B12FD3-7258-49A5-8665-C936219F5798}">
      <dsp:nvSpPr>
        <dsp:cNvPr id="0" name=""/>
        <dsp:cNvSpPr/>
      </dsp:nvSpPr>
      <dsp:spPr>
        <a:xfrm>
          <a:off x="0" y="2696"/>
          <a:ext cx="8639810"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a:schemeClr val="dk1"/>
        </a:fontRef>
      </dsp:style>
    </dsp:sp>
    <dsp:sp modelId="{6AF14864-1F03-4159-823C-1DDEBFDE1193}">
      <dsp:nvSpPr>
        <dsp:cNvPr id="0" name=""/>
        <dsp:cNvSpPr/>
      </dsp:nvSpPr>
      <dsp:spPr>
        <a:xfrm>
          <a:off x="0" y="2696"/>
          <a:ext cx="1216614" cy="340845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b="1" kern="1200"/>
            <a:t>Priorita 1</a:t>
          </a:r>
          <a:r>
            <a:rPr lang="cs-CZ" sz="900" kern="1200"/>
            <a:t> </a:t>
          </a:r>
        </a:p>
        <a:p>
          <a:pPr lvl="0" algn="l" defTabSz="400050">
            <a:lnSpc>
              <a:spcPct val="90000"/>
            </a:lnSpc>
            <a:spcBef>
              <a:spcPct val="0"/>
            </a:spcBef>
            <a:spcAft>
              <a:spcPct val="35000"/>
            </a:spcAft>
          </a:pPr>
          <a:r>
            <a:rPr lang="cs-CZ" sz="900" kern="1200"/>
            <a:t>Strategicky řízený systém podpory výzkumu, vývoje a inovací v zemědělsko-potravinářském sektoru, lesnictví a vodním hospodářství na rezortní úrovni s přesahem do příbuzných vědních oborů.</a:t>
          </a:r>
        </a:p>
      </dsp:txBody>
      <dsp:txXfrm>
        <a:off x="0" y="2696"/>
        <a:ext cx="1216614" cy="3408454"/>
      </dsp:txXfrm>
    </dsp:sp>
    <dsp:sp modelId="{68784FF4-994E-45CB-8897-53C183D4E685}">
      <dsp:nvSpPr>
        <dsp:cNvPr id="0" name=""/>
        <dsp:cNvSpPr/>
      </dsp:nvSpPr>
      <dsp:spPr>
        <a:xfrm>
          <a:off x="1324570" y="10604"/>
          <a:ext cx="2778337" cy="88098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Prioritní cíl 1 A) Posílit strategickou orientaci zemědělského výzkumu využívající zpětné vazby na základě systematického monitoringu trendů ve výzkumu a technologiích, využití kapacit VO a výzkumných infrastruktur a změn ve společenských prioritách. </a:t>
          </a:r>
          <a:endParaRPr lang="cs-CZ" sz="600" kern="1200"/>
        </a:p>
        <a:p>
          <a:pPr lvl="0" algn="l" defTabSz="400050">
            <a:lnSpc>
              <a:spcPct val="90000"/>
            </a:lnSpc>
            <a:spcBef>
              <a:spcPct val="0"/>
            </a:spcBef>
            <a:spcAft>
              <a:spcPct val="35000"/>
            </a:spcAft>
          </a:pPr>
          <a:endParaRPr lang="cs-CZ" sz="600" kern="1200"/>
        </a:p>
      </dsp:txBody>
      <dsp:txXfrm>
        <a:off x="1324570" y="10604"/>
        <a:ext cx="2778337" cy="880987"/>
      </dsp:txXfrm>
    </dsp:sp>
    <dsp:sp modelId="{4B62F7EF-8E3B-47B7-B509-BFEE42DFDA82}">
      <dsp:nvSpPr>
        <dsp:cNvPr id="0" name=""/>
        <dsp:cNvSpPr/>
      </dsp:nvSpPr>
      <dsp:spPr>
        <a:xfrm>
          <a:off x="4215296" y="33564"/>
          <a:ext cx="4304719" cy="7905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1.A.1 Věcné zaměření podpory na definované priority vycházející z foresightové studie a dále využívající výsledků hodnocení na všech úrovních systému podpory VaVaI, evaluací a odborných podkladů pro strategické řízení systému VaVaI v ČR.</a:t>
          </a:r>
        </a:p>
      </dsp:txBody>
      <dsp:txXfrm>
        <a:off x="4215296" y="33564"/>
        <a:ext cx="4304719" cy="79058"/>
      </dsp:txXfrm>
    </dsp:sp>
    <dsp:sp modelId="{B974AC43-C787-451D-A5FE-F497AD45A492}">
      <dsp:nvSpPr>
        <dsp:cNvPr id="0" name=""/>
        <dsp:cNvSpPr/>
      </dsp:nvSpPr>
      <dsp:spPr>
        <a:xfrm>
          <a:off x="4171846" y="487127"/>
          <a:ext cx="2770856"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752BA72F-5976-481E-9D70-3489C37FE537}">
      <dsp:nvSpPr>
        <dsp:cNvPr id="0" name=""/>
        <dsp:cNvSpPr/>
      </dsp:nvSpPr>
      <dsp:spPr>
        <a:xfrm>
          <a:off x="4211057" y="593787"/>
          <a:ext cx="4428742" cy="7905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1.A.2 Rozpracování opatření/aktivit pravidelného monitoringu,  hodnocení (nově i dopadů u ÚP, hodnocení VO u IP) vyplácených podpor a evaluací Koncepce. Rozpracování potřebných nástrojů,  možnost zpracování a evidence dat v užívaných informačních systémech a interních databázích.</a:t>
          </a:r>
        </a:p>
      </dsp:txBody>
      <dsp:txXfrm>
        <a:off x="4211057" y="593787"/>
        <a:ext cx="4428742" cy="79058"/>
      </dsp:txXfrm>
    </dsp:sp>
    <dsp:sp modelId="{9654139F-F81D-4EDF-94B2-EB4D4C74798F}">
      <dsp:nvSpPr>
        <dsp:cNvPr id="0" name=""/>
        <dsp:cNvSpPr/>
      </dsp:nvSpPr>
      <dsp:spPr>
        <a:xfrm>
          <a:off x="1423601" y="1198394"/>
          <a:ext cx="5757623"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C300B2AC-A54F-4553-9804-7BB7846B2AD1}">
      <dsp:nvSpPr>
        <dsp:cNvPr id="0" name=""/>
        <dsp:cNvSpPr/>
      </dsp:nvSpPr>
      <dsp:spPr>
        <a:xfrm>
          <a:off x="1408137" y="1308262"/>
          <a:ext cx="2686511" cy="8500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Prioritní cíl 1 B) Posílit spolupráci se strategickými partnery (jako např. TA ČR, GAČR, AV ČR, jiná ministerstva - především MŽP a MPO, zástupci aplikační sféry) v rámci systému podpory VaVaI za účelem sdílení informací, podpory synergií, zamezení duplicit.</a:t>
          </a:r>
        </a:p>
      </dsp:txBody>
      <dsp:txXfrm>
        <a:off x="1408137" y="1308262"/>
        <a:ext cx="2686511" cy="850022"/>
      </dsp:txXfrm>
    </dsp:sp>
    <dsp:sp modelId="{9D756F85-5499-4E69-AFC4-313320BA38D7}">
      <dsp:nvSpPr>
        <dsp:cNvPr id="0" name=""/>
        <dsp:cNvSpPr/>
      </dsp:nvSpPr>
      <dsp:spPr>
        <a:xfrm>
          <a:off x="4202356" y="1318353"/>
          <a:ext cx="4288010" cy="7905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1.B.1 Koordinace zacílení programu účelové podpory a dílčích veřejných soutěží  s relevatními poskytovateli podpory k zamezení duplicit a využití synergií při financování programů podpory.</a:t>
          </a:r>
        </a:p>
      </dsp:txBody>
      <dsp:txXfrm>
        <a:off x="4202356" y="1318353"/>
        <a:ext cx="4288010" cy="79058"/>
      </dsp:txXfrm>
    </dsp:sp>
    <dsp:sp modelId="{9E2E833C-EFF5-4FC0-AB4E-6F11C90F6AD5}">
      <dsp:nvSpPr>
        <dsp:cNvPr id="0" name=""/>
        <dsp:cNvSpPr/>
      </dsp:nvSpPr>
      <dsp:spPr>
        <a:xfrm>
          <a:off x="4155359" y="1858790"/>
          <a:ext cx="2770856"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44ECDA34-25DE-4DC5-BDBD-E285AEE20170}">
      <dsp:nvSpPr>
        <dsp:cNvPr id="0" name=""/>
        <dsp:cNvSpPr/>
      </dsp:nvSpPr>
      <dsp:spPr>
        <a:xfrm>
          <a:off x="4228264" y="1971450"/>
          <a:ext cx="4021315" cy="7905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1.B.2 Spolupráce se  strategickými partnery za účelem přípravy a realizace relevantních rezortních strategických a koncepčních  dokumentů MZe (vč. návazné dokumentace) v oblasti VaVaI.</a:t>
          </a:r>
        </a:p>
      </dsp:txBody>
      <dsp:txXfrm>
        <a:off x="4228264" y="1971450"/>
        <a:ext cx="4021315" cy="79058"/>
      </dsp:txXfrm>
    </dsp:sp>
    <dsp:sp modelId="{CA1D47DA-5EBD-4A83-9F7D-AB587C9D0E97}">
      <dsp:nvSpPr>
        <dsp:cNvPr id="0" name=""/>
        <dsp:cNvSpPr/>
      </dsp:nvSpPr>
      <dsp:spPr>
        <a:xfrm>
          <a:off x="1371955" y="2479806"/>
          <a:ext cx="5757623"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017FEDC9-4C4C-45C6-9AD9-30BDDD6B3A94}">
      <dsp:nvSpPr>
        <dsp:cNvPr id="0" name=""/>
        <dsp:cNvSpPr/>
      </dsp:nvSpPr>
      <dsp:spPr>
        <a:xfrm>
          <a:off x="1367386" y="2568973"/>
          <a:ext cx="2838382" cy="73749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Prioritní cíl 1 C) Zahrnout příjemce výsledků výzkumu (podnikatelskou sféru, státní správu, instituce občanské společnosti apod.) přímo do výzkumu. </a:t>
          </a:r>
        </a:p>
      </dsp:txBody>
      <dsp:txXfrm>
        <a:off x="1367386" y="2568973"/>
        <a:ext cx="2838382" cy="737491"/>
      </dsp:txXfrm>
    </dsp:sp>
    <dsp:sp modelId="{3F5AFE67-292B-41A0-8BCF-9157DA7F714B}">
      <dsp:nvSpPr>
        <dsp:cNvPr id="0" name=""/>
        <dsp:cNvSpPr/>
      </dsp:nvSpPr>
      <dsp:spPr>
        <a:xfrm>
          <a:off x="4212941" y="2609949"/>
          <a:ext cx="4329019" cy="15811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1.C.1 Zavádění opatření v rámci podmínek poskytování podpory k posílení zahrnutí aktérů (podnikatelské sféry, státní správy, NNO apod.) do výzkumu - transdisciplinární přístup.</a:t>
          </a:r>
        </a:p>
      </dsp:txBody>
      <dsp:txXfrm>
        <a:off x="4212941" y="2609949"/>
        <a:ext cx="4329019" cy="158116"/>
      </dsp:txXfrm>
    </dsp:sp>
    <dsp:sp modelId="{EFE0AD09-776E-4F9B-B4EF-932EF65BBB3B}">
      <dsp:nvSpPr>
        <dsp:cNvPr id="0" name=""/>
        <dsp:cNvSpPr/>
      </dsp:nvSpPr>
      <dsp:spPr>
        <a:xfrm>
          <a:off x="1199284" y="3228804"/>
          <a:ext cx="5757623"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8429D5A1-3FBA-472A-99D1-F05935B1FD56}">
      <dsp:nvSpPr>
        <dsp:cNvPr id="0" name=""/>
        <dsp:cNvSpPr/>
      </dsp:nvSpPr>
      <dsp:spPr>
        <a:xfrm>
          <a:off x="0" y="3245998"/>
          <a:ext cx="8639810"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a:schemeClr val="dk1"/>
        </a:fontRef>
      </dsp:style>
    </dsp:sp>
    <dsp:sp modelId="{BF1B03BF-FEEC-4ADA-86E1-88DED9A65953}">
      <dsp:nvSpPr>
        <dsp:cNvPr id="0" name=""/>
        <dsp:cNvSpPr/>
      </dsp:nvSpPr>
      <dsp:spPr>
        <a:xfrm>
          <a:off x="0" y="3411151"/>
          <a:ext cx="1302205" cy="250117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b="1" kern="1200"/>
            <a:t>Priorita 2 </a:t>
          </a:r>
        </a:p>
        <a:p>
          <a:pPr lvl="0" algn="l" defTabSz="400050">
            <a:lnSpc>
              <a:spcPct val="90000"/>
            </a:lnSpc>
            <a:spcBef>
              <a:spcPct val="0"/>
            </a:spcBef>
            <a:spcAft>
              <a:spcPct val="35000"/>
            </a:spcAft>
          </a:pPr>
          <a:r>
            <a:rPr lang="cs-CZ" sz="900" kern="1200"/>
            <a:t>Efektivní řízení a financování VaVaI v zemědělsko-potravinářském sektoru, lesnictví a vodním hospodářství. </a:t>
          </a:r>
        </a:p>
      </dsp:txBody>
      <dsp:txXfrm>
        <a:off x="0" y="3411151"/>
        <a:ext cx="1302205" cy="2501177"/>
      </dsp:txXfrm>
    </dsp:sp>
    <dsp:sp modelId="{628EF244-1827-43D9-9955-310F73CAE0B8}">
      <dsp:nvSpPr>
        <dsp:cNvPr id="0" name=""/>
        <dsp:cNvSpPr/>
      </dsp:nvSpPr>
      <dsp:spPr>
        <a:xfrm>
          <a:off x="1366966" y="3374348"/>
          <a:ext cx="2736268" cy="135521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Prioritní cíl 2 A) Zefektivnit řízení a administraci podpor VaVaI. Vytvořit podmínky pro financování dlouhodobého výzkumu a vývoje. </a:t>
          </a:r>
        </a:p>
      </dsp:txBody>
      <dsp:txXfrm>
        <a:off x="1366966" y="3374348"/>
        <a:ext cx="2736268" cy="1355215"/>
      </dsp:txXfrm>
    </dsp:sp>
    <dsp:sp modelId="{536A4C39-AFE5-4EEC-8F55-3D8AF14FAA2C}">
      <dsp:nvSpPr>
        <dsp:cNvPr id="0" name=""/>
        <dsp:cNvSpPr/>
      </dsp:nvSpPr>
      <dsp:spPr>
        <a:xfrm>
          <a:off x="4196988" y="3347552"/>
          <a:ext cx="4259749" cy="35327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2.A.1 Spolupráce s ostatními poskytovateli podpory VaVaI na zavádění společných opatření pro snižování administrativní zátěže v rámci společného metodického prostředí.</a:t>
          </a:r>
        </a:p>
      </dsp:txBody>
      <dsp:txXfrm>
        <a:off x="4196988" y="3347552"/>
        <a:ext cx="4259749" cy="353273"/>
      </dsp:txXfrm>
    </dsp:sp>
    <dsp:sp modelId="{D361B13D-E22C-45C7-9833-A4A7E25F6AD3}">
      <dsp:nvSpPr>
        <dsp:cNvPr id="0" name=""/>
        <dsp:cNvSpPr/>
      </dsp:nvSpPr>
      <dsp:spPr>
        <a:xfrm>
          <a:off x="4181306" y="3788126"/>
          <a:ext cx="3193143"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BE893FEA-B165-41D4-B105-4A1A181AEB61}">
      <dsp:nvSpPr>
        <dsp:cNvPr id="0" name=""/>
        <dsp:cNvSpPr/>
      </dsp:nvSpPr>
      <dsp:spPr>
        <a:xfrm>
          <a:off x="4182555" y="3892821"/>
          <a:ext cx="4070939" cy="32115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2.A.2 Stabilizace, předvídatelnost a podpora výkonnosti systému financování VaVaI nastavením adekvátní výše IP a navýšení IP u těch VO, které dosahují kvalitních výsledků se zohledněním realizované mezinárodní spolupráce a spolupráce s aplikační sférou (Implementace Metodiky 17+). </a:t>
          </a:r>
        </a:p>
      </dsp:txBody>
      <dsp:txXfrm>
        <a:off x="4182555" y="3892821"/>
        <a:ext cx="4070939" cy="321157"/>
      </dsp:txXfrm>
    </dsp:sp>
    <dsp:sp modelId="{C9687253-173B-47B3-967D-C63CA14B8F77}">
      <dsp:nvSpPr>
        <dsp:cNvPr id="0" name=""/>
        <dsp:cNvSpPr/>
      </dsp:nvSpPr>
      <dsp:spPr>
        <a:xfrm>
          <a:off x="4170162" y="4503006"/>
          <a:ext cx="3193143"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0F842B73-4A65-4AA8-9453-56F4D30A62A9}">
      <dsp:nvSpPr>
        <dsp:cNvPr id="0" name=""/>
        <dsp:cNvSpPr/>
      </dsp:nvSpPr>
      <dsp:spPr>
        <a:xfrm>
          <a:off x="4197244" y="4544447"/>
          <a:ext cx="4346890" cy="32115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2.A.3 Vytvořit podmínky pro financování strategických dlouhodobějších projektů.</a:t>
          </a:r>
        </a:p>
      </dsp:txBody>
      <dsp:txXfrm>
        <a:off x="4197244" y="4544447"/>
        <a:ext cx="4346890" cy="321157"/>
      </dsp:txXfrm>
    </dsp:sp>
    <dsp:sp modelId="{22F5981F-4A5F-4042-8F42-07AE293C972F}">
      <dsp:nvSpPr>
        <dsp:cNvPr id="0" name=""/>
        <dsp:cNvSpPr/>
      </dsp:nvSpPr>
      <dsp:spPr>
        <a:xfrm>
          <a:off x="1302205" y="4816195"/>
          <a:ext cx="6635104"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28E4B39C-0A65-4924-BD74-67C9E4C7977A}">
      <dsp:nvSpPr>
        <dsp:cNvPr id="0" name=""/>
        <dsp:cNvSpPr/>
      </dsp:nvSpPr>
      <dsp:spPr>
        <a:xfrm>
          <a:off x="1378975" y="4894594"/>
          <a:ext cx="2511854" cy="4213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Prioritní cíl 2 B) Posílení přenosu výsledků výzkumu do praxe.</a:t>
          </a:r>
        </a:p>
      </dsp:txBody>
      <dsp:txXfrm>
        <a:off x="1378975" y="4894594"/>
        <a:ext cx="2511854" cy="421386"/>
      </dsp:txXfrm>
    </dsp:sp>
    <dsp:sp modelId="{C21B1697-23B2-4859-96E3-924BB71AFF15}">
      <dsp:nvSpPr>
        <dsp:cNvPr id="0" name=""/>
        <dsp:cNvSpPr/>
      </dsp:nvSpPr>
      <dsp:spPr>
        <a:xfrm>
          <a:off x="4182140" y="4887129"/>
          <a:ext cx="4352893" cy="51542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endParaRPr lang="cs-CZ" sz="900" kern="1200"/>
        </a:p>
      </dsp:txBody>
      <dsp:txXfrm>
        <a:off x="4182140" y="4887129"/>
        <a:ext cx="4352893" cy="515427"/>
      </dsp:txXfrm>
    </dsp:sp>
    <dsp:sp modelId="{2D0BBEA0-BBF8-4E49-892C-140EE5936068}">
      <dsp:nvSpPr>
        <dsp:cNvPr id="0" name=""/>
        <dsp:cNvSpPr/>
      </dsp:nvSpPr>
      <dsp:spPr>
        <a:xfrm>
          <a:off x="4205638" y="5316228"/>
          <a:ext cx="3193143"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3004AB68-2A0F-4516-A18D-7AEE64A02A3D}">
      <dsp:nvSpPr>
        <dsp:cNvPr id="0" name=""/>
        <dsp:cNvSpPr/>
      </dsp:nvSpPr>
      <dsp:spPr>
        <a:xfrm>
          <a:off x="4136542" y="4849574"/>
          <a:ext cx="4327316" cy="48085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2.B.1 Zavádění opatření v rámci podmínek poskytování podpory k posílení zahrnutí podniků (prvovýrobců, zpracovatelů a dodavatelů vstupů) do výzkumu - posílení partnerství s aktivní finanční spoluúčastí a aktivním vlivem na řízení projektu.</a:t>
          </a:r>
        </a:p>
      </dsp:txBody>
      <dsp:txXfrm>
        <a:off x="4136542" y="4849574"/>
        <a:ext cx="4327316" cy="480854"/>
      </dsp:txXfrm>
    </dsp:sp>
    <dsp:sp modelId="{EED634B4-5454-46F6-AEDB-405B05131049}">
      <dsp:nvSpPr>
        <dsp:cNvPr id="0" name=""/>
        <dsp:cNvSpPr/>
      </dsp:nvSpPr>
      <dsp:spPr>
        <a:xfrm>
          <a:off x="1397087" y="5327467"/>
          <a:ext cx="6635104"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B4333C2-30F8-4ED0-9E4A-9C08E8941FB6}">
      <dsp:nvSpPr>
        <dsp:cNvPr id="0" name=""/>
        <dsp:cNvSpPr/>
      </dsp:nvSpPr>
      <dsp:spPr>
        <a:xfrm>
          <a:off x="0" y="770"/>
          <a:ext cx="8705850"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a:schemeClr val="dk1"/>
        </a:fontRef>
      </dsp:style>
    </dsp:sp>
    <dsp:sp modelId="{EF3BBD05-F34E-4C31-BDE1-DF94A71D9424}">
      <dsp:nvSpPr>
        <dsp:cNvPr id="0" name=""/>
        <dsp:cNvSpPr/>
      </dsp:nvSpPr>
      <dsp:spPr>
        <a:xfrm>
          <a:off x="0" y="770"/>
          <a:ext cx="1488882" cy="82689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b="1" kern="1200"/>
            <a:t>Priorita 3 </a:t>
          </a:r>
        </a:p>
        <a:p>
          <a:pPr lvl="0" algn="l" defTabSz="400050">
            <a:lnSpc>
              <a:spcPct val="90000"/>
            </a:lnSpc>
            <a:spcBef>
              <a:spcPct val="0"/>
            </a:spcBef>
            <a:spcAft>
              <a:spcPct val="35000"/>
            </a:spcAft>
          </a:pPr>
          <a:r>
            <a:rPr lang="cs-CZ" sz="900" kern="1200"/>
            <a:t>Posilování výzkumných kapacit VO - lidský faktor. </a:t>
          </a:r>
        </a:p>
      </dsp:txBody>
      <dsp:txXfrm>
        <a:off x="0" y="770"/>
        <a:ext cx="1488882" cy="826895"/>
      </dsp:txXfrm>
    </dsp:sp>
    <dsp:sp modelId="{865DC175-E513-40CB-98F1-607B74E51BEB}">
      <dsp:nvSpPr>
        <dsp:cNvPr id="0" name=""/>
        <dsp:cNvSpPr/>
      </dsp:nvSpPr>
      <dsp:spPr>
        <a:xfrm>
          <a:off x="1505014" y="89531"/>
          <a:ext cx="2399501" cy="39834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Prioritní cíl 3 A) Vytváření prostředí pro růst motivace výzkumných pracovníků k výzkumné kariéře.</a:t>
          </a:r>
        </a:p>
      </dsp:txBody>
      <dsp:txXfrm>
        <a:off x="1505014" y="89531"/>
        <a:ext cx="2399501" cy="398346"/>
      </dsp:txXfrm>
    </dsp:sp>
    <dsp:sp modelId="{3C7E3F54-1C0D-4E12-A72A-E84D25F0FBC6}">
      <dsp:nvSpPr>
        <dsp:cNvPr id="0" name=""/>
        <dsp:cNvSpPr/>
      </dsp:nvSpPr>
      <dsp:spPr>
        <a:xfrm>
          <a:off x="4154375" y="67773"/>
          <a:ext cx="4551474" cy="25837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3.A.1 Podpora transparentního a otevřeného prostředí v podporovaných VO (výběrová řízení, kariérní řád); vzdělávání VaV pracovníků v systému celoživotního vzdělávání s důrazem na rozvoj kompetencí ke spolupráci ve výzkumném prostoru a manažerských dovedností.</a:t>
          </a:r>
        </a:p>
      </dsp:txBody>
      <dsp:txXfrm>
        <a:off x="4154375" y="67773"/>
        <a:ext cx="4551474" cy="258374"/>
      </dsp:txXfrm>
    </dsp:sp>
    <dsp:sp modelId="{CA87B975-7FCB-478E-8E9A-372754AAD389}">
      <dsp:nvSpPr>
        <dsp:cNvPr id="0" name=""/>
        <dsp:cNvSpPr/>
      </dsp:nvSpPr>
      <dsp:spPr>
        <a:xfrm>
          <a:off x="1488882" y="516091"/>
          <a:ext cx="6876261"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BF817D80-E459-420B-A310-793FF0C80230}">
      <dsp:nvSpPr>
        <dsp:cNvPr id="0" name=""/>
        <dsp:cNvSpPr/>
      </dsp:nvSpPr>
      <dsp:spPr>
        <a:xfrm>
          <a:off x="1479174" y="572473"/>
          <a:ext cx="2195853" cy="37261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Prioritní cíl 3 B) Vytváření podmínek pro rovné příležitosti a sladění pracovního a osobního života ve VO.</a:t>
          </a:r>
        </a:p>
      </dsp:txBody>
      <dsp:txXfrm>
        <a:off x="1479174" y="572473"/>
        <a:ext cx="2195853" cy="372611"/>
      </dsp:txXfrm>
    </dsp:sp>
    <dsp:sp modelId="{0B2EB9F2-C109-44CE-BABD-AE5C7FB96384}">
      <dsp:nvSpPr>
        <dsp:cNvPr id="0" name=""/>
        <dsp:cNvSpPr/>
      </dsp:nvSpPr>
      <dsp:spPr>
        <a:xfrm>
          <a:off x="4128795" y="588990"/>
          <a:ext cx="4577054" cy="44843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3. B.1 Opatření v rámci systému poskytování podpory (účelové i institucionální) pro rozvoj rovných příležitostí VaV pracovníků ve VO, včetně podpory začínajících VaV pracovníků na začátku kariéry.</a:t>
          </a:r>
        </a:p>
      </dsp:txBody>
      <dsp:txXfrm>
        <a:off x="4128795" y="588990"/>
        <a:ext cx="4577054" cy="448434"/>
      </dsp:txXfrm>
    </dsp:sp>
    <dsp:sp modelId="{5A0FE0EF-EA99-4EE2-A8E0-B6BAB9207963}">
      <dsp:nvSpPr>
        <dsp:cNvPr id="0" name=""/>
        <dsp:cNvSpPr/>
      </dsp:nvSpPr>
      <dsp:spPr>
        <a:xfrm>
          <a:off x="1503253" y="1077089"/>
          <a:ext cx="6876261"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29E0E1F7-1AAB-4FF3-83A3-95823D5BA394}">
      <dsp:nvSpPr>
        <dsp:cNvPr id="0" name=""/>
        <dsp:cNvSpPr/>
      </dsp:nvSpPr>
      <dsp:spPr>
        <a:xfrm>
          <a:off x="0" y="1115326"/>
          <a:ext cx="8705850"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a:schemeClr val="dk1"/>
        </a:fontRef>
      </dsp:style>
    </dsp:sp>
    <dsp:sp modelId="{D82F1922-291D-47B0-A996-98EB8BCD4911}">
      <dsp:nvSpPr>
        <dsp:cNvPr id="0" name=""/>
        <dsp:cNvSpPr/>
      </dsp:nvSpPr>
      <dsp:spPr>
        <a:xfrm>
          <a:off x="0" y="1123285"/>
          <a:ext cx="1454172" cy="129881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b="1" kern="1200"/>
            <a:t>Priorita 4 </a:t>
          </a:r>
        </a:p>
        <a:p>
          <a:pPr lvl="0" algn="l" defTabSz="400050">
            <a:lnSpc>
              <a:spcPct val="90000"/>
            </a:lnSpc>
            <a:spcBef>
              <a:spcPct val="0"/>
            </a:spcBef>
            <a:spcAft>
              <a:spcPct val="35000"/>
            </a:spcAft>
          </a:pPr>
          <a:r>
            <a:rPr lang="cs-CZ" sz="900" kern="1200"/>
            <a:t>Rozvíjení mezinárodní spolupráce na všech úrovních výzkumu  v zemědělsko-potravinářském sektoru, lesnictví a vodním hospodářství.</a:t>
          </a:r>
        </a:p>
      </dsp:txBody>
      <dsp:txXfrm>
        <a:off x="0" y="1123285"/>
        <a:ext cx="1454172" cy="1298818"/>
      </dsp:txXfrm>
    </dsp:sp>
    <dsp:sp modelId="{22601128-0613-4C66-B5EB-1017D80D35FD}">
      <dsp:nvSpPr>
        <dsp:cNvPr id="0" name=""/>
        <dsp:cNvSpPr/>
      </dsp:nvSpPr>
      <dsp:spPr>
        <a:xfrm>
          <a:off x="1476214" y="1125484"/>
          <a:ext cx="1988862" cy="47412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Prioritní cíl 4 A) Podpora prosazování zájmů ČR prostřednictvím účasti vyslaného zástupce v programovém výboru Horizontu Evropa.</a:t>
          </a:r>
        </a:p>
      </dsp:txBody>
      <dsp:txXfrm>
        <a:off x="1476214" y="1125484"/>
        <a:ext cx="1988862" cy="474122"/>
      </dsp:txXfrm>
    </dsp:sp>
    <dsp:sp modelId="{C3B0932F-ACBB-45A6-95F8-129BF8D52F75}">
      <dsp:nvSpPr>
        <dsp:cNvPr id="0" name=""/>
        <dsp:cNvSpPr/>
      </dsp:nvSpPr>
      <dsp:spPr>
        <a:xfrm>
          <a:off x="4087718" y="1142679"/>
          <a:ext cx="4566360" cy="13901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4.A.1 Funkční networking se zástupci Programového výboru Horizontu Evropa. </a:t>
          </a:r>
        </a:p>
      </dsp:txBody>
      <dsp:txXfrm>
        <a:off x="4087718" y="1142679"/>
        <a:ext cx="4566360" cy="139012"/>
      </dsp:txXfrm>
    </dsp:sp>
    <dsp:sp modelId="{979822CF-97E7-4970-A1E4-B8424823104C}">
      <dsp:nvSpPr>
        <dsp:cNvPr id="0" name=""/>
        <dsp:cNvSpPr/>
      </dsp:nvSpPr>
      <dsp:spPr>
        <a:xfrm>
          <a:off x="1519083" y="1683574"/>
          <a:ext cx="6964680"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 modelId="{AA2BB0BC-2C0B-4CB4-98C3-21356A17260D}">
      <dsp:nvSpPr>
        <dsp:cNvPr id="0" name=""/>
        <dsp:cNvSpPr/>
      </dsp:nvSpPr>
      <dsp:spPr>
        <a:xfrm>
          <a:off x="1526580" y="1776613"/>
          <a:ext cx="1824962" cy="25891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Prioritní cíl 4 B) Rozvoj a strategická orientace iniciativ MZe k systémové podpoře mezinárodní spolupráce.</a:t>
          </a:r>
        </a:p>
      </dsp:txBody>
      <dsp:txXfrm>
        <a:off x="1526580" y="1776613"/>
        <a:ext cx="1824962" cy="258912"/>
      </dsp:txXfrm>
    </dsp:sp>
    <dsp:sp modelId="{8D8EC79E-CB2C-4351-8AB5-2D9E92318597}">
      <dsp:nvSpPr>
        <dsp:cNvPr id="0" name=""/>
        <dsp:cNvSpPr/>
      </dsp:nvSpPr>
      <dsp:spPr>
        <a:xfrm>
          <a:off x="4086646" y="1798908"/>
          <a:ext cx="4211208" cy="131199"/>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4290" tIns="34290" rIns="34290" bIns="34290" numCol="1" spcCol="1270" anchor="t" anchorCtr="0">
          <a:noAutofit/>
        </a:bodyPr>
        <a:lstStyle/>
        <a:p>
          <a:pPr lvl="0" algn="l" defTabSz="400050">
            <a:lnSpc>
              <a:spcPct val="90000"/>
            </a:lnSpc>
            <a:spcBef>
              <a:spcPct val="0"/>
            </a:spcBef>
            <a:spcAft>
              <a:spcPct val="35000"/>
            </a:spcAft>
          </a:pPr>
          <a:r>
            <a:rPr lang="cs-CZ" sz="900" kern="1200"/>
            <a:t>4.B.1 Podpora zapojení a aktivní účasti zástupců MZe na jednání mezinárodních iniciativ.</a:t>
          </a:r>
        </a:p>
      </dsp:txBody>
      <dsp:txXfrm>
        <a:off x="4086646" y="1798908"/>
        <a:ext cx="4211208" cy="131199"/>
      </dsp:txXfrm>
    </dsp:sp>
    <dsp:sp modelId="{663FDEDE-7519-4103-A7CE-4BB8283A2D74}">
      <dsp:nvSpPr>
        <dsp:cNvPr id="0" name=""/>
        <dsp:cNvSpPr/>
      </dsp:nvSpPr>
      <dsp:spPr>
        <a:xfrm>
          <a:off x="1571458" y="2230565"/>
          <a:ext cx="6964680" cy="0"/>
        </a:xfrm>
        <a:prstGeom prst="lin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w="9525" cap="flat" cmpd="sng" algn="ctr">
          <a:solidFill>
            <a:schemeClr val="accent1">
              <a:tint val="50000"/>
              <a:hueOff val="0"/>
              <a:satOff val="0"/>
              <a:lumOff val="0"/>
              <a:alphaOff val="0"/>
            </a:schemeClr>
          </a:solidFill>
          <a:prstDash val="solid"/>
        </a:ln>
        <a:effectLst>
          <a:outerShdw blurRad="40000" dist="20000" dir="5400000" rotWithShape="0">
            <a:srgbClr val="000000">
              <a:alpha val="38000"/>
            </a:srgbClr>
          </a:outerShdw>
        </a:effectLst>
      </dsp:spPr>
      <dsp:style>
        <a:lnRef idx="1">
          <a:scrgbClr r="0" g="0" b="0"/>
        </a:lnRef>
        <a:fillRef idx="2">
          <a:scrgbClr r="0" g="0" b="0"/>
        </a:fillRef>
        <a:effectRef idx="1">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8/layout/LinedList">
  <dgm:title val=""/>
  <dgm:desc val=""/>
  <dgm:catLst>
    <dgm:cat type="hierarchy" pri="8000"/>
    <dgm:cat type="list" pri="25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clrData>
  <dgm:layoutNode name="vert0">
    <dgm:varLst>
      <dgm:dir/>
      <dgm:animOne val="branch"/>
      <dgm:animLvl val="lvl"/>
    </dgm:varLst>
    <dgm:choose name="Name0">
      <dgm:if name="Name1" func="var" arg="dir" op="equ" val="norm">
        <dgm:alg type="lin">
          <dgm:param type="linDir" val="fromT"/>
          <dgm:param type="nodeHorzAlign" val="l"/>
        </dgm:alg>
      </dgm:if>
      <dgm:else name="Name2">
        <dgm:alg type="lin">
          <dgm:param type="linDir" val="fromT"/>
          <dgm:param type="nodeHorzAlign" val="r"/>
        </dgm:alg>
      </dgm:else>
    </dgm:choose>
    <dgm:shape xmlns:r="http://schemas.openxmlformats.org/officeDocument/2006/relationships" r:blip="">
      <dgm:adjLst/>
    </dgm:shape>
    <dgm:presOf/>
    <dgm:constrLst>
      <dgm:constr type="w" for="ch" forName="horz1" refType="w"/>
      <dgm:constr type="h" for="ch" forName="horz1" refType="h"/>
      <dgm:constr type="h" for="des" forName="vert1" refType="h"/>
      <dgm:constr type="h" for="des" forName="tx1" refType="h"/>
      <dgm:constr type="h" for="des" forName="horz2" refType="h"/>
      <dgm:constr type="h" for="des" forName="vert2" refType="h"/>
      <dgm:constr type="h" for="des" forName="horz3" refType="h"/>
      <dgm:constr type="h" for="des" forName="vert3" refType="h"/>
      <dgm:constr type="h" for="des" forName="horz4" refType="h"/>
      <dgm:constr type="h" for="des" ptType="node" refType="h"/>
      <dgm:constr type="primFontSz" for="des" forName="tx1" op="equ" val="65"/>
      <dgm:constr type="primFontSz" for="des" forName="tx2" op="equ" val="65"/>
      <dgm:constr type="primFontSz" for="des" forName="tx3" op="equ" val="65"/>
      <dgm:constr type="primFontSz" for="des" forName="tx4" op="equ" val="65"/>
      <dgm:constr type="w" for="des" forName="thickLine" refType="w"/>
      <dgm:constr type="h" for="des" forName="thickLine"/>
      <dgm:constr type="h" for="des" forName="thinLine1"/>
      <dgm:constr type="h" for="des" forName="thinLine2b"/>
      <dgm:constr type="h" for="des" forName="thinLine3"/>
      <dgm:constr type="h" for="des" forName="vertSpace2a" refType="h" fact="0.05"/>
      <dgm:constr type="h" for="des" forName="vertSpace2b" refType="h" refFor="des" refForName="vertSpace2a"/>
    </dgm:constrLst>
    <dgm:forEach name="Name3" axis="ch" ptType="node">
      <dgm:layoutNode name="thickLine" styleLbl="alignNode1">
        <dgm:alg type="sp"/>
        <dgm:shape xmlns:r="http://schemas.openxmlformats.org/officeDocument/2006/relationships" type="line" r:blip="">
          <dgm:adjLst/>
        </dgm:shape>
        <dgm:presOf/>
      </dgm:layoutNode>
      <dgm:layoutNode name="horz1">
        <dgm:choose name="Name4">
          <dgm:if name="Name5" func="var" arg="dir" op="equ" val="norm">
            <dgm:alg type="lin">
              <dgm:param type="linDir" val="fromL"/>
              <dgm:param type="nodeVertAlign" val="t"/>
            </dgm:alg>
          </dgm:if>
          <dgm:else name="Name6">
            <dgm:alg type="lin">
              <dgm:param type="linDir" val="fromR"/>
              <dgm:param type="nodeVertAlign" val="t"/>
            </dgm:alg>
          </dgm:else>
        </dgm:choose>
        <dgm:shape xmlns:r="http://schemas.openxmlformats.org/officeDocument/2006/relationships" r:blip="">
          <dgm:adjLst/>
        </dgm:shape>
        <dgm:presOf/>
        <dgm:choose name="Name7">
          <dgm:if name="Name8" axis="root des" func="maxDepth" op="equ" val="1">
            <dgm:constrLst>
              <dgm:constr type="w" for="ch" forName="tx1" refType="w"/>
            </dgm:constrLst>
          </dgm:if>
          <dgm:if name="Name9" axis="root des" func="maxDepth" op="equ" val="2">
            <dgm:constrLst>
              <dgm:constr type="w" for="ch" forName="tx1" refType="w" fact="0.2"/>
              <dgm:constr type="w" for="des" forName="tx2" refType="w" fact="0.785"/>
              <dgm:constr type="w" for="des" forName="horzSpace2" refType="w" fact="0.015"/>
              <dgm:constr type="w" for="des" forName="thinLine2b" refType="w" fact="0.8"/>
            </dgm:constrLst>
          </dgm:if>
          <dgm:if name="Name10" axis="root des" func="maxDepth" op="equ" val="3">
            <dgm:constrLst>
              <dgm:constr type="w" for="ch" forName="tx1" refType="w" fact="0.2"/>
              <dgm:constr type="w" for="des" forName="tx2" refType="w" fact="0.385"/>
              <dgm:constr type="w" for="des" forName="tx3" refType="w" fact="0.385"/>
              <dgm:constr type="w" for="des" forName="horzSpace2" refType="w" fact="0.015"/>
              <dgm:constr type="w" for="des" forName="horzSpace3" refType="w" fact="0.015"/>
              <dgm:constr type="w" for="des" forName="thinLine2b" refType="w" fact="0.8"/>
              <dgm:constr type="w" for="des" forName="thinLine3" refType="w" fact="0.385"/>
            </dgm:constrLst>
          </dgm:if>
          <dgm:if name="Name11" axis="root des" func="maxDepth" op="gte" val="4">
            <dgm:constrLst>
              <dgm:constr type="w" for="ch" forName="tx1" refType="w" fact="0.2"/>
              <dgm:constr type="w" for="des" forName="tx2" refType="w" fact="0.2516"/>
              <dgm:constr type="w" for="des" forName="tx3" refType="w" fact="0.2516"/>
              <dgm:constr type="w" for="des" forName="tx4" refType="w" fact="0.2516"/>
              <dgm:constr type="w" for="des" forName="horzSpace2" refType="w" fact="0.015"/>
              <dgm:constr type="w" for="des" forName="horzSpace3" refType="w" fact="0.015"/>
              <dgm:constr type="w" for="des" forName="horzSpace4" refType="w" fact="0.015"/>
              <dgm:constr type="w" for="des" forName="thinLine2b" refType="w" fact="0.8"/>
              <dgm:constr type="w" for="des" forName="thinLine3" refType="w" fact="0.5332"/>
            </dgm:constrLst>
          </dgm:if>
          <dgm:else name="Name12"/>
        </dgm:choose>
        <dgm:layoutNode name="tx1"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1">
          <dgm:choose name="Name13">
            <dgm:if name="Name14" func="var" arg="dir" op="equ" val="norm">
              <dgm:alg type="lin">
                <dgm:param type="linDir" val="fromT"/>
                <dgm:param type="nodeHorzAlign" val="l"/>
              </dgm:alg>
            </dgm:if>
            <dgm:else name="Name15">
              <dgm:alg type="lin">
                <dgm:param type="linDir" val="fromT"/>
                <dgm:param type="nodeHorzAlign" val="r"/>
              </dgm:alg>
            </dgm:else>
          </dgm:choose>
          <dgm:shape xmlns:r="http://schemas.openxmlformats.org/officeDocument/2006/relationships" r:blip="">
            <dgm:adjLst/>
          </dgm:shape>
          <dgm:presOf/>
          <dgm:forEach name="Name16" axis="ch" ptType="node">
            <dgm:choose name="Name17">
              <dgm:if name="Name18" axis="self" ptType="node" func="pos" op="equ" val="1">
                <dgm:layoutNode name="vertSpace2a">
                  <dgm:alg type="sp"/>
                  <dgm:shape xmlns:r="http://schemas.openxmlformats.org/officeDocument/2006/relationships" r:blip="">
                    <dgm:adjLst/>
                  </dgm:shape>
                  <dgm:presOf/>
                </dgm:layoutNode>
              </dgm:if>
              <dgm:else name="Name19"/>
            </dgm:choose>
            <dgm:layoutNode name="horz2">
              <dgm:choose name="Name20">
                <dgm:if name="Name21" func="var" arg="dir" op="equ" val="norm">
                  <dgm:alg type="lin">
                    <dgm:param type="linDir" val="fromL"/>
                    <dgm:param type="nodeVertAlign" val="t"/>
                  </dgm:alg>
                </dgm:if>
                <dgm:else name="Name22">
                  <dgm:alg type="lin">
                    <dgm:param type="linDir" val="fromR"/>
                    <dgm:param type="nodeVertAlign" val="t"/>
                  </dgm:alg>
                </dgm:else>
              </dgm:choose>
              <dgm:shape xmlns:r="http://schemas.openxmlformats.org/officeDocument/2006/relationships" r:blip="">
                <dgm:adjLst/>
              </dgm:shape>
              <dgm:presOf/>
              <dgm:layoutNode name="horzSpace2">
                <dgm:alg type="sp"/>
                <dgm:shape xmlns:r="http://schemas.openxmlformats.org/officeDocument/2006/relationships" r:blip="">
                  <dgm:adjLst/>
                </dgm:shape>
                <dgm:presOf/>
              </dgm:layoutNode>
              <dgm:layoutNode name="tx2"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2">
                <dgm:choose name="Name23">
                  <dgm:if name="Name24" func="var" arg="dir" op="equ" val="norm">
                    <dgm:alg type="lin">
                      <dgm:param type="linDir" val="fromT"/>
                      <dgm:param type="nodeHorzAlign" val="l"/>
                    </dgm:alg>
                  </dgm:if>
                  <dgm:else name="Name25">
                    <dgm:alg type="lin">
                      <dgm:param type="linDir" val="fromT"/>
                      <dgm:param type="nodeHorzAlign" val="r"/>
                    </dgm:alg>
                  </dgm:else>
                </dgm:choose>
                <dgm:shape xmlns:r="http://schemas.openxmlformats.org/officeDocument/2006/relationships" r:blip="">
                  <dgm:adjLst/>
                </dgm:shape>
                <dgm:presOf/>
                <dgm:forEach name="Name26" axis="ch" ptType="node">
                  <dgm:layoutNode name="horz3">
                    <dgm:choose name="Name27">
                      <dgm:if name="Name28" func="var" arg="dir" op="equ" val="norm">
                        <dgm:alg type="lin">
                          <dgm:param type="linDir" val="fromL"/>
                          <dgm:param type="nodeVertAlign" val="t"/>
                        </dgm:alg>
                      </dgm:if>
                      <dgm:else name="Name29">
                        <dgm:alg type="lin">
                          <dgm:param type="linDir" val="fromR"/>
                          <dgm:param type="nodeVertAlign" val="t"/>
                        </dgm:alg>
                      </dgm:else>
                    </dgm:choose>
                    <dgm:shape xmlns:r="http://schemas.openxmlformats.org/officeDocument/2006/relationships" r:blip="">
                      <dgm:adjLst/>
                    </dgm:shape>
                    <dgm:presOf/>
                    <dgm:layoutNode name="horzSpace3">
                      <dgm:alg type="sp"/>
                      <dgm:shape xmlns:r="http://schemas.openxmlformats.org/officeDocument/2006/relationships" r:blip="">
                        <dgm:adjLst/>
                      </dgm:shape>
                      <dgm:presOf/>
                    </dgm:layoutNode>
                    <dgm:layoutNode name="tx3"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3">
                      <dgm:choose name="Name30">
                        <dgm:if name="Name31" func="var" arg="dir" op="equ" val="norm">
                          <dgm:alg type="lin">
                            <dgm:param type="linDir" val="fromT"/>
                            <dgm:param type="nodeHorzAlign" val="l"/>
                          </dgm:alg>
                        </dgm:if>
                        <dgm:else name="Name32">
                          <dgm:alg type="lin">
                            <dgm:param type="linDir" val="fromT"/>
                            <dgm:param type="nodeHorzAlign" val="r"/>
                          </dgm:alg>
                        </dgm:else>
                      </dgm:choose>
                      <dgm:shape xmlns:r="http://schemas.openxmlformats.org/officeDocument/2006/relationships" r:blip="">
                        <dgm:adjLst/>
                      </dgm:shape>
                      <dgm:presOf/>
                      <dgm:forEach name="Name33" axis="ch" ptType="node">
                        <dgm:layoutNode name="horz4">
                          <dgm:choose name="Name34">
                            <dgm:if name="Name35" func="var" arg="dir" op="equ" val="norm">
                              <dgm:alg type="lin">
                                <dgm:param type="linDir" val="fromL"/>
                                <dgm:param type="nodeVertAlign" val="t"/>
                              </dgm:alg>
                            </dgm:if>
                            <dgm:else name="Name36">
                              <dgm:alg type="lin">
                                <dgm:param type="linDir" val="fromR"/>
                                <dgm:param type="nodeVertAlign" val="t"/>
                              </dgm:alg>
                            </dgm:else>
                          </dgm:choose>
                          <dgm:shape xmlns:r="http://schemas.openxmlformats.org/officeDocument/2006/relationships" r:blip="">
                            <dgm:adjLst/>
                          </dgm:shape>
                          <dgm:presOf/>
                          <dgm:layoutNode name="horzSpace4">
                            <dgm:alg type="sp"/>
                            <dgm:shape xmlns:r="http://schemas.openxmlformats.org/officeDocument/2006/relationships" r:blip="">
                              <dgm:adjLst/>
                            </dgm:shape>
                            <dgm:presOf/>
                          </dgm:layoutNode>
                          <dgm:layoutNode name="tx4" styleLbl="revTx">
                            <dgm:varLst>
                              <dgm:bulletEnabled val="1"/>
                            </dgm:varLst>
                            <dgm:alg type="tx">
                              <dgm:param type="parTxLTRAlign" val="l"/>
                              <dgm:param type="parTxRTLAlign" val="r"/>
                              <dgm:param type="txAnchorVert" val="t"/>
                            </dgm:alg>
                            <dgm:shape xmlns:r="http://schemas.openxmlformats.org/officeDocument/2006/relationships" type="rect" r:blip="">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dgm:layoutNode>
                  </dgm:layoutNode>
                  <dgm:forEach name="Name37" axis="followSib" ptType="sibTrans" cnt="1">
                    <dgm:layoutNode name="thinLine3" styleLbl="callout">
                      <dgm:alg type="sp"/>
                      <dgm:shape xmlns:r="http://schemas.openxmlformats.org/officeDocument/2006/relationships" type="line" r:blip="">
                        <dgm:adjLst/>
                      </dgm:shape>
                      <dgm:presOf/>
                    </dgm:layoutNode>
                  </dgm:forEach>
                </dgm:forEach>
              </dgm:layoutNode>
            </dgm:layoutNode>
            <dgm:layoutNode name="thinLine2b" styleLbl="callout">
              <dgm:alg type="sp"/>
              <dgm:shape xmlns:r="http://schemas.openxmlformats.org/officeDocument/2006/relationships" type="line" r:blip="">
                <dgm:adjLst/>
              </dgm:shape>
              <dgm:presOf/>
            </dgm:layoutNode>
            <dgm:layoutNode name="vertSpace2b">
              <dgm:alg type="sp"/>
              <dgm:shape xmlns:r="http://schemas.openxmlformats.org/officeDocument/2006/relationships" r:blip="">
                <dgm:adjLst/>
              </dgm:shape>
              <dgm:presOf/>
            </dgm:layoutNode>
          </dgm:forEach>
        </dgm:layoutNode>
      </dgm:layoutNode>
    </dgm:forEach>
  </dgm:layoutNode>
</dgm:layoutDef>
</file>

<file path=word/diagrams/layout2.xml><?xml version="1.0" encoding="utf-8"?>
<dgm:layoutDef xmlns:dgm="http://schemas.openxmlformats.org/drawingml/2006/diagram" xmlns:a="http://schemas.openxmlformats.org/drawingml/2006/main" uniqueId="urn:microsoft.com/office/officeart/2008/layout/LinedList">
  <dgm:title val=""/>
  <dgm:desc val=""/>
  <dgm:catLst>
    <dgm:cat type="hierarchy" pri="8000"/>
    <dgm:cat type="list" pri="25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clrData>
  <dgm:layoutNode name="vert0">
    <dgm:varLst>
      <dgm:dir/>
      <dgm:animOne val="branch"/>
      <dgm:animLvl val="lvl"/>
    </dgm:varLst>
    <dgm:choose name="Name0">
      <dgm:if name="Name1" func="var" arg="dir" op="equ" val="norm">
        <dgm:alg type="lin">
          <dgm:param type="linDir" val="fromT"/>
          <dgm:param type="nodeHorzAlign" val="l"/>
        </dgm:alg>
      </dgm:if>
      <dgm:else name="Name2">
        <dgm:alg type="lin">
          <dgm:param type="linDir" val="fromT"/>
          <dgm:param type="nodeHorzAlign" val="r"/>
        </dgm:alg>
      </dgm:else>
    </dgm:choose>
    <dgm:shape xmlns:r="http://schemas.openxmlformats.org/officeDocument/2006/relationships" r:blip="">
      <dgm:adjLst/>
    </dgm:shape>
    <dgm:presOf/>
    <dgm:constrLst>
      <dgm:constr type="w" for="ch" forName="horz1" refType="w"/>
      <dgm:constr type="h" for="ch" forName="horz1" refType="h"/>
      <dgm:constr type="h" for="des" forName="vert1" refType="h"/>
      <dgm:constr type="h" for="des" forName="tx1" refType="h"/>
      <dgm:constr type="h" for="des" forName="horz2" refType="h"/>
      <dgm:constr type="h" for="des" forName="vert2" refType="h"/>
      <dgm:constr type="h" for="des" forName="horz3" refType="h"/>
      <dgm:constr type="h" for="des" forName="vert3" refType="h"/>
      <dgm:constr type="h" for="des" forName="horz4" refType="h"/>
      <dgm:constr type="h" for="des" ptType="node" refType="h"/>
      <dgm:constr type="primFontSz" for="des" forName="tx1" op="equ" val="65"/>
      <dgm:constr type="primFontSz" for="des" forName="tx2" op="equ" val="65"/>
      <dgm:constr type="primFontSz" for="des" forName="tx3" op="equ" val="65"/>
      <dgm:constr type="primFontSz" for="des" forName="tx4" op="equ" val="65"/>
      <dgm:constr type="w" for="des" forName="thickLine" refType="w"/>
      <dgm:constr type="h" for="des" forName="thickLine"/>
      <dgm:constr type="h" for="des" forName="thinLine1"/>
      <dgm:constr type="h" for="des" forName="thinLine2b"/>
      <dgm:constr type="h" for="des" forName="thinLine3"/>
      <dgm:constr type="h" for="des" forName="vertSpace2a" refType="h" fact="0.05"/>
      <dgm:constr type="h" for="des" forName="vertSpace2b" refType="h" refFor="des" refForName="vertSpace2a"/>
    </dgm:constrLst>
    <dgm:forEach name="Name3" axis="ch" ptType="node">
      <dgm:layoutNode name="thickLine" styleLbl="alignNode1">
        <dgm:alg type="sp"/>
        <dgm:shape xmlns:r="http://schemas.openxmlformats.org/officeDocument/2006/relationships" type="line" r:blip="">
          <dgm:adjLst/>
        </dgm:shape>
        <dgm:presOf/>
      </dgm:layoutNode>
      <dgm:layoutNode name="horz1">
        <dgm:choose name="Name4">
          <dgm:if name="Name5" func="var" arg="dir" op="equ" val="norm">
            <dgm:alg type="lin">
              <dgm:param type="linDir" val="fromL"/>
              <dgm:param type="nodeVertAlign" val="t"/>
            </dgm:alg>
          </dgm:if>
          <dgm:else name="Name6">
            <dgm:alg type="lin">
              <dgm:param type="linDir" val="fromR"/>
              <dgm:param type="nodeVertAlign" val="t"/>
            </dgm:alg>
          </dgm:else>
        </dgm:choose>
        <dgm:shape xmlns:r="http://schemas.openxmlformats.org/officeDocument/2006/relationships" r:blip="">
          <dgm:adjLst/>
        </dgm:shape>
        <dgm:presOf/>
        <dgm:choose name="Name7">
          <dgm:if name="Name8" axis="root des" func="maxDepth" op="equ" val="1">
            <dgm:constrLst>
              <dgm:constr type="w" for="ch" forName="tx1" refType="w"/>
            </dgm:constrLst>
          </dgm:if>
          <dgm:if name="Name9" axis="root des" func="maxDepth" op="equ" val="2">
            <dgm:constrLst>
              <dgm:constr type="w" for="ch" forName="tx1" refType="w" fact="0.2"/>
              <dgm:constr type="w" for="des" forName="tx2" refType="w" fact="0.785"/>
              <dgm:constr type="w" for="des" forName="horzSpace2" refType="w" fact="0.015"/>
              <dgm:constr type="w" for="des" forName="thinLine2b" refType="w" fact="0.8"/>
            </dgm:constrLst>
          </dgm:if>
          <dgm:if name="Name10" axis="root des" func="maxDepth" op="equ" val="3">
            <dgm:constrLst>
              <dgm:constr type="w" for="ch" forName="tx1" refType="w" fact="0.2"/>
              <dgm:constr type="w" for="des" forName="tx2" refType="w" fact="0.385"/>
              <dgm:constr type="w" for="des" forName="tx3" refType="w" fact="0.385"/>
              <dgm:constr type="w" for="des" forName="horzSpace2" refType="w" fact="0.015"/>
              <dgm:constr type="w" for="des" forName="horzSpace3" refType="w" fact="0.015"/>
              <dgm:constr type="w" for="des" forName="thinLine2b" refType="w" fact="0.8"/>
              <dgm:constr type="w" for="des" forName="thinLine3" refType="w" fact="0.385"/>
            </dgm:constrLst>
          </dgm:if>
          <dgm:if name="Name11" axis="root des" func="maxDepth" op="gte" val="4">
            <dgm:constrLst>
              <dgm:constr type="w" for="ch" forName="tx1" refType="w" fact="0.2"/>
              <dgm:constr type="w" for="des" forName="tx2" refType="w" fact="0.2516"/>
              <dgm:constr type="w" for="des" forName="tx3" refType="w" fact="0.2516"/>
              <dgm:constr type="w" for="des" forName="tx4" refType="w" fact="0.2516"/>
              <dgm:constr type="w" for="des" forName="horzSpace2" refType="w" fact="0.015"/>
              <dgm:constr type="w" for="des" forName="horzSpace3" refType="w" fact="0.015"/>
              <dgm:constr type="w" for="des" forName="horzSpace4" refType="w" fact="0.015"/>
              <dgm:constr type="w" for="des" forName="thinLine2b" refType="w" fact="0.8"/>
              <dgm:constr type="w" for="des" forName="thinLine3" refType="w" fact="0.5332"/>
            </dgm:constrLst>
          </dgm:if>
          <dgm:else name="Name12"/>
        </dgm:choose>
        <dgm:layoutNode name="tx1"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1">
          <dgm:choose name="Name13">
            <dgm:if name="Name14" func="var" arg="dir" op="equ" val="norm">
              <dgm:alg type="lin">
                <dgm:param type="linDir" val="fromT"/>
                <dgm:param type="nodeHorzAlign" val="l"/>
              </dgm:alg>
            </dgm:if>
            <dgm:else name="Name15">
              <dgm:alg type="lin">
                <dgm:param type="linDir" val="fromT"/>
                <dgm:param type="nodeHorzAlign" val="r"/>
              </dgm:alg>
            </dgm:else>
          </dgm:choose>
          <dgm:shape xmlns:r="http://schemas.openxmlformats.org/officeDocument/2006/relationships" r:blip="">
            <dgm:adjLst/>
          </dgm:shape>
          <dgm:presOf/>
          <dgm:forEach name="Name16" axis="ch" ptType="node">
            <dgm:choose name="Name17">
              <dgm:if name="Name18" axis="self" ptType="node" func="pos" op="equ" val="1">
                <dgm:layoutNode name="vertSpace2a">
                  <dgm:alg type="sp"/>
                  <dgm:shape xmlns:r="http://schemas.openxmlformats.org/officeDocument/2006/relationships" r:blip="">
                    <dgm:adjLst/>
                  </dgm:shape>
                  <dgm:presOf/>
                </dgm:layoutNode>
              </dgm:if>
              <dgm:else name="Name19"/>
            </dgm:choose>
            <dgm:layoutNode name="horz2">
              <dgm:choose name="Name20">
                <dgm:if name="Name21" func="var" arg="dir" op="equ" val="norm">
                  <dgm:alg type="lin">
                    <dgm:param type="linDir" val="fromL"/>
                    <dgm:param type="nodeVertAlign" val="t"/>
                  </dgm:alg>
                </dgm:if>
                <dgm:else name="Name22">
                  <dgm:alg type="lin">
                    <dgm:param type="linDir" val="fromR"/>
                    <dgm:param type="nodeVertAlign" val="t"/>
                  </dgm:alg>
                </dgm:else>
              </dgm:choose>
              <dgm:shape xmlns:r="http://schemas.openxmlformats.org/officeDocument/2006/relationships" r:blip="">
                <dgm:adjLst/>
              </dgm:shape>
              <dgm:presOf/>
              <dgm:layoutNode name="horzSpace2">
                <dgm:alg type="sp"/>
                <dgm:shape xmlns:r="http://schemas.openxmlformats.org/officeDocument/2006/relationships" r:blip="">
                  <dgm:adjLst/>
                </dgm:shape>
                <dgm:presOf/>
              </dgm:layoutNode>
              <dgm:layoutNode name="tx2"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2">
                <dgm:choose name="Name23">
                  <dgm:if name="Name24" func="var" arg="dir" op="equ" val="norm">
                    <dgm:alg type="lin">
                      <dgm:param type="linDir" val="fromT"/>
                      <dgm:param type="nodeHorzAlign" val="l"/>
                    </dgm:alg>
                  </dgm:if>
                  <dgm:else name="Name25">
                    <dgm:alg type="lin">
                      <dgm:param type="linDir" val="fromT"/>
                      <dgm:param type="nodeHorzAlign" val="r"/>
                    </dgm:alg>
                  </dgm:else>
                </dgm:choose>
                <dgm:shape xmlns:r="http://schemas.openxmlformats.org/officeDocument/2006/relationships" r:blip="">
                  <dgm:adjLst/>
                </dgm:shape>
                <dgm:presOf/>
                <dgm:forEach name="Name26" axis="ch" ptType="node">
                  <dgm:layoutNode name="horz3">
                    <dgm:choose name="Name27">
                      <dgm:if name="Name28" func="var" arg="dir" op="equ" val="norm">
                        <dgm:alg type="lin">
                          <dgm:param type="linDir" val="fromL"/>
                          <dgm:param type="nodeVertAlign" val="t"/>
                        </dgm:alg>
                      </dgm:if>
                      <dgm:else name="Name29">
                        <dgm:alg type="lin">
                          <dgm:param type="linDir" val="fromR"/>
                          <dgm:param type="nodeVertAlign" val="t"/>
                        </dgm:alg>
                      </dgm:else>
                    </dgm:choose>
                    <dgm:shape xmlns:r="http://schemas.openxmlformats.org/officeDocument/2006/relationships" r:blip="">
                      <dgm:adjLst/>
                    </dgm:shape>
                    <dgm:presOf/>
                    <dgm:layoutNode name="horzSpace3">
                      <dgm:alg type="sp"/>
                      <dgm:shape xmlns:r="http://schemas.openxmlformats.org/officeDocument/2006/relationships" r:blip="">
                        <dgm:adjLst/>
                      </dgm:shape>
                      <dgm:presOf/>
                    </dgm:layoutNode>
                    <dgm:layoutNode name="tx3" styleLbl="revTx">
                      <dgm:alg type="tx">
                        <dgm:param type="parTxLTRAlign" val="l"/>
                        <dgm:param type="parTxRTLAlign" val="r"/>
                        <dgm:param type="txAnchorVert" val="t"/>
                      </dgm:alg>
                      <dgm:shape xmlns:r="http://schemas.openxmlformats.org/officeDocument/2006/relationships" type="rect" r:blip="">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vert3">
                      <dgm:choose name="Name30">
                        <dgm:if name="Name31" func="var" arg="dir" op="equ" val="norm">
                          <dgm:alg type="lin">
                            <dgm:param type="linDir" val="fromT"/>
                            <dgm:param type="nodeHorzAlign" val="l"/>
                          </dgm:alg>
                        </dgm:if>
                        <dgm:else name="Name32">
                          <dgm:alg type="lin">
                            <dgm:param type="linDir" val="fromT"/>
                            <dgm:param type="nodeHorzAlign" val="r"/>
                          </dgm:alg>
                        </dgm:else>
                      </dgm:choose>
                      <dgm:shape xmlns:r="http://schemas.openxmlformats.org/officeDocument/2006/relationships" r:blip="">
                        <dgm:adjLst/>
                      </dgm:shape>
                      <dgm:presOf/>
                      <dgm:forEach name="Name33" axis="ch" ptType="node">
                        <dgm:layoutNode name="horz4">
                          <dgm:choose name="Name34">
                            <dgm:if name="Name35" func="var" arg="dir" op="equ" val="norm">
                              <dgm:alg type="lin">
                                <dgm:param type="linDir" val="fromL"/>
                                <dgm:param type="nodeVertAlign" val="t"/>
                              </dgm:alg>
                            </dgm:if>
                            <dgm:else name="Name36">
                              <dgm:alg type="lin">
                                <dgm:param type="linDir" val="fromR"/>
                                <dgm:param type="nodeVertAlign" val="t"/>
                              </dgm:alg>
                            </dgm:else>
                          </dgm:choose>
                          <dgm:shape xmlns:r="http://schemas.openxmlformats.org/officeDocument/2006/relationships" r:blip="">
                            <dgm:adjLst/>
                          </dgm:shape>
                          <dgm:presOf/>
                          <dgm:layoutNode name="horzSpace4">
                            <dgm:alg type="sp"/>
                            <dgm:shape xmlns:r="http://schemas.openxmlformats.org/officeDocument/2006/relationships" r:blip="">
                              <dgm:adjLst/>
                            </dgm:shape>
                            <dgm:presOf/>
                          </dgm:layoutNode>
                          <dgm:layoutNode name="tx4" styleLbl="revTx">
                            <dgm:varLst>
                              <dgm:bulletEnabled val="1"/>
                            </dgm:varLst>
                            <dgm:alg type="tx">
                              <dgm:param type="parTxLTRAlign" val="l"/>
                              <dgm:param type="parTxRTLAlign" val="r"/>
                              <dgm:param type="txAnchorVert" val="t"/>
                            </dgm:alg>
                            <dgm:shape xmlns:r="http://schemas.openxmlformats.org/officeDocument/2006/relationships" type="rect" r:blip="">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dgm:layoutNode>
                  </dgm:layoutNode>
                  <dgm:forEach name="Name37" axis="followSib" ptType="sibTrans" cnt="1">
                    <dgm:layoutNode name="thinLine3" styleLbl="callout">
                      <dgm:alg type="sp"/>
                      <dgm:shape xmlns:r="http://schemas.openxmlformats.org/officeDocument/2006/relationships" type="line" r:blip="">
                        <dgm:adjLst/>
                      </dgm:shape>
                      <dgm:presOf/>
                    </dgm:layoutNode>
                  </dgm:forEach>
                </dgm:forEach>
              </dgm:layoutNode>
            </dgm:layoutNode>
            <dgm:layoutNode name="thinLine2b" styleLbl="callout">
              <dgm:alg type="sp"/>
              <dgm:shape xmlns:r="http://schemas.openxmlformats.org/officeDocument/2006/relationships" type="line" r:blip="">
                <dgm:adjLst/>
              </dgm:shape>
              <dgm:presOf/>
            </dgm:layoutNode>
            <dgm:layoutNode name="vertSpace2b">
              <dgm:alg type="sp"/>
              <dgm:shape xmlns:r="http://schemas.openxmlformats.org/officeDocument/2006/relationships" r:blip="">
                <dgm:adjLst/>
              </dgm:shape>
              <dgm:presOf/>
            </dgm:layoutNode>
          </dgm:forEach>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TC_AV19</b:Tag>
    <b:SourceType>InternetSite</b:SourceType>
    <b:Guid>{78C1A05B-8049-47EF-902F-EE3795B3C0A0}</b:Guid>
    <b:Author>
      <b:Author>
        <b:Corporate>Technologické centrum AV ČR</b:Corporate>
      </b:Author>
    </b:Author>
    <b:Title>Projekt Komplexní analýza východisek a návrh implementace revidovaných opatření Národní RIS3 strategie 2021+</b:Title>
    <b:InternetSiteTitle>Ministerstvo průmyslu a obchodu - RIS3 strategie</b:InternetSiteTitle>
    <b:Year>2019</b:Year>
    <b:Month>srpen</b:Month>
    <b:Day>27</b:Day>
    <b:URL>https://www.mpo.cz/cz/podnikani/ris3-strategie/projekty-na-podporu-ris3/operacni-program-technicka-pomoc/projekt-komplexni-analyza-vychodisek-a-navrh-implementace-revidovanych-opatreni-narodni-ris3-strategie-2021--248427/</b:URL>
    <b:RefOrder>2</b:RefOrder>
  </b:Source>
  <b:Source>
    <b:Tag>Min20</b:Tag>
    <b:SourceType>InternetSite</b:SourceType>
    <b:Guid>{7A5006BA-1C03-4292-9537-CA667A440746}</b:Guid>
    <b:Title>Návrh Národní výzkumné a inovační strategie pro inteligentní specializaci České republiky 2021-2017</b:Title>
    <b:Year>2020</b:Year>
    <b:Month>prosinec</b:Month>
    <b:Author>
      <b:Author>
        <b:NameList>
          <b:Person>
            <b:Last>MPO</b:Last>
          </b:Person>
        </b:NameList>
      </b:Author>
    </b:Author>
    <b:RefOrder>13</b:RefOrder>
  </b:Source>
  <b:Source>
    <b:Tag>ČSÚ2020b</b:Tag>
    <b:SourceType>InternetSite</b:SourceType>
    <b:Guid>{2E81A653-FBBA-4E06-9BBD-FB799C2FF877}</b:Guid>
    <b:Author>
      <b:Author>
        <b:Corporate>ČSÚ</b:Corporate>
      </b:Author>
    </b:Author>
    <b:Title>Tabulka B23 - Státní rozpočtové výdaje na Vav podle hlavních socioekonomických směrů NABS 2007 v období 2005-2019</b:Title>
    <b:InternetSiteTitle>Přímá veřejná podpora výzkumu a vývoje - 2019</b:InternetSiteTitle>
    <b:Year>2020b</b:Year>
    <b:Month>prosinec</b:Month>
    <b:URL>https://www.czso.cz/csu/czso/b-statni-rozpoctove-vydaje-na-vyzkum-a-vyvoj-podle socioekonomickych-cilu-nabs-v-casove-rade</b:URL>
    <b:RefOrder>1</b:RefOrder>
  </b:Source>
  <b:Source>
    <b:Tag>ČSÚ2020a</b:Tag>
    <b:SourceType>DocumentFromInternetSite</b:SourceType>
    <b:Guid>{4B8C9531-159F-42CC-B819-5ACAF2B9C2E4}</b:Guid>
    <b:Title>Ukazatele výzkumu a vývoje - 2019</b:Title>
    <b:Year>2020a</b:Year>
    <b:Month>12</b:Month>
    <b:Day>18</b:Day>
    <b:Author>
      <b:Author>
        <b:Corporate>ČSÚ</b:Corporate>
      </b:Author>
    </b:Author>
    <b:InternetSiteTitle>Český statistický úřad</b:InternetSiteTitle>
    <b:URL>https://www.czso.cz/csu/czso/ukazatele-vyzkumu-a-vyvoje-2019</b:URL>
    <b:RefOrder>3</b:RefOrder>
  </b:Source>
  <b:Source>
    <b:Tag>Odb20</b:Tag>
    <b:SourceType>DocumentFromInternetSite</b:SourceType>
    <b:Guid>{FDFA2260-FA7B-456E-946F-827A7A0A9D6E}</b:Guid>
    <b:Author>
      <b:Author>
        <b:Corporate>Odbor Rady pro výzkum, vývoj a inovace</b:Corporate>
      </b:Author>
    </b:Author>
    <b:Title>0_M1_obory_prehled_H17_H18_H19</b:Title>
    <b:InternetSiteTitle>Hodnocení vybraných výsledků za obory a výzkumné organizace</b:InternetSiteTitle>
    <b:Year>2020</b:Year>
    <b:Month>září</b:Month>
    <b:URL>https://hodnoceni19.rvvi.cz/www/nebiblio</b:URL>
    <b:RefOrder>4</b:RefOrder>
  </b:Source>
  <b:Source>
    <b:Tag>Odb201</b:Tag>
    <b:SourceType>ElectronicSource</b:SourceType>
    <b:Guid>{C65977C6-72CC-4702-B157-EDF1C2A4E1A5}</b:Guid>
    <b:Title>Hodnocení výsledků výzkumu, vývoje a inovací ukončených v roce 2018</b:Title>
    <b:Year>2020</b:Year>
    <b:Month>duben</b:Month>
    <b:Day>14.</b:Day>
    <b:Author>
      <b:Author>
        <b:Corporate>Odbor Rady pro výzkum, vývoj a inovace</b:Corporate>
      </b:Author>
    </b:Author>
    <b:City>Praha</b:City>
    <b:RefOrder>6</b:RefOrder>
  </b:Source>
  <b:Source>
    <b:Tag>Tec</b:Tag>
    <b:SourceType>DocumentFromInternetSite</b:SourceType>
    <b:Guid>{8630574E-1618-47B2-BA85-68D1C1BCC0FC}</b:Guid>
    <b:Author>
      <b:Author>
        <b:Corporate>Technologické centrum AV ČR</b:Corporate>
      </b:Author>
    </b:Author>
    <b:Title>Odvětvová analýza VaV v ČR se zaměřením na vertikální domény specializace</b:Title>
    <b:InternetSiteTitle>Projekt Komplexní analýza východisek a návrh implementace revidovaných opatření Národní RIS3 strategie 2021+</b:InternetSiteTitle>
    <b:Year>2020 a)</b:Year>
    <b:Month>duben</b:Month>
    <b:Day>30</b:Day>
    <b:URL>https://www.mpo.cz/cz/podnikani/ris3-strategie/projekty-na-podporu-ris3/operacni-program-technicka-pomoc/projekt-komplexni-analyza-vychodisek-a-navrh-implementace-revidovanych-opatreni-narodni-ris3-strategie-2021--248427/</b:URL>
    <b:RefOrder>5</b:RefOrder>
  </b:Source>
  <b:Source>
    <b:Tag>Tec0b</b:Tag>
    <b:SourceType>DocumentFromInternetSite</b:SourceType>
    <b:Guid>{AC2D290B-469E-4D9E-B633-B9A0DCD0BF11}</b:Guid>
    <b:Author>
      <b:Author>
        <b:Corporate>Technologické centrum AV ČR</b:Corporate>
      </b:Author>
    </b:Author>
    <b:Title>Souhrnná zpráva - Analýza propojení KETs s aplikačními odvětvími Národní RIS3 strategie 2021+</b:Title>
    <b:InternetSiteTitle>Projekt Komplexní analýza východisek a návrh implementace revidovaných opatření Národní RIS3 strategie 2021+</b:InternetSiteTitle>
    <b:Year>2020 b)</b:Year>
    <b:Month>duben</b:Month>
    <b:Day>30</b:Day>
    <b:URL>https://www.mpo.cz/cz/podnikani/ris3-strategie/projekty-na-podporu-ris3/operacni-program-technicka-pomoc/projekt-komplexni-analyza-vychodisek-a-navrh-implementace-revidovanych-opatreni-narodni-ris3-strategie-2021--248427/</b:URL>
    <b:RefOrder>7</b:RefOrder>
  </b:Source>
  <b:Source>
    <b:Tag>úřa19</b:Tag>
    <b:SourceType>InternetSite</b:SourceType>
    <b:Guid>{A15351C1-5F24-4843-BC37-CD89D828E99A}</b:Guid>
    <b:Author>
      <b:Author>
        <b:NameList>
          <b:Person>
            <b:Last>ČSÚ</b:Last>
          </b:Person>
        </b:NameList>
      </b:Author>
    </b:Author>
    <b:Title>Ukazatele výzkumu a vývoje - analytická část: Shrnutí základních údajů o výzkumu a vývoj za rok 2018</b:Title>
    <b:Year>2019</b:Year>
    <b:Publisher>ČSÚ</b:Publisher>
    <b:InternetSiteTitle>Český statistický úřad</b:InternetSiteTitle>
    <b:Month>prosinec</b:Month>
    <b:Day>19.</b:Day>
    <b:URL>https://www.czso.cz/csu/czso/ukazatele-vyzkumu-a-vyvoje-2018</b:URL>
    <b:RefOrder>8</b:RefOrder>
  </b:Source>
  <b:Source>
    <b:Tag>OEC20</b:Tag>
    <b:SourceType>InternetSite</b:SourceType>
    <b:Guid>{45714DA6-C155-4B96-BFFF-2EE9C359CB3B}</b:Guid>
    <b:Author>
      <b:Author>
        <b:NameList>
          <b:Person>
            <b:Last>iLibrary</b:Last>
            <b:First>OECD</b:First>
          </b:Person>
        </b:NameList>
      </b:Author>
    </b:Author>
    <b:Title>OECD Science, Technology and Research and Developement Statistics</b:Title>
    <b:InternetSiteTitle>OECD iLibrary</b:InternetSiteTitle>
    <b:Year>2020</b:Year>
    <b:URL>https://www.oecd-ilibrary.org/science-and-technology/data/oecd-science-technology-and-r-d-statistics_strd-data-en</b:URL>
    <b:RefOrder>9</b:RefOrder>
  </b:Source>
  <b:Source>
    <b:Tag>ECHO</b:Tag>
    <b:SourceType>InternetSite</b:SourceType>
    <b:Guid>{169E8DFF-4AEC-4350-8F0F-4F56BDC76555}</b:Guid>
    <b:Author>
      <b:Author>
        <b:Corporate>Technologické centrum AV ČR</b:Corporate>
      </b:Author>
    </b:Author>
    <b:Title>el. časopis ECHO, Příloha č. 1 - účast ČR v H2020</b:Title>
    <b:InternetSiteTitle>Technologické centrum AV ČR</b:InternetSiteTitle>
    <b:Year>2019a</b:Year>
    <b:Month>3-4</b:Month>
    <b:URL>https://www.tc.cz/cs/storage/5ec9efd125594d15822022a18b63373b4d4c0a6d?uid=5ec9efd125594d15822022a18b63373b4d4c0a6d</b:URL>
    <b:RefOrder>11</b:RefOrder>
  </b:Source>
  <b:Source>
    <b:Tag>Tec17</b:Tag>
    <b:SourceType>DocumentFromInternetSite</b:SourceType>
    <b:Guid>{D2E45781-564B-4B61-B6B3-C623FABAFD4B}</b:Guid>
    <b:Author>
      <b:Author>
        <b:Corporate>Technologické centrum AV ČR a Rathenau Institut</b:Corporate>
      </b:Author>
    </b:Author>
    <b:Title>Analýza příčin nízkého zapojení států EU-13 do rámcových programů EU pro výzkum, vývoj a inovace v rámci studie How to owercome the innovation gap in Europe: structural shortcomings in the EU-13 and recommendations for a better performance in Horizon 2020</b:Title>
    <b:InternetSiteTitle>MŠMT - výzkum a vývoj</b:InternetSiteTitle>
    <b:Year>2017</b:Year>
    <b:Month>březen</b:Month>
    <b:URL>https://www.msmt.cz/vyzkum-a-vyvoj-2/kulaty-stul-k-interim-hodnoceni-ramcoveho-programu-horizontu</b:URL>
    <b:RefOrder>12</b:RefOrder>
  </b:Source>
  <b:Source>
    <b:Tag>ÚV_RVVI20</b:Tag>
    <b:SourceType>InternetSite</b:SourceType>
    <b:Guid>{7337FCB0-C873-4D34-A366-44F172D67AE6}</b:Guid>
    <b:Author>
      <b:Author>
        <b:NameList>
          <b:Person>
            <b:Last>RVVI</b:Last>
            <b:First>Úřad</b:First>
            <b:Middle>vlády ČR -</b:Middle>
          </b:Person>
        </b:NameList>
      </b:Author>
    </b:Author>
    <b:Title>Analýza stavu výzkumu, vývoje a inovací v ČR a jejich srovnání se zahraničím v roce 2019</b:Title>
    <b:InternetSiteTitle>výzkum.cz</b:InternetSiteTitle>
    <b:Year>2020</b:Year>
    <b:RefOrder>10</b:RefOrder>
  </b:Source>
</b:Sources>
</file>

<file path=customXml/itemProps1.xml><?xml version="1.0" encoding="utf-8"?>
<ds:datastoreItem xmlns:ds="http://schemas.openxmlformats.org/officeDocument/2006/customXml" ds:itemID="{6AC5A9DD-300E-43C9-A236-AE14F40C7A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1135</TotalTime>
  <Pages>158</Pages>
  <Words>49677</Words>
  <Characters>293101</Characters>
  <Application>Microsoft Office Word</Application>
  <DocSecurity>0</DocSecurity>
  <Lines>2442</Lines>
  <Paragraphs>684</Paragraphs>
  <ScaleCrop>false</ScaleCrop>
  <HeadingPairs>
    <vt:vector size="2" baseType="variant">
      <vt:variant>
        <vt:lpstr>Název</vt:lpstr>
      </vt:variant>
      <vt:variant>
        <vt:i4>1</vt:i4>
      </vt:variant>
    </vt:vector>
  </HeadingPairs>
  <TitlesOfParts>
    <vt:vector size="1" baseType="lpstr">
      <vt:lpstr/>
    </vt:vector>
  </TitlesOfParts>
  <Company>MZe ČR</Company>
  <LinksUpToDate>false</LinksUpToDate>
  <CharactersWithSpaces>342094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Iva.Blazkova@mze.cz</dc:creator>
  <cp:keywords/>
  <dc:description/>
  <cp:lastModifiedBy>Nováková Marta</cp:lastModifiedBy>
  <cp:revision>3</cp:revision>
  <cp:lastPrinted>2022-02-21T10:25:00Z</cp:lastPrinted>
  <dcterms:created xsi:type="dcterms:W3CDTF">2022-03-08T06:07:00Z</dcterms:created>
  <dcterms:modified xsi:type="dcterms:W3CDTF">2022-03-15T08:38:00Z</dcterms:modified>
</cp:coreProperties>
</file>