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94FC4A" w14:textId="77777777" w:rsidR="004D2A4C" w:rsidRDefault="004D2A4C">
      <w:pPr>
        <w:pStyle w:val="Nzev"/>
      </w:pPr>
      <w:r>
        <w:t>Základní charakteristika a ekonomické ukazatele firmy</w:t>
      </w:r>
    </w:p>
    <w:p w14:paraId="6C9F6E7C" w14:textId="50013722" w:rsidR="004D2A4C" w:rsidRDefault="00CF0282">
      <w:pPr>
        <w:pStyle w:val="Normln0"/>
        <w:jc w:val="center"/>
        <w:rPr>
          <w:rFonts w:ascii="Arial" w:hAnsi="Arial"/>
          <w:b/>
          <w:color w:val="000000"/>
          <w:sz w:val="32"/>
        </w:rPr>
      </w:pPr>
      <w:proofErr w:type="spellStart"/>
      <w:r w:rsidRPr="00CF0282">
        <w:rPr>
          <w:rFonts w:ascii="Arial" w:hAnsi="Arial"/>
          <w:b/>
          <w:color w:val="000000"/>
          <w:sz w:val="32"/>
        </w:rPr>
        <w:t>Prettl</w:t>
      </w:r>
      <w:proofErr w:type="spellEnd"/>
      <w:r w:rsidRPr="00CF0282">
        <w:rPr>
          <w:rFonts w:ascii="Arial" w:hAnsi="Arial"/>
          <w:b/>
          <w:color w:val="000000"/>
          <w:sz w:val="32"/>
        </w:rPr>
        <w:t xml:space="preserve"> </w:t>
      </w:r>
      <w:proofErr w:type="spellStart"/>
      <w:r w:rsidRPr="00CF0282">
        <w:rPr>
          <w:rFonts w:ascii="Arial" w:hAnsi="Arial"/>
          <w:b/>
          <w:color w:val="000000"/>
          <w:sz w:val="32"/>
        </w:rPr>
        <w:t>Lighting</w:t>
      </w:r>
      <w:proofErr w:type="spellEnd"/>
      <w:r w:rsidRPr="00CF0282">
        <w:rPr>
          <w:rFonts w:ascii="Arial" w:hAnsi="Arial"/>
          <w:b/>
          <w:color w:val="000000"/>
          <w:sz w:val="32"/>
        </w:rPr>
        <w:t xml:space="preserve"> &amp; </w:t>
      </w:r>
      <w:proofErr w:type="spellStart"/>
      <w:r w:rsidRPr="00CF0282">
        <w:rPr>
          <w:rFonts w:ascii="Arial" w:hAnsi="Arial"/>
          <w:b/>
          <w:color w:val="000000"/>
          <w:sz w:val="32"/>
        </w:rPr>
        <w:t>Interior</w:t>
      </w:r>
      <w:proofErr w:type="spellEnd"/>
      <w:r w:rsidRPr="00CF0282">
        <w:rPr>
          <w:rFonts w:ascii="Arial" w:hAnsi="Arial"/>
          <w:b/>
          <w:color w:val="000000"/>
          <w:sz w:val="32"/>
        </w:rPr>
        <w:t xml:space="preserve"> </w:t>
      </w:r>
      <w:proofErr w:type="spellStart"/>
      <w:r w:rsidRPr="00CF0282">
        <w:rPr>
          <w:rFonts w:ascii="Arial" w:hAnsi="Arial"/>
          <w:b/>
          <w:color w:val="000000"/>
          <w:sz w:val="32"/>
        </w:rPr>
        <w:t>GmbH</w:t>
      </w:r>
      <w:proofErr w:type="spellEnd"/>
    </w:p>
    <w:p w14:paraId="3B5E6F74" w14:textId="77777777" w:rsidR="00AC0210" w:rsidRDefault="00BA5C4C" w:rsidP="00AC0210">
      <w:pPr>
        <w:jc w:val="center"/>
        <w:rPr>
          <w:b/>
          <w:sz w:val="32"/>
        </w:rPr>
      </w:pPr>
      <w:r>
        <w:rPr>
          <w:b/>
          <w:sz w:val="32"/>
        </w:rPr>
        <w:t>(</w:t>
      </w:r>
      <w:r w:rsidRPr="000972EB">
        <w:rPr>
          <w:b/>
          <w:sz w:val="32"/>
        </w:rPr>
        <w:t>finanční rok 20</w:t>
      </w:r>
      <w:r w:rsidR="00C809A5" w:rsidRPr="000972EB">
        <w:rPr>
          <w:b/>
          <w:sz w:val="32"/>
        </w:rPr>
        <w:t>20</w:t>
      </w:r>
      <w:r w:rsidR="00AC0210" w:rsidRPr="000972EB">
        <w:rPr>
          <w:b/>
          <w:sz w:val="32"/>
        </w:rPr>
        <w:t>)</w:t>
      </w:r>
    </w:p>
    <w:p w14:paraId="30E677E7" w14:textId="77777777" w:rsidR="004D2A4C" w:rsidRPr="00CC5909" w:rsidRDefault="004D2A4C">
      <w:pPr>
        <w:spacing w:before="120"/>
        <w:jc w:val="both"/>
        <w:rPr>
          <w:sz w:val="24"/>
          <w:szCs w:val="24"/>
        </w:rPr>
      </w:pPr>
    </w:p>
    <w:p w14:paraId="61BD31CA" w14:textId="77777777" w:rsidR="00CF0282" w:rsidRDefault="00CF0282" w:rsidP="00CF0282">
      <w:pPr>
        <w:tabs>
          <w:tab w:val="left" w:pos="2268"/>
          <w:tab w:val="left" w:pos="2552"/>
        </w:tabs>
        <w:spacing w:before="120" w:line="360" w:lineRule="auto"/>
        <w:jc w:val="both"/>
        <w:rPr>
          <w:sz w:val="24"/>
        </w:rPr>
      </w:pPr>
      <w:r>
        <w:rPr>
          <w:b/>
          <w:sz w:val="24"/>
        </w:rPr>
        <w:t>Název firmy</w:t>
      </w:r>
      <w:r>
        <w:rPr>
          <w:b/>
          <w:sz w:val="24"/>
        </w:rPr>
        <w:tab/>
      </w:r>
      <w:r>
        <w:rPr>
          <w:b/>
          <w:sz w:val="24"/>
        </w:rPr>
        <w:tab/>
        <w:t>:</w:t>
      </w:r>
      <w:r>
        <w:rPr>
          <w:sz w:val="24"/>
        </w:rPr>
        <w:tab/>
      </w:r>
      <w:proofErr w:type="spellStart"/>
      <w:r w:rsidRPr="00DD6184">
        <w:rPr>
          <w:sz w:val="24"/>
        </w:rPr>
        <w:t>Prettl</w:t>
      </w:r>
      <w:proofErr w:type="spellEnd"/>
      <w:r w:rsidRPr="00DD6184">
        <w:rPr>
          <w:sz w:val="24"/>
        </w:rPr>
        <w:t xml:space="preserve"> </w:t>
      </w:r>
      <w:proofErr w:type="spellStart"/>
      <w:r w:rsidRPr="00DD6184">
        <w:rPr>
          <w:sz w:val="24"/>
        </w:rPr>
        <w:t>Lighting</w:t>
      </w:r>
      <w:proofErr w:type="spellEnd"/>
      <w:r w:rsidRPr="00DD6184">
        <w:rPr>
          <w:sz w:val="24"/>
        </w:rPr>
        <w:t xml:space="preserve"> &amp; </w:t>
      </w:r>
      <w:proofErr w:type="spellStart"/>
      <w:r w:rsidRPr="00DD6184">
        <w:rPr>
          <w:sz w:val="24"/>
        </w:rPr>
        <w:t>Interior</w:t>
      </w:r>
      <w:proofErr w:type="spellEnd"/>
      <w:r w:rsidRPr="00DD6184">
        <w:rPr>
          <w:sz w:val="24"/>
        </w:rPr>
        <w:t xml:space="preserve"> </w:t>
      </w:r>
      <w:proofErr w:type="spellStart"/>
      <w:r w:rsidRPr="00DD6184">
        <w:rPr>
          <w:sz w:val="24"/>
        </w:rPr>
        <w:t>GmbH</w:t>
      </w:r>
      <w:proofErr w:type="spellEnd"/>
    </w:p>
    <w:p w14:paraId="322C0DF1" w14:textId="77777777" w:rsidR="00CF0282" w:rsidRDefault="00CF0282" w:rsidP="00CF0282">
      <w:pPr>
        <w:tabs>
          <w:tab w:val="left" w:pos="2268"/>
          <w:tab w:val="left" w:pos="2552"/>
        </w:tabs>
        <w:spacing w:before="120" w:line="360" w:lineRule="auto"/>
        <w:jc w:val="both"/>
        <w:rPr>
          <w:sz w:val="24"/>
        </w:rPr>
      </w:pPr>
      <w:r>
        <w:rPr>
          <w:b/>
          <w:sz w:val="24"/>
        </w:rPr>
        <w:t>Majetkoprávní vztahy</w:t>
      </w:r>
      <w:r>
        <w:rPr>
          <w:b/>
          <w:sz w:val="24"/>
        </w:rPr>
        <w:tab/>
        <w:t>:</w:t>
      </w:r>
      <w:r>
        <w:rPr>
          <w:sz w:val="24"/>
        </w:rPr>
        <w:tab/>
      </w:r>
      <w:r w:rsidRPr="00DD6184">
        <w:rPr>
          <w:sz w:val="24"/>
        </w:rPr>
        <w:t xml:space="preserve">PRETTL Industrie </w:t>
      </w:r>
      <w:proofErr w:type="spellStart"/>
      <w:r w:rsidRPr="00DD6184">
        <w:rPr>
          <w:sz w:val="24"/>
        </w:rPr>
        <w:t>Betteiligungs</w:t>
      </w:r>
      <w:proofErr w:type="spellEnd"/>
      <w:r w:rsidRPr="00DD6184">
        <w:rPr>
          <w:sz w:val="24"/>
        </w:rPr>
        <w:t xml:space="preserve"> </w:t>
      </w:r>
      <w:proofErr w:type="spellStart"/>
      <w:r w:rsidRPr="00DD6184">
        <w:rPr>
          <w:sz w:val="24"/>
        </w:rPr>
        <w:t>GmbH</w:t>
      </w:r>
      <w:proofErr w:type="spellEnd"/>
      <w:r>
        <w:rPr>
          <w:sz w:val="24"/>
        </w:rPr>
        <w:t>, SRN, 100 %</w:t>
      </w:r>
    </w:p>
    <w:p w14:paraId="5F1F9E2E" w14:textId="77777777" w:rsidR="00CF0282" w:rsidRDefault="00CF0282" w:rsidP="00CF0282">
      <w:pPr>
        <w:tabs>
          <w:tab w:val="left" w:pos="2268"/>
          <w:tab w:val="left" w:pos="2552"/>
        </w:tabs>
        <w:spacing w:before="120" w:line="360" w:lineRule="auto"/>
        <w:ind w:left="2552" w:hanging="2552"/>
        <w:jc w:val="both"/>
        <w:rPr>
          <w:sz w:val="24"/>
        </w:rPr>
      </w:pPr>
      <w:r>
        <w:rPr>
          <w:b/>
          <w:sz w:val="24"/>
        </w:rPr>
        <w:t>Sídlo</w:t>
      </w:r>
      <w:r>
        <w:rPr>
          <w:b/>
          <w:sz w:val="24"/>
        </w:rPr>
        <w:tab/>
      </w:r>
      <w:r>
        <w:rPr>
          <w:b/>
          <w:sz w:val="24"/>
        </w:rPr>
        <w:tab/>
        <w:t>:</w:t>
      </w:r>
      <w:r>
        <w:rPr>
          <w:sz w:val="24"/>
        </w:rPr>
        <w:tab/>
      </w:r>
      <w:r w:rsidRPr="00DD6184">
        <w:rPr>
          <w:sz w:val="24"/>
        </w:rPr>
        <w:t xml:space="preserve">72793 </w:t>
      </w:r>
      <w:proofErr w:type="spellStart"/>
      <w:r w:rsidRPr="00DD6184">
        <w:rPr>
          <w:sz w:val="24"/>
        </w:rPr>
        <w:t>Pfullingen</w:t>
      </w:r>
      <w:proofErr w:type="spellEnd"/>
      <w:r w:rsidRPr="00DD6184">
        <w:rPr>
          <w:sz w:val="24"/>
        </w:rPr>
        <w:t xml:space="preserve">, </w:t>
      </w:r>
      <w:proofErr w:type="spellStart"/>
      <w:r w:rsidRPr="00DD6184">
        <w:rPr>
          <w:sz w:val="24"/>
        </w:rPr>
        <w:t>Bollstraße</w:t>
      </w:r>
      <w:proofErr w:type="spellEnd"/>
      <w:r w:rsidRPr="00DD6184">
        <w:rPr>
          <w:sz w:val="24"/>
        </w:rPr>
        <w:t xml:space="preserve"> 44-52, Spolková republika Německo</w:t>
      </w:r>
    </w:p>
    <w:p w14:paraId="5B043D6D" w14:textId="77777777" w:rsidR="00CF0282" w:rsidRDefault="00CF0282" w:rsidP="00CF0282">
      <w:pPr>
        <w:tabs>
          <w:tab w:val="left" w:pos="2268"/>
          <w:tab w:val="left" w:pos="2552"/>
        </w:tabs>
        <w:spacing w:before="120" w:line="360" w:lineRule="auto"/>
        <w:ind w:left="2552" w:hanging="2552"/>
        <w:jc w:val="both"/>
        <w:rPr>
          <w:sz w:val="24"/>
        </w:rPr>
      </w:pPr>
      <w:r>
        <w:rPr>
          <w:b/>
          <w:sz w:val="24"/>
        </w:rPr>
        <w:t>Hlavní aktivity</w:t>
      </w:r>
      <w:r>
        <w:rPr>
          <w:b/>
          <w:sz w:val="24"/>
        </w:rPr>
        <w:tab/>
      </w:r>
      <w:r>
        <w:rPr>
          <w:b/>
          <w:sz w:val="24"/>
        </w:rPr>
        <w:tab/>
        <w:t>:</w:t>
      </w:r>
      <w:r>
        <w:rPr>
          <w:sz w:val="24"/>
        </w:rPr>
        <w:tab/>
        <w:t>v</w:t>
      </w:r>
      <w:r w:rsidRPr="00DD6184">
        <w:rPr>
          <w:sz w:val="24"/>
        </w:rPr>
        <w:t>ývoj, výroba a prodej světelných aplikací, modulů a systémů z plastu mimo jiné v automobilovém sektoru</w:t>
      </w:r>
    </w:p>
    <w:p w14:paraId="4CB55BF5" w14:textId="77777777" w:rsidR="00CF0282" w:rsidRDefault="00CF0282" w:rsidP="00CF0282">
      <w:pPr>
        <w:tabs>
          <w:tab w:val="left" w:pos="2268"/>
          <w:tab w:val="left" w:pos="2552"/>
        </w:tabs>
        <w:spacing w:before="120" w:line="360" w:lineRule="auto"/>
        <w:jc w:val="both"/>
        <w:rPr>
          <w:sz w:val="24"/>
        </w:rPr>
      </w:pPr>
      <w:r>
        <w:rPr>
          <w:b/>
          <w:sz w:val="24"/>
        </w:rPr>
        <w:t>Trhy</w:t>
      </w:r>
      <w:r>
        <w:rPr>
          <w:b/>
          <w:sz w:val="24"/>
        </w:rPr>
        <w:tab/>
      </w:r>
      <w:r>
        <w:rPr>
          <w:b/>
          <w:sz w:val="24"/>
        </w:rPr>
        <w:tab/>
        <w:t>:</w:t>
      </w:r>
      <w:r>
        <w:rPr>
          <w:sz w:val="24"/>
        </w:rPr>
        <w:tab/>
        <w:t>světové</w:t>
      </w:r>
    </w:p>
    <w:p w14:paraId="6495AC47" w14:textId="77777777" w:rsidR="00CF0282" w:rsidRPr="00641032" w:rsidRDefault="00CF0282" w:rsidP="00CF0282">
      <w:pPr>
        <w:tabs>
          <w:tab w:val="left" w:pos="2268"/>
          <w:tab w:val="left" w:pos="2552"/>
        </w:tabs>
        <w:spacing w:before="120" w:line="360" w:lineRule="auto"/>
        <w:jc w:val="both"/>
        <w:rPr>
          <w:sz w:val="24"/>
          <w:highlight w:val="yellow"/>
        </w:rPr>
      </w:pPr>
      <w:bookmarkStart w:id="0" w:name="_GoBack"/>
      <w:bookmarkEnd w:id="0"/>
      <w:r w:rsidRPr="00641032">
        <w:rPr>
          <w:b/>
          <w:sz w:val="24"/>
          <w:highlight w:val="yellow"/>
        </w:rPr>
        <w:t>Počet zaměstnanců</w:t>
      </w:r>
      <w:r w:rsidRPr="00641032">
        <w:rPr>
          <w:b/>
          <w:sz w:val="24"/>
          <w:highlight w:val="yellow"/>
        </w:rPr>
        <w:tab/>
      </w:r>
      <w:r w:rsidRPr="00641032">
        <w:rPr>
          <w:b/>
          <w:sz w:val="24"/>
          <w:highlight w:val="yellow"/>
        </w:rPr>
        <w:tab/>
        <w:t>:</w:t>
      </w:r>
      <w:r w:rsidRPr="00641032">
        <w:rPr>
          <w:sz w:val="24"/>
          <w:highlight w:val="yellow"/>
        </w:rPr>
        <w:tab/>
        <w:t>8</w:t>
      </w:r>
    </w:p>
    <w:p w14:paraId="5CFF1DAC" w14:textId="1217CA76" w:rsidR="00CF0282" w:rsidRPr="00641032" w:rsidRDefault="00CF0282" w:rsidP="00CF0282">
      <w:pPr>
        <w:tabs>
          <w:tab w:val="left" w:pos="2268"/>
          <w:tab w:val="left" w:pos="2552"/>
        </w:tabs>
        <w:spacing w:before="120" w:line="360" w:lineRule="auto"/>
        <w:jc w:val="both"/>
        <w:rPr>
          <w:sz w:val="24"/>
          <w:highlight w:val="yellow"/>
        </w:rPr>
      </w:pPr>
      <w:r w:rsidRPr="00641032">
        <w:rPr>
          <w:b/>
          <w:sz w:val="24"/>
          <w:highlight w:val="yellow"/>
        </w:rPr>
        <w:t>Celková aktiva</w:t>
      </w:r>
      <w:r w:rsidRPr="00641032">
        <w:rPr>
          <w:b/>
          <w:sz w:val="24"/>
          <w:highlight w:val="yellow"/>
        </w:rPr>
        <w:tab/>
      </w:r>
      <w:r w:rsidRPr="00641032">
        <w:rPr>
          <w:b/>
          <w:sz w:val="24"/>
          <w:highlight w:val="yellow"/>
        </w:rPr>
        <w:tab/>
        <w:t>:</w:t>
      </w:r>
      <w:r w:rsidRPr="00641032">
        <w:rPr>
          <w:sz w:val="24"/>
          <w:highlight w:val="yellow"/>
        </w:rPr>
        <w:tab/>
      </w:r>
      <w:r w:rsidR="00812D56" w:rsidRPr="00641032">
        <w:rPr>
          <w:sz w:val="24"/>
          <w:highlight w:val="yellow"/>
        </w:rPr>
        <w:t>24</w:t>
      </w:r>
      <w:r w:rsidRPr="00641032">
        <w:rPr>
          <w:sz w:val="24"/>
          <w:highlight w:val="yellow"/>
        </w:rPr>
        <w:t>,</w:t>
      </w:r>
      <w:r w:rsidR="00812D56" w:rsidRPr="00641032">
        <w:rPr>
          <w:sz w:val="24"/>
          <w:highlight w:val="yellow"/>
        </w:rPr>
        <w:t>376</w:t>
      </w:r>
      <w:r w:rsidRPr="00641032">
        <w:rPr>
          <w:sz w:val="24"/>
          <w:highlight w:val="yellow"/>
        </w:rPr>
        <w:t xml:space="preserve"> mil. </w:t>
      </w:r>
      <w:r w:rsidR="00FB099B" w:rsidRPr="00641032">
        <w:rPr>
          <w:sz w:val="24"/>
          <w:highlight w:val="yellow"/>
        </w:rPr>
        <w:t>EUR</w:t>
      </w:r>
    </w:p>
    <w:p w14:paraId="42222F51" w14:textId="3781C4C8" w:rsidR="00CF0282" w:rsidRPr="00641032" w:rsidRDefault="00CF0282" w:rsidP="00CF0282">
      <w:pPr>
        <w:tabs>
          <w:tab w:val="left" w:pos="2268"/>
          <w:tab w:val="left" w:pos="2552"/>
        </w:tabs>
        <w:spacing w:before="120" w:line="360" w:lineRule="auto"/>
        <w:jc w:val="both"/>
        <w:rPr>
          <w:b/>
          <w:sz w:val="24"/>
          <w:highlight w:val="yellow"/>
        </w:rPr>
      </w:pPr>
      <w:r w:rsidRPr="00641032">
        <w:rPr>
          <w:b/>
          <w:sz w:val="24"/>
          <w:highlight w:val="yellow"/>
        </w:rPr>
        <w:t xml:space="preserve">Tržby za prodej </w:t>
      </w:r>
      <w:proofErr w:type="spellStart"/>
      <w:r w:rsidRPr="00641032">
        <w:rPr>
          <w:b/>
          <w:sz w:val="24"/>
          <w:highlight w:val="yellow"/>
        </w:rPr>
        <w:t>vl</w:t>
      </w:r>
      <w:proofErr w:type="spellEnd"/>
      <w:r w:rsidRPr="00641032">
        <w:rPr>
          <w:b/>
          <w:sz w:val="24"/>
          <w:highlight w:val="yellow"/>
        </w:rPr>
        <w:t>. výrobků a služeb</w:t>
      </w:r>
      <w:r w:rsidRPr="00641032">
        <w:rPr>
          <w:b/>
          <w:sz w:val="24"/>
          <w:highlight w:val="yellow"/>
        </w:rPr>
        <w:tab/>
        <w:t xml:space="preserve">: </w:t>
      </w:r>
      <w:r w:rsidR="00FB099B" w:rsidRPr="00641032">
        <w:rPr>
          <w:bCs/>
          <w:sz w:val="24"/>
          <w:highlight w:val="yellow"/>
        </w:rPr>
        <w:t>25</w:t>
      </w:r>
      <w:r w:rsidRPr="00641032">
        <w:rPr>
          <w:bCs/>
          <w:sz w:val="24"/>
          <w:highlight w:val="yellow"/>
        </w:rPr>
        <w:t>,</w:t>
      </w:r>
      <w:r w:rsidR="00FB099B" w:rsidRPr="00641032">
        <w:rPr>
          <w:bCs/>
          <w:sz w:val="24"/>
          <w:highlight w:val="yellow"/>
        </w:rPr>
        <w:t>682</w:t>
      </w:r>
      <w:r w:rsidRPr="00641032">
        <w:rPr>
          <w:bCs/>
          <w:sz w:val="24"/>
          <w:highlight w:val="yellow"/>
        </w:rPr>
        <w:t xml:space="preserve"> mil. </w:t>
      </w:r>
      <w:r w:rsidR="00FB099B" w:rsidRPr="00641032">
        <w:rPr>
          <w:bCs/>
          <w:sz w:val="24"/>
          <w:highlight w:val="yellow"/>
        </w:rPr>
        <w:t>EUR</w:t>
      </w:r>
      <w:r w:rsidRPr="00641032">
        <w:rPr>
          <w:sz w:val="24"/>
          <w:highlight w:val="yellow"/>
        </w:rPr>
        <w:tab/>
      </w:r>
    </w:p>
    <w:p w14:paraId="6D2D1AE5" w14:textId="210D3AE0" w:rsidR="004D2A4C" w:rsidRDefault="00CF0282" w:rsidP="00CF0282">
      <w:pPr>
        <w:spacing w:before="120"/>
        <w:jc w:val="both"/>
        <w:rPr>
          <w:bCs/>
          <w:sz w:val="24"/>
        </w:rPr>
      </w:pPr>
      <w:r w:rsidRPr="00641032">
        <w:rPr>
          <w:b/>
          <w:sz w:val="24"/>
          <w:highlight w:val="yellow"/>
        </w:rPr>
        <w:t>Výsledek hospodaření za úč. období</w:t>
      </w:r>
      <w:proofErr w:type="gramStart"/>
      <w:r w:rsidRPr="00641032">
        <w:rPr>
          <w:b/>
          <w:sz w:val="24"/>
          <w:highlight w:val="yellow"/>
        </w:rPr>
        <w:tab/>
        <w:t xml:space="preserve">:  </w:t>
      </w:r>
      <w:r w:rsidR="00FB099B" w:rsidRPr="00641032">
        <w:rPr>
          <w:bCs/>
          <w:sz w:val="24"/>
          <w:highlight w:val="yellow"/>
        </w:rPr>
        <w:t>1</w:t>
      </w:r>
      <w:r w:rsidRPr="00641032">
        <w:rPr>
          <w:bCs/>
          <w:sz w:val="24"/>
          <w:highlight w:val="yellow"/>
        </w:rPr>
        <w:t>,0</w:t>
      </w:r>
      <w:r w:rsidR="00FB099B" w:rsidRPr="00641032">
        <w:rPr>
          <w:bCs/>
          <w:sz w:val="24"/>
          <w:highlight w:val="yellow"/>
        </w:rPr>
        <w:t>73</w:t>
      </w:r>
      <w:proofErr w:type="gramEnd"/>
      <w:r w:rsidRPr="00641032">
        <w:rPr>
          <w:bCs/>
          <w:sz w:val="24"/>
          <w:highlight w:val="yellow"/>
        </w:rPr>
        <w:t xml:space="preserve"> mil. </w:t>
      </w:r>
      <w:r w:rsidR="00FB099B" w:rsidRPr="00641032">
        <w:rPr>
          <w:bCs/>
          <w:sz w:val="24"/>
          <w:highlight w:val="yellow"/>
        </w:rPr>
        <w:t>EUR</w:t>
      </w:r>
    </w:p>
    <w:p w14:paraId="4C62F271" w14:textId="77777777" w:rsidR="00CF0282" w:rsidRPr="00CC5909" w:rsidRDefault="00CF0282" w:rsidP="00CF0282">
      <w:pPr>
        <w:spacing w:before="120"/>
        <w:jc w:val="both"/>
        <w:rPr>
          <w:sz w:val="24"/>
        </w:rPr>
      </w:pPr>
    </w:p>
    <w:p w14:paraId="766DAFE9" w14:textId="77777777" w:rsidR="004D2A4C" w:rsidRDefault="004D2A4C">
      <w:pPr>
        <w:spacing w:before="120"/>
        <w:jc w:val="center"/>
        <w:rPr>
          <w:b/>
          <w:sz w:val="32"/>
        </w:rPr>
      </w:pPr>
      <w:r>
        <w:rPr>
          <w:b/>
          <w:sz w:val="32"/>
        </w:rPr>
        <w:t>Základní charakteristika investičního projektu</w:t>
      </w:r>
    </w:p>
    <w:p w14:paraId="69026D10" w14:textId="77777777" w:rsidR="001833EF" w:rsidRPr="00CC5909" w:rsidRDefault="001833EF" w:rsidP="001833EF">
      <w:pPr>
        <w:pStyle w:val="Normln0"/>
        <w:tabs>
          <w:tab w:val="left" w:pos="567"/>
          <w:tab w:val="left" w:pos="4820"/>
        </w:tabs>
        <w:spacing w:before="120" w:line="360" w:lineRule="auto"/>
        <w:rPr>
          <w:rFonts w:ascii="Arial" w:hAnsi="Arial"/>
        </w:rPr>
      </w:pPr>
    </w:p>
    <w:p w14:paraId="1D1EDC8D" w14:textId="51DD9BAF" w:rsidR="004D2A4C" w:rsidRDefault="001833EF" w:rsidP="001833EF">
      <w:pPr>
        <w:pStyle w:val="Normln0"/>
        <w:tabs>
          <w:tab w:val="left" w:pos="567"/>
          <w:tab w:val="left" w:pos="4820"/>
        </w:tabs>
        <w:spacing w:before="120" w:line="360" w:lineRule="auto"/>
        <w:rPr>
          <w:rFonts w:ascii="Arial" w:hAnsi="Arial"/>
          <w:color w:val="000000"/>
        </w:rPr>
      </w:pPr>
      <w:r>
        <w:rPr>
          <w:rFonts w:ascii="Arial" w:hAnsi="Arial"/>
          <w:b/>
        </w:rPr>
        <w:t xml:space="preserve">Právnická osoba </w:t>
      </w:r>
      <w:r>
        <w:rPr>
          <w:rFonts w:ascii="Arial" w:hAnsi="Arial"/>
          <w:b/>
        </w:rPr>
        <w:tab/>
      </w:r>
      <w:r>
        <w:rPr>
          <w:rFonts w:ascii="Arial" w:hAnsi="Arial"/>
        </w:rPr>
        <w:t>:</w:t>
      </w:r>
      <w:r>
        <w:rPr>
          <w:rFonts w:ascii="Arial" w:hAnsi="Arial"/>
          <w:color w:val="000000"/>
        </w:rPr>
        <w:tab/>
      </w:r>
      <w:proofErr w:type="spellStart"/>
      <w:r w:rsidR="00CF0282" w:rsidRPr="00CF0282">
        <w:rPr>
          <w:rFonts w:ascii="Arial" w:hAnsi="Arial"/>
          <w:color w:val="000000"/>
        </w:rPr>
        <w:t>Prettl</w:t>
      </w:r>
      <w:proofErr w:type="spellEnd"/>
      <w:r w:rsidR="00CF0282" w:rsidRPr="00CF0282">
        <w:rPr>
          <w:rFonts w:ascii="Arial" w:hAnsi="Arial"/>
          <w:color w:val="000000"/>
        </w:rPr>
        <w:t xml:space="preserve"> </w:t>
      </w:r>
      <w:proofErr w:type="spellStart"/>
      <w:r w:rsidR="00CF0282" w:rsidRPr="00CF0282">
        <w:rPr>
          <w:rFonts w:ascii="Arial" w:hAnsi="Arial"/>
          <w:color w:val="000000"/>
        </w:rPr>
        <w:t>Lighting</w:t>
      </w:r>
      <w:proofErr w:type="spellEnd"/>
      <w:r w:rsidR="00CF0282" w:rsidRPr="00CF0282">
        <w:rPr>
          <w:rFonts w:ascii="Arial" w:hAnsi="Arial"/>
          <w:color w:val="000000"/>
        </w:rPr>
        <w:t xml:space="preserve"> &amp; </w:t>
      </w:r>
      <w:proofErr w:type="spellStart"/>
      <w:r w:rsidR="00CF0282" w:rsidRPr="00CF0282">
        <w:rPr>
          <w:rFonts w:ascii="Arial" w:hAnsi="Arial"/>
          <w:color w:val="000000"/>
        </w:rPr>
        <w:t>Interior</w:t>
      </w:r>
      <w:proofErr w:type="spellEnd"/>
      <w:r w:rsidR="00CF0282" w:rsidRPr="00CF0282">
        <w:rPr>
          <w:rFonts w:ascii="Arial" w:hAnsi="Arial"/>
          <w:color w:val="000000"/>
        </w:rPr>
        <w:t xml:space="preserve"> CZ s.r.o.</w:t>
      </w:r>
    </w:p>
    <w:p w14:paraId="43FFC99D" w14:textId="7D30128F" w:rsidR="00DD007C" w:rsidRDefault="00066400" w:rsidP="00DD007C">
      <w:pPr>
        <w:tabs>
          <w:tab w:val="left" w:pos="567"/>
          <w:tab w:val="left" w:pos="4820"/>
        </w:tabs>
        <w:spacing w:before="120" w:line="360" w:lineRule="auto"/>
        <w:ind w:left="4820" w:hanging="4820"/>
        <w:jc w:val="both"/>
        <w:rPr>
          <w:sz w:val="24"/>
        </w:rPr>
      </w:pPr>
      <w:r>
        <w:rPr>
          <w:b/>
          <w:sz w:val="24"/>
        </w:rPr>
        <w:t>Investiční akce</w:t>
      </w:r>
      <w:r>
        <w:rPr>
          <w:b/>
          <w:sz w:val="24"/>
        </w:rPr>
        <w:tab/>
      </w:r>
      <w:r>
        <w:rPr>
          <w:sz w:val="24"/>
        </w:rPr>
        <w:t xml:space="preserve">: </w:t>
      </w:r>
      <w:r>
        <w:rPr>
          <w:sz w:val="24"/>
        </w:rPr>
        <w:tab/>
      </w:r>
      <w:r w:rsidR="00CF0282">
        <w:rPr>
          <w:sz w:val="24"/>
        </w:rPr>
        <w:t>vybudování technologického centra zaměřeného na vývoj světelné techniky</w:t>
      </w:r>
      <w:r w:rsidR="00DD007C">
        <w:rPr>
          <w:b/>
          <w:sz w:val="24"/>
          <w:szCs w:val="24"/>
        </w:rPr>
        <w:tab/>
      </w:r>
    </w:p>
    <w:p w14:paraId="46E6754F" w14:textId="2E0868A4" w:rsidR="004D2A4C" w:rsidRDefault="004D2A4C">
      <w:pPr>
        <w:tabs>
          <w:tab w:val="left" w:pos="567"/>
          <w:tab w:val="left" w:pos="4820"/>
        </w:tabs>
        <w:spacing w:before="120"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Termín zahájení investice </w:t>
      </w:r>
      <w:r>
        <w:rPr>
          <w:b/>
          <w:sz w:val="24"/>
        </w:rPr>
        <w:tab/>
      </w:r>
      <w:r>
        <w:rPr>
          <w:sz w:val="24"/>
        </w:rPr>
        <w:t>:</w:t>
      </w:r>
      <w:r>
        <w:rPr>
          <w:sz w:val="24"/>
        </w:rPr>
        <w:tab/>
      </w:r>
      <w:r w:rsidR="00CF0282">
        <w:rPr>
          <w:sz w:val="24"/>
        </w:rPr>
        <w:t>15. října 2021</w:t>
      </w:r>
    </w:p>
    <w:p w14:paraId="122F3969" w14:textId="65ACDFE3" w:rsidR="004D2A4C" w:rsidRDefault="004D2A4C">
      <w:pPr>
        <w:tabs>
          <w:tab w:val="left" w:pos="567"/>
          <w:tab w:val="left" w:pos="4820"/>
        </w:tabs>
        <w:spacing w:before="120" w:line="360" w:lineRule="auto"/>
        <w:ind w:left="4820" w:hanging="4820"/>
        <w:jc w:val="both"/>
        <w:rPr>
          <w:sz w:val="24"/>
        </w:rPr>
      </w:pPr>
      <w:r>
        <w:rPr>
          <w:b/>
          <w:sz w:val="24"/>
        </w:rPr>
        <w:t>Termín ukončení investice</w:t>
      </w:r>
      <w:r>
        <w:rPr>
          <w:b/>
          <w:sz w:val="24"/>
        </w:rPr>
        <w:tab/>
      </w:r>
      <w:r>
        <w:rPr>
          <w:sz w:val="24"/>
        </w:rPr>
        <w:t>:</w:t>
      </w:r>
      <w:r>
        <w:rPr>
          <w:sz w:val="24"/>
        </w:rPr>
        <w:tab/>
      </w:r>
      <w:r w:rsidR="00CF0282">
        <w:rPr>
          <w:sz w:val="24"/>
        </w:rPr>
        <w:t>31. prosince 2025</w:t>
      </w:r>
    </w:p>
    <w:p w14:paraId="38BA1F3A" w14:textId="4E3358B4" w:rsidR="00DD007C" w:rsidRPr="00CB712B" w:rsidRDefault="00DD007C" w:rsidP="00DD007C">
      <w:pPr>
        <w:tabs>
          <w:tab w:val="left" w:pos="567"/>
          <w:tab w:val="left" w:pos="4536"/>
          <w:tab w:val="left" w:pos="4820"/>
        </w:tabs>
        <w:spacing w:before="120"/>
        <w:jc w:val="both"/>
        <w:rPr>
          <w:b/>
          <w:sz w:val="24"/>
          <w:szCs w:val="24"/>
        </w:rPr>
      </w:pPr>
      <w:r w:rsidRPr="00CB712B">
        <w:rPr>
          <w:b/>
          <w:sz w:val="24"/>
          <w:szCs w:val="24"/>
        </w:rPr>
        <w:t xml:space="preserve">Rok dosažení realizace výsledků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4146CB">
        <w:rPr>
          <w:sz w:val="24"/>
          <w:szCs w:val="24"/>
        </w:rPr>
        <w:t>:</w:t>
      </w:r>
      <w:r>
        <w:rPr>
          <w:sz w:val="24"/>
          <w:szCs w:val="24"/>
        </w:rPr>
        <w:tab/>
      </w:r>
      <w:r w:rsidR="00CF0282">
        <w:rPr>
          <w:sz w:val="24"/>
          <w:szCs w:val="24"/>
        </w:rPr>
        <w:t>2022</w:t>
      </w:r>
    </w:p>
    <w:p w14:paraId="574CC2BE" w14:textId="77777777" w:rsidR="00DD007C" w:rsidRDefault="00DD007C" w:rsidP="00DD007C">
      <w:pPr>
        <w:tabs>
          <w:tab w:val="left" w:pos="567"/>
          <w:tab w:val="left" w:pos="4820"/>
        </w:tabs>
        <w:spacing w:before="120" w:line="360" w:lineRule="auto"/>
        <w:ind w:left="4820" w:hanging="4820"/>
        <w:jc w:val="both"/>
        <w:rPr>
          <w:sz w:val="24"/>
        </w:rPr>
      </w:pPr>
      <w:r w:rsidRPr="00CB712B">
        <w:rPr>
          <w:b/>
          <w:sz w:val="24"/>
          <w:szCs w:val="24"/>
        </w:rPr>
        <w:t>technologického centra ve výrobě</w:t>
      </w:r>
      <w:r w:rsidRPr="00CB712B">
        <w:rPr>
          <w:b/>
          <w:sz w:val="24"/>
          <w:szCs w:val="24"/>
        </w:rPr>
        <w:tab/>
      </w:r>
      <w:r w:rsidRPr="00CB712B">
        <w:rPr>
          <w:b/>
          <w:sz w:val="24"/>
          <w:szCs w:val="24"/>
        </w:rPr>
        <w:tab/>
      </w:r>
    </w:p>
    <w:p w14:paraId="36D7E896" w14:textId="35255D06" w:rsidR="000A19CA" w:rsidRPr="000A19CA" w:rsidRDefault="000A19CA" w:rsidP="00066400">
      <w:pPr>
        <w:tabs>
          <w:tab w:val="left" w:pos="567"/>
          <w:tab w:val="left" w:pos="4820"/>
        </w:tabs>
        <w:spacing w:before="120" w:line="360" w:lineRule="auto"/>
        <w:jc w:val="both"/>
        <w:rPr>
          <w:sz w:val="24"/>
        </w:rPr>
      </w:pPr>
      <w:r>
        <w:rPr>
          <w:b/>
          <w:sz w:val="24"/>
        </w:rPr>
        <w:t xml:space="preserve">Způsobilé náklady </w:t>
      </w:r>
      <w:r>
        <w:rPr>
          <w:b/>
          <w:sz w:val="24"/>
        </w:rPr>
        <w:tab/>
      </w:r>
      <w:r w:rsidRPr="000A19CA">
        <w:rPr>
          <w:sz w:val="24"/>
        </w:rPr>
        <w:t>:</w:t>
      </w:r>
      <w:r>
        <w:rPr>
          <w:sz w:val="24"/>
        </w:rPr>
        <w:t xml:space="preserve"> </w:t>
      </w:r>
      <w:r w:rsidR="00DD007C">
        <w:rPr>
          <w:sz w:val="24"/>
          <w:szCs w:val="24"/>
        </w:rPr>
        <w:t xml:space="preserve">mzdy; </w:t>
      </w:r>
      <w:r w:rsidR="00CF0282">
        <w:rPr>
          <w:sz w:val="24"/>
          <w:szCs w:val="24"/>
        </w:rPr>
        <w:t>46,291</w:t>
      </w:r>
      <w:r w:rsidR="00DD007C">
        <w:rPr>
          <w:sz w:val="24"/>
          <w:szCs w:val="24"/>
        </w:rPr>
        <w:t xml:space="preserve"> mil. Kč</w:t>
      </w:r>
    </w:p>
    <w:p w14:paraId="14029C1C" w14:textId="04C25148" w:rsidR="00066400" w:rsidRDefault="00066400" w:rsidP="00066400">
      <w:pPr>
        <w:tabs>
          <w:tab w:val="left" w:pos="567"/>
          <w:tab w:val="left" w:pos="4820"/>
        </w:tabs>
        <w:spacing w:before="120" w:line="360" w:lineRule="auto"/>
        <w:jc w:val="both"/>
        <w:rPr>
          <w:sz w:val="24"/>
        </w:rPr>
      </w:pPr>
      <w:r>
        <w:rPr>
          <w:b/>
          <w:sz w:val="24"/>
        </w:rPr>
        <w:t xml:space="preserve">Celková investice do </w:t>
      </w:r>
      <w:r w:rsidR="00F51CEC">
        <w:rPr>
          <w:b/>
          <w:sz w:val="24"/>
        </w:rPr>
        <w:t>DHM a DNM</w:t>
      </w:r>
      <w:r>
        <w:rPr>
          <w:b/>
          <w:sz w:val="24"/>
        </w:rPr>
        <w:tab/>
      </w:r>
      <w:r>
        <w:rPr>
          <w:sz w:val="24"/>
        </w:rPr>
        <w:t xml:space="preserve">: </w:t>
      </w:r>
      <w:r>
        <w:rPr>
          <w:sz w:val="24"/>
        </w:rPr>
        <w:tab/>
      </w:r>
      <w:r w:rsidR="00CF0282">
        <w:rPr>
          <w:sz w:val="24"/>
        </w:rPr>
        <w:t>62,11 mil. Kč</w:t>
      </w:r>
    </w:p>
    <w:p w14:paraId="432B9AF0" w14:textId="56E5BE65" w:rsidR="00066400" w:rsidRDefault="00066400" w:rsidP="00066400">
      <w:pPr>
        <w:tabs>
          <w:tab w:val="left" w:pos="567"/>
          <w:tab w:val="left" w:pos="927"/>
          <w:tab w:val="left" w:pos="4820"/>
        </w:tabs>
        <w:ind w:left="567"/>
        <w:jc w:val="both"/>
        <w:rPr>
          <w:b/>
          <w:sz w:val="24"/>
        </w:rPr>
      </w:pPr>
      <w:r>
        <w:rPr>
          <w:sz w:val="24"/>
        </w:rPr>
        <w:t xml:space="preserve"> - z toho </w:t>
      </w:r>
      <w:r w:rsidR="00C169DE">
        <w:rPr>
          <w:sz w:val="24"/>
        </w:rPr>
        <w:t>investice do strojního zařízení</w:t>
      </w:r>
      <w:r w:rsidR="00C169DE">
        <w:rPr>
          <w:sz w:val="24"/>
        </w:rPr>
        <w:tab/>
      </w:r>
      <w:r>
        <w:rPr>
          <w:sz w:val="24"/>
        </w:rPr>
        <w:t>:</w:t>
      </w:r>
      <w:r>
        <w:rPr>
          <w:sz w:val="24"/>
        </w:rPr>
        <w:tab/>
      </w:r>
      <w:r w:rsidR="00CF0282">
        <w:rPr>
          <w:sz w:val="24"/>
        </w:rPr>
        <w:t>18,46 mil. Kč</w:t>
      </w:r>
    </w:p>
    <w:p w14:paraId="7AE3CEF0" w14:textId="77777777" w:rsidR="00066400" w:rsidRPr="00066400" w:rsidRDefault="00066400" w:rsidP="00F12F63">
      <w:pPr>
        <w:tabs>
          <w:tab w:val="left" w:pos="567"/>
          <w:tab w:val="left" w:pos="4820"/>
        </w:tabs>
        <w:spacing w:before="120" w:line="360" w:lineRule="auto"/>
        <w:jc w:val="both"/>
        <w:rPr>
          <w:b/>
          <w:sz w:val="2"/>
          <w:szCs w:val="2"/>
        </w:rPr>
      </w:pPr>
    </w:p>
    <w:p w14:paraId="1086C0A8" w14:textId="6466294C" w:rsidR="00DD007C" w:rsidRPr="00CB712B" w:rsidRDefault="00DD007C" w:rsidP="00DD007C">
      <w:pPr>
        <w:tabs>
          <w:tab w:val="left" w:pos="567"/>
          <w:tab w:val="left" w:pos="4820"/>
        </w:tabs>
        <w:spacing w:before="120" w:line="360" w:lineRule="auto"/>
        <w:jc w:val="both"/>
        <w:rPr>
          <w:sz w:val="24"/>
          <w:szCs w:val="24"/>
        </w:rPr>
      </w:pPr>
      <w:r w:rsidRPr="00CB712B">
        <w:rPr>
          <w:b/>
          <w:sz w:val="24"/>
          <w:szCs w:val="24"/>
        </w:rPr>
        <w:lastRenderedPageBreak/>
        <w:t>Počet nově vytvořených pracovních míst</w:t>
      </w:r>
      <w:r w:rsidRPr="00CB712B">
        <w:rPr>
          <w:b/>
          <w:sz w:val="24"/>
          <w:szCs w:val="24"/>
        </w:rPr>
        <w:tab/>
      </w:r>
      <w:r w:rsidRPr="00CB712B">
        <w:rPr>
          <w:sz w:val="24"/>
          <w:szCs w:val="24"/>
        </w:rPr>
        <w:t>:</w:t>
      </w:r>
      <w:r w:rsidRPr="00CB712B">
        <w:rPr>
          <w:sz w:val="24"/>
          <w:szCs w:val="24"/>
        </w:rPr>
        <w:tab/>
      </w:r>
      <w:r w:rsidR="00CF0282">
        <w:rPr>
          <w:sz w:val="24"/>
          <w:szCs w:val="24"/>
        </w:rPr>
        <w:t>2</w:t>
      </w:r>
      <w:r w:rsidR="00163499">
        <w:rPr>
          <w:sz w:val="24"/>
          <w:szCs w:val="24"/>
        </w:rPr>
        <w:t>3</w:t>
      </w:r>
    </w:p>
    <w:p w14:paraId="1C999D10" w14:textId="6774B968" w:rsidR="00DD007C" w:rsidRPr="00CB712B" w:rsidRDefault="00DD007C" w:rsidP="00DD007C">
      <w:pPr>
        <w:pStyle w:val="Odstavecseseznamem"/>
        <w:numPr>
          <w:ilvl w:val="0"/>
          <w:numId w:val="1"/>
        </w:numPr>
        <w:tabs>
          <w:tab w:val="left" w:pos="567"/>
          <w:tab w:val="left" w:pos="4820"/>
        </w:tabs>
        <w:jc w:val="both"/>
        <w:rPr>
          <w:b/>
          <w:sz w:val="24"/>
          <w:szCs w:val="24"/>
        </w:rPr>
      </w:pPr>
      <w:r w:rsidRPr="00CB712B">
        <w:rPr>
          <w:sz w:val="24"/>
          <w:szCs w:val="24"/>
        </w:rPr>
        <w:t>z toho počet nově vytvořených</w:t>
      </w:r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r w:rsidR="00CF0282">
        <w:rPr>
          <w:sz w:val="24"/>
          <w:szCs w:val="24"/>
        </w:rPr>
        <w:t>2</w:t>
      </w:r>
      <w:r w:rsidR="00163499">
        <w:rPr>
          <w:sz w:val="24"/>
          <w:szCs w:val="24"/>
        </w:rPr>
        <w:t>3</w:t>
      </w:r>
    </w:p>
    <w:p w14:paraId="4C2B32D9" w14:textId="77777777" w:rsidR="00DD007C" w:rsidRPr="00CB712B" w:rsidRDefault="00DD007C" w:rsidP="00DD007C">
      <w:pPr>
        <w:tabs>
          <w:tab w:val="left" w:pos="567"/>
          <w:tab w:val="left" w:pos="4820"/>
        </w:tabs>
        <w:jc w:val="both"/>
        <w:rPr>
          <w:sz w:val="24"/>
          <w:szCs w:val="24"/>
        </w:rPr>
      </w:pPr>
      <w:r w:rsidRPr="00CB712B">
        <w:rPr>
          <w:sz w:val="24"/>
          <w:szCs w:val="24"/>
        </w:rPr>
        <w:t>pracovních míst vztahujících se výlučně</w:t>
      </w:r>
    </w:p>
    <w:p w14:paraId="304A85FA" w14:textId="77777777" w:rsidR="004D2A4C" w:rsidRPr="00DD007C" w:rsidRDefault="00DD007C" w:rsidP="00DD007C">
      <w:pPr>
        <w:tabs>
          <w:tab w:val="left" w:pos="567"/>
          <w:tab w:val="left" w:pos="4820"/>
        </w:tabs>
        <w:jc w:val="both"/>
        <w:rPr>
          <w:b/>
          <w:sz w:val="24"/>
          <w:szCs w:val="24"/>
        </w:rPr>
      </w:pPr>
      <w:r w:rsidRPr="00CB712B">
        <w:rPr>
          <w:sz w:val="24"/>
          <w:szCs w:val="24"/>
        </w:rPr>
        <w:t>k odborné činnosti</w:t>
      </w:r>
      <w:r w:rsidR="004D2A4C">
        <w:rPr>
          <w:sz w:val="24"/>
        </w:rPr>
        <w:tab/>
      </w:r>
    </w:p>
    <w:p w14:paraId="360284D0" w14:textId="7081DDCA" w:rsidR="004D2A4C" w:rsidRDefault="004D2A4C" w:rsidP="00CC5909">
      <w:pPr>
        <w:tabs>
          <w:tab w:val="left" w:pos="567"/>
          <w:tab w:val="left" w:pos="4820"/>
        </w:tabs>
        <w:spacing w:before="120" w:line="360" w:lineRule="auto"/>
        <w:ind w:left="4962" w:hanging="4962"/>
        <w:jc w:val="both"/>
        <w:rPr>
          <w:sz w:val="24"/>
        </w:rPr>
      </w:pPr>
      <w:r>
        <w:rPr>
          <w:b/>
          <w:sz w:val="24"/>
        </w:rPr>
        <w:t xml:space="preserve">Lokalita v České republice </w:t>
      </w:r>
      <w:r>
        <w:rPr>
          <w:b/>
          <w:sz w:val="24"/>
        </w:rPr>
        <w:tab/>
      </w:r>
      <w:r>
        <w:rPr>
          <w:sz w:val="24"/>
        </w:rPr>
        <w:t>:</w:t>
      </w:r>
      <w:r>
        <w:rPr>
          <w:sz w:val="24"/>
        </w:rPr>
        <w:tab/>
      </w:r>
      <w:r w:rsidR="0079254C">
        <w:rPr>
          <w:sz w:val="24"/>
        </w:rPr>
        <w:t xml:space="preserve">obec s rozšířenou působností </w:t>
      </w:r>
      <w:r w:rsidR="00CF0282">
        <w:rPr>
          <w:sz w:val="24"/>
        </w:rPr>
        <w:t>Ostrava</w:t>
      </w:r>
      <w:r w:rsidR="0079254C">
        <w:rPr>
          <w:sz w:val="24"/>
        </w:rPr>
        <w:t xml:space="preserve">; okres </w:t>
      </w:r>
      <w:r w:rsidR="00CF0282">
        <w:rPr>
          <w:sz w:val="24"/>
        </w:rPr>
        <w:t>Ostrava-město</w:t>
      </w:r>
    </w:p>
    <w:p w14:paraId="412684D9" w14:textId="77777777" w:rsidR="00CF0282" w:rsidRDefault="00CF0282" w:rsidP="00CC5909">
      <w:pPr>
        <w:tabs>
          <w:tab w:val="left" w:pos="567"/>
          <w:tab w:val="left" w:pos="4820"/>
        </w:tabs>
        <w:spacing w:before="120" w:line="360" w:lineRule="auto"/>
        <w:ind w:left="4962" w:hanging="4962"/>
        <w:jc w:val="both"/>
        <w:rPr>
          <w:sz w:val="24"/>
        </w:rPr>
      </w:pPr>
    </w:p>
    <w:sectPr w:rsidR="00CF0282" w:rsidSect="0074734F">
      <w:pgSz w:w="11907" w:h="16840"/>
      <w:pgMar w:top="1418" w:right="1418" w:bottom="1418" w:left="1418" w:header="708" w:footer="708" w:gutter="0"/>
      <w:cols w:space="708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313D22"/>
    <w:multiLevelType w:val="hybridMultilevel"/>
    <w:tmpl w:val="C52C9ABE"/>
    <w:lvl w:ilvl="0" w:tplc="2264DFCA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1DF3"/>
    <w:rsid w:val="00000F9B"/>
    <w:rsid w:val="0000220E"/>
    <w:rsid w:val="00043131"/>
    <w:rsid w:val="00066400"/>
    <w:rsid w:val="00071E65"/>
    <w:rsid w:val="000972EB"/>
    <w:rsid w:val="000A19CA"/>
    <w:rsid w:val="000D11D6"/>
    <w:rsid w:val="000D125E"/>
    <w:rsid w:val="00163499"/>
    <w:rsid w:val="001833EF"/>
    <w:rsid w:val="001E3E75"/>
    <w:rsid w:val="002C1DF3"/>
    <w:rsid w:val="002F611F"/>
    <w:rsid w:val="00322655"/>
    <w:rsid w:val="003A5B46"/>
    <w:rsid w:val="003E40BD"/>
    <w:rsid w:val="003E51E2"/>
    <w:rsid w:val="004D2A4C"/>
    <w:rsid w:val="004E02A6"/>
    <w:rsid w:val="00641032"/>
    <w:rsid w:val="0074734F"/>
    <w:rsid w:val="00773572"/>
    <w:rsid w:val="0079254C"/>
    <w:rsid w:val="00812D56"/>
    <w:rsid w:val="008162C8"/>
    <w:rsid w:val="00850CFD"/>
    <w:rsid w:val="00896DEA"/>
    <w:rsid w:val="009A364D"/>
    <w:rsid w:val="009F7BB3"/>
    <w:rsid w:val="00A32CBB"/>
    <w:rsid w:val="00A52EA1"/>
    <w:rsid w:val="00AB0B71"/>
    <w:rsid w:val="00AC0210"/>
    <w:rsid w:val="00B20700"/>
    <w:rsid w:val="00BA5C4C"/>
    <w:rsid w:val="00C169DE"/>
    <w:rsid w:val="00C36731"/>
    <w:rsid w:val="00C809A5"/>
    <w:rsid w:val="00CC5909"/>
    <w:rsid w:val="00CF0282"/>
    <w:rsid w:val="00D46023"/>
    <w:rsid w:val="00D71B9A"/>
    <w:rsid w:val="00DA2062"/>
    <w:rsid w:val="00DD007C"/>
    <w:rsid w:val="00E4482F"/>
    <w:rsid w:val="00E94AE5"/>
    <w:rsid w:val="00F12F63"/>
    <w:rsid w:val="00F51CEC"/>
    <w:rsid w:val="00FB0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70FFA9"/>
  <w15:docId w15:val="{675BC8AA-F387-4C55-B59A-5EA0758E0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74734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semiHidden/>
    <w:rsid w:val="0074734F"/>
    <w:pPr>
      <w:jc w:val="both"/>
    </w:pPr>
    <w:rPr>
      <w:sz w:val="20"/>
    </w:rPr>
  </w:style>
  <w:style w:type="character" w:styleId="Znakapoznpodarou">
    <w:name w:val="footnote reference"/>
    <w:basedOn w:val="Standardnpsmoodstavce"/>
    <w:semiHidden/>
    <w:rsid w:val="0074734F"/>
    <w:rPr>
      <w:vertAlign w:val="superscript"/>
    </w:rPr>
  </w:style>
  <w:style w:type="paragraph" w:styleId="Zhlav">
    <w:name w:val="header"/>
    <w:basedOn w:val="Normln"/>
    <w:rsid w:val="0074734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4734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4734F"/>
  </w:style>
  <w:style w:type="paragraph" w:customStyle="1" w:styleId="Normln0">
    <w:name w:val="Norm‡ln’"/>
    <w:rsid w:val="0074734F"/>
    <w:pPr>
      <w:overflowPunct w:val="0"/>
      <w:autoSpaceDE w:val="0"/>
      <w:autoSpaceDN w:val="0"/>
      <w:adjustRightInd w:val="0"/>
      <w:jc w:val="both"/>
      <w:textAlignment w:val="baseline"/>
    </w:pPr>
    <w:rPr>
      <w:sz w:val="24"/>
      <w:lang w:eastAsia="ja-JP"/>
    </w:rPr>
  </w:style>
  <w:style w:type="paragraph" w:styleId="Nzev">
    <w:name w:val="Title"/>
    <w:basedOn w:val="Normln"/>
    <w:qFormat/>
    <w:rsid w:val="0074734F"/>
    <w:pPr>
      <w:jc w:val="center"/>
    </w:pPr>
    <w:rPr>
      <w:b/>
      <w:sz w:val="32"/>
    </w:rPr>
  </w:style>
  <w:style w:type="paragraph" w:styleId="Odstavecseseznamem">
    <w:name w:val="List Paragraph"/>
    <w:basedOn w:val="Normln"/>
    <w:uiPriority w:val="34"/>
    <w:qFormat/>
    <w:rsid w:val="00DD007C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9A364D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9A364D"/>
    <w:rPr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9A364D"/>
    <w:rPr>
      <w:rFonts w:ascii="Arial" w:hAnsi="Arial"/>
      <w:lang w:eastAsia="ja-JP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9A364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9A364D"/>
    <w:rPr>
      <w:rFonts w:ascii="Arial" w:hAnsi="Arial"/>
      <w:b/>
      <w:bCs/>
      <w:lang w:eastAsia="ja-JP"/>
    </w:rPr>
  </w:style>
  <w:style w:type="paragraph" w:styleId="Textbubliny">
    <w:name w:val="Balloon Text"/>
    <w:basedOn w:val="Normln"/>
    <w:link w:val="TextbublinyChar"/>
    <w:semiHidden/>
    <w:unhideWhenUsed/>
    <w:rsid w:val="009A364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9A364D"/>
    <w:rPr>
      <w:rFonts w:ascii="Segoe UI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65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3BF2C-6A11-47E6-A42D-8BC0FDAF3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6A1D2B8D.dotm</Template>
  <TotalTime>103</TotalTime>
  <Pages>2</Pages>
  <Words>194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Ministerstvo průmyslu a obchodu____V Praze dne:</vt:lpstr>
    </vt:vector>
  </TitlesOfParts>
  <Company>CzechInvest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průmyslu a obchodu____V Praze dne:</dc:title>
  <dc:creator>Cincura</dc:creator>
  <cp:lastModifiedBy>Jarešová Lucie</cp:lastModifiedBy>
  <cp:revision>27</cp:revision>
  <cp:lastPrinted>2000-09-12T09:14:00Z</cp:lastPrinted>
  <dcterms:created xsi:type="dcterms:W3CDTF">2014-04-10T08:52:00Z</dcterms:created>
  <dcterms:modified xsi:type="dcterms:W3CDTF">2023-01-25T10:09:00Z</dcterms:modified>
</cp:coreProperties>
</file>