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9"/>
        <w:gridCol w:w="2330"/>
        <w:gridCol w:w="3055"/>
      </w:tblGrid>
      <w:tr w:rsidR="00166B99" w:rsidRPr="00104612" w14:paraId="44452032" w14:textId="77777777" w:rsidTr="00EA5760">
        <w:trPr>
          <w:trHeight w:val="1382"/>
        </w:trPr>
        <w:tc>
          <w:tcPr>
            <w:tcW w:w="633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3F5F0BB" w14:textId="1CEE073C" w:rsidR="005778C5" w:rsidRPr="00104612" w:rsidRDefault="00967DE0" w:rsidP="00102F82">
            <w:pPr>
              <w:outlineLvl w:val="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67DE0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 Návrhu Strategie rozvoje Technologické agentury České republiky 2035</w:t>
            </w:r>
          </w:p>
        </w:tc>
        <w:tc>
          <w:tcPr>
            <w:tcW w:w="305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D20F434" w14:textId="0042B7A9" w:rsidR="008F0FA9" w:rsidRPr="00104612" w:rsidRDefault="00AC1BC1" w:rsidP="0031630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316304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174C5C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31630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166B99" w:rsidRPr="00104612" w14:paraId="0A35418F" w14:textId="77777777" w:rsidTr="00EA5760">
        <w:trPr>
          <w:trHeight w:val="483"/>
        </w:trPr>
        <w:tc>
          <w:tcPr>
            <w:tcW w:w="400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F0E593" w14:textId="77777777"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E6CEF7D" w14:textId="77777777" w:rsidR="008F77F6" w:rsidRDefault="00465371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  <w:p w14:paraId="76A3EFD9" w14:textId="11D26A79" w:rsidR="00AC1BC1" w:rsidRPr="00104612" w:rsidRDefault="00AC1BC1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</w:tc>
      </w:tr>
      <w:tr w:rsidR="00166B99" w:rsidRPr="00104612" w14:paraId="424268D6" w14:textId="77777777" w:rsidTr="00EA5760">
        <w:trPr>
          <w:trHeight w:val="502"/>
        </w:trPr>
        <w:tc>
          <w:tcPr>
            <w:tcW w:w="400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20C9D1" w14:textId="77777777"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EB199C" w14:textId="224A155B" w:rsidR="008F77F6" w:rsidRPr="00104612" w:rsidRDefault="00C22B18" w:rsidP="00FA521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6066DE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066DE" w:rsidRPr="006066DE">
              <w:rPr>
                <w:rFonts w:ascii="Arial" w:hAnsi="Arial" w:cs="Arial"/>
                <w:i/>
                <w:sz w:val="22"/>
                <w:szCs w:val="22"/>
              </w:rPr>
              <w:t xml:space="preserve">finanční podpory 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C1BC1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FA5213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AC1BC1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FA5213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7D5D1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166B99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11C81" w:rsidRPr="0010461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A91628">
              <w:rPr>
                <w:rFonts w:ascii="Arial" w:hAnsi="Arial" w:cs="Arial"/>
                <w:i/>
                <w:sz w:val="22"/>
                <w:szCs w:val="22"/>
              </w:rPr>
              <w:t>24</w:t>
            </w:r>
          </w:p>
        </w:tc>
      </w:tr>
      <w:tr w:rsidR="008F77F6" w:rsidRPr="0002250B" w14:paraId="0562DA0E" w14:textId="77777777" w:rsidTr="00EA5760">
        <w:trPr>
          <w:trHeight w:val="676"/>
        </w:trPr>
        <w:tc>
          <w:tcPr>
            <w:tcW w:w="939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5D119F" w14:textId="27277D2A" w:rsidR="00CD7E09" w:rsidRDefault="007E3680" w:rsidP="00CD7E0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250B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02250B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02250B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0A05F1">
              <w:rPr>
                <w:rFonts w:ascii="Arial" w:hAnsi="Arial" w:cs="Arial"/>
                <w:sz w:val="22"/>
                <w:szCs w:val="22"/>
              </w:rPr>
              <w:t>byl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7E09">
              <w:rPr>
                <w:rFonts w:ascii="Arial" w:hAnsi="Arial" w:cs="Arial"/>
                <w:sz w:val="22"/>
                <w:szCs w:val="22"/>
              </w:rPr>
              <w:t>předložen dopisem předsedy Technologické agentury ČR (dále jen „TA ČR“),</w:t>
            </w:r>
            <w:r w:rsidR="00CD7E09">
              <w:t xml:space="preserve"> </w:t>
            </w:r>
            <w:r w:rsidR="00CD7E09" w:rsidRPr="00CD7E09">
              <w:rPr>
                <w:rFonts w:ascii="Arial" w:hAnsi="Arial" w:cs="Arial"/>
                <w:sz w:val="22"/>
                <w:szCs w:val="22"/>
              </w:rPr>
              <w:t>ze dne 23. du</w:t>
            </w:r>
            <w:r w:rsidR="00CD7E09">
              <w:rPr>
                <w:rFonts w:ascii="Arial" w:hAnsi="Arial" w:cs="Arial"/>
                <w:sz w:val="22"/>
                <w:szCs w:val="22"/>
              </w:rPr>
              <w:t xml:space="preserve">bna 2024, </w:t>
            </w:r>
            <w:r w:rsidR="00FA5213">
              <w:rPr>
                <w:rFonts w:ascii="Arial" w:hAnsi="Arial" w:cs="Arial"/>
                <w:sz w:val="22"/>
                <w:szCs w:val="22"/>
              </w:rPr>
              <w:t>č</w:t>
            </w:r>
            <w:r w:rsidR="00CD7E09">
              <w:rPr>
                <w:rFonts w:ascii="Arial" w:hAnsi="Arial" w:cs="Arial"/>
                <w:sz w:val="22"/>
                <w:szCs w:val="22"/>
              </w:rPr>
              <w:t>. j. TACR/10-39/2024,</w:t>
            </w:r>
            <w:r w:rsidR="00166B99"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2F82" w:rsidRPr="00102F82">
              <w:rPr>
                <w:rFonts w:ascii="Arial" w:hAnsi="Arial" w:cs="Arial"/>
                <w:sz w:val="22"/>
                <w:szCs w:val="22"/>
              </w:rPr>
              <w:t>„</w:t>
            </w:r>
            <w:r w:rsidR="00CD7E09">
              <w:rPr>
                <w:rFonts w:ascii="Arial" w:hAnsi="Arial" w:cs="Arial"/>
                <w:sz w:val="22"/>
                <w:szCs w:val="22"/>
              </w:rPr>
              <w:t>Návrh</w:t>
            </w:r>
            <w:r w:rsidR="00CD7E09" w:rsidRPr="00CD7E09">
              <w:rPr>
                <w:rFonts w:ascii="Arial" w:hAnsi="Arial" w:cs="Arial"/>
                <w:sz w:val="22"/>
                <w:szCs w:val="22"/>
              </w:rPr>
              <w:t xml:space="preserve"> Strategie rozvoje Technologick</w:t>
            </w:r>
            <w:r w:rsidR="00CD7E09">
              <w:rPr>
                <w:rFonts w:ascii="Arial" w:hAnsi="Arial" w:cs="Arial"/>
                <w:sz w:val="22"/>
                <w:szCs w:val="22"/>
              </w:rPr>
              <w:t>é agentury České republiky 2035</w:t>
            </w:r>
            <w:r w:rsidR="00102F82" w:rsidRPr="00102F82">
              <w:rPr>
                <w:rFonts w:ascii="Arial" w:hAnsi="Arial" w:cs="Arial"/>
                <w:sz w:val="22"/>
                <w:szCs w:val="22"/>
              </w:rPr>
              <w:t>“</w:t>
            </w:r>
            <w:r w:rsidR="00064F91" w:rsidRPr="00064F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4612" w:rsidRPr="0002250B">
              <w:rPr>
                <w:rFonts w:ascii="Arial" w:hAnsi="Arial" w:cs="Arial"/>
                <w:sz w:val="22"/>
                <w:szCs w:val="22"/>
              </w:rPr>
              <w:t xml:space="preserve">(dále jen </w:t>
            </w:r>
            <w:r w:rsidR="008E201B">
              <w:rPr>
                <w:rFonts w:ascii="Arial" w:hAnsi="Arial" w:cs="Arial"/>
                <w:sz w:val="22"/>
                <w:szCs w:val="22"/>
              </w:rPr>
              <w:t>„</w:t>
            </w:r>
            <w:r w:rsidR="00CD7E09">
              <w:rPr>
                <w:rFonts w:ascii="Arial" w:hAnsi="Arial" w:cs="Arial"/>
                <w:sz w:val="22"/>
                <w:szCs w:val="22"/>
              </w:rPr>
              <w:t>Strategie“).</w:t>
            </w:r>
          </w:p>
          <w:p w14:paraId="4CE6D594" w14:textId="77777777" w:rsidR="00967DE0" w:rsidRDefault="00BE46AB" w:rsidP="00CD7E0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Záměrem TA ČR je Strategii předložit vládě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České republiky </w:t>
            </w:r>
            <w:r>
              <w:rPr>
                <w:rFonts w:ascii="Arial" w:hAnsi="Arial" w:cs="Arial"/>
                <w:sz w:val="22"/>
                <w:szCs w:val="22"/>
              </w:rPr>
              <w:t xml:space="preserve">dle </w:t>
            </w:r>
            <w:r w:rsidR="00FA5213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snesení</w:t>
            </w:r>
            <w:r w:rsidR="00FA5213">
              <w:rPr>
                <w:rFonts w:ascii="Arial" w:hAnsi="Arial" w:cs="Arial"/>
                <w:sz w:val="22"/>
                <w:szCs w:val="22"/>
              </w:rPr>
              <w:t xml:space="preserve"> vlády ČR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E46AB">
              <w:rPr>
                <w:rFonts w:ascii="Arial" w:hAnsi="Arial" w:cs="Arial"/>
                <w:sz w:val="22"/>
                <w:szCs w:val="22"/>
              </w:rPr>
              <w:t>ze dne 5</w:t>
            </w:r>
            <w:r>
              <w:rPr>
                <w:rFonts w:ascii="Arial" w:hAnsi="Arial" w:cs="Arial"/>
                <w:sz w:val="22"/>
                <w:szCs w:val="22"/>
              </w:rPr>
              <w:t>. </w:t>
            </w:r>
            <w:r w:rsidRPr="00BE46AB">
              <w:rPr>
                <w:rFonts w:ascii="Arial" w:hAnsi="Arial" w:cs="Arial"/>
                <w:sz w:val="22"/>
                <w:szCs w:val="22"/>
              </w:rPr>
              <w:t>listopadu 2021 č. 964 o Perspektivách rozvoje Technologické agentury České republiky v rámci systému českého výzkumu, vývoje a inovací 2021</w:t>
            </w:r>
            <w:r>
              <w:rPr>
                <w:rFonts w:ascii="Arial" w:hAnsi="Arial" w:cs="Arial"/>
                <w:sz w:val="22"/>
                <w:szCs w:val="22"/>
              </w:rPr>
              <w:t>-2025. Toto usnesení uložilo TA </w:t>
            </w:r>
            <w:r w:rsidRPr="00BE46AB">
              <w:rPr>
                <w:rFonts w:ascii="Arial" w:hAnsi="Arial" w:cs="Arial"/>
                <w:sz w:val="22"/>
                <w:szCs w:val="22"/>
              </w:rPr>
              <w:t>ČR předložit nejpozději do 31. prosince 2024 Strategii rozvoje Technologické agentury České</w:t>
            </w:r>
            <w:r>
              <w:rPr>
                <w:rFonts w:ascii="Arial" w:hAnsi="Arial" w:cs="Arial"/>
                <w:sz w:val="22"/>
                <w:szCs w:val="22"/>
              </w:rPr>
              <w:t xml:space="preserve"> republiky. Strategie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vznikala v letech 2022–2024. Její příprava navázala na</w:t>
            </w:r>
            <w:r w:rsidR="00FA5213">
              <w:rPr>
                <w:rFonts w:ascii="Arial" w:hAnsi="Arial" w:cs="Arial"/>
                <w:sz w:val="22"/>
                <w:szCs w:val="22"/>
              </w:rPr>
              <w:t> 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dokument Perspektivy rozvoje Technologické agentury ČR v rámci systému výzkumu, vývoje a inovací v ČR, schválený výše uvedeným usnesením vlády ČR. Část přípravných prací byla provedena v projektu </w:t>
            </w:r>
            <w:proofErr w:type="spellStart"/>
            <w:r w:rsidRPr="00BE46AB">
              <w:rPr>
                <w:rFonts w:ascii="Arial" w:hAnsi="Arial" w:cs="Arial"/>
                <w:sz w:val="22"/>
                <w:szCs w:val="22"/>
              </w:rPr>
              <w:t>SMART</w:t>
            </w:r>
            <w:r>
              <w:rPr>
                <w:rFonts w:ascii="Arial" w:hAnsi="Arial" w:cs="Arial"/>
                <w:sz w:val="22"/>
                <w:szCs w:val="22"/>
              </w:rPr>
              <w:t>ERAdmin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který byl financován z 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Operačního programu Zaměstnanost Ministerstva práce a sociálních věcí. </w:t>
            </w:r>
          </w:p>
          <w:p w14:paraId="093B89A8" w14:textId="54DBD5E8" w:rsidR="00BE46AB" w:rsidRDefault="00BE46AB" w:rsidP="00967DE0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6AB">
              <w:rPr>
                <w:rFonts w:ascii="Arial" w:hAnsi="Arial" w:cs="Arial"/>
                <w:sz w:val="22"/>
                <w:szCs w:val="22"/>
              </w:rPr>
              <w:t>Strategie byla připravována za sp</w:t>
            </w:r>
            <w:r>
              <w:rPr>
                <w:rFonts w:ascii="Arial" w:hAnsi="Arial" w:cs="Arial"/>
                <w:sz w:val="22"/>
                <w:szCs w:val="22"/>
              </w:rPr>
              <w:t>olupráce vrcholných orgánů TA ČR</w:t>
            </w:r>
            <w:r w:rsidR="00967DE0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BE46AB">
              <w:rPr>
                <w:rFonts w:ascii="Arial" w:hAnsi="Arial" w:cs="Arial"/>
                <w:sz w:val="22"/>
                <w:szCs w:val="22"/>
              </w:rPr>
              <w:t>zejména předsednictva</w:t>
            </w:r>
            <w:r w:rsidR="00967DE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výzkumné rad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967DE0">
              <w:rPr>
                <w:rFonts w:ascii="Arial" w:hAnsi="Arial" w:cs="Arial"/>
                <w:sz w:val="22"/>
                <w:szCs w:val="22"/>
              </w:rPr>
              <w:t>)</w:t>
            </w:r>
            <w:r w:rsidR="00FE75E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FE75E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kanceláře TA ČR.</w:t>
            </w:r>
            <w:r w:rsidR="00967DE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Hlavním cílem S</w:t>
            </w:r>
            <w:r w:rsidRPr="00BE46AB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rategie je přispívat ke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zlepšování TA ČR v naplňování jejího poslání, jímž je podporovat kvalitní aplikovaný výzkum, vývoj a inovace. Strategie představuje klíčový dokument, který </w:t>
            </w:r>
            <w:proofErr w:type="gramStart"/>
            <w:r w:rsidRPr="00BE46AB">
              <w:rPr>
                <w:rFonts w:ascii="Arial" w:hAnsi="Arial" w:cs="Arial"/>
                <w:sz w:val="22"/>
                <w:szCs w:val="22"/>
              </w:rPr>
              <w:t>slouží</w:t>
            </w:r>
            <w:proofErr w:type="gramEnd"/>
            <w:r w:rsidRPr="00BE46AB">
              <w:rPr>
                <w:rFonts w:ascii="Arial" w:hAnsi="Arial" w:cs="Arial"/>
                <w:sz w:val="22"/>
                <w:szCs w:val="22"/>
              </w:rPr>
              <w:t xml:space="preserve"> jako dlouhodobý rámec pro vedení TA ČR. Je určena především</w:t>
            </w:r>
            <w:r w:rsidR="00967DE0">
              <w:rPr>
                <w:rFonts w:ascii="Arial" w:hAnsi="Arial" w:cs="Arial"/>
                <w:sz w:val="22"/>
                <w:szCs w:val="22"/>
              </w:rPr>
              <w:t xml:space="preserve"> výše uvedeným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vrcholným orgánům TA ČR</w:t>
            </w:r>
            <w:r w:rsidR="00967DE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 kanceláři TA ČR, která bude S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trategii implementovat. </w:t>
            </w:r>
          </w:p>
          <w:p w14:paraId="20B530DE" w14:textId="3D2CB781" w:rsidR="00C66B9A" w:rsidRDefault="00BE46AB" w:rsidP="00BE46AB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Strategie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se opírá o tři klíčové strategické cíle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První cíl refle</w:t>
            </w:r>
            <w:r>
              <w:rPr>
                <w:rFonts w:ascii="Arial" w:hAnsi="Arial" w:cs="Arial"/>
                <w:sz w:val="22"/>
                <w:szCs w:val="22"/>
              </w:rPr>
              <w:t>ktuje hlavní smysl existence TA </w:t>
            </w:r>
            <w:r w:rsidRPr="00BE46AB">
              <w:rPr>
                <w:rFonts w:ascii="Arial" w:hAnsi="Arial" w:cs="Arial"/>
                <w:sz w:val="22"/>
                <w:szCs w:val="22"/>
              </w:rPr>
              <w:t>ČR tím, že klade důraz na dosahování konkrétních výsledků a</w:t>
            </w:r>
            <w:r>
              <w:rPr>
                <w:rFonts w:ascii="Arial" w:hAnsi="Arial" w:cs="Arial"/>
                <w:sz w:val="22"/>
                <w:szCs w:val="22"/>
              </w:rPr>
              <w:t xml:space="preserve"> dopadů projektů, které</w:t>
            </w:r>
            <w:r w:rsidR="00FE75E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TA</w:t>
            </w:r>
            <w:r w:rsidR="00FE75E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ČR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podporuje. Druhý cíl se zaměřuje na posílení mezinárodní spolupráce v</w:t>
            </w:r>
            <w:r w:rsidR="00FE75E7">
              <w:rPr>
                <w:rFonts w:ascii="Arial" w:hAnsi="Arial" w:cs="Arial"/>
                <w:sz w:val="22"/>
                <w:szCs w:val="22"/>
              </w:rPr>
              <w:t> </w:t>
            </w:r>
            <w:r w:rsidRPr="00BE46AB">
              <w:rPr>
                <w:rFonts w:ascii="Arial" w:hAnsi="Arial" w:cs="Arial"/>
                <w:sz w:val="22"/>
                <w:szCs w:val="22"/>
              </w:rPr>
              <w:t>aplikovaném výzkumu, neboť jde o zásadní faktor pro otevřenost výzkumného prostředí, sdílení know-how a získávání přístupu k evropským zdrojům a globálním perspektivám. Třetí cíl se pak zaměřuje na neustálé zlepšování efektivity interního fungování TA ČR a na kvalitativní zdokonalování poskytovaných služeb v rámci její role poskytovatele podpory aplikovaného výzkumu a inovací. Zvláštní pozornost je věnována digitalizaci, automatizaci a zavádění umělé</w:t>
            </w:r>
            <w:r w:rsidR="0026342E">
              <w:rPr>
                <w:rFonts w:ascii="Arial" w:hAnsi="Arial" w:cs="Arial"/>
                <w:sz w:val="22"/>
                <w:szCs w:val="22"/>
              </w:rPr>
              <w:t xml:space="preserve"> inteligence do procesů TA ČR, což by mělo zlepšit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efektivitu a rychlost. </w:t>
            </w:r>
          </w:p>
          <w:p w14:paraId="395ED01E" w14:textId="01CF9139" w:rsidR="007C76B9" w:rsidRPr="0002250B" w:rsidRDefault="00BE46AB" w:rsidP="00967DE0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46AB">
              <w:rPr>
                <w:rFonts w:ascii="Arial" w:hAnsi="Arial" w:cs="Arial"/>
                <w:sz w:val="22"/>
                <w:szCs w:val="22"/>
              </w:rPr>
              <w:t>Ke každému strategickému cíli jsou pak uvedena opatření. Ta představují plánované aktivity TA ČR, které podporují postupné naplňování strategických cílů. Strategie též stanoví průřezové principy, které jsou důležitou součástí aktivit</w:t>
            </w:r>
            <w:r w:rsidR="00C66B9A">
              <w:rPr>
                <w:rFonts w:ascii="Arial" w:hAnsi="Arial" w:cs="Arial"/>
                <w:sz w:val="22"/>
                <w:szCs w:val="22"/>
              </w:rPr>
              <w:t xml:space="preserve"> TA ČR a jsou uplatňovány jak v 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realizaci intervencí TA ČR, tak v interních aktivitách. Jedná se o zabezpečení rovných příležitostí ve výzkumu pro ženy a začínající, často mladé, výzkumníky, </w:t>
            </w:r>
            <w:r w:rsidR="00967DE0">
              <w:rPr>
                <w:rFonts w:ascii="Arial" w:hAnsi="Arial" w:cs="Arial"/>
                <w:sz w:val="22"/>
                <w:szCs w:val="22"/>
              </w:rPr>
              <w:t>což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 je klíčové pro podporu rozmanitosti nápadů a přístupů. Dále jde o </w:t>
            </w:r>
            <w:r w:rsidR="00C66B9A">
              <w:rPr>
                <w:rFonts w:ascii="Arial" w:hAnsi="Arial" w:cs="Arial"/>
                <w:sz w:val="22"/>
                <w:szCs w:val="22"/>
              </w:rPr>
              <w:t>dodržování etických standardů a </w:t>
            </w:r>
            <w:r w:rsidRPr="00BE46AB">
              <w:rPr>
                <w:rFonts w:ascii="Arial" w:hAnsi="Arial" w:cs="Arial"/>
                <w:sz w:val="22"/>
                <w:szCs w:val="22"/>
              </w:rPr>
              <w:t>eliminaci potenciálně negativních dopadů výstupů pr</w:t>
            </w:r>
            <w:r w:rsidR="00C66B9A">
              <w:rPr>
                <w:rFonts w:ascii="Arial" w:hAnsi="Arial" w:cs="Arial"/>
                <w:sz w:val="22"/>
                <w:szCs w:val="22"/>
              </w:rPr>
              <w:t>ojektů. V neposlední řadě jde o </w:t>
            </w:r>
            <w:r w:rsidRPr="00BE46AB">
              <w:rPr>
                <w:rFonts w:ascii="Arial" w:hAnsi="Arial" w:cs="Arial"/>
                <w:sz w:val="22"/>
                <w:szCs w:val="22"/>
              </w:rPr>
              <w:t xml:space="preserve">podporu přístupu k výsledkům výzkumu prostřednictvím principů otevřené vědy a integraci těchto principů do programů, procesů a výstupů. </w:t>
            </w:r>
          </w:p>
        </w:tc>
      </w:tr>
      <w:tr w:rsidR="008F77F6" w:rsidRPr="00104612" w14:paraId="59E33494" w14:textId="77777777" w:rsidTr="00EA5760">
        <w:trPr>
          <w:trHeight w:val="975"/>
        </w:trPr>
        <w:tc>
          <w:tcPr>
            <w:tcW w:w="939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6ABFB2" w14:textId="5F69475C" w:rsidR="00845EFA" w:rsidRPr="00106788" w:rsidRDefault="009667D5" w:rsidP="00AC1BC1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0678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0922CFF" w14:textId="34C16A6E" w:rsidR="00552F3A" w:rsidRPr="00106788" w:rsidRDefault="00845EFA" w:rsidP="00106788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06788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106788" w:rsidRPr="00106788">
              <w:rPr>
                <w:rFonts w:ascii="Arial" w:hAnsi="Arial" w:cs="Arial"/>
                <w:bCs/>
                <w:sz w:val="22"/>
                <w:szCs w:val="22"/>
              </w:rPr>
              <w:t>„Návrh Strategie rozvoje Technologické agentury České republiky 2035“</w:t>
            </w:r>
          </w:p>
          <w:p w14:paraId="156F9A56" w14:textId="77777777" w:rsidR="00CE6557" w:rsidRDefault="00AC1BC1" w:rsidP="00967DE0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 TAČR</w:t>
            </w:r>
          </w:p>
          <w:p w14:paraId="3C02FE51" w14:textId="19BB63F8" w:rsidR="00360EC9" w:rsidRPr="00967DE0" w:rsidRDefault="00360EC9" w:rsidP="00967DE0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</w:tc>
      </w:tr>
    </w:tbl>
    <w:p w14:paraId="4E7155AB" w14:textId="77777777" w:rsidR="00671D7B" w:rsidRDefault="00671D7B" w:rsidP="00EA5760"/>
    <w:sectPr w:rsidR="00671D7B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4AC79" w14:textId="77777777" w:rsidR="004A4CB5" w:rsidRDefault="004A4CB5" w:rsidP="008F77F6">
      <w:r>
        <w:separator/>
      </w:r>
    </w:p>
  </w:endnote>
  <w:endnote w:type="continuationSeparator" w:id="0">
    <w:p w14:paraId="4AA8173A" w14:textId="77777777" w:rsidR="004A4CB5" w:rsidRDefault="004A4CB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MV Bol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D7FB" w14:textId="77777777" w:rsidR="004A4CB5" w:rsidRDefault="004A4CB5" w:rsidP="008F77F6">
      <w:r>
        <w:separator/>
      </w:r>
    </w:p>
  </w:footnote>
  <w:footnote w:type="continuationSeparator" w:id="0">
    <w:p w14:paraId="5DF346B2" w14:textId="77777777" w:rsidR="004A4CB5" w:rsidRDefault="004A4CB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8E9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2CE0E1F" wp14:editId="4600ACC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A8C263B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06A7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57658">
    <w:abstractNumId w:val="1"/>
  </w:num>
  <w:num w:numId="2" w16cid:durableId="282465776">
    <w:abstractNumId w:val="7"/>
  </w:num>
  <w:num w:numId="3" w16cid:durableId="1359307393">
    <w:abstractNumId w:val="15"/>
  </w:num>
  <w:num w:numId="4" w16cid:durableId="1629509247">
    <w:abstractNumId w:val="2"/>
  </w:num>
  <w:num w:numId="5" w16cid:durableId="512573139">
    <w:abstractNumId w:val="10"/>
  </w:num>
  <w:num w:numId="6" w16cid:durableId="1716346980">
    <w:abstractNumId w:val="16"/>
  </w:num>
  <w:num w:numId="7" w16cid:durableId="450786870">
    <w:abstractNumId w:val="14"/>
  </w:num>
  <w:num w:numId="8" w16cid:durableId="991913798">
    <w:abstractNumId w:val="9"/>
  </w:num>
  <w:num w:numId="9" w16cid:durableId="1498810292">
    <w:abstractNumId w:val="5"/>
  </w:num>
  <w:num w:numId="10" w16cid:durableId="774640191">
    <w:abstractNumId w:val="24"/>
  </w:num>
  <w:num w:numId="11" w16cid:durableId="496657526">
    <w:abstractNumId w:val="6"/>
  </w:num>
  <w:num w:numId="12" w16cid:durableId="221253564">
    <w:abstractNumId w:val="29"/>
  </w:num>
  <w:num w:numId="13" w16cid:durableId="872575085">
    <w:abstractNumId w:val="19"/>
  </w:num>
  <w:num w:numId="14" w16cid:durableId="2116821698">
    <w:abstractNumId w:val="37"/>
  </w:num>
  <w:num w:numId="15" w16cid:durableId="1109859948">
    <w:abstractNumId w:val="26"/>
  </w:num>
  <w:num w:numId="16" w16cid:durableId="1451122534">
    <w:abstractNumId w:val="35"/>
  </w:num>
  <w:num w:numId="17" w16cid:durableId="1366053669">
    <w:abstractNumId w:val="28"/>
  </w:num>
  <w:num w:numId="18" w16cid:durableId="1076325388">
    <w:abstractNumId w:val="8"/>
  </w:num>
  <w:num w:numId="19" w16cid:durableId="1455634096">
    <w:abstractNumId w:val="11"/>
  </w:num>
  <w:num w:numId="20" w16cid:durableId="951286459">
    <w:abstractNumId w:val="4"/>
  </w:num>
  <w:num w:numId="21" w16cid:durableId="1860310958">
    <w:abstractNumId w:val="27"/>
  </w:num>
  <w:num w:numId="22" w16cid:durableId="174882179">
    <w:abstractNumId w:val="20"/>
  </w:num>
  <w:num w:numId="23" w16cid:durableId="1981808931">
    <w:abstractNumId w:val="33"/>
  </w:num>
  <w:num w:numId="24" w16cid:durableId="366418551">
    <w:abstractNumId w:val="34"/>
  </w:num>
  <w:num w:numId="25" w16cid:durableId="611518858">
    <w:abstractNumId w:val="30"/>
  </w:num>
  <w:num w:numId="26" w16cid:durableId="1001195781">
    <w:abstractNumId w:val="17"/>
  </w:num>
  <w:num w:numId="27" w16cid:durableId="52318404">
    <w:abstractNumId w:val="21"/>
  </w:num>
  <w:num w:numId="28" w16cid:durableId="1973748384">
    <w:abstractNumId w:val="31"/>
  </w:num>
  <w:num w:numId="29" w16cid:durableId="1660040163">
    <w:abstractNumId w:val="22"/>
  </w:num>
  <w:num w:numId="30" w16cid:durableId="71898614">
    <w:abstractNumId w:val="23"/>
  </w:num>
  <w:num w:numId="31" w16cid:durableId="1989801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 w16cid:durableId="701444598">
    <w:abstractNumId w:val="3"/>
  </w:num>
  <w:num w:numId="33" w16cid:durableId="795759949">
    <w:abstractNumId w:val="36"/>
  </w:num>
  <w:num w:numId="34" w16cid:durableId="2146392953">
    <w:abstractNumId w:val="32"/>
  </w:num>
  <w:num w:numId="35" w16cid:durableId="991182362">
    <w:abstractNumId w:val="12"/>
  </w:num>
  <w:num w:numId="36" w16cid:durableId="1604259925">
    <w:abstractNumId w:val="18"/>
  </w:num>
  <w:num w:numId="37" w16cid:durableId="534579541">
    <w:abstractNumId w:val="25"/>
  </w:num>
  <w:num w:numId="38" w16cid:durableId="902445037">
    <w:abstractNumId w:val="13"/>
  </w:num>
  <w:num w:numId="39" w16cid:durableId="16205996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3693"/>
    <w:rsid w:val="000040F6"/>
    <w:rsid w:val="0000663E"/>
    <w:rsid w:val="0001592D"/>
    <w:rsid w:val="00016D44"/>
    <w:rsid w:val="00017C93"/>
    <w:rsid w:val="00017FA2"/>
    <w:rsid w:val="00020FD1"/>
    <w:rsid w:val="0002250B"/>
    <w:rsid w:val="00023EF1"/>
    <w:rsid w:val="00024B42"/>
    <w:rsid w:val="00030050"/>
    <w:rsid w:val="00030FF1"/>
    <w:rsid w:val="00031F17"/>
    <w:rsid w:val="000346A6"/>
    <w:rsid w:val="00034A83"/>
    <w:rsid w:val="00035D67"/>
    <w:rsid w:val="000406E4"/>
    <w:rsid w:val="00054251"/>
    <w:rsid w:val="00055AE7"/>
    <w:rsid w:val="000577B4"/>
    <w:rsid w:val="00060A99"/>
    <w:rsid w:val="00061775"/>
    <w:rsid w:val="00064F91"/>
    <w:rsid w:val="000703C8"/>
    <w:rsid w:val="00070DC1"/>
    <w:rsid w:val="00072033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05F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2F82"/>
    <w:rsid w:val="00104612"/>
    <w:rsid w:val="00105F32"/>
    <w:rsid w:val="00106788"/>
    <w:rsid w:val="001101D5"/>
    <w:rsid w:val="00115213"/>
    <w:rsid w:val="00115DD5"/>
    <w:rsid w:val="001167AF"/>
    <w:rsid w:val="001254A8"/>
    <w:rsid w:val="00127D9D"/>
    <w:rsid w:val="00130FE3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4C5C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390C"/>
    <w:rsid w:val="001A511F"/>
    <w:rsid w:val="001A701B"/>
    <w:rsid w:val="001B2D15"/>
    <w:rsid w:val="001B3C56"/>
    <w:rsid w:val="001C31C2"/>
    <w:rsid w:val="001C526E"/>
    <w:rsid w:val="001C6720"/>
    <w:rsid w:val="001C69A1"/>
    <w:rsid w:val="001C6E4F"/>
    <w:rsid w:val="001C7AAD"/>
    <w:rsid w:val="001D06C3"/>
    <w:rsid w:val="001D2215"/>
    <w:rsid w:val="001D35CE"/>
    <w:rsid w:val="001D7D36"/>
    <w:rsid w:val="001E0EC0"/>
    <w:rsid w:val="001E1E75"/>
    <w:rsid w:val="001E57F4"/>
    <w:rsid w:val="001F74F8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22AC"/>
    <w:rsid w:val="002258F2"/>
    <w:rsid w:val="002273A6"/>
    <w:rsid w:val="00233520"/>
    <w:rsid w:val="00233CEC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342E"/>
    <w:rsid w:val="00264F2B"/>
    <w:rsid w:val="00275FC0"/>
    <w:rsid w:val="00284AAB"/>
    <w:rsid w:val="00286CD4"/>
    <w:rsid w:val="00291313"/>
    <w:rsid w:val="002930D5"/>
    <w:rsid w:val="002A0EBE"/>
    <w:rsid w:val="002A18DA"/>
    <w:rsid w:val="002A53B3"/>
    <w:rsid w:val="002B5C2A"/>
    <w:rsid w:val="002B656A"/>
    <w:rsid w:val="002B6A41"/>
    <w:rsid w:val="002B7699"/>
    <w:rsid w:val="002C1ADA"/>
    <w:rsid w:val="002C5269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1BBF"/>
    <w:rsid w:val="00312B55"/>
    <w:rsid w:val="0031479A"/>
    <w:rsid w:val="00316304"/>
    <w:rsid w:val="003214C3"/>
    <w:rsid w:val="0032189A"/>
    <w:rsid w:val="00326C2F"/>
    <w:rsid w:val="00330D17"/>
    <w:rsid w:val="003320FD"/>
    <w:rsid w:val="00332F22"/>
    <w:rsid w:val="00337B4C"/>
    <w:rsid w:val="00340371"/>
    <w:rsid w:val="00343536"/>
    <w:rsid w:val="0034709D"/>
    <w:rsid w:val="0035534E"/>
    <w:rsid w:val="00356DE6"/>
    <w:rsid w:val="00360293"/>
    <w:rsid w:val="00360EC9"/>
    <w:rsid w:val="00361EAD"/>
    <w:rsid w:val="00367DDF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798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2208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E2F"/>
    <w:rsid w:val="00432519"/>
    <w:rsid w:val="00434A65"/>
    <w:rsid w:val="004420C5"/>
    <w:rsid w:val="00442B75"/>
    <w:rsid w:val="00443DD3"/>
    <w:rsid w:val="00444A3F"/>
    <w:rsid w:val="00447EA0"/>
    <w:rsid w:val="004500A1"/>
    <w:rsid w:val="00451DDB"/>
    <w:rsid w:val="0045248A"/>
    <w:rsid w:val="004547F3"/>
    <w:rsid w:val="00457F83"/>
    <w:rsid w:val="00460631"/>
    <w:rsid w:val="0046537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1CA5"/>
    <w:rsid w:val="004A4CB5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60C9"/>
    <w:rsid w:val="004F7161"/>
    <w:rsid w:val="00502039"/>
    <w:rsid w:val="005027F8"/>
    <w:rsid w:val="00504F03"/>
    <w:rsid w:val="0050769F"/>
    <w:rsid w:val="00507BE9"/>
    <w:rsid w:val="00512188"/>
    <w:rsid w:val="0051255C"/>
    <w:rsid w:val="00512841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2F3A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1A3"/>
    <w:rsid w:val="005E42B2"/>
    <w:rsid w:val="005E67E3"/>
    <w:rsid w:val="005F0813"/>
    <w:rsid w:val="00600EE2"/>
    <w:rsid w:val="0060274C"/>
    <w:rsid w:val="0060369F"/>
    <w:rsid w:val="006066DE"/>
    <w:rsid w:val="00611C88"/>
    <w:rsid w:val="00611FA2"/>
    <w:rsid w:val="0061622F"/>
    <w:rsid w:val="00624F90"/>
    <w:rsid w:val="0063012F"/>
    <w:rsid w:val="00635987"/>
    <w:rsid w:val="00642A89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1D7B"/>
    <w:rsid w:val="00674E17"/>
    <w:rsid w:val="00676A8B"/>
    <w:rsid w:val="0067702E"/>
    <w:rsid w:val="00681D93"/>
    <w:rsid w:val="00684D79"/>
    <w:rsid w:val="0068584F"/>
    <w:rsid w:val="006949C4"/>
    <w:rsid w:val="00695764"/>
    <w:rsid w:val="00696ACE"/>
    <w:rsid w:val="006A3159"/>
    <w:rsid w:val="006A36B7"/>
    <w:rsid w:val="006D6260"/>
    <w:rsid w:val="006D70C5"/>
    <w:rsid w:val="006E2E63"/>
    <w:rsid w:val="006E36A3"/>
    <w:rsid w:val="006E518C"/>
    <w:rsid w:val="006E554A"/>
    <w:rsid w:val="006E6C88"/>
    <w:rsid w:val="006F50E6"/>
    <w:rsid w:val="006F541D"/>
    <w:rsid w:val="0070642A"/>
    <w:rsid w:val="007112E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464D1"/>
    <w:rsid w:val="00752DAE"/>
    <w:rsid w:val="0075360E"/>
    <w:rsid w:val="007569FA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82FF1"/>
    <w:rsid w:val="00790EB1"/>
    <w:rsid w:val="00791776"/>
    <w:rsid w:val="00795727"/>
    <w:rsid w:val="007A01A1"/>
    <w:rsid w:val="007A24C8"/>
    <w:rsid w:val="007A4848"/>
    <w:rsid w:val="007A4ECC"/>
    <w:rsid w:val="007A6A30"/>
    <w:rsid w:val="007B0D68"/>
    <w:rsid w:val="007B0DBA"/>
    <w:rsid w:val="007B6912"/>
    <w:rsid w:val="007C2E67"/>
    <w:rsid w:val="007C3684"/>
    <w:rsid w:val="007C76B9"/>
    <w:rsid w:val="007D0371"/>
    <w:rsid w:val="007D5D12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5EFA"/>
    <w:rsid w:val="0084786B"/>
    <w:rsid w:val="00850143"/>
    <w:rsid w:val="00850454"/>
    <w:rsid w:val="008515E9"/>
    <w:rsid w:val="00870242"/>
    <w:rsid w:val="00871E92"/>
    <w:rsid w:val="008738A1"/>
    <w:rsid w:val="008815AA"/>
    <w:rsid w:val="00883A8D"/>
    <w:rsid w:val="00885459"/>
    <w:rsid w:val="008911B2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D7FCF"/>
    <w:rsid w:val="008E201B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84D"/>
    <w:rsid w:val="008F7B87"/>
    <w:rsid w:val="009018EF"/>
    <w:rsid w:val="00901E5E"/>
    <w:rsid w:val="00907826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27645"/>
    <w:rsid w:val="00932EE8"/>
    <w:rsid w:val="0093490B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67DE0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7C9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5728"/>
    <w:rsid w:val="009E5DFB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090"/>
    <w:rsid w:val="00A44472"/>
    <w:rsid w:val="00A445B0"/>
    <w:rsid w:val="00A46819"/>
    <w:rsid w:val="00A51417"/>
    <w:rsid w:val="00A52552"/>
    <w:rsid w:val="00A54666"/>
    <w:rsid w:val="00A57FDB"/>
    <w:rsid w:val="00A611BB"/>
    <w:rsid w:val="00A6753F"/>
    <w:rsid w:val="00A67C88"/>
    <w:rsid w:val="00A76326"/>
    <w:rsid w:val="00A81778"/>
    <w:rsid w:val="00A91628"/>
    <w:rsid w:val="00A96529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C1BC1"/>
    <w:rsid w:val="00AC3C0E"/>
    <w:rsid w:val="00AC4D23"/>
    <w:rsid w:val="00AC6517"/>
    <w:rsid w:val="00AD3D34"/>
    <w:rsid w:val="00AE7A6C"/>
    <w:rsid w:val="00AE7D40"/>
    <w:rsid w:val="00AF1060"/>
    <w:rsid w:val="00B01003"/>
    <w:rsid w:val="00B02FF6"/>
    <w:rsid w:val="00B1040E"/>
    <w:rsid w:val="00B10962"/>
    <w:rsid w:val="00B10C75"/>
    <w:rsid w:val="00B1167C"/>
    <w:rsid w:val="00B11C81"/>
    <w:rsid w:val="00B22448"/>
    <w:rsid w:val="00B25B50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5B89"/>
    <w:rsid w:val="00B969AB"/>
    <w:rsid w:val="00BA148D"/>
    <w:rsid w:val="00BA163E"/>
    <w:rsid w:val="00BA708D"/>
    <w:rsid w:val="00BB0768"/>
    <w:rsid w:val="00BB3611"/>
    <w:rsid w:val="00BB44C9"/>
    <w:rsid w:val="00BB5177"/>
    <w:rsid w:val="00BB7A8D"/>
    <w:rsid w:val="00BC1619"/>
    <w:rsid w:val="00BC34D8"/>
    <w:rsid w:val="00BC55B1"/>
    <w:rsid w:val="00BD0352"/>
    <w:rsid w:val="00BD10A2"/>
    <w:rsid w:val="00BD39C0"/>
    <w:rsid w:val="00BE06A6"/>
    <w:rsid w:val="00BE46AB"/>
    <w:rsid w:val="00BE53C1"/>
    <w:rsid w:val="00BE5860"/>
    <w:rsid w:val="00BE6094"/>
    <w:rsid w:val="00BF0386"/>
    <w:rsid w:val="00BF0665"/>
    <w:rsid w:val="00BF3139"/>
    <w:rsid w:val="00C03E46"/>
    <w:rsid w:val="00C04699"/>
    <w:rsid w:val="00C058D1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186"/>
    <w:rsid w:val="00C443FE"/>
    <w:rsid w:val="00C44709"/>
    <w:rsid w:val="00C45219"/>
    <w:rsid w:val="00C53763"/>
    <w:rsid w:val="00C63CFF"/>
    <w:rsid w:val="00C65751"/>
    <w:rsid w:val="00C65F36"/>
    <w:rsid w:val="00C66B9A"/>
    <w:rsid w:val="00C74E01"/>
    <w:rsid w:val="00C80F27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570D"/>
    <w:rsid w:val="00CC7C93"/>
    <w:rsid w:val="00CC7E28"/>
    <w:rsid w:val="00CD05DD"/>
    <w:rsid w:val="00CD15EC"/>
    <w:rsid w:val="00CD3DC7"/>
    <w:rsid w:val="00CD57F8"/>
    <w:rsid w:val="00CD7E09"/>
    <w:rsid w:val="00CD7F87"/>
    <w:rsid w:val="00CE15AC"/>
    <w:rsid w:val="00CE6557"/>
    <w:rsid w:val="00CF0829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4620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C7FA3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1791"/>
    <w:rsid w:val="00E14275"/>
    <w:rsid w:val="00E15D16"/>
    <w:rsid w:val="00E16032"/>
    <w:rsid w:val="00E16C0C"/>
    <w:rsid w:val="00E2241F"/>
    <w:rsid w:val="00E22FE4"/>
    <w:rsid w:val="00E251FE"/>
    <w:rsid w:val="00E41966"/>
    <w:rsid w:val="00E43BB5"/>
    <w:rsid w:val="00E52D50"/>
    <w:rsid w:val="00E54E23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760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18B"/>
    <w:rsid w:val="00EF445F"/>
    <w:rsid w:val="00EF4E1C"/>
    <w:rsid w:val="00EF57B1"/>
    <w:rsid w:val="00F00D57"/>
    <w:rsid w:val="00F042AA"/>
    <w:rsid w:val="00F07D83"/>
    <w:rsid w:val="00F13C34"/>
    <w:rsid w:val="00F13C4D"/>
    <w:rsid w:val="00F1438E"/>
    <w:rsid w:val="00F16D97"/>
    <w:rsid w:val="00F17D4C"/>
    <w:rsid w:val="00F24D60"/>
    <w:rsid w:val="00F251C5"/>
    <w:rsid w:val="00F25AA0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2B7D"/>
    <w:rsid w:val="00F871C6"/>
    <w:rsid w:val="00F921DD"/>
    <w:rsid w:val="00F953B4"/>
    <w:rsid w:val="00F963F6"/>
    <w:rsid w:val="00F96D4A"/>
    <w:rsid w:val="00FA0A9E"/>
    <w:rsid w:val="00FA0C52"/>
    <w:rsid w:val="00FA321F"/>
    <w:rsid w:val="00FA5213"/>
    <w:rsid w:val="00FB1134"/>
    <w:rsid w:val="00FB5ECA"/>
    <w:rsid w:val="00FC66B8"/>
    <w:rsid w:val="00FD093A"/>
    <w:rsid w:val="00FD1D19"/>
    <w:rsid w:val="00FD2224"/>
    <w:rsid w:val="00FD3510"/>
    <w:rsid w:val="00FD45C8"/>
    <w:rsid w:val="00FE0E20"/>
    <w:rsid w:val="00FE0EE7"/>
    <w:rsid w:val="00FE0F33"/>
    <w:rsid w:val="00FE6BB2"/>
    <w:rsid w:val="00FE75E7"/>
    <w:rsid w:val="00FE7D19"/>
    <w:rsid w:val="00FF42EC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AE85BD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911B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1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1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7F599-005B-4720-9334-B482E574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Kempná Kamila</cp:lastModifiedBy>
  <cp:revision>13</cp:revision>
  <cp:lastPrinted>2022-09-13T09:51:00Z</cp:lastPrinted>
  <dcterms:created xsi:type="dcterms:W3CDTF">2024-06-10T11:33:00Z</dcterms:created>
  <dcterms:modified xsi:type="dcterms:W3CDTF">2024-10-03T12:07:00Z</dcterms:modified>
</cp:coreProperties>
</file>