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F237C3" w:rsidRPr="00F237C3" w:rsidP="00F237C3" w14:paraId="20AD8993" w14:textId="77777777">
      <w:pPr>
        <w:rPr>
          <w:rFonts w:asciiTheme="majorHAnsi" w:hAnsiTheme="majorHAnsi" w:cs="Arial"/>
          <w:b/>
          <w:sz w:val="22"/>
        </w:rPr>
      </w:pPr>
    </w:p>
    <w:p w:rsidR="00F237C3" w:rsidRPr="00F237C3" w:rsidP="00F237C3" w14:paraId="3C838845" w14:textId="77777777">
      <w:pPr>
        <w:rPr>
          <w:rFonts w:asciiTheme="majorHAnsi" w:hAnsiTheme="majorHAnsi" w:cs="Arial"/>
          <w:b/>
          <w:sz w:val="22"/>
        </w:rPr>
      </w:pPr>
      <w:bookmarkStart w:id="0" w:name="_GoBack"/>
      <w:bookmarkEnd w:id="0"/>
    </w:p>
    <w:p w:rsidR="00F237C3" w:rsidRPr="00F237C3" w:rsidP="00F237C3" w14:paraId="1D0F9DEE" w14:textId="77777777">
      <w:pPr>
        <w:rPr>
          <w:rFonts w:asciiTheme="majorHAnsi" w:hAnsiTheme="majorHAnsi" w:cs="Arial"/>
          <w:b/>
          <w:sz w:val="22"/>
        </w:rPr>
      </w:pPr>
    </w:p>
    <w:p w:rsidR="00F237C3" w:rsidRPr="007B4BD1" w:rsidP="007B4BD1" w14:paraId="7B2A6549" w14:textId="461CC65B">
      <w:pPr>
        <w:jc w:val="center"/>
        <w:rPr>
          <w:rFonts w:asciiTheme="minorHAnsi" w:hAnsiTheme="minorHAnsi"/>
          <w:b/>
          <w:sz w:val="32"/>
          <w:szCs w:val="32"/>
          <w:lang w:eastAsia="cs-CZ"/>
        </w:rPr>
      </w:pPr>
      <w:r w:rsidRPr="007B4BD1">
        <w:rPr>
          <w:rFonts w:asciiTheme="minorHAnsi" w:hAnsiTheme="minorHAnsi"/>
          <w:b/>
          <w:sz w:val="32"/>
          <w:szCs w:val="32"/>
          <w:lang w:eastAsia="cs-CZ"/>
        </w:rPr>
        <w:t>Zpráva o činnosti vědecké rady</w:t>
      </w:r>
      <w:r w:rsidR="0016431E">
        <w:rPr>
          <w:rFonts w:asciiTheme="minorHAnsi" w:hAnsiTheme="minorHAnsi"/>
          <w:b/>
          <w:sz w:val="32"/>
          <w:szCs w:val="32"/>
          <w:lang w:eastAsia="cs-CZ"/>
        </w:rPr>
        <w:br/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 xml:space="preserve">Grantové agentury České republiky za rok </w:t>
      </w:r>
      <w:r w:rsidR="00875055">
        <w:rPr>
          <w:rFonts w:asciiTheme="minorHAnsi" w:hAnsiTheme="minorHAnsi"/>
          <w:b/>
          <w:sz w:val="32"/>
          <w:szCs w:val="32"/>
          <w:lang w:eastAsia="cs-CZ"/>
        </w:rPr>
        <w:t>2024</w:t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br/>
        <w:t xml:space="preserve">a návrh na stanovení odměn za výkon veřejné funkce </w:t>
      </w:r>
      <w:r w:rsidR="007227E6">
        <w:rPr>
          <w:rFonts w:asciiTheme="minorHAnsi" w:hAnsiTheme="minorHAnsi"/>
          <w:b/>
          <w:sz w:val="32"/>
          <w:szCs w:val="32"/>
          <w:lang w:eastAsia="cs-CZ"/>
        </w:rPr>
        <w:t xml:space="preserve">členů </w:t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>vědecké rady Grantové agentury</w:t>
      </w:r>
      <w:r w:rsidR="0016431E">
        <w:rPr>
          <w:rFonts w:asciiTheme="minorHAnsi" w:hAnsiTheme="minorHAnsi"/>
          <w:b/>
          <w:sz w:val="32"/>
          <w:szCs w:val="32"/>
          <w:lang w:eastAsia="cs-CZ"/>
        </w:rPr>
        <w:t xml:space="preserve"> </w:t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 xml:space="preserve">České republiky za rok </w:t>
      </w:r>
      <w:r w:rsidR="00875055">
        <w:rPr>
          <w:rFonts w:asciiTheme="minorHAnsi" w:hAnsiTheme="minorHAnsi"/>
          <w:b/>
          <w:sz w:val="32"/>
          <w:szCs w:val="32"/>
          <w:lang w:eastAsia="cs-CZ"/>
        </w:rPr>
        <w:t>2024</w:t>
      </w:r>
    </w:p>
    <w:p w:rsidR="00F237C3" w:rsidRPr="00F237C3" w:rsidP="00F237C3" w14:paraId="247C99B5" w14:textId="77777777">
      <w:pPr>
        <w:rPr>
          <w:rFonts w:asciiTheme="majorHAnsi" w:hAnsiTheme="majorHAnsi" w:cs="Arial"/>
          <w:sz w:val="22"/>
        </w:rPr>
      </w:pPr>
    </w:p>
    <w:p w:rsidR="00F237C3" w:rsidRPr="00F237C3" w:rsidP="00F237C3" w14:paraId="5B2175B7" w14:textId="77777777">
      <w:pPr>
        <w:rPr>
          <w:rFonts w:asciiTheme="majorHAnsi" w:hAnsiTheme="majorHAnsi" w:cs="Arial"/>
          <w:sz w:val="22"/>
        </w:rPr>
      </w:pPr>
    </w:p>
    <w:p w:rsidR="00F237C3" w:rsidRPr="00F237C3" w:rsidP="00F237C3" w14:paraId="2DADD9D4" w14:textId="77777777">
      <w:pPr>
        <w:rPr>
          <w:rFonts w:asciiTheme="majorHAnsi" w:hAnsiTheme="majorHAnsi" w:cs="Arial"/>
          <w:sz w:val="22"/>
        </w:rPr>
      </w:pPr>
    </w:p>
    <w:p w:rsidR="00F237C3" w:rsidRPr="00F237C3" w:rsidP="00F237C3" w14:paraId="018A6686" w14:textId="77777777">
      <w:pPr>
        <w:rPr>
          <w:rFonts w:asciiTheme="majorHAnsi" w:hAnsiTheme="majorHAnsi" w:cs="Arial"/>
          <w:sz w:val="22"/>
        </w:rPr>
      </w:pPr>
    </w:p>
    <w:p w:rsidR="00F237C3" w:rsidRPr="00FD0067" w:rsidP="00F237C3" w14:paraId="358BC140" w14:textId="77777777">
      <w:pPr>
        <w:rPr>
          <w:rFonts w:asciiTheme="majorHAnsi" w:hAnsiTheme="majorHAnsi" w:cs="Arial"/>
          <w:b/>
          <w:sz w:val="24"/>
          <w:szCs w:val="24"/>
        </w:rPr>
      </w:pPr>
      <w:r w:rsidRPr="00FD0067">
        <w:rPr>
          <w:rFonts w:asciiTheme="majorHAnsi" w:hAnsiTheme="majorHAnsi" w:cs="Arial"/>
          <w:b/>
          <w:sz w:val="24"/>
          <w:szCs w:val="24"/>
        </w:rPr>
        <w:t>Obsah</w:t>
      </w:r>
    </w:p>
    <w:p w14:paraId="4D66A81F" w14:textId="32C820FB">
      <w:pPr>
        <w:pStyle w:val="TOC1"/>
        <w:rPr>
          <w:rFonts w:asciiTheme="minorHAnsi" w:hAnsiTheme="minorHAnsi"/>
          <w:noProof/>
          <w:sz w:val="22"/>
        </w:rPr>
      </w:pPr>
      <w:r w:rsidRPr="007227E6">
        <w:rPr>
          <w:rFonts w:asciiTheme="majorHAnsi" w:hAnsiTheme="majorHAnsi" w:cstheme="majorHAnsi"/>
          <w:sz w:val="24"/>
        </w:rPr>
        <w:fldChar w:fldCharType="begin"/>
      </w:r>
      <w:r w:rsidRPr="007227E6">
        <w:rPr>
          <w:rFonts w:asciiTheme="majorHAnsi" w:hAnsiTheme="majorHAnsi" w:cstheme="majorHAnsi"/>
          <w:sz w:val="24"/>
        </w:rPr>
        <w:instrText xml:space="preserve"> TOC \o "1-3" \h \z \u </w:instrText>
      </w:r>
      <w:r w:rsidRPr="007227E6">
        <w:rPr>
          <w:rFonts w:asciiTheme="majorHAnsi" w:hAnsiTheme="majorHAnsi" w:cstheme="majorHAnsi"/>
          <w:sz w:val="24"/>
        </w:rPr>
        <w:fldChar w:fldCharType="separate"/>
      </w:r>
      <w:hyperlink w:anchor="_Toc256000000" w:history="1">
        <w:r>
          <w:rPr>
            <w:rStyle w:val="Hyperlink"/>
          </w:rPr>
          <w:t>1.</w:t>
        </w:r>
        <w:r>
          <w:rPr>
            <w:rFonts w:asciiTheme="minorHAnsi" w:hAnsiTheme="minorHAnsi"/>
            <w:noProof/>
            <w:sz w:val="22"/>
          </w:rPr>
          <w:tab/>
        </w:r>
        <w:r w:rsidRPr="007948CA">
          <w:rPr>
            <w:rStyle w:val="Hyperlink"/>
          </w:rPr>
          <w:t>Úvod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2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1" w:history="1">
        <w:r>
          <w:rPr>
            <w:rStyle w:val="Hyperlink"/>
          </w:rPr>
          <w:t>2.</w:t>
        </w:r>
        <w:r>
          <w:rPr>
            <w:rFonts w:asciiTheme="minorHAnsi" w:hAnsiTheme="minorHAnsi"/>
            <w:noProof/>
            <w:sz w:val="22"/>
          </w:rPr>
          <w:tab/>
        </w:r>
        <w:r w:rsidRPr="007948CA">
          <w:rPr>
            <w:rStyle w:val="Hyperlink"/>
          </w:rPr>
          <w:t>Složení vědecké rady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2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2" w:history="1">
        <w:r>
          <w:rPr>
            <w:rStyle w:val="Hyperlink"/>
          </w:rPr>
          <w:t>3.</w:t>
        </w:r>
        <w:r>
          <w:rPr>
            <w:rFonts w:asciiTheme="minorHAnsi" w:hAnsiTheme="minorHAnsi"/>
            <w:noProof/>
            <w:sz w:val="22"/>
          </w:rPr>
          <w:tab/>
        </w:r>
        <w:r>
          <w:rPr>
            <w:rStyle w:val="Hyperlink"/>
          </w:rPr>
          <w:t xml:space="preserve">Poslání </w:t>
        </w:r>
        <w:r w:rsidR="00CC2863">
          <w:rPr>
            <w:rStyle w:val="Hyperlink"/>
          </w:rPr>
          <w:t>v</w:t>
        </w:r>
        <w:r w:rsidRPr="00F237C3">
          <w:rPr>
            <w:rStyle w:val="Hyperlink"/>
          </w:rPr>
          <w:t>ědecké rady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3" w:history="1">
        <w:r>
          <w:rPr>
            <w:rStyle w:val="Hyperlink"/>
          </w:rPr>
          <w:t>4.</w:t>
        </w:r>
        <w:r>
          <w:rPr>
            <w:rFonts w:asciiTheme="minorHAnsi" w:hAnsiTheme="minorHAnsi"/>
            <w:noProof/>
            <w:sz w:val="22"/>
          </w:rPr>
          <w:tab/>
        </w:r>
        <w:r>
          <w:rPr>
            <w:rStyle w:val="Hyperlink"/>
          </w:rPr>
          <w:t xml:space="preserve">Činnost </w:t>
        </w:r>
        <w:r w:rsidR="00254321">
          <w:rPr>
            <w:rStyle w:val="Hyperlink"/>
          </w:rPr>
          <w:t>v</w:t>
        </w:r>
        <w:r w:rsidRPr="00F237C3">
          <w:rPr>
            <w:rStyle w:val="Hyperlink"/>
          </w:rPr>
          <w:t>ědecké rady za období 10/202</w:t>
        </w:r>
        <w:r w:rsidR="00875055">
          <w:rPr>
            <w:rStyle w:val="Hyperlink"/>
          </w:rPr>
          <w:t>3 – 10</w:t>
        </w:r>
        <w:r w:rsidRPr="00F237C3">
          <w:rPr>
            <w:rStyle w:val="Hyperlink"/>
          </w:rPr>
          <w:t>/202</w:t>
        </w:r>
        <w:r w:rsidR="00875055">
          <w:rPr>
            <w:rStyle w:val="Hyperlink"/>
          </w:rPr>
          <w:t>4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4" w:history="1">
        <w:r>
          <w:rPr>
            <w:rStyle w:val="Hyperlink"/>
          </w:rPr>
          <w:t>5.</w:t>
        </w:r>
        <w:r>
          <w:rPr>
            <w:rFonts w:asciiTheme="minorHAnsi" w:hAnsiTheme="minorHAnsi"/>
            <w:noProof/>
            <w:sz w:val="22"/>
          </w:rPr>
          <w:tab/>
        </w:r>
        <w:r w:rsidRPr="00F237C3">
          <w:rPr>
            <w:rStyle w:val="Hyperlink"/>
          </w:rPr>
          <w:t>Závěr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F237C3" w:rsidRPr="007227E6" w:rsidP="00F237C3">
      <w:pPr>
        <w:rPr>
          <w:rFonts w:asciiTheme="majorHAnsi" w:hAnsiTheme="majorHAnsi" w:cstheme="majorHAnsi"/>
          <w:sz w:val="22"/>
        </w:rPr>
      </w:pPr>
      <w:r w:rsidRPr="007227E6">
        <w:rPr>
          <w:rFonts w:asciiTheme="majorHAnsi" w:hAnsiTheme="majorHAnsi" w:cstheme="majorHAnsi"/>
          <w:sz w:val="24"/>
        </w:rPr>
        <w:fldChar w:fldCharType="end"/>
      </w:r>
    </w:p>
    <w:p w:rsidR="00F237C3" w:rsidRPr="007227E6" w:rsidP="00F237C3" w14:paraId="764C988E" w14:textId="77777777">
      <w:pPr>
        <w:rPr>
          <w:rFonts w:asciiTheme="majorHAnsi" w:hAnsiTheme="majorHAnsi" w:cstheme="majorHAnsi"/>
          <w:sz w:val="22"/>
        </w:rPr>
      </w:pPr>
    </w:p>
    <w:p w:rsidR="00F237C3" w:rsidRPr="007227E6" w:rsidP="00F237C3" w14:paraId="738583FB" w14:textId="77777777">
      <w:pPr>
        <w:rPr>
          <w:rFonts w:asciiTheme="majorHAnsi" w:hAnsiTheme="majorHAnsi" w:cstheme="majorHAnsi"/>
          <w:b/>
          <w:bCs/>
          <w:sz w:val="22"/>
        </w:rPr>
      </w:pPr>
      <w:bookmarkStart w:id="1" w:name="_Toc305139153"/>
      <w:bookmarkStart w:id="2" w:name="_Toc337627274"/>
      <w:r w:rsidRPr="007227E6">
        <w:rPr>
          <w:rFonts w:asciiTheme="majorHAnsi" w:hAnsiTheme="majorHAnsi" w:cstheme="majorHAnsi"/>
          <w:sz w:val="22"/>
        </w:rPr>
        <w:br w:type="page"/>
      </w:r>
    </w:p>
    <w:p w:rsidR="000053C1" w:rsidRPr="007948CA" w:rsidP="00254321" w14:paraId="04A72B0B" w14:textId="77777777">
      <w:pPr>
        <w:pStyle w:val="Heading1"/>
        <w:rPr>
          <w:sz w:val="22"/>
        </w:rPr>
      </w:pPr>
      <w:bookmarkStart w:id="3" w:name="_Toc144204664"/>
      <w:bookmarkEnd w:id="1"/>
      <w:bookmarkEnd w:id="2"/>
      <w:bookmarkStart w:id="4" w:name="_Toc256000000"/>
      <w:r w:rsidRPr="007948CA">
        <w:t>Úvod</w:t>
      </w:r>
      <w:bookmarkEnd w:id="4"/>
      <w:bookmarkEnd w:id="3"/>
    </w:p>
    <w:p w:rsidR="000053C1" w:rsidRPr="00F237C3" w:rsidP="009E6795" w14:paraId="1C2AE7EA" w14:textId="7FAC86E9">
      <w:pPr>
        <w:jc w:val="both"/>
        <w:rPr>
          <w:rFonts w:asciiTheme="majorHAnsi" w:hAnsiTheme="majorHAnsi" w:cs="Arial"/>
          <w:sz w:val="22"/>
        </w:rPr>
      </w:pPr>
      <w:bookmarkStart w:id="5" w:name="_Toc337627276"/>
      <w:bookmarkStart w:id="6" w:name="_Toc305139154"/>
      <w:r w:rsidRPr="00F237C3">
        <w:rPr>
          <w:rFonts w:asciiTheme="majorHAnsi" w:hAnsiTheme="majorHAnsi" w:cs="Arial"/>
          <w:sz w:val="22"/>
        </w:rPr>
        <w:t>Vědecká rada Grantové agent</w:t>
      </w:r>
      <w:r>
        <w:rPr>
          <w:rFonts w:asciiTheme="majorHAnsi" w:hAnsiTheme="majorHAnsi" w:cs="Arial"/>
          <w:sz w:val="22"/>
        </w:rPr>
        <w:t>ury České republiky (dále jen „</w:t>
      </w:r>
      <w:r w:rsidR="0016431E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ědecká rada“) zasedala v období </w:t>
      </w:r>
      <w:r w:rsidR="00875055">
        <w:rPr>
          <w:rFonts w:asciiTheme="majorHAnsi" w:hAnsiTheme="majorHAnsi" w:cs="Arial"/>
          <w:sz w:val="22"/>
        </w:rPr>
        <w:t>říjen 2023</w:t>
      </w:r>
      <w:r w:rsidRPr="00F237C3">
        <w:rPr>
          <w:rFonts w:asciiTheme="majorHAnsi" w:hAnsiTheme="majorHAnsi" w:cs="Arial"/>
          <w:sz w:val="22"/>
        </w:rPr>
        <w:t xml:space="preserve"> až </w:t>
      </w:r>
      <w:r w:rsidR="00875055">
        <w:rPr>
          <w:rFonts w:asciiTheme="majorHAnsi" w:hAnsiTheme="majorHAnsi" w:cs="Arial"/>
          <w:sz w:val="22"/>
        </w:rPr>
        <w:t>říjen</w:t>
      </w:r>
      <w:r w:rsidRPr="00F237C3">
        <w:rPr>
          <w:rFonts w:asciiTheme="majorHAnsi" w:hAnsiTheme="majorHAnsi" w:cs="Arial"/>
          <w:sz w:val="22"/>
        </w:rPr>
        <w:t xml:space="preserve"> </w:t>
      </w:r>
      <w:r w:rsidR="00875055">
        <w:rPr>
          <w:rFonts w:asciiTheme="majorHAnsi" w:hAnsiTheme="majorHAnsi" w:cs="Arial"/>
          <w:sz w:val="22"/>
        </w:rPr>
        <w:t>2024</w:t>
      </w:r>
      <w:r w:rsidRPr="00F237C3">
        <w:rPr>
          <w:rFonts w:asciiTheme="majorHAnsi" w:hAnsiTheme="majorHAnsi" w:cs="Arial"/>
          <w:sz w:val="22"/>
        </w:rPr>
        <w:t xml:space="preserve"> celkem čtyřikrát, a </w:t>
      </w:r>
      <w:r w:rsidRPr="002B1BF7">
        <w:rPr>
          <w:rFonts w:asciiTheme="majorHAnsi" w:hAnsiTheme="majorHAnsi" w:cs="Arial"/>
          <w:sz w:val="22"/>
        </w:rPr>
        <w:t>sice</w:t>
      </w:r>
      <w:r>
        <w:rPr>
          <w:rFonts w:asciiTheme="majorHAnsi" w:hAnsiTheme="majorHAnsi" w:cs="Arial"/>
          <w:sz w:val="22"/>
        </w:rPr>
        <w:t xml:space="preserve"> </w:t>
      </w:r>
      <w:r w:rsidRPr="002B1BF7">
        <w:rPr>
          <w:rFonts w:asciiTheme="majorHAnsi" w:hAnsiTheme="majorHAnsi" w:cs="Arial"/>
          <w:sz w:val="22"/>
        </w:rPr>
        <w:t>1</w:t>
      </w:r>
      <w:r w:rsidR="00875055">
        <w:rPr>
          <w:rFonts w:asciiTheme="majorHAnsi" w:hAnsiTheme="majorHAnsi" w:cs="Arial"/>
          <w:sz w:val="22"/>
        </w:rPr>
        <w:t>2. prosince 2023</w:t>
      </w:r>
      <w:r w:rsidR="0016431E">
        <w:rPr>
          <w:rFonts w:asciiTheme="majorHAnsi" w:hAnsiTheme="majorHAnsi" w:cs="Arial"/>
          <w:sz w:val="22"/>
        </w:rPr>
        <w:t xml:space="preserve"> a následně</w:t>
      </w:r>
      <w:r w:rsidR="00875055">
        <w:rPr>
          <w:rFonts w:asciiTheme="majorHAnsi" w:hAnsiTheme="majorHAnsi" w:cs="Arial"/>
          <w:sz w:val="22"/>
        </w:rPr>
        <w:t xml:space="preserve"> 5</w:t>
      </w:r>
      <w:r w:rsidRPr="002B1BF7">
        <w:rPr>
          <w:rFonts w:asciiTheme="majorHAnsi" w:hAnsiTheme="majorHAnsi" w:cs="Arial"/>
          <w:sz w:val="22"/>
        </w:rPr>
        <w:t xml:space="preserve">. </w:t>
      </w:r>
      <w:r w:rsidR="00875055">
        <w:rPr>
          <w:rFonts w:asciiTheme="majorHAnsi" w:hAnsiTheme="majorHAnsi" w:cs="Arial"/>
          <w:sz w:val="22"/>
        </w:rPr>
        <w:t>března, 11. června a 1</w:t>
      </w:r>
      <w:r w:rsidRPr="002B1BF7">
        <w:rPr>
          <w:rFonts w:asciiTheme="majorHAnsi" w:hAnsiTheme="majorHAnsi" w:cs="Arial"/>
          <w:sz w:val="22"/>
        </w:rPr>
        <w:t xml:space="preserve">. </w:t>
      </w:r>
      <w:r w:rsidR="00875055">
        <w:rPr>
          <w:rFonts w:asciiTheme="majorHAnsi" w:hAnsiTheme="majorHAnsi" w:cs="Arial"/>
          <w:sz w:val="22"/>
        </w:rPr>
        <w:t>října 2024</w:t>
      </w:r>
      <w:r w:rsidRPr="002B1BF7">
        <w:rPr>
          <w:rFonts w:asciiTheme="majorHAnsi" w:hAnsiTheme="majorHAnsi" w:cs="Arial"/>
          <w:sz w:val="22"/>
        </w:rPr>
        <w:t>.</w:t>
      </w:r>
      <w:r w:rsidRPr="00F237C3">
        <w:rPr>
          <w:rFonts w:asciiTheme="majorHAnsi" w:hAnsiTheme="majorHAnsi" w:cs="Arial"/>
          <w:sz w:val="22"/>
        </w:rPr>
        <w:t xml:space="preserve"> V reakci na protiepidemická opatření vyvolan</w:t>
      </w:r>
      <w:r>
        <w:rPr>
          <w:rFonts w:asciiTheme="majorHAnsi" w:hAnsiTheme="majorHAnsi" w:cs="Arial"/>
          <w:sz w:val="22"/>
        </w:rPr>
        <w:t>á</w:t>
      </w:r>
      <w:r w:rsidRPr="00F237C3">
        <w:rPr>
          <w:rFonts w:asciiTheme="majorHAnsi" w:hAnsiTheme="majorHAnsi" w:cs="Arial"/>
          <w:sz w:val="22"/>
        </w:rPr>
        <w:t xml:space="preserve"> pandemií nemoci covid-19</w:t>
      </w:r>
      <w:r w:rsidR="00875055">
        <w:rPr>
          <w:rFonts w:asciiTheme="majorHAnsi" w:hAnsiTheme="majorHAnsi" w:cs="Arial"/>
          <w:sz w:val="22"/>
        </w:rPr>
        <w:t xml:space="preserve"> v předchozích letech</w:t>
      </w:r>
      <w:r w:rsidRPr="00F237C3">
        <w:rPr>
          <w:rFonts w:asciiTheme="majorHAnsi" w:hAnsiTheme="majorHAnsi" w:cs="Arial"/>
          <w:sz w:val="22"/>
        </w:rPr>
        <w:t xml:space="preserve"> </w:t>
      </w:r>
      <w:r w:rsidR="00875055">
        <w:rPr>
          <w:rFonts w:asciiTheme="majorHAnsi" w:hAnsiTheme="majorHAnsi" w:cs="Arial"/>
          <w:sz w:val="22"/>
        </w:rPr>
        <w:t xml:space="preserve">se </w:t>
      </w:r>
      <w:r w:rsidRPr="00F237C3">
        <w:rPr>
          <w:rFonts w:asciiTheme="majorHAnsi" w:hAnsiTheme="majorHAnsi" w:cs="Arial"/>
          <w:sz w:val="22"/>
        </w:rPr>
        <w:t xml:space="preserve">všechna zasedání </w:t>
      </w:r>
      <w:r w:rsidR="00875055">
        <w:rPr>
          <w:rFonts w:asciiTheme="majorHAnsi" w:hAnsiTheme="majorHAnsi" w:cs="Arial"/>
          <w:sz w:val="22"/>
        </w:rPr>
        <w:t xml:space="preserve">konají </w:t>
      </w:r>
      <w:r w:rsidRPr="00F237C3">
        <w:rPr>
          <w:rFonts w:asciiTheme="majorHAnsi" w:hAnsiTheme="majorHAnsi" w:cs="Arial"/>
          <w:sz w:val="22"/>
        </w:rPr>
        <w:t xml:space="preserve">hybridní formu s pomocí platformy MS Teams. </w:t>
      </w:r>
      <w:r>
        <w:rPr>
          <w:rFonts w:asciiTheme="majorHAnsi" w:hAnsiTheme="majorHAnsi" w:cs="Arial"/>
          <w:sz w:val="22"/>
        </w:rPr>
        <w:t xml:space="preserve">Zasedání </w:t>
      </w:r>
      <w:r w:rsidR="0016431E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 xml:space="preserve">ědecké rady řídil </w:t>
      </w:r>
      <w:r w:rsidR="00875055">
        <w:rPr>
          <w:rFonts w:asciiTheme="majorHAnsi" w:hAnsiTheme="majorHAnsi" w:cs="Arial"/>
          <w:sz w:val="22"/>
        </w:rPr>
        <w:t>její</w:t>
      </w:r>
      <w:r>
        <w:rPr>
          <w:rFonts w:asciiTheme="majorHAnsi" w:hAnsiTheme="majorHAnsi" w:cs="Arial"/>
          <w:sz w:val="22"/>
        </w:rPr>
        <w:t xml:space="preserve"> předseda </w:t>
      </w:r>
      <w:r w:rsidRPr="00F237C3">
        <w:rPr>
          <w:rFonts w:asciiTheme="majorHAnsi" w:hAnsiTheme="majorHAnsi" w:cs="Arial"/>
          <w:sz w:val="22"/>
        </w:rPr>
        <w:t>doc. Dr. Phil. Rudolf Kučera</w:t>
      </w:r>
      <w:r>
        <w:rPr>
          <w:rFonts w:asciiTheme="majorHAnsi" w:hAnsiTheme="majorHAnsi" w:cs="Arial"/>
          <w:sz w:val="22"/>
        </w:rPr>
        <w:t xml:space="preserve">, v jeho nepřítomnosti </w:t>
      </w:r>
      <w:r w:rsidRPr="00F237C3">
        <w:rPr>
          <w:rFonts w:asciiTheme="majorHAnsi" w:hAnsiTheme="majorHAnsi" w:cs="Arial"/>
          <w:sz w:val="22"/>
        </w:rPr>
        <w:t>místopředseda</w:t>
      </w:r>
      <w:r>
        <w:t xml:space="preserve"> </w:t>
      </w:r>
      <w:r w:rsidRPr="007948CA">
        <w:rPr>
          <w:rFonts w:asciiTheme="majorHAnsi" w:hAnsiTheme="majorHAnsi" w:cs="Arial"/>
          <w:sz w:val="22"/>
        </w:rPr>
        <w:t>prof. Ing. František Štěpánek,</w:t>
      </w:r>
      <w:r>
        <w:rPr>
          <w:rFonts w:asciiTheme="majorHAnsi" w:hAnsiTheme="majorHAnsi" w:cs="Arial"/>
          <w:sz w:val="22"/>
        </w:rPr>
        <w:t> </w:t>
      </w:r>
      <w:r w:rsidRPr="007948CA">
        <w:rPr>
          <w:rFonts w:asciiTheme="majorHAnsi" w:hAnsiTheme="majorHAnsi" w:cs="Arial"/>
          <w:sz w:val="22"/>
        </w:rPr>
        <w:t>Ph.D.</w:t>
      </w:r>
    </w:p>
    <w:p w:rsidR="000053C1" w:rsidRPr="007948CA" w:rsidP="009E6795" w14:paraId="350FC836" w14:textId="77777777">
      <w:pPr>
        <w:pStyle w:val="Heading1"/>
      </w:pPr>
      <w:bookmarkStart w:id="7" w:name="_Toc144204665"/>
      <w:bookmarkEnd w:id="5"/>
      <w:bookmarkStart w:id="8" w:name="_Toc256000001"/>
      <w:r w:rsidRPr="007948CA">
        <w:t>Složení vědecké rady</w:t>
      </w:r>
      <w:bookmarkEnd w:id="8"/>
      <w:bookmarkEnd w:id="7"/>
    </w:p>
    <w:p w:rsidR="000053C1" w:rsidP="009E6795" w14:paraId="39808F0B" w14:textId="17C4066A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9" w:name="_Hlk144059711"/>
      <w:bookmarkEnd w:id="6"/>
      <w:r>
        <w:rPr>
          <w:rFonts w:asciiTheme="majorHAnsi" w:hAnsiTheme="majorHAnsi" w:cstheme="majorHAnsi"/>
          <w:color w:val="000000" w:themeColor="text1"/>
          <w:sz w:val="22"/>
        </w:rPr>
        <w:t xml:space="preserve">Členové a členky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jsou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na základě návrhu předloženého Radou pro výzkum, vývoj a inovace (dále jen „RVVI“) jmenován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i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usnesením vlády</w:t>
      </w:r>
      <w:r w:rsidR="0016431E">
        <w:rPr>
          <w:rFonts w:asciiTheme="majorHAnsi" w:hAnsiTheme="majorHAnsi" w:cstheme="majorHAnsi"/>
          <w:color w:val="000000" w:themeColor="text1"/>
          <w:sz w:val="22"/>
        </w:rPr>
        <w:t xml:space="preserve"> České republiky</w:t>
      </w:r>
      <w:r>
        <w:rPr>
          <w:rFonts w:asciiTheme="majorHAnsi" w:hAnsiTheme="majorHAnsi" w:cstheme="majorHAnsi"/>
          <w:color w:val="000000" w:themeColor="text1"/>
          <w:sz w:val="22"/>
        </w:rPr>
        <w:t>.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Současná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</w:t>
      </w:r>
      <w:r>
        <w:rPr>
          <w:rFonts w:asciiTheme="majorHAnsi" w:hAnsiTheme="majorHAnsi" w:cstheme="majorHAnsi"/>
          <w:color w:val="000000" w:themeColor="text1"/>
          <w:sz w:val="22"/>
        </w:rPr>
        <w:t>se skládá celkem z</w:t>
      </w:r>
      <w:r w:rsidR="009E6795">
        <w:rPr>
          <w:rFonts w:asciiTheme="majorHAnsi" w:hAnsiTheme="majorHAnsi" w:cstheme="majorHAnsi"/>
          <w:color w:val="000000" w:themeColor="text1"/>
          <w:sz w:val="22"/>
        </w:rPr>
        <w:t> </w:t>
      </w:r>
      <w:r>
        <w:rPr>
          <w:rFonts w:asciiTheme="majorHAnsi" w:hAnsiTheme="majorHAnsi" w:cstheme="majorHAnsi"/>
          <w:color w:val="000000" w:themeColor="text1"/>
          <w:sz w:val="22"/>
        </w:rPr>
        <w:t>dvanácti</w:t>
      </w:r>
      <w:r w:rsidR="009E6795">
        <w:rPr>
          <w:rFonts w:asciiTheme="majorHAnsi" w:hAnsiTheme="majorHAnsi" w:cstheme="majorHAnsi"/>
          <w:color w:val="000000" w:themeColor="text1"/>
          <w:sz w:val="22"/>
        </w:rPr>
        <w:t xml:space="preserve"> členek a členů.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Tři byli jmenováni v průběhu předchozího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 xml:space="preserve">funkčního </w:t>
      </w:r>
      <w:r>
        <w:rPr>
          <w:rFonts w:asciiTheme="majorHAnsi" w:hAnsiTheme="majorHAnsi" w:cstheme="majorHAnsi"/>
          <w:color w:val="000000" w:themeColor="text1"/>
          <w:sz w:val="22"/>
        </w:rPr>
        <w:t>období vědecké rady (2018</w:t>
      </w:r>
      <w:r w:rsidR="0016431E">
        <w:t>–</w:t>
      </w:r>
      <w:r>
        <w:rPr>
          <w:rFonts w:asciiTheme="majorHAnsi" w:hAnsiTheme="majorHAnsi" w:cstheme="majorHAnsi"/>
          <w:color w:val="000000" w:themeColor="text1"/>
          <w:sz w:val="22"/>
        </w:rPr>
        <w:t>2022) za členy, kteří na svůj post rezignovali:</w:t>
      </w:r>
    </w:p>
    <w:p w:rsidR="000053C1" w:rsidP="009E6795" w14:paraId="13FC6128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45130">
        <w:rPr>
          <w:rFonts w:cstheme="majorHAnsi"/>
          <w:color w:val="000000" w:themeColor="text1"/>
        </w:rPr>
        <w:t>prof. Dr. Ing. Jan Černocký</w:t>
      </w:r>
      <w:r>
        <w:rPr>
          <w:rFonts w:cstheme="majorHAnsi"/>
          <w:color w:val="000000" w:themeColor="text1"/>
        </w:rPr>
        <w:t xml:space="preserve"> (s účinností od 14. července 2022)</w:t>
      </w:r>
    </w:p>
    <w:p w:rsidR="000053C1" w:rsidP="009E6795" w14:paraId="5427EBEF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doc. Dr. Phil. Rudolf Kučera, Ph.D.</w:t>
      </w:r>
      <w:r>
        <w:rPr>
          <w:rFonts w:cstheme="majorHAnsi"/>
          <w:color w:val="000000" w:themeColor="text1"/>
        </w:rPr>
        <w:t xml:space="preserve"> (s účinností od 30. listopadu 2020)</w:t>
      </w:r>
    </w:p>
    <w:p w:rsidR="000053C1" w:rsidP="009E6795" w14:paraId="1A9316B4" w14:textId="70281823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Michal Otyepka, Ph.D.</w:t>
      </w:r>
      <w:r>
        <w:rPr>
          <w:rFonts w:cstheme="majorHAnsi"/>
          <w:color w:val="000000" w:themeColor="text1"/>
        </w:rPr>
        <w:t xml:space="preserve"> (s účinností </w:t>
      </w:r>
      <w:r w:rsidR="0016431E">
        <w:rPr>
          <w:rFonts w:cstheme="majorHAnsi"/>
          <w:color w:val="000000" w:themeColor="text1"/>
        </w:rPr>
        <w:t xml:space="preserve">od </w:t>
      </w:r>
      <w:r>
        <w:rPr>
          <w:rFonts w:cstheme="majorHAnsi"/>
          <w:color w:val="000000" w:themeColor="text1"/>
        </w:rPr>
        <w:t>30. listopadu 2020).</w:t>
      </w:r>
    </w:p>
    <w:p w:rsidR="000053C1" w:rsidP="009E6795" w14:paraId="17DAB9EE" w14:textId="7962888B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Osm členů a členek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bylo jmenováno v řádném termínu usnesením vlády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č. </w:t>
      </w:r>
      <w:r>
        <w:rPr>
          <w:rFonts w:asciiTheme="majorHAnsi" w:hAnsiTheme="majorHAnsi" w:cstheme="majorHAnsi"/>
          <w:color w:val="000000" w:themeColor="text1"/>
          <w:sz w:val="22"/>
        </w:rPr>
        <w:t>1084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ze dne 21. prosince 2022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 účinností od 22. prosince 2022:</w:t>
      </w:r>
    </w:p>
    <w:p w:rsidR="000053C1" w:rsidP="009E6795" w14:paraId="3D1B9E54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Petr Dubový, CSc.</w:t>
      </w:r>
    </w:p>
    <w:p w:rsidR="000053C1" w:rsidP="009E6795" w14:paraId="6795BF33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Jan Hajič, Dr.</w:t>
      </w:r>
    </w:p>
    <w:p w:rsidR="000053C1" w:rsidP="009E6795" w14:paraId="76D4FAB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Michal Hocek</w:t>
      </w:r>
      <w:r w:rsidRPr="005E4944">
        <w:rPr>
          <w:rFonts w:cstheme="majorHAnsi"/>
          <w:color w:val="000000" w:themeColor="text1"/>
        </w:rPr>
        <w:t xml:space="preserve">, CSc., </w:t>
      </w:r>
      <w:r>
        <w:rPr>
          <w:rFonts w:cstheme="majorHAnsi"/>
          <w:color w:val="000000" w:themeColor="text1"/>
        </w:rPr>
        <w:t>DSc.</w:t>
      </w:r>
    </w:p>
    <w:p w:rsidR="000053C1" w:rsidP="009E6795" w14:paraId="63A2391B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Josef</w:t>
      </w:r>
      <w:r w:rsidRPr="005E4944">
        <w:rPr>
          <w:rFonts w:cstheme="majorHAnsi"/>
          <w:color w:val="000000" w:themeColor="text1"/>
        </w:rPr>
        <w:t xml:space="preserve"> Humlíč</w:t>
      </w:r>
      <w:r>
        <w:rPr>
          <w:rFonts w:cstheme="majorHAnsi"/>
          <w:color w:val="000000" w:themeColor="text1"/>
        </w:rPr>
        <w:t>ek, CSc.</w:t>
      </w:r>
    </w:p>
    <w:p w:rsidR="000053C1" w:rsidP="009E6795" w14:paraId="6175B4B9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Štěpán Jurajda, Ph.D.</w:t>
      </w:r>
    </w:p>
    <w:p w:rsidR="000053C1" w:rsidP="009E6795" w14:paraId="7BA2F6F8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PhDr. Eva Semotanová, DrSc.</w:t>
      </w:r>
    </w:p>
    <w:p w:rsidR="000053C1" w:rsidP="009E6795" w14:paraId="35E97929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E4944">
        <w:rPr>
          <w:rFonts w:cstheme="majorHAnsi"/>
          <w:color w:val="000000" w:themeColor="text1"/>
        </w:rPr>
        <w:t>pr</w:t>
      </w:r>
      <w:r>
        <w:rPr>
          <w:rFonts w:cstheme="majorHAnsi"/>
          <w:color w:val="000000" w:themeColor="text1"/>
        </w:rPr>
        <w:t>of. MUDr. Aleksi Šedo</w:t>
      </w:r>
      <w:r w:rsidRPr="005E4944">
        <w:rPr>
          <w:rFonts w:cstheme="majorHAnsi"/>
          <w:color w:val="000000" w:themeColor="text1"/>
        </w:rPr>
        <w:t>, D</w:t>
      </w:r>
      <w:r>
        <w:rPr>
          <w:rFonts w:cstheme="majorHAnsi"/>
          <w:color w:val="000000" w:themeColor="text1"/>
        </w:rPr>
        <w:t>rSc., FCMA</w:t>
      </w:r>
    </w:p>
    <w:p w:rsidR="000053C1" w:rsidP="009E6795" w14:paraId="58D9F77B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František Štěpánek</w:t>
      </w:r>
      <w:r w:rsidRPr="005E4944">
        <w:rPr>
          <w:rFonts w:cstheme="majorHAnsi"/>
          <w:color w:val="000000" w:themeColor="text1"/>
        </w:rPr>
        <w:t>, Ph.D.</w:t>
      </w:r>
      <w:r>
        <w:rPr>
          <w:rFonts w:cstheme="majorHAnsi"/>
          <w:color w:val="000000" w:themeColor="text1"/>
        </w:rPr>
        <w:t xml:space="preserve"> (místopředseda)</w:t>
      </w:r>
    </w:p>
    <w:p w:rsidR="000053C1" w:rsidP="009E6795" w14:paraId="3CF7FE81" w14:textId="77777777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</w:p>
    <w:p w:rsidR="000053C1" w:rsidRPr="001570B7" w:rsidP="009E6795" w14:paraId="10EB6605" w14:textId="350B8DCF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Novým předsedou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byl </w:t>
      </w:r>
      <w:r w:rsidR="00A045E2">
        <w:rPr>
          <w:rFonts w:asciiTheme="majorHAnsi" w:hAnsiTheme="majorHAnsi" w:cstheme="majorHAnsi"/>
          <w:color w:val="000000" w:themeColor="text1"/>
          <w:sz w:val="22"/>
        </w:rPr>
        <w:t xml:space="preserve">ke stejnému dni </w:t>
      </w:r>
      <w:r>
        <w:rPr>
          <w:rFonts w:asciiTheme="majorHAnsi" w:hAnsiTheme="majorHAnsi" w:cstheme="majorHAnsi"/>
          <w:color w:val="000000" w:themeColor="text1"/>
          <w:sz w:val="22"/>
        </w:rPr>
        <w:t>jmenován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 xml:space="preserve"> doc.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Dr. Phil. Rudolf Kučera, Ph.D.</w:t>
      </w:r>
    </w:p>
    <w:p w:rsidR="000053C1" w:rsidP="009E6795" w14:paraId="31B58869" w14:textId="77777777">
      <w:pPr>
        <w:spacing w:after="160" w:line="259" w:lineRule="auto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br w:type="page"/>
      </w:r>
    </w:p>
    <w:p w:rsidR="000053C1" w:rsidP="009E6795" w14:paraId="1C3EFFA2" w14:textId="623BC8CB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S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účinností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od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15. února </w:t>
      </w:r>
      <w:r>
        <w:rPr>
          <w:rFonts w:asciiTheme="majorHAnsi" w:hAnsiTheme="majorHAnsi" w:cstheme="majorHAnsi"/>
          <w:color w:val="000000" w:themeColor="text1"/>
          <w:sz w:val="22"/>
        </w:rPr>
        <w:t>2023 byla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vládou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jmenována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dvanáctá členka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>ědecké rady</w:t>
      </w:r>
      <w:r>
        <w:rPr>
          <w:rFonts w:asciiTheme="majorHAnsi" w:hAnsiTheme="majorHAnsi" w:cstheme="majorHAnsi"/>
          <w:color w:val="000000" w:themeColor="text1"/>
          <w:sz w:val="22"/>
        </w:rPr>
        <w:t>:</w:t>
      </w:r>
    </w:p>
    <w:p w:rsidR="000053C1" w:rsidRPr="00A00E53" w:rsidP="009E6795" w14:paraId="37E1BB60" w14:textId="397D0779">
      <w:pPr>
        <w:pStyle w:val="ListParagraph"/>
        <w:numPr>
          <w:ilvl w:val="0"/>
          <w:numId w:val="15"/>
        </w:numPr>
        <w:spacing w:after="240"/>
        <w:rPr>
          <w:rFonts w:cstheme="majorHAnsi"/>
          <w:color w:val="000000" w:themeColor="text1"/>
        </w:rPr>
      </w:pPr>
      <w:r w:rsidRPr="00A00E53">
        <w:rPr>
          <w:rFonts w:cstheme="majorHAnsi"/>
          <w:color w:val="000000" w:themeColor="text1"/>
        </w:rPr>
        <w:t>Univ.-Prof.</w:t>
      </w:r>
      <w:r w:rsidRPr="00A00E53">
        <w:rPr>
          <w:rFonts w:cstheme="majorHAnsi"/>
          <w:color w:val="000000" w:themeColor="text1"/>
        </w:rPr>
        <w:t xml:space="preserve"> Dr. Anna Pospěch </w:t>
      </w:r>
      <w:r w:rsidRPr="00A00E53">
        <w:rPr>
          <w:rFonts w:cstheme="majorHAnsi"/>
          <w:color w:val="000000" w:themeColor="text1"/>
        </w:rPr>
        <w:t>Durnov</w:t>
      </w:r>
      <w:r w:rsidR="00DD1C32">
        <w:rPr>
          <w:rFonts w:cstheme="majorHAnsi"/>
          <w:color w:val="000000" w:themeColor="text1"/>
        </w:rPr>
        <w:t>á</w:t>
      </w:r>
      <w:r w:rsidRPr="00A00E53">
        <w:rPr>
          <w:rFonts w:cstheme="majorHAnsi"/>
          <w:color w:val="000000" w:themeColor="text1"/>
        </w:rPr>
        <w:t>, Ph.D.</w:t>
      </w:r>
    </w:p>
    <w:bookmarkEnd w:id="9"/>
    <w:p w:rsidR="000053C1" w:rsidRPr="00F237C3" w:rsidP="009E6795" w14:paraId="69DE1D53" w14:textId="317B27BE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Všichni členové</w:t>
      </w:r>
      <w:r>
        <w:rPr>
          <w:rFonts w:asciiTheme="majorHAnsi" w:hAnsiTheme="majorHAnsi" w:cs="Arial"/>
          <w:sz w:val="22"/>
        </w:rPr>
        <w:t xml:space="preserve"> a členky se na činnosti </w:t>
      </w:r>
      <w:r w:rsidR="0016431E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>ědecké rady aktivně podíleli.</w:t>
      </w:r>
    </w:p>
    <w:p w:rsidR="000053C1" w:rsidRPr="00F237C3" w:rsidP="009E6795" w14:paraId="0917F5FD" w14:textId="5CB079AA">
      <w:pPr>
        <w:pStyle w:val="Heading1"/>
      </w:pPr>
      <w:bookmarkStart w:id="10" w:name="_Toc144204666"/>
      <w:bookmarkStart w:id="11" w:name="_Toc256000002"/>
      <w:r>
        <w:t xml:space="preserve">Poslání </w:t>
      </w:r>
      <w:r w:rsidR="00CC2863">
        <w:t>v</w:t>
      </w:r>
      <w:r w:rsidRPr="00F237C3">
        <w:t>ědecké rady</w:t>
      </w:r>
      <w:bookmarkEnd w:id="11"/>
      <w:bookmarkEnd w:id="10"/>
    </w:p>
    <w:p w:rsidR="000053C1" w:rsidRPr="00F237C3" w:rsidP="009E6795" w14:paraId="77448F8C" w14:textId="6D5A9163">
      <w:p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Působnost </w:t>
      </w:r>
      <w:r w:rsidR="00CC2863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>ědecké rady je dána jejím statutem schváleným předsednictv</w:t>
      </w:r>
      <w:r>
        <w:rPr>
          <w:rFonts w:asciiTheme="majorHAnsi" w:hAnsiTheme="majorHAnsi" w:cs="Arial"/>
          <w:sz w:val="22"/>
        </w:rPr>
        <w:t xml:space="preserve">em GA ČR. Dle tohoto dokumentu </w:t>
      </w:r>
      <w:r w:rsidR="00CC2863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ědecká rada v rámci svých jednání zejména: </w:t>
      </w:r>
    </w:p>
    <w:p w:rsidR="000053C1" w:rsidRPr="00F237C3" w:rsidP="009E6795" w14:paraId="1C43E73F" w14:textId="77777777">
      <w:pPr>
        <w:numPr>
          <w:ilvl w:val="0"/>
          <w:numId w:val="13"/>
        </w:numPr>
        <w:ind w:left="714" w:hanging="357"/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navrhuje předsednictvu GA ČR ustavení a zaměření oborových komisí,</w:t>
      </w:r>
    </w:p>
    <w:p w:rsidR="000053C1" w:rsidRPr="00F237C3" w:rsidP="009E6795" w14:paraId="740B1940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navrhuje skupiny grantových projektů a jejich zaměření,</w:t>
      </w:r>
    </w:p>
    <w:p w:rsidR="000053C1" w:rsidRPr="00F237C3" w:rsidP="009E6795" w14:paraId="68D4A362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vyhodnocuje přínos GA ČR k rozvoji a kvalitě základního výzkumu v ČR,</w:t>
      </w:r>
    </w:p>
    <w:p w:rsidR="000053C1" w:rsidRPr="00F237C3" w:rsidP="009E6795" w14:paraId="408CDF9C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projednává a předkládá návrhy na řešení problémů souvisejících s činností GA ČR,</w:t>
      </w:r>
    </w:p>
    <w:p w:rsidR="000053C1" w:rsidRPr="00F237C3" w:rsidP="009E6795" w14:paraId="776B4AEC" w14:textId="169C5ECC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plní další úkoly stanovené </w:t>
      </w:r>
      <w:r w:rsidR="00CC2863">
        <w:rPr>
          <w:rFonts w:asciiTheme="majorHAnsi" w:hAnsiTheme="majorHAnsi" w:cs="Arial"/>
          <w:sz w:val="22"/>
        </w:rPr>
        <w:t>p</w:t>
      </w:r>
      <w:r w:rsidRPr="00F237C3">
        <w:rPr>
          <w:rFonts w:asciiTheme="majorHAnsi" w:hAnsiTheme="majorHAnsi" w:cs="Arial"/>
          <w:sz w:val="22"/>
        </w:rPr>
        <w:t>ředsednictvem GA ČR,</w:t>
      </w:r>
    </w:p>
    <w:p w:rsidR="000053C1" w:rsidRPr="00F237C3" w:rsidP="009E6795" w14:paraId="6A26251C" w14:textId="33DDD7D4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i k dalším otázká</w:t>
      </w:r>
      <w:r>
        <w:rPr>
          <w:rFonts w:asciiTheme="majorHAnsi" w:hAnsiTheme="majorHAnsi" w:cs="Arial"/>
          <w:sz w:val="22"/>
        </w:rPr>
        <w:t xml:space="preserve">m, které jí předloží </w:t>
      </w:r>
      <w:r w:rsidR="00CC2863">
        <w:rPr>
          <w:rFonts w:asciiTheme="majorHAnsi" w:hAnsiTheme="majorHAnsi" w:cs="Arial"/>
          <w:sz w:val="22"/>
        </w:rPr>
        <w:t>p</w:t>
      </w:r>
      <w:r>
        <w:rPr>
          <w:rFonts w:asciiTheme="majorHAnsi" w:hAnsiTheme="majorHAnsi" w:cs="Arial"/>
          <w:sz w:val="22"/>
        </w:rPr>
        <w:t xml:space="preserve">ředsednictvo GA ČR, </w:t>
      </w:r>
      <w:r w:rsidR="00CC2863">
        <w:rPr>
          <w:rFonts w:asciiTheme="majorHAnsi" w:hAnsiTheme="majorHAnsi" w:cs="Arial"/>
          <w:sz w:val="22"/>
        </w:rPr>
        <w:t>k</w:t>
      </w:r>
      <w:r w:rsidRPr="00F237C3">
        <w:rPr>
          <w:rFonts w:asciiTheme="majorHAnsi" w:hAnsiTheme="majorHAnsi" w:cs="Arial"/>
          <w:sz w:val="22"/>
        </w:rPr>
        <w:t>ontrolní rada GA ČR nebo RVVI,</w:t>
      </w:r>
    </w:p>
    <w:p w:rsidR="000053C1" w:rsidRPr="00F237C3" w:rsidP="009E6795" w14:paraId="546A9A3B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k obsahovému zaměření jednotlivých panelů,</w:t>
      </w:r>
    </w:p>
    <w:p w:rsidR="000053C1" w:rsidRPr="00F237C3" w:rsidP="009E6795" w14:paraId="18ABBB54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k mezinárodní spolupráci GA ČR a napomáhá jejímu rozvoji.</w:t>
      </w:r>
    </w:p>
    <w:p w:rsidR="000053C1" w:rsidRPr="00F237C3" w:rsidP="009E6795" w14:paraId="0F3E3C97" w14:textId="31E75890">
      <w:pPr>
        <w:pStyle w:val="Heading1"/>
      </w:pPr>
      <w:bookmarkStart w:id="12" w:name="_Toc144204667"/>
      <w:bookmarkStart w:id="13" w:name="_Toc256000003"/>
      <w:r>
        <w:t xml:space="preserve">Činnost </w:t>
      </w:r>
      <w:r w:rsidR="00254321">
        <w:t>v</w:t>
      </w:r>
      <w:r w:rsidRPr="00F237C3">
        <w:t>ědecké rady za období 10/202</w:t>
      </w:r>
      <w:r w:rsidR="00875055">
        <w:t>3 – 10</w:t>
      </w:r>
      <w:r w:rsidRPr="00F237C3">
        <w:t>/202</w:t>
      </w:r>
      <w:bookmarkEnd w:id="12"/>
      <w:r w:rsidR="00875055">
        <w:t>4</w:t>
      </w:r>
      <w:bookmarkEnd w:id="13"/>
    </w:p>
    <w:p w:rsidR="000053C1" w:rsidRPr="00F237C3" w:rsidP="009E6795" w14:paraId="61A733BC" w14:textId="2A93BFD1">
      <w:pPr>
        <w:jc w:val="both"/>
        <w:rPr>
          <w:rFonts w:asciiTheme="majorHAnsi" w:hAnsiTheme="majorHAnsi" w:cs="Arial"/>
          <w:sz w:val="22"/>
        </w:rPr>
      </w:pPr>
      <w:bookmarkStart w:id="14" w:name="_Toc347334827"/>
      <w:bookmarkStart w:id="15" w:name="_Toc347335201"/>
      <w:bookmarkStart w:id="16" w:name="_Toc337627294"/>
      <w:bookmarkEnd w:id="14"/>
      <w:bookmarkEnd w:id="15"/>
      <w:r w:rsidRPr="00F237C3">
        <w:rPr>
          <w:rFonts w:asciiTheme="majorHAnsi" w:hAnsiTheme="majorHAnsi" w:cs="Arial"/>
          <w:sz w:val="22"/>
        </w:rPr>
        <w:t xml:space="preserve">Na zasedání vědecké rady byli </w:t>
      </w:r>
      <w:r>
        <w:rPr>
          <w:rFonts w:asciiTheme="majorHAnsi" w:hAnsiTheme="majorHAnsi" w:cs="Arial"/>
          <w:sz w:val="22"/>
        </w:rPr>
        <w:t xml:space="preserve">pravidelně </w:t>
      </w:r>
      <w:r w:rsidRPr="00F237C3">
        <w:rPr>
          <w:rFonts w:asciiTheme="majorHAnsi" w:hAnsiTheme="majorHAnsi" w:cs="Arial"/>
          <w:sz w:val="22"/>
        </w:rPr>
        <w:t xml:space="preserve">zváni členové </w:t>
      </w:r>
      <w:r>
        <w:rPr>
          <w:rFonts w:asciiTheme="majorHAnsi" w:hAnsiTheme="majorHAnsi" w:cs="Arial"/>
          <w:sz w:val="22"/>
        </w:rPr>
        <w:t xml:space="preserve">a členky </w:t>
      </w:r>
      <w:r w:rsidRPr="00F237C3">
        <w:rPr>
          <w:rFonts w:asciiTheme="majorHAnsi" w:hAnsiTheme="majorHAnsi" w:cs="Arial"/>
          <w:sz w:val="22"/>
        </w:rPr>
        <w:t>předsednictva GA ČR, zpravodaj</w:t>
      </w:r>
      <w:r>
        <w:rPr>
          <w:rFonts w:asciiTheme="majorHAnsi" w:hAnsiTheme="majorHAnsi" w:cs="Arial"/>
          <w:sz w:val="22"/>
        </w:rPr>
        <w:t>ové</w:t>
      </w:r>
      <w:r w:rsidRPr="00F237C3">
        <w:rPr>
          <w:rFonts w:asciiTheme="majorHAnsi" w:hAnsiTheme="majorHAnsi" w:cs="Arial"/>
          <w:sz w:val="22"/>
        </w:rPr>
        <w:t xml:space="preserve"> RVVI pro GA ČR </w:t>
      </w:r>
      <w:r w:rsidRPr="00C1154D">
        <w:rPr>
          <w:rFonts w:asciiTheme="majorHAnsi" w:hAnsiTheme="majorHAnsi" w:cs="Arial"/>
          <w:sz w:val="22"/>
        </w:rPr>
        <w:t>prof. PhD</w:t>
      </w:r>
      <w:r w:rsidR="00875055">
        <w:rPr>
          <w:rFonts w:asciiTheme="majorHAnsi" w:hAnsiTheme="majorHAnsi" w:cs="Arial"/>
          <w:sz w:val="22"/>
        </w:rPr>
        <w:t xml:space="preserve">r. Ladislav </w:t>
      </w:r>
      <w:r w:rsidR="00875055">
        <w:rPr>
          <w:rFonts w:asciiTheme="majorHAnsi" w:hAnsiTheme="majorHAnsi" w:cs="Arial"/>
          <w:sz w:val="22"/>
        </w:rPr>
        <w:t>Krištoufek</w:t>
      </w:r>
      <w:r w:rsidR="00875055">
        <w:rPr>
          <w:rFonts w:asciiTheme="majorHAnsi" w:hAnsiTheme="majorHAnsi" w:cs="Arial"/>
          <w:sz w:val="22"/>
        </w:rPr>
        <w:t>, Ph.D</w:t>
      </w:r>
      <w:r w:rsidR="0094513C">
        <w:rPr>
          <w:rFonts w:asciiTheme="majorHAnsi" w:hAnsiTheme="majorHAnsi" w:cs="Arial"/>
          <w:sz w:val="22"/>
        </w:rPr>
        <w:t xml:space="preserve">., </w:t>
      </w:r>
      <w:r w:rsidRPr="00B20AB9">
        <w:rPr>
          <w:rFonts w:asciiTheme="majorHAnsi" w:hAnsiTheme="majorHAnsi" w:cs="Arial"/>
          <w:sz w:val="22"/>
        </w:rPr>
        <w:t>prof. JUDr. Kateřina Ronovská,</w:t>
      </w:r>
      <w:r w:rsidR="00972E58">
        <w:rPr>
          <w:rFonts w:asciiTheme="majorHAnsi" w:hAnsiTheme="majorHAnsi" w:cs="Arial"/>
          <w:sz w:val="22"/>
        </w:rPr>
        <w:t xml:space="preserve"> </w:t>
      </w:r>
      <w:r w:rsidRPr="00B20AB9">
        <w:rPr>
          <w:rFonts w:asciiTheme="majorHAnsi" w:hAnsiTheme="majorHAnsi" w:cs="Arial"/>
          <w:sz w:val="22"/>
        </w:rPr>
        <w:t>Ph.D</w:t>
      </w:r>
      <w:r w:rsidR="00972E58">
        <w:rPr>
          <w:rFonts w:asciiTheme="majorHAnsi" w:hAnsiTheme="majorHAnsi" w:cs="Arial"/>
          <w:sz w:val="22"/>
        </w:rPr>
        <w:t>.</w:t>
      </w:r>
      <w:r w:rsidRPr="00972E58" w:rsidR="00972E58">
        <w:rPr>
          <w:rFonts w:asciiTheme="majorHAnsi" w:hAnsiTheme="majorHAnsi" w:cs="Arial"/>
          <w:sz w:val="22"/>
        </w:rPr>
        <w:t xml:space="preserve"> </w:t>
      </w:r>
      <w:r w:rsidR="00972E58">
        <w:rPr>
          <w:rFonts w:asciiTheme="majorHAnsi" w:hAnsiTheme="majorHAnsi" w:cs="Arial"/>
          <w:sz w:val="22"/>
        </w:rPr>
        <w:t>(do</w:t>
      </w:r>
      <w:r w:rsidR="0094513C">
        <w:rPr>
          <w:rFonts w:asciiTheme="majorHAnsi" w:hAnsiTheme="majorHAnsi" w:cs="Arial"/>
          <w:sz w:val="22"/>
        </w:rPr>
        <w:t xml:space="preserve"> konce svého mandátu v srpnu 2023</w:t>
      </w:r>
      <w:r w:rsidR="00972E58">
        <w:rPr>
          <w:rFonts w:asciiTheme="majorHAnsi" w:hAnsiTheme="majorHAnsi" w:cs="Arial"/>
          <w:sz w:val="22"/>
        </w:rPr>
        <w:t>)</w:t>
      </w:r>
      <w:r w:rsidR="0094513C">
        <w:rPr>
          <w:rFonts w:asciiTheme="majorHAnsi" w:hAnsiTheme="majorHAnsi" w:cs="Arial"/>
          <w:sz w:val="22"/>
        </w:rPr>
        <w:t xml:space="preserve">, </w:t>
      </w:r>
      <w:r w:rsidR="00875055">
        <w:rPr>
          <w:rFonts w:asciiTheme="majorHAnsi" w:hAnsiTheme="majorHAnsi" w:cs="Arial"/>
          <w:sz w:val="22"/>
        </w:rPr>
        <w:t xml:space="preserve">od </w:t>
      </w:r>
      <w:r w:rsidR="0094513C">
        <w:rPr>
          <w:rFonts w:asciiTheme="majorHAnsi" w:hAnsiTheme="majorHAnsi" w:cs="Arial"/>
          <w:sz w:val="22"/>
        </w:rPr>
        <w:t xml:space="preserve">června </w:t>
      </w:r>
      <w:r w:rsidR="00875055">
        <w:rPr>
          <w:rFonts w:asciiTheme="majorHAnsi" w:hAnsiTheme="majorHAnsi" w:cs="Arial"/>
          <w:sz w:val="22"/>
        </w:rPr>
        <w:t xml:space="preserve">2024 </w:t>
      </w:r>
      <w:r w:rsidR="00637CC4">
        <w:rPr>
          <w:rFonts w:asciiTheme="majorHAnsi" w:hAnsiTheme="majorHAnsi" w:cs="Arial"/>
          <w:sz w:val="22"/>
        </w:rPr>
        <w:t xml:space="preserve">nově jmenovaná </w:t>
      </w:r>
      <w:r w:rsidR="00875055">
        <w:rPr>
          <w:rFonts w:asciiTheme="majorHAnsi" w:hAnsiTheme="majorHAnsi" w:cs="Arial"/>
          <w:sz w:val="22"/>
        </w:rPr>
        <w:t xml:space="preserve">zpravodajka </w:t>
      </w:r>
      <w:r w:rsidR="00637CC4">
        <w:rPr>
          <w:rFonts w:asciiTheme="majorHAnsi" w:hAnsiTheme="majorHAnsi" w:cs="Arial"/>
          <w:sz w:val="22"/>
        </w:rPr>
        <w:t>prof. PhDr. Dana Hamplová, Ph.D</w:t>
      </w:r>
      <w:r w:rsidR="00972E58">
        <w:rPr>
          <w:rFonts w:asciiTheme="majorHAnsi" w:hAnsiTheme="majorHAnsi" w:cs="Arial"/>
          <w:sz w:val="22"/>
        </w:rPr>
        <w:t>.,</w:t>
      </w:r>
      <w:r w:rsidR="00637CC4">
        <w:rPr>
          <w:rFonts w:asciiTheme="majorHAnsi" w:hAnsiTheme="majorHAnsi" w:cs="Arial"/>
          <w:sz w:val="22"/>
        </w:rPr>
        <w:t xml:space="preserve"> </w:t>
      </w:r>
      <w:r w:rsidRPr="00F237C3">
        <w:rPr>
          <w:rFonts w:asciiTheme="majorHAnsi" w:hAnsiTheme="majorHAnsi" w:cs="Arial"/>
          <w:sz w:val="22"/>
        </w:rPr>
        <w:t xml:space="preserve">a podle potřeby pak další hosté. Jednotliví členové </w:t>
      </w:r>
      <w:r>
        <w:rPr>
          <w:rFonts w:asciiTheme="majorHAnsi" w:hAnsiTheme="majorHAnsi" w:cs="Arial"/>
          <w:sz w:val="22"/>
        </w:rPr>
        <w:t xml:space="preserve">a členky </w:t>
      </w:r>
      <w:r w:rsidRPr="00F237C3">
        <w:rPr>
          <w:rFonts w:asciiTheme="majorHAnsi" w:hAnsiTheme="majorHAnsi" w:cs="Arial"/>
          <w:sz w:val="22"/>
        </w:rPr>
        <w:t>předsednictva byli na zasedáních přítomni podle svých časových možností a vědeckou radu informovali o činnosti GA ČR</w:t>
      </w:r>
      <w:r w:rsidR="00254321">
        <w:rPr>
          <w:rFonts w:asciiTheme="majorHAnsi" w:hAnsiTheme="majorHAnsi" w:cs="Arial"/>
          <w:sz w:val="22"/>
        </w:rPr>
        <w:t xml:space="preserve"> a</w:t>
      </w:r>
      <w:r w:rsidRPr="00F237C3">
        <w:rPr>
          <w:rFonts w:asciiTheme="majorHAnsi" w:hAnsiTheme="majorHAnsi" w:cs="Arial"/>
          <w:sz w:val="22"/>
        </w:rPr>
        <w:t xml:space="preserve"> Kanceláře GA ČR,</w:t>
      </w:r>
      <w:r w:rsidR="00637CC4">
        <w:rPr>
          <w:rFonts w:asciiTheme="majorHAnsi" w:hAnsiTheme="majorHAnsi" w:cs="Arial"/>
          <w:sz w:val="22"/>
        </w:rPr>
        <w:t xml:space="preserve"> o </w:t>
      </w:r>
      <w:r w:rsidRPr="00F237C3">
        <w:rPr>
          <w:rFonts w:asciiTheme="majorHAnsi" w:hAnsiTheme="majorHAnsi" w:cs="Arial"/>
          <w:sz w:val="22"/>
        </w:rPr>
        <w:t xml:space="preserve">zahraničních aktivitách GA ČR, o komunikaci GA ČR s RVVI a odbornou veřejností a také o plánech agentury na další období. </w:t>
      </w:r>
    </w:p>
    <w:p w:rsidR="00E57D1B" w:rsidP="009E6795" w14:paraId="6678AD0E" w14:textId="08C22952">
      <w:pPr>
        <w:jc w:val="both"/>
        <w:rPr>
          <w:rFonts w:asciiTheme="majorHAnsi" w:hAnsiTheme="majorHAnsi" w:cs="Arial"/>
          <w:sz w:val="22"/>
        </w:rPr>
      </w:pPr>
      <w:r w:rsidRPr="00744565">
        <w:rPr>
          <w:rFonts w:asciiTheme="majorHAnsi" w:hAnsiTheme="majorHAnsi" w:cs="Arial"/>
          <w:sz w:val="22"/>
        </w:rPr>
        <w:t xml:space="preserve">Předsednictvo </w:t>
      </w:r>
      <w:r w:rsidRPr="00744565" w:rsidR="000053C1">
        <w:rPr>
          <w:rFonts w:asciiTheme="majorHAnsi" w:hAnsiTheme="majorHAnsi" w:cs="Arial"/>
          <w:sz w:val="22"/>
        </w:rPr>
        <w:t xml:space="preserve">GA ČR vědeckou radu </w:t>
      </w:r>
      <w:r w:rsidRPr="00744565">
        <w:rPr>
          <w:rFonts w:asciiTheme="majorHAnsi" w:hAnsiTheme="majorHAnsi" w:cs="Arial"/>
          <w:sz w:val="22"/>
        </w:rPr>
        <w:t>mimo jiné i</w:t>
      </w:r>
      <w:r w:rsidRPr="00744565" w:rsidR="000053C1">
        <w:rPr>
          <w:rFonts w:asciiTheme="majorHAnsi" w:hAnsiTheme="majorHAnsi" w:cs="Arial"/>
          <w:sz w:val="22"/>
        </w:rPr>
        <w:t>nformovalo o výsledcích hodnocení návr</w:t>
      </w:r>
      <w:r w:rsidRPr="00744565" w:rsidR="004E2B6C">
        <w:rPr>
          <w:rFonts w:asciiTheme="majorHAnsi" w:hAnsiTheme="majorHAnsi" w:cs="Arial"/>
          <w:sz w:val="22"/>
        </w:rPr>
        <w:t>hů projektů podaných v roce 202</w:t>
      </w:r>
      <w:r w:rsidRPr="00744565" w:rsidR="00B65B5B">
        <w:rPr>
          <w:rFonts w:asciiTheme="majorHAnsi" w:hAnsiTheme="majorHAnsi" w:cs="Arial"/>
          <w:sz w:val="22"/>
        </w:rPr>
        <w:t>4</w:t>
      </w:r>
      <w:r w:rsidRPr="00744565" w:rsidR="000053C1">
        <w:rPr>
          <w:rFonts w:asciiTheme="majorHAnsi" w:hAnsiTheme="majorHAnsi" w:cs="Arial"/>
          <w:sz w:val="22"/>
        </w:rPr>
        <w:t xml:space="preserve">, o </w:t>
      </w:r>
      <w:r w:rsidRPr="00744565" w:rsidR="00744565">
        <w:rPr>
          <w:rFonts w:asciiTheme="majorHAnsi" w:hAnsiTheme="majorHAnsi" w:cs="Arial"/>
          <w:sz w:val="22"/>
        </w:rPr>
        <w:t xml:space="preserve">vývoji rozpočtu pro </w:t>
      </w:r>
      <w:r>
        <w:rPr>
          <w:rFonts w:asciiTheme="majorHAnsi" w:hAnsiTheme="majorHAnsi" w:cs="Arial"/>
          <w:sz w:val="22"/>
        </w:rPr>
        <w:t xml:space="preserve">následující roky v souvislosti </w:t>
      </w:r>
      <w:r w:rsidR="00C37BAA">
        <w:rPr>
          <w:rFonts w:asciiTheme="majorHAnsi" w:hAnsiTheme="majorHAnsi" w:cs="Arial"/>
          <w:sz w:val="22"/>
        </w:rPr>
        <w:t>s</w:t>
      </w:r>
      <w:r w:rsidRPr="00744565" w:rsidR="00A838F9">
        <w:rPr>
          <w:rFonts w:asciiTheme="majorHAnsi" w:hAnsiTheme="majorHAnsi" w:cs="Arial"/>
          <w:sz w:val="22"/>
        </w:rPr>
        <w:t xml:space="preserve"> rostoucí inflac</w:t>
      </w:r>
      <w:r w:rsidRPr="00744565" w:rsidR="00744565">
        <w:rPr>
          <w:rFonts w:asciiTheme="majorHAnsi" w:hAnsiTheme="majorHAnsi" w:cs="Arial"/>
          <w:sz w:val="22"/>
        </w:rPr>
        <w:t>í</w:t>
      </w:r>
      <w:r w:rsidRPr="00744565" w:rsidR="000053C1">
        <w:rPr>
          <w:rFonts w:asciiTheme="majorHAnsi" w:hAnsiTheme="majorHAnsi" w:cs="Arial"/>
          <w:sz w:val="22"/>
        </w:rPr>
        <w:t xml:space="preserve"> </w:t>
      </w:r>
      <w:r w:rsidRPr="00744565" w:rsidR="00744565">
        <w:rPr>
          <w:rFonts w:asciiTheme="majorHAnsi" w:hAnsiTheme="majorHAnsi" w:cs="Arial"/>
          <w:sz w:val="22"/>
        </w:rPr>
        <w:t xml:space="preserve">a </w:t>
      </w:r>
      <w:r w:rsidRPr="00744565" w:rsidR="000053C1">
        <w:rPr>
          <w:rFonts w:asciiTheme="majorHAnsi" w:hAnsiTheme="majorHAnsi" w:cs="Arial"/>
          <w:sz w:val="22"/>
        </w:rPr>
        <w:t xml:space="preserve">o </w:t>
      </w:r>
      <w:r w:rsidRPr="00744565" w:rsidR="00744565">
        <w:rPr>
          <w:rFonts w:asciiTheme="majorHAnsi" w:hAnsiTheme="majorHAnsi" w:cs="Arial"/>
          <w:sz w:val="22"/>
        </w:rPr>
        <w:t>dalším rozšiřování mezinárodní spolupráce s ostatními evropskými poskytovateli účelové podpory.</w:t>
      </w:r>
      <w:r w:rsidRPr="00744565" w:rsidR="000053C1">
        <w:rPr>
          <w:rFonts w:asciiTheme="majorHAnsi" w:hAnsiTheme="majorHAnsi" w:cs="Arial"/>
          <w:sz w:val="22"/>
        </w:rPr>
        <w:t xml:space="preserve"> Předsednictvo rovněž seznámilo </w:t>
      </w:r>
      <w:r w:rsidRPr="00744565">
        <w:rPr>
          <w:rFonts w:asciiTheme="majorHAnsi" w:hAnsiTheme="majorHAnsi" w:cs="Arial"/>
          <w:sz w:val="22"/>
        </w:rPr>
        <w:t>v</w:t>
      </w:r>
      <w:r w:rsidRPr="00744565" w:rsidR="000053C1">
        <w:rPr>
          <w:rFonts w:asciiTheme="majorHAnsi" w:hAnsiTheme="majorHAnsi" w:cs="Arial"/>
          <w:sz w:val="22"/>
        </w:rPr>
        <w:t xml:space="preserve">ědeckou radu se </w:t>
      </w:r>
      <w:r w:rsidRPr="00744565" w:rsidR="00B65B5B">
        <w:rPr>
          <w:rFonts w:asciiTheme="majorHAnsi" w:hAnsiTheme="majorHAnsi" w:cs="Arial"/>
          <w:sz w:val="22"/>
        </w:rPr>
        <w:t>závěrečným hodnocení</w:t>
      </w:r>
      <w:r w:rsidRPr="00744565" w:rsidR="00A838F9">
        <w:rPr>
          <w:rFonts w:asciiTheme="majorHAnsi" w:hAnsiTheme="majorHAnsi" w:cs="Arial"/>
          <w:sz w:val="22"/>
        </w:rPr>
        <w:t>m</w:t>
      </w:r>
      <w:r w:rsidRPr="00744565" w:rsidR="00B65B5B">
        <w:rPr>
          <w:rFonts w:asciiTheme="majorHAnsi" w:hAnsiTheme="majorHAnsi" w:cs="Arial"/>
          <w:sz w:val="22"/>
        </w:rPr>
        <w:t xml:space="preserve"> ukončeného grantového schématu ERC žadatelů a s průběžnou</w:t>
      </w:r>
      <w:r w:rsidRPr="00B65B5B" w:rsidR="00B65B5B">
        <w:rPr>
          <w:rFonts w:asciiTheme="majorHAnsi" w:hAnsiTheme="majorHAnsi" w:cs="Arial"/>
          <w:sz w:val="22"/>
        </w:rPr>
        <w:t xml:space="preserve"> zprávou Standardních </w:t>
      </w:r>
      <w:r w:rsidR="00B65B5B">
        <w:rPr>
          <w:rFonts w:asciiTheme="majorHAnsi" w:hAnsiTheme="majorHAnsi" w:cs="Arial"/>
          <w:sz w:val="22"/>
        </w:rPr>
        <w:t>p</w:t>
      </w:r>
      <w:r w:rsidRPr="00B65B5B" w:rsidR="00B65B5B">
        <w:rPr>
          <w:rFonts w:asciiTheme="majorHAnsi" w:hAnsiTheme="majorHAnsi" w:cs="Arial"/>
          <w:sz w:val="22"/>
        </w:rPr>
        <w:t>rojektů</w:t>
      </w:r>
      <w:r w:rsidR="00A838F9">
        <w:rPr>
          <w:rFonts w:asciiTheme="majorHAnsi" w:hAnsiTheme="majorHAnsi" w:cs="Arial"/>
          <w:sz w:val="22"/>
        </w:rPr>
        <w:t xml:space="preserve"> (s počátkem řešení mezi léty 2012</w:t>
      </w:r>
      <w:r w:rsidRPr="00502AAB" w:rsidR="00502AAB">
        <w:rPr>
          <w:rFonts w:asciiTheme="majorHAnsi" w:hAnsiTheme="majorHAnsi" w:cs="Arial"/>
          <w:sz w:val="22"/>
        </w:rPr>
        <w:t>–</w:t>
      </w:r>
      <w:r w:rsidR="00A838F9">
        <w:rPr>
          <w:rFonts w:asciiTheme="majorHAnsi" w:hAnsiTheme="majorHAnsi" w:cs="Arial"/>
          <w:sz w:val="22"/>
        </w:rPr>
        <w:t>2016)</w:t>
      </w:r>
      <w:r w:rsidR="00B65B5B">
        <w:rPr>
          <w:rFonts w:asciiTheme="majorHAnsi" w:hAnsiTheme="majorHAnsi" w:cs="Arial"/>
          <w:sz w:val="22"/>
        </w:rPr>
        <w:t xml:space="preserve">. </w:t>
      </w:r>
    </w:p>
    <w:p w:rsidR="00E57D1B" w:rsidP="009E6795" w14:paraId="2D6C9A85" w14:textId="77777777">
      <w:pPr>
        <w:spacing w:after="160" w:line="259" w:lineRule="auto"/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br w:type="page"/>
      </w:r>
    </w:p>
    <w:p w:rsidR="000053C1" w:rsidRPr="00F237C3" w:rsidP="009E6795" w14:paraId="47F769C7" w14:textId="464D6BE8">
      <w:pPr>
        <w:jc w:val="both"/>
        <w:rPr>
          <w:rFonts w:asciiTheme="majorHAnsi" w:hAnsiTheme="majorHAnsi" w:cs="Arial"/>
          <w:b/>
          <w:sz w:val="22"/>
        </w:rPr>
      </w:pPr>
      <w:r w:rsidRPr="00F237C3">
        <w:rPr>
          <w:rFonts w:asciiTheme="majorHAnsi" w:hAnsiTheme="majorHAnsi" w:cs="Arial"/>
          <w:b/>
          <w:sz w:val="22"/>
        </w:rPr>
        <w:t>Hlavní témata projednávaná v</w:t>
      </w:r>
      <w:r>
        <w:rPr>
          <w:rFonts w:asciiTheme="majorHAnsi" w:hAnsiTheme="majorHAnsi" w:cs="Arial"/>
          <w:b/>
          <w:sz w:val="22"/>
        </w:rPr>
        <w:t> </w:t>
      </w:r>
      <w:r w:rsidRPr="00F237C3">
        <w:rPr>
          <w:rFonts w:asciiTheme="majorHAnsi" w:hAnsiTheme="majorHAnsi" w:cs="Arial"/>
          <w:b/>
          <w:sz w:val="22"/>
        </w:rPr>
        <w:t>období 202</w:t>
      </w:r>
      <w:r w:rsidR="00875055">
        <w:rPr>
          <w:rFonts w:asciiTheme="majorHAnsi" w:hAnsiTheme="majorHAnsi" w:cs="Arial"/>
          <w:b/>
          <w:sz w:val="22"/>
        </w:rPr>
        <w:t>3</w:t>
      </w:r>
      <w:r w:rsidRPr="00F237C3">
        <w:rPr>
          <w:rFonts w:asciiTheme="majorHAnsi" w:hAnsiTheme="majorHAnsi" w:cs="Arial"/>
          <w:b/>
          <w:sz w:val="22"/>
        </w:rPr>
        <w:t>/202</w:t>
      </w:r>
      <w:r w:rsidR="00875055">
        <w:rPr>
          <w:rFonts w:asciiTheme="majorHAnsi" w:hAnsiTheme="majorHAnsi" w:cs="Arial"/>
          <w:b/>
          <w:sz w:val="22"/>
        </w:rPr>
        <w:t>4</w:t>
      </w:r>
    </w:p>
    <w:p w:rsidR="000053C1" w:rsidRPr="00F237C3" w:rsidP="009E6795" w14:paraId="79A1CBA9" w14:textId="0316BABB">
      <w:pPr>
        <w:jc w:val="both"/>
        <w:rPr>
          <w:rFonts w:asciiTheme="majorHAnsi" w:hAnsiTheme="majorHAnsi" w:cs="Arial"/>
          <w:sz w:val="22"/>
        </w:rPr>
      </w:pPr>
      <w:r w:rsidRPr="00DB3D4D">
        <w:rPr>
          <w:rFonts w:asciiTheme="majorHAnsi" w:hAnsiTheme="majorHAnsi" w:cs="Arial"/>
          <w:sz w:val="22"/>
        </w:rPr>
        <w:t xml:space="preserve">V souladu s výše uvedenou působností se </w:t>
      </w:r>
      <w:r w:rsidRPr="00DB3D4D" w:rsidR="001D1E79">
        <w:rPr>
          <w:rFonts w:asciiTheme="majorHAnsi" w:hAnsiTheme="majorHAnsi" w:cs="Arial"/>
          <w:sz w:val="22"/>
        </w:rPr>
        <w:t>v</w:t>
      </w:r>
      <w:r w:rsidRPr="00DB3D4D">
        <w:rPr>
          <w:rFonts w:asciiTheme="majorHAnsi" w:hAnsiTheme="majorHAnsi" w:cs="Arial"/>
          <w:sz w:val="22"/>
        </w:rPr>
        <w:t xml:space="preserve">ědecká rada na svých jednáních zabývala </w:t>
      </w:r>
      <w:r w:rsidRPr="00DB3D4D" w:rsidR="001D1E79">
        <w:rPr>
          <w:rFonts w:asciiTheme="majorHAnsi" w:hAnsiTheme="majorHAnsi" w:cs="Arial"/>
          <w:sz w:val="22"/>
        </w:rPr>
        <w:t xml:space="preserve">zejména </w:t>
      </w:r>
      <w:r w:rsidRPr="00DB3D4D">
        <w:rPr>
          <w:rFonts w:asciiTheme="majorHAnsi" w:hAnsiTheme="majorHAnsi" w:cs="Arial"/>
          <w:sz w:val="22"/>
        </w:rPr>
        <w:t xml:space="preserve">tématy klíčovými pro rozvoj a realizaci strategických cílů GA ČR. Tato klíčová témata na jednotlivých zasedáních byla projednávána v souladu s dlouhodobým plánem činnosti </w:t>
      </w:r>
      <w:r w:rsidRPr="00DB3D4D" w:rsidR="001D1E79">
        <w:rPr>
          <w:rFonts w:asciiTheme="majorHAnsi" w:hAnsiTheme="majorHAnsi" w:cs="Arial"/>
          <w:sz w:val="22"/>
        </w:rPr>
        <w:t>v</w:t>
      </w:r>
      <w:r w:rsidRPr="00DB3D4D">
        <w:rPr>
          <w:rFonts w:asciiTheme="majorHAnsi" w:hAnsiTheme="majorHAnsi" w:cs="Arial"/>
          <w:sz w:val="22"/>
        </w:rPr>
        <w:t>ědecké rady, dle aktuální situace a dle plnění stanovených cílů pro jednotlivé oblasti.</w:t>
      </w:r>
    </w:p>
    <w:p w:rsidR="000053C1" w:rsidRPr="00F237C3" w:rsidP="009E6795" w14:paraId="4F0F0077" w14:textId="77777777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Přehled nejdůležitějších témat projednávaných ve sledovaném období:</w:t>
      </w:r>
    </w:p>
    <w:p w:rsidR="000053C1" w:rsidRPr="00F237C3" w:rsidP="009E6795" w14:paraId="0D91A8A1" w14:textId="4207F97C">
      <w:pPr>
        <w:jc w:val="both"/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>
        <w:rPr>
          <w:rFonts w:asciiTheme="majorHAnsi" w:hAnsiTheme="majorHAnsi" w:cs="Arial"/>
          <w:sz w:val="22"/>
          <w:u w:val="single"/>
        </w:rPr>
        <w:t>1</w:t>
      </w:r>
      <w:r w:rsidR="00875055">
        <w:rPr>
          <w:rFonts w:asciiTheme="majorHAnsi" w:hAnsiTheme="majorHAnsi" w:cs="Arial"/>
          <w:sz w:val="22"/>
          <w:u w:val="single"/>
        </w:rPr>
        <w:t>2</w:t>
      </w:r>
      <w:r w:rsidRPr="00F237C3">
        <w:rPr>
          <w:rFonts w:asciiTheme="majorHAnsi" w:hAnsiTheme="majorHAnsi" w:cs="Arial"/>
          <w:sz w:val="22"/>
          <w:u w:val="single"/>
        </w:rPr>
        <w:t>. prosince 202</w:t>
      </w:r>
      <w:r w:rsidR="00875055">
        <w:rPr>
          <w:rFonts w:asciiTheme="majorHAnsi" w:hAnsiTheme="majorHAnsi" w:cs="Arial"/>
          <w:sz w:val="22"/>
          <w:u w:val="single"/>
        </w:rPr>
        <w:t>3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:rsidR="000053C1" w:rsidP="009E6795" w14:paraId="27FEE256" w14:textId="69D75DA1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r</w:t>
      </w:r>
      <w:r>
        <w:rPr>
          <w:rFonts w:asciiTheme="majorHAnsi" w:hAnsiTheme="majorHAnsi" w:cs="Arial"/>
          <w:sz w:val="22"/>
        </w:rPr>
        <w:t xml:space="preserve">evize obsahového vymezení </w:t>
      </w:r>
      <w:r w:rsidRPr="00F237C3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>,</w:t>
      </w:r>
    </w:p>
    <w:p w:rsidR="003853E6" w:rsidRPr="003853E6" w:rsidP="009E6795" w14:paraId="062FCC9F" w14:textId="1062237E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nová </w:t>
      </w:r>
      <w:r>
        <w:rPr>
          <w:rFonts w:asciiTheme="majorHAnsi" w:hAnsiTheme="majorHAnsi" w:cs="Arial"/>
          <w:sz w:val="22"/>
        </w:rPr>
        <w:t>skupina</w:t>
      </w:r>
      <w:r w:rsidRPr="00637CC4">
        <w:rPr>
          <w:rFonts w:asciiTheme="majorHAnsi" w:hAnsiTheme="majorHAnsi" w:cs="Arial"/>
          <w:sz w:val="22"/>
        </w:rPr>
        <w:t xml:space="preserve"> grantových projektů </w:t>
      </w:r>
      <w:r>
        <w:rPr>
          <w:rFonts w:asciiTheme="majorHAnsi" w:hAnsiTheme="majorHAnsi" w:cs="Arial"/>
          <w:sz w:val="22"/>
        </w:rPr>
        <w:t>Návratové granty</w:t>
      </w:r>
      <w:r w:rsidR="00FC4DB3">
        <w:rPr>
          <w:rFonts w:asciiTheme="majorHAnsi" w:hAnsiTheme="majorHAnsi" w:cs="Arial"/>
          <w:sz w:val="22"/>
        </w:rPr>
        <w:t>,</w:t>
      </w:r>
    </w:p>
    <w:p w:rsidR="00637CC4" w:rsidP="009E6795" w14:paraId="1210561C" w14:textId="60FD5F28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příprava</w:t>
      </w:r>
      <w:r w:rsidR="00834FE7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zákona č. 130/2002 Sb.</w:t>
      </w:r>
    </w:p>
    <w:p w:rsidR="000053C1" w:rsidRPr="00F237C3" w:rsidP="009E6795" w14:paraId="32EC20CF" w14:textId="77777777">
      <w:pPr>
        <w:jc w:val="both"/>
        <w:rPr>
          <w:rFonts w:asciiTheme="majorHAnsi" w:hAnsiTheme="majorHAnsi" w:cs="Arial"/>
          <w:sz w:val="22"/>
        </w:rPr>
      </w:pPr>
    </w:p>
    <w:p w:rsidR="000053C1" w:rsidRPr="00F237C3" w:rsidP="009E6795" w14:paraId="27B38688" w14:textId="303A67D9">
      <w:pPr>
        <w:jc w:val="both"/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 w:rsidR="00875055">
        <w:rPr>
          <w:rFonts w:asciiTheme="majorHAnsi" w:hAnsiTheme="majorHAnsi" w:cs="Arial"/>
          <w:sz w:val="22"/>
          <w:u w:val="single"/>
        </w:rPr>
        <w:t>5</w:t>
      </w:r>
      <w:r w:rsidRPr="00F237C3">
        <w:rPr>
          <w:rFonts w:asciiTheme="majorHAnsi" w:hAnsiTheme="majorHAnsi" w:cs="Arial"/>
          <w:sz w:val="22"/>
          <w:u w:val="single"/>
        </w:rPr>
        <w:t xml:space="preserve">. </w:t>
      </w:r>
      <w:r w:rsidR="00875055">
        <w:rPr>
          <w:rFonts w:asciiTheme="majorHAnsi" w:hAnsiTheme="majorHAnsi" w:cs="Arial"/>
          <w:sz w:val="22"/>
          <w:u w:val="single"/>
        </w:rPr>
        <w:t xml:space="preserve">března </w:t>
      </w:r>
      <w:r w:rsidRPr="00F237C3">
        <w:rPr>
          <w:rFonts w:asciiTheme="majorHAnsi" w:hAnsiTheme="majorHAnsi" w:cs="Arial"/>
          <w:sz w:val="22"/>
          <w:u w:val="single"/>
        </w:rPr>
        <w:t>202</w:t>
      </w:r>
      <w:r w:rsidR="00875055">
        <w:rPr>
          <w:rFonts w:asciiTheme="majorHAnsi" w:hAnsiTheme="majorHAnsi" w:cs="Arial"/>
          <w:sz w:val="22"/>
          <w:u w:val="single"/>
        </w:rPr>
        <w:t>4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:rsidR="00637CC4" w:rsidP="009E6795" w14:paraId="1A607F17" w14:textId="7F0EAFCC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revize obsahového vymezení </w:t>
      </w:r>
      <w:r w:rsidRPr="00F237C3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>,</w:t>
      </w:r>
    </w:p>
    <w:p w:rsidR="00637CC4" w:rsidRPr="00637CC4" w:rsidP="009E6795" w14:paraId="717B23F6" w14:textId="0AF76EF3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nová </w:t>
      </w:r>
      <w:r>
        <w:rPr>
          <w:rFonts w:asciiTheme="majorHAnsi" w:hAnsiTheme="majorHAnsi" w:cs="Arial"/>
          <w:sz w:val="22"/>
        </w:rPr>
        <w:t>skupina</w:t>
      </w:r>
      <w:r w:rsidRPr="00637CC4">
        <w:rPr>
          <w:rFonts w:asciiTheme="majorHAnsi" w:hAnsiTheme="majorHAnsi" w:cs="Arial"/>
          <w:sz w:val="22"/>
        </w:rPr>
        <w:t xml:space="preserve"> grantových projektů </w:t>
      </w:r>
      <w:r w:rsidRPr="00637CC4">
        <w:rPr>
          <w:rFonts w:asciiTheme="majorHAnsi" w:hAnsiTheme="majorHAnsi" w:cs="Arial"/>
          <w:sz w:val="22"/>
        </w:rPr>
        <w:t>Proof</w:t>
      </w:r>
      <w:r w:rsidRPr="00637CC4">
        <w:rPr>
          <w:rFonts w:asciiTheme="majorHAnsi" w:hAnsiTheme="majorHAnsi" w:cs="Arial"/>
          <w:sz w:val="22"/>
        </w:rPr>
        <w:t xml:space="preserve"> of </w:t>
      </w:r>
      <w:r w:rsidRPr="00637CC4">
        <w:rPr>
          <w:rFonts w:asciiTheme="majorHAnsi" w:hAnsiTheme="majorHAnsi" w:cs="Arial"/>
          <w:sz w:val="22"/>
        </w:rPr>
        <w:t>Concept</w:t>
      </w:r>
      <w:r w:rsidR="00E57D1B">
        <w:rPr>
          <w:rFonts w:asciiTheme="majorHAnsi" w:hAnsiTheme="majorHAnsi" w:cs="Arial"/>
          <w:sz w:val="22"/>
        </w:rPr>
        <w:t>.</w:t>
      </w:r>
    </w:p>
    <w:p w:rsidR="000053C1" w:rsidRPr="00F237C3" w:rsidP="009E6795" w14:paraId="2F102CC3" w14:textId="77777777">
      <w:pPr>
        <w:jc w:val="both"/>
        <w:rPr>
          <w:rFonts w:asciiTheme="majorHAnsi" w:hAnsiTheme="majorHAnsi" w:cs="Arial"/>
          <w:sz w:val="22"/>
        </w:rPr>
      </w:pPr>
    </w:p>
    <w:p w:rsidR="000053C1" w:rsidRPr="00F237C3" w:rsidP="009E6795" w14:paraId="1A920BE9" w14:textId="317586C6">
      <w:pPr>
        <w:jc w:val="both"/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 w:rsidR="00875055">
        <w:rPr>
          <w:rFonts w:asciiTheme="majorHAnsi" w:hAnsiTheme="majorHAnsi" w:cs="Arial"/>
          <w:sz w:val="22"/>
          <w:u w:val="single"/>
        </w:rPr>
        <w:t>11</w:t>
      </w:r>
      <w:r w:rsidRPr="00F237C3">
        <w:rPr>
          <w:rFonts w:asciiTheme="majorHAnsi" w:hAnsiTheme="majorHAnsi" w:cs="Arial"/>
          <w:sz w:val="22"/>
          <w:u w:val="single"/>
        </w:rPr>
        <w:t>. června 202</w:t>
      </w:r>
      <w:r w:rsidR="00875055">
        <w:rPr>
          <w:rFonts w:asciiTheme="majorHAnsi" w:hAnsiTheme="majorHAnsi" w:cs="Arial"/>
          <w:sz w:val="22"/>
          <w:u w:val="single"/>
        </w:rPr>
        <w:t>4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:rsidR="000053C1" w:rsidP="009E6795" w14:paraId="70FD3B89" w14:textId="75F4FF4C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r</w:t>
      </w:r>
      <w:r>
        <w:rPr>
          <w:rFonts w:asciiTheme="majorHAnsi" w:hAnsiTheme="majorHAnsi" w:cs="Arial"/>
          <w:sz w:val="22"/>
        </w:rPr>
        <w:t xml:space="preserve">evize obsahového vymezení </w:t>
      </w:r>
      <w:r w:rsidRPr="00F237C3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>,</w:t>
      </w:r>
    </w:p>
    <w:p w:rsidR="00637CC4" w:rsidP="009E6795" w14:paraId="52F2FD5F" w14:textId="3AAB88EA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nová </w:t>
      </w:r>
      <w:r>
        <w:rPr>
          <w:rFonts w:asciiTheme="majorHAnsi" w:hAnsiTheme="majorHAnsi" w:cs="Arial"/>
          <w:sz w:val="22"/>
        </w:rPr>
        <w:t>skupina</w:t>
      </w:r>
      <w:r w:rsidRPr="00637CC4">
        <w:rPr>
          <w:rFonts w:asciiTheme="majorHAnsi" w:hAnsiTheme="majorHAnsi" w:cs="Arial"/>
          <w:sz w:val="22"/>
        </w:rPr>
        <w:t xml:space="preserve"> grantových projektů </w:t>
      </w:r>
      <w:r w:rsidRPr="00637CC4">
        <w:rPr>
          <w:rFonts w:asciiTheme="majorHAnsi" w:hAnsiTheme="majorHAnsi" w:cs="Arial"/>
          <w:sz w:val="22"/>
        </w:rPr>
        <w:t>Proof</w:t>
      </w:r>
      <w:r w:rsidRPr="00637CC4">
        <w:rPr>
          <w:rFonts w:asciiTheme="majorHAnsi" w:hAnsiTheme="majorHAnsi" w:cs="Arial"/>
          <w:sz w:val="22"/>
        </w:rPr>
        <w:t xml:space="preserve"> of </w:t>
      </w:r>
      <w:r w:rsidRPr="00637CC4">
        <w:rPr>
          <w:rFonts w:asciiTheme="majorHAnsi" w:hAnsiTheme="majorHAnsi" w:cs="Arial"/>
          <w:sz w:val="22"/>
        </w:rPr>
        <w:t>Concept</w:t>
      </w:r>
      <w:r>
        <w:rPr>
          <w:rFonts w:asciiTheme="majorHAnsi" w:hAnsiTheme="majorHAnsi" w:cs="Arial"/>
          <w:sz w:val="22"/>
        </w:rPr>
        <w:t>,</w:t>
      </w:r>
    </w:p>
    <w:p w:rsidR="003853E6" w:rsidRPr="003853E6" w:rsidP="009E6795" w14:paraId="11C1B1B5" w14:textId="3AAAA47E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nová </w:t>
      </w:r>
      <w:r>
        <w:rPr>
          <w:rFonts w:asciiTheme="majorHAnsi" w:hAnsiTheme="majorHAnsi" w:cs="Arial"/>
          <w:sz w:val="22"/>
        </w:rPr>
        <w:t>skupina</w:t>
      </w:r>
      <w:r w:rsidRPr="00637CC4">
        <w:rPr>
          <w:rFonts w:asciiTheme="majorHAnsi" w:hAnsiTheme="majorHAnsi" w:cs="Arial"/>
          <w:sz w:val="22"/>
        </w:rPr>
        <w:t xml:space="preserve"> grantových projektů </w:t>
      </w:r>
      <w:r>
        <w:rPr>
          <w:rFonts w:asciiTheme="majorHAnsi" w:hAnsiTheme="majorHAnsi" w:cs="Arial"/>
          <w:sz w:val="22"/>
        </w:rPr>
        <w:t>Návratové granty</w:t>
      </w:r>
      <w:r w:rsidR="00E57D1B">
        <w:rPr>
          <w:rFonts w:asciiTheme="majorHAnsi" w:hAnsiTheme="majorHAnsi" w:cs="Arial"/>
          <w:sz w:val="22"/>
        </w:rPr>
        <w:t>.</w:t>
      </w:r>
    </w:p>
    <w:p w:rsidR="000053C1" w:rsidRPr="00F237C3" w:rsidP="009E6795" w14:paraId="1CFB2C2D" w14:textId="77777777">
      <w:pPr>
        <w:jc w:val="both"/>
        <w:rPr>
          <w:rFonts w:asciiTheme="majorHAnsi" w:hAnsiTheme="majorHAnsi" w:cs="Arial"/>
          <w:sz w:val="22"/>
        </w:rPr>
      </w:pPr>
    </w:p>
    <w:p w:rsidR="000053C1" w:rsidRPr="00F237C3" w:rsidP="009E6795" w14:paraId="6ADA886C" w14:textId="35A10EB8">
      <w:pPr>
        <w:jc w:val="both"/>
        <w:rPr>
          <w:rFonts w:asciiTheme="majorHAnsi" w:hAnsiTheme="majorHAnsi" w:cs="Arial"/>
          <w:sz w:val="22"/>
          <w:u w:val="single"/>
        </w:rPr>
      </w:pPr>
      <w:r>
        <w:rPr>
          <w:rFonts w:asciiTheme="majorHAnsi" w:hAnsiTheme="majorHAnsi" w:cs="Arial"/>
          <w:sz w:val="22"/>
          <w:u w:val="single"/>
        </w:rPr>
        <w:t>Zasedání 1</w:t>
      </w:r>
      <w:r w:rsidRPr="00F237C3">
        <w:rPr>
          <w:rFonts w:asciiTheme="majorHAnsi" w:hAnsiTheme="majorHAnsi" w:cs="Arial"/>
          <w:sz w:val="22"/>
          <w:u w:val="single"/>
        </w:rPr>
        <w:t xml:space="preserve">. </w:t>
      </w:r>
      <w:r>
        <w:rPr>
          <w:rFonts w:asciiTheme="majorHAnsi" w:hAnsiTheme="majorHAnsi" w:cs="Arial"/>
          <w:sz w:val="22"/>
          <w:u w:val="single"/>
        </w:rPr>
        <w:t>října</w:t>
      </w:r>
      <w:r w:rsidRPr="00F237C3">
        <w:rPr>
          <w:rFonts w:asciiTheme="majorHAnsi" w:hAnsiTheme="majorHAnsi" w:cs="Arial"/>
          <w:sz w:val="22"/>
          <w:u w:val="single"/>
        </w:rPr>
        <w:t xml:space="preserve"> 202</w:t>
      </w:r>
      <w:r>
        <w:rPr>
          <w:rFonts w:asciiTheme="majorHAnsi" w:hAnsiTheme="majorHAnsi" w:cs="Arial"/>
          <w:sz w:val="22"/>
          <w:u w:val="single"/>
        </w:rPr>
        <w:t>4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:rsidR="00E57D1B" w:rsidP="009E6795" w14:paraId="759CA62F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r</w:t>
      </w:r>
      <w:r w:rsidR="000053C1">
        <w:rPr>
          <w:rFonts w:asciiTheme="majorHAnsi" w:hAnsiTheme="majorHAnsi" w:cs="Arial"/>
          <w:sz w:val="22"/>
        </w:rPr>
        <w:t xml:space="preserve">evize obsahového vymezení </w:t>
      </w:r>
      <w:r w:rsidRPr="00F237C3" w:rsidR="000053C1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>,</w:t>
      </w:r>
    </w:p>
    <w:p w:rsidR="000053C1" w:rsidRPr="00E57D1B" w:rsidP="009E6795" w14:paraId="4A08EED8" w14:textId="0DA7B3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E57D1B">
        <w:rPr>
          <w:rFonts w:asciiTheme="majorHAnsi" w:hAnsiTheme="majorHAnsi" w:cs="Arial"/>
          <w:sz w:val="22"/>
        </w:rPr>
        <w:t xml:space="preserve">nová </w:t>
      </w:r>
      <w:r w:rsidRPr="00E57D1B" w:rsidR="003853E6">
        <w:rPr>
          <w:rFonts w:asciiTheme="majorHAnsi" w:hAnsiTheme="majorHAnsi" w:cs="Arial"/>
          <w:sz w:val="22"/>
        </w:rPr>
        <w:t xml:space="preserve">skupina grantových projektů </w:t>
      </w:r>
      <w:r w:rsidRPr="00E57D1B" w:rsidR="003853E6">
        <w:rPr>
          <w:rFonts w:asciiTheme="majorHAnsi" w:hAnsiTheme="majorHAnsi" w:cs="Arial"/>
          <w:sz w:val="22"/>
        </w:rPr>
        <w:t>Proof</w:t>
      </w:r>
      <w:r w:rsidRPr="00E57D1B" w:rsidR="003853E6">
        <w:rPr>
          <w:rFonts w:asciiTheme="majorHAnsi" w:hAnsiTheme="majorHAnsi" w:cs="Arial"/>
          <w:sz w:val="22"/>
        </w:rPr>
        <w:t xml:space="preserve"> of </w:t>
      </w:r>
      <w:r w:rsidRPr="00E57D1B" w:rsidR="003853E6">
        <w:rPr>
          <w:rFonts w:asciiTheme="majorHAnsi" w:hAnsiTheme="majorHAnsi" w:cs="Arial"/>
          <w:sz w:val="22"/>
        </w:rPr>
        <w:t>Concept</w:t>
      </w:r>
      <w:r w:rsidRPr="00E57D1B" w:rsidR="00E57D1B">
        <w:rPr>
          <w:rFonts w:asciiTheme="majorHAnsi" w:hAnsiTheme="majorHAnsi" w:cs="Arial"/>
          <w:sz w:val="22"/>
        </w:rPr>
        <w:t>.</w:t>
      </w:r>
    </w:p>
    <w:p w:rsidR="00E57D1B" w:rsidP="009E6795" w14:paraId="54B4FD69" w14:textId="77777777">
      <w:pPr>
        <w:spacing w:after="160" w:line="259" w:lineRule="auto"/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br w:type="page"/>
      </w:r>
    </w:p>
    <w:p w:rsidR="000053C1" w:rsidRPr="00F237C3" w:rsidP="009E6795" w14:paraId="53BFAD55" w14:textId="57117B53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Za stěžejní témata a výsledky činnosti vědecké rady ve sledovaném období lze považovat:</w:t>
      </w:r>
    </w:p>
    <w:p w:rsidR="000053C1" w:rsidP="009E6795" w14:paraId="7B69800D" w14:textId="77632E2F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kompletní revizi </w:t>
      </w:r>
      <w:r>
        <w:rPr>
          <w:rFonts w:asciiTheme="majorHAnsi" w:hAnsiTheme="majorHAnsi" w:cs="Arial"/>
          <w:sz w:val="22"/>
        </w:rPr>
        <w:t xml:space="preserve"> </w:t>
      </w:r>
      <w:r w:rsidRPr="00F237C3">
        <w:rPr>
          <w:rFonts w:asciiTheme="majorHAnsi" w:hAnsiTheme="majorHAnsi" w:cs="Arial"/>
          <w:sz w:val="22"/>
        </w:rPr>
        <w:t>obsahové</w:t>
      </w:r>
      <w:r>
        <w:rPr>
          <w:rFonts w:asciiTheme="majorHAnsi" w:hAnsiTheme="majorHAnsi" w:cs="Arial"/>
          <w:sz w:val="22"/>
        </w:rPr>
        <w:t>ho</w:t>
      </w:r>
      <w:r w:rsidRPr="00F237C3">
        <w:rPr>
          <w:rFonts w:asciiTheme="majorHAnsi" w:hAnsiTheme="majorHAnsi" w:cs="Arial"/>
          <w:sz w:val="22"/>
        </w:rPr>
        <w:t xml:space="preserve"> vymezení náplně hodnoticích panelů</w:t>
      </w:r>
      <w:r>
        <w:rPr>
          <w:rFonts w:asciiTheme="majorHAnsi" w:hAnsiTheme="majorHAnsi" w:cs="Arial"/>
          <w:sz w:val="22"/>
        </w:rPr>
        <w:t xml:space="preserve"> ve všech oborových komisích</w:t>
      </w:r>
      <w:r w:rsidRPr="00F237C3">
        <w:rPr>
          <w:rFonts w:asciiTheme="majorHAnsi" w:hAnsiTheme="majorHAnsi" w:cs="Arial"/>
          <w:sz w:val="22"/>
        </w:rPr>
        <w:t>,</w:t>
      </w:r>
    </w:p>
    <w:p w:rsidR="003853E6" w:rsidP="009E6795" w14:paraId="58115F6C" w14:textId="16094F2A">
      <w:pPr>
        <w:pStyle w:val="ListParagraph"/>
        <w:numPr>
          <w:ilvl w:val="0"/>
          <w:numId w:val="13"/>
        </w:numPr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přípravu nové skupiny</w:t>
      </w:r>
      <w:r w:rsidRPr="003853E6">
        <w:rPr>
          <w:rFonts w:eastAsiaTheme="minorHAnsi" w:cs="Arial"/>
          <w:szCs w:val="22"/>
          <w:lang w:eastAsia="en-US"/>
        </w:rPr>
        <w:t xml:space="preserve"> grantových projektů Návratové granty</w:t>
      </w:r>
      <w:r>
        <w:rPr>
          <w:rFonts w:eastAsiaTheme="minorHAnsi" w:cs="Arial"/>
          <w:szCs w:val="22"/>
          <w:lang w:eastAsia="en-US"/>
        </w:rPr>
        <w:t>,</w:t>
      </w:r>
    </w:p>
    <w:p w:rsidR="003853E6" w:rsidP="009E6795" w14:paraId="0DCC1711" w14:textId="77777777">
      <w:pPr>
        <w:pStyle w:val="ListParagraph"/>
        <w:numPr>
          <w:ilvl w:val="0"/>
          <w:numId w:val="0"/>
        </w:numPr>
        <w:ind w:left="720"/>
        <w:rPr>
          <w:rFonts w:eastAsiaTheme="minorHAnsi" w:cs="Arial"/>
          <w:szCs w:val="22"/>
          <w:lang w:eastAsia="en-US"/>
        </w:rPr>
      </w:pPr>
    </w:p>
    <w:p w:rsidR="003853E6" w:rsidRPr="003853E6" w:rsidP="009E6795" w14:paraId="4B640FF9" w14:textId="0BC1781A">
      <w:pPr>
        <w:pStyle w:val="ListParagraph"/>
        <w:numPr>
          <w:ilvl w:val="0"/>
          <w:numId w:val="13"/>
        </w:numPr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přípravu nové skupiny</w:t>
      </w:r>
      <w:r w:rsidRPr="003853E6">
        <w:rPr>
          <w:rFonts w:eastAsiaTheme="minorHAnsi" w:cs="Arial"/>
          <w:szCs w:val="22"/>
          <w:lang w:eastAsia="en-US"/>
        </w:rPr>
        <w:t xml:space="preserve"> </w:t>
      </w:r>
      <w:r w:rsidRPr="00637CC4">
        <w:rPr>
          <w:rFonts w:cs="Arial"/>
        </w:rPr>
        <w:t xml:space="preserve">grantových projektů </w:t>
      </w:r>
      <w:r w:rsidRPr="00637CC4">
        <w:rPr>
          <w:rFonts w:cs="Arial"/>
        </w:rPr>
        <w:t>Proof</w:t>
      </w:r>
      <w:r w:rsidRPr="00637CC4">
        <w:rPr>
          <w:rFonts w:cs="Arial"/>
        </w:rPr>
        <w:t xml:space="preserve"> of </w:t>
      </w:r>
      <w:r w:rsidRPr="00637CC4">
        <w:rPr>
          <w:rFonts w:cs="Arial"/>
        </w:rPr>
        <w:t>Concept</w:t>
      </w:r>
      <w:r w:rsidR="00E57D1B">
        <w:rPr>
          <w:rFonts w:cs="Arial"/>
        </w:rPr>
        <w:t>.</w:t>
      </w:r>
    </w:p>
    <w:p w:rsidR="000053C1" w:rsidRPr="00F237C3" w:rsidP="009E6795" w14:paraId="22287666" w14:textId="77777777">
      <w:pPr>
        <w:jc w:val="both"/>
        <w:rPr>
          <w:rFonts w:asciiTheme="majorHAnsi" w:hAnsiTheme="majorHAnsi" w:cs="Arial"/>
          <w:sz w:val="22"/>
        </w:rPr>
      </w:pPr>
    </w:p>
    <w:p w:rsidR="000053C1" w:rsidRPr="007667C2" w:rsidP="009E6795" w14:paraId="0552F283" w14:textId="77777777">
      <w:pPr>
        <w:numPr>
          <w:ilvl w:val="0"/>
          <w:numId w:val="12"/>
        </w:numPr>
        <w:jc w:val="both"/>
        <w:rPr>
          <w:rFonts w:asciiTheme="majorHAnsi" w:hAnsiTheme="majorHAnsi" w:cs="Arial"/>
          <w:b/>
          <w:i/>
          <w:iCs/>
          <w:sz w:val="22"/>
        </w:rPr>
      </w:pPr>
      <w:r w:rsidRPr="007667C2">
        <w:rPr>
          <w:rFonts w:asciiTheme="majorHAnsi" w:hAnsiTheme="majorHAnsi" w:cs="Arial"/>
          <w:b/>
          <w:i/>
          <w:iCs/>
          <w:sz w:val="22"/>
        </w:rPr>
        <w:t>Obsahové vymezení náplně hodnoticích panelů</w:t>
      </w:r>
    </w:p>
    <w:p w:rsidR="009A3D37" w:rsidP="009E6795" w14:paraId="52722BA1" w14:textId="17ABE900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Vědecká rada v předchozím </w:t>
      </w:r>
      <w:r>
        <w:rPr>
          <w:rFonts w:asciiTheme="majorHAnsi" w:hAnsiTheme="majorHAnsi" w:cs="Arial"/>
          <w:sz w:val="22"/>
        </w:rPr>
        <w:t>složení (2018</w:t>
      </w:r>
      <w:r w:rsidRPr="00F85723" w:rsidR="00F85723">
        <w:rPr>
          <w:rFonts w:asciiTheme="majorHAnsi" w:hAnsiTheme="majorHAnsi" w:cs="Arial"/>
          <w:sz w:val="22"/>
        </w:rPr>
        <w:t>–</w:t>
      </w:r>
      <w:r>
        <w:rPr>
          <w:rFonts w:asciiTheme="majorHAnsi" w:hAnsiTheme="majorHAnsi" w:cs="Arial"/>
          <w:sz w:val="22"/>
        </w:rPr>
        <w:t>2022)</w:t>
      </w:r>
      <w:r w:rsidRPr="00F237C3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konstatovala</w:t>
      </w:r>
      <w:r w:rsidRPr="00F237C3">
        <w:rPr>
          <w:rFonts w:asciiTheme="majorHAnsi" w:hAnsiTheme="majorHAnsi" w:cs="Arial"/>
          <w:sz w:val="22"/>
        </w:rPr>
        <w:t xml:space="preserve">, že forma popisu </w:t>
      </w:r>
      <w:r>
        <w:rPr>
          <w:rFonts w:asciiTheme="majorHAnsi" w:hAnsiTheme="majorHAnsi" w:cs="Arial"/>
          <w:sz w:val="22"/>
        </w:rPr>
        <w:t>obsahové náplně jednotlivých hodnot</w:t>
      </w:r>
      <w:r w:rsidR="00F85723">
        <w:rPr>
          <w:rFonts w:asciiTheme="majorHAnsi" w:hAnsiTheme="majorHAnsi" w:cs="Arial"/>
          <w:sz w:val="22"/>
        </w:rPr>
        <w:t>i</w:t>
      </w:r>
      <w:r>
        <w:rPr>
          <w:rFonts w:asciiTheme="majorHAnsi" w:hAnsiTheme="majorHAnsi" w:cs="Arial"/>
          <w:sz w:val="22"/>
        </w:rPr>
        <w:t xml:space="preserve">cích panelů </w:t>
      </w:r>
      <w:r w:rsidRPr="00F237C3">
        <w:rPr>
          <w:rFonts w:asciiTheme="majorHAnsi" w:hAnsiTheme="majorHAnsi" w:cs="Arial"/>
          <w:sz w:val="22"/>
        </w:rPr>
        <w:t>(styl a rozsah uváděný</w:t>
      </w:r>
      <w:r>
        <w:rPr>
          <w:rFonts w:asciiTheme="majorHAnsi" w:hAnsiTheme="majorHAnsi" w:cs="Arial"/>
          <w:sz w:val="22"/>
        </w:rPr>
        <w:t>ch podrobností) je nejednotná</w:t>
      </w:r>
      <w:r w:rsidR="00DB3D4D">
        <w:rPr>
          <w:rFonts w:asciiTheme="majorHAnsi" w:hAnsiTheme="majorHAnsi" w:cs="Arial"/>
          <w:sz w:val="22"/>
        </w:rPr>
        <w:t>.</w:t>
      </w:r>
      <w:r w:rsidR="00B57E4C">
        <w:rPr>
          <w:rFonts w:asciiTheme="majorHAnsi" w:hAnsiTheme="majorHAnsi" w:cs="Arial"/>
          <w:sz w:val="22"/>
        </w:rPr>
        <w:t xml:space="preserve"> V součinnosti s předsednictvem započala </w:t>
      </w:r>
      <w:r w:rsidRPr="00F237C3" w:rsidR="00B57E4C">
        <w:rPr>
          <w:rFonts w:asciiTheme="majorHAnsi" w:hAnsiTheme="majorHAnsi" w:cs="Arial"/>
          <w:sz w:val="22"/>
        </w:rPr>
        <w:t>podrobné rozhovory s předsedy dvou oborových komisí (OK), OK1 – technické věd</w:t>
      </w:r>
      <w:r w:rsidR="00B57E4C">
        <w:rPr>
          <w:rFonts w:asciiTheme="majorHAnsi" w:hAnsiTheme="majorHAnsi" w:cs="Arial"/>
          <w:sz w:val="22"/>
        </w:rPr>
        <w:t xml:space="preserve">y a OK2 – vědy o neživé přírodě. </w:t>
      </w:r>
      <w:r>
        <w:rPr>
          <w:rFonts w:asciiTheme="majorHAnsi" w:hAnsiTheme="majorHAnsi" w:cs="Arial"/>
          <w:sz w:val="22"/>
        </w:rPr>
        <w:t xml:space="preserve">Současná vědecká rada na svém prvním zasedání v únoru 2023 rozhodla, že na práci předchozí vědecké rady naváže. Podrobnou analýzou klíčových slov dospěla ve shodě s předsednictvem k závěru, že </w:t>
      </w:r>
      <w:r w:rsidR="00827AA4">
        <w:rPr>
          <w:rFonts w:asciiTheme="majorHAnsi" w:hAnsiTheme="majorHAnsi" w:cs="Arial"/>
          <w:sz w:val="22"/>
        </w:rPr>
        <w:t xml:space="preserve">v některých oborových komisích </w:t>
      </w:r>
      <w:r w:rsidR="00DB3D4D">
        <w:rPr>
          <w:rFonts w:asciiTheme="majorHAnsi" w:hAnsiTheme="majorHAnsi" w:cs="Arial"/>
          <w:sz w:val="22"/>
        </w:rPr>
        <w:t>bude</w:t>
      </w:r>
      <w:r w:rsidR="00827AA4">
        <w:rPr>
          <w:rFonts w:asciiTheme="majorHAnsi" w:hAnsiTheme="majorHAnsi" w:cs="Arial"/>
          <w:sz w:val="22"/>
        </w:rPr>
        <w:t xml:space="preserve"> kromě </w:t>
      </w:r>
      <w:r w:rsidR="00B57E4C">
        <w:rPr>
          <w:rFonts w:asciiTheme="majorHAnsi" w:hAnsiTheme="majorHAnsi" w:cs="Arial"/>
          <w:sz w:val="22"/>
        </w:rPr>
        <w:t xml:space="preserve">revize </w:t>
      </w:r>
      <w:r w:rsidR="00827AA4">
        <w:rPr>
          <w:rFonts w:asciiTheme="majorHAnsi" w:hAnsiTheme="majorHAnsi" w:cs="Arial"/>
          <w:sz w:val="22"/>
        </w:rPr>
        <w:t>obsahového vymezení náplně panelů třeba i jejich restrukturalizace.</w:t>
      </w:r>
      <w:r w:rsidR="00B57E4C">
        <w:rPr>
          <w:rFonts w:asciiTheme="majorHAnsi" w:hAnsiTheme="majorHAnsi" w:cs="Arial"/>
          <w:sz w:val="22"/>
        </w:rPr>
        <w:t xml:space="preserve"> Jako </w:t>
      </w:r>
      <w:r w:rsidRPr="00B57E4C" w:rsidR="00B57E4C">
        <w:rPr>
          <w:rFonts w:asciiTheme="majorHAnsi" w:hAnsiTheme="majorHAnsi" w:cs="Arial"/>
          <w:sz w:val="22"/>
        </w:rPr>
        <w:t>nejvhodnější</w:t>
      </w:r>
      <w:r w:rsidR="00B57E4C">
        <w:rPr>
          <w:rFonts w:asciiTheme="majorHAnsi" w:hAnsiTheme="majorHAnsi" w:cs="Arial"/>
          <w:sz w:val="22"/>
        </w:rPr>
        <w:t xml:space="preserve"> byl vybrán a</w:t>
      </w:r>
      <w:r w:rsidRPr="00B57E4C" w:rsidR="00B57E4C">
        <w:rPr>
          <w:rFonts w:asciiTheme="majorHAnsi" w:hAnsiTheme="majorHAnsi" w:cs="Arial"/>
          <w:sz w:val="22"/>
        </w:rPr>
        <w:t xml:space="preserve">ustralský systém </w:t>
      </w:r>
      <w:r w:rsidR="00B57E4C">
        <w:rPr>
          <w:rFonts w:asciiTheme="majorHAnsi" w:hAnsiTheme="majorHAnsi" w:cs="Arial"/>
          <w:sz w:val="22"/>
        </w:rPr>
        <w:t>klasifikace věd</w:t>
      </w:r>
      <w:r w:rsidR="00AD7296">
        <w:rPr>
          <w:rFonts w:asciiTheme="majorHAnsi" w:hAnsiTheme="majorHAnsi" w:cs="Arial"/>
          <w:sz w:val="22"/>
        </w:rPr>
        <w:t xml:space="preserve"> </w:t>
      </w:r>
      <w:r w:rsidRPr="00B57E4C" w:rsidR="00B57E4C">
        <w:rPr>
          <w:rFonts w:asciiTheme="majorHAnsi" w:hAnsiTheme="majorHAnsi" w:cs="Arial"/>
          <w:sz w:val="22"/>
        </w:rPr>
        <w:t>ANZRC</w:t>
      </w:r>
      <w:r w:rsidR="00B57E4C">
        <w:rPr>
          <w:rFonts w:asciiTheme="majorHAnsi" w:hAnsiTheme="majorHAnsi" w:cs="Arial"/>
          <w:sz w:val="22"/>
        </w:rPr>
        <w:t xml:space="preserve">, jelikož </w:t>
      </w:r>
      <w:r w:rsidR="00AD7296">
        <w:rPr>
          <w:rFonts w:asciiTheme="majorHAnsi" w:hAnsiTheme="majorHAnsi" w:cs="Arial"/>
          <w:sz w:val="22"/>
        </w:rPr>
        <w:t xml:space="preserve">je </w:t>
      </w:r>
      <w:r w:rsidR="00B57E4C">
        <w:rPr>
          <w:rFonts w:asciiTheme="majorHAnsi" w:hAnsiTheme="majorHAnsi" w:cs="Arial"/>
          <w:sz w:val="22"/>
        </w:rPr>
        <w:t xml:space="preserve">oproti </w:t>
      </w:r>
      <w:r w:rsidR="00AD7296">
        <w:rPr>
          <w:rFonts w:asciiTheme="majorHAnsi" w:hAnsiTheme="majorHAnsi" w:cs="Arial"/>
          <w:sz w:val="22"/>
        </w:rPr>
        <w:t xml:space="preserve">ostatním </w:t>
      </w:r>
      <w:r w:rsidRPr="00B57E4C" w:rsidR="00B57E4C">
        <w:rPr>
          <w:rFonts w:asciiTheme="majorHAnsi" w:hAnsiTheme="majorHAnsi" w:cs="Arial"/>
          <w:sz w:val="22"/>
        </w:rPr>
        <w:t>systém</w:t>
      </w:r>
      <w:r w:rsidR="00AD7296">
        <w:rPr>
          <w:rFonts w:asciiTheme="majorHAnsi" w:hAnsiTheme="majorHAnsi" w:cs="Arial"/>
          <w:sz w:val="22"/>
        </w:rPr>
        <w:t>ům deskriptorů</w:t>
      </w:r>
      <w:r w:rsidRPr="00B57E4C" w:rsidR="00B57E4C">
        <w:rPr>
          <w:rFonts w:asciiTheme="majorHAnsi" w:hAnsiTheme="majorHAnsi" w:cs="Arial"/>
          <w:sz w:val="22"/>
        </w:rPr>
        <w:t xml:space="preserve"> </w:t>
      </w:r>
      <w:r w:rsidR="00B57E4C">
        <w:rPr>
          <w:rFonts w:asciiTheme="majorHAnsi" w:hAnsiTheme="majorHAnsi" w:cs="Arial"/>
          <w:sz w:val="22"/>
        </w:rPr>
        <w:t xml:space="preserve">mnohem podrobnější. </w:t>
      </w:r>
      <w:r w:rsidR="0059711E">
        <w:rPr>
          <w:rFonts w:asciiTheme="majorHAnsi" w:hAnsiTheme="majorHAnsi" w:cs="Arial"/>
          <w:sz w:val="22"/>
        </w:rPr>
        <w:t xml:space="preserve">Oborově příslušní členové vědecké rady vytvořili s členy předsednictva pracovní skupiny a koordinovali postupy s Kanceláří GA ČR. </w:t>
      </w:r>
      <w:r w:rsidR="00B57E4C">
        <w:rPr>
          <w:rFonts w:asciiTheme="majorHAnsi" w:hAnsiTheme="majorHAnsi" w:cs="Arial"/>
          <w:sz w:val="22"/>
        </w:rPr>
        <w:t xml:space="preserve">První restrukturalizace </w:t>
      </w:r>
      <w:r w:rsidR="00DB3D4D">
        <w:rPr>
          <w:rFonts w:asciiTheme="majorHAnsi" w:hAnsiTheme="majorHAnsi" w:cs="Arial"/>
          <w:sz w:val="22"/>
        </w:rPr>
        <w:t>byla projednávána</w:t>
      </w:r>
      <w:r w:rsidR="00B57E4C">
        <w:rPr>
          <w:rFonts w:asciiTheme="majorHAnsi" w:hAnsiTheme="majorHAnsi" w:cs="Arial"/>
          <w:sz w:val="22"/>
        </w:rPr>
        <w:t xml:space="preserve"> u </w:t>
      </w:r>
      <w:r>
        <w:rPr>
          <w:rFonts w:asciiTheme="majorHAnsi" w:hAnsiTheme="majorHAnsi" w:cs="Arial"/>
          <w:sz w:val="22"/>
        </w:rPr>
        <w:t>OK3</w:t>
      </w:r>
      <w:r>
        <w:rPr>
          <w:rFonts w:asciiTheme="majorHAnsi" w:hAnsiTheme="majorHAnsi" w:cs="Arial"/>
          <w:sz w:val="22"/>
        </w:rPr>
        <w:t xml:space="preserve"> (</w:t>
      </w:r>
      <w:r w:rsidRPr="009B23E2">
        <w:rPr>
          <w:rFonts w:asciiTheme="majorHAnsi" w:hAnsiTheme="majorHAnsi" w:cs="Arial"/>
          <w:sz w:val="22"/>
        </w:rPr>
        <w:t>lékařské a biologické vědy</w:t>
      </w:r>
      <w:r>
        <w:rPr>
          <w:rFonts w:asciiTheme="majorHAnsi" w:hAnsiTheme="majorHAnsi" w:cs="Arial"/>
          <w:sz w:val="22"/>
        </w:rPr>
        <w:t xml:space="preserve">), aby se </w:t>
      </w:r>
      <w:r w:rsidR="00DB3D4D">
        <w:rPr>
          <w:rFonts w:asciiTheme="majorHAnsi" w:hAnsiTheme="majorHAnsi" w:cs="Arial"/>
          <w:sz w:val="22"/>
        </w:rPr>
        <w:t xml:space="preserve">případné </w:t>
      </w:r>
      <w:r>
        <w:rPr>
          <w:rFonts w:asciiTheme="majorHAnsi" w:hAnsiTheme="majorHAnsi" w:cs="Arial"/>
          <w:sz w:val="22"/>
        </w:rPr>
        <w:t xml:space="preserve">změny mohly promítnout </w:t>
      </w:r>
      <w:r w:rsidR="0059711E">
        <w:rPr>
          <w:rFonts w:asciiTheme="majorHAnsi" w:hAnsiTheme="majorHAnsi" w:cs="Arial"/>
          <w:sz w:val="22"/>
        </w:rPr>
        <w:t xml:space="preserve">ještě </w:t>
      </w:r>
      <w:r>
        <w:rPr>
          <w:rFonts w:asciiTheme="majorHAnsi" w:hAnsiTheme="majorHAnsi" w:cs="Arial"/>
          <w:sz w:val="22"/>
        </w:rPr>
        <w:t xml:space="preserve">před obměnou většiny </w:t>
      </w:r>
      <w:r w:rsidR="0059711E">
        <w:rPr>
          <w:rFonts w:asciiTheme="majorHAnsi" w:hAnsiTheme="majorHAnsi" w:cs="Arial"/>
          <w:sz w:val="22"/>
        </w:rPr>
        <w:t xml:space="preserve">jejích </w:t>
      </w:r>
      <w:r>
        <w:rPr>
          <w:rFonts w:asciiTheme="majorHAnsi" w:hAnsiTheme="majorHAnsi" w:cs="Arial"/>
          <w:sz w:val="22"/>
        </w:rPr>
        <w:t>panelistů</w:t>
      </w:r>
      <w:r>
        <w:rPr>
          <w:rFonts w:asciiTheme="majorHAnsi" w:hAnsiTheme="majorHAnsi" w:cs="Arial"/>
          <w:sz w:val="22"/>
        </w:rPr>
        <w:t>. Finální verze byla schválena v lednu 2024</w:t>
      </w:r>
      <w:r w:rsidR="00DB3D4D">
        <w:rPr>
          <w:rFonts w:asciiTheme="majorHAnsi" w:hAnsiTheme="majorHAnsi" w:cs="Arial"/>
          <w:sz w:val="22"/>
        </w:rPr>
        <w:t xml:space="preserve"> před vyhlášením soutěží v únoru 2024.</w:t>
      </w:r>
      <w:r>
        <w:rPr>
          <w:rFonts w:asciiTheme="majorHAnsi" w:hAnsiTheme="majorHAnsi" w:cs="Arial"/>
          <w:sz w:val="22"/>
        </w:rPr>
        <w:t xml:space="preserve"> Současně s revizí OK3 probíhala </w:t>
      </w:r>
      <w:r w:rsidR="0090073D">
        <w:rPr>
          <w:rFonts w:asciiTheme="majorHAnsi" w:hAnsiTheme="majorHAnsi" w:cs="Arial"/>
          <w:sz w:val="22"/>
        </w:rPr>
        <w:t xml:space="preserve">i </w:t>
      </w:r>
      <w:r>
        <w:rPr>
          <w:rFonts w:asciiTheme="majorHAnsi" w:hAnsiTheme="majorHAnsi" w:cs="Arial"/>
          <w:sz w:val="22"/>
        </w:rPr>
        <w:t xml:space="preserve">revize </w:t>
      </w:r>
      <w:r w:rsidR="00DB3D4D">
        <w:rPr>
          <w:rFonts w:asciiTheme="majorHAnsi" w:hAnsiTheme="majorHAnsi" w:cs="Arial"/>
          <w:sz w:val="22"/>
        </w:rPr>
        <w:t xml:space="preserve">deskriptorů </w:t>
      </w:r>
      <w:r>
        <w:rPr>
          <w:rFonts w:asciiTheme="majorHAnsi" w:hAnsiTheme="majorHAnsi" w:cs="Arial"/>
          <w:sz w:val="22"/>
        </w:rPr>
        <w:t>OK5 (</w:t>
      </w:r>
      <w:r w:rsidRPr="009A3D37">
        <w:rPr>
          <w:rFonts w:asciiTheme="majorHAnsi" w:hAnsiTheme="majorHAnsi" w:cs="Arial"/>
          <w:sz w:val="22"/>
        </w:rPr>
        <w:t>zemědělské a biologicko-environmentální vědy</w:t>
      </w:r>
      <w:r>
        <w:rPr>
          <w:rFonts w:asciiTheme="majorHAnsi" w:hAnsiTheme="majorHAnsi" w:cs="Arial"/>
          <w:sz w:val="22"/>
        </w:rPr>
        <w:t>) jakožto tematicky blízkých oborů.</w:t>
      </w:r>
      <w:r w:rsidR="00AD7296">
        <w:rPr>
          <w:rFonts w:asciiTheme="majorHAnsi" w:hAnsiTheme="majorHAnsi" w:cs="Arial"/>
          <w:sz w:val="22"/>
        </w:rPr>
        <w:t xml:space="preserve"> V prosinci 2023 byla </w:t>
      </w:r>
      <w:r w:rsidR="00DB3D4D">
        <w:rPr>
          <w:rFonts w:asciiTheme="majorHAnsi" w:hAnsiTheme="majorHAnsi" w:cs="Arial"/>
          <w:sz w:val="22"/>
        </w:rPr>
        <w:t xml:space="preserve">také </w:t>
      </w:r>
      <w:r w:rsidR="0059711E">
        <w:rPr>
          <w:rFonts w:asciiTheme="majorHAnsi" w:hAnsiTheme="majorHAnsi" w:cs="Arial"/>
          <w:sz w:val="22"/>
        </w:rPr>
        <w:t>po konzultaci s členy panelů</w:t>
      </w:r>
      <w:r w:rsidR="0090073D">
        <w:rPr>
          <w:rFonts w:asciiTheme="majorHAnsi" w:hAnsiTheme="majorHAnsi" w:cs="Arial"/>
          <w:sz w:val="22"/>
        </w:rPr>
        <w:t xml:space="preserve"> a zapracování připomínek příslušné pracovní skupiny vědecké rady </w:t>
      </w:r>
      <w:r w:rsidR="00AD7296">
        <w:rPr>
          <w:rFonts w:asciiTheme="majorHAnsi" w:hAnsiTheme="majorHAnsi" w:cs="Arial"/>
          <w:sz w:val="22"/>
        </w:rPr>
        <w:t>schválena předběžná podoba deskriptorů pro OK4 (</w:t>
      </w:r>
      <w:r w:rsidRPr="00AD7296" w:rsidR="00AD7296">
        <w:rPr>
          <w:rFonts w:asciiTheme="majorHAnsi" w:hAnsiTheme="majorHAnsi" w:cs="Arial"/>
          <w:sz w:val="22"/>
        </w:rPr>
        <w:t>společenské a humanitní vědy</w:t>
      </w:r>
      <w:r w:rsidR="00AD7296">
        <w:rPr>
          <w:rFonts w:asciiTheme="majorHAnsi" w:hAnsiTheme="majorHAnsi" w:cs="Arial"/>
          <w:sz w:val="22"/>
        </w:rPr>
        <w:t>).</w:t>
      </w:r>
      <w:r w:rsidR="005A3619">
        <w:rPr>
          <w:rFonts w:asciiTheme="majorHAnsi" w:hAnsiTheme="majorHAnsi" w:cs="Arial"/>
          <w:sz w:val="22"/>
        </w:rPr>
        <w:t xml:space="preserve"> </w:t>
      </w:r>
      <w:r w:rsidRPr="00223642" w:rsidR="005A3619">
        <w:rPr>
          <w:rFonts w:asciiTheme="majorHAnsi" w:hAnsiTheme="majorHAnsi" w:cs="Arial"/>
          <w:sz w:val="22"/>
        </w:rPr>
        <w:t xml:space="preserve">Revize deskriptorů </w:t>
      </w:r>
      <w:r w:rsidRPr="00223642" w:rsidR="004C75E5">
        <w:rPr>
          <w:rFonts w:asciiTheme="majorHAnsi" w:hAnsiTheme="majorHAnsi" w:cs="Arial"/>
          <w:sz w:val="22"/>
        </w:rPr>
        <w:t>OK1 a OK2 pokračovaly spolu s</w:t>
      </w:r>
      <w:r w:rsidRPr="00223642" w:rsidR="005A3619">
        <w:rPr>
          <w:rFonts w:asciiTheme="majorHAnsi" w:hAnsiTheme="majorHAnsi" w:cs="Arial"/>
          <w:sz w:val="22"/>
        </w:rPr>
        <w:t xml:space="preserve"> restrukturalizac</w:t>
      </w:r>
      <w:r w:rsidRPr="00223642" w:rsidR="004C75E5">
        <w:rPr>
          <w:rFonts w:asciiTheme="majorHAnsi" w:hAnsiTheme="majorHAnsi" w:cs="Arial"/>
          <w:sz w:val="22"/>
        </w:rPr>
        <w:t>í</w:t>
      </w:r>
      <w:r w:rsidRPr="00223642" w:rsidR="005A3619">
        <w:rPr>
          <w:rFonts w:asciiTheme="majorHAnsi" w:hAnsiTheme="majorHAnsi" w:cs="Arial"/>
          <w:sz w:val="22"/>
        </w:rPr>
        <w:t xml:space="preserve"> i během </w:t>
      </w:r>
      <w:r w:rsidRPr="00223642" w:rsidR="004C75E5">
        <w:rPr>
          <w:rFonts w:asciiTheme="majorHAnsi" w:hAnsiTheme="majorHAnsi" w:cs="Arial"/>
          <w:sz w:val="22"/>
        </w:rPr>
        <w:t>roku 2024</w:t>
      </w:r>
      <w:r w:rsidRPr="00223642" w:rsidR="003578B5">
        <w:rPr>
          <w:rFonts w:asciiTheme="majorHAnsi" w:hAnsiTheme="majorHAnsi" w:cs="Arial"/>
          <w:sz w:val="22"/>
        </w:rPr>
        <w:t xml:space="preserve">. </w:t>
      </w:r>
      <w:r w:rsidRPr="00223642" w:rsidR="004C75E5">
        <w:rPr>
          <w:rFonts w:asciiTheme="majorHAnsi" w:hAnsiTheme="majorHAnsi" w:cs="Arial"/>
          <w:sz w:val="22"/>
        </w:rPr>
        <w:t>F</w:t>
      </w:r>
      <w:r w:rsidRPr="00223642" w:rsidR="005A3619">
        <w:rPr>
          <w:rFonts w:asciiTheme="majorHAnsi" w:hAnsiTheme="majorHAnsi" w:cs="Arial"/>
          <w:sz w:val="22"/>
        </w:rPr>
        <w:t xml:space="preserve">inální podoba bude schválena </w:t>
      </w:r>
      <w:r w:rsidRPr="00223642" w:rsidR="003578B5">
        <w:rPr>
          <w:rFonts w:asciiTheme="majorHAnsi" w:hAnsiTheme="majorHAnsi" w:cs="Arial"/>
          <w:sz w:val="22"/>
        </w:rPr>
        <w:t xml:space="preserve">vědeckou radou </w:t>
      </w:r>
      <w:r w:rsidRPr="00223642" w:rsidR="005A3619">
        <w:rPr>
          <w:rFonts w:asciiTheme="majorHAnsi" w:hAnsiTheme="majorHAnsi" w:cs="Arial"/>
          <w:sz w:val="22"/>
        </w:rPr>
        <w:t xml:space="preserve">koncem října, aby se změny mohly promítnout před obměnou většiny jejích </w:t>
      </w:r>
      <w:r w:rsidRPr="00223642" w:rsidR="005A3619">
        <w:rPr>
          <w:rFonts w:asciiTheme="majorHAnsi" w:hAnsiTheme="majorHAnsi" w:cs="Arial"/>
          <w:sz w:val="22"/>
        </w:rPr>
        <w:t>panelistů</w:t>
      </w:r>
      <w:r w:rsidRPr="00223642" w:rsidR="004C47CB">
        <w:rPr>
          <w:rFonts w:asciiTheme="majorHAnsi" w:hAnsiTheme="majorHAnsi" w:cs="Arial"/>
          <w:sz w:val="22"/>
        </w:rPr>
        <w:t xml:space="preserve"> v roce 2025.</w:t>
      </w:r>
    </w:p>
    <w:p w:rsidR="000053C1" w:rsidRPr="00615A0D" w:rsidP="009E6795" w14:paraId="3AB4E6AB" w14:textId="77777777">
      <w:pPr>
        <w:jc w:val="both"/>
        <w:rPr>
          <w:rFonts w:asciiTheme="majorHAnsi" w:hAnsiTheme="majorHAnsi" w:cs="Arial"/>
          <w:b/>
          <w:i/>
          <w:iCs/>
          <w:sz w:val="22"/>
        </w:rPr>
      </w:pPr>
    </w:p>
    <w:p w:rsidR="000053C1" w:rsidRPr="007667C2" w:rsidP="009E6795" w14:paraId="49020124" w14:textId="4B183DAA">
      <w:pPr>
        <w:numPr>
          <w:ilvl w:val="0"/>
          <w:numId w:val="12"/>
        </w:numPr>
        <w:jc w:val="both"/>
        <w:rPr>
          <w:rFonts w:asciiTheme="majorHAnsi" w:hAnsiTheme="majorHAnsi" w:cs="Arial"/>
          <w:b/>
          <w:bCs/>
          <w:i/>
          <w:iCs/>
          <w:sz w:val="22"/>
        </w:rPr>
      </w:pPr>
      <w:r>
        <w:rPr>
          <w:rFonts w:asciiTheme="majorHAnsi" w:hAnsiTheme="majorHAnsi" w:cs="Arial"/>
          <w:b/>
          <w:bCs/>
          <w:i/>
          <w:iCs/>
          <w:sz w:val="22"/>
        </w:rPr>
        <w:t xml:space="preserve">Příprava </w:t>
      </w:r>
      <w:r w:rsidRPr="003853E6">
        <w:rPr>
          <w:rFonts w:asciiTheme="majorHAnsi" w:hAnsiTheme="majorHAnsi" w:cs="Arial"/>
          <w:b/>
          <w:bCs/>
          <w:i/>
          <w:iCs/>
          <w:sz w:val="22"/>
        </w:rPr>
        <w:t>nové skupiny grantových projektů Návratové granty</w:t>
      </w:r>
    </w:p>
    <w:p w:rsidR="00455BF6" w:rsidP="009E6795" w14:paraId="711F43E2" w14:textId="52E68409">
      <w:pPr>
        <w:jc w:val="both"/>
        <w:rPr>
          <w:rFonts w:asciiTheme="majorHAnsi" w:hAnsiTheme="majorHAnsi" w:cs="Arial"/>
          <w:iCs/>
          <w:sz w:val="22"/>
        </w:rPr>
      </w:pPr>
      <w:r>
        <w:rPr>
          <w:rFonts w:asciiTheme="majorHAnsi" w:hAnsiTheme="majorHAnsi" w:cs="Arial"/>
          <w:iCs/>
          <w:sz w:val="22"/>
        </w:rPr>
        <w:t xml:space="preserve">Vědecká rada se </w:t>
      </w:r>
      <w:r w:rsidR="003E7DB6">
        <w:rPr>
          <w:rFonts w:asciiTheme="majorHAnsi" w:hAnsiTheme="majorHAnsi" w:cs="Arial"/>
          <w:iCs/>
          <w:sz w:val="22"/>
        </w:rPr>
        <w:t xml:space="preserve">podrobně </w:t>
      </w:r>
      <w:r>
        <w:rPr>
          <w:rFonts w:asciiTheme="majorHAnsi" w:hAnsiTheme="majorHAnsi" w:cs="Arial"/>
          <w:iCs/>
          <w:sz w:val="22"/>
        </w:rPr>
        <w:t>zabývala</w:t>
      </w:r>
      <w:r w:rsidR="00834FE7">
        <w:rPr>
          <w:rFonts w:asciiTheme="majorHAnsi" w:hAnsiTheme="majorHAnsi" w:cs="Arial"/>
          <w:iCs/>
          <w:sz w:val="22"/>
        </w:rPr>
        <w:t xml:space="preserve"> novým plánovaným grantovým schématem Návratových grantů, který by měl podpořit vědkyně a vědce </w:t>
      </w:r>
      <w:r w:rsidRPr="00F355A2" w:rsidR="00834FE7">
        <w:rPr>
          <w:rFonts w:asciiTheme="majorHAnsi" w:hAnsiTheme="majorHAnsi" w:cs="Arial"/>
          <w:iCs/>
          <w:sz w:val="22"/>
        </w:rPr>
        <w:t>bezprostředně po karierní přestávce z důvodu péče o rodinu</w:t>
      </w:r>
      <w:r w:rsidR="00834FE7">
        <w:rPr>
          <w:rFonts w:asciiTheme="majorHAnsi" w:hAnsiTheme="majorHAnsi" w:cs="Arial"/>
          <w:iCs/>
          <w:sz w:val="22"/>
        </w:rPr>
        <w:t xml:space="preserve">. </w:t>
      </w:r>
      <w:r>
        <w:rPr>
          <w:rFonts w:asciiTheme="majorHAnsi" w:hAnsiTheme="majorHAnsi" w:cs="Arial"/>
          <w:iCs/>
          <w:sz w:val="22"/>
        </w:rPr>
        <w:t>Hlavní k</w:t>
      </w:r>
      <w:r w:rsidR="00834FE7">
        <w:rPr>
          <w:rFonts w:asciiTheme="majorHAnsi" w:hAnsiTheme="majorHAnsi" w:cs="Arial"/>
          <w:iCs/>
          <w:sz w:val="22"/>
        </w:rPr>
        <w:t xml:space="preserve">oordinátorkou postupu byla za vědeckou radu jmenována </w:t>
      </w:r>
      <w:r w:rsidRPr="00AE7896" w:rsidR="00834FE7">
        <w:rPr>
          <w:rFonts w:asciiTheme="majorHAnsi" w:hAnsiTheme="majorHAnsi" w:cs="Arial"/>
          <w:iCs/>
          <w:sz w:val="22"/>
        </w:rPr>
        <w:t>prof.</w:t>
      </w:r>
      <w:r w:rsidR="00834FE7">
        <w:rPr>
          <w:rFonts w:asciiTheme="majorHAnsi" w:hAnsiTheme="majorHAnsi" w:cs="Arial"/>
          <w:iCs/>
          <w:sz w:val="22"/>
        </w:rPr>
        <w:t xml:space="preserve"> </w:t>
      </w:r>
      <w:r w:rsidRPr="00AE7896" w:rsidR="00834FE7">
        <w:rPr>
          <w:rFonts w:asciiTheme="majorHAnsi" w:hAnsiTheme="majorHAnsi" w:cs="Arial"/>
          <w:iCs/>
          <w:sz w:val="22"/>
        </w:rPr>
        <w:t>Semotanová</w:t>
      </w:r>
      <w:r w:rsidR="00DB3D4D">
        <w:rPr>
          <w:rFonts w:asciiTheme="majorHAnsi" w:hAnsiTheme="majorHAnsi" w:cs="Arial"/>
          <w:iCs/>
          <w:sz w:val="22"/>
        </w:rPr>
        <w:t xml:space="preserve">. </w:t>
      </w:r>
      <w:r>
        <w:rPr>
          <w:rFonts w:asciiTheme="majorHAnsi" w:hAnsiTheme="majorHAnsi" w:cs="Arial"/>
          <w:iCs/>
          <w:sz w:val="22"/>
        </w:rPr>
        <w:t xml:space="preserve">Schéma Návratových grantů je pro GA ČR unikátní zejména tím, že </w:t>
      </w:r>
      <w:r w:rsidRPr="00455BF6">
        <w:rPr>
          <w:rFonts w:asciiTheme="majorHAnsi" w:hAnsiTheme="majorHAnsi" w:cs="Arial"/>
          <w:iCs/>
          <w:sz w:val="22"/>
        </w:rPr>
        <w:t>tento typ podpory mají na starosti primárně výzkumné organizace, nikoliv poskytovatelé účelové grantové podpory na vědu a výzkum.</w:t>
      </w:r>
      <w:r>
        <w:rPr>
          <w:rFonts w:asciiTheme="majorHAnsi" w:hAnsiTheme="majorHAnsi" w:cs="Arial"/>
          <w:iCs/>
          <w:sz w:val="22"/>
        </w:rPr>
        <w:t xml:space="preserve"> </w:t>
      </w:r>
      <w:r w:rsidR="00B65B5B">
        <w:rPr>
          <w:rFonts w:asciiTheme="majorHAnsi" w:hAnsiTheme="majorHAnsi" w:cs="Arial"/>
          <w:iCs/>
          <w:sz w:val="22"/>
        </w:rPr>
        <w:t xml:space="preserve">Nebylo proto </w:t>
      </w:r>
      <w:r w:rsidRPr="00B65B5B" w:rsidR="00B65B5B">
        <w:rPr>
          <w:rFonts w:asciiTheme="majorHAnsi" w:hAnsiTheme="majorHAnsi" w:cs="Arial"/>
          <w:iCs/>
          <w:sz w:val="22"/>
        </w:rPr>
        <w:t>možné se inspirovat u</w:t>
      </w:r>
      <w:r w:rsidR="00DB3D4D">
        <w:rPr>
          <w:rFonts w:asciiTheme="majorHAnsi" w:hAnsiTheme="majorHAnsi" w:cs="Arial"/>
          <w:iCs/>
          <w:sz w:val="22"/>
        </w:rPr>
        <w:t> </w:t>
      </w:r>
      <w:r w:rsidRPr="00B65B5B" w:rsidR="00B65B5B">
        <w:rPr>
          <w:rFonts w:asciiTheme="majorHAnsi" w:hAnsiTheme="majorHAnsi" w:cs="Arial"/>
          <w:iCs/>
          <w:sz w:val="22"/>
        </w:rPr>
        <w:t>jiných agentur.</w:t>
      </w:r>
      <w:r w:rsidR="00B65B5B">
        <w:rPr>
          <w:rFonts w:asciiTheme="majorHAnsi" w:hAnsiTheme="majorHAnsi" w:cs="Arial"/>
          <w:iCs/>
          <w:sz w:val="22"/>
        </w:rPr>
        <w:t xml:space="preserve"> </w:t>
      </w:r>
      <w:r>
        <w:rPr>
          <w:rFonts w:asciiTheme="majorHAnsi" w:hAnsiTheme="majorHAnsi" w:cs="Arial"/>
          <w:iCs/>
          <w:sz w:val="22"/>
        </w:rPr>
        <w:t xml:space="preserve">Vědecká rada </w:t>
      </w:r>
      <w:r w:rsidR="004A139C">
        <w:rPr>
          <w:rFonts w:asciiTheme="majorHAnsi" w:hAnsiTheme="majorHAnsi" w:cs="Arial"/>
          <w:iCs/>
          <w:sz w:val="22"/>
        </w:rPr>
        <w:t xml:space="preserve">se </w:t>
      </w:r>
      <w:r>
        <w:rPr>
          <w:rFonts w:asciiTheme="majorHAnsi" w:hAnsiTheme="majorHAnsi" w:cs="Arial"/>
          <w:iCs/>
          <w:sz w:val="22"/>
        </w:rPr>
        <w:t>spolu s její hlavní koordinátorkou od počátku podílela na přípravě</w:t>
      </w:r>
      <w:r w:rsidR="00E21623">
        <w:rPr>
          <w:rFonts w:asciiTheme="majorHAnsi" w:hAnsiTheme="majorHAnsi" w:cs="Arial"/>
          <w:iCs/>
          <w:sz w:val="22"/>
        </w:rPr>
        <w:t xml:space="preserve"> tohoto schématu</w:t>
      </w:r>
      <w:r w:rsidR="00B65B5B">
        <w:rPr>
          <w:rFonts w:asciiTheme="majorHAnsi" w:hAnsiTheme="majorHAnsi" w:cs="Arial"/>
          <w:iCs/>
          <w:sz w:val="22"/>
        </w:rPr>
        <w:t xml:space="preserve"> včetně definice způsobilých navrhovatelů a nákladů a hodnocení projektů ex post. </w:t>
      </w:r>
      <w:r w:rsidR="004A139C">
        <w:rPr>
          <w:rFonts w:asciiTheme="majorHAnsi" w:hAnsiTheme="majorHAnsi" w:cs="Arial"/>
          <w:iCs/>
          <w:sz w:val="22"/>
        </w:rPr>
        <w:t>V</w:t>
      </w:r>
      <w:r w:rsidR="00B65B5B">
        <w:rPr>
          <w:rFonts w:asciiTheme="majorHAnsi" w:hAnsiTheme="majorHAnsi" w:cs="Arial"/>
          <w:iCs/>
          <w:sz w:val="22"/>
        </w:rPr>
        <w:t xml:space="preserve">elmi </w:t>
      </w:r>
      <w:r w:rsidR="004A139C">
        <w:rPr>
          <w:rFonts w:asciiTheme="majorHAnsi" w:hAnsiTheme="majorHAnsi" w:cs="Arial"/>
          <w:iCs/>
          <w:sz w:val="22"/>
        </w:rPr>
        <w:t xml:space="preserve">také </w:t>
      </w:r>
      <w:r w:rsidR="00B65B5B">
        <w:rPr>
          <w:rFonts w:asciiTheme="majorHAnsi" w:hAnsiTheme="majorHAnsi" w:cs="Arial"/>
          <w:iCs/>
          <w:sz w:val="22"/>
        </w:rPr>
        <w:t>kv</w:t>
      </w:r>
      <w:r>
        <w:rPr>
          <w:rFonts w:asciiTheme="majorHAnsi" w:hAnsiTheme="majorHAnsi" w:cs="Arial"/>
          <w:iCs/>
          <w:sz w:val="22"/>
        </w:rPr>
        <w:t xml:space="preserve">itovala návrh GA ČR </w:t>
      </w:r>
      <w:r w:rsidR="00B65B5B">
        <w:rPr>
          <w:rFonts w:asciiTheme="majorHAnsi" w:hAnsiTheme="majorHAnsi" w:cs="Arial"/>
          <w:iCs/>
          <w:sz w:val="22"/>
        </w:rPr>
        <w:t xml:space="preserve">na </w:t>
      </w:r>
      <w:r>
        <w:rPr>
          <w:rFonts w:asciiTheme="majorHAnsi" w:hAnsiTheme="majorHAnsi" w:cs="Arial"/>
          <w:iCs/>
          <w:sz w:val="22"/>
        </w:rPr>
        <w:t xml:space="preserve">větší flexibilitu </w:t>
      </w:r>
      <w:r w:rsidR="00B65B5B">
        <w:rPr>
          <w:rFonts w:asciiTheme="majorHAnsi" w:hAnsiTheme="majorHAnsi" w:cs="Arial"/>
          <w:iCs/>
          <w:sz w:val="22"/>
        </w:rPr>
        <w:t xml:space="preserve">výše </w:t>
      </w:r>
      <w:r>
        <w:rPr>
          <w:rFonts w:asciiTheme="majorHAnsi" w:hAnsiTheme="majorHAnsi" w:cs="Arial"/>
          <w:iCs/>
          <w:sz w:val="22"/>
        </w:rPr>
        <w:t xml:space="preserve">úvazků (dle </w:t>
      </w:r>
      <w:r w:rsidR="00B65B5B">
        <w:rPr>
          <w:rFonts w:asciiTheme="majorHAnsi" w:hAnsiTheme="majorHAnsi" w:cs="Arial"/>
          <w:iCs/>
          <w:sz w:val="22"/>
        </w:rPr>
        <w:t>možností a kapacit</w:t>
      </w:r>
      <w:r>
        <w:rPr>
          <w:rFonts w:asciiTheme="majorHAnsi" w:hAnsiTheme="majorHAnsi" w:cs="Arial"/>
          <w:iCs/>
          <w:sz w:val="22"/>
        </w:rPr>
        <w:t xml:space="preserve"> řešitele)</w:t>
      </w:r>
      <w:r w:rsidR="00DB3D4D">
        <w:rPr>
          <w:rFonts w:asciiTheme="majorHAnsi" w:hAnsiTheme="majorHAnsi" w:cs="Arial"/>
          <w:iCs/>
          <w:sz w:val="22"/>
        </w:rPr>
        <w:t xml:space="preserve"> a</w:t>
      </w:r>
      <w:r w:rsidR="00B65B5B">
        <w:rPr>
          <w:rFonts w:asciiTheme="majorHAnsi" w:hAnsiTheme="majorHAnsi" w:cs="Arial"/>
          <w:iCs/>
          <w:sz w:val="22"/>
        </w:rPr>
        <w:t xml:space="preserve"> </w:t>
      </w:r>
      <w:r>
        <w:rPr>
          <w:rFonts w:asciiTheme="majorHAnsi" w:hAnsiTheme="majorHAnsi" w:cs="Arial"/>
          <w:iCs/>
          <w:sz w:val="22"/>
        </w:rPr>
        <w:t xml:space="preserve">možnost přidat k pozici řešitele </w:t>
      </w:r>
      <w:r w:rsidR="00DB3D4D">
        <w:rPr>
          <w:rFonts w:asciiTheme="majorHAnsi" w:hAnsiTheme="majorHAnsi" w:cs="Arial"/>
          <w:iCs/>
          <w:sz w:val="22"/>
        </w:rPr>
        <w:t xml:space="preserve">i </w:t>
      </w:r>
      <w:r w:rsidRPr="00455BF6">
        <w:rPr>
          <w:rFonts w:asciiTheme="majorHAnsi" w:hAnsiTheme="majorHAnsi" w:cs="Arial"/>
          <w:iCs/>
          <w:sz w:val="22"/>
        </w:rPr>
        <w:t>administrativního</w:t>
      </w:r>
      <w:r w:rsidR="00DB3D4D">
        <w:rPr>
          <w:rFonts w:asciiTheme="majorHAnsi" w:hAnsiTheme="majorHAnsi" w:cs="Arial"/>
          <w:iCs/>
          <w:sz w:val="22"/>
        </w:rPr>
        <w:t xml:space="preserve"> nebo </w:t>
      </w:r>
      <w:r w:rsidRPr="00455BF6">
        <w:rPr>
          <w:rFonts w:asciiTheme="majorHAnsi" w:hAnsiTheme="majorHAnsi" w:cs="Arial"/>
          <w:iCs/>
          <w:sz w:val="22"/>
        </w:rPr>
        <w:t>technického pracovníka</w:t>
      </w:r>
      <w:r w:rsidR="00B65B5B">
        <w:rPr>
          <w:rFonts w:asciiTheme="majorHAnsi" w:hAnsiTheme="majorHAnsi" w:cs="Arial"/>
          <w:iCs/>
          <w:sz w:val="22"/>
        </w:rPr>
        <w:t>. Vědecká rada také velmi uvítala, že toto grantové schéma bude zavedeno se současným navýšením rozpočtu.</w:t>
      </w:r>
    </w:p>
    <w:p w:rsidR="00455BF6" w:rsidP="009E6795" w14:paraId="237AEC0B" w14:textId="77777777">
      <w:pPr>
        <w:jc w:val="both"/>
        <w:rPr>
          <w:rFonts w:asciiTheme="majorHAnsi" w:hAnsiTheme="majorHAnsi" w:cs="Arial"/>
          <w:iCs/>
          <w:sz w:val="22"/>
        </w:rPr>
      </w:pPr>
    </w:p>
    <w:bookmarkEnd w:id="16"/>
    <w:p w:rsidR="000053C1" w:rsidRPr="003853E6" w:rsidP="009E6795" w14:paraId="4511111A" w14:textId="6FAF5204">
      <w:pPr>
        <w:pStyle w:val="ListParagraph"/>
        <w:numPr>
          <w:ilvl w:val="0"/>
          <w:numId w:val="12"/>
        </w:numPr>
        <w:rPr>
          <w:rFonts w:eastAsiaTheme="minorHAnsi" w:cs="Arial"/>
          <w:b/>
          <w:i/>
          <w:iCs/>
          <w:szCs w:val="22"/>
          <w:lang w:eastAsia="en-US"/>
        </w:rPr>
      </w:pPr>
      <w:r w:rsidRPr="003853E6">
        <w:rPr>
          <w:rFonts w:eastAsiaTheme="minorHAnsi" w:cs="Arial"/>
          <w:b/>
          <w:i/>
          <w:iCs/>
          <w:szCs w:val="22"/>
          <w:lang w:eastAsia="en-US"/>
        </w:rPr>
        <w:t xml:space="preserve">Příprava nové skupiny grantových projektů </w:t>
      </w:r>
      <w:r>
        <w:rPr>
          <w:rFonts w:eastAsiaTheme="minorHAnsi" w:cs="Arial"/>
          <w:b/>
          <w:i/>
          <w:iCs/>
          <w:szCs w:val="22"/>
          <w:lang w:eastAsia="en-US"/>
        </w:rPr>
        <w:t>Proof</w:t>
      </w:r>
      <w:r>
        <w:rPr>
          <w:rFonts w:eastAsiaTheme="minorHAnsi" w:cs="Arial"/>
          <w:b/>
          <w:i/>
          <w:iCs/>
          <w:szCs w:val="22"/>
          <w:lang w:eastAsia="en-US"/>
        </w:rPr>
        <w:t xml:space="preserve"> of </w:t>
      </w:r>
      <w:r>
        <w:rPr>
          <w:rFonts w:eastAsiaTheme="minorHAnsi" w:cs="Arial"/>
          <w:b/>
          <w:i/>
          <w:iCs/>
          <w:szCs w:val="22"/>
          <w:lang w:eastAsia="en-US"/>
        </w:rPr>
        <w:t>Concept</w:t>
      </w:r>
    </w:p>
    <w:p w:rsidR="00834FE7" w:rsidP="009E6795" w14:paraId="2F2A73DE" w14:textId="77777777">
      <w:pPr>
        <w:jc w:val="both"/>
        <w:rPr>
          <w:rFonts w:asciiTheme="majorHAnsi" w:hAnsiTheme="majorHAnsi" w:cs="Arial"/>
          <w:iCs/>
          <w:sz w:val="22"/>
        </w:rPr>
      </w:pPr>
    </w:p>
    <w:p w:rsidR="00CA2771" w:rsidP="009E6795" w14:paraId="4C740FB6" w14:textId="5E89DF46">
      <w:pPr>
        <w:jc w:val="both"/>
        <w:rPr>
          <w:rFonts w:asciiTheme="majorHAnsi" w:hAnsiTheme="majorHAnsi" w:cs="Arial"/>
          <w:iCs/>
          <w:sz w:val="22"/>
        </w:rPr>
      </w:pPr>
      <w:r>
        <w:rPr>
          <w:rFonts w:asciiTheme="majorHAnsi" w:hAnsiTheme="majorHAnsi" w:cs="Arial"/>
          <w:iCs/>
          <w:sz w:val="22"/>
        </w:rPr>
        <w:t xml:space="preserve">Vědecká rada se také zabývala novým plánovaným grantovým schématem </w:t>
      </w:r>
      <w:r w:rsidRPr="00834FE7">
        <w:rPr>
          <w:rFonts w:asciiTheme="majorHAnsi" w:hAnsiTheme="majorHAnsi" w:cs="Arial"/>
          <w:iCs/>
          <w:sz w:val="22"/>
        </w:rPr>
        <w:t>Proof</w:t>
      </w:r>
      <w:r w:rsidRPr="00834FE7">
        <w:rPr>
          <w:rFonts w:asciiTheme="majorHAnsi" w:hAnsiTheme="majorHAnsi" w:cs="Arial"/>
          <w:iCs/>
          <w:sz w:val="22"/>
        </w:rPr>
        <w:t xml:space="preserve"> of </w:t>
      </w:r>
      <w:r w:rsidRPr="00834FE7">
        <w:rPr>
          <w:rFonts w:asciiTheme="majorHAnsi" w:hAnsiTheme="majorHAnsi" w:cs="Arial"/>
          <w:iCs/>
          <w:sz w:val="22"/>
        </w:rPr>
        <w:t>Concept</w:t>
      </w:r>
      <w:r>
        <w:rPr>
          <w:rFonts w:asciiTheme="majorHAnsi" w:hAnsiTheme="majorHAnsi" w:cs="Arial"/>
          <w:iCs/>
          <w:sz w:val="22"/>
        </w:rPr>
        <w:t xml:space="preserve"> (</w:t>
      </w:r>
      <w:r>
        <w:rPr>
          <w:rFonts w:asciiTheme="majorHAnsi" w:hAnsiTheme="majorHAnsi" w:cs="Arial"/>
          <w:iCs/>
          <w:sz w:val="22"/>
        </w:rPr>
        <w:t>PoC</w:t>
      </w:r>
      <w:r>
        <w:rPr>
          <w:rFonts w:asciiTheme="majorHAnsi" w:hAnsiTheme="majorHAnsi" w:cs="Arial"/>
          <w:iCs/>
          <w:sz w:val="22"/>
        </w:rPr>
        <w:t xml:space="preserve">). Hlavním koordinátorem postupu byl za vědeckou radu jmenován </w:t>
      </w:r>
      <w:r w:rsidRPr="00AE7896">
        <w:rPr>
          <w:rFonts w:asciiTheme="majorHAnsi" w:hAnsiTheme="majorHAnsi" w:cs="Arial"/>
          <w:iCs/>
          <w:sz w:val="22"/>
        </w:rPr>
        <w:t>prof.</w:t>
      </w:r>
      <w:r>
        <w:rPr>
          <w:rFonts w:asciiTheme="majorHAnsi" w:hAnsiTheme="majorHAnsi" w:cs="Arial"/>
          <w:iCs/>
          <w:sz w:val="22"/>
        </w:rPr>
        <w:t xml:space="preserve"> Otyepka</w:t>
      </w:r>
      <w:r w:rsidR="003E7DB6">
        <w:rPr>
          <w:rFonts w:asciiTheme="majorHAnsi" w:hAnsiTheme="majorHAnsi" w:cs="Arial"/>
          <w:iCs/>
          <w:sz w:val="22"/>
        </w:rPr>
        <w:t xml:space="preserve">. </w:t>
      </w:r>
      <w:r>
        <w:rPr>
          <w:rFonts w:asciiTheme="majorHAnsi" w:hAnsiTheme="majorHAnsi" w:cs="Arial"/>
          <w:iCs/>
          <w:sz w:val="22"/>
        </w:rPr>
        <w:t xml:space="preserve">Cílem projektů </w:t>
      </w:r>
      <w:r>
        <w:rPr>
          <w:rFonts w:asciiTheme="majorHAnsi" w:hAnsiTheme="majorHAnsi" w:cs="Arial"/>
          <w:iCs/>
          <w:sz w:val="22"/>
        </w:rPr>
        <w:t>PoC</w:t>
      </w:r>
      <w:r>
        <w:rPr>
          <w:rFonts w:asciiTheme="majorHAnsi" w:hAnsiTheme="majorHAnsi" w:cs="Arial"/>
          <w:iCs/>
          <w:sz w:val="22"/>
        </w:rPr>
        <w:t xml:space="preserve"> </w:t>
      </w:r>
      <w:r w:rsidRPr="00597A5F">
        <w:rPr>
          <w:rFonts w:asciiTheme="majorHAnsi" w:hAnsiTheme="majorHAnsi" w:cs="Arial"/>
          <w:iCs/>
          <w:sz w:val="22"/>
        </w:rPr>
        <w:t xml:space="preserve">je umožnit nápadům financovaným GA ČR postoupit na cestě od konkrétního projektu základního výzkumu směrem k. </w:t>
      </w:r>
      <w:r w:rsidR="00A045E2">
        <w:rPr>
          <w:rFonts w:asciiTheme="majorHAnsi" w:hAnsiTheme="majorHAnsi" w:cs="Arial"/>
          <w:iCs/>
          <w:sz w:val="22"/>
        </w:rPr>
        <w:t>ke společenské a/nebo technologické inovaci. Sc</w:t>
      </w:r>
      <w:r>
        <w:rPr>
          <w:rFonts w:asciiTheme="majorHAnsi" w:hAnsiTheme="majorHAnsi" w:cs="Arial"/>
          <w:iCs/>
          <w:sz w:val="22"/>
        </w:rPr>
        <w:t>héma u</w:t>
      </w:r>
      <w:r w:rsidRPr="00597A5F">
        <w:rPr>
          <w:rFonts w:asciiTheme="majorHAnsi" w:hAnsiTheme="majorHAnsi" w:cs="Arial"/>
          <w:iCs/>
          <w:sz w:val="22"/>
        </w:rPr>
        <w:t xml:space="preserve">možní otestovat proveditelnost nového nápadu nebo konceptu. </w:t>
      </w:r>
      <w:r>
        <w:rPr>
          <w:rFonts w:asciiTheme="majorHAnsi" w:hAnsiTheme="majorHAnsi" w:cs="Arial"/>
          <w:iCs/>
          <w:sz w:val="22"/>
        </w:rPr>
        <w:t>S</w:t>
      </w:r>
      <w:r w:rsidRPr="00597A5F">
        <w:rPr>
          <w:rFonts w:asciiTheme="majorHAnsi" w:hAnsiTheme="majorHAnsi" w:cs="Arial"/>
          <w:iCs/>
          <w:sz w:val="22"/>
        </w:rPr>
        <w:t xml:space="preserve">oučástí </w:t>
      </w:r>
      <w:r>
        <w:rPr>
          <w:rFonts w:asciiTheme="majorHAnsi" w:hAnsiTheme="majorHAnsi" w:cs="Arial"/>
          <w:iCs/>
          <w:sz w:val="22"/>
        </w:rPr>
        <w:t xml:space="preserve">těchto projektů </w:t>
      </w:r>
      <w:r w:rsidRPr="00597A5F">
        <w:rPr>
          <w:rFonts w:asciiTheme="majorHAnsi" w:hAnsiTheme="majorHAnsi" w:cs="Arial"/>
          <w:iCs/>
          <w:sz w:val="22"/>
        </w:rPr>
        <w:t xml:space="preserve">je i zpracování plánu potenciální </w:t>
      </w:r>
      <w:r w:rsidR="00A045E2">
        <w:rPr>
          <w:rFonts w:asciiTheme="majorHAnsi" w:hAnsiTheme="majorHAnsi" w:cs="Arial"/>
          <w:iCs/>
          <w:sz w:val="22"/>
        </w:rPr>
        <w:t xml:space="preserve">aplikace </w:t>
      </w:r>
      <w:r w:rsidRPr="00597A5F">
        <w:rPr>
          <w:rFonts w:asciiTheme="majorHAnsi" w:hAnsiTheme="majorHAnsi" w:cs="Arial"/>
          <w:iCs/>
          <w:sz w:val="22"/>
        </w:rPr>
        <w:t>tak, aby byly atraktivní například pro</w:t>
      </w:r>
      <w:r>
        <w:rPr>
          <w:rFonts w:asciiTheme="majorHAnsi" w:hAnsiTheme="majorHAnsi" w:cs="Arial"/>
          <w:iCs/>
          <w:sz w:val="22"/>
        </w:rPr>
        <w:t> </w:t>
      </w:r>
      <w:r w:rsidRPr="00597A5F">
        <w:rPr>
          <w:rFonts w:asciiTheme="majorHAnsi" w:hAnsiTheme="majorHAnsi" w:cs="Arial"/>
          <w:iCs/>
          <w:sz w:val="22"/>
        </w:rPr>
        <w:t>soukromého investora</w:t>
      </w:r>
      <w:r w:rsidR="00A045E2">
        <w:rPr>
          <w:rFonts w:asciiTheme="majorHAnsi" w:hAnsiTheme="majorHAnsi" w:cs="Arial"/>
          <w:iCs/>
          <w:sz w:val="22"/>
        </w:rPr>
        <w:t xml:space="preserve"> či jiného aplikačního partnera</w:t>
      </w:r>
      <w:r w:rsidRPr="00597A5F">
        <w:rPr>
          <w:rFonts w:asciiTheme="majorHAnsi" w:hAnsiTheme="majorHAnsi" w:cs="Arial"/>
          <w:iCs/>
          <w:sz w:val="22"/>
        </w:rPr>
        <w:t>.</w:t>
      </w:r>
      <w:r>
        <w:rPr>
          <w:rFonts w:asciiTheme="majorHAnsi" w:hAnsiTheme="majorHAnsi" w:cs="Arial"/>
          <w:iCs/>
          <w:sz w:val="22"/>
        </w:rPr>
        <w:t xml:space="preserve"> </w:t>
      </w:r>
      <w:r w:rsidRPr="00597A5F">
        <w:rPr>
          <w:rFonts w:asciiTheme="majorHAnsi" w:hAnsiTheme="majorHAnsi" w:cs="Arial"/>
          <w:iCs/>
          <w:sz w:val="22"/>
        </w:rPr>
        <w:t>Výsledkem každého projektu má být studie proveditelnosti. V případě komerční/sociální inovace to pak mohou být příslušné výsledky dle Metodiky 2017</w:t>
      </w:r>
      <w:r>
        <w:rPr>
          <w:rFonts w:asciiTheme="majorHAnsi" w:hAnsiTheme="majorHAnsi" w:cs="Arial"/>
          <w:iCs/>
          <w:sz w:val="22"/>
        </w:rPr>
        <w:t>+</w:t>
      </w:r>
      <w:r w:rsidR="004A139C">
        <w:rPr>
          <w:rFonts w:asciiTheme="majorHAnsi" w:hAnsiTheme="majorHAnsi" w:cs="Arial"/>
          <w:iCs/>
          <w:sz w:val="22"/>
        </w:rPr>
        <w:t xml:space="preserve"> (</w:t>
      </w:r>
      <w:r w:rsidRPr="00597A5F">
        <w:rPr>
          <w:rFonts w:asciiTheme="majorHAnsi" w:hAnsiTheme="majorHAnsi" w:cs="Arial"/>
          <w:iCs/>
          <w:sz w:val="22"/>
        </w:rPr>
        <w:t>např. průmyslový/užitný vzor, léčebný postup</w:t>
      </w:r>
      <w:r w:rsidR="004A139C">
        <w:rPr>
          <w:rFonts w:asciiTheme="majorHAnsi" w:hAnsiTheme="majorHAnsi" w:cs="Arial"/>
          <w:iCs/>
          <w:sz w:val="22"/>
        </w:rPr>
        <w:t>)</w:t>
      </w:r>
      <w:r w:rsidRPr="00597A5F">
        <w:rPr>
          <w:rFonts w:asciiTheme="majorHAnsi" w:hAnsiTheme="majorHAnsi" w:cs="Arial"/>
          <w:iCs/>
          <w:sz w:val="22"/>
        </w:rPr>
        <w:t>.</w:t>
      </w:r>
      <w:r>
        <w:rPr>
          <w:rFonts w:asciiTheme="majorHAnsi" w:hAnsiTheme="majorHAnsi" w:cs="Arial"/>
          <w:iCs/>
          <w:sz w:val="22"/>
        </w:rPr>
        <w:t xml:space="preserve"> Vědecká rada se </w:t>
      </w:r>
      <w:r w:rsidR="00A045E2">
        <w:rPr>
          <w:rFonts w:asciiTheme="majorHAnsi" w:hAnsiTheme="majorHAnsi" w:cs="Arial"/>
          <w:iCs/>
          <w:sz w:val="22"/>
        </w:rPr>
        <w:t>p</w:t>
      </w:r>
      <w:r>
        <w:rPr>
          <w:rFonts w:asciiTheme="majorHAnsi" w:hAnsiTheme="majorHAnsi" w:cs="Arial"/>
          <w:iCs/>
          <w:sz w:val="22"/>
        </w:rPr>
        <w:t xml:space="preserve">odílela </w:t>
      </w:r>
      <w:r w:rsidR="00A045E2">
        <w:rPr>
          <w:rFonts w:asciiTheme="majorHAnsi" w:hAnsiTheme="majorHAnsi" w:cs="Arial"/>
          <w:iCs/>
          <w:sz w:val="22"/>
        </w:rPr>
        <w:t xml:space="preserve"> v dialogu s Předsednictvem </w:t>
      </w:r>
      <w:r>
        <w:rPr>
          <w:rFonts w:asciiTheme="majorHAnsi" w:hAnsiTheme="majorHAnsi" w:cs="Arial"/>
          <w:iCs/>
          <w:sz w:val="22"/>
        </w:rPr>
        <w:t>na definici tohoto grantového schématu včetně plánované výše nákladů, způsobu</w:t>
      </w:r>
      <w:r w:rsidRPr="000C7F64">
        <w:rPr>
          <w:rFonts w:asciiTheme="majorHAnsi" w:hAnsiTheme="majorHAnsi" w:cs="Arial"/>
          <w:iCs/>
          <w:sz w:val="22"/>
        </w:rPr>
        <w:t xml:space="preserve"> hodnocení podaného projektu a hodnocení projektu po skončení řešení.</w:t>
      </w:r>
      <w:r>
        <w:rPr>
          <w:rFonts w:asciiTheme="majorHAnsi" w:hAnsiTheme="majorHAnsi" w:cs="Arial"/>
          <w:iCs/>
          <w:sz w:val="22"/>
        </w:rPr>
        <w:t xml:space="preserve"> Velmi také kvituje zařazení </w:t>
      </w:r>
      <w:r w:rsidR="003E7DB6">
        <w:rPr>
          <w:rFonts w:asciiTheme="majorHAnsi" w:hAnsiTheme="majorHAnsi" w:cs="Arial"/>
          <w:iCs/>
          <w:sz w:val="22"/>
        </w:rPr>
        <w:t xml:space="preserve">tohoto typu podpory </w:t>
      </w:r>
      <w:r>
        <w:rPr>
          <w:rFonts w:asciiTheme="majorHAnsi" w:hAnsiTheme="majorHAnsi" w:cs="Arial"/>
          <w:iCs/>
          <w:sz w:val="22"/>
        </w:rPr>
        <w:t xml:space="preserve">do grantového schématu GA ČR jako prvního a klíčového stupně </w:t>
      </w:r>
      <w:r w:rsidR="00455BF6">
        <w:rPr>
          <w:rFonts w:asciiTheme="majorHAnsi" w:hAnsiTheme="majorHAnsi" w:cs="Arial"/>
          <w:iCs/>
          <w:sz w:val="22"/>
        </w:rPr>
        <w:t xml:space="preserve">směrem </w:t>
      </w:r>
      <w:r>
        <w:rPr>
          <w:rFonts w:asciiTheme="majorHAnsi" w:hAnsiTheme="majorHAnsi" w:cs="Arial"/>
          <w:iCs/>
          <w:sz w:val="22"/>
        </w:rPr>
        <w:t>od základ</w:t>
      </w:r>
      <w:r w:rsidR="00A045E2">
        <w:rPr>
          <w:rFonts w:asciiTheme="majorHAnsi" w:hAnsiTheme="majorHAnsi" w:cs="Arial"/>
          <w:iCs/>
          <w:sz w:val="22"/>
        </w:rPr>
        <w:t>ního výzkumu k aplikaci</w:t>
      </w:r>
      <w:r>
        <w:rPr>
          <w:rFonts w:asciiTheme="majorHAnsi" w:hAnsiTheme="majorHAnsi" w:cs="Arial"/>
          <w:iCs/>
          <w:sz w:val="22"/>
        </w:rPr>
        <w:t xml:space="preserve">. </w:t>
      </w:r>
      <w:r w:rsidR="003E7DB6">
        <w:rPr>
          <w:rFonts w:asciiTheme="majorHAnsi" w:hAnsiTheme="majorHAnsi" w:cs="Arial"/>
          <w:iCs/>
          <w:sz w:val="22"/>
        </w:rPr>
        <w:t>V</w:t>
      </w:r>
      <w:r w:rsidRPr="000C7F64">
        <w:rPr>
          <w:rFonts w:asciiTheme="majorHAnsi" w:hAnsiTheme="majorHAnsi" w:cs="Arial"/>
          <w:iCs/>
          <w:sz w:val="22"/>
        </w:rPr>
        <w:t>ytvoření</w:t>
      </w:r>
      <w:r w:rsidR="00317880">
        <w:rPr>
          <w:rFonts w:asciiTheme="majorHAnsi" w:hAnsiTheme="majorHAnsi" w:cs="Arial"/>
          <w:iCs/>
          <w:sz w:val="22"/>
        </w:rPr>
        <w:t>m</w:t>
      </w:r>
      <w:r w:rsidRPr="000C7F64">
        <w:rPr>
          <w:rFonts w:asciiTheme="majorHAnsi" w:hAnsiTheme="majorHAnsi" w:cs="Arial"/>
          <w:iCs/>
          <w:sz w:val="22"/>
        </w:rPr>
        <w:t xml:space="preserve"> možnosti podávání a řešení těchto grantů může GA ČR </w:t>
      </w:r>
      <w:r w:rsidR="003E7DB6">
        <w:rPr>
          <w:rFonts w:asciiTheme="majorHAnsi" w:hAnsiTheme="majorHAnsi" w:cs="Arial"/>
          <w:iCs/>
          <w:sz w:val="22"/>
        </w:rPr>
        <w:t xml:space="preserve">mimo jiné </w:t>
      </w:r>
      <w:r w:rsidRPr="000C7F64">
        <w:rPr>
          <w:rFonts w:asciiTheme="majorHAnsi" w:hAnsiTheme="majorHAnsi" w:cs="Arial"/>
          <w:iCs/>
          <w:sz w:val="22"/>
        </w:rPr>
        <w:t>přispět k</w:t>
      </w:r>
      <w:r w:rsidR="004A139C">
        <w:rPr>
          <w:rFonts w:asciiTheme="majorHAnsi" w:hAnsiTheme="majorHAnsi" w:cs="Arial"/>
          <w:iCs/>
          <w:sz w:val="22"/>
        </w:rPr>
        <w:t> </w:t>
      </w:r>
      <w:r w:rsidRPr="000C7F64">
        <w:rPr>
          <w:rFonts w:asciiTheme="majorHAnsi" w:hAnsiTheme="majorHAnsi" w:cs="Arial"/>
          <w:iCs/>
          <w:sz w:val="22"/>
        </w:rPr>
        <w:t xml:space="preserve">přeměně myšlení vědecké komunity, a pomoci tak k postupné </w:t>
      </w:r>
      <w:r>
        <w:rPr>
          <w:rFonts w:asciiTheme="majorHAnsi" w:hAnsiTheme="majorHAnsi" w:cs="Arial"/>
          <w:iCs/>
          <w:sz w:val="22"/>
        </w:rPr>
        <w:t xml:space="preserve">pozitivní </w:t>
      </w:r>
      <w:r w:rsidRPr="000C7F64">
        <w:rPr>
          <w:rFonts w:asciiTheme="majorHAnsi" w:hAnsiTheme="majorHAnsi" w:cs="Arial"/>
          <w:iCs/>
          <w:sz w:val="22"/>
        </w:rPr>
        <w:t>transformaci vědeckého prostředí.</w:t>
      </w:r>
      <w:r>
        <w:rPr>
          <w:rFonts w:asciiTheme="majorHAnsi" w:hAnsiTheme="majorHAnsi" w:cs="Arial"/>
          <w:iCs/>
          <w:sz w:val="22"/>
        </w:rPr>
        <w:t xml:space="preserve"> Finální </w:t>
      </w:r>
      <w:r w:rsidR="004A139C">
        <w:rPr>
          <w:rFonts w:asciiTheme="majorHAnsi" w:hAnsiTheme="majorHAnsi" w:cs="Arial"/>
          <w:iCs/>
          <w:sz w:val="22"/>
        </w:rPr>
        <w:t>schéma</w:t>
      </w:r>
      <w:r>
        <w:rPr>
          <w:rFonts w:asciiTheme="majorHAnsi" w:hAnsiTheme="majorHAnsi" w:cs="Arial"/>
          <w:iCs/>
          <w:sz w:val="22"/>
        </w:rPr>
        <w:t xml:space="preserve"> </w:t>
      </w:r>
      <w:r w:rsidR="00455BF6">
        <w:rPr>
          <w:rFonts w:asciiTheme="majorHAnsi" w:hAnsiTheme="majorHAnsi" w:cs="Arial"/>
          <w:iCs/>
          <w:sz w:val="22"/>
        </w:rPr>
        <w:t xml:space="preserve">projektů </w:t>
      </w:r>
      <w:r w:rsidR="003E7DB6">
        <w:rPr>
          <w:rFonts w:asciiTheme="majorHAnsi" w:hAnsiTheme="majorHAnsi" w:cs="Arial"/>
          <w:iCs/>
          <w:sz w:val="22"/>
        </w:rPr>
        <w:t>Proof</w:t>
      </w:r>
      <w:r w:rsidR="003E7DB6">
        <w:rPr>
          <w:rFonts w:asciiTheme="majorHAnsi" w:hAnsiTheme="majorHAnsi" w:cs="Arial"/>
          <w:iCs/>
          <w:sz w:val="22"/>
        </w:rPr>
        <w:t xml:space="preserve"> of </w:t>
      </w:r>
      <w:r w:rsidR="003E7DB6">
        <w:rPr>
          <w:rFonts w:asciiTheme="majorHAnsi" w:hAnsiTheme="majorHAnsi" w:cs="Arial"/>
          <w:iCs/>
          <w:sz w:val="22"/>
        </w:rPr>
        <w:t>Concept</w:t>
      </w:r>
      <w:r w:rsidR="00455BF6">
        <w:rPr>
          <w:rFonts w:asciiTheme="majorHAnsi" w:hAnsiTheme="majorHAnsi" w:cs="Arial"/>
          <w:iCs/>
          <w:sz w:val="22"/>
        </w:rPr>
        <w:t xml:space="preserve"> </w:t>
      </w:r>
      <w:r>
        <w:rPr>
          <w:rFonts w:asciiTheme="majorHAnsi" w:hAnsiTheme="majorHAnsi" w:cs="Arial"/>
          <w:iCs/>
          <w:sz w:val="22"/>
        </w:rPr>
        <w:t>schválila vědecká rada na</w:t>
      </w:r>
      <w:r w:rsidR="00455BF6">
        <w:rPr>
          <w:rFonts w:asciiTheme="majorHAnsi" w:hAnsiTheme="majorHAnsi" w:cs="Arial"/>
          <w:iCs/>
          <w:sz w:val="22"/>
        </w:rPr>
        <w:t> </w:t>
      </w:r>
      <w:r>
        <w:rPr>
          <w:rFonts w:asciiTheme="majorHAnsi" w:hAnsiTheme="majorHAnsi" w:cs="Arial"/>
          <w:iCs/>
          <w:sz w:val="22"/>
        </w:rPr>
        <w:t xml:space="preserve">svém posledním zasedání </w:t>
      </w:r>
      <w:r w:rsidR="003E7DB6">
        <w:rPr>
          <w:rFonts w:asciiTheme="majorHAnsi" w:hAnsiTheme="majorHAnsi" w:cs="Arial"/>
          <w:iCs/>
          <w:sz w:val="22"/>
        </w:rPr>
        <w:t>za</w:t>
      </w:r>
      <w:r>
        <w:rPr>
          <w:rFonts w:asciiTheme="majorHAnsi" w:hAnsiTheme="majorHAnsi" w:cs="Arial"/>
          <w:iCs/>
          <w:sz w:val="22"/>
        </w:rPr>
        <w:t>čátkem října 2024.</w:t>
      </w:r>
    </w:p>
    <w:p w:rsidR="00E57D1B" w:rsidP="009E6795" w14:paraId="4D33A5F3" w14:textId="77777777">
      <w:pPr>
        <w:jc w:val="both"/>
        <w:rPr>
          <w:rFonts w:asciiTheme="majorHAnsi" w:hAnsiTheme="majorHAnsi" w:cs="Arial"/>
          <w:iCs/>
          <w:sz w:val="22"/>
        </w:rPr>
      </w:pPr>
    </w:p>
    <w:p w:rsidR="000053C1" w:rsidRPr="00F237C3" w:rsidP="009E6795" w14:paraId="717D070A" w14:textId="77777777">
      <w:pPr>
        <w:pStyle w:val="Heading1"/>
      </w:pPr>
      <w:r w:rsidRPr="00F237C3">
        <w:rPr>
          <w:rFonts w:eastAsiaTheme="minorHAnsi"/>
        </w:rPr>
        <w:t xml:space="preserve"> </w:t>
      </w:r>
      <w:bookmarkStart w:id="17" w:name="_Toc144204668"/>
      <w:bookmarkStart w:id="18" w:name="_Toc256000004"/>
      <w:r w:rsidRPr="00F237C3">
        <w:t>Závěr</w:t>
      </w:r>
      <w:bookmarkEnd w:id="18"/>
      <w:bookmarkEnd w:id="17"/>
    </w:p>
    <w:p w:rsidR="000053C1" w:rsidRPr="00F237C3" w:rsidP="009E6795" w14:paraId="6484019E" w14:textId="49FB6F14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Členové </w:t>
      </w:r>
      <w:r>
        <w:rPr>
          <w:rFonts w:asciiTheme="majorHAnsi" w:hAnsiTheme="majorHAnsi" w:cs="Arial"/>
          <w:sz w:val="22"/>
        </w:rPr>
        <w:t xml:space="preserve">a členky </w:t>
      </w:r>
      <w:r w:rsidR="008E0D4F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ědecké rady </w:t>
      </w:r>
      <w:r>
        <w:rPr>
          <w:rFonts w:asciiTheme="majorHAnsi" w:hAnsiTheme="majorHAnsi" w:cs="Arial"/>
          <w:sz w:val="22"/>
        </w:rPr>
        <w:t>se podíleli na aktivitách GA ČR. N</w:t>
      </w:r>
      <w:r w:rsidRPr="00F237C3">
        <w:rPr>
          <w:rFonts w:asciiTheme="majorHAnsi" w:hAnsiTheme="majorHAnsi" w:cs="Arial"/>
          <w:sz w:val="22"/>
        </w:rPr>
        <w:t>a pravidelných zasedáních monitor</w:t>
      </w:r>
      <w:r>
        <w:rPr>
          <w:rFonts w:asciiTheme="majorHAnsi" w:hAnsiTheme="majorHAnsi" w:cs="Arial"/>
          <w:sz w:val="22"/>
        </w:rPr>
        <w:t xml:space="preserve">ovali </w:t>
      </w:r>
      <w:r w:rsidRPr="00F237C3">
        <w:rPr>
          <w:rFonts w:asciiTheme="majorHAnsi" w:hAnsiTheme="majorHAnsi" w:cs="Arial"/>
          <w:sz w:val="22"/>
        </w:rPr>
        <w:t>průběh veřejných soutěží</w:t>
      </w:r>
      <w:r>
        <w:rPr>
          <w:rFonts w:asciiTheme="majorHAnsi" w:hAnsiTheme="majorHAnsi" w:cs="Arial"/>
          <w:sz w:val="22"/>
        </w:rPr>
        <w:t xml:space="preserve"> a vyjadřovali se k záměrům soutěží nových. Podíleli</w:t>
      </w:r>
      <w:r w:rsidRPr="00F237C3">
        <w:rPr>
          <w:rFonts w:asciiTheme="majorHAnsi" w:hAnsiTheme="majorHAnsi" w:cs="Arial"/>
          <w:sz w:val="22"/>
        </w:rPr>
        <w:t xml:space="preserve"> se na vyhodnocování vědecké úrovně GA ČR, na rozvoji </w:t>
      </w:r>
      <w:r>
        <w:rPr>
          <w:rFonts w:asciiTheme="majorHAnsi" w:hAnsiTheme="majorHAnsi" w:cs="Arial"/>
          <w:sz w:val="22"/>
        </w:rPr>
        <w:t>zahraniční spolupráce, vyjadřovali</w:t>
      </w:r>
      <w:r w:rsidRPr="00F237C3">
        <w:rPr>
          <w:rFonts w:asciiTheme="majorHAnsi" w:hAnsiTheme="majorHAnsi" w:cs="Arial"/>
          <w:sz w:val="22"/>
        </w:rPr>
        <w:t xml:space="preserve"> se k odbornému zaměř</w:t>
      </w:r>
      <w:r>
        <w:rPr>
          <w:rFonts w:asciiTheme="majorHAnsi" w:hAnsiTheme="majorHAnsi" w:cs="Arial"/>
          <w:sz w:val="22"/>
        </w:rPr>
        <w:t>ení panelů a aktivně participovali na</w:t>
      </w:r>
      <w:r w:rsidRPr="00F237C3">
        <w:rPr>
          <w:rFonts w:asciiTheme="majorHAnsi" w:hAnsiTheme="majorHAnsi" w:cs="Arial"/>
          <w:sz w:val="22"/>
        </w:rPr>
        <w:t> tvorbě expertních orgánů GA ČR (např. nominace do panelů). Dále se členové</w:t>
      </w:r>
      <w:r>
        <w:rPr>
          <w:rFonts w:asciiTheme="majorHAnsi" w:hAnsiTheme="majorHAnsi" w:cs="Arial"/>
          <w:sz w:val="22"/>
        </w:rPr>
        <w:t xml:space="preserve"> a členky </w:t>
      </w:r>
      <w:r w:rsidRPr="00F237C3">
        <w:rPr>
          <w:rFonts w:asciiTheme="majorHAnsi" w:hAnsiTheme="majorHAnsi" w:cs="Arial"/>
          <w:sz w:val="22"/>
        </w:rPr>
        <w:t>podíle</w:t>
      </w:r>
      <w:r w:rsidR="002E0636">
        <w:rPr>
          <w:rFonts w:asciiTheme="majorHAnsi" w:hAnsiTheme="majorHAnsi" w:cs="Arial"/>
          <w:sz w:val="22"/>
        </w:rPr>
        <w:t>li</w:t>
      </w:r>
      <w:r w:rsidRPr="00F237C3">
        <w:rPr>
          <w:rFonts w:asciiTheme="majorHAnsi" w:hAnsiTheme="majorHAnsi" w:cs="Arial"/>
          <w:sz w:val="22"/>
        </w:rPr>
        <w:t xml:space="preserve"> na konzultacích a přípravě dokumentů GA ČR. </w:t>
      </w:r>
    </w:p>
    <w:p w:rsidR="000053C1" w:rsidRPr="00F237C3" w:rsidP="009E6795" w14:paraId="373EF552" w14:textId="74896140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Činnost vědecké rady je podrobněji </w:t>
      </w:r>
      <w:r>
        <w:rPr>
          <w:rFonts w:asciiTheme="majorHAnsi" w:hAnsiTheme="majorHAnsi" w:cs="Arial"/>
          <w:sz w:val="22"/>
        </w:rPr>
        <w:t xml:space="preserve">popsána </w:t>
      </w:r>
      <w:r w:rsidRPr="00F237C3">
        <w:rPr>
          <w:rFonts w:asciiTheme="majorHAnsi" w:hAnsiTheme="majorHAnsi" w:cs="Arial"/>
          <w:sz w:val="22"/>
        </w:rPr>
        <w:t>v zápisech z</w:t>
      </w:r>
      <w:r w:rsidR="008E0D4F">
        <w:rPr>
          <w:rFonts w:asciiTheme="majorHAnsi" w:hAnsiTheme="majorHAnsi" w:cs="Arial"/>
          <w:sz w:val="22"/>
        </w:rPr>
        <w:t xml:space="preserve"> jednotlivých</w:t>
      </w:r>
      <w:r w:rsidRPr="00F237C3">
        <w:rPr>
          <w:rFonts w:asciiTheme="majorHAnsi" w:hAnsiTheme="majorHAnsi" w:cs="Arial"/>
          <w:sz w:val="22"/>
        </w:rPr>
        <w:t xml:space="preserve"> jednání a souvisejících dokumentech. </w:t>
      </w:r>
    </w:p>
    <w:p w:rsidR="00F237C3" w:rsidRPr="00F237C3" w:rsidP="009E6795" w14:paraId="6EA2F3B6" w14:textId="77777777">
      <w:pPr>
        <w:jc w:val="both"/>
        <w:rPr>
          <w:rFonts w:asciiTheme="majorHAnsi" w:hAnsiTheme="majorHAnsi" w:cs="Arial"/>
          <w:b/>
          <w:bCs/>
          <w:sz w:val="22"/>
        </w:rPr>
      </w:pPr>
      <w:r w:rsidRPr="00F237C3">
        <w:rPr>
          <w:rFonts w:asciiTheme="majorHAnsi" w:hAnsiTheme="majorHAnsi" w:cs="Arial"/>
          <w:b/>
          <w:bCs/>
          <w:sz w:val="22"/>
        </w:rPr>
        <w:br w:type="page"/>
      </w:r>
      <w:r w:rsidRPr="00F237C3">
        <w:rPr>
          <w:rFonts w:asciiTheme="majorHAnsi" w:hAnsiTheme="majorHAnsi" w:cs="Arial"/>
          <w:b/>
          <w:bCs/>
          <w:sz w:val="22"/>
        </w:rPr>
        <w:t>Příloha – Návrh odměn</w:t>
      </w:r>
    </w:p>
    <w:tbl>
      <w:tblPr>
        <w:tblW w:w="9766" w:type="dxa"/>
        <w:tblInd w:w="-15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04"/>
        <w:gridCol w:w="1200"/>
        <w:gridCol w:w="4662"/>
      </w:tblGrid>
      <w:tr w14:paraId="25BD6674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599"/>
        </w:trPr>
        <w:tc>
          <w:tcPr>
            <w:tcW w:w="390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F237C3" w:rsidRPr="00F237C3" w:rsidP="000A6466" w14:paraId="7C6C6F32" w14:textId="77777777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Člen vědecké rady GA ČR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F237C3" w:rsidRPr="00F237C3" w:rsidP="000A6466" w14:paraId="66F2C886" w14:textId="08A0AA45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Výše odměny (v</w:t>
            </w:r>
            <w:r w:rsidRPr="00F237C3">
              <w:rPr>
                <w:rFonts w:asciiTheme="majorHAnsi" w:hAnsiTheme="majorHAnsi" w:cs="Arial"/>
                <w:sz w:val="22"/>
              </w:rPr>
              <w:t> </w:t>
            </w:r>
            <w:r w:rsidR="00181289">
              <w:rPr>
                <w:rFonts w:asciiTheme="majorHAnsi" w:hAnsiTheme="majorHAnsi" w:cs="Arial"/>
                <w:b/>
                <w:bCs/>
                <w:sz w:val="22"/>
              </w:rPr>
              <w:t>Kč)</w:t>
            </w:r>
          </w:p>
        </w:tc>
        <w:tc>
          <w:tcPr>
            <w:tcW w:w="4662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F237C3" w:rsidRPr="00F237C3" w:rsidP="000A6466" w14:paraId="0B03A429" w14:textId="77777777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Zdůvodnění</w:t>
            </w:r>
          </w:p>
        </w:tc>
      </w:tr>
      <w:tr w14:paraId="3E574AEC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300"/>
        </w:trPr>
        <w:tc>
          <w:tcPr>
            <w:tcW w:w="390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6E103466" w14:textId="77777777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doc. Dr. Phil. Rudolf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Kučera</w:t>
            </w:r>
            <w:r w:rsidRPr="007B4BD1">
              <w:rPr>
                <w:rFonts w:asciiTheme="majorHAnsi" w:hAnsiTheme="majorHAnsi" w:cs="Arial"/>
                <w:sz w:val="22"/>
              </w:rPr>
              <w:t xml:space="preserve">, Ph.D., </w:t>
            </w:r>
            <w:r w:rsidRPr="00F237C3">
              <w:rPr>
                <w:rFonts w:asciiTheme="majorHAnsi" w:hAnsiTheme="majorHAnsi" w:cs="Arial"/>
                <w:sz w:val="22"/>
              </w:rPr>
              <w:t>(předseda)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7EB71919" w14:textId="118273BE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 w:rsidRPr="0051166B">
              <w:rPr>
                <w:rFonts w:asciiTheme="majorHAnsi" w:hAnsiTheme="majorHAnsi" w:cs="Arial"/>
                <w:sz w:val="22"/>
              </w:rPr>
              <w:t>78.200,-</w:t>
            </w:r>
          </w:p>
        </w:tc>
        <w:tc>
          <w:tcPr>
            <w:tcW w:w="4662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70864" w14:paraId="514AD196" w14:textId="07C7AC1D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Řízení </w:t>
            </w:r>
            <w:r w:rsidR="004E4035">
              <w:rPr>
                <w:rFonts w:asciiTheme="majorHAnsi" w:hAnsiTheme="majorHAnsi" w:cs="Arial"/>
                <w:sz w:val="22"/>
              </w:rPr>
              <w:t xml:space="preserve">zasedání </w:t>
            </w:r>
            <w:r w:rsidRPr="00F237C3">
              <w:rPr>
                <w:rFonts w:asciiTheme="majorHAnsi" w:hAnsiTheme="majorHAnsi" w:cs="Arial"/>
                <w:sz w:val="22"/>
              </w:rPr>
              <w:t xml:space="preserve">VR, příprava dokumentů pro jednání VR, jednání s představiteli GA ČR, </w:t>
            </w:r>
            <w:r w:rsidR="007B4BD1">
              <w:rPr>
                <w:rFonts w:asciiTheme="majorHAnsi" w:hAnsiTheme="majorHAnsi" w:cs="Arial"/>
                <w:sz w:val="22"/>
              </w:rPr>
              <w:t xml:space="preserve">expertíza </w:t>
            </w:r>
            <w:r w:rsidRPr="00F237C3" w:rsidR="007B4BD1">
              <w:rPr>
                <w:rFonts w:asciiTheme="majorHAnsi" w:hAnsiTheme="majorHAnsi" w:cs="Arial"/>
                <w:sz w:val="22"/>
              </w:rPr>
              <w:t>ve společenských a humanitních vědách</w:t>
            </w:r>
            <w:r w:rsidR="007B4BD1">
              <w:rPr>
                <w:rFonts w:asciiTheme="majorHAnsi" w:hAnsiTheme="majorHAnsi" w:cs="Arial"/>
                <w:sz w:val="22"/>
              </w:rPr>
              <w:t>.</w:t>
            </w:r>
            <w:r w:rsidR="005B2F72">
              <w:rPr>
                <w:rFonts w:asciiTheme="majorHAnsi" w:hAnsiTheme="majorHAnsi" w:cs="Arial"/>
                <w:sz w:val="22"/>
              </w:rPr>
              <w:t xml:space="preserve"> Koordinace postupu u revize obsahové náplně panelů.</w:t>
            </w:r>
            <w:r w:rsidR="00A045E2">
              <w:rPr>
                <w:rFonts w:asciiTheme="majorHAnsi" w:hAnsiTheme="majorHAnsi" w:cs="Arial"/>
                <w:sz w:val="22"/>
              </w:rPr>
              <w:t xml:space="preserve"> Podíl na revizi náplně panelů v rámci OK 4. </w:t>
            </w:r>
          </w:p>
        </w:tc>
      </w:tr>
      <w:tr w14:paraId="3E658753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87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35E21AFF" w14:textId="77777777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prof. Ing. František </w:t>
            </w: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Štěpánek</w:t>
            </w:r>
            <w:r w:rsidRPr="00F237C3">
              <w:rPr>
                <w:rFonts w:asciiTheme="majorHAnsi" w:hAnsiTheme="majorHAnsi" w:cs="Arial"/>
                <w:sz w:val="22"/>
              </w:rPr>
              <w:t>, Ph.D. (místopředseda)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3E328B9E" w14:textId="12787F80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69.000,-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34230437" w14:textId="3188F1E2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Podíl na řízení VR, běžná agenda VR, příprava dokumentů pro jednání VR, expertíza v chemických vědách. </w:t>
            </w:r>
            <w:r w:rsidR="00A045E2">
              <w:rPr>
                <w:rFonts w:asciiTheme="majorHAnsi" w:hAnsiTheme="majorHAnsi" w:cs="Arial"/>
                <w:sz w:val="22"/>
              </w:rPr>
              <w:t xml:space="preserve">Podíl na revizi náplně panelů v OK 1 a OK 2. </w:t>
            </w:r>
          </w:p>
        </w:tc>
      </w:tr>
      <w:tr w14:paraId="720A7900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580550B8" w14:textId="77777777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prof. Dr. Ing. Jan </w:t>
            </w:r>
            <w:r w:rsidRPr="00F237C3">
              <w:rPr>
                <w:rFonts w:asciiTheme="majorHAnsi" w:hAnsiTheme="majorHAnsi" w:cs="Arial"/>
                <w:b/>
                <w:sz w:val="22"/>
              </w:rPr>
              <w:t>Černocký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5EF68D51" w14:textId="06398052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27.600,-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7B4BD1" w14:paraId="33983A89" w14:textId="6060DC66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 v technických vědách.</w:t>
            </w:r>
            <w:r w:rsidR="00A045E2">
              <w:rPr>
                <w:rFonts w:asciiTheme="majorHAnsi" w:hAnsiTheme="majorHAnsi" w:cs="Arial"/>
                <w:sz w:val="22"/>
              </w:rPr>
              <w:t xml:space="preserve"> Podíl na revizi náplně panelů v OK 1 </w:t>
            </w:r>
            <w:r w:rsidRPr="00F237C3">
              <w:rPr>
                <w:rFonts w:asciiTheme="majorHAnsi" w:hAnsiTheme="majorHAnsi" w:cs="Arial"/>
                <w:sz w:val="22"/>
              </w:rPr>
              <w:t xml:space="preserve"> </w:t>
            </w:r>
          </w:p>
        </w:tc>
      </w:tr>
      <w:tr w14:paraId="0AA9DB69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F237C3" w:rsidP="00F237C3" w14:paraId="16D0F009" w14:textId="77777777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RNDr. Petr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Dubový</w:t>
            </w:r>
            <w:r w:rsidRPr="007B4BD1">
              <w:rPr>
                <w:rFonts w:asciiTheme="majorHAnsi" w:hAnsiTheme="majorHAnsi" w:cs="Arial"/>
                <w:sz w:val="22"/>
              </w:rPr>
              <w:t>, CSc.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689546A2" w14:textId="3D031249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13.800,-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F237C3" w:rsidP="00F237C3" w14:paraId="41C3ABFD" w14:textId="773DBB0E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Běžná agenda VR. </w:t>
            </w:r>
            <w:r w:rsidR="007B4BD1">
              <w:rPr>
                <w:rFonts w:asciiTheme="majorHAnsi" w:hAnsiTheme="majorHAnsi" w:cs="Arial"/>
                <w:sz w:val="22"/>
              </w:rPr>
              <w:t xml:space="preserve">Expertíza v </w:t>
            </w:r>
            <w:r w:rsidRPr="00F237C3" w:rsidR="005A4E6B">
              <w:rPr>
                <w:rFonts w:asciiTheme="majorHAnsi" w:hAnsiTheme="majorHAnsi" w:cs="Arial"/>
                <w:sz w:val="22"/>
              </w:rPr>
              <w:t xml:space="preserve">lékařských </w:t>
            </w:r>
            <w:r w:rsidRPr="00F237C3" w:rsidR="007B4BD1">
              <w:rPr>
                <w:rFonts w:asciiTheme="majorHAnsi" w:hAnsiTheme="majorHAnsi" w:cs="Arial"/>
                <w:sz w:val="22"/>
              </w:rPr>
              <w:t>vědách.</w:t>
            </w:r>
            <w:r w:rsidR="00B57E4C">
              <w:rPr>
                <w:rFonts w:asciiTheme="majorHAnsi" w:hAnsiTheme="majorHAnsi" w:cs="Arial"/>
                <w:sz w:val="22"/>
              </w:rPr>
              <w:t xml:space="preserve"> </w:t>
            </w:r>
            <w:r w:rsidR="00D72F99">
              <w:rPr>
                <w:rFonts w:asciiTheme="majorHAnsi" w:hAnsiTheme="majorHAnsi" w:cs="Arial"/>
                <w:sz w:val="22"/>
              </w:rPr>
              <w:t>Podíl na revizi náplně panelů v OK 3.</w:t>
            </w:r>
          </w:p>
        </w:tc>
      </w:tr>
      <w:tr w14:paraId="5DAF3B49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3152FE19" w14:textId="0119348D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>Univ.-Prof.</w:t>
            </w:r>
            <w:r w:rsidRPr="007B4BD1">
              <w:rPr>
                <w:rFonts w:asciiTheme="majorHAnsi" w:hAnsiTheme="majorHAnsi" w:cs="Arial"/>
                <w:sz w:val="22"/>
              </w:rPr>
              <w:t xml:space="preserve"> Dr. Anna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 xml:space="preserve">Pospěch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Durnov</w:t>
            </w:r>
            <w:r w:rsidR="00C35455">
              <w:rPr>
                <w:rFonts w:asciiTheme="majorHAnsi" w:hAnsiTheme="majorHAnsi" w:cs="Arial"/>
                <w:b/>
                <w:sz w:val="22"/>
              </w:rPr>
              <w:t>á</w:t>
            </w:r>
            <w:r w:rsidRPr="007B4BD1">
              <w:rPr>
                <w:rFonts w:asciiTheme="majorHAnsi" w:hAnsiTheme="majorHAnsi" w:cs="Arial"/>
                <w:sz w:val="22"/>
              </w:rPr>
              <w:t xml:space="preserve">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57EACC56" w14:textId="232B8E43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13.800,-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7B4BD1" w:rsidP="007B4BD1" w14:paraId="65ADF57A" w14:textId="79B7B09E">
            <w:pPr>
              <w:rPr>
                <w:rFonts w:asciiTheme="majorHAnsi" w:hAnsiTheme="majorHAnsi" w:cs="Arial"/>
                <w:b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 v</w:t>
            </w:r>
            <w:r w:rsidR="007B4BD1">
              <w:rPr>
                <w:rFonts w:asciiTheme="majorHAnsi" w:hAnsiTheme="majorHAnsi" w:cs="Arial"/>
                <w:sz w:val="22"/>
              </w:rPr>
              <w:t xml:space="preserve">e </w:t>
            </w:r>
            <w:r w:rsidRPr="00F237C3" w:rsidR="007B4BD1">
              <w:rPr>
                <w:rFonts w:asciiTheme="majorHAnsi" w:hAnsiTheme="majorHAnsi" w:cs="Arial"/>
                <w:sz w:val="22"/>
              </w:rPr>
              <w:t>společenských a humanitních vědách</w:t>
            </w:r>
            <w:r w:rsidR="007B4BD1">
              <w:rPr>
                <w:rFonts w:asciiTheme="majorHAnsi" w:hAnsiTheme="majorHAnsi" w:cs="Arial"/>
                <w:b/>
                <w:sz w:val="22"/>
              </w:rPr>
              <w:t>.</w:t>
            </w:r>
            <w:r w:rsidR="00A045E2">
              <w:rPr>
                <w:rFonts w:asciiTheme="majorHAnsi" w:hAnsiTheme="majorHAnsi" w:cs="Arial"/>
                <w:b/>
                <w:sz w:val="22"/>
              </w:rPr>
              <w:t xml:space="preserve"> </w:t>
            </w:r>
            <w:r w:rsidR="00A045E2">
              <w:rPr>
                <w:rFonts w:asciiTheme="majorHAnsi" w:hAnsiTheme="majorHAnsi" w:cs="Arial"/>
                <w:sz w:val="22"/>
              </w:rPr>
              <w:t>Podíl na revizi náplně panelů v OK 4.</w:t>
            </w:r>
          </w:p>
        </w:tc>
      </w:tr>
      <w:tr w14:paraId="3B646723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37C3" w:rsidRPr="00F237C3" w:rsidP="00F237C3" w14:paraId="268243ED" w14:textId="77777777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RNDr. Jan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Hajič</w:t>
            </w:r>
            <w:r w:rsidRPr="007B4BD1">
              <w:rPr>
                <w:rFonts w:asciiTheme="majorHAnsi" w:hAnsiTheme="majorHAnsi" w:cs="Arial"/>
                <w:sz w:val="22"/>
              </w:rPr>
              <w:t>, Dr.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6E749DDB" w14:textId="5C20F3F1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32.200,-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72034F" w14:paraId="0AD8D4B2" w14:textId="025261B6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</w:t>
            </w:r>
            <w:r>
              <w:rPr>
                <w:rFonts w:asciiTheme="majorHAnsi" w:hAnsiTheme="majorHAnsi" w:cs="Arial"/>
                <w:sz w:val="22"/>
              </w:rPr>
              <w:t xml:space="preserve"> </w:t>
            </w:r>
            <w:r w:rsidRPr="00F237C3">
              <w:rPr>
                <w:rFonts w:asciiTheme="majorHAnsi" w:hAnsiTheme="majorHAnsi" w:cs="Arial"/>
                <w:sz w:val="22"/>
              </w:rPr>
              <w:t>Expertíza</w:t>
            </w:r>
            <w:r>
              <w:rPr>
                <w:rFonts w:asciiTheme="majorHAnsi" w:hAnsiTheme="majorHAnsi" w:cs="Arial"/>
                <w:sz w:val="22"/>
              </w:rPr>
              <w:t xml:space="preserve"> v </w:t>
            </w:r>
            <w:r w:rsidR="0072034F">
              <w:rPr>
                <w:rFonts w:asciiTheme="majorHAnsi" w:hAnsiTheme="majorHAnsi" w:cs="Arial"/>
                <w:sz w:val="22"/>
              </w:rPr>
              <w:t>technických</w:t>
            </w:r>
            <w:r>
              <w:rPr>
                <w:rFonts w:asciiTheme="majorHAnsi" w:hAnsiTheme="majorHAnsi" w:cs="Arial"/>
                <w:sz w:val="22"/>
              </w:rPr>
              <w:t xml:space="preserve"> vědách.</w:t>
            </w:r>
            <w:r w:rsidR="00A045E2">
              <w:rPr>
                <w:rFonts w:asciiTheme="majorHAnsi" w:hAnsiTheme="majorHAnsi" w:cs="Arial"/>
                <w:sz w:val="22"/>
              </w:rPr>
              <w:t xml:space="preserve"> Podíl na revizi náplně panelů v OK 1 a OK 4.</w:t>
            </w:r>
          </w:p>
        </w:tc>
      </w:tr>
      <w:tr w14:paraId="013632DA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237C3" w:rsidRPr="00F237C3" w:rsidP="00F237C3" w14:paraId="15D58594" w14:textId="77777777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Ing. Michal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Hocek</w:t>
            </w:r>
            <w:r w:rsidRPr="007B4BD1">
              <w:rPr>
                <w:rFonts w:asciiTheme="majorHAnsi" w:hAnsiTheme="majorHAnsi" w:cs="Arial"/>
                <w:sz w:val="22"/>
              </w:rPr>
              <w:t>, CSc., DSc.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3B724CC4" w14:textId="219E5CDA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 w:rsidRPr="0051166B">
              <w:rPr>
                <w:rFonts w:asciiTheme="majorHAnsi" w:hAnsiTheme="majorHAnsi" w:cs="Arial"/>
                <w:sz w:val="22"/>
              </w:rPr>
              <w:t>46.000,-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F237C3" w:rsidP="007B4BD1" w14:paraId="2AF7D86A" w14:textId="0D0A643F">
            <w:pPr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Běžná agenda VR, expertíza v</w:t>
            </w:r>
            <w:r w:rsidR="005A4E6B">
              <w:rPr>
                <w:rFonts w:asciiTheme="majorHAnsi" w:hAnsiTheme="majorHAnsi" w:cs="Arial"/>
                <w:sz w:val="22"/>
              </w:rPr>
              <w:t> chemických vědách.</w:t>
            </w:r>
            <w:r w:rsidR="00A045E2">
              <w:rPr>
                <w:rFonts w:asciiTheme="majorHAnsi" w:hAnsiTheme="majorHAnsi" w:cs="Arial"/>
                <w:sz w:val="22"/>
              </w:rPr>
              <w:t xml:space="preserve"> Podíl na revizi náplně panelů v OK 1 a OK 2.</w:t>
            </w:r>
          </w:p>
        </w:tc>
      </w:tr>
      <w:tr w14:paraId="796D4329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17498E98" w14:textId="77777777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RNDr. Josef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Humlíček</w:t>
            </w:r>
            <w:r w:rsidRPr="007B4BD1">
              <w:rPr>
                <w:rFonts w:asciiTheme="majorHAnsi" w:hAnsiTheme="majorHAnsi" w:cs="Arial"/>
                <w:sz w:val="22"/>
              </w:rPr>
              <w:t>, CSc.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7BF015F0" w14:textId="3E713F96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13.800,-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7B4BD1" w14:paraId="448690C9" w14:textId="246FB08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</w:t>
            </w:r>
            <w:r w:rsidRPr="00F237C3">
              <w:rPr>
                <w:rFonts w:asciiTheme="majorHAnsi" w:hAnsiTheme="majorHAnsi" w:cs="Arial"/>
                <w:sz w:val="22"/>
              </w:rPr>
              <w:t xml:space="preserve"> </w:t>
            </w:r>
            <w:r w:rsidRPr="00F237C3">
              <w:rPr>
                <w:rFonts w:asciiTheme="majorHAnsi" w:hAnsiTheme="majorHAnsi" w:cs="Arial"/>
                <w:sz w:val="22"/>
              </w:rPr>
              <w:t>v</w:t>
            </w:r>
            <w:r w:rsidR="00A65A15">
              <w:rPr>
                <w:rFonts w:asciiTheme="majorHAnsi" w:hAnsiTheme="majorHAnsi" w:cs="Arial"/>
                <w:sz w:val="22"/>
              </w:rPr>
              <w:t>e fyzikálních vědách.</w:t>
            </w:r>
            <w:r w:rsidR="00A045E2">
              <w:rPr>
                <w:rFonts w:asciiTheme="majorHAnsi" w:hAnsiTheme="majorHAnsi" w:cs="Arial"/>
                <w:sz w:val="22"/>
              </w:rPr>
              <w:t xml:space="preserve"> Podíl na revizi náplně panelů v OK 1.</w:t>
            </w:r>
          </w:p>
        </w:tc>
      </w:tr>
      <w:tr w14:paraId="492D11EA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6FB67B6B" w14:textId="77777777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prof. Ing. Štěpán </w:t>
            </w: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Jurajda</w:t>
            </w:r>
            <w:r w:rsidRPr="00F237C3">
              <w:rPr>
                <w:rFonts w:asciiTheme="majorHAnsi" w:hAnsiTheme="majorHAnsi" w:cs="Arial"/>
                <w:sz w:val="22"/>
              </w:rPr>
              <w:t>,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46A9BE11" w14:textId="2257A2B6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32.200,-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78ED784D" w14:textId="0409AC68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VR, expertíza ve společenských a humanitních vědách</w:t>
            </w:r>
            <w:r w:rsidR="00A045E2">
              <w:rPr>
                <w:rFonts w:asciiTheme="majorHAnsi" w:hAnsiTheme="majorHAnsi" w:cs="Arial"/>
                <w:sz w:val="22"/>
              </w:rPr>
              <w:t>. Podíl na revizi náplně panelů v OK 4.</w:t>
            </w:r>
          </w:p>
        </w:tc>
      </w:tr>
      <w:tr w14:paraId="034F61C6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6115263B" w14:textId="490BEAC5">
            <w:pPr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p</w:t>
            </w:r>
            <w:r w:rsidRPr="00F237C3" w:rsidR="007B4BD1">
              <w:rPr>
                <w:rFonts w:asciiTheme="majorHAnsi" w:hAnsiTheme="majorHAnsi" w:cs="Arial"/>
                <w:sz w:val="22"/>
              </w:rPr>
              <w:t xml:space="preserve">rof. RNDr. Michal </w:t>
            </w:r>
            <w:r w:rsidRPr="00F237C3" w:rsidR="007B4BD1">
              <w:rPr>
                <w:rFonts w:asciiTheme="majorHAnsi" w:hAnsiTheme="majorHAnsi" w:cs="Arial"/>
                <w:b/>
                <w:bCs/>
                <w:sz w:val="22"/>
              </w:rPr>
              <w:t>Otyepka</w:t>
            </w:r>
            <w:r w:rsidRPr="00F237C3" w:rsidR="007B4BD1">
              <w:rPr>
                <w:rFonts w:asciiTheme="majorHAnsi" w:hAnsiTheme="majorHAnsi" w:cs="Arial"/>
                <w:sz w:val="22"/>
              </w:rPr>
              <w:t>,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036898AD" w14:textId="7C1EEA23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>
              <w:rPr>
                <w:rFonts w:asciiTheme="majorHAnsi" w:hAnsiTheme="majorHAnsi" w:cs="Arial"/>
                <w:sz w:val="22"/>
              </w:rPr>
              <w:t>59.800,-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5EB5E642" w14:textId="69F8FCA1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</w:t>
            </w:r>
            <w:r w:rsidRPr="00F237C3">
              <w:rPr>
                <w:rFonts w:asciiTheme="majorHAnsi" w:hAnsiTheme="majorHAnsi" w:cs="Arial"/>
                <w:sz w:val="22"/>
              </w:rPr>
              <w:t xml:space="preserve"> </w:t>
            </w:r>
            <w:r w:rsidRPr="00F237C3">
              <w:rPr>
                <w:rFonts w:asciiTheme="majorHAnsi" w:hAnsiTheme="majorHAnsi" w:cs="Arial"/>
                <w:sz w:val="22"/>
              </w:rPr>
              <w:t>v chemických vědách. Problematika hodnocení dopadu GA ČR na českou vědu.</w:t>
            </w:r>
            <w:r w:rsidR="001E041F">
              <w:rPr>
                <w:rFonts w:asciiTheme="majorHAnsi" w:hAnsiTheme="majorHAnsi" w:cs="Arial"/>
                <w:sz w:val="22"/>
              </w:rPr>
              <w:t xml:space="preserve"> Koordinace postupu u schématu </w:t>
            </w:r>
            <w:r w:rsidRPr="001E041F" w:rsidR="001E041F">
              <w:rPr>
                <w:rFonts w:asciiTheme="majorHAnsi" w:hAnsiTheme="majorHAnsi" w:cs="Arial"/>
                <w:sz w:val="22"/>
              </w:rPr>
              <w:t>Proof</w:t>
            </w:r>
            <w:r w:rsidRPr="001E041F" w:rsidR="001E041F">
              <w:rPr>
                <w:rFonts w:asciiTheme="majorHAnsi" w:hAnsiTheme="majorHAnsi" w:cs="Arial"/>
                <w:sz w:val="22"/>
              </w:rPr>
              <w:t xml:space="preserve"> of </w:t>
            </w:r>
            <w:r w:rsidRPr="001E041F" w:rsidR="001E041F">
              <w:rPr>
                <w:rFonts w:asciiTheme="majorHAnsi" w:hAnsiTheme="majorHAnsi" w:cs="Arial"/>
                <w:sz w:val="22"/>
              </w:rPr>
              <w:t>Concept</w:t>
            </w:r>
            <w:r w:rsidR="001E041F">
              <w:rPr>
                <w:rFonts w:asciiTheme="majorHAnsi" w:hAnsiTheme="majorHAnsi" w:cs="Arial"/>
                <w:sz w:val="22"/>
              </w:rPr>
              <w:t>.</w:t>
            </w:r>
            <w:r w:rsidR="00A045E2">
              <w:rPr>
                <w:rFonts w:asciiTheme="majorHAnsi" w:hAnsiTheme="majorHAnsi" w:cs="Arial"/>
                <w:sz w:val="22"/>
              </w:rPr>
              <w:t xml:space="preserve"> Podíl na revizi náplně panelů v OK 1 a OK 2. </w:t>
            </w:r>
          </w:p>
        </w:tc>
      </w:tr>
      <w:tr w14:paraId="4FBB42BD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F237C3" w:rsidP="00F237C3" w14:paraId="17669CB5" w14:textId="77777777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PhDr. Eva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Semotanová</w:t>
            </w:r>
            <w:r w:rsidRPr="007B4BD1">
              <w:rPr>
                <w:rFonts w:asciiTheme="majorHAnsi" w:hAnsiTheme="majorHAnsi" w:cs="Arial"/>
                <w:sz w:val="22"/>
              </w:rPr>
              <w:t>, DrSc.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875055" w:rsidP="00181289" w14:paraId="569692F0" w14:textId="1C9760DD">
            <w:pPr>
              <w:jc w:val="center"/>
              <w:rPr>
                <w:rFonts w:asciiTheme="majorHAnsi" w:hAnsiTheme="majorHAnsi" w:cs="Arial"/>
                <w:sz w:val="22"/>
                <w:highlight w:val="yellow"/>
              </w:rPr>
            </w:pPr>
            <w:r w:rsidRPr="0051166B">
              <w:rPr>
                <w:rFonts w:asciiTheme="majorHAnsi" w:hAnsiTheme="majorHAnsi" w:cs="Arial"/>
                <w:sz w:val="22"/>
              </w:rPr>
              <w:t>50.600,-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7C3" w:rsidRPr="00F237C3" w:rsidP="00F237C3" w14:paraId="698FE118" w14:textId="50124542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 ve společenských vědách.</w:t>
            </w:r>
            <w:r w:rsidR="001E041F">
              <w:rPr>
                <w:rFonts w:asciiTheme="majorHAnsi" w:hAnsiTheme="majorHAnsi" w:cs="Arial"/>
                <w:sz w:val="22"/>
              </w:rPr>
              <w:t xml:space="preserve"> Koordinace postupu u schématu </w:t>
            </w:r>
            <w:r w:rsidRPr="001E041F" w:rsidR="001E041F">
              <w:rPr>
                <w:rFonts w:asciiTheme="majorHAnsi" w:hAnsiTheme="majorHAnsi" w:cs="Arial"/>
                <w:sz w:val="22"/>
              </w:rPr>
              <w:t>Návratových grantů</w:t>
            </w:r>
            <w:r w:rsidR="001E041F">
              <w:rPr>
                <w:rFonts w:asciiTheme="majorHAnsi" w:hAnsiTheme="majorHAnsi" w:cs="Arial"/>
                <w:sz w:val="22"/>
              </w:rPr>
              <w:t>.</w:t>
            </w:r>
            <w:r w:rsidR="00A045E2">
              <w:rPr>
                <w:rFonts w:asciiTheme="majorHAnsi" w:hAnsiTheme="majorHAnsi" w:cs="Arial"/>
                <w:sz w:val="22"/>
              </w:rPr>
              <w:t xml:space="preserve"> Podíl na revizi náplně panelů v OK 4.</w:t>
            </w:r>
          </w:p>
        </w:tc>
      </w:tr>
      <w:tr w14:paraId="4A8009E8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237C3" w:rsidRPr="00F237C3" w:rsidP="00F237C3" w14:paraId="5DFC3183" w14:textId="77777777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prof. MUDr. Aleksi </w:t>
            </w: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Šedo</w:t>
            </w:r>
            <w:r w:rsidRPr="00F237C3">
              <w:rPr>
                <w:rFonts w:asciiTheme="majorHAnsi" w:hAnsiTheme="majorHAnsi" w:cs="Arial"/>
                <w:sz w:val="22"/>
              </w:rPr>
              <w:t>, DrSc.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F237C3" w:rsidRPr="00F237C3" w:rsidP="00181289" w14:paraId="2F045B2A" w14:textId="06070988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23.000,-</w:t>
            </w:r>
          </w:p>
        </w:tc>
        <w:tc>
          <w:tcPr>
            <w:tcW w:w="4662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F237C3" w:rsidRPr="00F237C3" w:rsidP="00F237C3" w14:paraId="552A154D" w14:textId="74B13956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 v lékařských vědách.</w:t>
            </w:r>
            <w:r w:rsidR="00D72F99">
              <w:rPr>
                <w:rFonts w:asciiTheme="majorHAnsi" w:hAnsiTheme="majorHAnsi" w:cs="Arial"/>
                <w:sz w:val="22"/>
              </w:rPr>
              <w:t xml:space="preserve"> Podíl na revizi náplně panelů v OK 3.</w:t>
            </w:r>
          </w:p>
        </w:tc>
      </w:tr>
      <w:tr w14:paraId="3981219A" w14:textId="77777777" w:rsidTr="00181289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2D08E871" w14:textId="77777777">
            <w:pPr>
              <w:rPr>
                <w:rFonts w:asciiTheme="majorHAnsi" w:hAnsiTheme="majorHAnsi" w:cs="Arial"/>
                <w:b/>
                <w:sz w:val="22"/>
              </w:rPr>
            </w:pPr>
            <w:r w:rsidRPr="00F237C3">
              <w:rPr>
                <w:rFonts w:asciiTheme="majorHAnsi" w:hAnsiTheme="majorHAnsi" w:cs="Arial"/>
                <w:b/>
                <w:sz w:val="22"/>
              </w:rPr>
              <w:t>Celkem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181289" w14:paraId="49CA04C0" w14:textId="05B2BBBC">
            <w:pPr>
              <w:jc w:val="center"/>
              <w:rPr>
                <w:rFonts w:asciiTheme="majorHAnsi" w:hAnsiTheme="majorHAnsi" w:cs="Arial"/>
                <w:b/>
                <w:sz w:val="22"/>
              </w:rPr>
            </w:pPr>
            <w:r>
              <w:rPr>
                <w:rFonts w:asciiTheme="majorHAnsi" w:hAnsiTheme="majorHAnsi" w:cs="Arial"/>
                <w:b/>
                <w:sz w:val="22"/>
              </w:rPr>
              <w:t>460.000,-</w:t>
            </w:r>
          </w:p>
        </w:tc>
        <w:tc>
          <w:tcPr>
            <w:tcW w:w="4662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7C3" w:rsidRPr="00F237C3" w:rsidP="00F237C3" w14:paraId="66252173" w14:textId="77777777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 </w:t>
            </w:r>
          </w:p>
        </w:tc>
      </w:tr>
    </w:tbl>
    <w:p w:rsidR="00F237C3" w:rsidRPr="00F237C3" w:rsidP="00F237C3" w14:paraId="29F2EF35" w14:textId="77777777">
      <w:pPr>
        <w:rPr>
          <w:rFonts w:asciiTheme="majorHAnsi" w:hAnsiTheme="majorHAnsi" w:cs="Arial"/>
          <w:sz w:val="22"/>
        </w:rPr>
      </w:pPr>
    </w:p>
    <w:p w:rsidR="008F06C7" w:rsidRPr="009C0F5E" w:rsidP="009C0F5E" w14:paraId="67CF8B0F" w14:textId="77777777">
      <w:pPr>
        <w:rPr>
          <w:rFonts w:asciiTheme="majorHAnsi" w:hAnsiTheme="majorHAnsi" w:cs="Arial"/>
          <w:sz w:val="22"/>
        </w:rPr>
      </w:pPr>
    </w:p>
    <w:sectPr w:rsidSect="00181289">
      <w:headerReference w:type="default" r:id="rId8"/>
      <w:footerReference w:type="default" r:id="rId9"/>
      <w:pgSz w:w="11906" w:h="16838"/>
      <w:pgMar w:top="178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03111360"/>
      <w:docPartObj>
        <w:docPartGallery w:val="Page Numbers (Bottom of Page)"/>
        <w:docPartUnique/>
      </w:docPartObj>
    </w:sdtPr>
    <w:sdtContent>
      <w:p w:rsidR="00840349" w14:paraId="31D90468" w14:textId="1A3599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C53">
          <w:rPr>
            <w:noProof/>
          </w:rPr>
          <w:t>8</w:t>
        </w:r>
        <w:r>
          <w:fldChar w:fldCharType="end"/>
        </w:r>
      </w:p>
    </w:sdtContent>
  </w:sdt>
  <w:p w:rsidR="0031270F" w14:paraId="300B7891" w14:textId="5B539DC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 w14:paraId="18D422C5" w14:textId="712FD780">
    <w:pPr>
      <w:pStyle w:val="Header"/>
    </w:pPr>
    <w:r>
      <w:rPr>
        <w:noProof/>
        <w:lang w:eastAsia="cs-CZ"/>
      </w:rPr>
      <w:drawing>
        <wp:inline distT="0" distB="0" distL="0" distR="0">
          <wp:extent cx="1920240" cy="660400"/>
          <wp:effectExtent l="0" t="0" r="3810" b="6350"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8730039" name="Obrázek 6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4E6F" w14:paraId="398189E4" w14:textId="77777777">
    <w:pPr>
      <w:pStyle w:val="Header"/>
    </w:pPr>
  </w:p>
  <w:p w:rsidR="0031270F" w14:paraId="1D46ACD2" w14:textId="22563D40">
    <w:pPr>
      <w:pStyle w:val="Header"/>
    </w:pPr>
  </w:p>
  <w:p w:rsidR="003D4E6F" w14:paraId="61787C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35417AB"/>
    <w:multiLevelType w:val="hybridMultilevel"/>
    <w:tmpl w:val="6F965DA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EE15BC"/>
    <w:multiLevelType w:val="hybridMultilevel"/>
    <w:tmpl w:val="A318482A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7242C"/>
    <w:multiLevelType w:val="hybridMultilevel"/>
    <w:tmpl w:val="C3F2B9A6"/>
    <w:lvl w:ilvl="0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B002A6A"/>
    <w:multiLevelType w:val="hybridMultilevel"/>
    <w:tmpl w:val="ADA2BB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567B4"/>
    <w:multiLevelType w:val="hybridMultilevel"/>
    <w:tmpl w:val="47669002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C63BA"/>
    <w:multiLevelType w:val="hybridMultilevel"/>
    <w:tmpl w:val="34A6227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F16628"/>
    <w:multiLevelType w:val="hybridMultilevel"/>
    <w:tmpl w:val="CC78A042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6CBE00E1"/>
    <w:multiLevelType w:val="hybridMultilevel"/>
    <w:tmpl w:val="A030D086"/>
    <w:lvl w:ilvl="0">
      <w:start w:val="1"/>
      <w:numFmt w:val="decimal"/>
      <w:lvlText w:val="%1."/>
      <w:lvlJc w:val="left"/>
      <w:pPr>
        <w:ind w:left="644" w:hanging="360"/>
      </w:pPr>
      <w:rPr>
        <w:b/>
        <w:sz w:val="28"/>
        <w:szCs w:val="28"/>
      </w:rPr>
    </w:lvl>
    <w:lvl w:ilvl="1">
      <w:start w:val="0"/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CCA4656"/>
    <w:multiLevelType w:val="hybridMultilevel"/>
    <w:tmpl w:val="19F2D35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284280"/>
    <w:multiLevelType w:val="hybridMultilevel"/>
    <w:tmpl w:val="D8945EF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66E8F"/>
    <w:multiLevelType w:val="hybridMultilevel"/>
    <w:tmpl w:val="017A0D46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AA51B2"/>
    <w:multiLevelType w:val="multilevel"/>
    <w:tmpl w:val="B84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7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3"/>
  </w:num>
  <w:num w:numId="14">
    <w:abstractNumId w:val="4"/>
  </w:num>
  <w:num w:numId="15">
    <w:abstractNumId w:val="6"/>
  </w:num>
  <w:num w:numId="1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0F"/>
    <w:rsid w:val="000053C1"/>
    <w:rsid w:val="00010DD4"/>
    <w:rsid w:val="00020FA1"/>
    <w:rsid w:val="00024EF9"/>
    <w:rsid w:val="00044148"/>
    <w:rsid w:val="000A6466"/>
    <w:rsid w:val="000C7F64"/>
    <w:rsid w:val="000D1D99"/>
    <w:rsid w:val="0010371B"/>
    <w:rsid w:val="001046EB"/>
    <w:rsid w:val="00107B2C"/>
    <w:rsid w:val="00110881"/>
    <w:rsid w:val="00110E9E"/>
    <w:rsid w:val="00115589"/>
    <w:rsid w:val="00120F55"/>
    <w:rsid w:val="001402B8"/>
    <w:rsid w:val="001570B7"/>
    <w:rsid w:val="0016431E"/>
    <w:rsid w:val="00174E89"/>
    <w:rsid w:val="00181289"/>
    <w:rsid w:val="00194072"/>
    <w:rsid w:val="001C0890"/>
    <w:rsid w:val="001C2640"/>
    <w:rsid w:val="001C3A21"/>
    <w:rsid w:val="001D1E79"/>
    <w:rsid w:val="001E041F"/>
    <w:rsid w:val="00212CEE"/>
    <w:rsid w:val="00221C6D"/>
    <w:rsid w:val="0022301A"/>
    <w:rsid w:val="00223642"/>
    <w:rsid w:val="00254321"/>
    <w:rsid w:val="002833C9"/>
    <w:rsid w:val="002969B2"/>
    <w:rsid w:val="002A4F30"/>
    <w:rsid w:val="002B1BF7"/>
    <w:rsid w:val="002D0686"/>
    <w:rsid w:val="002E0636"/>
    <w:rsid w:val="002E0BB0"/>
    <w:rsid w:val="002E562F"/>
    <w:rsid w:val="0031270F"/>
    <w:rsid w:val="00317880"/>
    <w:rsid w:val="0032525D"/>
    <w:rsid w:val="0033064A"/>
    <w:rsid w:val="0034733F"/>
    <w:rsid w:val="0035507F"/>
    <w:rsid w:val="003578B5"/>
    <w:rsid w:val="00362AF0"/>
    <w:rsid w:val="003664DB"/>
    <w:rsid w:val="00373ED5"/>
    <w:rsid w:val="0037494D"/>
    <w:rsid w:val="003801F1"/>
    <w:rsid w:val="003846AE"/>
    <w:rsid w:val="003853E6"/>
    <w:rsid w:val="00386F77"/>
    <w:rsid w:val="0038733F"/>
    <w:rsid w:val="003B61AB"/>
    <w:rsid w:val="003D4E6F"/>
    <w:rsid w:val="003E7DB6"/>
    <w:rsid w:val="003F2760"/>
    <w:rsid w:val="00402951"/>
    <w:rsid w:val="0041070A"/>
    <w:rsid w:val="004222FC"/>
    <w:rsid w:val="0045400D"/>
    <w:rsid w:val="00455BF6"/>
    <w:rsid w:val="00470911"/>
    <w:rsid w:val="004A139C"/>
    <w:rsid w:val="004C47CB"/>
    <w:rsid w:val="004C75E5"/>
    <w:rsid w:val="004E2B6C"/>
    <w:rsid w:val="004E4035"/>
    <w:rsid w:val="00502AAB"/>
    <w:rsid w:val="0051166B"/>
    <w:rsid w:val="00520FEF"/>
    <w:rsid w:val="00531984"/>
    <w:rsid w:val="00536736"/>
    <w:rsid w:val="00537310"/>
    <w:rsid w:val="00545130"/>
    <w:rsid w:val="005720A2"/>
    <w:rsid w:val="005819D2"/>
    <w:rsid w:val="00593D15"/>
    <w:rsid w:val="0059711E"/>
    <w:rsid w:val="00597A5F"/>
    <w:rsid w:val="005A3619"/>
    <w:rsid w:val="005A4E6B"/>
    <w:rsid w:val="005B2F72"/>
    <w:rsid w:val="005B3AF2"/>
    <w:rsid w:val="005C06B9"/>
    <w:rsid w:val="005E41CE"/>
    <w:rsid w:val="005E4944"/>
    <w:rsid w:val="005E649F"/>
    <w:rsid w:val="00615A0D"/>
    <w:rsid w:val="00622822"/>
    <w:rsid w:val="00623E21"/>
    <w:rsid w:val="00637CC4"/>
    <w:rsid w:val="006672C5"/>
    <w:rsid w:val="006954C6"/>
    <w:rsid w:val="006C1146"/>
    <w:rsid w:val="006C3F82"/>
    <w:rsid w:val="006F5431"/>
    <w:rsid w:val="0072034F"/>
    <w:rsid w:val="007227E6"/>
    <w:rsid w:val="0072521A"/>
    <w:rsid w:val="00742856"/>
    <w:rsid w:val="00744565"/>
    <w:rsid w:val="00751682"/>
    <w:rsid w:val="00763502"/>
    <w:rsid w:val="007667C2"/>
    <w:rsid w:val="007827CE"/>
    <w:rsid w:val="00792E01"/>
    <w:rsid w:val="00794538"/>
    <w:rsid w:val="007948CA"/>
    <w:rsid w:val="007B00D7"/>
    <w:rsid w:val="007B0CFA"/>
    <w:rsid w:val="007B0EAD"/>
    <w:rsid w:val="007B41CE"/>
    <w:rsid w:val="007B4BD1"/>
    <w:rsid w:val="007E0A15"/>
    <w:rsid w:val="007F1217"/>
    <w:rsid w:val="007F4C96"/>
    <w:rsid w:val="008172A7"/>
    <w:rsid w:val="00817809"/>
    <w:rsid w:val="00827AA4"/>
    <w:rsid w:val="00834FE7"/>
    <w:rsid w:val="00840349"/>
    <w:rsid w:val="0084202F"/>
    <w:rsid w:val="00851A8F"/>
    <w:rsid w:val="00864146"/>
    <w:rsid w:val="0086636A"/>
    <w:rsid w:val="00871C49"/>
    <w:rsid w:val="00875055"/>
    <w:rsid w:val="00885CB7"/>
    <w:rsid w:val="008E0D4F"/>
    <w:rsid w:val="008E37CF"/>
    <w:rsid w:val="008F06C7"/>
    <w:rsid w:val="0090073D"/>
    <w:rsid w:val="0092126A"/>
    <w:rsid w:val="00925016"/>
    <w:rsid w:val="0094513C"/>
    <w:rsid w:val="00961DBB"/>
    <w:rsid w:val="00972E58"/>
    <w:rsid w:val="009738CD"/>
    <w:rsid w:val="00995288"/>
    <w:rsid w:val="009A3D37"/>
    <w:rsid w:val="009B23E2"/>
    <w:rsid w:val="009B603D"/>
    <w:rsid w:val="009C0F5E"/>
    <w:rsid w:val="009C1F05"/>
    <w:rsid w:val="009C5A7B"/>
    <w:rsid w:val="009D0DF3"/>
    <w:rsid w:val="009D0F21"/>
    <w:rsid w:val="009E6795"/>
    <w:rsid w:val="00A00E53"/>
    <w:rsid w:val="00A045E2"/>
    <w:rsid w:val="00A05719"/>
    <w:rsid w:val="00A2271F"/>
    <w:rsid w:val="00A23238"/>
    <w:rsid w:val="00A34D87"/>
    <w:rsid w:val="00A5321A"/>
    <w:rsid w:val="00A53E39"/>
    <w:rsid w:val="00A65A15"/>
    <w:rsid w:val="00A755ED"/>
    <w:rsid w:val="00A838F9"/>
    <w:rsid w:val="00A93965"/>
    <w:rsid w:val="00A95052"/>
    <w:rsid w:val="00A96C53"/>
    <w:rsid w:val="00AA101E"/>
    <w:rsid w:val="00AA4CD9"/>
    <w:rsid w:val="00AD6575"/>
    <w:rsid w:val="00AD7296"/>
    <w:rsid w:val="00AE147A"/>
    <w:rsid w:val="00AE7896"/>
    <w:rsid w:val="00AF6154"/>
    <w:rsid w:val="00B00D0E"/>
    <w:rsid w:val="00B01E54"/>
    <w:rsid w:val="00B20AB9"/>
    <w:rsid w:val="00B402A3"/>
    <w:rsid w:val="00B5725B"/>
    <w:rsid w:val="00B57E4C"/>
    <w:rsid w:val="00B65B5B"/>
    <w:rsid w:val="00B828DA"/>
    <w:rsid w:val="00BB0DFD"/>
    <w:rsid w:val="00BB4836"/>
    <w:rsid w:val="00BB7AB1"/>
    <w:rsid w:val="00BC126A"/>
    <w:rsid w:val="00BF6399"/>
    <w:rsid w:val="00C07920"/>
    <w:rsid w:val="00C10DA8"/>
    <w:rsid w:val="00C1154D"/>
    <w:rsid w:val="00C35455"/>
    <w:rsid w:val="00C37BAA"/>
    <w:rsid w:val="00C4658F"/>
    <w:rsid w:val="00C67A60"/>
    <w:rsid w:val="00C83721"/>
    <w:rsid w:val="00C944DE"/>
    <w:rsid w:val="00CA2771"/>
    <w:rsid w:val="00CC2863"/>
    <w:rsid w:val="00CD47BB"/>
    <w:rsid w:val="00CF54FB"/>
    <w:rsid w:val="00D02650"/>
    <w:rsid w:val="00D1010A"/>
    <w:rsid w:val="00D30FD1"/>
    <w:rsid w:val="00D4416C"/>
    <w:rsid w:val="00D4668F"/>
    <w:rsid w:val="00D519B4"/>
    <w:rsid w:val="00D720A6"/>
    <w:rsid w:val="00D72F99"/>
    <w:rsid w:val="00D7377D"/>
    <w:rsid w:val="00D7420F"/>
    <w:rsid w:val="00D75714"/>
    <w:rsid w:val="00D909D4"/>
    <w:rsid w:val="00DA1BA1"/>
    <w:rsid w:val="00DB3D4D"/>
    <w:rsid w:val="00DC079D"/>
    <w:rsid w:val="00DC68B4"/>
    <w:rsid w:val="00DD1C32"/>
    <w:rsid w:val="00DE355D"/>
    <w:rsid w:val="00DF694E"/>
    <w:rsid w:val="00E126B4"/>
    <w:rsid w:val="00E21623"/>
    <w:rsid w:val="00E4447E"/>
    <w:rsid w:val="00E57D1B"/>
    <w:rsid w:val="00E647DA"/>
    <w:rsid w:val="00E67FA1"/>
    <w:rsid w:val="00E70DB4"/>
    <w:rsid w:val="00E848EA"/>
    <w:rsid w:val="00EE259C"/>
    <w:rsid w:val="00EE67D5"/>
    <w:rsid w:val="00EF2910"/>
    <w:rsid w:val="00F04C72"/>
    <w:rsid w:val="00F237C3"/>
    <w:rsid w:val="00F355A2"/>
    <w:rsid w:val="00F70864"/>
    <w:rsid w:val="00F825B9"/>
    <w:rsid w:val="00F85723"/>
    <w:rsid w:val="00FA5FFE"/>
    <w:rsid w:val="00FB6B33"/>
    <w:rsid w:val="00FB6FB4"/>
    <w:rsid w:val="00FC4DB3"/>
    <w:rsid w:val="00FD0067"/>
  </w:rsids>
  <w:docVars>
    <w:docVar w:name="__Grammarly_42___1" w:val="H4sIAAAAAAAEAKtWcslP9kxRslIyNDY2NLI0szA2NTCxNLewMLFQ0lEKTi0uzszPAykwqQUAuyNeKSwAAAA="/>
    <w:docVar w:name="__Grammarly_42____i" w:val="H4sIAAAAAAAEAKtWckksSQxILCpxzi/NK1GyMqwFAAEhoTITAAAA"/>
  </w:docVar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Heading1">
    <w:name w:val="heading 1"/>
    <w:basedOn w:val="Normal"/>
    <w:next w:val="Normal"/>
    <w:link w:val="Nadpis1Char"/>
    <w:autoRedefine/>
    <w:uiPriority w:val="9"/>
    <w:qFormat/>
    <w:rsid w:val="00254321"/>
    <w:pPr>
      <w:keepNext/>
      <w:numPr>
        <w:numId w:val="14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eastAsia="Times New Roman" w:asciiTheme="minorHAnsi" w:hAnsiTheme="minorHAnsi" w:cstheme="minorHAnsi"/>
      <w:b/>
      <w:bCs/>
      <w:kern w:val="32"/>
      <w:sz w:val="28"/>
      <w:szCs w:val="24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unhideWhenUsed/>
    <w:qFormat/>
    <w:rsid w:val="007948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DefaultParagraphFont"/>
    <w:link w:val="Header"/>
    <w:uiPriority w:val="99"/>
    <w:rsid w:val="0031270F"/>
  </w:style>
  <w:style w:type="paragraph" w:styleId="Footer">
    <w:name w:val="footer"/>
    <w:basedOn w:val="Normal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DefaultParagraphFont"/>
    <w:link w:val="Footer"/>
    <w:uiPriority w:val="99"/>
    <w:rsid w:val="0031270F"/>
  </w:style>
  <w:style w:type="character" w:styleId="Hyperlink">
    <w:name w:val="Hyperlink"/>
    <w:basedOn w:val="DefaultParagraphFont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DefaultParagraphFont"/>
    <w:link w:val="Heading1"/>
    <w:uiPriority w:val="9"/>
    <w:rsid w:val="00254321"/>
    <w:rPr>
      <w:rFonts w:eastAsia="Times New Roman" w:cstheme="minorHAnsi"/>
      <w:b/>
      <w:bCs/>
      <w:kern w:val="32"/>
      <w:sz w:val="28"/>
      <w:szCs w:val="24"/>
      <w:lang w:eastAsia="cs-CZ"/>
    </w:rPr>
  </w:style>
  <w:style w:type="paragraph" w:customStyle="1" w:styleId="Nadpisdokumentu">
    <w:name w:val="Nadpis dokumentu"/>
    <w:basedOn w:val="Normal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DefaultParagraphFont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ListParagraph">
    <w:name w:val="List Paragraph"/>
    <w:basedOn w:val="Normal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eastAsia="Times New Roman" w:asciiTheme="majorHAnsi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al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4658F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sid w:val="00C4658F"/>
    <w:rPr>
      <w:rFonts w:ascii="Futura T OT" w:hAnsi="Futura T OT"/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C4658F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DefaultParagraphFont"/>
    <w:link w:val="Heading2"/>
    <w:uiPriority w:val="9"/>
    <w:rsid w:val="007948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EE259C"/>
    <w:pPr>
      <w:tabs>
        <w:tab w:val="left" w:pos="440"/>
        <w:tab w:val="right" w:leader="dot" w:pos="9062"/>
      </w:tabs>
      <w:spacing w:after="100"/>
    </w:pPr>
  </w:style>
  <w:style w:type="character" w:customStyle="1" w:styleId="Nzev1">
    <w:name w:val="Název1"/>
    <w:basedOn w:val="DefaultParagraphFont"/>
    <w:rsid w:val="00C1154D"/>
  </w:style>
  <w:style w:type="paragraph" w:styleId="Revision">
    <w:name w:val="Revision"/>
    <w:hidden/>
    <w:uiPriority w:val="99"/>
    <w:semiHidden/>
    <w:rsid w:val="00C1154D"/>
    <w:pPr>
      <w:spacing w:after="0" w:line="240" w:lineRule="auto"/>
    </w:pPr>
    <w:rPr>
      <w:rFonts w:ascii="Futura T OT" w:hAnsi="Futura T O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69917E7886A948AE8C38ACF65B3E2E" ma:contentTypeVersion="16" ma:contentTypeDescription="Vytvoří nový dokument" ma:contentTypeScope="" ma:versionID="638c1e93b0e8448e16a675400468571e">
  <xsd:schema xmlns:xsd="http://www.w3.org/2001/XMLSchema" xmlns:xs="http://www.w3.org/2001/XMLSchema" xmlns:p="http://schemas.microsoft.com/office/2006/metadata/properties" xmlns:ns3="e17d1c98-58bc-414a-80de-c9222d39bbc5" xmlns:ns4="9839f904-0af6-4923-a17e-4c3f041ad6b3" targetNamespace="http://schemas.microsoft.com/office/2006/metadata/properties" ma:root="true" ma:fieldsID="6a8d9db0b9063145ebb2dd2bfda32fa7" ns3:_="" ns4:_="">
    <xsd:import namespace="e17d1c98-58bc-414a-80de-c9222d39bbc5"/>
    <xsd:import namespace="9839f904-0af6-4923-a17e-4c3f041ad6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d1c98-58bc-414a-80de-c9222d39bb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9f904-0af6-4923-a17e-4c3f041ad6b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17d1c98-58bc-414a-80de-c9222d39bb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884CE-F031-432F-84CE-BE6F59D54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7d1c98-58bc-414a-80de-c9222d39bbc5"/>
    <ds:schemaRef ds:uri="9839f904-0af6-4923-a17e-4c3f041ad6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54F030-0E6F-4C17-AD4E-FAB780AAC1E5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9839f904-0af6-4923-a17e-4c3f041ad6b3"/>
    <ds:schemaRef ds:uri="http://schemas.microsoft.com/office/infopath/2007/PartnerControls"/>
    <ds:schemaRef ds:uri="e17d1c98-58bc-414a-80de-c9222d39bbc5"/>
  </ds:schemaRefs>
</ds:datastoreItem>
</file>

<file path=customXml/itemProps3.xml><?xml version="1.0" encoding="utf-8"?>
<ds:datastoreItem xmlns:ds="http://schemas.openxmlformats.org/officeDocument/2006/customXml" ds:itemID="{411C5C7C-3526-47C5-8F59-D59AC79E29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FFC2C3-46BE-4F45-A346-BF2FC566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1843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Eva Molíková</cp:lastModifiedBy>
  <cp:revision>39</cp:revision>
  <cp:lastPrinted>2024-10-04T09:05:00Z</cp:lastPrinted>
  <dcterms:created xsi:type="dcterms:W3CDTF">2024-09-09T08:29:00Z</dcterms:created>
  <dcterms:modified xsi:type="dcterms:W3CDTF">2024-10-04T09:05:00Z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78892/2024/GAČR/PAK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78892/2024/GAČR/PAK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ContentTypeId">
    <vt:lpwstr>0x0101008469917E7886A948AE8C38ACF65B3E2E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2.10.2024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&lt;TABLE&gt;&lt;TR&gt;&lt;TD&gt;Č.j.:&lt;/TD&gt;&lt;TD&gt;78892/2024/GAČR/PAK&lt;/TD&gt;&lt;/TR&gt;&lt;TR&gt;&lt;TD&gt;&lt;/TD&gt;&lt;TD&gt;&lt;/TD&gt;&lt;/TR&gt;&lt;/TABLE&gt;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Oddělení právní</vt:lpwstr>
  </property>
  <property fmtid="{D5CDD505-2E9C-101B-9397-08002B2CF9AE}" pid="17" name="DisplayName_UserPoriz_Pisemnost">
    <vt:lpwstr>Petra Huječková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79867/2024-GAČR</vt:lpwstr>
  </property>
  <property fmtid="{D5CDD505-2E9C-101B-9397-08002B2CF9AE}" pid="20" name="Key_BarCode_Pisemnost">
    <vt:lpwstr>*B000867643*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1/5</vt:lpwstr>
  </property>
  <property fmtid="{D5CDD505-2E9C-101B-9397-08002B2CF9AE}" pid="29" name="PocetPriloh_Pisemnost">
    <vt:lpwstr>5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79867/2024-GAČR</vt:lpwstr>
  </property>
  <property fmtid="{D5CDD505-2E9C-101B-9397-08002B2CF9AE}" pid="34" name="RC">
    <vt:lpwstr/>
  </property>
  <property fmtid="{D5CDD505-2E9C-101B-9397-08002B2CF9AE}" pid="35" name="SkartacniZnakLhuta_PisemnostZnak">
    <vt:lpwstr>V/5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ZN/3773/PAK/2024</vt:lpwstr>
  </property>
  <property fmtid="{D5CDD505-2E9C-101B-9397-08002B2CF9AE}" pid="38" name="TEST">
    <vt:lpwstr>testovací pole</vt:lpwstr>
  </property>
  <property fmtid="{D5CDD505-2E9C-101B-9397-08002B2CF9AE}" pid="39" name="TypPrilohy_Pisemnost">
    <vt:lpwstr>5 el.s.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Zpráva o činnosti vědecké rady Grantové agentury České republiky za rok 2024 a návrh na stanovení odměn za výkon veřejné funkce členů vědecké rady Grantové agentury České republiky za rok 2024</vt:lpwstr>
  </property>
  <property fmtid="{D5CDD505-2E9C-101B-9397-08002B2CF9AE}" pid="42" name="Zkratka_SpisovyUzel_PoziceZodpo_Pisemnost">
    <vt:lpwstr>PAK</vt:lpwstr>
  </property>
</Properties>
</file>