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209" w:rsidRPr="00B27B74" w:rsidRDefault="00280209" w:rsidP="00B27B74">
      <w:pPr>
        <w:jc w:val="right"/>
        <w:rPr>
          <w:sz w:val="24"/>
          <w:szCs w:val="24"/>
        </w:rPr>
      </w:pPr>
      <w:r w:rsidRPr="00B27B74">
        <w:rPr>
          <w:sz w:val="24"/>
          <w:szCs w:val="24"/>
        </w:rPr>
        <w:t xml:space="preserve">Příloha k dopisu č. j.: </w:t>
      </w:r>
      <w:r>
        <w:rPr>
          <w:sz w:val="24"/>
          <w:szCs w:val="24"/>
        </w:rPr>
        <w:t>12804</w:t>
      </w:r>
      <w:r w:rsidRPr="00B27B74">
        <w:rPr>
          <w:sz w:val="24"/>
          <w:szCs w:val="24"/>
        </w:rPr>
        <w:t>/2013–</w:t>
      </w:r>
      <w:bookmarkStart w:id="0" w:name="_GoBack"/>
      <w:bookmarkEnd w:id="0"/>
      <w:r w:rsidRPr="00B27B74">
        <w:rPr>
          <w:sz w:val="24"/>
          <w:szCs w:val="24"/>
        </w:rPr>
        <w:t>RVV</w:t>
      </w:r>
    </w:p>
    <w:p w:rsidR="00280209" w:rsidRPr="007A0440" w:rsidRDefault="00280209" w:rsidP="00205CC3">
      <w:pPr>
        <w:ind w:left="4956" w:hanging="4956"/>
        <w:rPr>
          <w:b/>
          <w:sz w:val="16"/>
          <w:szCs w:val="16"/>
          <w:highlight w:val="yellow"/>
        </w:rPr>
      </w:pPr>
    </w:p>
    <w:p w:rsidR="00280209" w:rsidRDefault="00280209" w:rsidP="000B5422">
      <w:pPr>
        <w:spacing w:after="0"/>
        <w:jc w:val="center"/>
        <w:rPr>
          <w:b/>
          <w:sz w:val="24"/>
          <w:szCs w:val="24"/>
        </w:rPr>
      </w:pPr>
      <w:r w:rsidRPr="007444D7">
        <w:rPr>
          <w:b/>
          <w:sz w:val="24"/>
          <w:szCs w:val="24"/>
        </w:rPr>
        <w:t>Stanovisko</w:t>
      </w:r>
    </w:p>
    <w:p w:rsidR="00280209" w:rsidRDefault="00280209" w:rsidP="000B5422">
      <w:pPr>
        <w:jc w:val="center"/>
        <w:rPr>
          <w:b/>
          <w:sz w:val="24"/>
          <w:szCs w:val="24"/>
        </w:rPr>
      </w:pPr>
      <w:r w:rsidRPr="007444D7">
        <w:rPr>
          <w:b/>
          <w:sz w:val="24"/>
          <w:szCs w:val="24"/>
        </w:rPr>
        <w:t>Rady pro výzkum</w:t>
      </w:r>
      <w:r>
        <w:rPr>
          <w:b/>
          <w:sz w:val="24"/>
          <w:szCs w:val="24"/>
        </w:rPr>
        <w:t xml:space="preserve">, vývoj a inovace </w:t>
      </w:r>
      <w:r w:rsidRPr="007444D7">
        <w:rPr>
          <w:b/>
          <w:sz w:val="24"/>
          <w:szCs w:val="24"/>
        </w:rPr>
        <w:t>k návrhu</w:t>
      </w:r>
    </w:p>
    <w:p w:rsidR="00280209" w:rsidRDefault="00280209" w:rsidP="003C133B">
      <w:pPr>
        <w:jc w:val="center"/>
        <w:rPr>
          <w:b/>
          <w:sz w:val="24"/>
          <w:szCs w:val="24"/>
        </w:rPr>
      </w:pPr>
      <w:r w:rsidRPr="00205CC3">
        <w:rPr>
          <w:b/>
          <w:sz w:val="24"/>
          <w:szCs w:val="24"/>
        </w:rPr>
        <w:t xml:space="preserve">Programu </w:t>
      </w:r>
      <w:r>
        <w:rPr>
          <w:b/>
          <w:sz w:val="24"/>
          <w:szCs w:val="24"/>
        </w:rPr>
        <w:t>aplikovaného výzkumu a vývoje národní a kulturní identity na léta 2016 až 2022 (NAKI II)</w:t>
      </w:r>
    </w:p>
    <w:p w:rsidR="00280209" w:rsidRPr="007444D7" w:rsidRDefault="00280209" w:rsidP="000B5422">
      <w:pPr>
        <w:jc w:val="center"/>
        <w:rPr>
          <w:b/>
          <w:sz w:val="24"/>
          <w:szCs w:val="24"/>
        </w:rPr>
      </w:pPr>
      <w:r>
        <w:rPr>
          <w:noProof/>
        </w:rPr>
        <w:pict>
          <v:line id="Přímá spojnice 1" o:spid="_x0000_s1026" style="position:absolute;left:0;text-align:left;z-index:251658240;visibility:visible" from="1.15pt,15.8pt" to="447.5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PPlJwIAADUEAAAOAAAAZHJzL2Uyb0RvYy54bWysU0uu0zAUnSOxB8vzNklJSxs1fUJJy+QB&#10;ld5jAa7tNAbHtmy3aYVYCEMWwCqe2BfX7gcKE4TowPXn+uTcc47nd4dOoj23TmhV4myYYsQV1Uyo&#10;bYnfP64GU4ycJ4oRqRUv8ZE7fLd4/mzem4KPdKsl4xYBiHJFb0rcem+KJHG05R1xQ224gsNG2454&#10;WNptwizpAb2TyShNJ0mvLTNWU+4c7NanQ7yI+E3DqX/XNI57JEsM3HwcbRw3YUwWc1JsLTGtoGca&#10;5B9YdEQo+OgVqiaeoJ0Vf0B1glrtdOOHVHeJbhpBeewBusnS37p5aInhsRcQx5mrTO7/wdK3+7VF&#10;goF3GCnSgUXr71+evnVPX5Ez+oMCfigLMvXGFVBdqbUNjdKDejD3mn50SOmqJWrLI93HowGMeCO5&#10;uRIWzsDHNv0bzaCG7LyOmh0a2wVIUAMdojXHqzX84BGFzfFkMhtNwUF6OUtIcblorPOvue5QmJRY&#10;ChVUIwXZ3zsP1KH0UhK2lV4JKaPzUqG+xLPxaBwvOC0FC4ehzNntppIW7UnITvwFHQDspszqnWIR&#10;rOWELc9zT4Q8zaFeqoAHrQCd8+wUjk+zdLacLqf5IB9NloM8revBq1WVDyar7OW4flFXVZ19DtSy&#10;vGgFY1wFdpegZvnfBeH8ZE4Ru0b1KkNyix5bBLKX/0g6ehnsOwVho9lxbYMawVbIZiw+v6MQ/l/X&#10;serna1/8AAAA//8DAFBLAwQUAAYACAAAACEA/HxMltsAAAAHAQAADwAAAGRycy9kb3ducmV2Lnht&#10;bEyOS0/CQBSF9yb+h8k1cUNg+ogEa6eEIN25ETVsL51r29i5UzoDFH+9Y1jo8jxyzpcvR9OJEw2u&#10;tawgnkUgiCurW64VvL+V0wUI55E1dpZJwYUcLIvbmxwzbc/8Sqetr0UYYZehgsb7PpPSVQ0ZdDPb&#10;E4fs0w4GfZBDLfWA5zBuOplE0VwabDk8NNjTuqHqa3s0Clz5QYfye1JNol1aW0oOzy8bVOr+blw9&#10;gfA0+r8y/OIHdCgC094eWTvRKUjSUFSQxnMQIV48PsQg9ldDFrn8z1/8AAAA//8DAFBLAQItABQA&#10;BgAIAAAAIQC2gziS/gAAAOEBAAATAAAAAAAAAAAAAAAAAAAAAABbQ29udGVudF9UeXBlc10ueG1s&#10;UEsBAi0AFAAGAAgAAAAhADj9If/WAAAAlAEAAAsAAAAAAAAAAAAAAAAALwEAAF9yZWxzLy5yZWxz&#10;UEsBAi0AFAAGAAgAAAAhAEJk8+UnAgAANQQAAA4AAAAAAAAAAAAAAAAALgIAAGRycy9lMm9Eb2Mu&#10;eG1sUEsBAi0AFAAGAAgAAAAhAPx8TJbbAAAABwEAAA8AAAAAAAAAAAAAAAAAgQQAAGRycy9kb3du&#10;cmV2LnhtbFBLBQYAAAAABAAEAPMAAACJBQAAAAA=&#10;" o:allowincell="f"/>
        </w:pict>
      </w:r>
    </w:p>
    <w:p w:rsidR="00280209" w:rsidRPr="00656795" w:rsidRDefault="00280209" w:rsidP="00043F2F">
      <w:pPr>
        <w:numPr>
          <w:ilvl w:val="0"/>
          <w:numId w:val="2"/>
        </w:numPr>
        <w:tabs>
          <w:tab w:val="left" w:pos="567"/>
          <w:tab w:val="left" w:pos="1440"/>
        </w:tabs>
        <w:spacing w:before="120"/>
        <w:ind w:left="357" w:firstLine="567"/>
        <w:rPr>
          <w:b/>
          <w:sz w:val="24"/>
          <w:szCs w:val="24"/>
          <w:u w:val="single"/>
        </w:rPr>
      </w:pPr>
      <w:r w:rsidRPr="00656795">
        <w:rPr>
          <w:b/>
          <w:sz w:val="24"/>
          <w:szCs w:val="24"/>
          <w:u w:val="single"/>
        </w:rPr>
        <w:t>Způsob předložení návrhu</w:t>
      </w:r>
    </w:p>
    <w:p w:rsidR="00280209" w:rsidRPr="00656795" w:rsidRDefault="00280209" w:rsidP="00252F1A">
      <w:pPr>
        <w:tabs>
          <w:tab w:val="left" w:pos="567"/>
        </w:tabs>
        <w:spacing w:before="120"/>
        <w:rPr>
          <w:sz w:val="24"/>
          <w:szCs w:val="24"/>
        </w:rPr>
      </w:pPr>
      <w:r w:rsidRPr="00656795">
        <w:rPr>
          <w:sz w:val="24"/>
          <w:szCs w:val="24"/>
        </w:rPr>
        <w:t>Návrh Programu aplikovaného výzkumu a vývoje národní a kulturní identity na léta 2016 až 2022 (NAKI II), (dále jen „Program“) byl předložen Radě pro výzkum, vývoj a inovace (dále jen „Rada“) ke stanovisku s odkazem na § 5 odst. 2 zákona č. 130/2002 Sb., o podpoře výzkumu, experimentálního vývoje a inovací, ve znění pozdějších předpisů (dále jen „</w:t>
      </w:r>
      <w:r w:rsidRPr="00656795">
        <w:rPr>
          <w:color w:val="000000"/>
          <w:sz w:val="24"/>
          <w:szCs w:val="24"/>
        </w:rPr>
        <w:t>zákon o podpoře výzkumu, experimentálního vývoje a inovací“)</w:t>
      </w:r>
      <w:r w:rsidRPr="00656795">
        <w:rPr>
          <w:sz w:val="24"/>
          <w:szCs w:val="24"/>
        </w:rPr>
        <w:t xml:space="preserve"> dopisem ředitelky Odboru výzkumu a vývoje Ministerstva kultury (dále jen „MK“) Ing. Martiny Dvořákové ze dne 3. října 2013 č. j. 46716/2013-OVV.</w:t>
      </w:r>
    </w:p>
    <w:p w:rsidR="00280209" w:rsidRPr="00656795" w:rsidRDefault="00280209" w:rsidP="00205CC3">
      <w:pPr>
        <w:pStyle w:val="BodyText"/>
        <w:numPr>
          <w:ilvl w:val="0"/>
          <w:numId w:val="2"/>
        </w:numPr>
        <w:ind w:left="357" w:firstLine="567"/>
        <w:jc w:val="both"/>
        <w:rPr>
          <w:sz w:val="24"/>
          <w:szCs w:val="24"/>
        </w:rPr>
      </w:pPr>
      <w:r w:rsidRPr="00656795">
        <w:rPr>
          <w:b/>
          <w:sz w:val="24"/>
          <w:szCs w:val="24"/>
          <w:u w:val="single"/>
        </w:rPr>
        <w:t>Způsob projednání návrhu</w:t>
      </w:r>
    </w:p>
    <w:p w:rsidR="00280209" w:rsidRPr="00656795" w:rsidRDefault="00280209" w:rsidP="00252F1A">
      <w:pPr>
        <w:rPr>
          <w:rStyle w:val="BodyTextChar"/>
          <w:sz w:val="24"/>
          <w:szCs w:val="24"/>
          <w:lang w:val="cs-CZ"/>
        </w:rPr>
      </w:pPr>
      <w:r w:rsidRPr="00656795">
        <w:rPr>
          <w:sz w:val="24"/>
          <w:szCs w:val="24"/>
        </w:rPr>
        <w:t>Návrh programu byl projednán předsednictvem Rady dne 18. října 2013, stanovisko Rady bylo schváleno na 287. zasedání Rady, které se konalo dne 25. října 2013. Zpravodajem byl Ing. Jaroslav Doležal, CSc. dr. h. c.</w:t>
      </w:r>
    </w:p>
    <w:p w:rsidR="00280209" w:rsidRPr="00656795" w:rsidRDefault="00280209" w:rsidP="00656795">
      <w:pPr>
        <w:numPr>
          <w:ilvl w:val="0"/>
          <w:numId w:val="2"/>
        </w:numPr>
        <w:tabs>
          <w:tab w:val="left" w:pos="540"/>
          <w:tab w:val="left" w:pos="1440"/>
        </w:tabs>
        <w:ind w:left="0" w:firstLine="992"/>
        <w:rPr>
          <w:b/>
          <w:sz w:val="24"/>
          <w:szCs w:val="24"/>
          <w:u w:val="single"/>
        </w:rPr>
      </w:pPr>
      <w:r w:rsidRPr="00656795">
        <w:rPr>
          <w:b/>
          <w:sz w:val="24"/>
          <w:szCs w:val="24"/>
          <w:u w:val="single"/>
        </w:rPr>
        <w:t>Soulad se zákonem o podpoře výzkumu experimentálního vývoje a inovací</w:t>
      </w:r>
    </w:p>
    <w:p w:rsidR="00280209" w:rsidRPr="00656795" w:rsidRDefault="00280209" w:rsidP="00252F1A">
      <w:pPr>
        <w:pStyle w:val="BodyText2"/>
        <w:rPr>
          <w:sz w:val="24"/>
          <w:szCs w:val="24"/>
        </w:rPr>
      </w:pPr>
      <w:r w:rsidRPr="00656795">
        <w:rPr>
          <w:sz w:val="24"/>
          <w:szCs w:val="24"/>
        </w:rPr>
        <w:t xml:space="preserve">Rada hodnotí náležitosti návrhu Programu ve smyslu § 5 odst. </w:t>
      </w:r>
      <w:smartTag w:uri="urn:schemas-microsoft-com:office:smarttags" w:element="metricconverter">
        <w:smartTagPr>
          <w:attr w:name="ProductID" w:val="2 a"/>
        </w:smartTagPr>
        <w:r w:rsidRPr="00656795">
          <w:rPr>
            <w:sz w:val="24"/>
            <w:szCs w:val="24"/>
          </w:rPr>
          <w:t>2 a</w:t>
        </w:r>
      </w:smartTag>
      <w:r w:rsidRPr="00656795">
        <w:rPr>
          <w:sz w:val="24"/>
          <w:szCs w:val="24"/>
        </w:rPr>
        <w:t xml:space="preserve"> 3 zákona č. 130/2002 Sb., o podpoře výzkumu, experimentálního vývoje a inovací, ve znění pozdějších předpisů takto:</w:t>
      </w:r>
    </w:p>
    <w:p w:rsidR="00280209" w:rsidRPr="00656795" w:rsidRDefault="00280209" w:rsidP="00656795">
      <w:pPr>
        <w:pStyle w:val="BodyText2"/>
        <w:keepNext/>
        <w:numPr>
          <w:ilvl w:val="0"/>
          <w:numId w:val="3"/>
        </w:numPr>
        <w:ind w:left="1418" w:hanging="338"/>
        <w:rPr>
          <w:sz w:val="24"/>
          <w:szCs w:val="24"/>
          <w:u w:val="single"/>
        </w:rPr>
      </w:pPr>
      <w:r w:rsidRPr="00656795">
        <w:rPr>
          <w:sz w:val="24"/>
          <w:szCs w:val="24"/>
          <w:u w:val="single"/>
        </w:rPr>
        <w:t>Identifikační údaje programu, členění na podprogramy, termín vyhlášení a doba trvání:</w:t>
      </w:r>
    </w:p>
    <w:p w:rsidR="00280209" w:rsidRPr="00656795" w:rsidRDefault="00280209" w:rsidP="00252F1A">
      <w:pPr>
        <w:pStyle w:val="BodyText"/>
        <w:jc w:val="both"/>
        <w:rPr>
          <w:sz w:val="24"/>
          <w:szCs w:val="24"/>
        </w:rPr>
      </w:pPr>
      <w:r w:rsidRPr="00656795">
        <w:rPr>
          <w:sz w:val="24"/>
          <w:szCs w:val="24"/>
        </w:rPr>
        <w:t xml:space="preserve">Název programu je </w:t>
      </w:r>
      <w:r w:rsidRPr="00656795">
        <w:rPr>
          <w:b/>
          <w:sz w:val="24"/>
          <w:szCs w:val="24"/>
        </w:rPr>
        <w:t>Program aplikovaného výzkumu a vývoje národní a kulturní identity na léta 2016 až 2022 (NAKI II</w:t>
      </w:r>
      <w:r w:rsidRPr="00656795">
        <w:rPr>
          <w:sz w:val="24"/>
          <w:szCs w:val="24"/>
        </w:rPr>
        <w:t>).</w:t>
      </w:r>
    </w:p>
    <w:p w:rsidR="00280209" w:rsidRPr="00656795" w:rsidRDefault="00280209" w:rsidP="00252F1A">
      <w:pPr>
        <w:pStyle w:val="BodyText"/>
        <w:jc w:val="both"/>
        <w:rPr>
          <w:i/>
          <w:sz w:val="24"/>
          <w:szCs w:val="24"/>
        </w:rPr>
      </w:pPr>
      <w:r w:rsidRPr="00656795">
        <w:rPr>
          <w:sz w:val="24"/>
          <w:szCs w:val="24"/>
        </w:rPr>
        <w:t xml:space="preserve">Pro účely evidence v informačním systému výzkumu a vývoje přiděluje Rada Programu identifikační kód </w:t>
      </w:r>
      <w:r w:rsidRPr="00656795">
        <w:rPr>
          <w:b/>
          <w:sz w:val="24"/>
          <w:szCs w:val="24"/>
        </w:rPr>
        <w:t>„DG“</w:t>
      </w:r>
      <w:r w:rsidRPr="00656795">
        <w:rPr>
          <w:sz w:val="24"/>
          <w:szCs w:val="24"/>
        </w:rPr>
        <w:t>.</w:t>
      </w:r>
    </w:p>
    <w:p w:rsidR="00280209" w:rsidRPr="00656795" w:rsidRDefault="00280209" w:rsidP="00252F1A">
      <w:pPr>
        <w:pStyle w:val="BodyText"/>
        <w:jc w:val="both"/>
        <w:rPr>
          <w:sz w:val="24"/>
          <w:szCs w:val="24"/>
        </w:rPr>
      </w:pPr>
      <w:r w:rsidRPr="00656795">
        <w:rPr>
          <w:sz w:val="24"/>
          <w:szCs w:val="24"/>
        </w:rPr>
        <w:t xml:space="preserve">Poskytovatelem účelové podpory bude podle </w:t>
      </w:r>
      <w:r w:rsidRPr="00656795">
        <w:rPr>
          <w:color w:val="000000"/>
          <w:sz w:val="24"/>
          <w:szCs w:val="24"/>
        </w:rPr>
        <w:t>zákona o podpoře výzkumu, experimentálního vývoje a inovací MK.</w:t>
      </w:r>
    </w:p>
    <w:p w:rsidR="00280209" w:rsidRPr="00656795" w:rsidRDefault="00280209" w:rsidP="00252F1A">
      <w:pPr>
        <w:tabs>
          <w:tab w:val="left" w:pos="142"/>
        </w:tabs>
        <w:rPr>
          <w:sz w:val="24"/>
          <w:szCs w:val="24"/>
        </w:rPr>
      </w:pPr>
      <w:r w:rsidRPr="00656795">
        <w:rPr>
          <w:sz w:val="24"/>
          <w:szCs w:val="24"/>
        </w:rPr>
        <w:t>Program není členěn na podprogramy.</w:t>
      </w:r>
    </w:p>
    <w:p w:rsidR="00280209" w:rsidRPr="00656795" w:rsidRDefault="00280209" w:rsidP="00252F1A">
      <w:pPr>
        <w:pStyle w:val="BodyText"/>
        <w:jc w:val="both"/>
        <w:rPr>
          <w:sz w:val="24"/>
          <w:szCs w:val="24"/>
        </w:rPr>
      </w:pPr>
      <w:r w:rsidRPr="00656795">
        <w:rPr>
          <w:sz w:val="24"/>
          <w:szCs w:val="24"/>
          <w:u w:val="single"/>
        </w:rPr>
        <w:t>Termín vyhlášení a doba trvání</w:t>
      </w:r>
      <w:r w:rsidRPr="00656795">
        <w:rPr>
          <w:sz w:val="24"/>
          <w:szCs w:val="24"/>
        </w:rPr>
        <w:t xml:space="preserve"> – poskytovatel v návrhu předpokládá dobu trvání Programu v letech 2016 až 2022, tj. 7 let. Veřejná soutěž ve  výzkumu, experimentálním vývoji a inovacích (dále jen „veřejná soutěž“) na výběr projektů do programu bude vyhlášena poprvé v roce 2015 se zahájením poskytování podpory v roce 2016. Následně budou vyhlášeny další dvě veřejné soutěže v letech </w:t>
      </w:r>
      <w:smartTag w:uri="urn:schemas-microsoft-com:office:smarttags" w:element="metricconverter">
        <w:smartTagPr>
          <w:attr w:name="ProductID" w:val="2017 a"/>
        </w:smartTagPr>
        <w:r w:rsidRPr="00656795">
          <w:rPr>
            <w:sz w:val="24"/>
            <w:szCs w:val="24"/>
          </w:rPr>
          <w:t>2017 a</w:t>
        </w:r>
      </w:smartTag>
      <w:r w:rsidRPr="00656795">
        <w:rPr>
          <w:sz w:val="24"/>
          <w:szCs w:val="24"/>
        </w:rPr>
        <w:t xml:space="preserve"> 2019, se zahájením poskytování podpory v letech 2018 a 2020. </w:t>
      </w:r>
    </w:p>
    <w:p w:rsidR="00280209" w:rsidRPr="00656795" w:rsidRDefault="00280209" w:rsidP="00252F1A">
      <w:pPr>
        <w:pStyle w:val="BodyText"/>
        <w:jc w:val="both"/>
        <w:rPr>
          <w:sz w:val="24"/>
          <w:szCs w:val="24"/>
        </w:rPr>
      </w:pPr>
      <w:r w:rsidRPr="00656795">
        <w:rPr>
          <w:sz w:val="24"/>
          <w:szCs w:val="24"/>
        </w:rPr>
        <w:t xml:space="preserve">Doba trvání jednotlivých projektů se předpokládá nejméně 3 roky, nejdéle 5 let. Projekty realizované v rámci Programu budou ukončeny nejpozději do 31. prosince 2022. V letech </w:t>
      </w:r>
      <w:smartTag w:uri="urn:schemas-microsoft-com:office:smarttags" w:element="metricconverter">
        <w:smartTagPr>
          <w:attr w:name="ProductID" w:val="2021 a"/>
        </w:smartTagPr>
        <w:r w:rsidRPr="00656795">
          <w:rPr>
            <w:sz w:val="24"/>
            <w:szCs w:val="24"/>
          </w:rPr>
          <w:t>2021 a</w:t>
        </w:r>
      </w:smartTag>
      <w:r w:rsidRPr="00656795">
        <w:rPr>
          <w:sz w:val="24"/>
          <w:szCs w:val="24"/>
        </w:rPr>
        <w:t xml:space="preserve"> 2022 již nebudou zahajovány nové projekty, ale budou dokončovány víceleté projekty zahájené do roku 2020.</w:t>
      </w:r>
    </w:p>
    <w:p w:rsidR="00280209" w:rsidRPr="00656795" w:rsidRDefault="00280209" w:rsidP="00656795">
      <w:pPr>
        <w:pStyle w:val="BodyText"/>
        <w:numPr>
          <w:ilvl w:val="0"/>
          <w:numId w:val="3"/>
        </w:numPr>
        <w:ind w:left="1418" w:hanging="338"/>
        <w:jc w:val="both"/>
        <w:rPr>
          <w:sz w:val="24"/>
          <w:szCs w:val="24"/>
          <w:u w:val="single"/>
        </w:rPr>
      </w:pPr>
      <w:r w:rsidRPr="00656795">
        <w:rPr>
          <w:sz w:val="24"/>
          <w:szCs w:val="24"/>
          <w:u w:val="single"/>
        </w:rPr>
        <w:t xml:space="preserve">Celkové výdaje na uskutečnění programu, z toho výdaje z veřejných prostředků a jejich členění v jednotlivých letech: </w:t>
      </w:r>
    </w:p>
    <w:p w:rsidR="00280209" w:rsidRPr="00656795" w:rsidRDefault="00280209" w:rsidP="00252F1A">
      <w:pPr>
        <w:pStyle w:val="BodyText"/>
        <w:jc w:val="both"/>
        <w:rPr>
          <w:sz w:val="24"/>
          <w:szCs w:val="24"/>
        </w:rPr>
      </w:pPr>
      <w:r w:rsidRPr="00656795">
        <w:rPr>
          <w:sz w:val="24"/>
          <w:szCs w:val="24"/>
        </w:rPr>
        <w:t xml:space="preserve">Poskytovatel navrhuje </w:t>
      </w:r>
      <w:r w:rsidRPr="00656795">
        <w:rPr>
          <w:b/>
          <w:sz w:val="24"/>
          <w:szCs w:val="24"/>
        </w:rPr>
        <w:t>celkové výdaje na uskutečnění programu</w:t>
      </w:r>
      <w:r w:rsidRPr="00656795">
        <w:rPr>
          <w:sz w:val="24"/>
          <w:szCs w:val="24"/>
        </w:rPr>
        <w:t xml:space="preserve"> ve výši 2 739 266 tis. Kč (z toho v jednotlivých letech řešení: 286 761 tis. v roce 2016, 327 505 tis. v roce 2017 a 425 000 tis. v letech 2018 až 2022).</w:t>
      </w:r>
    </w:p>
    <w:p w:rsidR="00280209" w:rsidRPr="00656795" w:rsidRDefault="00280209" w:rsidP="00252F1A">
      <w:pPr>
        <w:pStyle w:val="BodyText"/>
        <w:jc w:val="both"/>
        <w:rPr>
          <w:sz w:val="24"/>
          <w:szCs w:val="24"/>
        </w:rPr>
      </w:pPr>
      <w:r w:rsidRPr="00656795">
        <w:rPr>
          <w:sz w:val="24"/>
          <w:szCs w:val="24"/>
        </w:rPr>
        <w:t xml:space="preserve">Poskytovatel uvádí, že podpora ze státního rozpočtu bude </w:t>
      </w:r>
      <w:r w:rsidRPr="00656795">
        <w:rPr>
          <w:b/>
          <w:sz w:val="24"/>
          <w:szCs w:val="24"/>
        </w:rPr>
        <w:t>až ve výši 100 %</w:t>
      </w:r>
      <w:r w:rsidRPr="00656795">
        <w:rPr>
          <w:sz w:val="24"/>
          <w:szCs w:val="24"/>
        </w:rPr>
        <w:t xml:space="preserve"> způsobilých nákladů projektu, přičemž </w:t>
      </w:r>
      <w:r w:rsidRPr="00656795">
        <w:rPr>
          <w:b/>
          <w:sz w:val="24"/>
          <w:szCs w:val="24"/>
        </w:rPr>
        <w:t>výdaje ze státního rozpočtu</w:t>
      </w:r>
      <w:r w:rsidRPr="00656795">
        <w:rPr>
          <w:sz w:val="24"/>
          <w:szCs w:val="24"/>
        </w:rPr>
        <w:t xml:space="preserve"> jsou shodné s </w:t>
      </w:r>
      <w:r w:rsidRPr="00656795">
        <w:rPr>
          <w:b/>
          <w:sz w:val="24"/>
          <w:szCs w:val="24"/>
        </w:rPr>
        <w:t>celkovými výdaji na program</w:t>
      </w:r>
      <w:r w:rsidRPr="00656795">
        <w:rPr>
          <w:sz w:val="24"/>
          <w:szCs w:val="24"/>
        </w:rPr>
        <w:t xml:space="preserve">. </w:t>
      </w:r>
    </w:p>
    <w:p w:rsidR="00280209" w:rsidRPr="00656795" w:rsidRDefault="00280209" w:rsidP="00043F2F">
      <w:pPr>
        <w:pStyle w:val="BodyText"/>
        <w:ind w:firstLine="900"/>
        <w:jc w:val="both"/>
        <w:rPr>
          <w:b/>
          <w:sz w:val="24"/>
          <w:szCs w:val="24"/>
          <w:u w:val="single"/>
        </w:rPr>
      </w:pPr>
      <w:r w:rsidRPr="00656795">
        <w:rPr>
          <w:b/>
          <w:sz w:val="24"/>
          <w:szCs w:val="24"/>
          <w:u w:val="single"/>
        </w:rPr>
        <w:t>Připomínka:</w:t>
      </w:r>
    </w:p>
    <w:p w:rsidR="00280209" w:rsidRPr="00656795" w:rsidRDefault="00280209" w:rsidP="00812275">
      <w:pPr>
        <w:pStyle w:val="BodyTextIndent"/>
        <w:ind w:left="0"/>
        <w:rPr>
          <w:sz w:val="24"/>
          <w:szCs w:val="24"/>
        </w:rPr>
      </w:pPr>
      <w:r w:rsidRPr="00656795">
        <w:rPr>
          <w:sz w:val="24"/>
          <w:szCs w:val="24"/>
        </w:rPr>
        <w:t>Rada upozorňuje, že výdaje na Program musí být zabezpečeny v rámci limitů celkových výdajů na podporu výzkumu, experimentálního vývoje a inovací schválených vládou na příslušná období bez zvýšených nároků na státní rozpočet.</w:t>
      </w:r>
    </w:p>
    <w:p w:rsidR="00280209" w:rsidRPr="00656795" w:rsidRDefault="00280209" w:rsidP="00043F2F">
      <w:pPr>
        <w:pStyle w:val="BodyText"/>
        <w:numPr>
          <w:ilvl w:val="0"/>
          <w:numId w:val="3"/>
        </w:numPr>
        <w:ind w:left="1418" w:hanging="518"/>
        <w:jc w:val="both"/>
        <w:rPr>
          <w:sz w:val="24"/>
          <w:szCs w:val="24"/>
        </w:rPr>
      </w:pPr>
      <w:r w:rsidRPr="00656795">
        <w:rPr>
          <w:sz w:val="24"/>
          <w:szCs w:val="24"/>
          <w:u w:val="single"/>
        </w:rPr>
        <w:t>Nejvyšší povolená míra podpory a její odůvodnění:</w:t>
      </w:r>
    </w:p>
    <w:p w:rsidR="00280209" w:rsidRPr="00656795" w:rsidRDefault="00280209" w:rsidP="00812275">
      <w:pPr>
        <w:rPr>
          <w:sz w:val="24"/>
          <w:szCs w:val="24"/>
        </w:rPr>
      </w:pPr>
      <w:r w:rsidRPr="00656795">
        <w:rPr>
          <w:sz w:val="24"/>
          <w:szCs w:val="24"/>
        </w:rPr>
        <w:t xml:space="preserve">Míra podpory je plánována ve výši 100 %. Maximální povolená výše podpory projektu (bez oznamovací povinnosti a podrobnějšího posouzení EK), která je podle čl. 6 odst. 1 písm. e) bodu ii) Nařízení komise a podle čl. 7.1 Rámce stanovena na </w:t>
      </w:r>
      <w:smartTag w:uri="urn:schemas-microsoft-com:office:smarttags" w:element="metricconverter">
        <w:smartTagPr>
          <w:attr w:name="ProductID" w:val="10 mil"/>
        </w:smartTagPr>
        <w:r w:rsidRPr="00656795">
          <w:rPr>
            <w:sz w:val="24"/>
            <w:szCs w:val="24"/>
          </w:rPr>
          <w:t>10 mil</w:t>
        </w:r>
      </w:smartTag>
      <w:r w:rsidRPr="00656795">
        <w:rPr>
          <w:sz w:val="24"/>
          <w:szCs w:val="24"/>
        </w:rPr>
        <w:t>. EUR, nebude překročena. Výše podpory bude posuzována u každého projektu individuálně.</w:t>
      </w:r>
    </w:p>
    <w:p w:rsidR="00280209" w:rsidRPr="00656795" w:rsidRDefault="00280209" w:rsidP="00043F2F">
      <w:pPr>
        <w:pStyle w:val="BodyText"/>
        <w:ind w:firstLine="900"/>
        <w:jc w:val="both"/>
        <w:rPr>
          <w:b/>
          <w:sz w:val="24"/>
          <w:szCs w:val="24"/>
          <w:u w:val="single"/>
        </w:rPr>
      </w:pPr>
      <w:r w:rsidRPr="00656795">
        <w:rPr>
          <w:b/>
          <w:sz w:val="24"/>
          <w:szCs w:val="24"/>
          <w:u w:val="single"/>
        </w:rPr>
        <w:t>Připomínka:</w:t>
      </w:r>
    </w:p>
    <w:p w:rsidR="00280209" w:rsidRPr="00656795" w:rsidRDefault="00280209" w:rsidP="00AF4046">
      <w:pPr>
        <w:pStyle w:val="BodyTextIndent"/>
        <w:ind w:left="0"/>
        <w:rPr>
          <w:sz w:val="24"/>
          <w:szCs w:val="24"/>
        </w:rPr>
      </w:pPr>
      <w:r w:rsidRPr="00656795">
        <w:rPr>
          <w:sz w:val="24"/>
          <w:szCs w:val="24"/>
        </w:rPr>
        <w:t>Rada doporučuje, aby věta „</w:t>
      </w:r>
      <w:r w:rsidRPr="00656795">
        <w:rPr>
          <w:i/>
          <w:sz w:val="24"/>
          <w:szCs w:val="24"/>
        </w:rPr>
        <w:t>Výše podpory bude posuzována u každého projektu individuálně.“</w:t>
      </w:r>
      <w:r w:rsidRPr="00656795">
        <w:rPr>
          <w:sz w:val="24"/>
          <w:szCs w:val="24"/>
        </w:rPr>
        <w:t xml:space="preserve"> uvedená v části 10 byla nahrazena textem „</w:t>
      </w:r>
      <w:r w:rsidRPr="00656795">
        <w:rPr>
          <w:i/>
          <w:sz w:val="24"/>
          <w:szCs w:val="24"/>
        </w:rPr>
        <w:t>Míra podpory, stanovená jako procento uznaných nákladů projektu, bude vypočtena pro každý programový projekt i pro každého příjemce a dalšího účastníka samostatně podle nařízení Komise a Rámce.“</w:t>
      </w:r>
      <w:r w:rsidRPr="00656795">
        <w:rPr>
          <w:sz w:val="24"/>
          <w:szCs w:val="24"/>
        </w:rPr>
        <w:t>, který přesněji vystihuje způsob stanovení míry povolené podpory.</w:t>
      </w:r>
    </w:p>
    <w:p w:rsidR="00280209" w:rsidRPr="00656795" w:rsidRDefault="00280209" w:rsidP="00043F2F">
      <w:pPr>
        <w:pStyle w:val="BodyText2"/>
        <w:numPr>
          <w:ilvl w:val="0"/>
          <w:numId w:val="3"/>
        </w:numPr>
        <w:ind w:left="1440" w:hanging="540"/>
        <w:rPr>
          <w:sz w:val="24"/>
          <w:szCs w:val="24"/>
        </w:rPr>
      </w:pPr>
      <w:r w:rsidRPr="00656795">
        <w:rPr>
          <w:sz w:val="24"/>
          <w:szCs w:val="24"/>
          <w:u w:val="single"/>
        </w:rPr>
        <w:t>Specifikace cílů Programu s jejich odůvodněním a způsobem jejich dosažení, kritéria splnění cílů programu, srovnání se současným stavem v České republice a v zahraničí a očekávané výsledky a přínosy programu</w:t>
      </w:r>
      <w:r w:rsidRPr="00656795">
        <w:rPr>
          <w:sz w:val="24"/>
          <w:szCs w:val="24"/>
        </w:rPr>
        <w:t xml:space="preserve"> </w:t>
      </w:r>
    </w:p>
    <w:p w:rsidR="00280209" w:rsidRPr="00656795" w:rsidRDefault="00280209" w:rsidP="00812275">
      <w:pPr>
        <w:pStyle w:val="ListParagraph"/>
        <w:ind w:left="0"/>
        <w:rPr>
          <w:i/>
          <w:sz w:val="24"/>
          <w:szCs w:val="24"/>
        </w:rPr>
      </w:pPr>
      <w:r w:rsidRPr="00656795">
        <w:rPr>
          <w:sz w:val="24"/>
          <w:szCs w:val="24"/>
        </w:rPr>
        <w:t>Hlavním cílem Programu je „</w:t>
      </w:r>
      <w:r w:rsidRPr="00656795">
        <w:rPr>
          <w:i/>
          <w:sz w:val="24"/>
          <w:szCs w:val="24"/>
        </w:rPr>
        <w:t>přispět k tomu, aby veřejné prostředky investované do aplikovaného výzkumu a vývoje v oblasti národní a kulturní identity přinášely konkrétní ekonomický či jiný společenský přínos z jejich realizace“.</w:t>
      </w:r>
    </w:p>
    <w:p w:rsidR="00280209" w:rsidRPr="00656795" w:rsidRDefault="00280209" w:rsidP="00812275">
      <w:pPr>
        <w:rPr>
          <w:sz w:val="24"/>
          <w:szCs w:val="24"/>
        </w:rPr>
      </w:pPr>
      <w:r w:rsidRPr="00656795">
        <w:rPr>
          <w:sz w:val="24"/>
          <w:szCs w:val="24"/>
        </w:rPr>
        <w:t xml:space="preserve">Program dále definuje dva globální cíle, „Národní identitu“ a „Kulturní dědictví“, z nichž každý je dále členěn na tři specifické cíle. U každého specifického cíle jsou uvedeny „dílčí tematické priority“, na které se budou zaměřovat jednotlivé projekty, čímž dojde k naplnění cílů. </w:t>
      </w:r>
    </w:p>
    <w:p w:rsidR="00280209" w:rsidRPr="00656795" w:rsidRDefault="00280209" w:rsidP="00812275">
      <w:pPr>
        <w:rPr>
          <w:sz w:val="24"/>
          <w:szCs w:val="24"/>
        </w:rPr>
      </w:pPr>
      <w:r w:rsidRPr="00656795">
        <w:rPr>
          <w:sz w:val="24"/>
          <w:szCs w:val="24"/>
        </w:rPr>
        <w:t xml:space="preserve">Je uveden minimální počet 170 konkrétních aplikovaných výsledků definovaných Metodikou hodnocení výsledků výzkumných organizací a hodnocení výsledků ukončených programů (z toho dva patenty), kterých bude v programu dosaženo. </w:t>
      </w:r>
    </w:p>
    <w:p w:rsidR="00280209" w:rsidRPr="00656795" w:rsidRDefault="00280209" w:rsidP="00812275">
      <w:pPr>
        <w:rPr>
          <w:sz w:val="24"/>
          <w:szCs w:val="24"/>
        </w:rPr>
      </w:pPr>
      <w:r w:rsidRPr="00656795">
        <w:rPr>
          <w:sz w:val="24"/>
          <w:szCs w:val="24"/>
        </w:rPr>
        <w:t>Je uvedeno celkem 7 očekávaných přínosů programu.</w:t>
      </w:r>
    </w:p>
    <w:p w:rsidR="00280209" w:rsidRPr="00656795" w:rsidRDefault="00280209" w:rsidP="00812275">
      <w:pPr>
        <w:rPr>
          <w:sz w:val="24"/>
          <w:szCs w:val="24"/>
        </w:rPr>
      </w:pPr>
      <w:r w:rsidRPr="00656795">
        <w:rPr>
          <w:sz w:val="24"/>
          <w:szCs w:val="24"/>
        </w:rPr>
        <w:t>Srovnání se současným stavem v České republice a v zahraničí je uvedeno v dostatečné míře.</w:t>
      </w:r>
    </w:p>
    <w:p w:rsidR="00280209" w:rsidRPr="00656795" w:rsidRDefault="00280209" w:rsidP="00043F2F">
      <w:pPr>
        <w:pStyle w:val="BodyText"/>
        <w:ind w:firstLine="900"/>
        <w:jc w:val="both"/>
        <w:rPr>
          <w:b/>
          <w:sz w:val="24"/>
          <w:szCs w:val="24"/>
          <w:u w:val="single"/>
        </w:rPr>
      </w:pPr>
      <w:r w:rsidRPr="00656795">
        <w:rPr>
          <w:b/>
          <w:sz w:val="24"/>
          <w:szCs w:val="24"/>
          <w:u w:val="single"/>
        </w:rPr>
        <w:t>Připomínka:</w:t>
      </w:r>
    </w:p>
    <w:p w:rsidR="00280209" w:rsidRPr="00656795" w:rsidRDefault="00280209" w:rsidP="00812275">
      <w:pPr>
        <w:rPr>
          <w:sz w:val="24"/>
          <w:szCs w:val="24"/>
          <w:u w:val="single"/>
        </w:rPr>
      </w:pPr>
      <w:r w:rsidRPr="00656795">
        <w:rPr>
          <w:sz w:val="24"/>
          <w:szCs w:val="24"/>
        </w:rPr>
        <w:t xml:space="preserve">Poskytovatel se v částech </w:t>
      </w:r>
      <w:smartTag w:uri="urn:schemas-microsoft-com:office:smarttags" w:element="metricconverter">
        <w:smartTagPr>
          <w:attr w:name="ProductID" w:val="15. a"/>
        </w:smartTagPr>
        <w:r w:rsidRPr="00656795">
          <w:rPr>
            <w:sz w:val="24"/>
            <w:szCs w:val="24"/>
          </w:rPr>
          <w:t>15. a</w:t>
        </w:r>
      </w:smartTag>
      <w:r w:rsidRPr="00656795">
        <w:rPr>
          <w:sz w:val="24"/>
          <w:szCs w:val="24"/>
        </w:rPr>
        <w:t xml:space="preserve"> 16. materiálu odkazuje na přílohy, které jsou součástí jiného, dosud neschváleného materiálu. Rada doporučuje uvedené odkazy z materiálu odstranit.</w:t>
      </w:r>
    </w:p>
    <w:p w:rsidR="00280209" w:rsidRPr="00656795" w:rsidRDefault="00280209" w:rsidP="00043F2F">
      <w:pPr>
        <w:pStyle w:val="BodyText2"/>
        <w:keepNext/>
        <w:numPr>
          <w:ilvl w:val="0"/>
          <w:numId w:val="3"/>
        </w:numPr>
        <w:ind w:left="1440" w:hanging="540"/>
        <w:rPr>
          <w:sz w:val="24"/>
          <w:szCs w:val="24"/>
          <w:u w:val="single"/>
        </w:rPr>
      </w:pPr>
      <w:r w:rsidRPr="00656795">
        <w:rPr>
          <w:sz w:val="24"/>
          <w:szCs w:val="24"/>
          <w:u w:val="single"/>
        </w:rPr>
        <w:t>Požadavky na prokázání způsobilosti uchazečů a způsob a kritéria hodnocení návrhů projektů</w:t>
      </w:r>
    </w:p>
    <w:p w:rsidR="00280209" w:rsidRPr="00656795" w:rsidRDefault="00280209" w:rsidP="00B93304">
      <w:pPr>
        <w:pStyle w:val="ListParagraph"/>
        <w:ind w:left="0"/>
        <w:contextualSpacing w:val="0"/>
        <w:rPr>
          <w:sz w:val="24"/>
          <w:szCs w:val="24"/>
        </w:rPr>
      </w:pPr>
      <w:r w:rsidRPr="00656795">
        <w:rPr>
          <w:sz w:val="24"/>
          <w:szCs w:val="24"/>
        </w:rPr>
        <w:t xml:space="preserve">V návrhu Programu je uvedeno, že podporu na projekt realizovaný v programu mohou získat pouze ti uchazeči, kteří splňují podmínky způsobilosti dané § 18 zákona o podpoře výzkumu, experimentálního vývoje a inovací. Uchází-li se o řešení jednoho projektu společně více uchazečů, vztahuje se povinnost prokázat svoji způsobilost na všechny tyto uchazeče. Způsobilost prokazuje uchazeč doklady dle zákona o podpoře výzkumu, experimentálního vývoje a inovací způsobem stanoveným poskytovatelem v zadávací dokumentaci. Splnění podmínky způsobilosti bude vyhodnoceno komisí pro přijímání návrhů projektů před hodnocením návrhů projektů. Nesplnění některé z podmínek způsobilosti je důvodem pro nezařazení návrhu projektu do veřejné soutěže. </w:t>
      </w:r>
    </w:p>
    <w:p w:rsidR="00280209" w:rsidRPr="00656795" w:rsidRDefault="00280209" w:rsidP="00812275">
      <w:pPr>
        <w:pStyle w:val="ListParagraph"/>
        <w:ind w:left="0"/>
        <w:contextualSpacing w:val="0"/>
        <w:rPr>
          <w:sz w:val="24"/>
          <w:szCs w:val="24"/>
        </w:rPr>
      </w:pPr>
      <w:r w:rsidRPr="00656795">
        <w:rPr>
          <w:sz w:val="24"/>
          <w:szCs w:val="24"/>
        </w:rPr>
        <w:t>Je uvedeno celkem 5 obecných kritérií hodnocení návrhů projektů.</w:t>
      </w:r>
    </w:p>
    <w:p w:rsidR="00280209" w:rsidRPr="00656795" w:rsidRDefault="00280209" w:rsidP="00043F2F">
      <w:pPr>
        <w:pStyle w:val="BodyText2"/>
        <w:numPr>
          <w:ilvl w:val="0"/>
          <w:numId w:val="2"/>
        </w:numPr>
        <w:ind w:left="1440" w:hanging="540"/>
        <w:rPr>
          <w:b/>
          <w:sz w:val="24"/>
          <w:szCs w:val="24"/>
          <w:u w:val="single"/>
        </w:rPr>
      </w:pPr>
      <w:r w:rsidRPr="00656795">
        <w:rPr>
          <w:b/>
          <w:sz w:val="24"/>
          <w:szCs w:val="24"/>
          <w:u w:val="single"/>
        </w:rPr>
        <w:t>Soulad s </w:t>
      </w:r>
      <w:r w:rsidRPr="00656795">
        <w:rPr>
          <w:b/>
          <w:bCs/>
          <w:sz w:val="24"/>
          <w:szCs w:val="24"/>
          <w:u w:val="single"/>
        </w:rPr>
        <w:t xml:space="preserve">Aktualizací Národní politiky výzkumu, vývoje a inovací České republiky na léta 2009 až 2015 s výhledem do roku 2020 </w:t>
      </w:r>
    </w:p>
    <w:p w:rsidR="00280209" w:rsidRPr="00656795" w:rsidRDefault="00280209" w:rsidP="00205CC3">
      <w:pPr>
        <w:pStyle w:val="BodyText2"/>
        <w:rPr>
          <w:sz w:val="24"/>
          <w:szCs w:val="24"/>
        </w:rPr>
      </w:pPr>
      <w:r w:rsidRPr="00656795">
        <w:rPr>
          <w:sz w:val="24"/>
          <w:szCs w:val="24"/>
        </w:rPr>
        <w:t xml:space="preserve">Program není v rozporu s </w:t>
      </w:r>
      <w:r w:rsidRPr="00656795">
        <w:rPr>
          <w:bCs/>
          <w:sz w:val="24"/>
          <w:szCs w:val="24"/>
        </w:rPr>
        <w:t xml:space="preserve">Aktualizací Národní politiky výzkumu, vývoje a inovací České republiky na léta 2009 až 2015 s výhledem do roku 2020. </w:t>
      </w:r>
    </w:p>
    <w:p w:rsidR="00280209" w:rsidRPr="00656795" w:rsidRDefault="00280209" w:rsidP="00043F2F">
      <w:pPr>
        <w:keepNext/>
        <w:numPr>
          <w:ilvl w:val="0"/>
          <w:numId w:val="2"/>
        </w:numPr>
        <w:ind w:left="1440" w:hanging="540"/>
        <w:rPr>
          <w:b/>
          <w:sz w:val="24"/>
          <w:szCs w:val="24"/>
          <w:u w:val="single"/>
        </w:rPr>
      </w:pPr>
      <w:r w:rsidRPr="00656795">
        <w:rPr>
          <w:b/>
          <w:sz w:val="24"/>
          <w:szCs w:val="24"/>
          <w:u w:val="single"/>
        </w:rPr>
        <w:t>Soulad s Rámcem Společenství pro státní podporu výzkumu, vývoje a inovací (Úřední věstník Evropské unie 2006/C 323/01)</w:t>
      </w:r>
    </w:p>
    <w:p w:rsidR="00280209" w:rsidRPr="00656795" w:rsidRDefault="00280209" w:rsidP="00812275">
      <w:pPr>
        <w:keepNext/>
        <w:rPr>
          <w:sz w:val="24"/>
          <w:szCs w:val="24"/>
        </w:rPr>
      </w:pPr>
      <w:r w:rsidRPr="00656795">
        <w:rPr>
          <w:sz w:val="24"/>
          <w:szCs w:val="24"/>
        </w:rPr>
        <w:t>Rada není oprávněna posuzovat návrh programu z pohledu slučitelnosti veřejné podpory na Program vynaložené se společným trhem Evropského společenství. Je ovšem oprávněna posoudit, zda při přípravě návrhu programu byla ze strany poskytovatele – předkladatele respektována ustanovení a požadavky Rámce společenství pro státní podporu výzkumu, vývoje a inovací (dále jen „Rámec“).</w:t>
      </w:r>
    </w:p>
    <w:p w:rsidR="00280209" w:rsidRPr="00656795" w:rsidRDefault="00280209" w:rsidP="00812275">
      <w:pPr>
        <w:keepNext/>
        <w:rPr>
          <w:sz w:val="24"/>
          <w:szCs w:val="24"/>
        </w:rPr>
      </w:pPr>
      <w:r w:rsidRPr="00656795">
        <w:rPr>
          <w:sz w:val="24"/>
          <w:szCs w:val="24"/>
        </w:rPr>
        <w:t>Kategorizace charakteru výzkumu (dle článku 2.2 Rámce) – uvedeno, řešené projekty budou zaměřeny na aplikovaný výzkum a experimentální vývoj.</w:t>
      </w:r>
    </w:p>
    <w:p w:rsidR="00280209" w:rsidRPr="00656795" w:rsidRDefault="00280209" w:rsidP="00812275">
      <w:pPr>
        <w:keepNext/>
        <w:rPr>
          <w:sz w:val="24"/>
          <w:szCs w:val="24"/>
        </w:rPr>
      </w:pPr>
      <w:r w:rsidRPr="00656795">
        <w:rPr>
          <w:sz w:val="24"/>
          <w:szCs w:val="24"/>
          <w:u w:val="single"/>
        </w:rPr>
        <w:t>Předpokládaný počet příjemců a jejich předpokládané zařazení do kategorií</w:t>
      </w:r>
      <w:r w:rsidRPr="00656795">
        <w:rPr>
          <w:sz w:val="24"/>
          <w:szCs w:val="24"/>
        </w:rPr>
        <w:t xml:space="preserve"> - (dle článku 2.2 Rámce) – uveden předpokládaný počet příjemců 320, podpořeny budou pouze výzkumné organizace.</w:t>
      </w:r>
    </w:p>
    <w:p w:rsidR="00280209" w:rsidRPr="00656795" w:rsidRDefault="00280209" w:rsidP="00812275">
      <w:pPr>
        <w:keepNext/>
        <w:rPr>
          <w:sz w:val="24"/>
          <w:szCs w:val="24"/>
        </w:rPr>
      </w:pPr>
      <w:r w:rsidRPr="00656795">
        <w:rPr>
          <w:sz w:val="24"/>
          <w:szCs w:val="24"/>
          <w:u w:val="single"/>
        </w:rPr>
        <w:t>Motivační účinek (dle článku 6 Rámce)</w:t>
      </w:r>
      <w:r w:rsidRPr="00656795">
        <w:rPr>
          <w:sz w:val="24"/>
          <w:szCs w:val="24"/>
        </w:rPr>
        <w:t xml:space="preserve">  - definován</w:t>
      </w:r>
    </w:p>
    <w:p w:rsidR="00280209" w:rsidRPr="00656795" w:rsidRDefault="00280209" w:rsidP="00812275">
      <w:pPr>
        <w:rPr>
          <w:sz w:val="24"/>
          <w:szCs w:val="24"/>
        </w:rPr>
      </w:pPr>
      <w:r w:rsidRPr="00656795">
        <w:rPr>
          <w:sz w:val="24"/>
          <w:szCs w:val="24"/>
        </w:rPr>
        <w:t xml:space="preserve">Návrh Programu obsahuje dostatek informací, aby bylo následně možné posoudit jeho soulad s Rámcem. V návrhu programu poskytovatel konstatuje, že Program byl připraven s ohledem na probíhající přípravu nového nařízení Komise, kterým se v souladu s články </w:t>
      </w:r>
      <w:smartTag w:uri="urn:schemas-microsoft-com:office:smarttags" w:element="metricconverter">
        <w:smartTagPr>
          <w:attr w:name="ProductID" w:val="107 a"/>
        </w:smartTagPr>
        <w:r w:rsidRPr="00656795">
          <w:rPr>
            <w:sz w:val="24"/>
            <w:szCs w:val="24"/>
          </w:rPr>
          <w:t>107 a</w:t>
        </w:r>
      </w:smartTag>
      <w:r w:rsidRPr="00656795">
        <w:rPr>
          <w:sz w:val="24"/>
          <w:szCs w:val="24"/>
        </w:rPr>
        <w:t xml:space="preserve"> 108 Smlouvy o fungování EU prohlašují určité kategorie podpory za slučitelné s vnitřním trhem (tzv. „Obecného nařízení o blokových výjimkách / GBER“). S ohledem na tuto probíhající novelizaci nařízení Komise č. 800/2008 s předpokládanou účinností od 1. července 2014 bude Program dán do souladu s novou právní úpravou, až tato vstoupí v platnost, po konzultaci nezbytnosti změny programu a jeho oznámení s Úřadem pro ochranu hospodářské soutěže. </w:t>
      </w:r>
    </w:p>
    <w:p w:rsidR="00280209" w:rsidRPr="00656795" w:rsidRDefault="00280209" w:rsidP="00043F2F">
      <w:pPr>
        <w:numPr>
          <w:ilvl w:val="0"/>
          <w:numId w:val="2"/>
        </w:numPr>
        <w:tabs>
          <w:tab w:val="left" w:pos="540"/>
        </w:tabs>
        <w:ind w:left="1440" w:hanging="540"/>
        <w:rPr>
          <w:b/>
          <w:sz w:val="24"/>
          <w:szCs w:val="24"/>
          <w:u w:val="single"/>
        </w:rPr>
      </w:pPr>
      <w:r w:rsidRPr="00656795">
        <w:rPr>
          <w:b/>
          <w:sz w:val="24"/>
          <w:szCs w:val="24"/>
          <w:u w:val="single"/>
        </w:rPr>
        <w:t>Soulad s Národními prioritami orientovaného výzkumu, experimentálního vývoje a inovací</w:t>
      </w:r>
    </w:p>
    <w:p w:rsidR="00280209" w:rsidRPr="00656795" w:rsidRDefault="00280209" w:rsidP="00812275">
      <w:pPr>
        <w:tabs>
          <w:tab w:val="left" w:pos="540"/>
        </w:tabs>
        <w:rPr>
          <w:sz w:val="24"/>
          <w:szCs w:val="24"/>
        </w:rPr>
      </w:pPr>
      <w:r w:rsidRPr="00656795">
        <w:rPr>
          <w:sz w:val="24"/>
          <w:szCs w:val="24"/>
        </w:rPr>
        <w:t xml:space="preserve">Definované cíle Programu mají přímou vazbu na Národní priority orientovaného výzkumu, experimentálního vývoje a inovací, které byly schváleny usnesením vlády ze dne 19. července 2012 č. 552. Program je orientován na prioritu Sociální a kulturní výzvy, prioritní oblast Kultura, hodnoty, identita a tradice, prioritní podoblasti Národní, regionální a lokální identita a tradice a Hmotné a nehmotné kulturní dědictví. </w:t>
      </w:r>
    </w:p>
    <w:p w:rsidR="00280209" w:rsidRPr="00656795" w:rsidRDefault="00280209" w:rsidP="00104E1D">
      <w:pPr>
        <w:keepNext/>
        <w:numPr>
          <w:ilvl w:val="0"/>
          <w:numId w:val="2"/>
        </w:numPr>
        <w:tabs>
          <w:tab w:val="left" w:pos="540"/>
          <w:tab w:val="left" w:pos="1440"/>
        </w:tabs>
        <w:ind w:left="1440" w:hanging="540"/>
        <w:rPr>
          <w:b/>
          <w:sz w:val="24"/>
          <w:szCs w:val="24"/>
          <w:u w:val="single"/>
        </w:rPr>
      </w:pPr>
      <w:r w:rsidRPr="00656795">
        <w:rPr>
          <w:b/>
          <w:sz w:val="24"/>
          <w:szCs w:val="24"/>
          <w:u w:val="single"/>
        </w:rPr>
        <w:t>Souhrnné věcné zhodnocení Programu Radou</w:t>
      </w:r>
    </w:p>
    <w:p w:rsidR="00280209" w:rsidRPr="00656795" w:rsidRDefault="00280209" w:rsidP="00104E1D">
      <w:pPr>
        <w:pStyle w:val="BodyText2"/>
        <w:keepNext/>
        <w:numPr>
          <w:ilvl w:val="0"/>
          <w:numId w:val="1"/>
        </w:numPr>
        <w:ind w:hanging="27"/>
        <w:rPr>
          <w:sz w:val="24"/>
          <w:szCs w:val="24"/>
          <w:u w:val="single"/>
        </w:rPr>
      </w:pPr>
      <w:r w:rsidRPr="00656795">
        <w:rPr>
          <w:sz w:val="24"/>
          <w:szCs w:val="24"/>
          <w:u w:val="single"/>
        </w:rPr>
        <w:t>Obecně k materiálu</w:t>
      </w:r>
    </w:p>
    <w:p w:rsidR="00280209" w:rsidRPr="00656795" w:rsidRDefault="00280209" w:rsidP="00E61F40">
      <w:pPr>
        <w:pStyle w:val="ListParagraph"/>
        <w:ind w:left="0"/>
        <w:contextualSpacing w:val="0"/>
        <w:rPr>
          <w:sz w:val="24"/>
          <w:szCs w:val="24"/>
        </w:rPr>
      </w:pPr>
      <w:r w:rsidRPr="00656795">
        <w:rPr>
          <w:sz w:val="24"/>
          <w:szCs w:val="24"/>
        </w:rPr>
        <w:t xml:space="preserve">Vizí Programu je prostřednictvím aplikovaného výzkumu a vývoje dosáhnout zachování a udržitelné rozvíjení specifické národní a kulturní identity i integrity a kulturního dědictví v kontextu evropské a světové kultury v 21. století a v podmínkách očekávaných globálních změn. </w:t>
      </w:r>
    </w:p>
    <w:p w:rsidR="00280209" w:rsidRPr="00656795" w:rsidRDefault="00280209" w:rsidP="00E61F40">
      <w:pPr>
        <w:pStyle w:val="ListParagraph"/>
        <w:ind w:left="0"/>
        <w:contextualSpacing w:val="0"/>
        <w:rPr>
          <w:sz w:val="24"/>
          <w:szCs w:val="24"/>
        </w:rPr>
      </w:pPr>
      <w:r w:rsidRPr="00656795">
        <w:rPr>
          <w:sz w:val="24"/>
          <w:szCs w:val="24"/>
        </w:rPr>
        <w:t>Aplikovaný výzkum a vývoj národní a kulturní identity poskytuje praktické využití poznatků a dovedností při utváření kulturní orientace člověka, záchraně a využití kulturního dědictví, přijímání, vytváření a uchovávání kulturních hodnot a formování kulturních způsobů soužití.</w:t>
      </w:r>
    </w:p>
    <w:p w:rsidR="00280209" w:rsidRPr="00656795" w:rsidRDefault="00280209" w:rsidP="00E61F40">
      <w:pPr>
        <w:pStyle w:val="ListParagraph"/>
        <w:ind w:left="0"/>
        <w:contextualSpacing w:val="0"/>
        <w:rPr>
          <w:sz w:val="24"/>
          <w:szCs w:val="24"/>
        </w:rPr>
      </w:pPr>
      <w:r w:rsidRPr="00656795">
        <w:rPr>
          <w:sz w:val="24"/>
          <w:szCs w:val="24"/>
        </w:rPr>
        <w:t>Hlavním cílem Programu je přispět k tomu, aby veřejné prostředky investované do aplikovaného výzkumu a vývoje v oblasti národní a kulturní identity přinášely konkrétní ekonomický či jiný společenský přínos z jejich realizace. Tematické vymezení Programu je plně v souladu a vychází z Národních priorit orientovaného výzkumu, experimentálního vývoje a inovací, jmenovitě z priority „Sociální a kulturní výzvy“ a prioritní oblasti „Kultura, hodnoty, identita a tradice“.</w:t>
      </w:r>
    </w:p>
    <w:p w:rsidR="00280209" w:rsidRPr="00656795" w:rsidRDefault="00280209" w:rsidP="00200C18">
      <w:pPr>
        <w:pStyle w:val="ListParagraph"/>
        <w:ind w:left="0"/>
        <w:contextualSpacing w:val="0"/>
        <w:rPr>
          <w:sz w:val="24"/>
          <w:szCs w:val="24"/>
        </w:rPr>
      </w:pPr>
      <w:r w:rsidRPr="00656795">
        <w:rPr>
          <w:sz w:val="24"/>
          <w:szCs w:val="24"/>
        </w:rPr>
        <w:t>Návrh Programu počítá s podporou zhruba 170 projektů přibližně 320 příjemců, kterými budou výhradně výzkumné organizace. Výše podpory je stanovena na 100 % způsobilých nákladů. Je počítáno s 85% úspěšností projektů ve smyslu dosažení plánovaných výsledků.</w:t>
      </w:r>
      <w:bookmarkStart w:id="1" w:name="h.gjdgxs" w:colFirst="0" w:colLast="0"/>
      <w:bookmarkEnd w:id="1"/>
    </w:p>
    <w:p w:rsidR="00280209" w:rsidRPr="00656795" w:rsidRDefault="00280209" w:rsidP="00EC2C85">
      <w:pPr>
        <w:pStyle w:val="ListParagraph"/>
        <w:ind w:left="0"/>
        <w:contextualSpacing w:val="0"/>
        <w:rPr>
          <w:sz w:val="24"/>
          <w:szCs w:val="24"/>
          <w:u w:val="single"/>
        </w:rPr>
      </w:pPr>
      <w:r w:rsidRPr="00656795">
        <w:rPr>
          <w:sz w:val="24"/>
          <w:szCs w:val="24"/>
        </w:rPr>
        <w:t>Realizací Programu bude dosaženo především uchování hmotného i nehmotného kulturního dědictví pro další generace, záchrany a zlepšování hodnot kulturního dědictví, zpřístupnění kulturního dědictví široké obci zájemců a uživatelů, posílení a integrace sociálně ekonomického uplatnění kulturního dědictví ve společnosti. Výsledky budou využity ve vzdělávání, založeném na poznání národní identity a kultury a pro prezentaci regionů a kulturního dědictví stimulující cestovní ruch a turistiku.</w:t>
      </w:r>
    </w:p>
    <w:p w:rsidR="00280209" w:rsidRPr="00656795" w:rsidRDefault="00280209" w:rsidP="00104E1D">
      <w:pPr>
        <w:ind w:firstLine="900"/>
        <w:rPr>
          <w:b/>
          <w:sz w:val="24"/>
          <w:szCs w:val="24"/>
        </w:rPr>
      </w:pPr>
      <w:r w:rsidRPr="00656795">
        <w:rPr>
          <w:b/>
          <w:sz w:val="24"/>
          <w:szCs w:val="24"/>
          <w:u w:val="single"/>
        </w:rPr>
        <w:t>Zásadní připomínka:</w:t>
      </w:r>
    </w:p>
    <w:p w:rsidR="00280209" w:rsidRPr="00656795" w:rsidRDefault="00280209" w:rsidP="00EC2C85">
      <w:pPr>
        <w:rPr>
          <w:sz w:val="24"/>
          <w:szCs w:val="24"/>
        </w:rPr>
      </w:pPr>
      <w:r w:rsidRPr="00656795">
        <w:rPr>
          <w:sz w:val="24"/>
          <w:szCs w:val="24"/>
        </w:rPr>
        <w:t xml:space="preserve">Název Programu v materiálu není jednotný. V záhlaví dokumentu je uvedeno „návrh programu NAKI II verze 02“, dokument nese název „Program na podporu aplikovaného výzkumu a experimentálního vývoje NAKI II“, v části 1. dokumentu je uveden název programu „NAKI II“. Navíc v žádosti o stanovisko figuruje název „Program na podporu aplikovaného výzkumu a experimentálního vývoje na léta 2016 až 2022 NAKI II“. </w:t>
      </w:r>
    </w:p>
    <w:p w:rsidR="00280209" w:rsidRPr="00656795" w:rsidRDefault="00280209" w:rsidP="00EC2C85">
      <w:pPr>
        <w:rPr>
          <w:sz w:val="24"/>
          <w:szCs w:val="24"/>
        </w:rPr>
      </w:pPr>
      <w:r w:rsidRPr="00656795">
        <w:rPr>
          <w:sz w:val="24"/>
          <w:szCs w:val="24"/>
        </w:rPr>
        <w:t>Rada žádá o sjednocení názvů v celém dokumentu na „Program aplikovaného výzkumu a vývoje národní a kulturní identity na léta 2016 až 2022 (NAKI II)“ a o uvedení tohoto názvu ve všech dalších součástech materiálu dle Jednacího řádu vlády.</w:t>
      </w:r>
    </w:p>
    <w:p w:rsidR="00280209" w:rsidRPr="00656795" w:rsidRDefault="00280209" w:rsidP="00104E1D">
      <w:pPr>
        <w:ind w:firstLine="900"/>
        <w:rPr>
          <w:b/>
          <w:sz w:val="24"/>
          <w:szCs w:val="24"/>
          <w:u w:val="single"/>
        </w:rPr>
      </w:pPr>
      <w:r w:rsidRPr="00656795">
        <w:rPr>
          <w:b/>
          <w:sz w:val="24"/>
          <w:szCs w:val="24"/>
          <w:u w:val="single"/>
        </w:rPr>
        <w:t>Zásadní připomínka:</w:t>
      </w:r>
    </w:p>
    <w:p w:rsidR="00280209" w:rsidRPr="00656795" w:rsidRDefault="00280209" w:rsidP="00EC2C85">
      <w:pPr>
        <w:rPr>
          <w:sz w:val="24"/>
          <w:szCs w:val="24"/>
        </w:rPr>
      </w:pPr>
      <w:r w:rsidRPr="00656795">
        <w:rPr>
          <w:sz w:val="24"/>
          <w:szCs w:val="24"/>
        </w:rPr>
        <w:t>V části 21. materiálu na straně 17 je uvedena očekávaná průměrná výše podpory jednoho projektu 16,4 mil. Kč, z čehož poskytovatel vyvozuje vzhledem k celkovému plánovanému rozpočtu Programu 170 podpořených projektů. Prostý součin dvou uvedených čísel však činí 2 788 mil. Kč, přičemž na Program jsou plánované celkové výdaje pouze ve výši 2 739 mil. Kč. Rada žádá o opravu číselných údajů nebo o vysvětlení tohoto rozdílu.</w:t>
      </w:r>
    </w:p>
    <w:p w:rsidR="00280209" w:rsidRPr="00656795" w:rsidRDefault="00280209" w:rsidP="00104E1D">
      <w:pPr>
        <w:ind w:firstLine="900"/>
        <w:rPr>
          <w:b/>
          <w:sz w:val="24"/>
          <w:szCs w:val="24"/>
          <w:u w:val="single"/>
        </w:rPr>
      </w:pPr>
      <w:r w:rsidRPr="00656795">
        <w:rPr>
          <w:b/>
          <w:sz w:val="24"/>
          <w:szCs w:val="24"/>
          <w:u w:val="single"/>
        </w:rPr>
        <w:t>Připomínka:</w:t>
      </w:r>
    </w:p>
    <w:p w:rsidR="00280209" w:rsidRPr="00656795" w:rsidRDefault="00280209" w:rsidP="008D1EE3">
      <w:pPr>
        <w:rPr>
          <w:sz w:val="24"/>
          <w:szCs w:val="24"/>
        </w:rPr>
      </w:pPr>
      <w:r w:rsidRPr="00656795">
        <w:rPr>
          <w:sz w:val="24"/>
          <w:szCs w:val="24"/>
        </w:rPr>
        <w:t xml:space="preserve">Překlep ve větě „Výdaje státního rozpočtu na program … státního rozpočtu ČR </w:t>
      </w:r>
      <w:r w:rsidRPr="00656795">
        <w:rPr>
          <w:b/>
          <w:sz w:val="24"/>
          <w:szCs w:val="24"/>
        </w:rPr>
        <w:t xml:space="preserve">na </w:t>
      </w:r>
      <w:r w:rsidRPr="00656795">
        <w:rPr>
          <w:sz w:val="24"/>
          <w:szCs w:val="24"/>
        </w:rPr>
        <w:t xml:space="preserve">výzkum, vývoj a inovace.“ v části 7. materiálu pod tabulkou na straně 4. </w:t>
      </w:r>
    </w:p>
    <w:p w:rsidR="00280209" w:rsidRPr="00656795" w:rsidRDefault="00280209" w:rsidP="00104E1D">
      <w:pPr>
        <w:keepNext/>
        <w:ind w:firstLine="900"/>
        <w:rPr>
          <w:b/>
          <w:sz w:val="24"/>
          <w:szCs w:val="24"/>
          <w:u w:val="single"/>
        </w:rPr>
      </w:pPr>
      <w:r w:rsidRPr="00656795">
        <w:rPr>
          <w:b/>
          <w:sz w:val="24"/>
          <w:szCs w:val="24"/>
          <w:u w:val="single"/>
        </w:rPr>
        <w:t>Připomínka:</w:t>
      </w:r>
    </w:p>
    <w:p w:rsidR="00280209" w:rsidRPr="00656795" w:rsidRDefault="00280209" w:rsidP="00EC2C85">
      <w:pPr>
        <w:rPr>
          <w:sz w:val="24"/>
          <w:szCs w:val="24"/>
        </w:rPr>
      </w:pPr>
      <w:r w:rsidRPr="00656795">
        <w:rPr>
          <w:sz w:val="24"/>
          <w:szCs w:val="24"/>
        </w:rPr>
        <w:t>Rada doporučuje odstranit, nebo přeformulovat větu „Slabá účast ČR na výše uvedených aktivitách výzkumu v oblasti kultury“ v části 15. materiálu na straně 12, první odstavec. Tato věta nezapadá do kontextu daného odstavce.</w:t>
      </w:r>
    </w:p>
    <w:p w:rsidR="00280209" w:rsidRPr="00656795" w:rsidRDefault="00280209" w:rsidP="00104E1D">
      <w:pPr>
        <w:pStyle w:val="BodyText2"/>
        <w:numPr>
          <w:ilvl w:val="0"/>
          <w:numId w:val="1"/>
        </w:numPr>
        <w:tabs>
          <w:tab w:val="clear" w:pos="927"/>
          <w:tab w:val="num" w:pos="993"/>
        </w:tabs>
        <w:ind w:left="0" w:firstLine="900"/>
        <w:rPr>
          <w:sz w:val="24"/>
          <w:szCs w:val="24"/>
        </w:rPr>
      </w:pPr>
      <w:r w:rsidRPr="00656795">
        <w:rPr>
          <w:sz w:val="24"/>
          <w:szCs w:val="24"/>
          <w:u w:val="single"/>
        </w:rPr>
        <w:t>Náležitosti materiálu pro jednání vlády</w:t>
      </w:r>
    </w:p>
    <w:p w:rsidR="00280209" w:rsidRPr="00656795" w:rsidRDefault="00280209" w:rsidP="0049185E">
      <w:pPr>
        <w:pStyle w:val="ListParagraph"/>
        <w:ind w:left="0"/>
        <w:rPr>
          <w:sz w:val="24"/>
          <w:szCs w:val="24"/>
        </w:rPr>
      </w:pPr>
      <w:r w:rsidRPr="00656795">
        <w:rPr>
          <w:sz w:val="24"/>
          <w:szCs w:val="24"/>
        </w:rPr>
        <w:t>Rada posoudila pouze vlastní Program, nikoliv ostatní části materiálu (obálka, předkládací zpráva a usnesení) dle Jednacího řádu vlády, které nebyly poskytovatelem předloženy. K chybějícím částem materiálu se Rada vyjádří v meziresortním připomínkovém řízení.</w:t>
      </w:r>
    </w:p>
    <w:p w:rsidR="00280209" w:rsidRPr="00656795" w:rsidRDefault="00280209" w:rsidP="00104E1D">
      <w:pPr>
        <w:keepNext/>
        <w:numPr>
          <w:ilvl w:val="0"/>
          <w:numId w:val="2"/>
        </w:numPr>
        <w:ind w:left="1440" w:hanging="540"/>
        <w:rPr>
          <w:b/>
          <w:sz w:val="24"/>
          <w:szCs w:val="24"/>
          <w:u w:val="single"/>
        </w:rPr>
      </w:pPr>
      <w:r w:rsidRPr="00656795">
        <w:rPr>
          <w:b/>
          <w:sz w:val="24"/>
          <w:szCs w:val="24"/>
          <w:u w:val="single"/>
        </w:rPr>
        <w:t>Připomínky a doporučení</w:t>
      </w:r>
    </w:p>
    <w:p w:rsidR="00280209" w:rsidRPr="00656795" w:rsidRDefault="00280209" w:rsidP="00104E1D">
      <w:pPr>
        <w:keepNext/>
        <w:spacing w:after="240"/>
        <w:rPr>
          <w:sz w:val="24"/>
          <w:szCs w:val="24"/>
        </w:rPr>
      </w:pPr>
      <w:r w:rsidRPr="00656795">
        <w:rPr>
          <w:sz w:val="24"/>
          <w:szCs w:val="24"/>
        </w:rPr>
        <w:t>Připomínky a doporučení jsou formulovány v částech III. a VII. Stanoviska.</w:t>
      </w:r>
    </w:p>
    <w:p w:rsidR="00280209" w:rsidRPr="00656795" w:rsidRDefault="00280209" w:rsidP="00104E1D">
      <w:pPr>
        <w:keepNext/>
        <w:numPr>
          <w:ilvl w:val="0"/>
          <w:numId w:val="2"/>
        </w:numPr>
        <w:ind w:left="1440" w:hanging="540"/>
        <w:rPr>
          <w:b/>
          <w:sz w:val="24"/>
          <w:szCs w:val="24"/>
          <w:u w:val="single"/>
        </w:rPr>
      </w:pPr>
      <w:r w:rsidRPr="00656795">
        <w:rPr>
          <w:b/>
          <w:sz w:val="24"/>
          <w:szCs w:val="24"/>
          <w:u w:val="single"/>
        </w:rPr>
        <w:t>Závěr</w:t>
      </w:r>
    </w:p>
    <w:p w:rsidR="00280209" w:rsidRPr="00656795" w:rsidRDefault="00280209" w:rsidP="00104E1D">
      <w:pPr>
        <w:keepNext/>
        <w:ind w:left="1440"/>
        <w:rPr>
          <w:sz w:val="24"/>
          <w:szCs w:val="24"/>
        </w:rPr>
      </w:pPr>
      <w:r w:rsidRPr="00656795">
        <w:rPr>
          <w:sz w:val="24"/>
          <w:szCs w:val="24"/>
        </w:rPr>
        <w:t xml:space="preserve">Rada </w:t>
      </w:r>
    </w:p>
    <w:p w:rsidR="00280209" w:rsidRPr="00656795" w:rsidRDefault="00280209" w:rsidP="00104E1D">
      <w:pPr>
        <w:keepNext/>
        <w:numPr>
          <w:ilvl w:val="0"/>
          <w:numId w:val="8"/>
        </w:numPr>
        <w:tabs>
          <w:tab w:val="left" w:pos="1800"/>
        </w:tabs>
        <w:ind w:left="1800"/>
        <w:rPr>
          <w:sz w:val="24"/>
          <w:szCs w:val="24"/>
        </w:rPr>
      </w:pPr>
      <w:r w:rsidRPr="00656795">
        <w:rPr>
          <w:sz w:val="24"/>
          <w:szCs w:val="24"/>
        </w:rPr>
        <w:t xml:space="preserve">schvaluje návrh Programu a žádá poskytovatele o zapracování připomínek uvedených ve stanovisku před odesláním návrhu Programu do meziresortního připomínkového řízení, </w:t>
      </w:r>
    </w:p>
    <w:p w:rsidR="00280209" w:rsidRPr="00656795" w:rsidRDefault="00280209" w:rsidP="00104E1D">
      <w:pPr>
        <w:pStyle w:val="ListParagraph"/>
        <w:keepNext/>
        <w:numPr>
          <w:ilvl w:val="0"/>
          <w:numId w:val="8"/>
        </w:numPr>
        <w:tabs>
          <w:tab w:val="left" w:pos="1260"/>
          <w:tab w:val="left" w:pos="1800"/>
        </w:tabs>
        <w:ind w:left="1800"/>
        <w:rPr>
          <w:sz w:val="24"/>
          <w:szCs w:val="24"/>
        </w:rPr>
      </w:pPr>
      <w:r w:rsidRPr="00656795">
        <w:rPr>
          <w:sz w:val="24"/>
          <w:szCs w:val="24"/>
        </w:rPr>
        <w:t xml:space="preserve">doporučuje vládě návrh Programu se zapracovanými připomínkami schválit. </w:t>
      </w:r>
    </w:p>
    <w:p w:rsidR="00280209" w:rsidRPr="00656795" w:rsidRDefault="00280209" w:rsidP="00104E1D">
      <w:pPr>
        <w:pStyle w:val="BodyText"/>
        <w:ind w:left="1800" w:hanging="360"/>
        <w:jc w:val="both"/>
        <w:rPr>
          <w:sz w:val="24"/>
          <w:szCs w:val="24"/>
        </w:rPr>
      </w:pPr>
    </w:p>
    <w:p w:rsidR="00280209" w:rsidRPr="00656795" w:rsidRDefault="00280209" w:rsidP="00205CC3">
      <w:pPr>
        <w:pStyle w:val="BodyText"/>
        <w:jc w:val="both"/>
        <w:rPr>
          <w:sz w:val="24"/>
          <w:szCs w:val="24"/>
        </w:rPr>
      </w:pPr>
    </w:p>
    <w:p w:rsidR="00280209" w:rsidRPr="00656795" w:rsidRDefault="00280209" w:rsidP="00205CC3">
      <w:pPr>
        <w:pStyle w:val="BodyText"/>
        <w:jc w:val="both"/>
        <w:rPr>
          <w:sz w:val="24"/>
          <w:szCs w:val="24"/>
        </w:rPr>
      </w:pPr>
    </w:p>
    <w:p w:rsidR="00280209" w:rsidRPr="00656795" w:rsidRDefault="00280209" w:rsidP="00205CC3">
      <w:pPr>
        <w:pStyle w:val="BodyText"/>
        <w:jc w:val="both"/>
        <w:rPr>
          <w:sz w:val="24"/>
          <w:szCs w:val="24"/>
        </w:rPr>
      </w:pPr>
      <w:r w:rsidRPr="00656795">
        <w:rPr>
          <w:sz w:val="24"/>
          <w:szCs w:val="24"/>
        </w:rPr>
        <w:t>V Praze dne 25. října 2013</w:t>
      </w:r>
    </w:p>
    <w:p w:rsidR="00280209" w:rsidRPr="00656795" w:rsidRDefault="00280209" w:rsidP="00205CC3">
      <w:pPr>
        <w:pStyle w:val="BodyText"/>
        <w:jc w:val="both"/>
        <w:rPr>
          <w:sz w:val="24"/>
          <w:szCs w:val="24"/>
        </w:rPr>
      </w:pPr>
    </w:p>
    <w:p w:rsidR="00280209" w:rsidRPr="00656795" w:rsidRDefault="00280209" w:rsidP="00205CC3">
      <w:pPr>
        <w:pStyle w:val="BodyText"/>
        <w:jc w:val="both"/>
        <w:rPr>
          <w:sz w:val="24"/>
          <w:szCs w:val="24"/>
        </w:rPr>
      </w:pPr>
    </w:p>
    <w:p w:rsidR="00280209" w:rsidRPr="00656795" w:rsidRDefault="00280209" w:rsidP="00205CC3">
      <w:pPr>
        <w:pStyle w:val="BodyText"/>
        <w:jc w:val="both"/>
        <w:rPr>
          <w:sz w:val="24"/>
          <w:szCs w:val="24"/>
        </w:rPr>
      </w:pPr>
    </w:p>
    <w:p w:rsidR="00280209" w:rsidRPr="00656795" w:rsidRDefault="00280209" w:rsidP="00205CC3">
      <w:pPr>
        <w:pStyle w:val="BodyText"/>
        <w:jc w:val="both"/>
        <w:rPr>
          <w:sz w:val="24"/>
          <w:szCs w:val="24"/>
        </w:rPr>
      </w:pPr>
    </w:p>
    <w:p w:rsidR="00280209" w:rsidRPr="00656795" w:rsidRDefault="00280209" w:rsidP="00205CC3">
      <w:pPr>
        <w:pStyle w:val="BodyText"/>
        <w:jc w:val="both"/>
        <w:rPr>
          <w:sz w:val="24"/>
          <w:szCs w:val="24"/>
        </w:rPr>
      </w:pPr>
    </w:p>
    <w:p w:rsidR="00280209" w:rsidRPr="00656795" w:rsidRDefault="00280209">
      <w:pPr>
        <w:rPr>
          <w:sz w:val="24"/>
          <w:szCs w:val="24"/>
        </w:rPr>
      </w:pPr>
    </w:p>
    <w:sectPr w:rsidR="00280209" w:rsidRPr="00656795" w:rsidSect="00121938">
      <w:footerReference w:type="even" r:id="rId7"/>
      <w:footerReference w:type="default" r:id="rId8"/>
      <w:pgSz w:w="11906" w:h="16838"/>
      <w:pgMar w:top="899" w:right="1418" w:bottom="1258" w:left="1418" w:header="709" w:footer="61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0209" w:rsidRDefault="00280209" w:rsidP="00DE05BE">
      <w:pPr>
        <w:spacing w:after="0"/>
      </w:pPr>
      <w:r>
        <w:separator/>
      </w:r>
    </w:p>
  </w:endnote>
  <w:endnote w:type="continuationSeparator" w:id="0">
    <w:p w:rsidR="00280209" w:rsidRDefault="00280209" w:rsidP="00DE05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209" w:rsidRDefault="00280209" w:rsidP="006D579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80209" w:rsidRDefault="0028020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209" w:rsidRPr="000111A7" w:rsidRDefault="00280209" w:rsidP="00B27B74">
    <w:pPr>
      <w:rPr>
        <w:i/>
      </w:rPr>
    </w:pPr>
    <w:r w:rsidRPr="000111A7">
      <w:rPr>
        <w:i/>
      </w:rPr>
      <w:t xml:space="preserve"> </w:t>
    </w:r>
  </w:p>
  <w:p w:rsidR="00280209" w:rsidRDefault="00280209" w:rsidP="000111A7">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Pr>
        <w:rStyle w:val="PageNumber"/>
        <w:noProof/>
      </w:rPr>
      <w:t>5</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0209" w:rsidRDefault="00280209" w:rsidP="00DE05BE">
      <w:pPr>
        <w:spacing w:after="0"/>
      </w:pPr>
      <w:r>
        <w:separator/>
      </w:r>
    </w:p>
  </w:footnote>
  <w:footnote w:type="continuationSeparator" w:id="0">
    <w:p w:rsidR="00280209" w:rsidRDefault="00280209" w:rsidP="00DE05B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04C19"/>
    <w:multiLevelType w:val="hybridMultilevel"/>
    <w:tmpl w:val="921CDC2A"/>
    <w:lvl w:ilvl="0" w:tplc="D2F0BF30">
      <w:start w:val="1"/>
      <w:numFmt w:val="lowerLetter"/>
      <w:lvlText w:val="%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nsid w:val="10362C56"/>
    <w:multiLevelType w:val="hybridMultilevel"/>
    <w:tmpl w:val="2788EAC2"/>
    <w:lvl w:ilvl="0" w:tplc="04050001">
      <w:start w:val="1"/>
      <w:numFmt w:val="bullet"/>
      <w:lvlText w:val=""/>
      <w:lvlJc w:val="left"/>
      <w:pPr>
        <w:ind w:left="2008" w:hanging="360"/>
      </w:pPr>
      <w:rPr>
        <w:rFonts w:ascii="Symbol" w:hAnsi="Symbol" w:hint="default"/>
      </w:rPr>
    </w:lvl>
    <w:lvl w:ilvl="1" w:tplc="04050003" w:tentative="1">
      <w:start w:val="1"/>
      <w:numFmt w:val="bullet"/>
      <w:lvlText w:val="o"/>
      <w:lvlJc w:val="left"/>
      <w:pPr>
        <w:ind w:left="2728" w:hanging="360"/>
      </w:pPr>
      <w:rPr>
        <w:rFonts w:ascii="Courier New" w:hAnsi="Courier New" w:hint="default"/>
      </w:rPr>
    </w:lvl>
    <w:lvl w:ilvl="2" w:tplc="04050005" w:tentative="1">
      <w:start w:val="1"/>
      <w:numFmt w:val="bullet"/>
      <w:lvlText w:val=""/>
      <w:lvlJc w:val="left"/>
      <w:pPr>
        <w:ind w:left="3448" w:hanging="360"/>
      </w:pPr>
      <w:rPr>
        <w:rFonts w:ascii="Wingdings" w:hAnsi="Wingdings" w:hint="default"/>
      </w:rPr>
    </w:lvl>
    <w:lvl w:ilvl="3" w:tplc="04050001" w:tentative="1">
      <w:start w:val="1"/>
      <w:numFmt w:val="bullet"/>
      <w:lvlText w:val=""/>
      <w:lvlJc w:val="left"/>
      <w:pPr>
        <w:ind w:left="4168" w:hanging="360"/>
      </w:pPr>
      <w:rPr>
        <w:rFonts w:ascii="Symbol" w:hAnsi="Symbol" w:hint="default"/>
      </w:rPr>
    </w:lvl>
    <w:lvl w:ilvl="4" w:tplc="04050003" w:tentative="1">
      <w:start w:val="1"/>
      <w:numFmt w:val="bullet"/>
      <w:lvlText w:val="o"/>
      <w:lvlJc w:val="left"/>
      <w:pPr>
        <w:ind w:left="4888" w:hanging="360"/>
      </w:pPr>
      <w:rPr>
        <w:rFonts w:ascii="Courier New" w:hAnsi="Courier New" w:hint="default"/>
      </w:rPr>
    </w:lvl>
    <w:lvl w:ilvl="5" w:tplc="04050005" w:tentative="1">
      <w:start w:val="1"/>
      <w:numFmt w:val="bullet"/>
      <w:lvlText w:val=""/>
      <w:lvlJc w:val="left"/>
      <w:pPr>
        <w:ind w:left="5608" w:hanging="360"/>
      </w:pPr>
      <w:rPr>
        <w:rFonts w:ascii="Wingdings" w:hAnsi="Wingdings" w:hint="default"/>
      </w:rPr>
    </w:lvl>
    <w:lvl w:ilvl="6" w:tplc="04050001" w:tentative="1">
      <w:start w:val="1"/>
      <w:numFmt w:val="bullet"/>
      <w:lvlText w:val=""/>
      <w:lvlJc w:val="left"/>
      <w:pPr>
        <w:ind w:left="6328" w:hanging="360"/>
      </w:pPr>
      <w:rPr>
        <w:rFonts w:ascii="Symbol" w:hAnsi="Symbol" w:hint="default"/>
      </w:rPr>
    </w:lvl>
    <w:lvl w:ilvl="7" w:tplc="04050003" w:tentative="1">
      <w:start w:val="1"/>
      <w:numFmt w:val="bullet"/>
      <w:lvlText w:val="o"/>
      <w:lvlJc w:val="left"/>
      <w:pPr>
        <w:ind w:left="7048" w:hanging="360"/>
      </w:pPr>
      <w:rPr>
        <w:rFonts w:ascii="Courier New" w:hAnsi="Courier New" w:hint="default"/>
      </w:rPr>
    </w:lvl>
    <w:lvl w:ilvl="8" w:tplc="04050005" w:tentative="1">
      <w:start w:val="1"/>
      <w:numFmt w:val="bullet"/>
      <w:lvlText w:val=""/>
      <w:lvlJc w:val="left"/>
      <w:pPr>
        <w:ind w:left="7768" w:hanging="360"/>
      </w:pPr>
      <w:rPr>
        <w:rFonts w:ascii="Wingdings" w:hAnsi="Wingdings" w:hint="default"/>
      </w:rPr>
    </w:lvl>
  </w:abstractNum>
  <w:abstractNum w:abstractNumId="2">
    <w:nsid w:val="1128663E"/>
    <w:multiLevelType w:val="hybridMultilevel"/>
    <w:tmpl w:val="585A0E7A"/>
    <w:lvl w:ilvl="0" w:tplc="3DC626D6">
      <w:start w:val="1"/>
      <w:numFmt w:val="lowerLetter"/>
      <w:lvlText w:val="%1)"/>
      <w:lvlJc w:val="left"/>
      <w:pPr>
        <w:ind w:left="1267" w:hanging="360"/>
      </w:pPr>
      <w:rPr>
        <w:rFonts w:cs="Times New Roman" w:hint="default"/>
      </w:rPr>
    </w:lvl>
    <w:lvl w:ilvl="1" w:tplc="04050019" w:tentative="1">
      <w:start w:val="1"/>
      <w:numFmt w:val="lowerLetter"/>
      <w:lvlText w:val="%2."/>
      <w:lvlJc w:val="left"/>
      <w:pPr>
        <w:ind w:left="1987" w:hanging="360"/>
      </w:pPr>
      <w:rPr>
        <w:rFonts w:cs="Times New Roman"/>
      </w:rPr>
    </w:lvl>
    <w:lvl w:ilvl="2" w:tplc="0405001B" w:tentative="1">
      <w:start w:val="1"/>
      <w:numFmt w:val="lowerRoman"/>
      <w:lvlText w:val="%3."/>
      <w:lvlJc w:val="right"/>
      <w:pPr>
        <w:ind w:left="2707" w:hanging="180"/>
      </w:pPr>
      <w:rPr>
        <w:rFonts w:cs="Times New Roman"/>
      </w:rPr>
    </w:lvl>
    <w:lvl w:ilvl="3" w:tplc="0405000F" w:tentative="1">
      <w:start w:val="1"/>
      <w:numFmt w:val="decimal"/>
      <w:lvlText w:val="%4."/>
      <w:lvlJc w:val="left"/>
      <w:pPr>
        <w:ind w:left="3427" w:hanging="360"/>
      </w:pPr>
      <w:rPr>
        <w:rFonts w:cs="Times New Roman"/>
      </w:rPr>
    </w:lvl>
    <w:lvl w:ilvl="4" w:tplc="04050019" w:tentative="1">
      <w:start w:val="1"/>
      <w:numFmt w:val="lowerLetter"/>
      <w:lvlText w:val="%5."/>
      <w:lvlJc w:val="left"/>
      <w:pPr>
        <w:ind w:left="4147" w:hanging="360"/>
      </w:pPr>
      <w:rPr>
        <w:rFonts w:cs="Times New Roman"/>
      </w:rPr>
    </w:lvl>
    <w:lvl w:ilvl="5" w:tplc="0405001B" w:tentative="1">
      <w:start w:val="1"/>
      <w:numFmt w:val="lowerRoman"/>
      <w:lvlText w:val="%6."/>
      <w:lvlJc w:val="right"/>
      <w:pPr>
        <w:ind w:left="4867" w:hanging="180"/>
      </w:pPr>
      <w:rPr>
        <w:rFonts w:cs="Times New Roman"/>
      </w:rPr>
    </w:lvl>
    <w:lvl w:ilvl="6" w:tplc="0405000F" w:tentative="1">
      <w:start w:val="1"/>
      <w:numFmt w:val="decimal"/>
      <w:lvlText w:val="%7."/>
      <w:lvlJc w:val="left"/>
      <w:pPr>
        <w:ind w:left="5587" w:hanging="360"/>
      </w:pPr>
      <w:rPr>
        <w:rFonts w:cs="Times New Roman"/>
      </w:rPr>
    </w:lvl>
    <w:lvl w:ilvl="7" w:tplc="04050019" w:tentative="1">
      <w:start w:val="1"/>
      <w:numFmt w:val="lowerLetter"/>
      <w:lvlText w:val="%8."/>
      <w:lvlJc w:val="left"/>
      <w:pPr>
        <w:ind w:left="6307" w:hanging="360"/>
      </w:pPr>
      <w:rPr>
        <w:rFonts w:cs="Times New Roman"/>
      </w:rPr>
    </w:lvl>
    <w:lvl w:ilvl="8" w:tplc="0405001B" w:tentative="1">
      <w:start w:val="1"/>
      <w:numFmt w:val="lowerRoman"/>
      <w:lvlText w:val="%9."/>
      <w:lvlJc w:val="right"/>
      <w:pPr>
        <w:ind w:left="7027" w:hanging="180"/>
      </w:pPr>
      <w:rPr>
        <w:rFonts w:cs="Times New Roman"/>
      </w:rPr>
    </w:lvl>
  </w:abstractNum>
  <w:abstractNum w:abstractNumId="3">
    <w:nsid w:val="230E064C"/>
    <w:multiLevelType w:val="hybridMultilevel"/>
    <w:tmpl w:val="C42A3BF8"/>
    <w:lvl w:ilvl="0" w:tplc="2A9AE4D2">
      <w:start w:val="1"/>
      <w:numFmt w:val="upperRoman"/>
      <w:lvlText w:val="%1."/>
      <w:lvlJc w:val="left"/>
      <w:pPr>
        <w:ind w:left="1288" w:hanging="720"/>
      </w:pPr>
      <w:rPr>
        <w:rFonts w:cs="Times New Roman" w:hint="default"/>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47AC600F"/>
    <w:multiLevelType w:val="hybridMultilevel"/>
    <w:tmpl w:val="D6921B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49630FAE"/>
    <w:multiLevelType w:val="hybridMultilevel"/>
    <w:tmpl w:val="A618693A"/>
    <w:lvl w:ilvl="0" w:tplc="32DA5672">
      <w:start w:val="1"/>
      <w:numFmt w:val="lowerLetter"/>
      <w:lvlText w:val="%1)"/>
      <w:lvlJc w:val="left"/>
      <w:pPr>
        <w:ind w:left="1267" w:hanging="360"/>
      </w:pPr>
      <w:rPr>
        <w:rFonts w:cs="Times New Roman" w:hint="default"/>
      </w:rPr>
    </w:lvl>
    <w:lvl w:ilvl="1" w:tplc="04050019" w:tentative="1">
      <w:start w:val="1"/>
      <w:numFmt w:val="lowerLetter"/>
      <w:lvlText w:val="%2."/>
      <w:lvlJc w:val="left"/>
      <w:pPr>
        <w:ind w:left="1987" w:hanging="360"/>
      </w:pPr>
      <w:rPr>
        <w:rFonts w:cs="Times New Roman"/>
      </w:rPr>
    </w:lvl>
    <w:lvl w:ilvl="2" w:tplc="0405001B" w:tentative="1">
      <w:start w:val="1"/>
      <w:numFmt w:val="lowerRoman"/>
      <w:lvlText w:val="%3."/>
      <w:lvlJc w:val="right"/>
      <w:pPr>
        <w:ind w:left="2707" w:hanging="180"/>
      </w:pPr>
      <w:rPr>
        <w:rFonts w:cs="Times New Roman"/>
      </w:rPr>
    </w:lvl>
    <w:lvl w:ilvl="3" w:tplc="0405000F" w:tentative="1">
      <w:start w:val="1"/>
      <w:numFmt w:val="decimal"/>
      <w:lvlText w:val="%4."/>
      <w:lvlJc w:val="left"/>
      <w:pPr>
        <w:ind w:left="3427" w:hanging="360"/>
      </w:pPr>
      <w:rPr>
        <w:rFonts w:cs="Times New Roman"/>
      </w:rPr>
    </w:lvl>
    <w:lvl w:ilvl="4" w:tplc="04050019" w:tentative="1">
      <w:start w:val="1"/>
      <w:numFmt w:val="lowerLetter"/>
      <w:lvlText w:val="%5."/>
      <w:lvlJc w:val="left"/>
      <w:pPr>
        <w:ind w:left="4147" w:hanging="360"/>
      </w:pPr>
      <w:rPr>
        <w:rFonts w:cs="Times New Roman"/>
      </w:rPr>
    </w:lvl>
    <w:lvl w:ilvl="5" w:tplc="0405001B" w:tentative="1">
      <w:start w:val="1"/>
      <w:numFmt w:val="lowerRoman"/>
      <w:lvlText w:val="%6."/>
      <w:lvlJc w:val="right"/>
      <w:pPr>
        <w:ind w:left="4867" w:hanging="180"/>
      </w:pPr>
      <w:rPr>
        <w:rFonts w:cs="Times New Roman"/>
      </w:rPr>
    </w:lvl>
    <w:lvl w:ilvl="6" w:tplc="0405000F" w:tentative="1">
      <w:start w:val="1"/>
      <w:numFmt w:val="decimal"/>
      <w:lvlText w:val="%7."/>
      <w:lvlJc w:val="left"/>
      <w:pPr>
        <w:ind w:left="5587" w:hanging="360"/>
      </w:pPr>
      <w:rPr>
        <w:rFonts w:cs="Times New Roman"/>
      </w:rPr>
    </w:lvl>
    <w:lvl w:ilvl="7" w:tplc="04050019" w:tentative="1">
      <w:start w:val="1"/>
      <w:numFmt w:val="lowerLetter"/>
      <w:lvlText w:val="%8."/>
      <w:lvlJc w:val="left"/>
      <w:pPr>
        <w:ind w:left="6307" w:hanging="360"/>
      </w:pPr>
      <w:rPr>
        <w:rFonts w:cs="Times New Roman"/>
      </w:rPr>
    </w:lvl>
    <w:lvl w:ilvl="8" w:tplc="0405001B" w:tentative="1">
      <w:start w:val="1"/>
      <w:numFmt w:val="lowerRoman"/>
      <w:lvlText w:val="%9."/>
      <w:lvlJc w:val="right"/>
      <w:pPr>
        <w:ind w:left="7027" w:hanging="180"/>
      </w:pPr>
      <w:rPr>
        <w:rFonts w:cs="Times New Roman"/>
      </w:rPr>
    </w:lvl>
  </w:abstractNum>
  <w:abstractNum w:abstractNumId="6">
    <w:nsid w:val="74DD199C"/>
    <w:multiLevelType w:val="multilevel"/>
    <w:tmpl w:val="F35C9EA4"/>
    <w:lvl w:ilvl="0">
      <w:start w:val="1"/>
      <w:numFmt w:val="decimal"/>
      <w:lvlText w:val="%1."/>
      <w:lvlJc w:val="left"/>
      <w:pPr>
        <w:tabs>
          <w:tab w:val="num" w:pos="927"/>
        </w:tabs>
        <w:ind w:left="927"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7">
    <w:nsid w:val="790B604A"/>
    <w:multiLevelType w:val="multilevel"/>
    <w:tmpl w:val="0405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num w:numId="1">
    <w:abstractNumId w:val="6"/>
  </w:num>
  <w:num w:numId="2">
    <w:abstractNumId w:val="3"/>
  </w:num>
  <w:num w:numId="3">
    <w:abstractNumId w:val="5"/>
  </w:num>
  <w:num w:numId="4">
    <w:abstractNumId w:val="0"/>
  </w:num>
  <w:num w:numId="5">
    <w:abstractNumId w:val="7"/>
  </w:num>
  <w:num w:numId="6">
    <w:abstractNumId w:val="4"/>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5CC3"/>
    <w:rsid w:val="000111A7"/>
    <w:rsid w:val="0002129B"/>
    <w:rsid w:val="0003504F"/>
    <w:rsid w:val="00043F2F"/>
    <w:rsid w:val="00054606"/>
    <w:rsid w:val="00057ADA"/>
    <w:rsid w:val="00066EFB"/>
    <w:rsid w:val="00082B77"/>
    <w:rsid w:val="000A4E74"/>
    <w:rsid w:val="000B5422"/>
    <w:rsid w:val="000D6206"/>
    <w:rsid w:val="000E39F2"/>
    <w:rsid w:val="00104E1D"/>
    <w:rsid w:val="00115B24"/>
    <w:rsid w:val="00121938"/>
    <w:rsid w:val="001340C5"/>
    <w:rsid w:val="00141897"/>
    <w:rsid w:val="00144187"/>
    <w:rsid w:val="00150F77"/>
    <w:rsid w:val="00166177"/>
    <w:rsid w:val="001902E4"/>
    <w:rsid w:val="001E5419"/>
    <w:rsid w:val="001F6C66"/>
    <w:rsid w:val="00200C18"/>
    <w:rsid w:val="00205CC3"/>
    <w:rsid w:val="0020670B"/>
    <w:rsid w:val="00207576"/>
    <w:rsid w:val="00236278"/>
    <w:rsid w:val="00244E0E"/>
    <w:rsid w:val="00252F1A"/>
    <w:rsid w:val="0026097A"/>
    <w:rsid w:val="00276A9E"/>
    <w:rsid w:val="00280209"/>
    <w:rsid w:val="002872C6"/>
    <w:rsid w:val="002970C9"/>
    <w:rsid w:val="002B284F"/>
    <w:rsid w:val="002E4116"/>
    <w:rsid w:val="003004B9"/>
    <w:rsid w:val="003145B5"/>
    <w:rsid w:val="00345317"/>
    <w:rsid w:val="00366689"/>
    <w:rsid w:val="003954EC"/>
    <w:rsid w:val="003A5473"/>
    <w:rsid w:val="003C133B"/>
    <w:rsid w:val="003F09FB"/>
    <w:rsid w:val="004166B4"/>
    <w:rsid w:val="00454E1B"/>
    <w:rsid w:val="0048525E"/>
    <w:rsid w:val="0049185E"/>
    <w:rsid w:val="0049212D"/>
    <w:rsid w:val="004949A2"/>
    <w:rsid w:val="004D1BFC"/>
    <w:rsid w:val="005272CD"/>
    <w:rsid w:val="00527D93"/>
    <w:rsid w:val="0053159F"/>
    <w:rsid w:val="00554E43"/>
    <w:rsid w:val="00566D18"/>
    <w:rsid w:val="005761B6"/>
    <w:rsid w:val="00577444"/>
    <w:rsid w:val="005A6F35"/>
    <w:rsid w:val="005D150B"/>
    <w:rsid w:val="005F1C2F"/>
    <w:rsid w:val="00605F0C"/>
    <w:rsid w:val="006142B6"/>
    <w:rsid w:val="00654986"/>
    <w:rsid w:val="00656795"/>
    <w:rsid w:val="0069053A"/>
    <w:rsid w:val="00692EB7"/>
    <w:rsid w:val="006C1CE9"/>
    <w:rsid w:val="006D4D8E"/>
    <w:rsid w:val="006D579F"/>
    <w:rsid w:val="00714ADB"/>
    <w:rsid w:val="007444D7"/>
    <w:rsid w:val="007525E8"/>
    <w:rsid w:val="00757EFC"/>
    <w:rsid w:val="00761291"/>
    <w:rsid w:val="00767AD9"/>
    <w:rsid w:val="0078493C"/>
    <w:rsid w:val="007A0440"/>
    <w:rsid w:val="007A157B"/>
    <w:rsid w:val="007C4767"/>
    <w:rsid w:val="007D149A"/>
    <w:rsid w:val="007E046D"/>
    <w:rsid w:val="007F0A15"/>
    <w:rsid w:val="00812275"/>
    <w:rsid w:val="008C4A99"/>
    <w:rsid w:val="008D1EE3"/>
    <w:rsid w:val="008E5A23"/>
    <w:rsid w:val="009036B0"/>
    <w:rsid w:val="00905D94"/>
    <w:rsid w:val="00906A71"/>
    <w:rsid w:val="009300AE"/>
    <w:rsid w:val="00947FE3"/>
    <w:rsid w:val="00952154"/>
    <w:rsid w:val="0095378A"/>
    <w:rsid w:val="00957A52"/>
    <w:rsid w:val="00965B43"/>
    <w:rsid w:val="009A1439"/>
    <w:rsid w:val="009A3E91"/>
    <w:rsid w:val="009B6087"/>
    <w:rsid w:val="009D29B8"/>
    <w:rsid w:val="009E34F1"/>
    <w:rsid w:val="009E3EFB"/>
    <w:rsid w:val="009F0A1B"/>
    <w:rsid w:val="009F44B8"/>
    <w:rsid w:val="00A1471B"/>
    <w:rsid w:val="00A14B6D"/>
    <w:rsid w:val="00A71D8C"/>
    <w:rsid w:val="00A97966"/>
    <w:rsid w:val="00AA0074"/>
    <w:rsid w:val="00AD5BFF"/>
    <w:rsid w:val="00AF4046"/>
    <w:rsid w:val="00B11CC5"/>
    <w:rsid w:val="00B2259E"/>
    <w:rsid w:val="00B2545F"/>
    <w:rsid w:val="00B27B74"/>
    <w:rsid w:val="00B42A71"/>
    <w:rsid w:val="00B80C30"/>
    <w:rsid w:val="00B93304"/>
    <w:rsid w:val="00BA2C89"/>
    <w:rsid w:val="00BB530D"/>
    <w:rsid w:val="00BE5FF9"/>
    <w:rsid w:val="00BE6EE9"/>
    <w:rsid w:val="00BF4F5B"/>
    <w:rsid w:val="00C0264B"/>
    <w:rsid w:val="00C911F2"/>
    <w:rsid w:val="00C92922"/>
    <w:rsid w:val="00C9662B"/>
    <w:rsid w:val="00D2112E"/>
    <w:rsid w:val="00D44FB4"/>
    <w:rsid w:val="00D602F1"/>
    <w:rsid w:val="00D75E7C"/>
    <w:rsid w:val="00DE0119"/>
    <w:rsid w:val="00DE05BE"/>
    <w:rsid w:val="00DE2797"/>
    <w:rsid w:val="00E21193"/>
    <w:rsid w:val="00E42219"/>
    <w:rsid w:val="00E61F40"/>
    <w:rsid w:val="00E97554"/>
    <w:rsid w:val="00EA4730"/>
    <w:rsid w:val="00EA523E"/>
    <w:rsid w:val="00EB4A90"/>
    <w:rsid w:val="00EC2C85"/>
    <w:rsid w:val="00F3388B"/>
    <w:rsid w:val="00FA5899"/>
    <w:rsid w:val="00FB2C99"/>
    <w:rsid w:val="00FC26A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205CC3"/>
    <w:pPr>
      <w:spacing w:after="120"/>
      <w:jc w:val="both"/>
    </w:pPr>
    <w:rPr>
      <w:rFonts w:ascii="Times New Roman" w:eastAsia="Times New Roman" w:hAnsi="Times New Roman"/>
      <w:sz w:val="20"/>
      <w:szCs w:val="20"/>
    </w:rPr>
  </w:style>
  <w:style w:type="paragraph" w:styleId="Heading1">
    <w:name w:val="heading 1"/>
    <w:basedOn w:val="Normal"/>
    <w:next w:val="Normal"/>
    <w:link w:val="Heading1Char"/>
    <w:uiPriority w:val="99"/>
    <w:qFormat/>
    <w:rsid w:val="00205CC3"/>
    <w:pPr>
      <w:keepNext/>
      <w:keepLines/>
      <w:numPr>
        <w:numId w:val="5"/>
      </w:numPr>
      <w:spacing w:before="480" w:after="0"/>
      <w:outlineLvl w:val="0"/>
    </w:pPr>
    <w:rPr>
      <w:rFonts w:ascii="Cambria" w:eastAsia="Calibri" w:hAnsi="Cambria"/>
      <w:b/>
      <w:bCs/>
      <w:color w:val="365F91"/>
      <w:sz w:val="28"/>
      <w:szCs w:val="28"/>
    </w:rPr>
  </w:style>
  <w:style w:type="paragraph" w:styleId="Heading2">
    <w:name w:val="heading 2"/>
    <w:basedOn w:val="Normal"/>
    <w:next w:val="Normal"/>
    <w:link w:val="Heading2Char"/>
    <w:uiPriority w:val="99"/>
    <w:qFormat/>
    <w:rsid w:val="00205CC3"/>
    <w:pPr>
      <w:keepNext/>
      <w:keepLines/>
      <w:numPr>
        <w:ilvl w:val="1"/>
        <w:numId w:val="5"/>
      </w:numPr>
      <w:spacing w:before="200" w:after="0"/>
      <w:outlineLvl w:val="1"/>
    </w:pPr>
    <w:rPr>
      <w:rFonts w:ascii="Cambria" w:eastAsia="Calibri" w:hAnsi="Cambria"/>
      <w:b/>
      <w:bCs/>
      <w:color w:val="4F81BD"/>
      <w:sz w:val="26"/>
      <w:szCs w:val="26"/>
    </w:rPr>
  </w:style>
  <w:style w:type="paragraph" w:styleId="Heading3">
    <w:name w:val="heading 3"/>
    <w:basedOn w:val="Normal"/>
    <w:next w:val="Normal"/>
    <w:link w:val="Heading3Char"/>
    <w:uiPriority w:val="99"/>
    <w:qFormat/>
    <w:rsid w:val="00205CC3"/>
    <w:pPr>
      <w:keepNext/>
      <w:keepLines/>
      <w:numPr>
        <w:ilvl w:val="2"/>
        <w:numId w:val="5"/>
      </w:numPr>
      <w:spacing w:before="200" w:after="0"/>
      <w:outlineLvl w:val="2"/>
    </w:pPr>
    <w:rPr>
      <w:rFonts w:ascii="Cambria" w:eastAsia="Calibri" w:hAnsi="Cambria"/>
      <w:b/>
      <w:bCs/>
      <w:color w:val="4F81BD"/>
    </w:rPr>
  </w:style>
  <w:style w:type="paragraph" w:styleId="Heading4">
    <w:name w:val="heading 4"/>
    <w:basedOn w:val="Normal"/>
    <w:next w:val="Normal"/>
    <w:link w:val="Heading4Char"/>
    <w:uiPriority w:val="99"/>
    <w:qFormat/>
    <w:rsid w:val="00205CC3"/>
    <w:pPr>
      <w:keepNext/>
      <w:keepLines/>
      <w:numPr>
        <w:ilvl w:val="3"/>
        <w:numId w:val="5"/>
      </w:numPr>
      <w:spacing w:before="200" w:after="0"/>
      <w:outlineLvl w:val="3"/>
    </w:pPr>
    <w:rPr>
      <w:rFonts w:ascii="Cambria" w:eastAsia="Calibri" w:hAnsi="Cambria"/>
      <w:b/>
      <w:bCs/>
      <w:i/>
      <w:iCs/>
      <w:color w:val="4F81BD"/>
    </w:rPr>
  </w:style>
  <w:style w:type="paragraph" w:styleId="Heading5">
    <w:name w:val="heading 5"/>
    <w:basedOn w:val="Normal"/>
    <w:next w:val="Normal"/>
    <w:link w:val="Heading5Char"/>
    <w:uiPriority w:val="99"/>
    <w:qFormat/>
    <w:rsid w:val="00205CC3"/>
    <w:pPr>
      <w:keepNext/>
      <w:keepLines/>
      <w:numPr>
        <w:ilvl w:val="4"/>
        <w:numId w:val="5"/>
      </w:numPr>
      <w:spacing w:before="200" w:after="0"/>
      <w:outlineLvl w:val="4"/>
    </w:pPr>
    <w:rPr>
      <w:rFonts w:ascii="Cambria" w:eastAsia="Calibri" w:hAnsi="Cambria"/>
      <w:color w:val="243F60"/>
    </w:rPr>
  </w:style>
  <w:style w:type="paragraph" w:styleId="Heading6">
    <w:name w:val="heading 6"/>
    <w:basedOn w:val="Normal"/>
    <w:next w:val="Normal"/>
    <w:link w:val="Heading6Char"/>
    <w:uiPriority w:val="99"/>
    <w:qFormat/>
    <w:rsid w:val="00205CC3"/>
    <w:pPr>
      <w:keepNext/>
      <w:keepLines/>
      <w:numPr>
        <w:ilvl w:val="5"/>
        <w:numId w:val="5"/>
      </w:numPr>
      <w:spacing w:before="200" w:after="0"/>
      <w:outlineLvl w:val="5"/>
    </w:pPr>
    <w:rPr>
      <w:rFonts w:ascii="Cambria" w:eastAsia="Calibri" w:hAnsi="Cambria"/>
      <w:i/>
      <w:iCs/>
      <w:color w:val="243F60"/>
    </w:rPr>
  </w:style>
  <w:style w:type="paragraph" w:styleId="Heading7">
    <w:name w:val="heading 7"/>
    <w:basedOn w:val="Normal"/>
    <w:next w:val="Normal"/>
    <w:link w:val="Heading7Char"/>
    <w:uiPriority w:val="99"/>
    <w:qFormat/>
    <w:rsid w:val="00205CC3"/>
    <w:pPr>
      <w:keepNext/>
      <w:keepLines/>
      <w:numPr>
        <w:ilvl w:val="6"/>
        <w:numId w:val="5"/>
      </w:numPr>
      <w:spacing w:before="200" w:after="0"/>
      <w:outlineLvl w:val="6"/>
    </w:pPr>
    <w:rPr>
      <w:rFonts w:ascii="Cambria" w:eastAsia="Calibri" w:hAnsi="Cambria"/>
      <w:i/>
      <w:iCs/>
      <w:color w:val="404040"/>
    </w:rPr>
  </w:style>
  <w:style w:type="paragraph" w:styleId="Heading8">
    <w:name w:val="heading 8"/>
    <w:basedOn w:val="Normal"/>
    <w:next w:val="Normal"/>
    <w:link w:val="Heading8Char"/>
    <w:uiPriority w:val="99"/>
    <w:qFormat/>
    <w:rsid w:val="00205CC3"/>
    <w:pPr>
      <w:keepNext/>
      <w:keepLines/>
      <w:numPr>
        <w:ilvl w:val="7"/>
        <w:numId w:val="5"/>
      </w:numPr>
      <w:spacing w:before="200" w:after="0"/>
      <w:outlineLvl w:val="7"/>
    </w:pPr>
    <w:rPr>
      <w:rFonts w:ascii="Cambria" w:eastAsia="Calibri" w:hAnsi="Cambria"/>
      <w:color w:val="404040"/>
    </w:rPr>
  </w:style>
  <w:style w:type="paragraph" w:styleId="Heading9">
    <w:name w:val="heading 9"/>
    <w:basedOn w:val="Normal"/>
    <w:next w:val="Normal"/>
    <w:link w:val="Heading9Char"/>
    <w:uiPriority w:val="99"/>
    <w:qFormat/>
    <w:rsid w:val="00205CC3"/>
    <w:pPr>
      <w:keepNext/>
      <w:keepLines/>
      <w:numPr>
        <w:ilvl w:val="8"/>
        <w:numId w:val="5"/>
      </w:numPr>
      <w:spacing w:before="200" w:after="0"/>
      <w:outlineLvl w:val="8"/>
    </w:pPr>
    <w:rPr>
      <w:rFonts w:ascii="Cambria" w:eastAsia="Calibri" w:hAnsi="Cambria"/>
      <w:i/>
      <w:iCs/>
      <w:color w:val="40404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05CC3"/>
    <w:rPr>
      <w:rFonts w:ascii="Cambria" w:hAnsi="Cambria" w:cs="Times New Roman"/>
      <w:b/>
      <w:color w:val="365F91"/>
      <w:sz w:val="28"/>
      <w:lang w:eastAsia="cs-CZ"/>
    </w:rPr>
  </w:style>
  <w:style w:type="character" w:customStyle="1" w:styleId="Heading2Char">
    <w:name w:val="Heading 2 Char"/>
    <w:basedOn w:val="DefaultParagraphFont"/>
    <w:link w:val="Heading2"/>
    <w:uiPriority w:val="99"/>
    <w:locked/>
    <w:rsid w:val="00205CC3"/>
    <w:rPr>
      <w:rFonts w:ascii="Cambria" w:hAnsi="Cambria" w:cs="Times New Roman"/>
      <w:b/>
      <w:color w:val="4F81BD"/>
      <w:sz w:val="26"/>
      <w:lang w:eastAsia="cs-CZ"/>
    </w:rPr>
  </w:style>
  <w:style w:type="character" w:customStyle="1" w:styleId="Heading3Char">
    <w:name w:val="Heading 3 Char"/>
    <w:basedOn w:val="DefaultParagraphFont"/>
    <w:link w:val="Heading3"/>
    <w:uiPriority w:val="99"/>
    <w:semiHidden/>
    <w:locked/>
    <w:rsid w:val="00205CC3"/>
    <w:rPr>
      <w:rFonts w:ascii="Cambria" w:hAnsi="Cambria" w:cs="Times New Roman"/>
      <w:b/>
      <w:color w:val="4F81BD"/>
      <w:sz w:val="20"/>
      <w:lang w:eastAsia="cs-CZ"/>
    </w:rPr>
  </w:style>
  <w:style w:type="character" w:customStyle="1" w:styleId="Heading4Char">
    <w:name w:val="Heading 4 Char"/>
    <w:basedOn w:val="DefaultParagraphFont"/>
    <w:link w:val="Heading4"/>
    <w:uiPriority w:val="99"/>
    <w:semiHidden/>
    <w:locked/>
    <w:rsid w:val="00205CC3"/>
    <w:rPr>
      <w:rFonts w:ascii="Cambria" w:hAnsi="Cambria" w:cs="Times New Roman"/>
      <w:b/>
      <w:i/>
      <w:color w:val="4F81BD"/>
      <w:sz w:val="20"/>
      <w:lang w:eastAsia="cs-CZ"/>
    </w:rPr>
  </w:style>
  <w:style w:type="character" w:customStyle="1" w:styleId="Heading5Char">
    <w:name w:val="Heading 5 Char"/>
    <w:basedOn w:val="DefaultParagraphFont"/>
    <w:link w:val="Heading5"/>
    <w:uiPriority w:val="99"/>
    <w:semiHidden/>
    <w:locked/>
    <w:rsid w:val="00205CC3"/>
    <w:rPr>
      <w:rFonts w:ascii="Cambria" w:hAnsi="Cambria" w:cs="Times New Roman"/>
      <w:color w:val="243F60"/>
      <w:sz w:val="20"/>
      <w:lang w:eastAsia="cs-CZ"/>
    </w:rPr>
  </w:style>
  <w:style w:type="character" w:customStyle="1" w:styleId="Heading6Char">
    <w:name w:val="Heading 6 Char"/>
    <w:basedOn w:val="DefaultParagraphFont"/>
    <w:link w:val="Heading6"/>
    <w:uiPriority w:val="99"/>
    <w:semiHidden/>
    <w:locked/>
    <w:rsid w:val="00205CC3"/>
    <w:rPr>
      <w:rFonts w:ascii="Cambria" w:hAnsi="Cambria" w:cs="Times New Roman"/>
      <w:i/>
      <w:color w:val="243F60"/>
      <w:sz w:val="20"/>
      <w:lang w:eastAsia="cs-CZ"/>
    </w:rPr>
  </w:style>
  <w:style w:type="character" w:customStyle="1" w:styleId="Heading7Char">
    <w:name w:val="Heading 7 Char"/>
    <w:basedOn w:val="DefaultParagraphFont"/>
    <w:link w:val="Heading7"/>
    <w:uiPriority w:val="99"/>
    <w:semiHidden/>
    <w:locked/>
    <w:rsid w:val="00205CC3"/>
    <w:rPr>
      <w:rFonts w:ascii="Cambria" w:hAnsi="Cambria" w:cs="Times New Roman"/>
      <w:i/>
      <w:color w:val="404040"/>
      <w:sz w:val="20"/>
      <w:lang w:eastAsia="cs-CZ"/>
    </w:rPr>
  </w:style>
  <w:style w:type="character" w:customStyle="1" w:styleId="Heading8Char">
    <w:name w:val="Heading 8 Char"/>
    <w:basedOn w:val="DefaultParagraphFont"/>
    <w:link w:val="Heading8"/>
    <w:uiPriority w:val="99"/>
    <w:semiHidden/>
    <w:locked/>
    <w:rsid w:val="00205CC3"/>
    <w:rPr>
      <w:rFonts w:ascii="Cambria" w:hAnsi="Cambria" w:cs="Times New Roman"/>
      <w:color w:val="404040"/>
      <w:sz w:val="20"/>
      <w:lang w:eastAsia="cs-CZ"/>
    </w:rPr>
  </w:style>
  <w:style w:type="character" w:customStyle="1" w:styleId="Heading9Char">
    <w:name w:val="Heading 9 Char"/>
    <w:basedOn w:val="DefaultParagraphFont"/>
    <w:link w:val="Heading9"/>
    <w:uiPriority w:val="99"/>
    <w:semiHidden/>
    <w:locked/>
    <w:rsid w:val="00205CC3"/>
    <w:rPr>
      <w:rFonts w:ascii="Cambria" w:hAnsi="Cambria" w:cs="Times New Roman"/>
      <w:i/>
      <w:color w:val="404040"/>
      <w:sz w:val="20"/>
      <w:lang w:eastAsia="cs-CZ"/>
    </w:rPr>
  </w:style>
  <w:style w:type="paragraph" w:styleId="BodyText">
    <w:name w:val="Body Text"/>
    <w:basedOn w:val="Normal"/>
    <w:link w:val="BodyTextChar"/>
    <w:uiPriority w:val="99"/>
    <w:rsid w:val="00205CC3"/>
    <w:pPr>
      <w:jc w:val="center"/>
    </w:pPr>
    <w:rPr>
      <w:rFonts w:eastAsia="Calibri"/>
    </w:rPr>
  </w:style>
  <w:style w:type="character" w:customStyle="1" w:styleId="BodyTextChar">
    <w:name w:val="Body Text Char"/>
    <w:basedOn w:val="DefaultParagraphFont"/>
    <w:link w:val="BodyText"/>
    <w:uiPriority w:val="99"/>
    <w:locked/>
    <w:rsid w:val="00205CC3"/>
    <w:rPr>
      <w:rFonts w:ascii="Times New Roman" w:hAnsi="Times New Roman" w:cs="Times New Roman"/>
      <w:sz w:val="20"/>
      <w:lang w:eastAsia="cs-CZ"/>
    </w:rPr>
  </w:style>
  <w:style w:type="paragraph" w:styleId="BodyText2">
    <w:name w:val="Body Text 2"/>
    <w:basedOn w:val="Normal"/>
    <w:link w:val="BodyText2Char"/>
    <w:uiPriority w:val="99"/>
    <w:rsid w:val="00205CC3"/>
    <w:rPr>
      <w:rFonts w:eastAsia="Calibri"/>
    </w:rPr>
  </w:style>
  <w:style w:type="character" w:customStyle="1" w:styleId="BodyText2Char">
    <w:name w:val="Body Text 2 Char"/>
    <w:basedOn w:val="DefaultParagraphFont"/>
    <w:link w:val="BodyText2"/>
    <w:uiPriority w:val="99"/>
    <w:locked/>
    <w:rsid w:val="00205CC3"/>
    <w:rPr>
      <w:rFonts w:ascii="Times New Roman" w:hAnsi="Times New Roman" w:cs="Times New Roman"/>
      <w:sz w:val="20"/>
      <w:lang w:eastAsia="cs-CZ"/>
    </w:rPr>
  </w:style>
  <w:style w:type="paragraph" w:styleId="Footer">
    <w:name w:val="footer"/>
    <w:basedOn w:val="Normal"/>
    <w:link w:val="FooterChar"/>
    <w:uiPriority w:val="99"/>
    <w:rsid w:val="00205CC3"/>
    <w:pPr>
      <w:tabs>
        <w:tab w:val="center" w:pos="4536"/>
        <w:tab w:val="right" w:pos="9072"/>
      </w:tabs>
    </w:pPr>
    <w:rPr>
      <w:rFonts w:eastAsia="Calibri"/>
    </w:rPr>
  </w:style>
  <w:style w:type="character" w:customStyle="1" w:styleId="FooterChar">
    <w:name w:val="Footer Char"/>
    <w:basedOn w:val="DefaultParagraphFont"/>
    <w:link w:val="Footer"/>
    <w:uiPriority w:val="99"/>
    <w:locked/>
    <w:rsid w:val="00205CC3"/>
    <w:rPr>
      <w:rFonts w:ascii="Times New Roman" w:hAnsi="Times New Roman" w:cs="Times New Roman"/>
      <w:sz w:val="20"/>
      <w:lang w:eastAsia="cs-CZ"/>
    </w:rPr>
  </w:style>
  <w:style w:type="character" w:styleId="PageNumber">
    <w:name w:val="page number"/>
    <w:basedOn w:val="DefaultParagraphFont"/>
    <w:uiPriority w:val="99"/>
    <w:rsid w:val="00205CC3"/>
    <w:rPr>
      <w:rFonts w:cs="Times New Roman"/>
    </w:rPr>
  </w:style>
  <w:style w:type="paragraph" w:customStyle="1" w:styleId="Default">
    <w:name w:val="Default"/>
    <w:uiPriority w:val="99"/>
    <w:rsid w:val="00205CC3"/>
    <w:pPr>
      <w:autoSpaceDE w:val="0"/>
      <w:autoSpaceDN w:val="0"/>
      <w:adjustRightInd w:val="0"/>
    </w:pPr>
    <w:rPr>
      <w:rFonts w:ascii="Times New Roman" w:eastAsia="Times New Roman" w:hAnsi="Times New Roman"/>
      <w:color w:val="000000"/>
      <w:sz w:val="24"/>
      <w:szCs w:val="24"/>
    </w:rPr>
  </w:style>
  <w:style w:type="paragraph" w:styleId="ListParagraph">
    <w:name w:val="List Paragraph"/>
    <w:basedOn w:val="Normal"/>
    <w:uiPriority w:val="99"/>
    <w:qFormat/>
    <w:rsid w:val="00767AD9"/>
    <w:pPr>
      <w:ind w:left="720"/>
      <w:contextualSpacing/>
    </w:pPr>
  </w:style>
  <w:style w:type="paragraph" w:styleId="Header">
    <w:name w:val="header"/>
    <w:basedOn w:val="Normal"/>
    <w:link w:val="HeaderChar"/>
    <w:uiPriority w:val="99"/>
    <w:rsid w:val="00DE05BE"/>
    <w:pPr>
      <w:tabs>
        <w:tab w:val="center" w:pos="4536"/>
        <w:tab w:val="right" w:pos="9072"/>
      </w:tabs>
      <w:spacing w:after="0"/>
    </w:pPr>
    <w:rPr>
      <w:rFonts w:eastAsia="Calibri"/>
    </w:rPr>
  </w:style>
  <w:style w:type="character" w:customStyle="1" w:styleId="HeaderChar">
    <w:name w:val="Header Char"/>
    <w:basedOn w:val="DefaultParagraphFont"/>
    <w:link w:val="Header"/>
    <w:uiPriority w:val="99"/>
    <w:locked/>
    <w:rsid w:val="00DE05BE"/>
    <w:rPr>
      <w:rFonts w:ascii="Times New Roman" w:hAnsi="Times New Roman" w:cs="Times New Roman"/>
      <w:sz w:val="20"/>
      <w:lang w:eastAsia="cs-CZ"/>
    </w:rPr>
  </w:style>
  <w:style w:type="paragraph" w:styleId="BodyTextIndent">
    <w:name w:val="Body Text Indent"/>
    <w:basedOn w:val="Normal"/>
    <w:link w:val="BodyTextIndentChar"/>
    <w:uiPriority w:val="99"/>
    <w:rsid w:val="00366689"/>
    <w:pPr>
      <w:ind w:left="283"/>
    </w:pPr>
    <w:rPr>
      <w:rFonts w:eastAsia="Calibri"/>
    </w:rPr>
  </w:style>
  <w:style w:type="character" w:customStyle="1" w:styleId="BodyTextIndentChar">
    <w:name w:val="Body Text Indent Char"/>
    <w:basedOn w:val="DefaultParagraphFont"/>
    <w:link w:val="BodyTextIndent"/>
    <w:uiPriority w:val="99"/>
    <w:locked/>
    <w:rsid w:val="00366689"/>
    <w:rPr>
      <w:rFonts w:ascii="Times New Roman" w:hAnsi="Times New Roman" w:cs="Times New Roman"/>
      <w:sz w:val="20"/>
      <w:lang w:eastAsia="cs-CZ"/>
    </w:rPr>
  </w:style>
  <w:style w:type="paragraph" w:styleId="BalloonText">
    <w:name w:val="Balloon Text"/>
    <w:basedOn w:val="Normal"/>
    <w:link w:val="BalloonTextChar"/>
    <w:uiPriority w:val="99"/>
    <w:semiHidden/>
    <w:rsid w:val="009E3EFB"/>
    <w:pPr>
      <w:spacing w:after="0"/>
    </w:pPr>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9E3EFB"/>
    <w:rPr>
      <w:rFonts w:ascii="Tahoma" w:hAnsi="Tahoma" w:cs="Times New Roman"/>
      <w:sz w:val="16"/>
      <w:lang w:eastAsia="cs-CZ"/>
    </w:rPr>
  </w:style>
  <w:style w:type="character" w:styleId="CommentReference">
    <w:name w:val="annotation reference"/>
    <w:basedOn w:val="DefaultParagraphFont"/>
    <w:uiPriority w:val="99"/>
    <w:semiHidden/>
    <w:rsid w:val="00554E43"/>
    <w:rPr>
      <w:rFonts w:cs="Times New Roman"/>
      <w:sz w:val="16"/>
    </w:rPr>
  </w:style>
  <w:style w:type="paragraph" w:styleId="CommentText">
    <w:name w:val="annotation text"/>
    <w:basedOn w:val="Normal"/>
    <w:link w:val="CommentTextChar"/>
    <w:uiPriority w:val="99"/>
    <w:semiHidden/>
    <w:rsid w:val="00554E43"/>
    <w:rPr>
      <w:rFonts w:eastAsia="Calibri"/>
    </w:rPr>
  </w:style>
  <w:style w:type="character" w:customStyle="1" w:styleId="CommentTextChar">
    <w:name w:val="Comment Text Char"/>
    <w:basedOn w:val="DefaultParagraphFont"/>
    <w:link w:val="CommentText"/>
    <w:uiPriority w:val="99"/>
    <w:semiHidden/>
    <w:locked/>
    <w:rsid w:val="00554E43"/>
    <w:rPr>
      <w:rFonts w:ascii="Times New Roman" w:hAnsi="Times New Roman" w:cs="Times New Roman"/>
      <w:sz w:val="20"/>
      <w:lang w:eastAsia="cs-CZ"/>
    </w:rPr>
  </w:style>
  <w:style w:type="paragraph" w:styleId="CommentSubject">
    <w:name w:val="annotation subject"/>
    <w:basedOn w:val="CommentText"/>
    <w:next w:val="CommentText"/>
    <w:link w:val="CommentSubjectChar"/>
    <w:uiPriority w:val="99"/>
    <w:semiHidden/>
    <w:rsid w:val="00554E43"/>
    <w:rPr>
      <w:b/>
      <w:bCs/>
    </w:rPr>
  </w:style>
  <w:style w:type="character" w:customStyle="1" w:styleId="CommentSubjectChar">
    <w:name w:val="Comment Subject Char"/>
    <w:basedOn w:val="CommentTextChar"/>
    <w:link w:val="CommentSubject"/>
    <w:uiPriority w:val="99"/>
    <w:semiHidden/>
    <w:locked/>
    <w:rsid w:val="00554E43"/>
    <w:rPr>
      <w:b/>
    </w:rPr>
  </w:style>
  <w:style w:type="paragraph" w:styleId="Revision">
    <w:name w:val="Revision"/>
    <w:hidden/>
    <w:uiPriority w:val="99"/>
    <w:semiHidden/>
    <w:rsid w:val="00554E43"/>
    <w:rPr>
      <w:rFonts w:ascii="Times New Roman" w:eastAsia="Times New Roman" w:hAnsi="Times New Roman"/>
      <w:sz w:val="20"/>
      <w:szCs w:val="20"/>
    </w:rPr>
  </w:style>
  <w:style w:type="paragraph" w:customStyle="1" w:styleId="CharChar6">
    <w:name w:val="Char Char6"/>
    <w:basedOn w:val="Normal"/>
    <w:uiPriority w:val="99"/>
    <w:rsid w:val="00952154"/>
    <w:pPr>
      <w:spacing w:after="160" w:line="240" w:lineRule="exact"/>
      <w:jc w:val="left"/>
    </w:pPr>
    <w:rPr>
      <w:rFonts w:ascii="Tahoma" w:hAnsi="Tahoma"/>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5</Pages>
  <Words>1817</Words>
  <Characters>10723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Nováková Marta</dc:creator>
  <cp:keywords/>
  <dc:description/>
  <cp:lastModifiedBy>bartova</cp:lastModifiedBy>
  <cp:revision>7</cp:revision>
  <cp:lastPrinted>2013-10-18T10:03:00Z</cp:lastPrinted>
  <dcterms:created xsi:type="dcterms:W3CDTF">2013-10-29T09:21:00Z</dcterms:created>
  <dcterms:modified xsi:type="dcterms:W3CDTF">2013-10-29T12:01:00Z</dcterms:modified>
</cp:coreProperties>
</file>