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98"/>
        <w:gridCol w:w="538"/>
        <w:gridCol w:w="2126"/>
        <w:gridCol w:w="808"/>
        <w:gridCol w:w="373"/>
        <w:gridCol w:w="1371"/>
        <w:gridCol w:w="2551"/>
      </w:tblGrid>
      <w:tr w:rsidR="00AE72C5" w:rsidTr="00737282">
        <w:trPr>
          <w:trHeight w:val="558"/>
        </w:trPr>
        <w:tc>
          <w:tcPr>
            <w:tcW w:w="10065" w:type="dxa"/>
            <w:gridSpan w:val="7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 xml:space="preserve">ýzkum a vývoj pro inovace (OP </w:t>
            </w:r>
            <w:proofErr w:type="spellStart"/>
            <w:r>
              <w:t>VaVpI</w:t>
            </w:r>
            <w:proofErr w:type="spellEnd"/>
            <w:r>
              <w:t>)</w:t>
            </w:r>
          </w:p>
        </w:tc>
      </w:tr>
      <w:tr w:rsidR="0052281E" w:rsidTr="00737282">
        <w:trPr>
          <w:trHeight w:val="277"/>
        </w:trPr>
        <w:tc>
          <w:tcPr>
            <w:tcW w:w="10065" w:type="dxa"/>
            <w:gridSpan w:val="7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737282">
        <w:trPr>
          <w:trHeight w:val="277"/>
        </w:trPr>
        <w:tc>
          <w:tcPr>
            <w:tcW w:w="2836" w:type="dxa"/>
            <w:gridSpan w:val="2"/>
          </w:tcPr>
          <w:p w:rsidR="00AE72C5" w:rsidRPr="00AA6F42" w:rsidRDefault="00E71CB7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7229" w:type="dxa"/>
            <w:gridSpan w:val="5"/>
          </w:tcPr>
          <w:p w:rsidR="00AE72C5" w:rsidRPr="00AA6F42" w:rsidRDefault="00100A67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Unipetrol výzkumně vzdělávací centrum</w:t>
            </w:r>
          </w:p>
        </w:tc>
      </w:tr>
      <w:tr w:rsidR="00E71CB7" w:rsidTr="00737282">
        <w:trPr>
          <w:trHeight w:val="277"/>
        </w:trPr>
        <w:tc>
          <w:tcPr>
            <w:tcW w:w="2836" w:type="dxa"/>
            <w:gridSpan w:val="2"/>
          </w:tcPr>
          <w:p w:rsidR="00E71CB7" w:rsidRPr="00AA6F42" w:rsidRDefault="00E71CB7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Název příjemce</w:t>
            </w:r>
          </w:p>
        </w:tc>
        <w:tc>
          <w:tcPr>
            <w:tcW w:w="7229" w:type="dxa"/>
            <w:gridSpan w:val="5"/>
          </w:tcPr>
          <w:p w:rsidR="00E71CB7" w:rsidRPr="00AA6F42" w:rsidRDefault="00100A67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Výzkumný ústav anorganické chemie, a.s.</w:t>
            </w:r>
          </w:p>
        </w:tc>
      </w:tr>
      <w:tr w:rsidR="00E71CB7" w:rsidTr="00737282">
        <w:trPr>
          <w:trHeight w:val="277"/>
        </w:trPr>
        <w:tc>
          <w:tcPr>
            <w:tcW w:w="2836" w:type="dxa"/>
            <w:gridSpan w:val="2"/>
          </w:tcPr>
          <w:p w:rsidR="00E71CB7" w:rsidRPr="00AA6F42" w:rsidRDefault="00E71CB7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 xml:space="preserve"> Registrační číslo </w:t>
            </w:r>
            <w:r w:rsidR="00F74C5F" w:rsidRPr="00AA6F4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AA6F42">
              <w:rPr>
                <w:rFonts w:ascii="Arial" w:hAnsi="Arial" w:cs="Arial"/>
                <w:b/>
                <w:sz w:val="20"/>
                <w:szCs w:val="20"/>
              </w:rPr>
              <w:t>rojektu</w:t>
            </w:r>
          </w:p>
        </w:tc>
        <w:tc>
          <w:tcPr>
            <w:tcW w:w="7229" w:type="dxa"/>
            <w:gridSpan w:val="5"/>
          </w:tcPr>
          <w:p w:rsidR="00E71CB7" w:rsidRPr="00AA6F42" w:rsidRDefault="00100A67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CZ.1.05/2.1.00/03.0071</w:t>
            </w:r>
          </w:p>
        </w:tc>
      </w:tr>
      <w:tr w:rsidR="00F74C5F" w:rsidTr="00737282">
        <w:trPr>
          <w:trHeight w:val="277"/>
        </w:trPr>
        <w:tc>
          <w:tcPr>
            <w:tcW w:w="2836" w:type="dxa"/>
            <w:gridSpan w:val="2"/>
          </w:tcPr>
          <w:p w:rsidR="00F74C5F" w:rsidRPr="00AA6F42" w:rsidRDefault="00F74C5F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Sídlo příjemce</w:t>
            </w:r>
          </w:p>
        </w:tc>
        <w:tc>
          <w:tcPr>
            <w:tcW w:w="7229" w:type="dxa"/>
            <w:gridSpan w:val="5"/>
          </w:tcPr>
          <w:p w:rsidR="00AA6F42" w:rsidRPr="00AA6F42" w:rsidRDefault="00100A67" w:rsidP="00F96E04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Revoluční 84, 400 01 Ústí nad Labem</w:t>
            </w:r>
          </w:p>
        </w:tc>
      </w:tr>
      <w:tr w:rsidR="00F74C5F" w:rsidTr="00737282">
        <w:trPr>
          <w:trHeight w:val="277"/>
        </w:trPr>
        <w:tc>
          <w:tcPr>
            <w:tcW w:w="2836" w:type="dxa"/>
            <w:gridSpan w:val="2"/>
          </w:tcPr>
          <w:p w:rsidR="00F74C5F" w:rsidRPr="00AA6F42" w:rsidRDefault="00F74C5F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Číslo a název výzvy</w:t>
            </w:r>
          </w:p>
        </w:tc>
        <w:tc>
          <w:tcPr>
            <w:tcW w:w="7229" w:type="dxa"/>
            <w:gridSpan w:val="5"/>
          </w:tcPr>
          <w:p w:rsidR="00F74C5F" w:rsidRPr="00D90A28" w:rsidRDefault="00F96E04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D90A28" w:rsidRPr="00D90A28">
              <w:rPr>
                <w:rFonts w:asciiTheme="minorHAnsi" w:hAnsiTheme="minorHAnsi" w:cstheme="minorHAnsi"/>
                <w:sz w:val="20"/>
                <w:szCs w:val="20"/>
              </w:rPr>
              <w:t xml:space="preserve">.2 Regionální </w:t>
            </w:r>
            <w:proofErr w:type="spellStart"/>
            <w:r w:rsidR="00D90A28" w:rsidRPr="00D90A28">
              <w:rPr>
                <w:rFonts w:asciiTheme="minorHAnsi" w:hAnsiTheme="minorHAnsi" w:cstheme="minorHAnsi"/>
                <w:sz w:val="20"/>
                <w:szCs w:val="20"/>
              </w:rPr>
              <w:t>VaV</w:t>
            </w:r>
            <w:proofErr w:type="spellEnd"/>
            <w:r w:rsidR="00D90A28" w:rsidRPr="00D90A28">
              <w:rPr>
                <w:rFonts w:asciiTheme="minorHAnsi" w:hAnsiTheme="minorHAnsi" w:cstheme="minorHAnsi"/>
                <w:sz w:val="20"/>
                <w:szCs w:val="20"/>
              </w:rPr>
              <w:t xml:space="preserve"> centra</w:t>
            </w:r>
          </w:p>
        </w:tc>
      </w:tr>
      <w:tr w:rsidR="00F74C5F" w:rsidTr="00737282">
        <w:trPr>
          <w:trHeight w:val="277"/>
        </w:trPr>
        <w:tc>
          <w:tcPr>
            <w:tcW w:w="2836" w:type="dxa"/>
            <w:gridSpan w:val="2"/>
          </w:tcPr>
          <w:p w:rsidR="00F74C5F" w:rsidRPr="00AA6F42" w:rsidRDefault="00F74C5F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Datum podpisu Rozhodnutí</w:t>
            </w:r>
          </w:p>
        </w:tc>
        <w:tc>
          <w:tcPr>
            <w:tcW w:w="7229" w:type="dxa"/>
            <w:gridSpan w:val="5"/>
          </w:tcPr>
          <w:p w:rsidR="00F74C5F" w:rsidRPr="00D90A28" w:rsidRDefault="00100A67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23.9.2010</w:t>
            </w:r>
            <w:proofErr w:type="gramEnd"/>
          </w:p>
        </w:tc>
      </w:tr>
      <w:tr w:rsidR="00F74C5F" w:rsidTr="00737282">
        <w:trPr>
          <w:trHeight w:val="623"/>
        </w:trPr>
        <w:tc>
          <w:tcPr>
            <w:tcW w:w="2836" w:type="dxa"/>
            <w:gridSpan w:val="2"/>
          </w:tcPr>
          <w:p w:rsidR="00F74C5F" w:rsidRPr="00AA6F42" w:rsidRDefault="00F74C5F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Období realizace projektu</w:t>
            </w:r>
          </w:p>
        </w:tc>
        <w:tc>
          <w:tcPr>
            <w:tcW w:w="3307" w:type="dxa"/>
            <w:gridSpan w:val="3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Pr="00414418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A442B">
              <w:rPr>
                <w:sz w:val="18"/>
              </w:rPr>
              <w:t>realizace projektu:</w:t>
            </w:r>
            <w:r w:rsidR="00414418">
              <w:rPr>
                <w:sz w:val="18"/>
              </w:rPr>
              <w:t xml:space="preserve"> </w:t>
            </w:r>
            <w:proofErr w:type="gramStart"/>
            <w:r w:rsidR="00100A67" w:rsidRPr="00100A67">
              <w:rPr>
                <w:sz w:val="18"/>
              </w:rPr>
              <w:t>01.10.2010</w:t>
            </w:r>
            <w:proofErr w:type="gramEnd"/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922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100A67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414418">
              <w:rPr>
                <w:sz w:val="18"/>
              </w:rPr>
              <w:t xml:space="preserve"> </w:t>
            </w:r>
            <w:proofErr w:type="gramStart"/>
            <w:r w:rsidR="00100A67">
              <w:rPr>
                <w:sz w:val="18"/>
              </w:rPr>
              <w:t>31.12.2015</w:t>
            </w:r>
            <w:proofErr w:type="gramEnd"/>
          </w:p>
        </w:tc>
      </w:tr>
      <w:tr w:rsidR="00F74C5F" w:rsidTr="00737282">
        <w:trPr>
          <w:trHeight w:val="277"/>
        </w:trPr>
        <w:tc>
          <w:tcPr>
            <w:tcW w:w="2836" w:type="dxa"/>
            <w:gridSpan w:val="2"/>
          </w:tcPr>
          <w:p w:rsidR="00F74C5F" w:rsidRPr="00AA6F42" w:rsidRDefault="00F74C5F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Výše podpory</w:t>
            </w:r>
          </w:p>
        </w:tc>
        <w:tc>
          <w:tcPr>
            <w:tcW w:w="3307" w:type="dxa"/>
            <w:gridSpan w:val="3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7010F0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 </w:t>
            </w:r>
            <w:proofErr w:type="spellStart"/>
            <w:r w:rsidRPr="00AA442B">
              <w:rPr>
                <w:sz w:val="18"/>
              </w:rPr>
              <w:t>RoPD</w:t>
            </w:r>
            <w:proofErr w:type="spellEnd"/>
            <w:r w:rsidRPr="00AA442B">
              <w:rPr>
                <w:sz w:val="18"/>
              </w:rPr>
              <w:t xml:space="preserve"> bez snížení):</w:t>
            </w:r>
            <w:r w:rsidR="007010F0">
              <w:rPr>
                <w:sz w:val="18"/>
              </w:rPr>
              <w:t xml:space="preserve"> </w:t>
            </w:r>
          </w:p>
          <w:p w:rsidR="007A62D7" w:rsidRPr="00AA442B" w:rsidRDefault="00100A6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592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437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123</w:t>
            </w:r>
            <w:r w:rsidR="0016003C" w:rsidRPr="0016003C">
              <w:rPr>
                <w:rFonts w:asciiTheme="minorHAnsi" w:hAnsiTheme="minorHAnsi" w:cstheme="minorHAnsi"/>
                <w:sz w:val="20"/>
                <w:szCs w:val="20"/>
              </w:rPr>
              <w:t>,- Kč</w:t>
            </w:r>
          </w:p>
        </w:tc>
        <w:tc>
          <w:tcPr>
            <w:tcW w:w="3922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34368" w:rsidRPr="00C74F1B" w:rsidRDefault="00100A67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88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865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568,45</w:t>
            </w:r>
            <w:r w:rsidR="00FC497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4F1B">
              <w:rPr>
                <w:rFonts w:asciiTheme="minorHAnsi" w:hAnsiTheme="minorHAnsi" w:cstheme="minorHAnsi"/>
                <w:sz w:val="20"/>
                <w:szCs w:val="20"/>
              </w:rPr>
              <w:t>Kč</w:t>
            </w:r>
          </w:p>
          <w:p w:rsidR="00F74C5F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</w:p>
          <w:p w:rsidR="00C74F1B" w:rsidRPr="00C74F1B" w:rsidRDefault="00100A67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503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571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554,55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4F1B">
              <w:rPr>
                <w:rFonts w:asciiTheme="minorHAnsi" w:hAnsiTheme="minorHAnsi" w:cstheme="minorHAnsi"/>
                <w:sz w:val="20"/>
                <w:szCs w:val="20"/>
              </w:rPr>
              <w:t>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</w:p>
        </w:tc>
      </w:tr>
      <w:tr w:rsidR="00F34368" w:rsidTr="00737282">
        <w:trPr>
          <w:trHeight w:val="277"/>
        </w:trPr>
        <w:tc>
          <w:tcPr>
            <w:tcW w:w="283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7229" w:type="dxa"/>
            <w:gridSpan w:val="5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057E24">
              <w:rPr>
                <w:sz w:val="18"/>
              </w:rPr>
              <w:t xml:space="preserve"> </w:t>
            </w:r>
            <w:r w:rsidR="00100A67">
              <w:rPr>
                <w:rFonts w:asciiTheme="minorHAnsi" w:hAnsiTheme="minorHAnsi" w:cstheme="minorHAnsi"/>
                <w:sz w:val="20"/>
                <w:szCs w:val="20"/>
              </w:rPr>
              <w:t>173.985.372</w:t>
            </w:r>
            <w:r w:rsidR="00057E24" w:rsidRPr="00057E24">
              <w:rPr>
                <w:rFonts w:asciiTheme="minorHAnsi" w:hAnsiTheme="minorHAnsi" w:cstheme="minorHAnsi"/>
                <w:sz w:val="20"/>
                <w:szCs w:val="20"/>
              </w:rPr>
              <w:t>,- Kč</w:t>
            </w:r>
            <w:r w:rsidR="00100A67">
              <w:rPr>
                <w:rFonts w:asciiTheme="minorHAnsi" w:hAnsiTheme="minorHAnsi" w:cstheme="minorHAnsi"/>
                <w:sz w:val="20"/>
                <w:szCs w:val="20"/>
              </w:rPr>
              <w:t xml:space="preserve"> (včetně odkupu budov za 9.720.000,- Kč)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057E24">
              <w:rPr>
                <w:sz w:val="18"/>
              </w:rPr>
              <w:t xml:space="preserve"> </w:t>
            </w:r>
            <w:r w:rsidR="00100A67">
              <w:rPr>
                <w:rFonts w:asciiTheme="minorHAnsi" w:hAnsiTheme="minorHAnsi" w:cstheme="minorHAnsi"/>
                <w:sz w:val="20"/>
                <w:szCs w:val="20"/>
              </w:rPr>
              <w:t>209.677.800</w:t>
            </w:r>
            <w:r w:rsidR="00057E24" w:rsidRPr="00057E24">
              <w:rPr>
                <w:rFonts w:asciiTheme="minorHAnsi" w:hAnsiTheme="minorHAnsi" w:cstheme="minorHAnsi"/>
                <w:sz w:val="20"/>
                <w:szCs w:val="20"/>
              </w:rPr>
              <w:t>,-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057E24">
              <w:rPr>
                <w:sz w:val="18"/>
              </w:rPr>
              <w:t xml:space="preserve"> </w:t>
            </w:r>
            <w:r w:rsidR="00100A67">
              <w:rPr>
                <w:rFonts w:asciiTheme="minorHAnsi" w:hAnsiTheme="minorHAnsi" w:cstheme="minorHAnsi"/>
                <w:sz w:val="20"/>
                <w:szCs w:val="20"/>
              </w:rPr>
              <w:t>85.267.213</w:t>
            </w:r>
            <w:r w:rsidR="00057E24" w:rsidRPr="00057E24">
              <w:rPr>
                <w:rFonts w:asciiTheme="minorHAnsi" w:hAnsiTheme="minorHAnsi" w:cstheme="minorHAnsi"/>
                <w:sz w:val="20"/>
                <w:szCs w:val="20"/>
              </w:rPr>
              <w:t>,- Kč</w:t>
            </w:r>
          </w:p>
          <w:p w:rsidR="00F34368" w:rsidRDefault="00F34368" w:rsidP="00100A67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057E24">
              <w:rPr>
                <w:sz w:val="18"/>
              </w:rPr>
              <w:t xml:space="preserve"> </w:t>
            </w:r>
            <w:r w:rsidR="00100A67">
              <w:rPr>
                <w:sz w:val="18"/>
              </w:rPr>
              <w:t>123.506.738</w:t>
            </w:r>
            <w:r w:rsidR="0074608E">
              <w:rPr>
                <w:sz w:val="18"/>
              </w:rPr>
              <w:t xml:space="preserve">,- Kč </w:t>
            </w:r>
          </w:p>
        </w:tc>
      </w:tr>
      <w:tr w:rsidR="008353DD" w:rsidTr="00737282">
        <w:trPr>
          <w:trHeight w:val="1116"/>
        </w:trPr>
        <w:tc>
          <w:tcPr>
            <w:tcW w:w="283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7229" w:type="dxa"/>
            <w:gridSpan w:val="5"/>
          </w:tcPr>
          <w:p w:rsidR="00100A67" w:rsidRPr="00100A67" w:rsidRDefault="00100A67" w:rsidP="00100A6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00A67">
              <w:rPr>
                <w:rFonts w:asciiTheme="minorHAnsi" w:hAnsiTheme="minorHAnsi" w:cstheme="minorHAnsi"/>
                <w:sz w:val="20"/>
                <w:szCs w:val="20"/>
              </w:rPr>
              <w:t xml:space="preserve">Výzkumně vzdělávací centrum </w:t>
            </w:r>
            <w:proofErr w:type="spellStart"/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UniCRE</w:t>
            </w:r>
            <w:proofErr w:type="spellEnd"/>
            <w:r w:rsidRPr="00100A67">
              <w:rPr>
                <w:rFonts w:asciiTheme="minorHAnsi" w:hAnsiTheme="minorHAnsi" w:cstheme="minorHAnsi"/>
                <w:sz w:val="20"/>
                <w:szCs w:val="20"/>
              </w:rPr>
              <w:t xml:space="preserve"> buduje Výzkumný ústav anorganické chemie, a.s. (</w:t>
            </w:r>
            <w:proofErr w:type="spellStart"/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VÚAnCh</w:t>
            </w:r>
            <w:proofErr w:type="spellEnd"/>
            <w:r w:rsidRPr="00100A67">
              <w:rPr>
                <w:rFonts w:asciiTheme="minorHAnsi" w:hAnsiTheme="minorHAnsi" w:cstheme="minorHAnsi"/>
                <w:sz w:val="20"/>
                <w:szCs w:val="20"/>
              </w:rPr>
              <w:t xml:space="preserve">) v areálu CHEMPARK v Litvínově - Záluží. Základním cílem je zintenzivnit a zefektivnit výzkum a vývoj v oblasti průmyslové chemie a environmentálních technologií. S využitím svých dlouholetých zkušeností v oblasti aplikovaného výzkumu a inovací chce prostřednictvím projektu </w:t>
            </w:r>
            <w:proofErr w:type="spellStart"/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UniCRE</w:t>
            </w:r>
            <w:proofErr w:type="spellEnd"/>
            <w:r w:rsidRPr="00100A67">
              <w:rPr>
                <w:rFonts w:asciiTheme="minorHAnsi" w:hAnsiTheme="minorHAnsi" w:cstheme="minorHAnsi"/>
                <w:sz w:val="20"/>
                <w:szCs w:val="20"/>
              </w:rPr>
              <w:t xml:space="preserve"> přispět k lepšímu přenosu výsledků výzkumu do praxe, a tím podpořit rozvoj průmyslu nejenom v České republice.</w:t>
            </w:r>
          </w:p>
          <w:p w:rsidR="008353DD" w:rsidRDefault="008353DD" w:rsidP="00100A67">
            <w:pPr>
              <w:spacing w:after="0" w:line="240" w:lineRule="auto"/>
              <w:rPr>
                <w:sz w:val="16"/>
              </w:rPr>
            </w:pPr>
          </w:p>
        </w:tc>
      </w:tr>
      <w:tr w:rsidR="00526313" w:rsidTr="00737282">
        <w:trPr>
          <w:trHeight w:val="277"/>
        </w:trPr>
        <w:tc>
          <w:tcPr>
            <w:tcW w:w="283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2126" w:type="dxa"/>
          </w:tcPr>
          <w:p w:rsidR="00687328" w:rsidRDefault="00526313" w:rsidP="00100A67">
            <w:pPr>
              <w:spacing w:before="60" w:after="60" w:line="240" w:lineRule="auto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002DBE">
              <w:rPr>
                <w:sz w:val="18"/>
              </w:rPr>
              <w:t>:</w:t>
            </w:r>
            <w:r w:rsidR="003C6DB6">
              <w:rPr>
                <w:sz w:val="18"/>
              </w:rPr>
              <w:t xml:space="preserve"> </w:t>
            </w:r>
          </w:p>
          <w:p w:rsidR="00687328" w:rsidRDefault="000C70F6" w:rsidP="00100A67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2838 - 30.2.2012</w:t>
            </w:r>
            <w:r w:rsidR="00687328">
              <w:rPr>
                <w:sz w:val="18"/>
              </w:rPr>
              <w:t xml:space="preserve"> – </w:t>
            </w:r>
            <w:proofErr w:type="gramStart"/>
            <w:r w:rsidR="00687328">
              <w:rPr>
                <w:sz w:val="18"/>
              </w:rPr>
              <w:t>9.7.2014</w:t>
            </w:r>
            <w:proofErr w:type="gramEnd"/>
            <w:r>
              <w:rPr>
                <w:sz w:val="18"/>
              </w:rPr>
              <w:t>,</w:t>
            </w:r>
          </w:p>
          <w:p w:rsidR="00687328" w:rsidRDefault="000C70F6" w:rsidP="00100A67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2828-</w:t>
            </w:r>
            <w:proofErr w:type="gramStart"/>
            <w:r>
              <w:rPr>
                <w:sz w:val="18"/>
              </w:rPr>
              <w:t>30.8.2013</w:t>
            </w:r>
            <w:proofErr w:type="gramEnd"/>
            <w:r>
              <w:rPr>
                <w:sz w:val="18"/>
              </w:rPr>
              <w:t xml:space="preserve"> – dosud, kolaudace zatím neproběhla, </w:t>
            </w:r>
          </w:p>
          <w:p w:rsidR="00526313" w:rsidRPr="00E20092" w:rsidRDefault="000C70F6" w:rsidP="00100A67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2816 – 29.11.2013 </w:t>
            </w:r>
            <w:r w:rsidR="00687328">
              <w:rPr>
                <w:sz w:val="18"/>
              </w:rPr>
              <w:t>– dosud probíhá rekonstrukce</w:t>
            </w:r>
          </w:p>
        </w:tc>
        <w:tc>
          <w:tcPr>
            <w:tcW w:w="5103" w:type="dxa"/>
            <w:gridSpan w:val="4"/>
          </w:tcPr>
          <w:p w:rsidR="005760E4" w:rsidRDefault="00002DBE" w:rsidP="005760E4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Generální dodavatel:</w:t>
            </w:r>
            <w:r w:rsidR="003C6DB6">
              <w:rPr>
                <w:sz w:val="18"/>
              </w:rPr>
              <w:t xml:space="preserve"> </w:t>
            </w:r>
            <w:r w:rsidR="005760E4">
              <w:rPr>
                <w:sz w:val="18"/>
              </w:rPr>
              <w:t xml:space="preserve"> </w:t>
            </w:r>
          </w:p>
          <w:p w:rsidR="00526313" w:rsidRPr="00E20092" w:rsidRDefault="000C70F6" w:rsidP="005760E4">
            <w:pPr>
              <w:pStyle w:val="Odstavecseseznamem"/>
              <w:ind w:left="0"/>
              <w:contextualSpacing/>
              <w:rPr>
                <w:sz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METROSTAV, a.s.</w:t>
            </w:r>
          </w:p>
        </w:tc>
      </w:tr>
      <w:tr w:rsidR="008353DD" w:rsidTr="00737282">
        <w:trPr>
          <w:trHeight w:val="1290"/>
        </w:trPr>
        <w:tc>
          <w:tcPr>
            <w:tcW w:w="2836" w:type="dxa"/>
            <w:gridSpan w:val="2"/>
          </w:tcPr>
          <w:p w:rsidR="008353DD" w:rsidRDefault="00737A93" w:rsidP="00985CB5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 xml:space="preserve">(popis hlavních </w:t>
            </w:r>
            <w:r w:rsidR="00985CB5">
              <w:rPr>
                <w:rFonts w:ascii="Arial" w:hAnsi="Arial" w:cs="Arial"/>
                <w:sz w:val="16"/>
              </w:rPr>
              <w:t>plánovaných</w:t>
            </w:r>
            <w:r w:rsidR="00FD3750" w:rsidRPr="00FD3750">
              <w:rPr>
                <w:rFonts w:ascii="Arial" w:hAnsi="Arial" w:cs="Arial"/>
                <w:sz w:val="16"/>
              </w:rPr>
              <w:t xml:space="preserve">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7229" w:type="dxa"/>
            <w:gridSpan w:val="5"/>
          </w:tcPr>
          <w:p w:rsidR="002F0D1F" w:rsidRDefault="00737282" w:rsidP="00F34368">
            <w:pPr>
              <w:spacing w:before="60" w:after="60" w:line="240" w:lineRule="auto"/>
              <w:rPr>
                <w:sz w:val="18"/>
              </w:rPr>
            </w:pPr>
            <w:r w:rsidRPr="00737282">
              <w:rPr>
                <w:sz w:val="18"/>
              </w:rPr>
              <w:t>Monitorovací indikátory:</w:t>
            </w:r>
          </w:p>
          <w:tbl>
            <w:tblPr>
              <w:tblW w:w="6307" w:type="dxa"/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846"/>
              <w:gridCol w:w="3760"/>
              <w:gridCol w:w="851"/>
              <w:gridCol w:w="850"/>
            </w:tblGrid>
            <w:tr w:rsidR="000C70F6" w:rsidRPr="000C70F6" w:rsidTr="007E1EE0">
              <w:trPr>
                <w:trHeight w:val="866"/>
              </w:trPr>
              <w:tc>
                <w:tcPr>
                  <w:tcW w:w="46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Závazné hodnoty monitorovacích indikátorů: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K datu ukončení</w:t>
                  </w:r>
                </w:p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realizace projektu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31. 12. 2015</w:t>
                  </w:r>
                </w:p>
              </w:tc>
            </w:tr>
            <w:tr w:rsidR="000C70F6" w:rsidRPr="000C70F6" w:rsidTr="007E1EE0">
              <w:trPr>
                <w:trHeight w:val="255"/>
              </w:trPr>
              <w:tc>
                <w:tcPr>
                  <w:tcW w:w="84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110502</w:t>
                  </w:r>
                </w:p>
              </w:tc>
              <w:tc>
                <w:tcPr>
                  <w:tcW w:w="37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109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109</w:t>
                  </w:r>
                </w:p>
              </w:tc>
            </w:tr>
            <w:tr w:rsidR="000C70F6" w:rsidRPr="000C70F6" w:rsidTr="007E1EE0">
              <w:trPr>
                <w:trHeight w:val="510"/>
              </w:trPr>
              <w:tc>
                <w:tcPr>
                  <w:tcW w:w="84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110503</w:t>
                  </w:r>
                </w:p>
              </w:tc>
              <w:tc>
                <w:tcPr>
                  <w:tcW w:w="37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0C70F6" w:rsidRPr="000C70F6" w:rsidTr="007E1EE0">
              <w:trPr>
                <w:trHeight w:val="255"/>
              </w:trPr>
              <w:tc>
                <w:tcPr>
                  <w:tcW w:w="84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70F6" w:rsidRPr="000C70F6" w:rsidRDefault="004045B0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110504</w:t>
                  </w:r>
                </w:p>
              </w:tc>
              <w:tc>
                <w:tcPr>
                  <w:tcW w:w="37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55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55</w:t>
                  </w:r>
                </w:p>
              </w:tc>
            </w:tr>
            <w:tr w:rsidR="000C70F6" w:rsidRPr="000C70F6" w:rsidTr="007E1EE0">
              <w:trPr>
                <w:trHeight w:val="255"/>
              </w:trPr>
              <w:tc>
                <w:tcPr>
                  <w:tcW w:w="84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111200</w:t>
                  </w:r>
                </w:p>
              </w:tc>
              <w:tc>
                <w:tcPr>
                  <w:tcW w:w="37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Objem smluvního výzkumu (tis. Kč)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58 900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58 900</w:t>
                  </w:r>
                </w:p>
              </w:tc>
            </w:tr>
            <w:tr w:rsidR="000C70F6" w:rsidRPr="000C70F6" w:rsidTr="007E1EE0">
              <w:trPr>
                <w:trHeight w:val="255"/>
              </w:trPr>
              <w:tc>
                <w:tcPr>
                  <w:tcW w:w="84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lastRenderedPageBreak/>
                    <w:t>074901</w:t>
                  </w:r>
                </w:p>
              </w:tc>
              <w:tc>
                <w:tcPr>
                  <w:tcW w:w="3760" w:type="dxa"/>
                  <w:noWrap/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22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22</w:t>
                  </w:r>
                </w:p>
              </w:tc>
            </w:tr>
            <w:tr w:rsidR="000C70F6" w:rsidRPr="000C70F6" w:rsidTr="007E1EE0">
              <w:trPr>
                <w:trHeight w:val="255"/>
              </w:trPr>
              <w:tc>
                <w:tcPr>
                  <w:tcW w:w="84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074902</w:t>
                  </w:r>
                </w:p>
              </w:tc>
              <w:tc>
                <w:tcPr>
                  <w:tcW w:w="37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   11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  11</w:t>
                  </w:r>
                </w:p>
              </w:tc>
            </w:tr>
            <w:tr w:rsidR="000C70F6" w:rsidRPr="000C70F6" w:rsidTr="007E1EE0">
              <w:trPr>
                <w:trHeight w:val="255"/>
              </w:trPr>
              <w:tc>
                <w:tcPr>
                  <w:tcW w:w="84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110720</w:t>
                  </w:r>
                </w:p>
              </w:tc>
              <w:tc>
                <w:tcPr>
                  <w:tcW w:w="37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Počet projektů spolupráce aplikační sféry s regionálními </w:t>
                  </w:r>
                  <w:proofErr w:type="spellStart"/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VaV</w:t>
                  </w:r>
                  <w:proofErr w:type="spellEnd"/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 centry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0C70F6" w:rsidRPr="000C70F6" w:rsidTr="007E1EE0">
              <w:trPr>
                <w:trHeight w:val="510"/>
              </w:trPr>
              <w:tc>
                <w:tcPr>
                  <w:tcW w:w="84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110815</w:t>
                  </w:r>
                </w:p>
              </w:tc>
              <w:tc>
                <w:tcPr>
                  <w:tcW w:w="37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100</w:t>
                  </w:r>
                </w:p>
              </w:tc>
            </w:tr>
            <w:tr w:rsidR="000C70F6" w:rsidRPr="000C70F6" w:rsidTr="007E1EE0">
              <w:trPr>
                <w:trHeight w:val="255"/>
              </w:trPr>
              <w:tc>
                <w:tcPr>
                  <w:tcW w:w="84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110300</w:t>
                  </w:r>
                </w:p>
              </w:tc>
              <w:tc>
                <w:tcPr>
                  <w:tcW w:w="37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Počet nově vytvořených pracovních míst, zaměstnanci </w:t>
                  </w:r>
                  <w:proofErr w:type="spellStart"/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VaV</w:t>
                  </w:r>
                  <w:proofErr w:type="spellEnd"/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 - </w:t>
                  </w: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cr/>
                  </w:r>
                  <w:proofErr w:type="spellStart"/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elkem</w:t>
                  </w:r>
                  <w:proofErr w:type="spellEnd"/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  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86,5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87,7</w:t>
                  </w:r>
                </w:p>
              </w:tc>
            </w:tr>
            <w:tr w:rsidR="000C70F6" w:rsidRPr="000C70F6" w:rsidTr="007E1EE0">
              <w:trPr>
                <w:trHeight w:val="255"/>
              </w:trPr>
              <w:tc>
                <w:tcPr>
                  <w:tcW w:w="84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071700</w:t>
                  </w:r>
                </w:p>
              </w:tc>
              <w:tc>
                <w:tcPr>
                  <w:tcW w:w="37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46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47,3</w:t>
                  </w:r>
                </w:p>
              </w:tc>
            </w:tr>
            <w:tr w:rsidR="000C70F6" w:rsidRPr="000C70F6" w:rsidTr="007E1EE0">
              <w:trPr>
                <w:trHeight w:val="255"/>
              </w:trPr>
              <w:tc>
                <w:tcPr>
                  <w:tcW w:w="84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071900</w:t>
                  </w:r>
                </w:p>
              </w:tc>
              <w:tc>
                <w:tcPr>
                  <w:tcW w:w="37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25</w:t>
                  </w:r>
                </w:p>
              </w:tc>
            </w:tr>
            <w:tr w:rsidR="000C70F6" w:rsidRPr="000C70F6" w:rsidTr="007E1EE0">
              <w:trPr>
                <w:trHeight w:val="255"/>
              </w:trPr>
              <w:tc>
                <w:tcPr>
                  <w:tcW w:w="84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110516</w:t>
                  </w:r>
                </w:p>
              </w:tc>
              <w:tc>
                <w:tcPr>
                  <w:tcW w:w="37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70F6" w:rsidRPr="000C70F6" w:rsidRDefault="000C70F6" w:rsidP="007E1EE0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Rozšířené nebo zrekonstruované kapacity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4 800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C70F6" w:rsidRPr="000C70F6" w:rsidRDefault="000C70F6" w:rsidP="007E1EE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0C70F6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</w:tr>
          </w:tbl>
          <w:p w:rsidR="000C70F6" w:rsidRDefault="000C70F6" w:rsidP="00F34368">
            <w:pPr>
              <w:spacing w:before="60" w:after="60" w:line="240" w:lineRule="auto"/>
              <w:rPr>
                <w:sz w:val="18"/>
              </w:rPr>
            </w:pPr>
          </w:p>
          <w:p w:rsidR="00737282" w:rsidRPr="00355A06" w:rsidRDefault="00FE532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</w:rPr>
            </w:pPr>
            <w:r w:rsidRPr="000460F7">
              <w:rPr>
                <w:sz w:val="18"/>
              </w:rPr>
              <w:t>Cíle projektu:</w:t>
            </w:r>
          </w:p>
          <w:p w:rsidR="000C70F6" w:rsidRPr="000C70F6" w:rsidRDefault="000C70F6" w:rsidP="000C70F6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C70F6">
              <w:rPr>
                <w:rFonts w:asciiTheme="minorHAnsi" w:hAnsiTheme="minorHAnsi" w:cstheme="minorHAnsi"/>
                <w:sz w:val="20"/>
                <w:szCs w:val="20"/>
              </w:rPr>
              <w:t xml:space="preserve">Strategickým cílem výzkumně vzdělávacího centra </w:t>
            </w:r>
            <w:proofErr w:type="spellStart"/>
            <w:r w:rsidRPr="000C70F6">
              <w:rPr>
                <w:rFonts w:asciiTheme="minorHAnsi" w:hAnsiTheme="minorHAnsi" w:cstheme="minorHAnsi"/>
                <w:sz w:val="20"/>
                <w:szCs w:val="20"/>
              </w:rPr>
              <w:t>UniCRE</w:t>
            </w:r>
            <w:proofErr w:type="spellEnd"/>
            <w:r w:rsidRPr="000C70F6">
              <w:rPr>
                <w:rFonts w:asciiTheme="minorHAnsi" w:hAnsiTheme="minorHAnsi" w:cstheme="minorHAnsi"/>
                <w:sz w:val="20"/>
                <w:szCs w:val="20"/>
              </w:rPr>
              <w:t xml:space="preserve"> (UNIPETROL – Centrum výzkumu a vzdělávání, dále jen Centrum) je přispět k udržení a rozvoji chemického výzkumu a vzdělávání v České republice a dosažení evropské úrovně v těchto oblastech. </w:t>
            </w:r>
            <w:proofErr w:type="spellStart"/>
            <w:r w:rsidRPr="000C70F6">
              <w:rPr>
                <w:rFonts w:asciiTheme="minorHAnsi" w:hAnsiTheme="minorHAnsi" w:cstheme="minorHAnsi"/>
                <w:sz w:val="20"/>
                <w:szCs w:val="20"/>
              </w:rPr>
              <w:t>UniCRE</w:t>
            </w:r>
            <w:proofErr w:type="spellEnd"/>
            <w:r w:rsidRPr="000C70F6">
              <w:rPr>
                <w:rFonts w:asciiTheme="minorHAnsi" w:hAnsiTheme="minorHAnsi" w:cstheme="minorHAnsi"/>
                <w:sz w:val="20"/>
                <w:szCs w:val="20"/>
              </w:rPr>
              <w:t xml:space="preserve"> se zaměří na tyto oblasti výzkumu:</w:t>
            </w:r>
          </w:p>
          <w:p w:rsidR="000C70F6" w:rsidRPr="000C70F6" w:rsidRDefault="000C70F6" w:rsidP="000C70F6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C70F6">
              <w:rPr>
                <w:rFonts w:asciiTheme="minorHAnsi" w:hAnsiTheme="minorHAnsi" w:cstheme="minorHAnsi"/>
                <w:sz w:val="20"/>
                <w:szCs w:val="20"/>
              </w:rPr>
              <w:t>Technologie efektivního a pro životní prostředí přijatelného využití uhlíkatých energetických surovin pro produkci čistých automobilových paliv</w:t>
            </w:r>
          </w:p>
          <w:p w:rsidR="000C70F6" w:rsidRPr="000C70F6" w:rsidRDefault="000C70F6" w:rsidP="000C70F6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C70F6">
              <w:rPr>
                <w:rFonts w:asciiTheme="minorHAnsi" w:hAnsiTheme="minorHAnsi" w:cstheme="minorHAnsi"/>
                <w:sz w:val="20"/>
                <w:szCs w:val="20"/>
              </w:rPr>
              <w:t>Technologie pro získání surovin pro výrobu pokročilých polymerních materiálů</w:t>
            </w:r>
          </w:p>
          <w:p w:rsidR="000C70F6" w:rsidRPr="000C70F6" w:rsidRDefault="000C70F6" w:rsidP="000C70F6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C70F6">
              <w:rPr>
                <w:rFonts w:asciiTheme="minorHAnsi" w:hAnsiTheme="minorHAnsi" w:cstheme="minorHAnsi"/>
                <w:sz w:val="20"/>
                <w:szCs w:val="20"/>
              </w:rPr>
              <w:t>Udržitelné využití obnovitelných zdrojů a snižování nebezpečných emisí</w:t>
            </w:r>
          </w:p>
          <w:p w:rsidR="00A04AD9" w:rsidRPr="00355A06" w:rsidRDefault="00A04AD9" w:rsidP="00A04AD9">
            <w:pPr>
              <w:pStyle w:val="Odstavecseseznamem"/>
              <w:spacing w:after="0" w:line="240" w:lineRule="auto"/>
              <w:ind w:left="3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A5EF5" w:rsidRPr="00355A06" w:rsidRDefault="00A04AD9" w:rsidP="003A5EF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5A06">
              <w:rPr>
                <w:rFonts w:asciiTheme="minorHAnsi" w:hAnsiTheme="minorHAnsi" w:cstheme="minorHAnsi"/>
                <w:b/>
                <w:sz w:val="20"/>
                <w:szCs w:val="20"/>
              </w:rPr>
              <w:t>Výzkumné programy:</w:t>
            </w:r>
            <w:r w:rsidRPr="00355A0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00A67" w:rsidRPr="00100A67" w:rsidRDefault="00100A67" w:rsidP="00100A6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VP1: Výzkum technologií pro efektivní a ekologicky šetrné využití energetických surovin ve výrobě motorových paliv (EFFRET)</w:t>
            </w:r>
          </w:p>
          <w:p w:rsidR="00100A67" w:rsidRPr="00100A67" w:rsidRDefault="00100A67" w:rsidP="00100A6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VP2:  Výzkum technologií pro přípravu surovin pro výrobu pokročilých polymerních materiálů (ADPET)</w:t>
            </w:r>
          </w:p>
          <w:p w:rsidR="00737282" w:rsidRDefault="00100A67" w:rsidP="00100A67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00A67">
              <w:rPr>
                <w:rFonts w:asciiTheme="minorHAnsi" w:hAnsiTheme="minorHAnsi" w:cstheme="minorHAnsi"/>
                <w:sz w:val="20"/>
                <w:szCs w:val="20"/>
              </w:rPr>
              <w:t>VP3: Výzkum technologií pro trvale udržitelné využití obnovitelných energetických surovin a snižování emisí škodlivých látek (RENTECH)</w:t>
            </w:r>
          </w:p>
          <w:p w:rsidR="00DD082A" w:rsidRDefault="00DD082A" w:rsidP="00100A67">
            <w:pPr>
              <w:spacing w:before="60" w:after="60" w:line="240" w:lineRule="auto"/>
              <w:rPr>
                <w:sz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Plán – přičlenit 2 nové VP (zatím v řešení u ŘO)</w:t>
            </w:r>
          </w:p>
        </w:tc>
      </w:tr>
      <w:tr w:rsidR="00235AE1" w:rsidTr="00737282">
        <w:tc>
          <w:tcPr>
            <w:tcW w:w="10065" w:type="dxa"/>
            <w:gridSpan w:val="7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CE7467" wp14:editId="4D546DB5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proofErr w:type="gramStart"/>
                                  <w:r w:rsidR="00B43640">
                                    <w:rPr>
                                      <w:sz w:val="18"/>
                                      <w:szCs w:val="18"/>
                                    </w:rPr>
                                    <w:t>23</w:t>
                                  </w:r>
                                  <w:r w:rsidR="005771D9">
                                    <w:rPr>
                                      <w:sz w:val="18"/>
                                      <w:szCs w:val="18"/>
                                    </w:rPr>
                                    <w:t>.2.2015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proofErr w:type="gramStart"/>
                            <w:r w:rsidR="00B43640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5771D9">
                              <w:rPr>
                                <w:sz w:val="18"/>
                                <w:szCs w:val="18"/>
                              </w:rPr>
                              <w:t>.2.2015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737282">
        <w:trPr>
          <w:trHeight w:val="847"/>
        </w:trPr>
        <w:tc>
          <w:tcPr>
            <w:tcW w:w="2298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472" w:type="dxa"/>
            <w:gridSpan w:val="3"/>
          </w:tcPr>
          <w:p w:rsidR="005104EF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  <w:r w:rsidR="005104EF">
              <w:rPr>
                <w:sz w:val="18"/>
              </w:rPr>
              <w:t xml:space="preserve"> </w:t>
            </w:r>
          </w:p>
          <w:p w:rsidR="000422B8" w:rsidRPr="000422B8" w:rsidRDefault="000C70F6" w:rsidP="000422B8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Ing. František Svoboda</w:t>
            </w:r>
          </w:p>
          <w:p w:rsidR="000422B8" w:rsidRPr="000422B8" w:rsidRDefault="000422B8" w:rsidP="000422B8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2B8">
              <w:rPr>
                <w:rFonts w:asciiTheme="minorHAnsi" w:hAnsiTheme="minorHAnsi" w:cstheme="minorHAnsi"/>
                <w:sz w:val="20"/>
                <w:szCs w:val="20"/>
              </w:rPr>
              <w:t>ředitel Centra</w:t>
            </w:r>
          </w:p>
          <w:p w:rsidR="005104EF" w:rsidRPr="005104EF" w:rsidRDefault="005104EF" w:rsidP="000422B8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95" w:type="dxa"/>
            <w:gridSpan w:val="3"/>
          </w:tcPr>
          <w:p w:rsidR="00AA6F42" w:rsidRDefault="00F9010E" w:rsidP="00AA6F42">
            <w:pPr>
              <w:pStyle w:val="slovanseznam"/>
              <w:spacing w:line="280" w:lineRule="exact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  <w:r w:rsidR="00AA6F42">
              <w:rPr>
                <w:sz w:val="18"/>
              </w:rPr>
              <w:t xml:space="preserve">  </w:t>
            </w:r>
          </w:p>
          <w:p w:rsidR="000C70F6" w:rsidRPr="000C70F6" w:rsidRDefault="000C70F6" w:rsidP="000C70F6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C70F6">
              <w:rPr>
                <w:rFonts w:asciiTheme="minorHAnsi" w:hAnsiTheme="minorHAnsi" w:cstheme="minorHAnsi"/>
                <w:sz w:val="20"/>
                <w:szCs w:val="20"/>
              </w:rPr>
              <w:t>Výzkumný ústav anorganické chemie, a.s.</w:t>
            </w:r>
          </w:p>
          <w:p w:rsidR="00F9010E" w:rsidRPr="00355A06" w:rsidRDefault="000C70F6" w:rsidP="000C70F6">
            <w:pPr>
              <w:spacing w:before="60" w:after="60" w:line="240" w:lineRule="auto"/>
              <w:rPr>
                <w:sz w:val="20"/>
                <w:szCs w:val="20"/>
              </w:rPr>
            </w:pPr>
            <w:r w:rsidRPr="000C70F6">
              <w:rPr>
                <w:rFonts w:asciiTheme="minorHAnsi" w:hAnsiTheme="minorHAnsi" w:cstheme="minorHAnsi"/>
                <w:sz w:val="20"/>
                <w:szCs w:val="20"/>
              </w:rPr>
              <w:t>Revoluční 84, 400 01 Ústí nad Labem</w:t>
            </w:r>
          </w:p>
        </w:tc>
      </w:tr>
      <w:tr w:rsidR="00002DBE" w:rsidTr="000B180D">
        <w:trPr>
          <w:trHeight w:val="416"/>
        </w:trPr>
        <w:tc>
          <w:tcPr>
            <w:tcW w:w="2298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767" w:type="dxa"/>
            <w:gridSpan w:val="6"/>
          </w:tcPr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</w:p>
          <w:p w:rsidR="000C70F6" w:rsidRPr="000C70F6" w:rsidRDefault="000C70F6" w:rsidP="0060421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C70F6">
              <w:rPr>
                <w:rFonts w:asciiTheme="minorHAnsi" w:hAnsiTheme="minorHAnsi" w:cstheme="minorHAnsi"/>
                <w:sz w:val="20"/>
                <w:szCs w:val="20"/>
              </w:rPr>
              <w:t xml:space="preserve">Ing. Pavel Koutecký, vedoucí ekonomického střediska </w:t>
            </w:r>
          </w:p>
          <w:p w:rsidR="00244EA7" w:rsidRDefault="00002DBE" w:rsidP="0060421B">
            <w:pPr>
              <w:spacing w:before="60" w:after="60" w:line="240" w:lineRule="auto"/>
              <w:rPr>
                <w:sz w:val="18"/>
              </w:rPr>
            </w:pPr>
            <w:proofErr w:type="gramStart"/>
            <w:r>
              <w:rPr>
                <w:sz w:val="18"/>
              </w:rPr>
              <w:t>Ekonom</w:t>
            </w:r>
            <w:r w:rsidR="0060421B">
              <w:rPr>
                <w:sz w:val="18"/>
              </w:rPr>
              <w:t xml:space="preserve"> :</w:t>
            </w:r>
            <w:proofErr w:type="gramEnd"/>
            <w:r w:rsidR="0060421B">
              <w:rPr>
                <w:sz w:val="18"/>
              </w:rPr>
              <w:t xml:space="preserve"> </w:t>
            </w:r>
          </w:p>
          <w:p w:rsidR="000C70F6" w:rsidRDefault="000C70F6" w:rsidP="003C0C46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C70F6">
              <w:rPr>
                <w:rFonts w:asciiTheme="minorHAnsi" w:hAnsiTheme="minorHAnsi" w:cstheme="minorHAnsi"/>
                <w:sz w:val="20"/>
                <w:szCs w:val="20"/>
              </w:rPr>
              <w:t>Ing. Pavel Koutecký, vedoucí ekonomického střediska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0B180D" w:rsidRPr="000C70F6" w:rsidRDefault="000C70F6" w:rsidP="003C0C46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C70F6">
              <w:rPr>
                <w:rFonts w:asciiTheme="minorHAnsi" w:hAnsiTheme="minorHAnsi" w:cstheme="minorHAnsi"/>
                <w:sz w:val="20"/>
                <w:szCs w:val="20"/>
              </w:rPr>
              <w:t xml:space="preserve">Ing. Tereza </w:t>
            </w:r>
            <w:proofErr w:type="spellStart"/>
            <w:r w:rsidRPr="000C70F6">
              <w:rPr>
                <w:rFonts w:asciiTheme="minorHAnsi" w:hAnsiTheme="minorHAnsi" w:cstheme="minorHAnsi"/>
                <w:sz w:val="20"/>
                <w:szCs w:val="20"/>
              </w:rPr>
              <w:t>Setničková</w:t>
            </w:r>
            <w:proofErr w:type="spellEnd"/>
            <w:r w:rsidRPr="000C70F6">
              <w:rPr>
                <w:rFonts w:asciiTheme="minorHAnsi" w:hAnsiTheme="minorHAnsi" w:cstheme="minorHAnsi"/>
                <w:sz w:val="20"/>
                <w:szCs w:val="20"/>
              </w:rPr>
              <w:t>, projektová manažerka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4245B" w:rsidTr="00500A48">
        <w:trPr>
          <w:trHeight w:val="843"/>
        </w:trPr>
        <w:tc>
          <w:tcPr>
            <w:tcW w:w="2298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5216" w:type="dxa"/>
            <w:gridSpan w:val="5"/>
          </w:tcPr>
          <w:p w:rsidR="0004245B" w:rsidRPr="003F3878" w:rsidRDefault="0004245B" w:rsidP="00DD26D3">
            <w:pPr>
              <w:spacing w:before="60" w:after="60" w:line="240" w:lineRule="auto"/>
              <w:rPr>
                <w:sz w:val="18"/>
              </w:rPr>
            </w:pPr>
            <w:r w:rsidRPr="003F3878">
              <w:rPr>
                <w:sz w:val="18"/>
              </w:rPr>
              <w:t>Stručný popis</w:t>
            </w:r>
            <w:r w:rsidR="00846ED8" w:rsidRPr="003F3878">
              <w:rPr>
                <w:sz w:val="18"/>
              </w:rPr>
              <w:t>:</w:t>
            </w:r>
          </w:p>
          <w:p w:rsidR="00DD082A" w:rsidRDefault="00846ED8" w:rsidP="003F3878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F3878">
              <w:rPr>
                <w:rFonts w:asciiTheme="minorHAnsi" w:hAnsiTheme="minorHAnsi" w:cstheme="minorHAnsi"/>
                <w:sz w:val="20"/>
                <w:szCs w:val="20"/>
              </w:rPr>
              <w:t>V průběhu realizace došlo k</w:t>
            </w:r>
            <w:r w:rsidR="003F3878" w:rsidRPr="003F3878">
              <w:rPr>
                <w:rFonts w:asciiTheme="minorHAnsi" w:hAnsiTheme="minorHAnsi" w:cstheme="minorHAnsi"/>
                <w:sz w:val="20"/>
                <w:szCs w:val="20"/>
              </w:rPr>
              <w:t> několika přesunům v rozpočtu</w:t>
            </w:r>
            <w:r w:rsidRPr="003F3878">
              <w:rPr>
                <w:rFonts w:asciiTheme="minorHAnsi" w:hAnsiTheme="minorHAnsi" w:cstheme="minorHAnsi"/>
                <w:sz w:val="20"/>
                <w:szCs w:val="20"/>
              </w:rPr>
              <w:t>, dále projekt zažádal o využití 30 % stavebních úspor</w:t>
            </w:r>
            <w:r w:rsidR="003F3878" w:rsidRPr="003F3878">
              <w:rPr>
                <w:rFonts w:asciiTheme="minorHAnsi" w:hAnsiTheme="minorHAnsi" w:cstheme="minorHAnsi"/>
                <w:sz w:val="20"/>
                <w:szCs w:val="20"/>
              </w:rPr>
              <w:t xml:space="preserve"> a následně části ze 70 % stavební úspory. T</w:t>
            </w:r>
            <w:r w:rsidRPr="003F3878">
              <w:rPr>
                <w:rFonts w:asciiTheme="minorHAnsi" w:hAnsiTheme="minorHAnsi" w:cstheme="minorHAnsi"/>
                <w:sz w:val="20"/>
                <w:szCs w:val="20"/>
              </w:rPr>
              <w:t>aktéž došlo k</w:t>
            </w:r>
            <w:r w:rsidR="004C6555" w:rsidRPr="003F3878">
              <w:rPr>
                <w:rFonts w:asciiTheme="minorHAnsi" w:hAnsiTheme="minorHAnsi" w:cstheme="minorHAnsi"/>
                <w:sz w:val="20"/>
                <w:szCs w:val="20"/>
              </w:rPr>
              <w:t> drobným úpravám v klíčovém vybavení</w:t>
            </w:r>
            <w:r w:rsidR="00DD082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4C6555" w:rsidRPr="003F387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1012">
              <w:rPr>
                <w:rFonts w:asciiTheme="minorHAnsi" w:hAnsiTheme="minorHAnsi" w:cstheme="minorHAnsi"/>
                <w:sz w:val="20"/>
                <w:szCs w:val="20"/>
              </w:rPr>
              <w:t xml:space="preserve">Stavba </w:t>
            </w:r>
            <w:r w:rsidR="00DD082A">
              <w:rPr>
                <w:rFonts w:asciiTheme="minorHAnsi" w:hAnsiTheme="minorHAnsi" w:cstheme="minorHAnsi"/>
                <w:sz w:val="20"/>
                <w:szCs w:val="20"/>
              </w:rPr>
              <w:t>2828 se potýkala se značnými potížemi, ať už v nastavení VŘ, tak v soutěžení či nastavení rozpočtu na její rekonstrukci. Stavba tak byla zahájena s téměř ročním skluzem.</w:t>
            </w:r>
          </w:p>
          <w:p w:rsidR="000B180D" w:rsidRPr="00A611BD" w:rsidRDefault="000B180D" w:rsidP="00DD082A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</w:tc>
        <w:tc>
          <w:tcPr>
            <w:tcW w:w="2551" w:type="dxa"/>
          </w:tcPr>
          <w:p w:rsidR="0004245B" w:rsidRPr="00D032D6" w:rsidRDefault="0004245B" w:rsidP="00DD26D3">
            <w:pPr>
              <w:spacing w:before="60" w:after="60" w:line="240" w:lineRule="auto"/>
              <w:rPr>
                <w:sz w:val="18"/>
              </w:rPr>
            </w:pPr>
            <w:r w:rsidRPr="00D032D6">
              <w:rPr>
                <w:sz w:val="18"/>
              </w:rPr>
              <w:lastRenderedPageBreak/>
              <w:t>Finanční dopady</w:t>
            </w:r>
            <w:r w:rsidR="00846ED8" w:rsidRPr="00D032D6">
              <w:rPr>
                <w:sz w:val="18"/>
              </w:rPr>
              <w:t>:</w:t>
            </w:r>
          </w:p>
          <w:p w:rsidR="00F32491" w:rsidRPr="00A611BD" w:rsidRDefault="00F32491" w:rsidP="00D032D6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</w:tc>
      </w:tr>
      <w:tr w:rsidR="0004245B" w:rsidTr="00737282">
        <w:trPr>
          <w:trHeight w:val="869"/>
        </w:trPr>
        <w:tc>
          <w:tcPr>
            <w:tcW w:w="2298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Věcná realizace projektu</w:t>
            </w:r>
          </w:p>
        </w:tc>
        <w:tc>
          <w:tcPr>
            <w:tcW w:w="7767" w:type="dxa"/>
            <w:gridSpan w:val="6"/>
          </w:tcPr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>Stavební část</w:t>
            </w:r>
            <w:r>
              <w:rPr>
                <w:sz w:val="16"/>
              </w:rPr>
              <w:t xml:space="preserve"> (včetně % naplnění)</w:t>
            </w:r>
            <w:r w:rsidR="007F3570">
              <w:rPr>
                <w:sz w:val="16"/>
              </w:rPr>
              <w:t xml:space="preserve"> </w:t>
            </w:r>
            <w:r w:rsidR="00DD082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7F3570" w:rsidRPr="007F3570">
              <w:rPr>
                <w:rFonts w:asciiTheme="minorHAnsi" w:hAnsiTheme="minorHAnsi" w:cstheme="minorHAnsi"/>
                <w:sz w:val="20"/>
                <w:szCs w:val="20"/>
              </w:rPr>
              <w:t>0 %</w:t>
            </w:r>
            <w:r w:rsidR="00DD082A">
              <w:rPr>
                <w:rFonts w:asciiTheme="minorHAnsi" w:hAnsiTheme="minorHAnsi" w:cstheme="minorHAnsi"/>
                <w:sz w:val="20"/>
                <w:szCs w:val="20"/>
              </w:rPr>
              <w:t xml:space="preserve"> (dosud v realizaci)</w:t>
            </w:r>
          </w:p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 xml:space="preserve">Přístroje </w:t>
            </w:r>
            <w:r>
              <w:rPr>
                <w:sz w:val="16"/>
              </w:rPr>
              <w:t>(včetně % naplnění)</w:t>
            </w:r>
            <w:r w:rsidR="007F3570">
              <w:rPr>
                <w:sz w:val="16"/>
              </w:rPr>
              <w:t xml:space="preserve"> </w:t>
            </w:r>
            <w:r w:rsidR="00DD082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7F3570" w:rsidRPr="007F3570">
              <w:rPr>
                <w:rFonts w:asciiTheme="minorHAnsi" w:hAnsiTheme="minorHAnsi" w:cstheme="minorHAnsi"/>
                <w:sz w:val="20"/>
                <w:szCs w:val="20"/>
              </w:rPr>
              <w:t>0 %</w:t>
            </w:r>
            <w:r w:rsidR="000460F7">
              <w:rPr>
                <w:rFonts w:asciiTheme="minorHAnsi" w:hAnsiTheme="minorHAnsi" w:cstheme="minorHAnsi"/>
                <w:sz w:val="20"/>
                <w:szCs w:val="20"/>
              </w:rPr>
              <w:t xml:space="preserve"> (dosud </w:t>
            </w:r>
            <w:r w:rsidR="00DD082A">
              <w:rPr>
                <w:rFonts w:asciiTheme="minorHAnsi" w:hAnsiTheme="minorHAnsi" w:cstheme="minorHAnsi"/>
                <w:sz w:val="20"/>
                <w:szCs w:val="20"/>
              </w:rPr>
              <w:t>v realizaci</w:t>
            </w:r>
            <w:r w:rsidR="000460F7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04245B" w:rsidRDefault="0081392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16"/>
              </w:rPr>
              <w:t>Personální zajištění</w:t>
            </w:r>
            <w:r w:rsidRPr="0004245B">
              <w:rPr>
                <w:sz w:val="16"/>
              </w:rPr>
              <w:t xml:space="preserve"> </w:t>
            </w:r>
            <w:r w:rsidR="00AF6EBB">
              <w:rPr>
                <w:sz w:val="16"/>
              </w:rPr>
              <w:t>(včetně % naplnění)</w:t>
            </w:r>
            <w:r w:rsidR="007F3570">
              <w:rPr>
                <w:sz w:val="16"/>
              </w:rPr>
              <w:t xml:space="preserve"> </w:t>
            </w:r>
            <w:r w:rsidR="00DD082A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  <w:r w:rsidR="007F3570" w:rsidRPr="007F3570">
              <w:rPr>
                <w:rFonts w:asciiTheme="minorHAnsi" w:hAnsiTheme="minorHAnsi" w:cstheme="minorHAnsi"/>
                <w:sz w:val="20"/>
                <w:szCs w:val="20"/>
              </w:rPr>
              <w:t xml:space="preserve"> %</w:t>
            </w:r>
            <w:r w:rsidR="00DD082A">
              <w:rPr>
                <w:rFonts w:asciiTheme="minorHAnsi" w:hAnsiTheme="minorHAnsi" w:cstheme="minorHAnsi"/>
                <w:sz w:val="20"/>
                <w:szCs w:val="20"/>
              </w:rPr>
              <w:t xml:space="preserve"> (dosud v realizaci)</w:t>
            </w:r>
          </w:p>
          <w:p w:rsidR="003F3878" w:rsidRDefault="003F3878" w:rsidP="00DD26D3">
            <w:pPr>
              <w:spacing w:before="60" w:after="60" w:line="240" w:lineRule="auto"/>
              <w:rPr>
                <w:sz w:val="16"/>
              </w:rPr>
            </w:pPr>
          </w:p>
          <w:p w:rsidR="0087476D" w:rsidRDefault="0087476D" w:rsidP="00DD26D3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Popis:</w:t>
            </w:r>
          </w:p>
          <w:p w:rsidR="0087476D" w:rsidRDefault="00B53380" w:rsidP="0087476D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3F3878">
              <w:rPr>
                <w:rFonts w:asciiTheme="minorHAnsi" w:hAnsiTheme="minorHAnsi" w:cstheme="minorHAnsi"/>
                <w:sz w:val="20"/>
                <w:szCs w:val="20"/>
              </w:rPr>
              <w:t xml:space="preserve">ětšina plánovaných hodnot monitorovacích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indikátorů byl</w:t>
            </w:r>
            <w:r w:rsidR="003F387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naplněn</w:t>
            </w:r>
            <w:r w:rsidR="00DD082A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3F3878">
              <w:rPr>
                <w:rFonts w:asciiTheme="minorHAnsi" w:hAnsiTheme="minorHAnsi" w:cstheme="minorHAnsi"/>
                <w:sz w:val="20"/>
                <w:szCs w:val="20"/>
              </w:rPr>
              <w:t xml:space="preserve">avšak </w:t>
            </w:r>
            <w:r w:rsidR="00DD082A">
              <w:rPr>
                <w:rFonts w:asciiTheme="minorHAnsi" w:hAnsiTheme="minorHAnsi" w:cstheme="minorHAnsi"/>
                <w:sz w:val="20"/>
                <w:szCs w:val="20"/>
              </w:rPr>
              <w:t>realizace projektu stále probíhá</w:t>
            </w:r>
            <w:r w:rsidR="003F3878">
              <w:rPr>
                <w:rFonts w:asciiTheme="minorHAnsi" w:hAnsiTheme="minorHAnsi" w:cstheme="minorHAnsi"/>
                <w:sz w:val="20"/>
                <w:szCs w:val="20"/>
              </w:rPr>
              <w:t>. B</w:t>
            </w:r>
            <w:r w:rsidR="00A16648">
              <w:rPr>
                <w:rFonts w:asciiTheme="minorHAnsi" w:hAnsiTheme="minorHAnsi" w:cstheme="minorHAnsi"/>
                <w:sz w:val="20"/>
                <w:szCs w:val="20"/>
              </w:rPr>
              <w:t xml:space="preserve">ylo nakoupeno klíčové vybavení projektu, vědecké týmy </w:t>
            </w:r>
            <w:r w:rsidR="00DD082A">
              <w:rPr>
                <w:rFonts w:asciiTheme="minorHAnsi" w:hAnsiTheme="minorHAnsi" w:cstheme="minorHAnsi"/>
                <w:sz w:val="20"/>
                <w:szCs w:val="20"/>
              </w:rPr>
              <w:t>sice dosud</w:t>
            </w:r>
            <w:r w:rsidR="003F3878">
              <w:rPr>
                <w:rFonts w:asciiTheme="minorHAnsi" w:hAnsiTheme="minorHAnsi" w:cstheme="minorHAnsi"/>
                <w:sz w:val="20"/>
                <w:szCs w:val="20"/>
              </w:rPr>
              <w:t> v</w:t>
            </w:r>
            <w:r w:rsidR="00DD082A">
              <w:rPr>
                <w:rFonts w:asciiTheme="minorHAnsi" w:hAnsiTheme="minorHAnsi" w:cstheme="minorHAnsi"/>
                <w:sz w:val="20"/>
                <w:szCs w:val="20"/>
              </w:rPr>
              <w:t>ykazující plánované výsledky, avšak plánuje se jejich přeskupení a přidání 2 nových VP.</w:t>
            </w:r>
          </w:p>
          <w:p w:rsidR="008A3F32" w:rsidRDefault="00B43640" w:rsidP="0087476D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72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Závazné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hodnoty projektových indikátorů dosud nebyly předloženy k datu konce projektu, neboť </w:t>
            </w:r>
            <w:r w:rsidR="00DD082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projekt je v řešení.</w:t>
            </w:r>
          </w:p>
          <w:tbl>
            <w:tblPr>
              <w:tblW w:w="6966" w:type="dxa"/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1132"/>
              <w:gridCol w:w="4650"/>
              <w:gridCol w:w="1184"/>
            </w:tblGrid>
            <w:tr w:rsidR="008A3F32" w:rsidRPr="00737282" w:rsidTr="006A097F">
              <w:trPr>
                <w:trHeight w:val="428"/>
              </w:trPr>
              <w:tc>
                <w:tcPr>
                  <w:tcW w:w="49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Závazné hodnoty projektových indikátorů:</w:t>
                  </w:r>
                </w:p>
              </w:tc>
              <w:tc>
                <w:tcPr>
                  <w:tcW w:w="10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DD082A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 xml:space="preserve">K </w:t>
                  </w:r>
                  <w:r w:rsidR="00B43640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současnému datu, tj. k</w:t>
                  </w:r>
                  <w:r w:rsidR="00294BC4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 1</w:t>
                  </w:r>
                  <w:r w:rsidR="00DD082A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7</w:t>
                  </w:r>
                  <w:r w:rsidR="00294BC4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 xml:space="preserve"> MZ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110502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DD082A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94</w:t>
                  </w:r>
                </w:p>
              </w:tc>
            </w:tr>
            <w:tr w:rsidR="008A3F32" w:rsidRPr="00737282" w:rsidTr="006A097F">
              <w:trPr>
                <w:trHeight w:val="42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110503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DD082A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110504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DD082A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14,84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111200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Objem smluvního výzkumu </w:t>
                  </w: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(tis. Kč)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DD082A" w:rsidP="00B43640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31.766.990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074901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DD082A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074902</w:t>
                  </w:r>
                </w:p>
              </w:tc>
              <w:tc>
                <w:tcPr>
                  <w:tcW w:w="39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B43640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110720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Počet projektů spolupráce aplikační sféry s regionálními </w:t>
                  </w:r>
                  <w:proofErr w:type="spellStart"/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VaV</w:t>
                  </w:r>
                  <w:proofErr w:type="spellEnd"/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 centry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4045B0" w:rsidP="008A3F32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</w:tr>
            <w:tr w:rsidR="008A3F32" w:rsidRPr="00737282" w:rsidTr="006A097F">
              <w:trPr>
                <w:trHeight w:val="42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110815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4045B0" w:rsidP="008A3F32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40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110300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Počet nově vytvořených pracovních míst, zaměstnanci </w:t>
                  </w:r>
                  <w:proofErr w:type="spellStart"/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VaV</w:t>
                  </w:r>
                  <w:proofErr w:type="spellEnd"/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 - celkem  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4045B0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93,85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071700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4045B0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39,15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071900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4045B0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17,03</w:t>
                  </w:r>
                </w:p>
              </w:tc>
            </w:tr>
            <w:tr w:rsidR="008A3F32" w:rsidRPr="00737282" w:rsidTr="006A097F">
              <w:trPr>
                <w:trHeight w:val="291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4045B0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110516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Vybudované kapacity </w:t>
                  </w: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(m</w:t>
                  </w: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4045B0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</w:tr>
          </w:tbl>
          <w:p w:rsidR="008A3F32" w:rsidRPr="007F3570" w:rsidRDefault="008A3F32" w:rsidP="0087476D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76D" w:rsidRPr="00AF6EBB" w:rsidRDefault="0087476D" w:rsidP="00DD26D3">
            <w:pPr>
              <w:spacing w:before="60" w:after="60" w:line="240" w:lineRule="auto"/>
              <w:rPr>
                <w:sz w:val="16"/>
              </w:rPr>
            </w:pPr>
          </w:p>
        </w:tc>
      </w:tr>
      <w:tr w:rsidR="00DA6654" w:rsidTr="00737282">
        <w:tc>
          <w:tcPr>
            <w:tcW w:w="2298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7767" w:type="dxa"/>
            <w:gridSpan w:val="6"/>
          </w:tcPr>
          <w:p w:rsidR="001F702D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18"/>
              </w:rPr>
              <w:t>Předložené výdaje (v Kč i %)</w:t>
            </w:r>
            <w:r w:rsidR="00E677F1">
              <w:rPr>
                <w:sz w:val="18"/>
              </w:rPr>
              <w:t xml:space="preserve">: </w:t>
            </w:r>
            <w:r w:rsidR="001F702D" w:rsidRPr="001F702D">
              <w:rPr>
                <w:rFonts w:asciiTheme="minorHAnsi" w:hAnsiTheme="minorHAnsi" w:cstheme="minorHAnsi"/>
                <w:sz w:val="20"/>
                <w:szCs w:val="20"/>
              </w:rPr>
              <w:t>589 937 111,00 Kč (99,7 %)</w:t>
            </w:r>
          </w:p>
          <w:p w:rsidR="001F702D" w:rsidRDefault="00DA6654" w:rsidP="00B43640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18"/>
              </w:rPr>
              <w:t>Schválené výdaje</w:t>
            </w:r>
            <w:r w:rsidR="00C92258">
              <w:rPr>
                <w:sz w:val="18"/>
              </w:rPr>
              <w:t xml:space="preserve"> </w:t>
            </w:r>
            <w:r>
              <w:rPr>
                <w:sz w:val="18"/>
              </w:rPr>
              <w:t>(v Kč i %)</w:t>
            </w:r>
            <w:r w:rsidR="00E677F1">
              <w:rPr>
                <w:sz w:val="18"/>
              </w:rPr>
              <w:t xml:space="preserve">: </w:t>
            </w:r>
            <w:r w:rsidR="001F702D" w:rsidRPr="001F702D">
              <w:rPr>
                <w:rFonts w:asciiTheme="minorHAnsi" w:hAnsiTheme="minorHAnsi" w:cstheme="minorHAnsi"/>
                <w:sz w:val="20"/>
                <w:szCs w:val="20"/>
              </w:rPr>
              <w:t>401 733 800,04 Kč (67,89 %)</w:t>
            </w:r>
          </w:p>
          <w:p w:rsidR="00DA6654" w:rsidRDefault="00DA6654" w:rsidP="00B43640">
            <w:pPr>
              <w:spacing w:before="60" w:after="60" w:line="240" w:lineRule="auto"/>
            </w:pPr>
            <w:r w:rsidRPr="0004245B">
              <w:rPr>
                <w:sz w:val="18"/>
              </w:rPr>
              <w:t>Certifikované</w:t>
            </w:r>
            <w:r>
              <w:rPr>
                <w:sz w:val="18"/>
              </w:rPr>
              <w:t xml:space="preserve"> výdaje (v Kč i %)</w:t>
            </w:r>
            <w:r w:rsidR="00E677F1">
              <w:rPr>
                <w:sz w:val="18"/>
              </w:rPr>
              <w:t xml:space="preserve">: </w:t>
            </w:r>
            <w:r w:rsidR="001F702D" w:rsidRPr="001F702D">
              <w:rPr>
                <w:rFonts w:asciiTheme="minorHAnsi" w:hAnsiTheme="minorHAnsi" w:cstheme="minorHAnsi"/>
                <w:sz w:val="20"/>
                <w:szCs w:val="20"/>
              </w:rPr>
              <w:t>pozn. Certifikace probíhá s různým časovým odstupem, data mohou mít až půlroční zpoždění. Poslední aktualizace k 31. 12. 2014): 401 726 845,67 Kč (67,89 %)</w:t>
            </w:r>
          </w:p>
        </w:tc>
      </w:tr>
      <w:tr w:rsidR="00C43F6D" w:rsidTr="00737282">
        <w:tc>
          <w:tcPr>
            <w:tcW w:w="2298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767" w:type="dxa"/>
            <w:gridSpan w:val="6"/>
          </w:tcPr>
          <w:p w:rsidR="001F702D" w:rsidRPr="001F702D" w:rsidRDefault="001F702D" w:rsidP="001F702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702D">
              <w:rPr>
                <w:rFonts w:asciiTheme="minorHAnsi" w:hAnsiTheme="minorHAnsi" w:cstheme="minorHAnsi"/>
                <w:sz w:val="20"/>
                <w:szCs w:val="20"/>
              </w:rPr>
              <w:t>Nezpůsobilé výdaje projektu: 4 462 399,19 Kč (0,75 %)</w:t>
            </w:r>
          </w:p>
          <w:p w:rsidR="00C43F6D" w:rsidRPr="00E677F1" w:rsidRDefault="001F702D" w:rsidP="001F702D">
            <w:pPr>
              <w:rPr>
                <w:color w:val="000000"/>
              </w:rPr>
            </w:pPr>
            <w:r w:rsidRPr="001F702D">
              <w:rPr>
                <w:rFonts w:asciiTheme="minorHAnsi" w:hAnsiTheme="minorHAnsi" w:cstheme="minorHAnsi"/>
                <w:sz w:val="20"/>
                <w:szCs w:val="20"/>
              </w:rPr>
              <w:t>Celkové výdaje projektu: 591 723 111,00 Kč (100 %)</w:t>
            </w:r>
          </w:p>
        </w:tc>
      </w:tr>
      <w:tr w:rsidR="00A431A3" w:rsidTr="00737282">
        <w:tc>
          <w:tcPr>
            <w:tcW w:w="10065" w:type="dxa"/>
            <w:gridSpan w:val="7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865388" w:rsidTr="00737282">
        <w:tc>
          <w:tcPr>
            <w:tcW w:w="2298" w:type="dxa"/>
          </w:tcPr>
          <w:p w:rsidR="00865388" w:rsidRDefault="00865388" w:rsidP="004F4CB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767" w:type="dxa"/>
            <w:gridSpan w:val="6"/>
          </w:tcPr>
          <w:p w:rsidR="00F64A38" w:rsidRPr="00C16C67" w:rsidRDefault="00F64A38" w:rsidP="00F64A3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Centrum počítá s </w:t>
            </w:r>
            <w:r w:rsidRPr="00C16C67">
              <w:rPr>
                <w:sz w:val="18"/>
              </w:rPr>
              <w:t>provozní</w:t>
            </w:r>
            <w:r>
              <w:rPr>
                <w:sz w:val="18"/>
              </w:rPr>
              <w:t>mi</w:t>
            </w:r>
            <w:r w:rsidRPr="00C16C67">
              <w:rPr>
                <w:sz w:val="18"/>
              </w:rPr>
              <w:t xml:space="preserve"> náklady </w:t>
            </w:r>
            <w:proofErr w:type="gramStart"/>
            <w:r w:rsidRPr="00C16C67">
              <w:rPr>
                <w:sz w:val="18"/>
              </w:rPr>
              <w:t>centra  v období</w:t>
            </w:r>
            <w:proofErr w:type="gramEnd"/>
            <w:r w:rsidRPr="00C16C67">
              <w:rPr>
                <w:sz w:val="18"/>
              </w:rPr>
              <w:t xml:space="preserve"> </w:t>
            </w:r>
            <w:r>
              <w:rPr>
                <w:sz w:val="18"/>
              </w:rPr>
              <w:t>v rozsahu</w:t>
            </w:r>
            <w:r w:rsidRPr="00C16C67">
              <w:rPr>
                <w:sz w:val="18"/>
              </w:rPr>
              <w:t xml:space="preserve"> cca 100 mil. Kč  za rok</w:t>
            </w:r>
            <w:r>
              <w:rPr>
                <w:sz w:val="18"/>
              </w:rPr>
              <w:t xml:space="preserve">. </w:t>
            </w:r>
            <w:r w:rsidRPr="00C16C67">
              <w:rPr>
                <w:sz w:val="18"/>
              </w:rPr>
              <w:t xml:space="preserve"> </w:t>
            </w:r>
          </w:p>
          <w:p w:rsidR="00865388" w:rsidRDefault="00AF1F79" w:rsidP="00AF1F79">
            <w:pPr>
              <w:spacing w:before="60" w:after="60" w:line="240" w:lineRule="auto"/>
            </w:pPr>
            <w:r>
              <w:rPr>
                <w:sz w:val="18"/>
              </w:rPr>
              <w:t xml:space="preserve">Dosavadní smluvní výzkum se pohyboval v hodnotě </w:t>
            </w:r>
            <w:r w:rsidR="00865388">
              <w:rPr>
                <w:sz w:val="18"/>
              </w:rPr>
              <w:t>48 </w:t>
            </w:r>
            <w:r>
              <w:rPr>
                <w:sz w:val="18"/>
              </w:rPr>
              <w:t xml:space="preserve">mil. </w:t>
            </w:r>
            <w:r w:rsidR="00865388">
              <w:rPr>
                <w:sz w:val="18"/>
              </w:rPr>
              <w:t>Kč. Předpokládaný smluvní výzkum po realizaci projektu je cca 13 </w:t>
            </w:r>
            <w:r>
              <w:rPr>
                <w:sz w:val="18"/>
              </w:rPr>
              <w:t xml:space="preserve">mil. </w:t>
            </w:r>
            <w:r w:rsidR="00865388">
              <w:rPr>
                <w:sz w:val="18"/>
              </w:rPr>
              <w:t>Kč ročně</w:t>
            </w:r>
            <w:r w:rsidR="00F64A38">
              <w:rPr>
                <w:sz w:val="18"/>
              </w:rPr>
              <w:t>.</w:t>
            </w:r>
          </w:p>
        </w:tc>
      </w:tr>
      <w:tr w:rsidR="00865388" w:rsidTr="007275A9">
        <w:tc>
          <w:tcPr>
            <w:tcW w:w="2298" w:type="dxa"/>
          </w:tcPr>
          <w:p w:rsidR="00865388" w:rsidRDefault="00865388" w:rsidP="004F4CB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Požadavky na </w:t>
            </w:r>
            <w:r>
              <w:rPr>
                <w:rFonts w:ascii="Arial" w:hAnsi="Arial" w:cs="Arial"/>
                <w:b/>
                <w:sz w:val="20"/>
              </w:rPr>
              <w:lastRenderedPageBreak/>
              <w:t>podporu z NPU (po dobu udržitelnosti)</w:t>
            </w:r>
          </w:p>
        </w:tc>
        <w:tc>
          <w:tcPr>
            <w:tcW w:w="7767" w:type="dxa"/>
            <w:gridSpan w:val="6"/>
          </w:tcPr>
          <w:p w:rsidR="00F64A38" w:rsidRDefault="00865388" w:rsidP="00865388">
            <w:pPr>
              <w:spacing w:before="60" w:after="60" w:line="240" w:lineRule="auto"/>
            </w:pPr>
            <w:r>
              <w:rPr>
                <w:sz w:val="18"/>
              </w:rPr>
              <w:lastRenderedPageBreak/>
              <w:t>Požadavky na účelové zdroje centra nejsou specifikovány</w:t>
            </w:r>
            <w:r w:rsidR="00F64A38">
              <w:rPr>
                <w:sz w:val="18"/>
              </w:rPr>
              <w:t xml:space="preserve">. </w:t>
            </w:r>
            <w:r>
              <w:rPr>
                <w:sz w:val="18"/>
              </w:rPr>
              <w:t xml:space="preserve">Institucionální podpora je předpokládána ve </w:t>
            </w:r>
            <w:r>
              <w:rPr>
                <w:sz w:val="18"/>
              </w:rPr>
              <w:lastRenderedPageBreak/>
              <w:t>výši 11- 15 mil. Kč ročně</w:t>
            </w:r>
            <w:r w:rsidR="00F64A38">
              <w:rPr>
                <w:sz w:val="18"/>
              </w:rPr>
              <w:t>.</w:t>
            </w:r>
          </w:p>
          <w:p w:rsidR="00865388" w:rsidRDefault="00F64A38" w:rsidP="00F64A38">
            <w:pPr>
              <w:spacing w:before="60" w:after="60" w:line="240" w:lineRule="auto"/>
            </w:pPr>
            <w:r w:rsidRPr="00C16C67">
              <w:rPr>
                <w:sz w:val="18"/>
              </w:rPr>
              <w:t xml:space="preserve">Centrum UNICRE </w:t>
            </w:r>
            <w:r>
              <w:rPr>
                <w:sz w:val="18"/>
              </w:rPr>
              <w:t xml:space="preserve">předpokládá, že se přihlásí do výzvy </w:t>
            </w:r>
            <w:r w:rsidRPr="00C16C67">
              <w:rPr>
                <w:sz w:val="18"/>
              </w:rPr>
              <w:t>NPÚ</w:t>
            </w:r>
            <w:r>
              <w:rPr>
                <w:sz w:val="18"/>
              </w:rPr>
              <w:t>, která by měla být vyhlášena v druhé polovině roku 2015.</w:t>
            </w:r>
          </w:p>
        </w:tc>
      </w:tr>
      <w:tr w:rsidR="00865388" w:rsidTr="00737282">
        <w:tc>
          <w:tcPr>
            <w:tcW w:w="2298" w:type="dxa"/>
          </w:tcPr>
          <w:p w:rsidR="00865388" w:rsidRDefault="00865388" w:rsidP="004F4CB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Monitorovací indikátory v období udržitelnosti</w:t>
            </w:r>
          </w:p>
        </w:tc>
        <w:tc>
          <w:tcPr>
            <w:tcW w:w="7767" w:type="dxa"/>
            <w:gridSpan w:val="6"/>
          </w:tcPr>
          <w:p w:rsidR="00F64A38" w:rsidRDefault="00AF1F79" w:rsidP="00F64A38">
            <w:pPr>
              <w:spacing w:before="60" w:after="60" w:line="240" w:lineRule="auto"/>
              <w:rPr>
                <w:sz w:val="18"/>
              </w:rPr>
            </w:pPr>
            <w:r w:rsidRPr="00C16C67">
              <w:rPr>
                <w:sz w:val="18"/>
              </w:rPr>
              <w:t>Plánovaný počet výzkumných pracovníků centra má dosáhnout počtu 46 výzkumníků</w:t>
            </w:r>
            <w:r w:rsidR="00F64A38">
              <w:rPr>
                <w:sz w:val="18"/>
              </w:rPr>
              <w:t>.</w:t>
            </w:r>
            <w:r w:rsidRPr="00C16C67">
              <w:rPr>
                <w:sz w:val="18"/>
              </w:rPr>
              <w:t xml:space="preserve"> </w:t>
            </w:r>
          </w:p>
          <w:p w:rsidR="00F64A38" w:rsidRDefault="00F64A38" w:rsidP="00F64A3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Centrum má transparentní strukturu výzkumných týmů. Současný počet výzkumníků zaměstnaných v centru je 50,1 odborných pracovníků. Kvalifikační struktura centra je </w:t>
            </w:r>
            <w:r w:rsidRPr="00865388">
              <w:rPr>
                <w:sz w:val="18"/>
              </w:rPr>
              <w:t xml:space="preserve">VP - 5, senior - 11,1, junior - 32,5, Ph.D. student - 1,5, </w:t>
            </w:r>
            <w:r>
              <w:rPr>
                <w:sz w:val="18"/>
              </w:rPr>
              <w:t xml:space="preserve">a </w:t>
            </w:r>
            <w:r w:rsidRPr="00865388">
              <w:rPr>
                <w:sz w:val="18"/>
              </w:rPr>
              <w:t>podpůrný pracovník - 39,5</w:t>
            </w:r>
            <w:r>
              <w:rPr>
                <w:sz w:val="18"/>
              </w:rPr>
              <w:t xml:space="preserve">. Plánovaný počet výzkumníků 46 s kvalifikační strukturou  </w:t>
            </w:r>
            <w:r w:rsidRPr="00865388">
              <w:rPr>
                <w:sz w:val="18"/>
              </w:rPr>
              <w:t>VP - 2,4, senior - 11,5, junior - 23,7, Ph.D. student - 8,5, podpůrný p. - 30,9</w:t>
            </w:r>
            <w:r>
              <w:rPr>
                <w:sz w:val="18"/>
              </w:rPr>
              <w:t xml:space="preserve">. V současnosti je do výzkumu zapojeno 5 zahraničních výzkumníků (1 </w:t>
            </w:r>
            <w:proofErr w:type="gramStart"/>
            <w:r>
              <w:rPr>
                <w:sz w:val="18"/>
              </w:rPr>
              <w:t>sen. a 4 junior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researchers</w:t>
            </w:r>
            <w:proofErr w:type="spellEnd"/>
            <w:r>
              <w:rPr>
                <w:sz w:val="18"/>
              </w:rPr>
              <w:t>). Plánováno 6 (1+5).</w:t>
            </w:r>
          </w:p>
          <w:p w:rsidR="00865388" w:rsidRDefault="00865388" w:rsidP="00F64A38">
            <w:pPr>
              <w:spacing w:before="60" w:after="60" w:line="240" w:lineRule="auto"/>
            </w:pPr>
          </w:p>
        </w:tc>
      </w:tr>
      <w:tr w:rsidR="00865388" w:rsidTr="00737282">
        <w:tc>
          <w:tcPr>
            <w:tcW w:w="2298" w:type="dxa"/>
          </w:tcPr>
          <w:p w:rsidR="00865388" w:rsidRDefault="00865388" w:rsidP="004F4CB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767" w:type="dxa"/>
            <w:gridSpan w:val="6"/>
          </w:tcPr>
          <w:p w:rsidR="00AF1F79" w:rsidRDefault="00C16C67" w:rsidP="00C16C67">
            <w:pPr>
              <w:spacing w:before="60" w:after="60" w:line="240" w:lineRule="auto"/>
              <w:rPr>
                <w:sz w:val="18"/>
              </w:rPr>
            </w:pPr>
            <w:r w:rsidRPr="00C16C67">
              <w:rPr>
                <w:sz w:val="18"/>
              </w:rPr>
              <w:t>Centrum UNICRE lze zařadit mezi středně velká centra PO 2, které je ve stádiu realizace. Z celk</w:t>
            </w:r>
            <w:r w:rsidR="00AF1F79">
              <w:rPr>
                <w:sz w:val="18"/>
              </w:rPr>
              <w:t xml:space="preserve">ové dotace cca 592 mil. </w:t>
            </w:r>
            <w:proofErr w:type="gramStart"/>
            <w:r w:rsidR="00AF1F79">
              <w:rPr>
                <w:sz w:val="18"/>
              </w:rPr>
              <w:t>Kč  bylo</w:t>
            </w:r>
            <w:proofErr w:type="gramEnd"/>
            <w:r w:rsidRPr="00C16C67">
              <w:rPr>
                <w:sz w:val="18"/>
              </w:rPr>
              <w:t xml:space="preserve"> cca 120 mil. Kč využito při rekonstrukci hlavní budovy centra. Dalších cca 53 mil. Kč je využíváno při rekonstrukci dalších dvou sousedních objektů v areálu </w:t>
            </w:r>
            <w:proofErr w:type="spellStart"/>
            <w:r w:rsidRPr="00C16C67">
              <w:rPr>
                <w:sz w:val="18"/>
              </w:rPr>
              <w:t>Chempark</w:t>
            </w:r>
            <w:proofErr w:type="spellEnd"/>
            <w:r w:rsidRPr="00C16C67">
              <w:rPr>
                <w:sz w:val="18"/>
              </w:rPr>
              <w:t xml:space="preserve">. Rekonstrukce těchto objektů bude podle plánu dokončena v květnu </w:t>
            </w:r>
            <w:proofErr w:type="gramStart"/>
            <w:r w:rsidRPr="00C16C67">
              <w:rPr>
                <w:sz w:val="18"/>
              </w:rPr>
              <w:t>t.r.</w:t>
            </w:r>
            <w:proofErr w:type="gramEnd"/>
            <w:r w:rsidRPr="00C16C67">
              <w:rPr>
                <w:sz w:val="18"/>
              </w:rPr>
              <w:t xml:space="preserve"> a v následujícím měsíci zkolaudována. </w:t>
            </w:r>
          </w:p>
          <w:p w:rsidR="00C16C67" w:rsidRPr="00C16C67" w:rsidRDefault="00C16C67" w:rsidP="00C16C67">
            <w:pPr>
              <w:spacing w:before="60" w:after="60" w:line="240" w:lineRule="auto"/>
              <w:rPr>
                <w:sz w:val="18"/>
              </w:rPr>
            </w:pPr>
            <w:r w:rsidRPr="00C16C67">
              <w:rPr>
                <w:sz w:val="18"/>
              </w:rPr>
              <w:t xml:space="preserve">Centrum UNICRE nemá partnera a je vlastně jediným vyloženě chemickým </w:t>
            </w:r>
            <w:proofErr w:type="gramStart"/>
            <w:r w:rsidRPr="00C16C67">
              <w:rPr>
                <w:sz w:val="18"/>
              </w:rPr>
              <w:t>centrem  mezi</w:t>
            </w:r>
            <w:proofErr w:type="gramEnd"/>
            <w:r w:rsidRPr="00C16C67">
              <w:rPr>
                <w:sz w:val="18"/>
              </w:rPr>
              <w:t xml:space="preserve"> 48 </w:t>
            </w:r>
            <w:proofErr w:type="spellStart"/>
            <w:r w:rsidRPr="00C16C67">
              <w:rPr>
                <w:sz w:val="18"/>
              </w:rPr>
              <w:t>VaVpI</w:t>
            </w:r>
            <w:proofErr w:type="spellEnd"/>
            <w:r w:rsidR="00AF1F79">
              <w:rPr>
                <w:sz w:val="18"/>
              </w:rPr>
              <w:t>-Centry</w:t>
            </w:r>
            <w:r w:rsidRPr="00C16C67">
              <w:rPr>
                <w:sz w:val="18"/>
              </w:rPr>
              <w:t>. Centrum je zaměřeno především na organickou chemii a vychází z dlouhodobých výzkumně – vědeckých, ale i průmyslových tradic v tomto regionu. Je proto logické, že centrum úzce spolupracuje např. s Českou rafinérskou, a.s. a s Unipetrolem RPA, s.r.o. v Litvínově a dalšími podniky chemického průmyslu</w:t>
            </w:r>
            <w:r w:rsidR="00F64A38">
              <w:rPr>
                <w:sz w:val="18"/>
              </w:rPr>
              <w:t>.</w:t>
            </w:r>
          </w:p>
          <w:p w:rsidR="00865388" w:rsidRDefault="00C16C67" w:rsidP="00F64A38">
            <w:pPr>
              <w:spacing w:before="60" w:after="60" w:line="240" w:lineRule="auto"/>
            </w:pPr>
            <w:r w:rsidRPr="00C16C67">
              <w:rPr>
                <w:sz w:val="18"/>
              </w:rPr>
              <w:t xml:space="preserve">Závěrem je možno konstatovat, že toto centrum po dokončení probíhajících rekonstrukcí a doplnění přístrojového vybavení má všechny předpoklady pro další úspěšný rozvoj a </w:t>
            </w:r>
            <w:proofErr w:type="gramStart"/>
            <w:r w:rsidRPr="00C16C67">
              <w:rPr>
                <w:sz w:val="18"/>
              </w:rPr>
              <w:t>udržitelnost..</w:t>
            </w:r>
            <w:proofErr w:type="gramEnd"/>
          </w:p>
        </w:tc>
      </w:tr>
      <w:tr w:rsidR="00865388" w:rsidTr="00737282">
        <w:tc>
          <w:tcPr>
            <w:tcW w:w="2298" w:type="dxa"/>
          </w:tcPr>
          <w:p w:rsidR="00865388" w:rsidRDefault="00865388" w:rsidP="004F4CB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767" w:type="dxa"/>
            <w:gridSpan w:val="6"/>
          </w:tcPr>
          <w:p w:rsidR="00C16C67" w:rsidRDefault="00C16C67" w:rsidP="004F4CB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Tuzemští partneři výzkumu jsou </w:t>
            </w:r>
            <w:r w:rsidR="00E76298">
              <w:rPr>
                <w:sz w:val="18"/>
              </w:rPr>
              <w:t>Unipetrol RPA, s.r.o.,</w:t>
            </w:r>
            <w:r w:rsidRPr="00C16C67">
              <w:rPr>
                <w:sz w:val="18"/>
              </w:rPr>
              <w:t xml:space="preserve"> Česká rafinérská a.s., SPOLANA, a.s., </w:t>
            </w:r>
            <w:proofErr w:type="spellStart"/>
            <w:r w:rsidRPr="00C16C67">
              <w:rPr>
                <w:sz w:val="18"/>
              </w:rPr>
              <w:t>Spolchemie</w:t>
            </w:r>
            <w:proofErr w:type="spellEnd"/>
            <w:r w:rsidRPr="00C16C67">
              <w:rPr>
                <w:sz w:val="18"/>
              </w:rPr>
              <w:t xml:space="preserve">, a.s., Euro Support </w:t>
            </w:r>
            <w:proofErr w:type="spellStart"/>
            <w:r w:rsidRPr="00C16C67">
              <w:rPr>
                <w:sz w:val="18"/>
              </w:rPr>
              <w:t>Manufacturing</w:t>
            </w:r>
            <w:proofErr w:type="spellEnd"/>
            <w:r w:rsidRPr="00C16C67">
              <w:rPr>
                <w:sz w:val="18"/>
              </w:rPr>
              <w:t xml:space="preserve"> </w:t>
            </w:r>
            <w:proofErr w:type="spellStart"/>
            <w:r w:rsidRPr="00C16C67">
              <w:rPr>
                <w:sz w:val="18"/>
              </w:rPr>
              <w:t>Czechia</w:t>
            </w:r>
            <w:proofErr w:type="spellEnd"/>
            <w:r w:rsidRPr="00C16C67">
              <w:rPr>
                <w:sz w:val="18"/>
              </w:rPr>
              <w:t>, s.r.o.,</w:t>
            </w:r>
            <w:r>
              <w:rPr>
                <w:sz w:val="18"/>
              </w:rPr>
              <w:t xml:space="preserve"> a</w:t>
            </w:r>
            <w:r w:rsidRPr="00C16C67">
              <w:rPr>
                <w:sz w:val="18"/>
              </w:rPr>
              <w:t xml:space="preserve"> </w:t>
            </w:r>
            <w:proofErr w:type="spellStart"/>
            <w:r w:rsidRPr="00C16C67">
              <w:rPr>
                <w:sz w:val="18"/>
              </w:rPr>
              <w:t>Ekomor</w:t>
            </w:r>
            <w:proofErr w:type="spellEnd"/>
            <w:r w:rsidRPr="00C16C67">
              <w:rPr>
                <w:sz w:val="18"/>
              </w:rPr>
              <w:t>, s.r.o.</w:t>
            </w:r>
          </w:p>
          <w:p w:rsidR="00C16C67" w:rsidRDefault="00C16C67" w:rsidP="004F4CB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Zahraniční partneři výzkumu v centru </w:t>
            </w:r>
            <w:proofErr w:type="gramStart"/>
            <w:r>
              <w:rPr>
                <w:sz w:val="18"/>
              </w:rPr>
              <w:t xml:space="preserve">jsou </w:t>
            </w:r>
            <w:r w:rsidR="00E76298">
              <w:rPr>
                <w:sz w:val="18"/>
              </w:rPr>
              <w:t xml:space="preserve"> </w:t>
            </w:r>
            <w:r>
              <w:rPr>
                <w:sz w:val="18"/>
              </w:rPr>
              <w:t>nejsou</w:t>
            </w:r>
            <w:proofErr w:type="gramEnd"/>
            <w:r>
              <w:rPr>
                <w:sz w:val="18"/>
              </w:rPr>
              <w:t>.</w:t>
            </w:r>
          </w:p>
          <w:p w:rsidR="00865388" w:rsidRDefault="00E76298" w:rsidP="00C16C67">
            <w:pPr>
              <w:spacing w:before="60" w:after="60" w:line="240" w:lineRule="auto"/>
              <w:rPr>
                <w:sz w:val="18"/>
              </w:rPr>
            </w:pPr>
            <w:r w:rsidRPr="00C16C67">
              <w:rPr>
                <w:sz w:val="18"/>
              </w:rPr>
              <w:t xml:space="preserve">V areálu </w:t>
            </w:r>
            <w:proofErr w:type="spellStart"/>
            <w:r w:rsidRPr="00C16C67">
              <w:rPr>
                <w:sz w:val="18"/>
              </w:rPr>
              <w:t>Chempark</w:t>
            </w:r>
            <w:proofErr w:type="spellEnd"/>
            <w:r w:rsidRPr="00C16C67">
              <w:rPr>
                <w:sz w:val="18"/>
              </w:rPr>
              <w:t xml:space="preserve"> v Litvínově je soustředěno velké množství vědeckých pracovníků, specialistů a technologů chemického průmyslu, takže personální zajištění centra a využití moderního přístrojového vybavení není pro centrum žádným problémem.</w:t>
            </w:r>
          </w:p>
        </w:tc>
      </w:tr>
      <w:tr w:rsidR="00865388" w:rsidTr="00737282">
        <w:tc>
          <w:tcPr>
            <w:tcW w:w="2298" w:type="dxa"/>
          </w:tcPr>
          <w:p w:rsidR="00865388" w:rsidRDefault="00865388" w:rsidP="004F4CB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 z hlediska udržitelnosti</w:t>
            </w:r>
          </w:p>
        </w:tc>
        <w:tc>
          <w:tcPr>
            <w:tcW w:w="7767" w:type="dxa"/>
            <w:gridSpan w:val="6"/>
          </w:tcPr>
          <w:p w:rsidR="00865388" w:rsidRDefault="00E76298" w:rsidP="004F4CB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</w:tr>
      <w:tr w:rsidR="00865388" w:rsidTr="00737282">
        <w:tc>
          <w:tcPr>
            <w:tcW w:w="2298" w:type="dxa"/>
          </w:tcPr>
          <w:p w:rsidR="00865388" w:rsidRDefault="00865388" w:rsidP="004F4CB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767" w:type="dxa"/>
            <w:gridSpan w:val="6"/>
          </w:tcPr>
          <w:p w:rsidR="00865388" w:rsidRDefault="00F64A38" w:rsidP="00F64A38">
            <w:pPr>
              <w:spacing w:before="60" w:after="60" w:line="240" w:lineRule="auto"/>
              <w:rPr>
                <w:sz w:val="18"/>
              </w:rPr>
            </w:pPr>
            <w:bookmarkStart w:id="0" w:name="_GoBack"/>
            <w:bookmarkEnd w:id="0"/>
            <w:r w:rsidRPr="00C16C67">
              <w:rPr>
                <w:sz w:val="18"/>
              </w:rPr>
              <w:t xml:space="preserve">Z hlediska budoucnosti centra je také velmi pozitivní to, že sousední budova v </w:t>
            </w:r>
            <w:proofErr w:type="spellStart"/>
            <w:r w:rsidRPr="00C16C67">
              <w:rPr>
                <w:sz w:val="18"/>
              </w:rPr>
              <w:t>Chemopark</w:t>
            </w:r>
            <w:proofErr w:type="spellEnd"/>
            <w:r w:rsidRPr="00C16C67">
              <w:rPr>
                <w:sz w:val="18"/>
              </w:rPr>
              <w:t xml:space="preserve"> areálu je využívána VŠCHT Praha, resp</w:t>
            </w:r>
            <w:r>
              <w:rPr>
                <w:sz w:val="18"/>
              </w:rPr>
              <w:t>.</w:t>
            </w:r>
            <w:r w:rsidRPr="00C16C67">
              <w:rPr>
                <w:sz w:val="18"/>
              </w:rPr>
              <w:t xml:space="preserve"> jejími studenty</w:t>
            </w:r>
            <w:r>
              <w:rPr>
                <w:sz w:val="18"/>
              </w:rPr>
              <w:t>.</w:t>
            </w:r>
          </w:p>
        </w:tc>
      </w:tr>
    </w:tbl>
    <w:p w:rsidR="00A7545D" w:rsidRDefault="00A7545D"/>
    <w:p w:rsidR="000C70F6" w:rsidRPr="009A0BE9" w:rsidRDefault="000C70F6" w:rsidP="000C70F6">
      <w:pPr>
        <w:pStyle w:val="Odstavecseseznamem"/>
        <w:spacing w:after="0" w:line="240" w:lineRule="auto"/>
        <w:ind w:left="709"/>
        <w:jc w:val="both"/>
        <w:rPr>
          <w:rFonts w:ascii="Times New Roman" w:hAnsi="Times New Roman"/>
          <w:i/>
        </w:rPr>
      </w:pPr>
    </w:p>
    <w:p w:rsidR="000C70F6" w:rsidRPr="009A0BE9" w:rsidRDefault="000C70F6" w:rsidP="000C70F6">
      <w:pPr>
        <w:pStyle w:val="Odstavecseseznamem"/>
        <w:ind w:left="0"/>
        <w:rPr>
          <w:rFonts w:ascii="Times New Roman" w:hAnsi="Times New Roman"/>
        </w:rPr>
      </w:pPr>
    </w:p>
    <w:p w:rsidR="000C70F6" w:rsidRDefault="000C70F6"/>
    <w:p w:rsidR="000C70F6" w:rsidRDefault="000C70F6"/>
    <w:sectPr w:rsidR="000C7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00000001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6C4C"/>
    <w:multiLevelType w:val="hybridMultilevel"/>
    <w:tmpl w:val="35F2CBE8"/>
    <w:lvl w:ilvl="0" w:tplc="A4B0639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2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">
    <w:nsid w:val="20575CF9"/>
    <w:multiLevelType w:val="hybridMultilevel"/>
    <w:tmpl w:val="43C8C9E8"/>
    <w:lvl w:ilvl="0" w:tplc="104460C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1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22A38"/>
    <w:multiLevelType w:val="hybridMultilevel"/>
    <w:tmpl w:val="79D8F7C6"/>
    <w:lvl w:ilvl="0" w:tplc="55448AE8">
      <w:start w:val="779"/>
      <w:numFmt w:val="bullet"/>
      <w:lvlText w:val="-"/>
      <w:lvlJc w:val="left"/>
      <w:pPr>
        <w:ind w:left="37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14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8"/>
  </w:num>
  <w:num w:numId="5">
    <w:abstractNumId w:val="8"/>
  </w:num>
  <w:num w:numId="6">
    <w:abstractNumId w:val="1"/>
  </w:num>
  <w:num w:numId="7">
    <w:abstractNumId w:val="10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  <w:num w:numId="15">
    <w:abstractNumId w:val="2"/>
  </w:num>
  <w:num w:numId="16">
    <w:abstractNumId w:val="8"/>
  </w:num>
  <w:num w:numId="17">
    <w:abstractNumId w:val="8"/>
  </w:num>
  <w:num w:numId="18">
    <w:abstractNumId w:val="14"/>
  </w:num>
  <w:num w:numId="19">
    <w:abstractNumId w:val="1"/>
  </w:num>
  <w:num w:numId="20">
    <w:abstractNumId w:val="10"/>
  </w:num>
  <w:num w:numId="21">
    <w:abstractNumId w:val="11"/>
  </w:num>
  <w:num w:numId="22">
    <w:abstractNumId w:val="4"/>
  </w:num>
  <w:num w:numId="23">
    <w:abstractNumId w:val="12"/>
  </w:num>
  <w:num w:numId="24">
    <w:abstractNumId w:val="3"/>
  </w:num>
  <w:num w:numId="25">
    <w:abstractNumId w:val="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2DBE"/>
    <w:rsid w:val="00020CD6"/>
    <w:rsid w:val="000345C5"/>
    <w:rsid w:val="000422B8"/>
    <w:rsid w:val="0004245B"/>
    <w:rsid w:val="000460F7"/>
    <w:rsid w:val="0005178F"/>
    <w:rsid w:val="00057E24"/>
    <w:rsid w:val="00064D70"/>
    <w:rsid w:val="000A2889"/>
    <w:rsid w:val="000A5B3C"/>
    <w:rsid w:val="000A69DE"/>
    <w:rsid w:val="000B180D"/>
    <w:rsid w:val="000B4663"/>
    <w:rsid w:val="000B7BB7"/>
    <w:rsid w:val="000C70F6"/>
    <w:rsid w:val="000F0945"/>
    <w:rsid w:val="00100A67"/>
    <w:rsid w:val="0010270A"/>
    <w:rsid w:val="0010363A"/>
    <w:rsid w:val="00104F69"/>
    <w:rsid w:val="0016003C"/>
    <w:rsid w:val="0018459D"/>
    <w:rsid w:val="001845D5"/>
    <w:rsid w:val="001B09DB"/>
    <w:rsid w:val="001B2134"/>
    <w:rsid w:val="001F2394"/>
    <w:rsid w:val="001F702D"/>
    <w:rsid w:val="00235AE1"/>
    <w:rsid w:val="00244EA7"/>
    <w:rsid w:val="00294BC4"/>
    <w:rsid w:val="002A102B"/>
    <w:rsid w:val="002A46E2"/>
    <w:rsid w:val="002B4A3E"/>
    <w:rsid w:val="002C1DBA"/>
    <w:rsid w:val="002C69A4"/>
    <w:rsid w:val="002F0D1F"/>
    <w:rsid w:val="00340E7C"/>
    <w:rsid w:val="00355A06"/>
    <w:rsid w:val="00363A1D"/>
    <w:rsid w:val="00364E08"/>
    <w:rsid w:val="003A5EF5"/>
    <w:rsid w:val="003C0C46"/>
    <w:rsid w:val="003C6DB6"/>
    <w:rsid w:val="003F3878"/>
    <w:rsid w:val="004045B0"/>
    <w:rsid w:val="00414418"/>
    <w:rsid w:val="00431B1E"/>
    <w:rsid w:val="004C4832"/>
    <w:rsid w:val="004C6555"/>
    <w:rsid w:val="004D6F6B"/>
    <w:rsid w:val="00500997"/>
    <w:rsid w:val="00500A48"/>
    <w:rsid w:val="005104EF"/>
    <w:rsid w:val="0052281E"/>
    <w:rsid w:val="00526313"/>
    <w:rsid w:val="00554468"/>
    <w:rsid w:val="005760E4"/>
    <w:rsid w:val="005771D9"/>
    <w:rsid w:val="00585D8A"/>
    <w:rsid w:val="00595603"/>
    <w:rsid w:val="005D613D"/>
    <w:rsid w:val="005F27AE"/>
    <w:rsid w:val="0060421B"/>
    <w:rsid w:val="00605D08"/>
    <w:rsid w:val="006411AF"/>
    <w:rsid w:val="00663FFA"/>
    <w:rsid w:val="0067265A"/>
    <w:rsid w:val="00686EA8"/>
    <w:rsid w:val="00687328"/>
    <w:rsid w:val="007010F0"/>
    <w:rsid w:val="007011BD"/>
    <w:rsid w:val="0071020E"/>
    <w:rsid w:val="00731012"/>
    <w:rsid w:val="00737282"/>
    <w:rsid w:val="00737A93"/>
    <w:rsid w:val="00742563"/>
    <w:rsid w:val="0074608E"/>
    <w:rsid w:val="00774A9C"/>
    <w:rsid w:val="007771F9"/>
    <w:rsid w:val="007A62D7"/>
    <w:rsid w:val="007F3570"/>
    <w:rsid w:val="0081225A"/>
    <w:rsid w:val="0081392A"/>
    <w:rsid w:val="008146D9"/>
    <w:rsid w:val="008353DD"/>
    <w:rsid w:val="00846ED8"/>
    <w:rsid w:val="00865388"/>
    <w:rsid w:val="0087476D"/>
    <w:rsid w:val="008A3F32"/>
    <w:rsid w:val="008D3982"/>
    <w:rsid w:val="00935B1E"/>
    <w:rsid w:val="009360DE"/>
    <w:rsid w:val="009372B3"/>
    <w:rsid w:val="00985CB5"/>
    <w:rsid w:val="009C6878"/>
    <w:rsid w:val="009E2633"/>
    <w:rsid w:val="009E437E"/>
    <w:rsid w:val="00A0019C"/>
    <w:rsid w:val="00A04AD9"/>
    <w:rsid w:val="00A16648"/>
    <w:rsid w:val="00A431A3"/>
    <w:rsid w:val="00A611BD"/>
    <w:rsid w:val="00A74241"/>
    <w:rsid w:val="00A7545D"/>
    <w:rsid w:val="00AA442B"/>
    <w:rsid w:val="00AA6F42"/>
    <w:rsid w:val="00AB4932"/>
    <w:rsid w:val="00AD65D3"/>
    <w:rsid w:val="00AE72C5"/>
    <w:rsid w:val="00AF1F79"/>
    <w:rsid w:val="00AF6EBB"/>
    <w:rsid w:val="00B07516"/>
    <w:rsid w:val="00B31B5B"/>
    <w:rsid w:val="00B43640"/>
    <w:rsid w:val="00B53380"/>
    <w:rsid w:val="00B53AAD"/>
    <w:rsid w:val="00B75310"/>
    <w:rsid w:val="00BD1371"/>
    <w:rsid w:val="00C16C67"/>
    <w:rsid w:val="00C217DD"/>
    <w:rsid w:val="00C3513A"/>
    <w:rsid w:val="00C43F6D"/>
    <w:rsid w:val="00C45BC4"/>
    <w:rsid w:val="00C56390"/>
    <w:rsid w:val="00C63A64"/>
    <w:rsid w:val="00C74F1B"/>
    <w:rsid w:val="00C87DCA"/>
    <w:rsid w:val="00C92258"/>
    <w:rsid w:val="00CC6243"/>
    <w:rsid w:val="00D027E0"/>
    <w:rsid w:val="00D032D6"/>
    <w:rsid w:val="00D03FD2"/>
    <w:rsid w:val="00D15BF1"/>
    <w:rsid w:val="00D2753C"/>
    <w:rsid w:val="00D477CB"/>
    <w:rsid w:val="00D54B3C"/>
    <w:rsid w:val="00D90A28"/>
    <w:rsid w:val="00D90EA2"/>
    <w:rsid w:val="00DA6654"/>
    <w:rsid w:val="00DA7033"/>
    <w:rsid w:val="00DD082A"/>
    <w:rsid w:val="00DD26D3"/>
    <w:rsid w:val="00DE71E2"/>
    <w:rsid w:val="00E05352"/>
    <w:rsid w:val="00E20092"/>
    <w:rsid w:val="00E43C3D"/>
    <w:rsid w:val="00E677F1"/>
    <w:rsid w:val="00E71CB7"/>
    <w:rsid w:val="00E76298"/>
    <w:rsid w:val="00E83619"/>
    <w:rsid w:val="00E90D2C"/>
    <w:rsid w:val="00EC3BBE"/>
    <w:rsid w:val="00EE2A12"/>
    <w:rsid w:val="00EE6BF1"/>
    <w:rsid w:val="00F0067F"/>
    <w:rsid w:val="00F32491"/>
    <w:rsid w:val="00F34368"/>
    <w:rsid w:val="00F64A38"/>
    <w:rsid w:val="00F74C5F"/>
    <w:rsid w:val="00F9010E"/>
    <w:rsid w:val="00F96E04"/>
    <w:rsid w:val="00FA0F95"/>
    <w:rsid w:val="00FC4975"/>
    <w:rsid w:val="00FD3750"/>
    <w:rsid w:val="00FE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styleId="slovanseznam">
    <w:name w:val="List Number"/>
    <w:basedOn w:val="Normln"/>
    <w:rsid w:val="00AA6F42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styleId="slovanseznam">
    <w:name w:val="List Number"/>
    <w:basedOn w:val="Normln"/>
    <w:rsid w:val="00AA6F42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D35E7-664B-45C1-A364-2F7D1603F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1421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2015-03-19T08:54:00Z</dcterms:created>
  <dcterms:modified xsi:type="dcterms:W3CDTF">2015-03-19T08:54:00Z</dcterms:modified>
</cp:coreProperties>
</file>