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E4455A" w:rsidRDefault="0067156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71564">
              <w:rPr>
                <w:rFonts w:asciiTheme="minorHAnsi" w:hAnsiTheme="minorHAnsi" w:cstheme="minorHAnsi"/>
                <w:sz w:val="18"/>
                <w:szCs w:val="18"/>
              </w:rPr>
              <w:t>CEITEC - středoevropský technologický institut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E4455A" w:rsidRDefault="0067156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Masarykova univerzita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E4455A" w:rsidRDefault="0067156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71564">
              <w:rPr>
                <w:rFonts w:asciiTheme="minorHAnsi" w:hAnsiTheme="minorHAnsi" w:cstheme="minorHAnsi"/>
                <w:sz w:val="18"/>
                <w:szCs w:val="18"/>
              </w:rPr>
              <w:t>CZ.1.05/1.1.00/02.0068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E4455A" w:rsidRDefault="0067156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71564">
              <w:rPr>
                <w:rFonts w:asciiTheme="minorHAnsi" w:hAnsiTheme="minorHAnsi" w:cstheme="minorHAnsi"/>
                <w:sz w:val="18"/>
                <w:szCs w:val="18"/>
              </w:rPr>
              <w:t>Žerotínovo náměstí 9, 601 77 Brno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E4455A" w:rsidRDefault="0067156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71564">
              <w:rPr>
                <w:rFonts w:asciiTheme="minorHAnsi" w:hAnsiTheme="minorHAnsi" w:cstheme="minorHAnsi"/>
                <w:sz w:val="18"/>
                <w:szCs w:val="18"/>
              </w:rPr>
              <w:t>1 Evropská centra excelence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E4455A" w:rsidRDefault="0067156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19. 5. 2011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1. 1. 2008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7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31. 12. 2015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5.246.000.000,- </w:t>
            </w:r>
          </w:p>
        </w:tc>
        <w:tc>
          <w:tcPr>
            <w:tcW w:w="3307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E4455A" w:rsidRDefault="00E411B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786.900.000,-</w:t>
            </w: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E411B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4.459.100.000,-</w:t>
            </w:r>
          </w:p>
        </w:tc>
      </w:tr>
      <w:tr w:rsidR="00F34368" w:rsidTr="00F44BAD">
        <w:trPr>
          <w:trHeight w:val="1191"/>
        </w:trPr>
        <w:tc>
          <w:tcPr>
            <w:tcW w:w="2836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6614" w:type="dxa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1.446.197.840,-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2.557.401.278,-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548.764.902,- Kč</w:t>
            </w:r>
          </w:p>
          <w:p w:rsidR="00F34368" w:rsidRPr="00D12C3D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RoPD)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693.635.980,- Kč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9211FE" w:rsidRPr="009211FE" w:rsidRDefault="009211FE" w:rsidP="009211F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>Hlavní cíl Projektu je definován společnou vizí Vytvoření centra excelentní vědy, jehož výsledky budou přispívat ke zlepšování kvality života a zdraví člověka. Základními stavebními kameny centra jsou Výzkumné skupiny, sdružené do sedmi Výzkumných programů. Cílená spolupráce v rámci a mezi Výzkumnými programy je zajištěna prostřednictvím Společných výzkumných cílů. Ty odrážejí synergickou integraci v Projektu a jejich plnění je i důležitou součástí Společného hodnocení vědecké excelence. Společnými výzkumnými cíli jsou:</w:t>
            </w:r>
          </w:p>
          <w:p w:rsidR="009211FE" w:rsidRPr="009211FE" w:rsidRDefault="009211FE" w:rsidP="009211F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ab/>
              <w:t>Objasnění mechanismů vzniku a šíření závažných onemocnění, metody jejich prevence, včasné diagnostiky a terapie</w:t>
            </w:r>
          </w:p>
          <w:p w:rsidR="009211FE" w:rsidRPr="009211FE" w:rsidRDefault="009211FE" w:rsidP="009211F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ab/>
              <w:t>Využití rostlinných systémů jako obnovitelných zdrojů materiálů a biologicky účinných látek</w:t>
            </w:r>
          </w:p>
          <w:p w:rsidR="009211FE" w:rsidRPr="009211FE" w:rsidRDefault="009211FE" w:rsidP="009211F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ab/>
              <w:t>Vývoj pokročilých materiálů a funkčních nanostruktur pro medicínu, energetiku, informační a komunikační technologie</w:t>
            </w:r>
          </w:p>
          <w:p w:rsidR="008353DD" w:rsidRPr="00E4455A" w:rsidRDefault="009211FE" w:rsidP="009211F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 w:rsidRPr="009211FE">
              <w:rPr>
                <w:rFonts w:asciiTheme="minorHAnsi" w:hAnsiTheme="minorHAnsi" w:cstheme="minorHAnsi"/>
                <w:sz w:val="18"/>
                <w:szCs w:val="18"/>
              </w:rPr>
              <w:tab/>
              <w:t>Využití informačních a komunikačních technologií pro biomedicínu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67790" w:rsidRDefault="003677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IV/2011 zahájení stavebních prací</w:t>
            </w:r>
          </w:p>
          <w:p w:rsid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31. 12. 2015 plánované dokončení všech stavebních prací</w:t>
            </w:r>
          </w:p>
          <w:p w:rsidR="00367790" w:rsidRPr="00E4455A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- 2 hlavní stavby (MU a VUT), řada dílčích stavebních úprav a rekonstrukcí</w:t>
            </w: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</w:t>
            </w:r>
            <w:r w:rsidR="00367790">
              <w:rPr>
                <w:rFonts w:asciiTheme="minorHAnsi" w:hAnsiTheme="minorHAnsi" w:cstheme="minorHAnsi"/>
                <w:sz w:val="18"/>
                <w:szCs w:val="18"/>
              </w:rPr>
              <w:t>é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6779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67790" w:rsidRDefault="003677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Arch.Design, s.r.o.</w:t>
            </w:r>
          </w:p>
          <w:p w:rsidR="00367790" w:rsidRDefault="003677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UNISTAV a.s.</w:t>
            </w:r>
          </w:p>
          <w:p w:rsidR="00367790" w:rsidRDefault="003677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PS BRNO, s.r.o.</w:t>
            </w:r>
          </w:p>
          <w:p w:rsidR="00367790" w:rsidRPr="00E4455A" w:rsidRDefault="003677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KONSTRUKTIVA KONSIT, a.s.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6614" w:type="dxa"/>
            <w:gridSpan w:val="4"/>
          </w:tcPr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110502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Odborné publikace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 projektu (31. 12. 2015): 809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110503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Výsledky výzkumu chráněné na základě zvláštního právního předpisu (dle 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110504 Aplikované výsledky výzku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mu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163</w:t>
            </w:r>
          </w:p>
          <w:p w:rsid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111200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Ob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jem smluvního výzkumu (tis. Kč); konec realizace projektu (31. 12. 2015): 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50 906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111300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Objem prostředků na VaV získaný ze 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hraničních zdrojů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(tis. Kč)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 projektu (31. 12. 2015): 99 544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074902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úspěšných absolventů doktorských studijních programů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 projektu (31. 12. 2015):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 xml:space="preserve"> 207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110710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projek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tů spolupráce aplikační sféry s centry excelence; konec realizace projektu (31. 12. 2015): 15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110820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studentů magisterských a doktorských studijních programů využívajících vybudovanou Infrastrukturu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 projektu (31. 12. 2015):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 xml:space="preserve"> 1 296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110810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výzkumných pracovníků využívajících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vybudovanou Infrastrukturu; 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557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110830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Podíl kapacit nových Infrastruktur využívan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ých jinými subjekty (%);konec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110300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míst, 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městnanci VaV – celkem; 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460,90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071700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míst, vý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zkumní pracovníci celkem; 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344,75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071900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míst, výzku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mní pracovníci do 35 let; konec realizace projektu (31. 12. 2015):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112,60</w:t>
            </w:r>
          </w:p>
          <w:p w:rsidR="00367790" w:rsidRPr="00367790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110516 </w:t>
            </w:r>
            <w:r w:rsidRPr="00367790">
              <w:rPr>
                <w:rFonts w:asciiTheme="minorHAnsi" w:hAnsiTheme="minorHAnsi" w:cstheme="minorHAnsi"/>
                <w:sz w:val="18"/>
                <w:szCs w:val="18"/>
              </w:rPr>
              <w:t>Rozšířené neb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 zrekonstruované kapacity; konec realizace projektu (31. 12. 2015): 229</w:t>
            </w:r>
          </w:p>
          <w:p w:rsidR="008353DD" w:rsidRPr="00E4455A" w:rsidRDefault="00367790" w:rsidP="0036779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110517 Vybudované kapacity; konec realizace projektu (31. 12. 2015): 25028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D46933" wp14:editId="15D4B7AD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671564">
                                    <w:rPr>
                                      <w:sz w:val="18"/>
                                      <w:szCs w:val="18"/>
                                    </w:rPr>
                                    <w:t xml:space="preserve"> 23. 2. 2015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671564">
                              <w:rPr>
                                <w:sz w:val="18"/>
                                <w:szCs w:val="18"/>
                              </w:rPr>
                              <w:t xml:space="preserve"> 23. 2. 2015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Pr="00E4455A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doc. PhDr. Mikluáš Bek, Ph.D., rektor Masarykovy univerzity</w:t>
            </w:r>
          </w:p>
        </w:tc>
        <w:tc>
          <w:tcPr>
            <w:tcW w:w="3680" w:type="dxa"/>
            <w:gridSpan w:val="3"/>
          </w:tcPr>
          <w:p w:rsidR="00F9010E" w:rsidRPr="00E4455A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Masarykova univerzita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25221C">
              <w:rPr>
                <w:rFonts w:asciiTheme="minorHAnsi" w:hAnsiTheme="minorHAnsi" w:cstheme="minorHAnsi"/>
                <w:sz w:val="18"/>
                <w:szCs w:val="18"/>
              </w:rPr>
              <w:t xml:space="preserve"> Mgr. Jiří Nantl, LL.M., operační ředitel</w:t>
            </w: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25221C">
              <w:rPr>
                <w:rFonts w:asciiTheme="minorHAnsi" w:hAnsiTheme="minorHAnsi" w:cstheme="minorHAnsi"/>
                <w:sz w:val="18"/>
                <w:szCs w:val="18"/>
              </w:rPr>
              <w:t xml:space="preserve"> Ing. Emilie Zichová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1C2CAE" w:rsidRDefault="001C2CA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 současné době je evidováno 54 podstatných změn a 4 Dodatky k Rozhodnutí o poskytnutí dotace</w:t>
            </w:r>
            <w:r w:rsidR="009211F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9211FE" w:rsidRPr="009211FE" w:rsidRDefault="009211FE" w:rsidP="00DD26D3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Většina změn se týká nákupu přístrojů z realizovaných úspor projektu, změna plánu přístrojového vybavení, změny v personálním zajištění, posunů milníků a přesuny v rámci rozpočtu.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715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9211FE" w:rsidRPr="00E4455A" w:rsidRDefault="009211F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Žádná změna neměla vliv na výši celkového rozpočtu projektu. Primárně se jedná o přesuny v rámci kapitol, případně mezi kapitolami bez vlivu na celkovou výši rozpočtu.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152" w:type="dxa"/>
            <w:gridSpan w:val="5"/>
          </w:tcPr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C2CAE">
              <w:rPr>
                <w:rFonts w:asciiTheme="minorHAnsi" w:hAnsiTheme="minorHAnsi" w:cstheme="minorHAnsi"/>
                <w:sz w:val="18"/>
                <w:szCs w:val="18"/>
              </w:rPr>
              <w:t xml:space="preserve"> 60 %, momentálně pozastavená stavba VUT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C2CAE">
              <w:rPr>
                <w:rFonts w:asciiTheme="minorHAnsi" w:hAnsiTheme="minorHAnsi" w:cstheme="minorHAnsi"/>
                <w:sz w:val="18"/>
                <w:szCs w:val="18"/>
              </w:rPr>
              <w:t xml:space="preserve"> 75 %, množství podstatných změn, které se týkaly klíčového vybavení – předmětem byla změna pořizovaných přístrojů. Díky úsporám z realizovaných nákupů je možné pořizovat větší množství přístrojů, než bylo v původní projektové žádosti.</w:t>
            </w:r>
          </w:p>
          <w:p w:rsidR="0004245B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E4455A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C2CAE">
              <w:rPr>
                <w:rFonts w:asciiTheme="minorHAnsi" w:hAnsiTheme="minorHAnsi" w:cstheme="minorHAnsi"/>
                <w:sz w:val="18"/>
                <w:szCs w:val="18"/>
              </w:rPr>
              <w:t xml:space="preserve"> 85 %, daří se dodržovat plán.</w:t>
            </w:r>
          </w:p>
          <w:p w:rsidR="001C2CAE" w:rsidRDefault="001C2CA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110502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Odborné publ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ikace (dle metodiky RVV): 1055,55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110503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Výsledky výzkumu chráněné na základě zvláštního právníh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 předpisu (dle metodiky RVV): 3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110504 Aplikované výsledky výzkumu (dle metodiky RVV): 142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111200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Objem sm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luvního výzkumu (tis. Kč): 16.823.640,01 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111300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Objem prostředků na VaV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získaný ze zahraničních zdrojů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 xml:space="preserve"> (tis. Kč)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133.934.346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074902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úspěšných absolventů doktorský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studijních programů: 140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110710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projektů spolupráce aplikačn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í sféry s centry excelence: 18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110820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studentů magisterských a doktorských studijních programů využívajících vybud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ovanou Infrastrukturu: 368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110810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výzkumných pracovníků využívajících vy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budovanou Infrastrukturu: 378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110830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Podíl kapacit nových Infrastruktur využívan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ých jinými subjekty (%): 0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110300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míst, zaměstna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nci VaV – celkem: 559,43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071700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míst, výzkumní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pracovníci celkem: 390,32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071900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míst, výzkumní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acovníci do 35 let: 231,04</w:t>
            </w:r>
          </w:p>
          <w:p w:rsidR="001C2CAE" w:rsidRPr="001C2CAE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110516 </w:t>
            </w:r>
            <w:r w:rsidRPr="001C2CAE">
              <w:rPr>
                <w:rFonts w:asciiTheme="minorHAnsi" w:hAnsiTheme="minorHAnsi" w:cstheme="minorHAnsi"/>
                <w:sz w:val="18"/>
                <w:szCs w:val="18"/>
              </w:rPr>
              <w:t>Rozšířené neb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 zrekonstruované kapacity: 277,40</w:t>
            </w:r>
          </w:p>
          <w:p w:rsidR="001C2CAE" w:rsidRPr="00E4455A" w:rsidRDefault="001C2CAE" w:rsidP="001C2CA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110517 Vybudované kapacity: 11957,14</w:t>
            </w:r>
          </w:p>
        </w:tc>
      </w:tr>
      <w:tr w:rsidR="00DA6654" w:rsidTr="00D03FD2">
        <w:tc>
          <w:tcPr>
            <w:tcW w:w="2298" w:type="dxa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Finanční čerpání projektu</w:t>
            </w:r>
            <w:r w:rsidR="007B2E9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152" w:type="dxa"/>
            <w:gridSpan w:val="5"/>
          </w:tcPr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2C3D" w:rsidRPr="00D12C3D">
              <w:rPr>
                <w:rFonts w:asciiTheme="minorHAnsi" w:hAnsiTheme="minorHAnsi" w:cstheme="minorHAnsi"/>
                <w:sz w:val="18"/>
                <w:szCs w:val="18"/>
              </w:rPr>
              <w:t>3.008.047.854,19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Kč (57,34 %)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8C00B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3.001.997.023,40 Kč (57,22 %)</w:t>
            </w:r>
          </w:p>
          <w:p w:rsidR="001057A4" w:rsidRPr="00E4455A" w:rsidRDefault="00DA6654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</w:t>
            </w:r>
            <w:r w:rsidR="008C00BF">
              <w:rPr>
                <w:rFonts w:asciiTheme="minorHAnsi" w:hAnsiTheme="minorHAnsi" w:cstheme="minorHAnsi"/>
                <w:sz w:val="18"/>
                <w:szCs w:val="18"/>
              </w:rPr>
              <w:t xml:space="preserve"> 2 972 071 326,78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 Kč i %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2014)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3F6D" w:rsidTr="00D03FD2">
        <w:tc>
          <w:tcPr>
            <w:tcW w:w="2298" w:type="dxa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 w:rsidR="008C2B2A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152" w:type="dxa"/>
            <w:gridSpan w:val="5"/>
          </w:tcPr>
          <w:p w:rsidR="008C00BF" w:rsidRPr="00D12C3D" w:rsidRDefault="00D12C3D" w:rsidP="008C00B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</w:rPr>
              <w:t xml:space="preserve">Nezpůsobilé výdaje projektu: </w:t>
            </w:r>
            <w:r w:rsidRPr="00D12C3D">
              <w:rPr>
                <w:rFonts w:asciiTheme="minorHAnsi" w:hAnsiTheme="minorHAnsi" w:cstheme="minorHAnsi"/>
                <w:sz w:val="18"/>
                <w:szCs w:val="18"/>
              </w:rPr>
              <w:t>1.450.283.</w:t>
            </w:r>
            <w:r w:rsidR="008C00BF" w:rsidRPr="00D12C3D">
              <w:rPr>
                <w:rFonts w:asciiTheme="minorHAnsi" w:hAnsiTheme="minorHAnsi" w:cstheme="minorHAnsi"/>
                <w:sz w:val="18"/>
                <w:szCs w:val="18"/>
              </w:rPr>
              <w:t>774,09</w:t>
            </w:r>
            <w:r w:rsidRPr="00D12C3D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8C00BF" w:rsidRPr="00D12C3D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8E0D2D" w:rsidRPr="00D12C3D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 w:rsidRPr="00D12C3D">
              <w:rPr>
                <w:rFonts w:asciiTheme="minorHAnsi" w:hAnsiTheme="minorHAnsi" w:cstheme="minorHAnsi"/>
                <w:sz w:val="18"/>
                <w:szCs w:val="18"/>
              </w:rPr>
              <w:t xml:space="preserve"> %</w:t>
            </w:r>
            <w:r w:rsidR="008C00BF" w:rsidRPr="00D12C3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C43F6D" w:rsidRPr="00E4455A" w:rsidRDefault="00D12C3D" w:rsidP="008C00B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</w:rPr>
              <w:t>Celkové výdaje projektu:</w:t>
            </w:r>
            <w:r w:rsidR="008C00BF" w:rsidRPr="008C00BF">
              <w:rPr>
                <w:sz w:val="18"/>
              </w:rPr>
              <w:t xml:space="preserve"> </w:t>
            </w:r>
            <w:r w:rsidRPr="00D12C3D">
              <w:rPr>
                <w:rFonts w:asciiTheme="minorHAnsi" w:hAnsiTheme="minorHAnsi" w:cstheme="minorHAnsi"/>
                <w:sz w:val="18"/>
                <w:szCs w:val="18"/>
              </w:rPr>
              <w:t>6.681.335.</w:t>
            </w:r>
            <w:r w:rsidR="008C00BF" w:rsidRPr="00D12C3D">
              <w:rPr>
                <w:rFonts w:asciiTheme="minorHAnsi" w:hAnsiTheme="minorHAnsi" w:cstheme="minorHAnsi"/>
                <w:sz w:val="18"/>
                <w:szCs w:val="18"/>
              </w:rPr>
              <w:t>517,20</w:t>
            </w:r>
            <w:r w:rsidRPr="00D12C3D">
              <w:rPr>
                <w:rFonts w:asciiTheme="minorHAnsi" w:hAnsiTheme="minorHAnsi" w:cstheme="minorHAnsi"/>
                <w:sz w:val="18"/>
                <w:szCs w:val="18"/>
              </w:rPr>
              <w:t xml:space="preserve"> Kč </w:t>
            </w:r>
            <w:r w:rsidR="008C00BF" w:rsidRPr="00D12C3D">
              <w:rPr>
                <w:rFonts w:asciiTheme="minorHAnsi" w:hAnsiTheme="minorHAnsi" w:cstheme="minorHAnsi"/>
                <w:sz w:val="18"/>
                <w:szCs w:val="18"/>
              </w:rPr>
              <w:t>(100 %)</w:t>
            </w:r>
          </w:p>
        </w:tc>
      </w:tr>
      <w:tr w:rsidR="00D2753C" w:rsidTr="00D03FD2">
        <w:tc>
          <w:tcPr>
            <w:tcW w:w="2298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Pr="00E4455A" w:rsidRDefault="0025221C" w:rsidP="0025221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r w:rsidRPr="0025221C">
              <w:rPr>
                <w:rFonts w:asciiTheme="minorHAnsi" w:hAnsiTheme="minorHAnsi" w:cstheme="minorHAnsi"/>
                <w:sz w:val="18"/>
                <w:szCs w:val="18"/>
              </w:rPr>
              <w:t>zrostlo riziko splnění termínu realizace k 31. 12. 2015, jelikož výběrové řízení „Hlavní část a Zabudované vědeckovýzkumné technologie a vybavení laboratoří“, které řeší dokončení stavby partnera VUT, bylo 12. 2. 2015 zrušeno z důvodu podání pouze jedné nabídky. O termínu opakovaného vyhlášení VZ, případně o jiném řešení není v tuto chvíli ŘO oficiální cestou informován.</w:t>
            </w:r>
            <w:r w:rsidR="00D12C3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2A102B" w:rsidTr="00F74C5F">
        <w:tc>
          <w:tcPr>
            <w:tcW w:w="2298" w:type="dxa"/>
          </w:tcPr>
          <w:p w:rsidR="002A102B" w:rsidRPr="00E4455A" w:rsidRDefault="00AD65D3" w:rsidP="00C83BEC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Zdroje pro úhradu provozních nákladů</w:t>
            </w:r>
            <w:r w:rsidRPr="00E4455A" w:rsidDel="00AD65D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152" w:type="dxa"/>
            <w:gridSpan w:val="5"/>
          </w:tcPr>
          <w:p w:rsidR="00E040D2" w:rsidRPr="008F5BA3" w:rsidRDefault="00E040D2" w:rsidP="00E040D2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Smluvní výzkum: r. 2015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12,6</w:t>
            </w:r>
            <w:r>
              <w:rPr>
                <w:rFonts w:cs="Times New Roman"/>
                <w:sz w:val="20"/>
                <w:szCs w:val="24"/>
              </w:rPr>
              <w:t xml:space="preserve">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15,5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ze smluv</w:t>
            </w:r>
            <w:r>
              <w:rPr>
                <w:rFonts w:cs="Times New Roman"/>
                <w:sz w:val="20"/>
                <w:szCs w:val="24"/>
              </w:rPr>
              <w:t>ního výzkumu za r. 2016-20 cca</w:t>
            </w:r>
            <w:r>
              <w:rPr>
                <w:rFonts w:cs="Times New Roman"/>
                <w:sz w:val="20"/>
                <w:szCs w:val="24"/>
              </w:rPr>
              <w:t xml:space="preserve"> 81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E040D2" w:rsidRPr="008F5BA3" w:rsidRDefault="00E040D2" w:rsidP="00E040D2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 xml:space="preserve">Mezinárodní granty:  r. 2015 - </w:t>
            </w:r>
            <w:r>
              <w:rPr>
                <w:rFonts w:cs="Times New Roman"/>
                <w:sz w:val="20"/>
                <w:szCs w:val="24"/>
              </w:rPr>
              <w:t>57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>- 87</w:t>
            </w:r>
            <w:r>
              <w:rPr>
                <w:rFonts w:cs="Times New Roman"/>
                <w:sz w:val="20"/>
                <w:szCs w:val="24"/>
              </w:rPr>
              <w:t xml:space="preserve"> mil. Kč a celkový příjem z mezinárodního výzkumu za r. 2016-20 cca </w:t>
            </w:r>
            <w:r>
              <w:rPr>
                <w:rFonts w:cs="Times New Roman"/>
                <w:sz w:val="20"/>
                <w:szCs w:val="24"/>
              </w:rPr>
              <w:t>452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E040D2" w:rsidRDefault="00E040D2" w:rsidP="00E040D2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Institucionální prostředky: r. 2015 </w:t>
            </w:r>
            <w:r>
              <w:rPr>
                <w:rFonts w:cs="Times New Roman"/>
                <w:sz w:val="20"/>
                <w:szCs w:val="24"/>
              </w:rPr>
              <w:t>– 87</w:t>
            </w:r>
            <w:r>
              <w:rPr>
                <w:rFonts w:cs="Times New Roman"/>
                <w:sz w:val="20"/>
                <w:szCs w:val="24"/>
              </w:rPr>
              <w:t xml:space="preserve">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106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</w:t>
            </w:r>
            <w:r>
              <w:rPr>
                <w:rFonts w:cs="Times New Roman"/>
                <w:sz w:val="20"/>
                <w:szCs w:val="24"/>
              </w:rPr>
              <w:t>z institucionální podpory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578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2A102B" w:rsidRPr="00AF434A" w:rsidRDefault="00E040D2" w:rsidP="00E040D2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20"/>
                <w:szCs w:val="24"/>
              </w:rPr>
              <w:t xml:space="preserve">Ostatní zdroje: </w:t>
            </w:r>
            <w:r w:rsidRPr="008F5BA3">
              <w:rPr>
                <w:rFonts w:cs="Times New Roman"/>
                <w:sz w:val="20"/>
                <w:szCs w:val="24"/>
              </w:rPr>
              <w:t xml:space="preserve">r. 2015 </w:t>
            </w:r>
            <w:r>
              <w:rPr>
                <w:rFonts w:cs="Times New Roman"/>
                <w:sz w:val="20"/>
                <w:szCs w:val="24"/>
              </w:rPr>
              <w:t xml:space="preserve">–12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>
              <w:rPr>
                <w:rFonts w:cs="Times New Roman"/>
                <w:sz w:val="20"/>
                <w:szCs w:val="24"/>
              </w:rPr>
              <w:t>14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</w:t>
            </w:r>
            <w:r>
              <w:rPr>
                <w:rFonts w:cs="Times New Roman"/>
                <w:sz w:val="20"/>
                <w:szCs w:val="24"/>
              </w:rPr>
              <w:t>z ostatních zdrojů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</w:t>
            </w:r>
            <w:r>
              <w:rPr>
                <w:rFonts w:cs="Times New Roman"/>
                <w:sz w:val="20"/>
                <w:szCs w:val="24"/>
              </w:rPr>
              <w:t xml:space="preserve">70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</w:tc>
      </w:tr>
      <w:tr w:rsidR="00C83BEC" w:rsidTr="00F360E1">
        <w:tc>
          <w:tcPr>
            <w:tcW w:w="2298" w:type="dxa"/>
          </w:tcPr>
          <w:p w:rsidR="00C83BEC" w:rsidRPr="00E4455A" w:rsidRDefault="00C83BEC" w:rsidP="00A74241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Požadavky na podporu z NPU</w:t>
            </w:r>
          </w:p>
        </w:tc>
        <w:tc>
          <w:tcPr>
            <w:tcW w:w="7152" w:type="dxa"/>
            <w:gridSpan w:val="5"/>
          </w:tcPr>
          <w:p w:rsidR="00E040D2" w:rsidRPr="008F5BA3" w:rsidRDefault="00E040D2" w:rsidP="00E040D2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Účelové prostředky celkem: r. 2015 – </w:t>
            </w:r>
            <w:r>
              <w:rPr>
                <w:rFonts w:cs="Times New Roman"/>
                <w:sz w:val="20"/>
                <w:szCs w:val="24"/>
              </w:rPr>
              <w:t>368</w:t>
            </w:r>
            <w:r>
              <w:rPr>
                <w:rFonts w:cs="Times New Roman"/>
                <w:sz w:val="20"/>
                <w:szCs w:val="24"/>
              </w:rPr>
              <w:t xml:space="preserve"> </w:t>
            </w:r>
            <w:r w:rsidRPr="008F5BA3">
              <w:rPr>
                <w:rFonts w:cs="Times New Roman"/>
                <w:sz w:val="20"/>
                <w:szCs w:val="24"/>
              </w:rPr>
              <w:t xml:space="preserve"> mil.</w:t>
            </w:r>
            <w:r>
              <w:rPr>
                <w:rFonts w:cs="Times New Roman"/>
                <w:sz w:val="20"/>
                <w:szCs w:val="24"/>
              </w:rPr>
              <w:t xml:space="preserve"> Kč, r. 2016 - </w:t>
            </w:r>
            <w:r>
              <w:rPr>
                <w:rFonts w:cs="Times New Roman"/>
                <w:sz w:val="20"/>
                <w:szCs w:val="24"/>
              </w:rPr>
              <w:t>478</w:t>
            </w:r>
            <w:r>
              <w:rPr>
                <w:rFonts w:cs="Times New Roman"/>
                <w:sz w:val="20"/>
                <w:szCs w:val="24"/>
              </w:rPr>
              <w:t xml:space="preserve"> mil. Kč a celkový příjem z účelových prostředků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2075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E040D2" w:rsidRDefault="00E040D2" w:rsidP="00E040D2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Z toho NPU: r. 2016 - </w:t>
            </w:r>
            <w:r>
              <w:rPr>
                <w:rFonts w:cs="Times New Roman"/>
                <w:sz w:val="20"/>
                <w:szCs w:val="24"/>
              </w:rPr>
              <w:t>203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ze smluvního výzkumu za r. 2016-20 cca </w:t>
            </w:r>
            <w:r>
              <w:rPr>
                <w:rFonts w:cs="Times New Roman"/>
                <w:sz w:val="20"/>
                <w:szCs w:val="24"/>
              </w:rPr>
              <w:t>1 079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C83BEC" w:rsidRPr="00AF434A" w:rsidRDefault="00E040D2" w:rsidP="00E040D2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20"/>
                <w:szCs w:val="24"/>
              </w:rPr>
              <w:t>Centrum bude žádat o podporu z NPU II v průběhu r. 2015</w:t>
            </w:r>
            <w:r>
              <w:rPr>
                <w:rFonts w:cs="Times New Roman"/>
                <w:sz w:val="20"/>
                <w:szCs w:val="24"/>
              </w:rPr>
              <w:t>.</w:t>
            </w:r>
            <w:bookmarkStart w:id="0" w:name="_GoBack"/>
            <w:bookmarkEnd w:id="0"/>
          </w:p>
        </w:tc>
      </w:tr>
      <w:tr w:rsidR="009E437E" w:rsidTr="00FC3BB8">
        <w:tc>
          <w:tcPr>
            <w:tcW w:w="2298" w:type="dxa"/>
          </w:tcPr>
          <w:p w:rsidR="009E437E" w:rsidRPr="00E4455A" w:rsidRDefault="009E437E" w:rsidP="009E437E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9E437E" w:rsidRPr="00AF434A" w:rsidRDefault="00B715AE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>V průběhu r. 2015 bude v centru pracovat 557 výzkumných pracovníků.</w:t>
            </w:r>
          </w:p>
        </w:tc>
      </w:tr>
      <w:tr w:rsidR="00D2753C" w:rsidTr="00F74C5F">
        <w:tc>
          <w:tcPr>
            <w:tcW w:w="2298" w:type="dxa"/>
          </w:tcPr>
          <w:p w:rsidR="00D2753C" w:rsidRPr="00E4455A" w:rsidRDefault="009E437E" w:rsidP="009E437E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D2753C" w:rsidRPr="00AF434A" w:rsidRDefault="00C83BEC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 xml:space="preserve">Předpokládaná výše podpory celého projektu CEITEC je 5,246 mld. Kč., centru bylo zasláno na předfinancování 4,07 mld. Kč, vyúčtováno a schváleno je 2,972 mld. Kč.  </w:t>
            </w:r>
          </w:p>
          <w:p w:rsidR="00EC34D2" w:rsidRPr="00AF434A" w:rsidRDefault="00C83BEC" w:rsidP="00EC34D2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 xml:space="preserve">Jistým problémem dostavby celého areálu bylo zrušení výběrového řízení z důvodu podání pouze jedné nabídky „Hlavní část a Zabudované vědeckovýzkumné technologie a vybavení laboratoří“, které řeší dokončení stavby partnera VUT, </w:t>
            </w:r>
            <w:r w:rsidR="00EC34D2" w:rsidRPr="00AF434A">
              <w:rPr>
                <w:rFonts w:cs="Times New Roman"/>
                <w:sz w:val="18"/>
                <w:szCs w:val="18"/>
              </w:rPr>
              <w:t xml:space="preserve">(zakázka předpokládala aktualizaci projektu). Ve strukturách vedení Centra bylo rozhodnuto dokončit výstavbu dle původní dokumentace a s vysoutěženým dodavatelem. </w:t>
            </w:r>
          </w:p>
        </w:tc>
      </w:tr>
      <w:tr w:rsidR="00D2753C" w:rsidTr="00F74C5F">
        <w:tc>
          <w:tcPr>
            <w:tcW w:w="2298" w:type="dxa"/>
          </w:tcPr>
          <w:p w:rsidR="00D2753C" w:rsidRPr="00E4455A" w:rsidRDefault="00D2753C" w:rsidP="000B7BB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D2753C" w:rsidRPr="00AF434A" w:rsidRDefault="00EC34D2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 xml:space="preserve">Dominantní část Centra byla otevřena na podzim r. 2014 za účasti předsedy vlády ČR. V Centru </w:t>
            </w:r>
            <w:r w:rsidR="00B715AE" w:rsidRPr="00AF434A">
              <w:rPr>
                <w:rFonts w:cs="Times New Roman"/>
                <w:sz w:val="18"/>
                <w:szCs w:val="18"/>
              </w:rPr>
              <w:t>jsou sdružení vědci z</w:t>
            </w:r>
            <w:r w:rsidRPr="00AF434A">
              <w:rPr>
                <w:rFonts w:cs="Times New Roman"/>
                <w:sz w:val="18"/>
                <w:szCs w:val="18"/>
              </w:rPr>
              <w:t xml:space="preserve"> 6 institucí z Brna a okolí (Masarykova univerzita, Vysoké učení technické, Mendelova Univerzita, Veterinární a farmaceutická univerzita, Výzkumný ústav veterinárního lékařství a Ústav fyziky materiálů AV ČR)</w:t>
            </w:r>
            <w:r w:rsidR="00B715AE" w:rsidRPr="00AF434A">
              <w:rPr>
                <w:rFonts w:cs="Times New Roman"/>
                <w:sz w:val="18"/>
                <w:szCs w:val="18"/>
              </w:rPr>
              <w:t>.</w:t>
            </w:r>
          </w:p>
          <w:p w:rsidR="00B715AE" w:rsidRDefault="00B715AE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 xml:space="preserve">Výzkumná činnost je rozdělena do 7 výzkumných programů, v jejichž realizaci se angažuje 61 výzkumných skupin. </w:t>
            </w:r>
          </w:p>
          <w:p w:rsidR="00AF434A" w:rsidRPr="00AF434A" w:rsidRDefault="00AF434A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Centrum spolupracuje s řadou prestižních zahraničních výzkumných institucí a vysokých škol.</w:t>
            </w:r>
          </w:p>
        </w:tc>
      </w:tr>
      <w:tr w:rsidR="00D2753C" w:rsidTr="00F74C5F">
        <w:tc>
          <w:tcPr>
            <w:tcW w:w="2298" w:type="dxa"/>
          </w:tcPr>
          <w:p w:rsidR="00D2753C" w:rsidRPr="00E4455A" w:rsidRDefault="00D2753C" w:rsidP="000B7BB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Zařazení projektu do rizikové skupiny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EC34D2" w:rsidRPr="00AF434A" w:rsidRDefault="00EC34D2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 xml:space="preserve">B – C </w:t>
            </w:r>
            <w:r w:rsidR="00B715AE" w:rsidRPr="00AF434A">
              <w:rPr>
                <w:rFonts w:cs="Times New Roman"/>
                <w:sz w:val="18"/>
                <w:szCs w:val="18"/>
              </w:rPr>
              <w:t xml:space="preserve">  - zdůvodnění</w:t>
            </w:r>
          </w:p>
          <w:p w:rsidR="00D2753C" w:rsidRPr="00AF434A" w:rsidRDefault="00EC34D2" w:rsidP="00B715AE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34A">
              <w:rPr>
                <w:rFonts w:ascii="Times New Roman" w:hAnsi="Times New Roman" w:cs="Times New Roman"/>
                <w:sz w:val="18"/>
                <w:szCs w:val="18"/>
              </w:rPr>
              <w:t>centrum bude dostavěno a zprovozněno až v samém závěru roku</w:t>
            </w:r>
          </w:p>
          <w:p w:rsidR="00B715AE" w:rsidRPr="00AF434A" w:rsidRDefault="00B715AE" w:rsidP="00B715A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34A">
              <w:rPr>
                <w:rFonts w:ascii="Times New Roman" w:hAnsi="Times New Roman" w:cs="Times New Roman"/>
                <w:sz w:val="18"/>
                <w:szCs w:val="18"/>
              </w:rPr>
              <w:t>riziko dostavby části VUT,</w:t>
            </w:r>
          </w:p>
        </w:tc>
      </w:tr>
      <w:tr w:rsidR="00D2753C" w:rsidTr="00F74C5F">
        <w:tc>
          <w:tcPr>
            <w:tcW w:w="2298" w:type="dxa"/>
          </w:tcPr>
          <w:p w:rsidR="00D2753C" w:rsidRPr="00E4455A" w:rsidRDefault="00D2753C" w:rsidP="000B7BB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Pr="00AF434A" w:rsidRDefault="00B715AE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AF434A">
              <w:rPr>
                <w:rFonts w:cs="Times New Roman"/>
                <w:sz w:val="18"/>
                <w:szCs w:val="18"/>
              </w:rPr>
              <w:t xml:space="preserve">Za krátkou dobu své existence CEITEC získal dva prestižní granty Evropské výzkumné rady. </w:t>
            </w: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AEB" w:rsidRDefault="00353AEB" w:rsidP="00353AEB">
      <w:pPr>
        <w:spacing w:after="0" w:line="240" w:lineRule="auto"/>
      </w:pPr>
      <w:r>
        <w:separator/>
      </w:r>
    </w:p>
  </w:endnote>
  <w:endnote w:type="continuationSeparator" w:id="0">
    <w:p w:rsidR="00353AEB" w:rsidRDefault="00353AEB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E040D2" w:rsidRPr="00E040D2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4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E040D2" w:rsidRPr="00E040D2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4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AEB" w:rsidRDefault="00353AEB" w:rsidP="00353AEB">
      <w:pPr>
        <w:spacing w:after="0" w:line="240" w:lineRule="auto"/>
      </w:pPr>
      <w:r>
        <w:separator/>
      </w:r>
    </w:p>
  </w:footnote>
  <w:footnote w:type="continuationSeparator" w:id="0">
    <w:p w:rsidR="00353AEB" w:rsidRDefault="00353AEB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1EAE3216"/>
    <w:multiLevelType w:val="hybridMultilevel"/>
    <w:tmpl w:val="0DD06408"/>
    <w:lvl w:ilvl="0" w:tplc="D40089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40892"/>
    <w:multiLevelType w:val="hybridMultilevel"/>
    <w:tmpl w:val="19148BF6"/>
    <w:lvl w:ilvl="0" w:tplc="9C944406">
      <w:start w:val="1"/>
      <w:numFmt w:val="bullet"/>
      <w:lvlText w:val="-"/>
      <w:lvlJc w:val="left"/>
      <w:pPr>
        <w:ind w:left="76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275BF"/>
    <w:multiLevelType w:val="hybridMultilevel"/>
    <w:tmpl w:val="75F6D5C4"/>
    <w:lvl w:ilvl="0" w:tplc="51CC4E84">
      <w:numFmt w:val="bullet"/>
      <w:lvlText w:val="–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8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1"/>
  </w:num>
  <w:num w:numId="16">
    <w:abstractNumId w:val="8"/>
  </w:num>
  <w:num w:numId="17">
    <w:abstractNumId w:val="8"/>
  </w:num>
  <w:num w:numId="18">
    <w:abstractNumId w:val="14"/>
  </w:num>
  <w:num w:numId="19">
    <w:abstractNumId w:val="0"/>
  </w:num>
  <w:num w:numId="20">
    <w:abstractNumId w:val="10"/>
  </w:num>
  <w:num w:numId="21">
    <w:abstractNumId w:val="11"/>
  </w:num>
  <w:num w:numId="22">
    <w:abstractNumId w:val="4"/>
  </w:num>
  <w:num w:numId="23">
    <w:abstractNumId w:val="12"/>
  </w:num>
  <w:num w:numId="24">
    <w:abstractNumId w:val="2"/>
  </w:num>
  <w:num w:numId="25">
    <w:abstractNumId w:val="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70BDB"/>
    <w:rsid w:val="00071F64"/>
    <w:rsid w:val="000A69DE"/>
    <w:rsid w:val="000B7BB7"/>
    <w:rsid w:val="000C71C7"/>
    <w:rsid w:val="000F0945"/>
    <w:rsid w:val="0010270A"/>
    <w:rsid w:val="001057A4"/>
    <w:rsid w:val="00125F00"/>
    <w:rsid w:val="0018459D"/>
    <w:rsid w:val="001845D5"/>
    <w:rsid w:val="001B09DB"/>
    <w:rsid w:val="001B2134"/>
    <w:rsid w:val="001C2CAE"/>
    <w:rsid w:val="00235AE1"/>
    <w:rsid w:val="0025221C"/>
    <w:rsid w:val="002A102B"/>
    <w:rsid w:val="002B4A3E"/>
    <w:rsid w:val="002C69A4"/>
    <w:rsid w:val="00353AEB"/>
    <w:rsid w:val="00367790"/>
    <w:rsid w:val="003D1E91"/>
    <w:rsid w:val="00413C71"/>
    <w:rsid w:val="00431B1E"/>
    <w:rsid w:val="004626CF"/>
    <w:rsid w:val="004C4832"/>
    <w:rsid w:val="004D6F6B"/>
    <w:rsid w:val="00500997"/>
    <w:rsid w:val="0052281E"/>
    <w:rsid w:val="00526313"/>
    <w:rsid w:val="00595603"/>
    <w:rsid w:val="005D613D"/>
    <w:rsid w:val="005F27AE"/>
    <w:rsid w:val="0060312A"/>
    <w:rsid w:val="00671564"/>
    <w:rsid w:val="00686EA8"/>
    <w:rsid w:val="007011BD"/>
    <w:rsid w:val="00737A93"/>
    <w:rsid w:val="00742563"/>
    <w:rsid w:val="00774A9C"/>
    <w:rsid w:val="007A62D7"/>
    <w:rsid w:val="007B2E97"/>
    <w:rsid w:val="0081225A"/>
    <w:rsid w:val="0081392A"/>
    <w:rsid w:val="008146D9"/>
    <w:rsid w:val="008353DD"/>
    <w:rsid w:val="008C00BF"/>
    <w:rsid w:val="008C2B2A"/>
    <w:rsid w:val="008E0D2D"/>
    <w:rsid w:val="009211FE"/>
    <w:rsid w:val="00924BF2"/>
    <w:rsid w:val="009360DE"/>
    <w:rsid w:val="009372B3"/>
    <w:rsid w:val="009E437E"/>
    <w:rsid w:val="00A0019C"/>
    <w:rsid w:val="00A431A3"/>
    <w:rsid w:val="00A74241"/>
    <w:rsid w:val="00A7545D"/>
    <w:rsid w:val="00AA442B"/>
    <w:rsid w:val="00AD65D3"/>
    <w:rsid w:val="00AE72C5"/>
    <w:rsid w:val="00AF434A"/>
    <w:rsid w:val="00AF6EBB"/>
    <w:rsid w:val="00B00DA4"/>
    <w:rsid w:val="00B07516"/>
    <w:rsid w:val="00B31B5B"/>
    <w:rsid w:val="00B715AE"/>
    <w:rsid w:val="00BD1371"/>
    <w:rsid w:val="00C217DD"/>
    <w:rsid w:val="00C43F6D"/>
    <w:rsid w:val="00C56390"/>
    <w:rsid w:val="00C83BEC"/>
    <w:rsid w:val="00C92258"/>
    <w:rsid w:val="00CC6243"/>
    <w:rsid w:val="00CD0222"/>
    <w:rsid w:val="00D03FD2"/>
    <w:rsid w:val="00D12C3D"/>
    <w:rsid w:val="00D2753C"/>
    <w:rsid w:val="00DA6654"/>
    <w:rsid w:val="00DA7033"/>
    <w:rsid w:val="00DD26D3"/>
    <w:rsid w:val="00E040D2"/>
    <w:rsid w:val="00E05352"/>
    <w:rsid w:val="00E20092"/>
    <w:rsid w:val="00E411B8"/>
    <w:rsid w:val="00E43C3D"/>
    <w:rsid w:val="00E4455A"/>
    <w:rsid w:val="00E71CB7"/>
    <w:rsid w:val="00EC34D2"/>
    <w:rsid w:val="00EC3BBE"/>
    <w:rsid w:val="00EE2A12"/>
    <w:rsid w:val="00F0067F"/>
    <w:rsid w:val="00F114E7"/>
    <w:rsid w:val="00F34368"/>
    <w:rsid w:val="00F44BAD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5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3834C-7B74-494E-B5B7-74E1DDD2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1498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2015-04-01T08:22:00Z</dcterms:created>
  <dcterms:modified xsi:type="dcterms:W3CDTF">2015-04-01T08:22:00Z</dcterms:modified>
</cp:coreProperties>
</file>