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Default="001037EF" w:rsidP="0086018C">
      <w:pPr>
        <w:pBdr>
          <w:bottom w:val="single" w:sz="6" w:space="1" w:color="auto"/>
        </w:pBdr>
        <w:spacing w:before="120" w:after="480"/>
        <w:jc w:val="center"/>
        <w:rPr>
          <w:rFonts w:ascii="Arial" w:hAnsi="Arial" w:cs="Arial"/>
          <w:b/>
          <w:color w:val="0070C0"/>
          <w:sz w:val="28"/>
          <w:szCs w:val="28"/>
        </w:rPr>
      </w:pPr>
      <w:r>
        <w:rPr>
          <w:rFonts w:ascii="Arial" w:hAnsi="Arial" w:cs="Arial"/>
          <w:b/>
          <w:color w:val="0070C0"/>
          <w:sz w:val="28"/>
          <w:szCs w:val="28"/>
        </w:rPr>
        <w:t xml:space="preserve">Stanovisko Rady </w:t>
      </w:r>
      <w:r w:rsidR="00077C22">
        <w:rPr>
          <w:rFonts w:ascii="Arial" w:hAnsi="Arial" w:cs="Arial"/>
          <w:b/>
          <w:color w:val="0070C0"/>
          <w:sz w:val="28"/>
          <w:szCs w:val="28"/>
        </w:rPr>
        <w:t xml:space="preserve">k návrhu </w:t>
      </w:r>
      <w:r w:rsidR="0086018C">
        <w:rPr>
          <w:rFonts w:ascii="Arial" w:hAnsi="Arial" w:cs="Arial"/>
          <w:b/>
          <w:color w:val="0070C0"/>
          <w:sz w:val="28"/>
          <w:szCs w:val="28"/>
        </w:rPr>
        <w:t>Programu výzkumných potřeb veřejné správy v aplikovaném výzkumu a</w:t>
      </w:r>
      <w:r w:rsidR="00C14868">
        <w:rPr>
          <w:rFonts w:ascii="Arial" w:hAnsi="Arial" w:cs="Arial"/>
          <w:b/>
          <w:color w:val="0070C0"/>
          <w:sz w:val="28"/>
          <w:szCs w:val="28"/>
        </w:rPr>
        <w:t> </w:t>
      </w:r>
      <w:r w:rsidR="0086018C">
        <w:rPr>
          <w:rFonts w:ascii="Arial" w:hAnsi="Arial" w:cs="Arial"/>
          <w:b/>
          <w:color w:val="0070C0"/>
          <w:sz w:val="28"/>
          <w:szCs w:val="28"/>
        </w:rPr>
        <w:t>inovacích BETA2</w:t>
      </w:r>
    </w:p>
    <w:p w:rsidR="00804228" w:rsidRPr="004C03B4" w:rsidRDefault="00804228" w:rsidP="00804228">
      <w:pPr>
        <w:pStyle w:val="Odstavecseseznamem"/>
        <w:numPr>
          <w:ilvl w:val="0"/>
          <w:numId w:val="19"/>
        </w:numPr>
        <w:spacing w:after="120"/>
        <w:jc w:val="both"/>
        <w:rPr>
          <w:rFonts w:ascii="Arial" w:hAnsi="Arial" w:cs="Arial"/>
          <w:b/>
        </w:rPr>
      </w:pPr>
      <w:r w:rsidRPr="004C03B4">
        <w:rPr>
          <w:rFonts w:ascii="Arial" w:hAnsi="Arial" w:cs="Arial"/>
          <w:b/>
        </w:rPr>
        <w:t>Úvod</w:t>
      </w:r>
    </w:p>
    <w:p w:rsidR="00804228" w:rsidRDefault="00804228" w:rsidP="00804228">
      <w:pPr>
        <w:spacing w:after="120"/>
        <w:jc w:val="both"/>
        <w:rPr>
          <w:rFonts w:ascii="Arial" w:hAnsi="Arial" w:cs="Arial"/>
        </w:rPr>
      </w:pPr>
      <w:r w:rsidRPr="00311395">
        <w:rPr>
          <w:rFonts w:ascii="Arial" w:hAnsi="Arial" w:cs="Arial"/>
        </w:rPr>
        <w:t xml:space="preserve">Předsedkyně TA </w:t>
      </w:r>
      <w:r w:rsidR="00433D3F">
        <w:rPr>
          <w:rFonts w:ascii="Arial" w:hAnsi="Arial" w:cs="Arial"/>
        </w:rPr>
        <w:t>ČR zaslala svým dopisem ze dne 14</w:t>
      </w:r>
      <w:r w:rsidRPr="00311395">
        <w:rPr>
          <w:rFonts w:ascii="Arial" w:hAnsi="Arial" w:cs="Arial"/>
        </w:rPr>
        <w:t>. listopadu 2015 místopředsedovi vlády a předsedovi Rady pro výzkum, vývoj a inovace MVDr. Pavlu </w:t>
      </w:r>
      <w:proofErr w:type="spellStart"/>
      <w:r w:rsidRPr="00311395">
        <w:rPr>
          <w:rFonts w:ascii="Arial" w:hAnsi="Arial" w:cs="Arial"/>
        </w:rPr>
        <w:t>Bělobrádkovi</w:t>
      </w:r>
      <w:proofErr w:type="spellEnd"/>
      <w:r w:rsidRPr="00311395">
        <w:rPr>
          <w:rFonts w:ascii="Arial" w:hAnsi="Arial" w:cs="Arial"/>
        </w:rPr>
        <w:t>, Ph.D., MPA</w:t>
      </w:r>
      <w:r w:rsidR="00BF1F4D">
        <w:rPr>
          <w:rFonts w:ascii="Arial" w:hAnsi="Arial" w:cs="Arial"/>
        </w:rPr>
        <w:t>,</w:t>
      </w:r>
      <w:r>
        <w:rPr>
          <w:rFonts w:ascii="Arial" w:hAnsi="Arial" w:cs="Arial"/>
        </w:rPr>
        <w:t xml:space="preserve"> vypořádání připomínek ke stanovisku z 309. zasedání Rady pro výzkum, vývoj a inovace (dále jen „Rada“) k Návrhu Programu výzkumných potřeb veřejné správy v aplikovaném výzkumu a inovacích BETA2 (dále jen „BETA 2“).</w:t>
      </w:r>
    </w:p>
    <w:p w:rsidR="00804228" w:rsidRDefault="00804228" w:rsidP="00804228">
      <w:pPr>
        <w:spacing w:after="120"/>
        <w:jc w:val="both"/>
        <w:rPr>
          <w:rFonts w:ascii="Arial" w:hAnsi="Arial" w:cs="Arial"/>
        </w:rPr>
      </w:pPr>
      <w:r>
        <w:rPr>
          <w:rFonts w:ascii="Arial" w:hAnsi="Arial" w:cs="Arial"/>
        </w:rPr>
        <w:t>Příloha zaslaného dokumentu rovněž obsahuje Návrh programu BETA2.</w:t>
      </w:r>
    </w:p>
    <w:p w:rsidR="00804228" w:rsidRDefault="00804228" w:rsidP="00804228">
      <w:pPr>
        <w:pStyle w:val="Zkladntext2"/>
        <w:spacing w:after="120"/>
        <w:jc w:val="both"/>
        <w:rPr>
          <w:rFonts w:ascii="Arial" w:hAnsi="Arial" w:cs="Arial"/>
        </w:rPr>
      </w:pPr>
      <w:r>
        <w:rPr>
          <w:rFonts w:ascii="Arial" w:hAnsi="Arial" w:cs="Arial"/>
        </w:rPr>
        <w:t>Protože Rada v závěru stanoviska z 309. zasedání požádala TA ČR o</w:t>
      </w:r>
      <w:r>
        <w:rPr>
          <w:rFonts w:ascii="Arial" w:hAnsi="Arial" w:cs="Arial"/>
          <w:szCs w:val="24"/>
        </w:rPr>
        <w:t xml:space="preserve"> zapracování připomínek a předložení nového návrhu programu BETA2 do konce roku 2015, žádá </w:t>
      </w:r>
      <w:r>
        <w:rPr>
          <w:rFonts w:ascii="Arial" w:hAnsi="Arial" w:cs="Arial"/>
        </w:rPr>
        <w:t>Předsedkyně TA ČR o předložení zaslaných materiálů na zasedání Rady.</w:t>
      </w:r>
    </w:p>
    <w:p w:rsidR="00804228" w:rsidRDefault="00804228" w:rsidP="00804228">
      <w:pPr>
        <w:spacing w:after="120"/>
        <w:jc w:val="both"/>
        <w:rPr>
          <w:rFonts w:ascii="Arial" w:hAnsi="Arial" w:cs="Arial"/>
        </w:rPr>
      </w:pPr>
    </w:p>
    <w:p w:rsidR="00804228" w:rsidRDefault="00804228" w:rsidP="00804228">
      <w:pPr>
        <w:pStyle w:val="Odstavecseseznamem"/>
        <w:numPr>
          <w:ilvl w:val="0"/>
          <w:numId w:val="19"/>
        </w:numPr>
        <w:spacing w:after="120"/>
        <w:contextualSpacing w:val="0"/>
        <w:jc w:val="both"/>
        <w:rPr>
          <w:rFonts w:ascii="Arial" w:hAnsi="Arial" w:cs="Arial"/>
          <w:b/>
        </w:rPr>
      </w:pPr>
      <w:r w:rsidRPr="004C03B4">
        <w:rPr>
          <w:rFonts w:ascii="Arial" w:hAnsi="Arial" w:cs="Arial"/>
          <w:b/>
        </w:rPr>
        <w:t>K vypořádání připomínek Rady</w:t>
      </w:r>
    </w:p>
    <w:p w:rsidR="00804228" w:rsidRPr="00EC581C" w:rsidRDefault="00804228" w:rsidP="00804228">
      <w:pPr>
        <w:spacing w:after="120"/>
        <w:jc w:val="both"/>
        <w:rPr>
          <w:rFonts w:ascii="Arial" w:hAnsi="Arial" w:cs="Arial"/>
        </w:rPr>
      </w:pPr>
      <w:r w:rsidRPr="00EC581C">
        <w:rPr>
          <w:rFonts w:ascii="Arial" w:hAnsi="Arial" w:cs="Arial"/>
        </w:rPr>
        <w:t>Stanovisko k návrhu programu BETA2 obsahovalo celkem 10 připomínek, z toho šest zásadních a jeden požadavek na upřesnění podmínek.</w:t>
      </w:r>
    </w:p>
    <w:p w:rsidR="00804228" w:rsidRDefault="00804228" w:rsidP="00804228">
      <w:pPr>
        <w:spacing w:after="120"/>
        <w:jc w:val="both"/>
        <w:rPr>
          <w:rFonts w:ascii="Arial" w:hAnsi="Arial" w:cs="Arial"/>
          <w:u w:val="single"/>
        </w:rPr>
      </w:pPr>
      <w:r>
        <w:rPr>
          <w:rFonts w:ascii="Arial" w:hAnsi="Arial" w:cs="Arial"/>
          <w:u w:val="single"/>
        </w:rPr>
        <w:t xml:space="preserve"> K z</w:t>
      </w:r>
      <w:r w:rsidRPr="00EC581C">
        <w:rPr>
          <w:rFonts w:ascii="Arial" w:hAnsi="Arial" w:cs="Arial"/>
          <w:u w:val="single"/>
        </w:rPr>
        <w:t xml:space="preserve">apracování </w:t>
      </w:r>
      <w:r>
        <w:rPr>
          <w:rFonts w:ascii="Arial" w:hAnsi="Arial" w:cs="Arial"/>
          <w:u w:val="single"/>
        </w:rPr>
        <w:t xml:space="preserve">zásadních </w:t>
      </w:r>
      <w:r w:rsidRPr="00EC581C">
        <w:rPr>
          <w:rFonts w:ascii="Arial" w:hAnsi="Arial" w:cs="Arial"/>
          <w:u w:val="single"/>
        </w:rPr>
        <w:t>připomínek:</w:t>
      </w:r>
    </w:p>
    <w:p w:rsidR="00804228" w:rsidRPr="00D90416" w:rsidRDefault="00804228" w:rsidP="00804228">
      <w:pPr>
        <w:pStyle w:val="Odstavecseseznamem"/>
        <w:numPr>
          <w:ilvl w:val="1"/>
          <w:numId w:val="19"/>
        </w:numPr>
        <w:spacing w:after="120"/>
        <w:contextualSpacing w:val="0"/>
        <w:jc w:val="both"/>
        <w:rPr>
          <w:rFonts w:ascii="Arial" w:hAnsi="Arial" w:cs="Arial"/>
          <w:b/>
          <w:i/>
          <w:color w:val="222222"/>
        </w:rPr>
      </w:pPr>
      <w:r w:rsidRPr="00D90416">
        <w:rPr>
          <w:rFonts w:ascii="Arial" w:hAnsi="Arial" w:cs="Arial"/>
          <w:u w:val="single"/>
        </w:rPr>
        <w:t>K</w:t>
      </w:r>
      <w:r>
        <w:rPr>
          <w:rFonts w:ascii="Arial" w:hAnsi="Arial" w:cs="Arial"/>
          <w:u w:val="single"/>
        </w:rPr>
        <w:t xml:space="preserve"> připomínkám k </w:t>
      </w:r>
      <w:r w:rsidRPr="00D90416">
        <w:rPr>
          <w:rFonts w:ascii="Arial" w:hAnsi="Arial" w:cs="Arial"/>
          <w:u w:val="single"/>
        </w:rPr>
        <w:t>názvu programu</w:t>
      </w:r>
      <w:r>
        <w:rPr>
          <w:rFonts w:ascii="Arial" w:hAnsi="Arial" w:cs="Arial"/>
        </w:rPr>
        <w:t xml:space="preserve"> (BETA2 má být oficiálním pokračovatelem programu BETA, který se nazýval: </w:t>
      </w:r>
      <w:r w:rsidRPr="00B80570">
        <w:rPr>
          <w:rFonts w:ascii="Arial" w:hAnsi="Arial" w:cs="Arial"/>
          <w:i/>
          <w:u w:val="single"/>
        </w:rPr>
        <w:t>„</w:t>
      </w:r>
      <w:r w:rsidRPr="00D90416">
        <w:rPr>
          <w:rFonts w:ascii="Arial" w:hAnsi="Arial" w:cs="Arial"/>
          <w:b/>
          <w:i/>
          <w:u w:val="single"/>
        </w:rPr>
        <w:t>Program veřejných zakázek ve výzkumu, vývoji a inovacích pro potřeby státní správy BETA“</w:t>
      </w:r>
      <w:r w:rsidRPr="00D90416">
        <w:rPr>
          <w:rFonts w:ascii="Arial" w:hAnsi="Arial" w:cs="Arial"/>
          <w:b/>
        </w:rPr>
        <w:t>.</w:t>
      </w:r>
      <w:r>
        <w:rPr>
          <w:rFonts w:ascii="Arial" w:hAnsi="Arial" w:cs="Arial"/>
        </w:rPr>
        <w:t xml:space="preserve"> Poskytovatel v upraveném návrhu programu BETA 2 částečně akceptoval připomínku Rady a to tím, že navrhl nový název programu, který zní:</w:t>
      </w:r>
      <w:r w:rsidRPr="00DA7FA3">
        <w:rPr>
          <w:rFonts w:ascii="Arial" w:hAnsi="Arial" w:cs="Arial"/>
        </w:rPr>
        <w:t xml:space="preserve"> </w:t>
      </w:r>
      <w:r w:rsidRPr="00D90416">
        <w:rPr>
          <w:rFonts w:ascii="Arial" w:hAnsi="Arial" w:cs="Arial"/>
          <w:b/>
          <w:i/>
          <w:u w:val="single"/>
        </w:rPr>
        <w:t>„Program výzkumných potřeb státní správy v aplikovaném výzkumu a inovacích BETA2“.</w:t>
      </w:r>
    </w:p>
    <w:p w:rsidR="00804228" w:rsidRDefault="00804228" w:rsidP="00804228">
      <w:pPr>
        <w:spacing w:after="120"/>
        <w:jc w:val="both"/>
        <w:rPr>
          <w:rFonts w:ascii="Arial" w:hAnsi="Arial" w:cs="Arial"/>
          <w:b/>
          <w:color w:val="222222"/>
          <w:u w:val="single"/>
        </w:rPr>
      </w:pPr>
      <w:r>
        <w:rPr>
          <w:rFonts w:ascii="Arial" w:hAnsi="Arial" w:cs="Arial"/>
          <w:color w:val="222222"/>
        </w:rPr>
        <w:t xml:space="preserve">V tabulce s vypořádáním připomínek TA ČR uvádí akceptováno, s čímž </w:t>
      </w:r>
      <w:r w:rsidRPr="00D90416">
        <w:rPr>
          <w:rFonts w:ascii="Arial" w:hAnsi="Arial" w:cs="Arial"/>
          <w:b/>
          <w:color w:val="222222"/>
          <w:u w:val="single"/>
        </w:rPr>
        <w:t xml:space="preserve">nelze souhlasit. </w:t>
      </w:r>
    </w:p>
    <w:p w:rsidR="00804228" w:rsidRDefault="00804228" w:rsidP="00804228">
      <w:pPr>
        <w:spacing w:after="120"/>
        <w:jc w:val="both"/>
        <w:rPr>
          <w:rFonts w:ascii="Arial" w:hAnsi="Arial" w:cs="Arial"/>
          <w:b/>
          <w:color w:val="222222"/>
          <w:u w:val="single"/>
        </w:rPr>
      </w:pPr>
      <w:r>
        <w:rPr>
          <w:rFonts w:ascii="Arial" w:hAnsi="Arial" w:cs="Arial"/>
          <w:b/>
          <w:color w:val="222222"/>
          <w:u w:val="single"/>
        </w:rPr>
        <w:t>Zdůvodnění:</w:t>
      </w:r>
    </w:p>
    <w:p w:rsidR="00804228" w:rsidRDefault="00804228" w:rsidP="00804228">
      <w:pPr>
        <w:pStyle w:val="Odstavecseseznamem"/>
        <w:numPr>
          <w:ilvl w:val="0"/>
          <w:numId w:val="20"/>
        </w:numPr>
        <w:autoSpaceDE w:val="0"/>
        <w:autoSpaceDN w:val="0"/>
        <w:adjustRightInd w:val="0"/>
        <w:spacing w:after="120"/>
        <w:contextualSpacing w:val="0"/>
        <w:jc w:val="both"/>
        <w:rPr>
          <w:rFonts w:ascii="Arial" w:hAnsi="Arial" w:cs="Arial"/>
          <w:color w:val="000000"/>
        </w:rPr>
      </w:pPr>
      <w:r w:rsidRPr="00EE4D7E">
        <w:rPr>
          <w:rFonts w:ascii="Arial" w:hAnsi="Arial" w:cs="Arial"/>
        </w:rPr>
        <w:t>Zákon č. 130/2002 Sb.</w:t>
      </w:r>
      <w:r w:rsidRPr="00EE4D7E">
        <w:rPr>
          <w:rFonts w:ascii="Arial" w:hAnsi="Arial" w:cs="Arial"/>
          <w:color w:val="000000"/>
        </w:rPr>
        <w:t>, o podpoře výzkumu, experimentálního vývoje a</w:t>
      </w:r>
      <w:r>
        <w:rPr>
          <w:rFonts w:ascii="Arial" w:hAnsi="Arial" w:cs="Arial"/>
          <w:color w:val="000000"/>
        </w:rPr>
        <w:t> </w:t>
      </w:r>
      <w:r w:rsidRPr="00EE4D7E">
        <w:rPr>
          <w:rFonts w:ascii="Arial" w:hAnsi="Arial" w:cs="Arial"/>
          <w:color w:val="000000"/>
        </w:rPr>
        <w:t>inovací, ve znění pozdějších předpisů nedefinuje pojem výzkumná potřeba.</w:t>
      </w:r>
    </w:p>
    <w:p w:rsidR="00804228" w:rsidRPr="008B6D56" w:rsidRDefault="00804228" w:rsidP="00804228">
      <w:pPr>
        <w:pStyle w:val="Odstavecseseznamem"/>
        <w:numPr>
          <w:ilvl w:val="0"/>
          <w:numId w:val="20"/>
        </w:numPr>
        <w:spacing w:after="120"/>
        <w:contextualSpacing w:val="0"/>
        <w:jc w:val="both"/>
        <w:outlineLvl w:val="0"/>
        <w:rPr>
          <w:rFonts w:ascii="Arial" w:hAnsi="Arial" w:cs="Arial"/>
          <w:i/>
          <w:color w:val="000000" w:themeColor="text1"/>
          <w:u w:val="single"/>
        </w:rPr>
      </w:pPr>
      <w:r>
        <w:rPr>
          <w:rFonts w:ascii="Arial" w:hAnsi="Arial" w:cs="Arial"/>
          <w:color w:val="000000" w:themeColor="text1"/>
        </w:rPr>
        <w:t>Rovněž nelze předávat údaje do Informačního systému výzkumu, vývoje a inovací, neboť v</w:t>
      </w:r>
      <w:r w:rsidRPr="00EE4D7E">
        <w:rPr>
          <w:rFonts w:ascii="Arial" w:hAnsi="Arial" w:cs="Arial"/>
          <w:color w:val="000000" w:themeColor="text1"/>
        </w:rPr>
        <w:t xml:space="preserve"> souladu s § 12 zákona č. 130/2002 Sb. je možné poskytnout podporu pouze za podmínky zveřejnění pravdivých a včasných informací příjemcem i poskytovatelem o prováděném výzkumu a </w:t>
      </w:r>
      <w:r>
        <w:rPr>
          <w:rFonts w:ascii="Arial" w:hAnsi="Arial" w:cs="Arial"/>
          <w:color w:val="000000" w:themeColor="text1"/>
        </w:rPr>
        <w:t>jeho</w:t>
      </w:r>
      <w:r w:rsidRPr="00EE4D7E">
        <w:rPr>
          <w:rFonts w:ascii="Arial" w:hAnsi="Arial" w:cs="Arial"/>
          <w:color w:val="000000" w:themeColor="text1"/>
        </w:rPr>
        <w:t xml:space="preserve"> výsledcích </w:t>
      </w:r>
      <w:r>
        <w:rPr>
          <w:rFonts w:ascii="Arial" w:hAnsi="Arial" w:cs="Arial"/>
          <w:color w:val="000000" w:themeColor="text1"/>
        </w:rPr>
        <w:t>v</w:t>
      </w:r>
      <w:r w:rsidRPr="00EE4D7E">
        <w:rPr>
          <w:rFonts w:ascii="Arial" w:hAnsi="Arial" w:cs="Arial"/>
          <w:color w:val="000000" w:themeColor="text1"/>
        </w:rPr>
        <w:t xml:space="preserve"> informační</w:t>
      </w:r>
      <w:r>
        <w:rPr>
          <w:rFonts w:ascii="Arial" w:hAnsi="Arial" w:cs="Arial"/>
          <w:color w:val="000000" w:themeColor="text1"/>
        </w:rPr>
        <w:t>m</w:t>
      </w:r>
      <w:r w:rsidRPr="00EE4D7E">
        <w:rPr>
          <w:rFonts w:ascii="Arial" w:hAnsi="Arial" w:cs="Arial"/>
          <w:color w:val="000000" w:themeColor="text1"/>
        </w:rPr>
        <w:t xml:space="preserve"> systému</w:t>
      </w:r>
      <w:r>
        <w:rPr>
          <w:rFonts w:ascii="Arial" w:hAnsi="Arial" w:cs="Arial"/>
          <w:color w:val="000000" w:themeColor="text1"/>
        </w:rPr>
        <w:t xml:space="preserve"> </w:t>
      </w:r>
      <w:proofErr w:type="spellStart"/>
      <w:r>
        <w:rPr>
          <w:rFonts w:ascii="Arial" w:hAnsi="Arial" w:cs="Arial"/>
          <w:color w:val="000000" w:themeColor="text1"/>
        </w:rPr>
        <w:t>VaVaI</w:t>
      </w:r>
      <w:proofErr w:type="spellEnd"/>
      <w:r>
        <w:rPr>
          <w:rFonts w:ascii="Arial" w:hAnsi="Arial" w:cs="Arial"/>
          <w:color w:val="000000" w:themeColor="text1"/>
        </w:rPr>
        <w:t xml:space="preserve">. </w:t>
      </w:r>
      <w:r w:rsidRPr="008B6D56">
        <w:rPr>
          <w:rFonts w:ascii="Arial" w:hAnsi="Arial" w:cs="Arial"/>
          <w:i/>
          <w:color w:val="000000" w:themeColor="text1"/>
          <w:u w:val="single"/>
        </w:rPr>
        <w:t xml:space="preserve">V informačním systému jsou zveřejňovány údaje za projekty, nikoliv za výzkumné </w:t>
      </w:r>
      <w:r>
        <w:rPr>
          <w:rFonts w:ascii="Arial" w:hAnsi="Arial" w:cs="Arial"/>
          <w:i/>
          <w:color w:val="000000" w:themeColor="text1"/>
          <w:u w:val="single"/>
        </w:rPr>
        <w:t>potřeby</w:t>
      </w:r>
      <w:r w:rsidRPr="008B6D56">
        <w:rPr>
          <w:rFonts w:ascii="Arial" w:hAnsi="Arial" w:cs="Arial"/>
          <w:i/>
          <w:color w:val="000000" w:themeColor="text1"/>
          <w:u w:val="single"/>
        </w:rPr>
        <w:t>.</w:t>
      </w:r>
    </w:p>
    <w:p w:rsidR="00804228" w:rsidRPr="008B6D56" w:rsidRDefault="00804228" w:rsidP="00804228">
      <w:pPr>
        <w:pStyle w:val="Odstavecseseznamem"/>
        <w:autoSpaceDE w:val="0"/>
        <w:autoSpaceDN w:val="0"/>
        <w:adjustRightInd w:val="0"/>
        <w:spacing w:after="120"/>
        <w:contextualSpacing w:val="0"/>
        <w:jc w:val="both"/>
        <w:rPr>
          <w:rFonts w:ascii="Arial" w:hAnsi="Arial" w:cs="Arial"/>
          <w:color w:val="000000"/>
        </w:rPr>
      </w:pPr>
    </w:p>
    <w:p w:rsidR="00804228" w:rsidRDefault="00804228" w:rsidP="00804228">
      <w:pPr>
        <w:autoSpaceDE w:val="0"/>
        <w:autoSpaceDN w:val="0"/>
        <w:adjustRightInd w:val="0"/>
        <w:spacing w:after="120"/>
        <w:jc w:val="both"/>
        <w:rPr>
          <w:rFonts w:ascii="Arial" w:hAnsi="Arial" w:cs="Arial"/>
          <w:i/>
        </w:rPr>
      </w:pPr>
      <w:r w:rsidRPr="008B6D56">
        <w:rPr>
          <w:rFonts w:ascii="Arial" w:hAnsi="Arial" w:cs="Arial"/>
          <w:i/>
        </w:rPr>
        <w:t>(TA ČR jako argument názvu programu uvádí, že nový název obsahuje podstatu, kterou je realizace výzkumných potřeb 10 resortů prostřednictvím veřejných zakázek.</w:t>
      </w:r>
      <w:r>
        <w:rPr>
          <w:rFonts w:ascii="Arial" w:hAnsi="Arial" w:cs="Arial"/>
          <w:i/>
        </w:rPr>
        <w:t>)</w:t>
      </w:r>
    </w:p>
    <w:p w:rsidR="00804228" w:rsidRPr="00002703" w:rsidRDefault="00804228" w:rsidP="00804228">
      <w:pPr>
        <w:pStyle w:val="Odstavecseseznamem"/>
        <w:numPr>
          <w:ilvl w:val="1"/>
          <w:numId w:val="19"/>
        </w:numPr>
        <w:autoSpaceDE w:val="0"/>
        <w:autoSpaceDN w:val="0"/>
        <w:adjustRightInd w:val="0"/>
        <w:spacing w:after="120"/>
        <w:contextualSpacing w:val="0"/>
        <w:jc w:val="both"/>
        <w:rPr>
          <w:rFonts w:ascii="Arial" w:hAnsi="Arial" w:cs="Arial"/>
          <w:b/>
          <w:i/>
          <w:color w:val="000000"/>
        </w:rPr>
      </w:pPr>
      <w:r w:rsidRPr="00FB1C3F">
        <w:rPr>
          <w:rFonts w:ascii="Arial" w:hAnsi="Arial" w:cs="Arial"/>
        </w:rPr>
        <w:lastRenderedPageBreak/>
        <w:t xml:space="preserve">Rada v připomínkách vyslovila nesouhlas s tím, aby </w:t>
      </w:r>
      <w:r w:rsidRPr="00002703">
        <w:rPr>
          <w:rFonts w:ascii="Arial" w:hAnsi="Arial" w:cs="Arial"/>
          <w:b/>
        </w:rPr>
        <w:t xml:space="preserve">TA ČR jako poskytovatel byl rovněž příjemcem finančních prostředků v programu BETA2. </w:t>
      </w:r>
    </w:p>
    <w:p w:rsidR="00804228" w:rsidRDefault="00804228" w:rsidP="00804228">
      <w:pPr>
        <w:spacing w:after="120"/>
        <w:jc w:val="both"/>
        <w:rPr>
          <w:rFonts w:ascii="Arial" w:hAnsi="Arial" w:cs="Arial"/>
          <w:i/>
        </w:rPr>
      </w:pPr>
      <w:r w:rsidRPr="00002703">
        <w:rPr>
          <w:rFonts w:ascii="Arial" w:hAnsi="Arial" w:cs="Arial"/>
        </w:rPr>
        <w:t xml:space="preserve">Ve vypořádání připomínek </w:t>
      </w:r>
      <w:r>
        <w:rPr>
          <w:rFonts w:ascii="Arial" w:hAnsi="Arial" w:cs="Arial"/>
        </w:rPr>
        <w:t>poskytovatel</w:t>
      </w:r>
      <w:r w:rsidRPr="00002703">
        <w:rPr>
          <w:rFonts w:ascii="Arial" w:hAnsi="Arial" w:cs="Arial"/>
        </w:rPr>
        <w:t xml:space="preserve"> uvádí, že </w:t>
      </w:r>
      <w:r w:rsidRPr="00002703">
        <w:rPr>
          <w:rFonts w:ascii="Arial" w:hAnsi="Arial" w:cs="Arial"/>
          <w:i/>
        </w:rPr>
        <w:t>„TA ČR nebyla a nebude příjemcem podpory programu BETA. V souladu se zákonnou úpravou (definicí) veřejné zakázky ve výzkumu, vývoji a inovacích podle §. 2 odst. 2 písm. g) č. 130/2002 Sb., je TA ČR poskytovatelem a může být uživatelem výsledků. Text je upraven do podoby vládou schválené verze programu BETA (tedy v nezměněné podobě a s odebráním textu “další orgány státní správy”).“</w:t>
      </w:r>
    </w:p>
    <w:p w:rsidR="00804228" w:rsidRDefault="00804228" w:rsidP="00804228">
      <w:pPr>
        <w:spacing w:after="120"/>
        <w:jc w:val="both"/>
        <w:rPr>
          <w:rFonts w:ascii="Arial" w:hAnsi="Arial" w:cs="Arial"/>
        </w:rPr>
      </w:pPr>
      <w:r>
        <w:rPr>
          <w:rFonts w:ascii="Arial" w:hAnsi="Arial" w:cs="Arial"/>
        </w:rPr>
        <w:t xml:space="preserve">S vypořádáním připomínky nelze souhlasit, protože připomínka nezpochybňovala TA ČR jako možného uživatele výsledků, ale jako možného příjemce finančních prostředků. </w:t>
      </w:r>
    </w:p>
    <w:p w:rsidR="00804228" w:rsidRPr="00F8314A" w:rsidRDefault="003C51A7" w:rsidP="00804228">
      <w:pPr>
        <w:spacing w:after="120"/>
        <w:jc w:val="both"/>
        <w:rPr>
          <w:rFonts w:ascii="Arial" w:hAnsi="Arial" w:cs="Arial"/>
          <w:b/>
        </w:rPr>
      </w:pPr>
      <w:r>
        <w:rPr>
          <w:rFonts w:ascii="Arial" w:hAnsi="Arial" w:cs="Arial"/>
          <w:b/>
        </w:rPr>
        <w:t>N</w:t>
      </w:r>
      <w:r w:rsidR="00804228" w:rsidRPr="00F8314A">
        <w:rPr>
          <w:rFonts w:ascii="Arial" w:hAnsi="Arial" w:cs="Arial"/>
          <w:b/>
        </w:rPr>
        <w:t>avrhovaný program BETA2 je pokračovatelem</w:t>
      </w:r>
      <w:r>
        <w:rPr>
          <w:rFonts w:ascii="Arial" w:hAnsi="Arial" w:cs="Arial"/>
          <w:b/>
        </w:rPr>
        <w:t xml:space="preserve"> programu BETA</w:t>
      </w:r>
      <w:r w:rsidR="00804228" w:rsidRPr="00F8314A">
        <w:rPr>
          <w:rFonts w:ascii="Arial" w:hAnsi="Arial" w:cs="Arial"/>
          <w:b/>
        </w:rPr>
        <w:t>, nejedná se o</w:t>
      </w:r>
      <w:r>
        <w:rPr>
          <w:rFonts w:ascii="Arial" w:hAnsi="Arial" w:cs="Arial"/>
          <w:b/>
        </w:rPr>
        <w:t> </w:t>
      </w:r>
      <w:r w:rsidR="00804228" w:rsidRPr="00F8314A">
        <w:rPr>
          <w:rFonts w:ascii="Arial" w:hAnsi="Arial" w:cs="Arial"/>
          <w:b/>
        </w:rPr>
        <w:t>stejný program.</w:t>
      </w:r>
    </w:p>
    <w:p w:rsidR="00804228" w:rsidRDefault="00804228" w:rsidP="00804228">
      <w:pPr>
        <w:spacing w:after="120"/>
        <w:jc w:val="both"/>
        <w:rPr>
          <w:rFonts w:ascii="Arial" w:hAnsi="Arial" w:cs="Arial"/>
          <w:b/>
        </w:rPr>
      </w:pPr>
      <w:r>
        <w:rPr>
          <w:rFonts w:ascii="Arial" w:hAnsi="Arial" w:cs="Arial"/>
          <w:b/>
        </w:rPr>
        <w:t>Stejná připomínka byla k programu BETA Radou vznesena již vícekrát, např. ve </w:t>
      </w:r>
      <w:r w:rsidRPr="009F7429">
        <w:rPr>
          <w:rFonts w:ascii="Arial" w:hAnsi="Arial" w:cs="Arial"/>
          <w:b/>
        </w:rPr>
        <w:t>Stanovisku k upraveném</w:t>
      </w:r>
      <w:r>
        <w:rPr>
          <w:rFonts w:ascii="Arial" w:hAnsi="Arial" w:cs="Arial"/>
          <w:b/>
        </w:rPr>
        <w:t>u</w:t>
      </w:r>
      <w:r w:rsidRPr="009F7429">
        <w:rPr>
          <w:rFonts w:ascii="Arial" w:hAnsi="Arial" w:cs="Arial"/>
          <w:b/>
        </w:rPr>
        <w:t xml:space="preserve"> Programu veřejných zakázek ve výzkumu, vývoji a inovacích pro potřeby státní správy</w:t>
      </w:r>
      <w:r>
        <w:rPr>
          <w:rFonts w:ascii="Arial" w:hAnsi="Arial" w:cs="Arial"/>
          <w:b/>
        </w:rPr>
        <w:t xml:space="preserve"> </w:t>
      </w:r>
      <w:r w:rsidRPr="009F7429">
        <w:rPr>
          <w:rFonts w:ascii="Arial" w:hAnsi="Arial" w:cs="Arial"/>
          <w:b/>
        </w:rPr>
        <w:t>„BETA“, které projedn</w:t>
      </w:r>
      <w:r>
        <w:rPr>
          <w:rFonts w:ascii="Arial" w:hAnsi="Arial" w:cs="Arial"/>
          <w:b/>
        </w:rPr>
        <w:t>ala</w:t>
      </w:r>
      <w:r w:rsidRPr="009F7429">
        <w:rPr>
          <w:rFonts w:ascii="Arial" w:hAnsi="Arial" w:cs="Arial"/>
          <w:b/>
        </w:rPr>
        <w:t xml:space="preserve"> na svém 275.</w:t>
      </w:r>
      <w:r w:rsidR="00762F4B">
        <w:rPr>
          <w:rFonts w:ascii="Arial" w:hAnsi="Arial" w:cs="Arial"/>
          <w:b/>
        </w:rPr>
        <w:t> </w:t>
      </w:r>
      <w:r w:rsidRPr="009F7429">
        <w:rPr>
          <w:rFonts w:ascii="Arial" w:hAnsi="Arial" w:cs="Arial"/>
          <w:b/>
        </w:rPr>
        <w:t>zasedání 27. září 2012.</w:t>
      </w:r>
    </w:p>
    <w:p w:rsidR="00804228" w:rsidRPr="00F8314A" w:rsidRDefault="00804228" w:rsidP="00804228">
      <w:pPr>
        <w:pStyle w:val="Odstavecseseznamem"/>
        <w:numPr>
          <w:ilvl w:val="1"/>
          <w:numId w:val="19"/>
        </w:numPr>
        <w:spacing w:after="120"/>
        <w:jc w:val="both"/>
        <w:rPr>
          <w:rFonts w:ascii="Arial" w:hAnsi="Arial" w:cs="Arial"/>
        </w:rPr>
      </w:pPr>
      <w:r w:rsidRPr="00F8314A">
        <w:rPr>
          <w:rFonts w:ascii="Arial" w:hAnsi="Arial" w:cs="Arial"/>
          <w:b/>
          <w:u w:val="single"/>
        </w:rPr>
        <w:t>Připomínka k </w:t>
      </w:r>
      <w:r>
        <w:rPr>
          <w:rFonts w:ascii="Arial" w:hAnsi="Arial" w:cs="Arial"/>
          <w:b/>
          <w:u w:val="single"/>
        </w:rPr>
        <w:t>době</w:t>
      </w:r>
      <w:r w:rsidRPr="00F8314A">
        <w:rPr>
          <w:rFonts w:ascii="Arial" w:hAnsi="Arial" w:cs="Arial"/>
          <w:b/>
          <w:u w:val="single"/>
        </w:rPr>
        <w:t xml:space="preserve"> trvání a termín</w:t>
      </w:r>
      <w:r>
        <w:rPr>
          <w:rFonts w:ascii="Arial" w:hAnsi="Arial" w:cs="Arial"/>
          <w:b/>
          <w:u w:val="single"/>
        </w:rPr>
        <w:t>u</w:t>
      </w:r>
      <w:r w:rsidRPr="00F8314A">
        <w:rPr>
          <w:rFonts w:ascii="Arial" w:hAnsi="Arial" w:cs="Arial"/>
          <w:b/>
          <w:u w:val="single"/>
        </w:rPr>
        <w:t xml:space="preserve"> vyhlášení Programu</w:t>
      </w:r>
      <w:r w:rsidRPr="00F8314A">
        <w:rPr>
          <w:rFonts w:ascii="Arial" w:hAnsi="Arial" w:cs="Arial"/>
        </w:rPr>
        <w:t xml:space="preserve"> </w:t>
      </w:r>
      <w:r w:rsidRPr="00F8314A">
        <w:rPr>
          <w:rFonts w:ascii="Arial" w:hAnsi="Arial" w:cs="Arial"/>
          <w:vertAlign w:val="subscript"/>
        </w:rPr>
        <w:softHyphen/>
      </w:r>
    </w:p>
    <w:p w:rsidR="00804228" w:rsidRDefault="00804228" w:rsidP="00804228">
      <w:pPr>
        <w:spacing w:after="120"/>
        <w:jc w:val="both"/>
        <w:outlineLvl w:val="0"/>
        <w:rPr>
          <w:rFonts w:ascii="Arial" w:hAnsi="Arial" w:cs="Arial"/>
        </w:rPr>
      </w:pPr>
      <w:r w:rsidRPr="007A7080">
        <w:rPr>
          <w:rFonts w:ascii="Arial" w:hAnsi="Arial" w:cs="Arial"/>
        </w:rPr>
        <w:t xml:space="preserve">S ohledem na navrženou dobu trvání Programu (8 let) Rada doporučuje stanovení minimální </w:t>
      </w:r>
      <w:r>
        <w:rPr>
          <w:rFonts w:ascii="Arial" w:hAnsi="Arial" w:cs="Arial"/>
        </w:rPr>
        <w:t xml:space="preserve">a maximální </w:t>
      </w:r>
      <w:r w:rsidRPr="007A7080">
        <w:rPr>
          <w:rFonts w:ascii="Arial" w:hAnsi="Arial" w:cs="Arial"/>
        </w:rPr>
        <w:t>dob</w:t>
      </w:r>
      <w:r>
        <w:rPr>
          <w:rFonts w:ascii="Arial" w:hAnsi="Arial" w:cs="Arial"/>
        </w:rPr>
        <w:t>y</w:t>
      </w:r>
      <w:r w:rsidRPr="007A7080">
        <w:rPr>
          <w:rFonts w:ascii="Arial" w:hAnsi="Arial" w:cs="Arial"/>
        </w:rPr>
        <w:t xml:space="preserve"> realizace schválených veřejných zakázek</w:t>
      </w:r>
      <w:r>
        <w:rPr>
          <w:rFonts w:ascii="Arial" w:hAnsi="Arial" w:cs="Arial"/>
        </w:rPr>
        <w:t>.</w:t>
      </w:r>
      <w:r w:rsidRPr="007A7080">
        <w:rPr>
          <w:rFonts w:ascii="Arial" w:hAnsi="Arial" w:cs="Arial"/>
        </w:rPr>
        <w:t xml:space="preserve"> </w:t>
      </w:r>
    </w:p>
    <w:p w:rsidR="00804228" w:rsidRDefault="00804228" w:rsidP="00804228">
      <w:pPr>
        <w:spacing w:after="120"/>
        <w:jc w:val="both"/>
        <w:outlineLvl w:val="0"/>
        <w:rPr>
          <w:rFonts w:ascii="Arial" w:hAnsi="Arial" w:cs="Arial"/>
          <w:i/>
        </w:rPr>
      </w:pPr>
      <w:r>
        <w:rPr>
          <w:rFonts w:ascii="Arial" w:hAnsi="Arial" w:cs="Arial"/>
        </w:rPr>
        <w:t>Tuto připomínku poskytovatel vysvětlil takto</w:t>
      </w:r>
      <w:r w:rsidRPr="00C86DEB">
        <w:rPr>
          <w:rFonts w:ascii="Arial" w:hAnsi="Arial" w:cs="Arial"/>
          <w:i/>
        </w:rPr>
        <w:t>:</w:t>
      </w:r>
      <w:r>
        <w:rPr>
          <w:rFonts w:ascii="Arial" w:hAnsi="Arial" w:cs="Arial"/>
          <w:i/>
        </w:rPr>
        <w:t xml:space="preserve"> </w:t>
      </w:r>
      <w:r w:rsidRPr="00C86DEB">
        <w:rPr>
          <w:rFonts w:ascii="Arial" w:hAnsi="Arial" w:cs="Arial"/>
          <w:i/>
        </w:rPr>
        <w:t>“S ohledem na specifičnost výzkumných potřeb jednotlivých resortů nelze paušálně stanovit minimální dobu realizace schválených veřejných zakázek. Vychází to ze společných jednání a průběžných konzultací s resorty. Předpokládáme, že maximální délka podporovaného projektu bude vždy taková, aby nepřesahovala délku programu. Takto je to uvedeno i v textu programu BETA2 v části 5. Doba trvání a termín vyhlášení programu.“</w:t>
      </w:r>
    </w:p>
    <w:p w:rsidR="00804228" w:rsidRDefault="00804228" w:rsidP="00804228">
      <w:pPr>
        <w:spacing w:after="120"/>
        <w:jc w:val="both"/>
        <w:outlineLvl w:val="0"/>
        <w:rPr>
          <w:rFonts w:ascii="Arial" w:hAnsi="Arial" w:cs="Arial"/>
          <w:b/>
        </w:rPr>
      </w:pPr>
      <w:r w:rsidRPr="00C86DEB">
        <w:rPr>
          <w:rFonts w:ascii="Arial" w:hAnsi="Arial" w:cs="Arial"/>
          <w:b/>
        </w:rPr>
        <w:t>Vysvětlení TA ČR lze akceptovat.</w:t>
      </w:r>
    </w:p>
    <w:p w:rsidR="00804228" w:rsidRPr="00C86DEB" w:rsidRDefault="00804228" w:rsidP="00804228">
      <w:pPr>
        <w:pStyle w:val="Odstavecseseznamem"/>
        <w:numPr>
          <w:ilvl w:val="1"/>
          <w:numId w:val="19"/>
        </w:numPr>
        <w:spacing w:after="120"/>
        <w:jc w:val="both"/>
        <w:outlineLvl w:val="0"/>
        <w:rPr>
          <w:rFonts w:ascii="Arial" w:hAnsi="Arial" w:cs="Arial"/>
          <w:b/>
        </w:rPr>
      </w:pPr>
      <w:r>
        <w:rPr>
          <w:rFonts w:ascii="Arial" w:hAnsi="Arial" w:cs="Arial"/>
          <w:b/>
          <w:u w:val="single"/>
        </w:rPr>
        <w:t>K z</w:t>
      </w:r>
      <w:r w:rsidRPr="00C86DEB">
        <w:rPr>
          <w:rFonts w:ascii="Arial" w:hAnsi="Arial" w:cs="Arial"/>
          <w:b/>
          <w:u w:val="single"/>
        </w:rPr>
        <w:t>ásadní</w:t>
      </w:r>
      <w:r>
        <w:rPr>
          <w:rFonts w:ascii="Arial" w:hAnsi="Arial" w:cs="Arial"/>
          <w:b/>
          <w:u w:val="single"/>
        </w:rPr>
        <w:t>m připomínkám</w:t>
      </w:r>
      <w:r w:rsidRPr="00C86DEB">
        <w:rPr>
          <w:rFonts w:ascii="Arial" w:hAnsi="Arial" w:cs="Arial"/>
          <w:b/>
          <w:u w:val="single"/>
        </w:rPr>
        <w:t xml:space="preserve"> k</w:t>
      </w:r>
      <w:r>
        <w:rPr>
          <w:rFonts w:ascii="Arial" w:hAnsi="Arial" w:cs="Arial"/>
          <w:b/>
          <w:u w:val="single"/>
        </w:rPr>
        <w:t xml:space="preserve"> c</w:t>
      </w:r>
      <w:r w:rsidRPr="00C86DEB">
        <w:rPr>
          <w:rFonts w:ascii="Arial" w:hAnsi="Arial" w:cs="Arial"/>
          <w:b/>
          <w:u w:val="single"/>
        </w:rPr>
        <w:t>elkov</w:t>
      </w:r>
      <w:r>
        <w:rPr>
          <w:rFonts w:ascii="Arial" w:hAnsi="Arial" w:cs="Arial"/>
          <w:b/>
          <w:u w:val="single"/>
        </w:rPr>
        <w:t>ým</w:t>
      </w:r>
      <w:r w:rsidRPr="00C86DEB">
        <w:rPr>
          <w:rFonts w:ascii="Arial" w:hAnsi="Arial" w:cs="Arial"/>
          <w:b/>
          <w:u w:val="single"/>
        </w:rPr>
        <w:t xml:space="preserve"> výdaj</w:t>
      </w:r>
      <w:r>
        <w:rPr>
          <w:rFonts w:ascii="Arial" w:hAnsi="Arial" w:cs="Arial"/>
          <w:b/>
          <w:u w:val="single"/>
        </w:rPr>
        <w:t>ům</w:t>
      </w:r>
      <w:r w:rsidRPr="00C86DEB">
        <w:rPr>
          <w:rFonts w:ascii="Arial" w:hAnsi="Arial" w:cs="Arial"/>
          <w:b/>
          <w:u w:val="single"/>
        </w:rPr>
        <w:t xml:space="preserve"> na Program</w:t>
      </w:r>
      <w:r w:rsidRPr="00C86DEB">
        <w:rPr>
          <w:rFonts w:ascii="Arial" w:hAnsi="Arial" w:cs="Arial"/>
          <w:b/>
        </w:rPr>
        <w:t xml:space="preserve"> </w:t>
      </w:r>
    </w:p>
    <w:p w:rsidR="00804228" w:rsidRDefault="00804228" w:rsidP="00804228">
      <w:pPr>
        <w:spacing w:after="120"/>
        <w:jc w:val="both"/>
        <w:rPr>
          <w:rFonts w:ascii="Arial" w:hAnsi="Arial" w:cs="Arial"/>
          <w:b/>
        </w:rPr>
      </w:pPr>
      <w:r w:rsidRPr="001852A7">
        <w:rPr>
          <w:rFonts w:ascii="Arial" w:hAnsi="Arial" w:cs="Arial"/>
          <w:b/>
        </w:rPr>
        <w:t xml:space="preserve">Rada </w:t>
      </w:r>
      <w:r>
        <w:rPr>
          <w:rFonts w:ascii="Arial" w:hAnsi="Arial" w:cs="Arial"/>
          <w:b/>
        </w:rPr>
        <w:t>si vyžádala</w:t>
      </w:r>
      <w:r w:rsidRPr="001852A7">
        <w:rPr>
          <w:rFonts w:ascii="Arial" w:hAnsi="Arial" w:cs="Arial"/>
          <w:b/>
        </w:rPr>
        <w:t xml:space="preserve"> uvést zdůvodnění vyjádření</w:t>
      </w:r>
      <w:r>
        <w:rPr>
          <w:rFonts w:ascii="Arial" w:hAnsi="Arial" w:cs="Arial"/>
          <w:b/>
        </w:rPr>
        <w:t xml:space="preserve"> procentního podílu na rozpočtu a další stanovování procentních podílů až po dohodě na úrovni institucí centrální státní správy. </w:t>
      </w:r>
    </w:p>
    <w:p w:rsidR="00804228" w:rsidRDefault="00804228" w:rsidP="00804228">
      <w:pPr>
        <w:spacing w:after="120"/>
        <w:jc w:val="both"/>
        <w:rPr>
          <w:rFonts w:ascii="Arial" w:hAnsi="Arial" w:cs="Arial"/>
          <w:b/>
        </w:rPr>
      </w:pPr>
      <w:r>
        <w:rPr>
          <w:rFonts w:ascii="Arial" w:hAnsi="Arial" w:cs="Arial"/>
          <w:b/>
        </w:rPr>
        <w:t>Ta ČR uvádí, že připomínku Rady akceptuje.</w:t>
      </w:r>
    </w:p>
    <w:p w:rsidR="00804228" w:rsidRPr="00FC7A32" w:rsidRDefault="00804228" w:rsidP="00804228">
      <w:pPr>
        <w:jc w:val="both"/>
        <w:rPr>
          <w:rFonts w:ascii="Arial" w:hAnsi="Arial" w:cs="Arial"/>
        </w:rPr>
      </w:pPr>
      <w:r w:rsidRPr="00FC7A32">
        <w:rPr>
          <w:rFonts w:ascii="Arial" w:hAnsi="Arial" w:cs="Arial"/>
          <w:b/>
        </w:rPr>
        <w:t>Stanovisko TA ČR: „</w:t>
      </w:r>
      <w:r w:rsidRPr="00FC7A32">
        <w:rPr>
          <w:rFonts w:ascii="Arial" w:hAnsi="Arial" w:cs="Arial"/>
        </w:rPr>
        <w:t xml:space="preserve">Navržené hodnoty jsou projednány se všemi ústředními orgány státní správy, jejichž výzkumné potřeby jsou řešeny v programu BETA a budou řešeny v programu BETA2. Navržené hodnoty vycházejí z odhadu potřeb jednotlivých ústředních orgánů státní správy a ze zkušenosti s realizací programu BETA včetně zohlednění řešení výzkumných potřeb jednotlivých ústředních orgánů státní správy před rokem 2011.“ </w:t>
      </w:r>
    </w:p>
    <w:p w:rsidR="00804228" w:rsidRPr="00FC7A32" w:rsidRDefault="00804228" w:rsidP="00804228">
      <w:pPr>
        <w:jc w:val="both"/>
        <w:rPr>
          <w:rFonts w:ascii="Arial" w:eastAsiaTheme="minorHAnsi" w:hAnsi="Arial" w:cs="Arial"/>
          <w:color w:val="000000"/>
          <w:lang w:eastAsia="en-US"/>
        </w:rPr>
      </w:pPr>
      <w:r w:rsidRPr="00FC7A32">
        <w:rPr>
          <w:rFonts w:ascii="Arial" w:hAnsi="Arial" w:cs="Arial"/>
        </w:rPr>
        <w:t>TA ČR uvádí, že připomínka byla zapracována a v</w:t>
      </w:r>
      <w:r w:rsidRPr="00FC7A32">
        <w:rPr>
          <w:rFonts w:ascii="Arial" w:eastAsiaTheme="minorHAnsi" w:hAnsi="Arial" w:cs="Arial"/>
          <w:color w:val="000000"/>
          <w:lang w:eastAsia="en-US"/>
        </w:rPr>
        <w:t>ýsledkem je uvedení finanční alokace programu (podíl na rozpočtu v %) pro jednotlivé resorty (zadavatele potřeb).</w:t>
      </w:r>
      <w:r>
        <w:rPr>
          <w:rFonts w:ascii="Arial" w:eastAsiaTheme="minorHAnsi" w:hAnsi="Arial" w:cs="Arial"/>
          <w:color w:val="000000"/>
          <w:lang w:eastAsia="en-US"/>
        </w:rPr>
        <w:t xml:space="preserve"> Není však uvedeno, zda při projednávání s resorty bylo dosaženo konsensu.</w:t>
      </w:r>
    </w:p>
    <w:p w:rsidR="00804228" w:rsidRPr="005E0E26" w:rsidRDefault="00804228" w:rsidP="00804228">
      <w:pPr>
        <w:spacing w:after="120"/>
        <w:jc w:val="both"/>
        <w:rPr>
          <w:rFonts w:ascii="Arial" w:eastAsiaTheme="minorHAnsi" w:hAnsi="Arial" w:cs="Arial"/>
          <w:color w:val="000000"/>
          <w:lang w:eastAsia="en-US"/>
        </w:rPr>
      </w:pPr>
      <w:r w:rsidRPr="005E0E26">
        <w:rPr>
          <w:rFonts w:ascii="Arial" w:eastAsiaTheme="minorHAnsi" w:hAnsi="Arial" w:cs="Arial"/>
          <w:color w:val="000000"/>
          <w:lang w:eastAsia="en-US"/>
        </w:rPr>
        <w:t>Připomínka byla akceptována pouze částečně. Podle aktuálně platného zákona 130/2002 Sb. jsou na základě § 5 odst. 3 písm. a) finanční změny</w:t>
      </w:r>
      <w:r w:rsidRPr="005E0E26">
        <w:rPr>
          <w:rFonts w:ascii="Arial" w:eastAsiaTheme="minorHAnsi" w:hAnsi="Arial" w:cs="Arial"/>
          <w:b/>
          <w:bCs/>
          <w:color w:val="000000"/>
          <w:lang w:eastAsia="en-US"/>
        </w:rPr>
        <w:t xml:space="preserve"> do 20% </w:t>
      </w:r>
      <w:r w:rsidRPr="005E0E26">
        <w:rPr>
          <w:rFonts w:ascii="Arial" w:eastAsiaTheme="minorHAnsi" w:hAnsi="Arial" w:cs="Arial"/>
          <w:b/>
          <w:bCs/>
          <w:color w:val="000000"/>
          <w:lang w:eastAsia="en-US"/>
        </w:rPr>
        <w:lastRenderedPageBreak/>
        <w:t>celkových výdajů na program, nebo podprogram v kompetenci poskytovatele</w:t>
      </w:r>
      <w:r w:rsidRPr="005E0E26">
        <w:rPr>
          <w:rFonts w:ascii="Arial" w:eastAsiaTheme="minorHAnsi" w:hAnsi="Arial" w:cs="Arial"/>
          <w:color w:val="000000"/>
          <w:lang w:eastAsia="en-US"/>
        </w:rPr>
        <w:t>. Při přesažení této hranice je nutno předkládat vládě žádost o změnu programu. Členění na podprogramy by zamezilo budoucím velkým změnám alokací určených pro jednotlivé resorty (na realizaci jejich výzkumných potřeb) bez souhlasu vlády. Jedná se tedy o částečnou fixaci alokací poskytující určitou finanční jistotu zejména resortům s méně finančně náročnými potřebami."</w:t>
      </w:r>
    </w:p>
    <w:p w:rsidR="00804228" w:rsidRPr="00982BCE" w:rsidRDefault="00804228" w:rsidP="00804228">
      <w:pPr>
        <w:pStyle w:val="Odstavecseseznamem"/>
        <w:numPr>
          <w:ilvl w:val="1"/>
          <w:numId w:val="19"/>
        </w:numPr>
        <w:autoSpaceDE w:val="0"/>
        <w:autoSpaceDN w:val="0"/>
        <w:adjustRightInd w:val="0"/>
        <w:spacing w:after="120"/>
        <w:jc w:val="both"/>
        <w:rPr>
          <w:rFonts w:ascii="Arial" w:eastAsiaTheme="minorHAnsi" w:hAnsi="Arial" w:cs="Arial"/>
          <w:b/>
          <w:color w:val="000000"/>
          <w:u w:val="single"/>
          <w:lang w:eastAsia="en-US"/>
        </w:rPr>
      </w:pPr>
      <w:r w:rsidRPr="00982BCE">
        <w:rPr>
          <w:rFonts w:ascii="Arial" w:eastAsiaTheme="minorHAnsi" w:hAnsi="Arial" w:cs="Arial"/>
          <w:b/>
          <w:color w:val="000000"/>
          <w:u w:val="single"/>
          <w:lang w:eastAsia="en-US"/>
        </w:rPr>
        <w:t>K opakujícím se výzkumným potřebám:</w:t>
      </w:r>
    </w:p>
    <w:p w:rsidR="00804228" w:rsidRPr="005E0E26" w:rsidRDefault="00804228" w:rsidP="00804228">
      <w:pPr>
        <w:autoSpaceDE w:val="0"/>
        <w:autoSpaceDN w:val="0"/>
        <w:adjustRightInd w:val="0"/>
        <w:spacing w:after="120"/>
        <w:jc w:val="both"/>
        <w:rPr>
          <w:rFonts w:ascii="Arial" w:hAnsi="Arial" w:cs="Arial"/>
        </w:rPr>
      </w:pPr>
      <w:r w:rsidRPr="005E0E26">
        <w:rPr>
          <w:rFonts w:ascii="Arial" w:hAnsi="Arial" w:cs="Arial"/>
        </w:rPr>
        <w:t xml:space="preserve">Rada </w:t>
      </w:r>
      <w:r w:rsidRPr="005E0E26">
        <w:rPr>
          <w:rFonts w:ascii="Arial" w:hAnsi="Arial" w:cs="Arial"/>
          <w:b/>
        </w:rPr>
        <w:t>opakovaně poukázala</w:t>
      </w:r>
      <w:r w:rsidRPr="005E0E26">
        <w:rPr>
          <w:rFonts w:ascii="Arial" w:hAnsi="Arial" w:cs="Arial"/>
        </w:rPr>
        <w:t xml:space="preserve"> na nejasnosti v postupu při zadávání opakujících se výzkumných potřeb např. z hlediska alokace finančních prostředků i toho, které subjekty by mohly žádat o podporu na opakující se výzkumné potřeby na řešení vysoce aktuální problematiky zejména z důvodů možných duplicit ve financování.</w:t>
      </w:r>
    </w:p>
    <w:p w:rsidR="00804228" w:rsidRDefault="00804228" w:rsidP="00804228">
      <w:pPr>
        <w:autoSpaceDE w:val="0"/>
        <w:autoSpaceDN w:val="0"/>
        <w:adjustRightInd w:val="0"/>
        <w:spacing w:after="120"/>
        <w:jc w:val="both"/>
        <w:rPr>
          <w:rFonts w:ascii="Arial" w:hAnsi="Arial" w:cs="Arial"/>
          <w:i/>
        </w:rPr>
      </w:pPr>
      <w:r w:rsidRPr="005E0E26">
        <w:rPr>
          <w:rFonts w:ascii="Arial" w:hAnsi="Arial" w:cs="Arial"/>
        </w:rPr>
        <w:t xml:space="preserve">TA ČR v rámci vypořádání připomínek uvádí, že: </w:t>
      </w:r>
      <w:r w:rsidRPr="005E0E26">
        <w:rPr>
          <w:rFonts w:ascii="Arial" w:hAnsi="Arial" w:cs="Arial"/>
          <w:i/>
        </w:rPr>
        <w:t>„Uvedený způsob řeší opakující se (resp. tematicky se opakující) výzkumné potřeby, tedy výzkumné potřeby s</w:t>
      </w:r>
      <w:r>
        <w:rPr>
          <w:rFonts w:ascii="Arial" w:hAnsi="Arial" w:cs="Arial"/>
          <w:i/>
        </w:rPr>
        <w:t> </w:t>
      </w:r>
      <w:r w:rsidRPr="005E0E26">
        <w:rPr>
          <w:rFonts w:ascii="Arial" w:hAnsi="Arial" w:cs="Arial"/>
          <w:i/>
        </w:rPr>
        <w:t>předpokládaným obdobným předmětem plnění, formou jednotného vyhlášení a uzavření rámcové smlouvy podle ZVZ. Tento způsob, mimo jiné, významně minimalizuje riziko tzv. účelového dělení zakázky (s ohledem na §13, odst. 3 ZVZ), přičemž jasně stanovuje postup (tedy vyhlášení veřejné zakázky s transparentním uvedením záměru uzavřít rámcovou smlouvu), konkrétně specifikuje předpokládanou cenu (resp. hodnotu) zakázky při jejím vyhlášení a po výběru vhodného dodavatele (dle ZVZ) uzavření rámcové smlouvy s konkrétním subjektem. Navržený způsob, na rozdíl od stávajícího stavu, tedy také významně snižuje riziko duplicitního financování projektů s obdobným předmětem plnění.“</w:t>
      </w:r>
    </w:p>
    <w:p w:rsidR="00804228" w:rsidRDefault="00804228" w:rsidP="00804228">
      <w:pPr>
        <w:autoSpaceDE w:val="0"/>
        <w:autoSpaceDN w:val="0"/>
        <w:adjustRightInd w:val="0"/>
        <w:spacing w:after="120"/>
        <w:jc w:val="both"/>
        <w:rPr>
          <w:rFonts w:ascii="Arial" w:hAnsi="Arial" w:cs="Arial"/>
          <w:b/>
        </w:rPr>
      </w:pPr>
      <w:r w:rsidRPr="005E0E26">
        <w:rPr>
          <w:rFonts w:ascii="Arial" w:hAnsi="Arial" w:cs="Arial"/>
          <w:b/>
        </w:rPr>
        <w:t>Závěr: Ačkoli TA ČR uvádí, že připomínku vysvětlila, je otázkou, zda je to dostačující.</w:t>
      </w:r>
    </w:p>
    <w:p w:rsidR="00804228" w:rsidRDefault="00804228" w:rsidP="00804228">
      <w:pPr>
        <w:pStyle w:val="Odstavecseseznamem"/>
        <w:numPr>
          <w:ilvl w:val="1"/>
          <w:numId w:val="19"/>
        </w:numPr>
        <w:autoSpaceDE w:val="0"/>
        <w:autoSpaceDN w:val="0"/>
        <w:adjustRightInd w:val="0"/>
        <w:spacing w:after="120"/>
        <w:jc w:val="both"/>
        <w:rPr>
          <w:rFonts w:ascii="Arial" w:hAnsi="Arial" w:cs="Arial"/>
          <w:b/>
          <w:u w:val="single"/>
        </w:rPr>
      </w:pPr>
      <w:r w:rsidRPr="00982BCE">
        <w:rPr>
          <w:rFonts w:ascii="Arial" w:hAnsi="Arial" w:cs="Arial"/>
          <w:b/>
          <w:u w:val="single"/>
        </w:rPr>
        <w:t>Ke kritériím splnění cílů programu:</w:t>
      </w:r>
    </w:p>
    <w:p w:rsidR="00804228" w:rsidRDefault="00804228" w:rsidP="00804228">
      <w:pPr>
        <w:jc w:val="both"/>
        <w:rPr>
          <w:rFonts w:ascii="Arial" w:hAnsi="Arial" w:cs="Arial"/>
        </w:rPr>
      </w:pPr>
      <w:r w:rsidRPr="00982BCE">
        <w:rPr>
          <w:rFonts w:ascii="Arial" w:hAnsi="Arial" w:cs="Arial"/>
        </w:rPr>
        <w:t xml:space="preserve">Rada ve stanovisku poukázala </w:t>
      </w:r>
      <w:r w:rsidRPr="00982BCE">
        <w:rPr>
          <w:rFonts w:ascii="Arial" w:hAnsi="Arial" w:cs="Arial"/>
          <w:b/>
          <w:u w:val="single"/>
        </w:rPr>
        <w:t>na nízk</w:t>
      </w:r>
      <w:r>
        <w:rPr>
          <w:rFonts w:ascii="Arial" w:hAnsi="Arial" w:cs="Arial"/>
          <w:b/>
          <w:u w:val="single"/>
        </w:rPr>
        <w:t>ou</w:t>
      </w:r>
      <w:r w:rsidRPr="00982BCE">
        <w:rPr>
          <w:rFonts w:ascii="Arial" w:hAnsi="Arial" w:cs="Arial"/>
          <w:b/>
          <w:u w:val="single"/>
        </w:rPr>
        <w:t xml:space="preserve"> </w:t>
      </w:r>
      <w:r>
        <w:rPr>
          <w:rFonts w:ascii="Arial" w:hAnsi="Arial" w:cs="Arial"/>
          <w:b/>
          <w:u w:val="single"/>
        </w:rPr>
        <w:t>hodnotu</w:t>
      </w:r>
      <w:r w:rsidRPr="00982BCE">
        <w:rPr>
          <w:rFonts w:ascii="Arial" w:hAnsi="Arial" w:cs="Arial"/>
          <w:b/>
          <w:u w:val="single"/>
        </w:rPr>
        <w:t xml:space="preserve"> indikátorů</w:t>
      </w:r>
      <w:r>
        <w:rPr>
          <w:rFonts w:ascii="Arial" w:hAnsi="Arial" w:cs="Arial"/>
          <w:b/>
          <w:u w:val="single"/>
        </w:rPr>
        <w:t xml:space="preserve"> splnění cílů programu</w:t>
      </w:r>
      <w:r w:rsidRPr="00982BCE">
        <w:rPr>
          <w:rFonts w:ascii="Arial" w:hAnsi="Arial" w:cs="Arial"/>
        </w:rPr>
        <w:t xml:space="preserve"> </w:t>
      </w:r>
      <w:r>
        <w:rPr>
          <w:rFonts w:ascii="Arial" w:hAnsi="Arial" w:cs="Arial"/>
        </w:rPr>
        <w:t xml:space="preserve">(malý počet očekávaných výsledků) </w:t>
      </w:r>
      <w:r w:rsidRPr="00982BCE">
        <w:rPr>
          <w:rFonts w:ascii="Arial" w:hAnsi="Arial" w:cs="Arial"/>
        </w:rPr>
        <w:t>vzhledem k programu BETA</w:t>
      </w:r>
      <w:r>
        <w:rPr>
          <w:rFonts w:ascii="Arial" w:hAnsi="Arial" w:cs="Arial"/>
        </w:rPr>
        <w:t xml:space="preserve">. </w:t>
      </w:r>
      <w:r w:rsidRPr="00982BCE">
        <w:rPr>
          <w:rFonts w:ascii="Arial" w:hAnsi="Arial" w:cs="Arial"/>
        </w:rPr>
        <w:t>TA ČR v rámci BETA2 předpokládal 250 realizovaných projektů, ale</w:t>
      </w:r>
      <w:r>
        <w:rPr>
          <w:rFonts w:ascii="Arial" w:hAnsi="Arial" w:cs="Arial"/>
        </w:rPr>
        <w:t xml:space="preserve"> pouze </w:t>
      </w:r>
      <w:r w:rsidRPr="00982BCE">
        <w:rPr>
          <w:rFonts w:ascii="Arial" w:hAnsi="Arial" w:cs="Arial"/>
        </w:rPr>
        <w:t xml:space="preserve">10 udělených patentů, užitných vzorů, průmyslových vzorů, zavedených poloprovozů a ověřených technologií. Minimální počet aplikovaných výsledků se plánuje na 225. </w:t>
      </w:r>
      <w:r>
        <w:rPr>
          <w:rFonts w:ascii="Arial" w:hAnsi="Arial" w:cs="Arial"/>
        </w:rPr>
        <w:t>Rada</w:t>
      </w:r>
      <w:r w:rsidRPr="00982BCE">
        <w:rPr>
          <w:rFonts w:ascii="Arial" w:hAnsi="Arial" w:cs="Arial"/>
        </w:rPr>
        <w:t xml:space="preserve"> požádala poskytovatele o  pečlivější navržení indikátorů splnění cílů programu</w:t>
      </w:r>
      <w:r>
        <w:rPr>
          <w:rFonts w:ascii="Arial" w:hAnsi="Arial" w:cs="Arial"/>
        </w:rPr>
        <w:t>.</w:t>
      </w:r>
    </w:p>
    <w:p w:rsidR="00804228" w:rsidRDefault="00804228" w:rsidP="00804228">
      <w:pPr>
        <w:jc w:val="both"/>
        <w:rPr>
          <w:rFonts w:ascii="Arial" w:hAnsi="Arial" w:cs="Arial"/>
          <w:b/>
          <w:u w:val="single"/>
        </w:rPr>
      </w:pPr>
    </w:p>
    <w:p w:rsidR="00804228" w:rsidRDefault="00804228" w:rsidP="00804228">
      <w:pPr>
        <w:jc w:val="both"/>
        <w:rPr>
          <w:rFonts w:ascii="Arial" w:hAnsi="Arial" w:cs="Arial"/>
        </w:rPr>
      </w:pPr>
      <w:r w:rsidRPr="00E34E2D">
        <w:rPr>
          <w:rFonts w:ascii="Arial" w:hAnsi="Arial" w:cs="Arial"/>
          <w:u w:val="single"/>
        </w:rPr>
        <w:t>TA ČR považuje tuto připomínku za akceptovanou</w:t>
      </w:r>
      <w:r w:rsidRPr="00E34E2D">
        <w:rPr>
          <w:rFonts w:ascii="Arial" w:hAnsi="Arial" w:cs="Arial"/>
        </w:rPr>
        <w:t xml:space="preserve"> a uvádí, že minimální počet aplikovaných výsledků </w:t>
      </w:r>
      <w:r>
        <w:rPr>
          <w:rFonts w:ascii="Arial" w:hAnsi="Arial" w:cs="Arial"/>
        </w:rPr>
        <w:t xml:space="preserve">uplatněných v praxi </w:t>
      </w:r>
      <w:r w:rsidRPr="00E34E2D">
        <w:rPr>
          <w:rFonts w:ascii="Arial" w:hAnsi="Arial" w:cs="Arial"/>
        </w:rPr>
        <w:t>programu BETA2 byl navýšen na 275 a</w:t>
      </w:r>
      <w:r w:rsidR="00762F4B">
        <w:rPr>
          <w:rFonts w:ascii="Arial" w:hAnsi="Arial" w:cs="Arial"/>
        </w:rPr>
        <w:t> </w:t>
      </w:r>
      <w:r w:rsidRPr="00E34E2D">
        <w:rPr>
          <w:rFonts w:ascii="Arial" w:hAnsi="Arial" w:cs="Arial"/>
        </w:rPr>
        <w:t>počet aplikovaných výsledků tak bude odpovídat poměru mezi počtem úspěšně realizovaných projektů a počtem výsledků nastavených v programu BETA.</w:t>
      </w:r>
      <w:r>
        <w:rPr>
          <w:rFonts w:ascii="Arial" w:hAnsi="Arial" w:cs="Arial"/>
        </w:rPr>
        <w:t xml:space="preserve"> Očekávané výsledky byly </w:t>
      </w:r>
      <w:r w:rsidRPr="00E34E2D">
        <w:rPr>
          <w:rFonts w:ascii="Arial" w:hAnsi="Arial" w:cs="Arial"/>
        </w:rPr>
        <w:t>zvýšeny o 20 certifikovaných metodik (výsledky druhu N) a</w:t>
      </w:r>
      <w:r w:rsidR="00762F4B">
        <w:rPr>
          <w:rFonts w:ascii="Arial" w:hAnsi="Arial" w:cs="Arial"/>
        </w:rPr>
        <w:t> </w:t>
      </w:r>
      <w:r w:rsidRPr="00E34E2D">
        <w:rPr>
          <w:rFonts w:ascii="Arial" w:hAnsi="Arial" w:cs="Arial"/>
        </w:rPr>
        <w:t>10 výzkumných zpráv (výsledky V).</w:t>
      </w:r>
    </w:p>
    <w:p w:rsidR="00804228" w:rsidRDefault="00804228" w:rsidP="00804228">
      <w:pPr>
        <w:jc w:val="both"/>
        <w:rPr>
          <w:rFonts w:ascii="Arial" w:hAnsi="Arial" w:cs="Arial"/>
        </w:rPr>
      </w:pPr>
    </w:p>
    <w:p w:rsidR="00804228" w:rsidRPr="00087BA8" w:rsidRDefault="00804228" w:rsidP="00804228">
      <w:pPr>
        <w:jc w:val="both"/>
        <w:rPr>
          <w:rFonts w:ascii="Arial" w:hAnsi="Arial" w:cs="Arial"/>
          <w:b/>
          <w:u w:val="single"/>
        </w:rPr>
      </w:pPr>
      <w:r w:rsidRPr="00087BA8">
        <w:rPr>
          <w:rFonts w:ascii="Arial" w:hAnsi="Arial" w:cs="Arial"/>
          <w:b/>
        </w:rPr>
        <w:t xml:space="preserve">Závěr: </w:t>
      </w:r>
      <w:r>
        <w:rPr>
          <w:rFonts w:ascii="Arial" w:hAnsi="Arial" w:cs="Arial"/>
          <w:b/>
        </w:rPr>
        <w:t>Uvedené navýšení je vzhledem k délce trvání programu předpokládanému počtu projektů a potenciálu jednotlivých druhů výsledků k praktickému využití nedostatečné.</w:t>
      </w:r>
    </w:p>
    <w:p w:rsidR="00804228" w:rsidRDefault="00804228" w:rsidP="00804228">
      <w:pPr>
        <w:autoSpaceDE w:val="0"/>
        <w:autoSpaceDN w:val="0"/>
        <w:adjustRightInd w:val="0"/>
        <w:spacing w:after="120"/>
        <w:jc w:val="both"/>
        <w:rPr>
          <w:rFonts w:ascii="Arial" w:hAnsi="Arial" w:cs="Arial"/>
          <w:b/>
        </w:rPr>
      </w:pPr>
    </w:p>
    <w:p w:rsidR="00804228" w:rsidRDefault="00804228" w:rsidP="00804228">
      <w:pPr>
        <w:pStyle w:val="Odstavecseseznamem"/>
        <w:numPr>
          <w:ilvl w:val="1"/>
          <w:numId w:val="19"/>
        </w:numPr>
        <w:autoSpaceDE w:val="0"/>
        <w:autoSpaceDN w:val="0"/>
        <w:adjustRightInd w:val="0"/>
        <w:spacing w:after="120"/>
        <w:jc w:val="both"/>
        <w:rPr>
          <w:rFonts w:ascii="Arial" w:hAnsi="Arial" w:cs="Arial"/>
          <w:b/>
          <w:u w:val="single"/>
        </w:rPr>
      </w:pPr>
      <w:r w:rsidRPr="00087BA8">
        <w:rPr>
          <w:rFonts w:ascii="Arial" w:hAnsi="Arial" w:cs="Arial"/>
          <w:b/>
          <w:u w:val="single"/>
        </w:rPr>
        <w:t xml:space="preserve">Připomínky </w:t>
      </w:r>
      <w:r>
        <w:rPr>
          <w:rFonts w:ascii="Arial" w:hAnsi="Arial" w:cs="Arial"/>
          <w:b/>
          <w:u w:val="single"/>
        </w:rPr>
        <w:t>R</w:t>
      </w:r>
      <w:r w:rsidRPr="00087BA8">
        <w:rPr>
          <w:rFonts w:ascii="Arial" w:hAnsi="Arial" w:cs="Arial"/>
          <w:b/>
          <w:u w:val="single"/>
        </w:rPr>
        <w:t>ady k podmínkám poskytnutí účelové podpory byly zapracovány.</w:t>
      </w:r>
    </w:p>
    <w:p w:rsidR="00804228" w:rsidRDefault="00804228" w:rsidP="00804228">
      <w:pPr>
        <w:pStyle w:val="Odstavecseseznamem"/>
        <w:autoSpaceDE w:val="0"/>
        <w:autoSpaceDN w:val="0"/>
        <w:adjustRightInd w:val="0"/>
        <w:spacing w:after="120"/>
        <w:ind w:left="1080"/>
        <w:jc w:val="both"/>
        <w:rPr>
          <w:rFonts w:ascii="Arial" w:hAnsi="Arial" w:cs="Arial"/>
          <w:b/>
          <w:u w:val="single"/>
        </w:rPr>
      </w:pPr>
    </w:p>
    <w:p w:rsidR="00804228" w:rsidRDefault="00804228" w:rsidP="00804228">
      <w:pPr>
        <w:pStyle w:val="Odstavecseseznamem"/>
        <w:numPr>
          <w:ilvl w:val="0"/>
          <w:numId w:val="19"/>
        </w:numPr>
        <w:spacing w:after="120"/>
        <w:contextualSpacing w:val="0"/>
        <w:jc w:val="both"/>
        <w:rPr>
          <w:rFonts w:ascii="Arial" w:hAnsi="Arial" w:cs="Arial"/>
          <w:b/>
        </w:rPr>
      </w:pPr>
      <w:r>
        <w:rPr>
          <w:rFonts w:ascii="Arial" w:hAnsi="Arial" w:cs="Arial"/>
          <w:b/>
        </w:rPr>
        <w:lastRenderedPageBreak/>
        <w:t>Ke zřízení meziresortní skupiny</w:t>
      </w:r>
    </w:p>
    <w:p w:rsidR="00804228" w:rsidRDefault="00804228" w:rsidP="00804228">
      <w:pPr>
        <w:spacing w:after="120"/>
        <w:ind w:left="360"/>
        <w:jc w:val="both"/>
        <w:rPr>
          <w:rFonts w:ascii="Arial" w:hAnsi="Arial" w:cs="Arial"/>
        </w:rPr>
      </w:pPr>
      <w:r>
        <w:rPr>
          <w:rFonts w:ascii="Arial" w:hAnsi="Arial" w:cs="Arial"/>
        </w:rPr>
        <w:t xml:space="preserve">Rada ve svém usnesení z 309. zasedání dne 30. října 2015 uložila </w:t>
      </w:r>
      <w:r w:rsidRPr="00AA4439">
        <w:rPr>
          <w:rFonts w:ascii="Arial" w:hAnsi="Arial" w:cs="Arial"/>
        </w:rPr>
        <w:t>místopředsedovi vlády a předsedovi Rady zřídit meziresortní skupinu a informovat vládu a Radu o jejích závěrech</w:t>
      </w:r>
      <w:r>
        <w:rPr>
          <w:rFonts w:ascii="Arial" w:hAnsi="Arial" w:cs="Arial"/>
        </w:rPr>
        <w:t>.</w:t>
      </w:r>
    </w:p>
    <w:p w:rsidR="00804228" w:rsidRDefault="00804228" w:rsidP="00804228">
      <w:pPr>
        <w:spacing w:after="120"/>
        <w:ind w:left="360"/>
        <w:jc w:val="both"/>
        <w:rPr>
          <w:rFonts w:ascii="Arial" w:hAnsi="Arial" w:cs="Arial"/>
        </w:rPr>
      </w:pPr>
      <w:r w:rsidRPr="00CC7731">
        <w:rPr>
          <w:rFonts w:ascii="Arial" w:hAnsi="Arial" w:cs="Arial"/>
        </w:rPr>
        <w:t xml:space="preserve">Meziresortní pracovní skupina </w:t>
      </w:r>
      <w:r>
        <w:rPr>
          <w:rFonts w:ascii="Arial" w:hAnsi="Arial" w:cs="Arial"/>
        </w:rPr>
        <w:t>(dále jen „MPS“) byla ustavena na úrovni náměstků ministrů ústředních správních úřadů, které</w:t>
      </w:r>
      <w:r w:rsidRPr="00CC7731">
        <w:rPr>
          <w:rFonts w:ascii="Arial" w:hAnsi="Arial" w:cs="Arial"/>
        </w:rPr>
        <w:t xml:space="preserve"> po reformě </w:t>
      </w:r>
      <w:proofErr w:type="spellStart"/>
      <w:r>
        <w:rPr>
          <w:rFonts w:ascii="Arial" w:hAnsi="Arial" w:cs="Arial"/>
        </w:rPr>
        <w:t>VaVaI</w:t>
      </w:r>
      <w:proofErr w:type="spellEnd"/>
      <w:r>
        <w:rPr>
          <w:rFonts w:ascii="Arial" w:hAnsi="Arial" w:cs="Arial"/>
        </w:rPr>
        <w:t xml:space="preserve"> z roku</w:t>
      </w:r>
      <w:r w:rsidRPr="00CC7731">
        <w:rPr>
          <w:rFonts w:ascii="Arial" w:hAnsi="Arial" w:cs="Arial"/>
        </w:rPr>
        <w:t xml:space="preserve"> 2008 již nejsou poskytovateli podpory </w:t>
      </w:r>
      <w:proofErr w:type="spellStart"/>
      <w:r>
        <w:rPr>
          <w:rFonts w:ascii="Arial" w:hAnsi="Arial" w:cs="Arial"/>
        </w:rPr>
        <w:t>VaVaI</w:t>
      </w:r>
      <w:proofErr w:type="spellEnd"/>
      <w:r>
        <w:rPr>
          <w:rFonts w:ascii="Arial" w:hAnsi="Arial" w:cs="Arial"/>
        </w:rPr>
        <w:t xml:space="preserve"> (výzkum, vývoj a inovace). Tato mezirezortní pracovní skupina navazuje na dosavadní jednání se zástupci rezortů v rámci PS Rozpočet IV., která byla ustavena počátkem září 2015.</w:t>
      </w:r>
    </w:p>
    <w:p w:rsidR="00804228" w:rsidRPr="00E035EB" w:rsidRDefault="00804228" w:rsidP="00804228">
      <w:pPr>
        <w:spacing w:after="120"/>
        <w:ind w:left="360"/>
        <w:jc w:val="both"/>
        <w:rPr>
          <w:rFonts w:ascii="Arial" w:hAnsi="Arial" w:cs="Arial"/>
        </w:rPr>
      </w:pPr>
      <w:r>
        <w:rPr>
          <w:rFonts w:ascii="Arial" w:hAnsi="Arial" w:cs="Arial"/>
        </w:rPr>
        <w:t>Důvodem</w:t>
      </w:r>
      <w:r w:rsidRPr="00E035EB">
        <w:rPr>
          <w:rFonts w:ascii="Arial" w:hAnsi="Arial" w:cs="Arial"/>
        </w:rPr>
        <w:t xml:space="preserve"> vytvoření </w:t>
      </w:r>
      <w:r>
        <w:rPr>
          <w:rFonts w:ascii="Arial" w:hAnsi="Arial" w:cs="Arial"/>
        </w:rPr>
        <w:t>MPS bylo zejména</w:t>
      </w:r>
      <w:r w:rsidRPr="00E035EB">
        <w:rPr>
          <w:rFonts w:ascii="Arial" w:hAnsi="Arial" w:cs="Arial"/>
        </w:rPr>
        <w:t xml:space="preserve">:  </w:t>
      </w:r>
    </w:p>
    <w:p w:rsidR="00804228" w:rsidRPr="00EF31EA" w:rsidRDefault="00804228" w:rsidP="00804228">
      <w:pPr>
        <w:pStyle w:val="Odstavecseseznamem"/>
        <w:numPr>
          <w:ilvl w:val="0"/>
          <w:numId w:val="21"/>
        </w:numPr>
        <w:spacing w:after="120"/>
        <w:jc w:val="both"/>
        <w:rPr>
          <w:rFonts w:ascii="Arial" w:hAnsi="Arial" w:cs="Arial"/>
        </w:rPr>
      </w:pPr>
      <w:r w:rsidRPr="00EF31EA">
        <w:rPr>
          <w:rFonts w:ascii="Arial" w:hAnsi="Arial" w:cs="Arial"/>
        </w:rPr>
        <w:t xml:space="preserve">Nastavení systému veřejné podpory </w:t>
      </w:r>
      <w:proofErr w:type="spellStart"/>
      <w:r w:rsidRPr="00EF31EA">
        <w:rPr>
          <w:rFonts w:ascii="Arial" w:hAnsi="Arial" w:cs="Arial"/>
        </w:rPr>
        <w:t>VaVaI</w:t>
      </w:r>
      <w:proofErr w:type="spellEnd"/>
      <w:r w:rsidRPr="00EF31EA">
        <w:rPr>
          <w:rFonts w:ascii="Arial" w:hAnsi="Arial" w:cs="Arial"/>
        </w:rPr>
        <w:t xml:space="preserve"> při současném posílení role ústředních orgánů státní správy, které po reformě </w:t>
      </w:r>
      <w:proofErr w:type="spellStart"/>
      <w:r w:rsidRPr="00EF31EA">
        <w:rPr>
          <w:rFonts w:ascii="Arial" w:hAnsi="Arial" w:cs="Arial"/>
        </w:rPr>
        <w:t>VaVaI</w:t>
      </w:r>
      <w:proofErr w:type="spellEnd"/>
      <w:r w:rsidRPr="00EF31EA">
        <w:rPr>
          <w:rFonts w:ascii="Arial" w:hAnsi="Arial" w:cs="Arial"/>
        </w:rPr>
        <w:t xml:space="preserve"> již nejsou poskytovateli. </w:t>
      </w:r>
    </w:p>
    <w:p w:rsidR="00804228" w:rsidRPr="00EF31EA" w:rsidRDefault="00804228" w:rsidP="00804228">
      <w:pPr>
        <w:pStyle w:val="Odstavecseseznamem"/>
        <w:numPr>
          <w:ilvl w:val="0"/>
          <w:numId w:val="21"/>
        </w:numPr>
        <w:spacing w:after="120"/>
        <w:jc w:val="both"/>
        <w:rPr>
          <w:rFonts w:ascii="Arial" w:hAnsi="Arial" w:cs="Arial"/>
        </w:rPr>
      </w:pPr>
      <w:r w:rsidRPr="00EF31EA">
        <w:rPr>
          <w:rFonts w:ascii="Arial" w:hAnsi="Arial" w:cs="Arial"/>
        </w:rPr>
        <w:t xml:space="preserve">Náprava nedostatků z reformy systému </w:t>
      </w:r>
      <w:proofErr w:type="spellStart"/>
      <w:r w:rsidRPr="00EF31EA">
        <w:rPr>
          <w:rFonts w:ascii="Arial" w:hAnsi="Arial" w:cs="Arial"/>
        </w:rPr>
        <w:t>VaVaI</w:t>
      </w:r>
      <w:proofErr w:type="spellEnd"/>
      <w:r w:rsidRPr="00EF31EA">
        <w:rPr>
          <w:rFonts w:ascii="Arial" w:hAnsi="Arial" w:cs="Arial"/>
        </w:rPr>
        <w:t xml:space="preserve"> (zák. č. 110/2009 Sb., který</w:t>
      </w:r>
      <w:r>
        <w:rPr>
          <w:rFonts w:ascii="Arial" w:hAnsi="Arial" w:cs="Arial"/>
        </w:rPr>
        <w:t>m se mění zákon č.130/2002 Sb.).</w:t>
      </w:r>
    </w:p>
    <w:p w:rsidR="00804228" w:rsidRPr="00EF31EA" w:rsidRDefault="00804228" w:rsidP="00804228">
      <w:pPr>
        <w:pStyle w:val="Odstavecseseznamem"/>
        <w:numPr>
          <w:ilvl w:val="0"/>
          <w:numId w:val="21"/>
        </w:numPr>
        <w:spacing w:after="120"/>
        <w:jc w:val="both"/>
        <w:rPr>
          <w:rFonts w:ascii="Arial" w:hAnsi="Arial" w:cs="Arial"/>
        </w:rPr>
      </w:pPr>
      <w:r w:rsidRPr="00EF31EA">
        <w:rPr>
          <w:rFonts w:ascii="Arial" w:hAnsi="Arial" w:cs="Arial"/>
        </w:rPr>
        <w:t xml:space="preserve">Příprava rozpočtu </w:t>
      </w:r>
      <w:proofErr w:type="spellStart"/>
      <w:r w:rsidRPr="00EF31EA">
        <w:rPr>
          <w:rFonts w:ascii="Arial" w:hAnsi="Arial" w:cs="Arial"/>
        </w:rPr>
        <w:t>VaVaI</w:t>
      </w:r>
      <w:proofErr w:type="spellEnd"/>
      <w:r w:rsidRPr="00EF31EA">
        <w:rPr>
          <w:rFonts w:ascii="Arial" w:hAnsi="Arial" w:cs="Arial"/>
        </w:rPr>
        <w:t xml:space="preserve"> na r. 2017, střednědobého výhledu na roky 2018 a 2019 a dlouhodobého výhledu do r. 202</w:t>
      </w:r>
      <w:r>
        <w:rPr>
          <w:rFonts w:ascii="Arial" w:hAnsi="Arial" w:cs="Arial"/>
        </w:rPr>
        <w:t>0</w:t>
      </w:r>
      <w:r w:rsidRPr="00EF31EA">
        <w:rPr>
          <w:rFonts w:ascii="Arial" w:hAnsi="Arial" w:cs="Arial"/>
        </w:rPr>
        <w:t>-2</w:t>
      </w:r>
      <w:r>
        <w:rPr>
          <w:rFonts w:ascii="Arial" w:hAnsi="Arial" w:cs="Arial"/>
        </w:rPr>
        <w:t>1</w:t>
      </w:r>
      <w:r w:rsidRPr="00EF31EA">
        <w:rPr>
          <w:rFonts w:ascii="Arial" w:hAnsi="Arial" w:cs="Arial"/>
        </w:rPr>
        <w:t>.</w:t>
      </w:r>
    </w:p>
    <w:p w:rsidR="00804228" w:rsidRPr="00EF31EA" w:rsidRDefault="00804228" w:rsidP="00804228">
      <w:pPr>
        <w:pStyle w:val="Odstavecseseznamem"/>
        <w:numPr>
          <w:ilvl w:val="0"/>
          <w:numId w:val="21"/>
        </w:numPr>
        <w:spacing w:after="120"/>
        <w:jc w:val="both"/>
        <w:rPr>
          <w:rFonts w:ascii="Arial" w:hAnsi="Arial" w:cs="Arial"/>
        </w:rPr>
      </w:pPr>
      <w:r w:rsidRPr="00EF31EA">
        <w:rPr>
          <w:rFonts w:ascii="Arial" w:hAnsi="Arial" w:cs="Arial"/>
        </w:rPr>
        <w:t>Řešení otázek veřejné podpory v součinnosti s Úřadem na ochranu hospodářské soutěže a spolupráce v oblasti služeb obecného hospodářského zájmu.</w:t>
      </w:r>
    </w:p>
    <w:p w:rsidR="00804228" w:rsidRPr="00EF31EA" w:rsidRDefault="00804228" w:rsidP="00804228">
      <w:pPr>
        <w:pStyle w:val="Odstavecseseznamem"/>
        <w:numPr>
          <w:ilvl w:val="0"/>
          <w:numId w:val="21"/>
        </w:numPr>
        <w:spacing w:after="120"/>
        <w:jc w:val="both"/>
        <w:rPr>
          <w:rFonts w:ascii="Arial" w:hAnsi="Arial" w:cs="Arial"/>
        </w:rPr>
      </w:pPr>
      <w:r w:rsidRPr="00EF31EA">
        <w:rPr>
          <w:rFonts w:ascii="Arial" w:hAnsi="Arial" w:cs="Arial"/>
        </w:rPr>
        <w:t xml:space="preserve">Spolupráce při přípravě nového zákona </w:t>
      </w:r>
      <w:proofErr w:type="spellStart"/>
      <w:r w:rsidRPr="00EF31EA">
        <w:rPr>
          <w:rFonts w:ascii="Arial" w:hAnsi="Arial" w:cs="Arial"/>
        </w:rPr>
        <w:t>VaVaI</w:t>
      </w:r>
      <w:proofErr w:type="spellEnd"/>
      <w:r w:rsidRPr="00EF31EA">
        <w:rPr>
          <w:rFonts w:ascii="Arial" w:hAnsi="Arial" w:cs="Arial"/>
        </w:rPr>
        <w:t xml:space="preserve"> a aktualizace Národní politiky.</w:t>
      </w:r>
    </w:p>
    <w:p w:rsidR="00804228" w:rsidRDefault="00804228" w:rsidP="00804228">
      <w:pPr>
        <w:pStyle w:val="Odstavecseseznamem"/>
        <w:numPr>
          <w:ilvl w:val="0"/>
          <w:numId w:val="21"/>
        </w:numPr>
        <w:spacing w:after="120"/>
        <w:jc w:val="both"/>
        <w:rPr>
          <w:rFonts w:ascii="Arial" w:hAnsi="Arial" w:cs="Arial"/>
        </w:rPr>
      </w:pPr>
      <w:r w:rsidRPr="00EF31EA">
        <w:rPr>
          <w:rFonts w:ascii="Arial" w:hAnsi="Arial" w:cs="Arial"/>
        </w:rPr>
        <w:t>Řešení administrativních kapacit resortů pro řešení nové koncepce resortního aplikovaného výzkumu.</w:t>
      </w:r>
    </w:p>
    <w:p w:rsidR="00804228" w:rsidRDefault="00804228" w:rsidP="00804228">
      <w:pPr>
        <w:spacing w:after="120"/>
        <w:jc w:val="both"/>
        <w:rPr>
          <w:rFonts w:ascii="Arial" w:hAnsi="Arial" w:cs="Arial"/>
        </w:rPr>
      </w:pPr>
      <w:r>
        <w:rPr>
          <w:rFonts w:ascii="Arial" w:hAnsi="Arial" w:cs="Arial"/>
        </w:rPr>
        <w:t>Dle potřeby mohou být na jednání MPS přizváni zástupci relevantních ústředních správních úřadů (např. Ministerstvo financí), člen Rady, apod.</w:t>
      </w:r>
    </w:p>
    <w:p w:rsidR="00804228" w:rsidRDefault="00804228" w:rsidP="00804228">
      <w:pPr>
        <w:spacing w:after="120"/>
        <w:jc w:val="both"/>
        <w:rPr>
          <w:rFonts w:ascii="Arial" w:hAnsi="Arial" w:cs="Arial"/>
        </w:rPr>
      </w:pPr>
      <w:r>
        <w:rPr>
          <w:rFonts w:ascii="Arial" w:hAnsi="Arial" w:cs="Arial"/>
        </w:rPr>
        <w:t>První jednání MPS proběhlo na Úřadu vlády ČR dne 3. prosince 2015 pod vedením náměstka místopředsedy vlády pro vědu, výzkum a inovace. Jedním z projednávaných bodů byl návrh programu BETA2. Hlavní závěry z jednání k  návrhu programu BETA2 jsou následující:</w:t>
      </w:r>
    </w:p>
    <w:p w:rsidR="00804228" w:rsidRPr="00EF31EA" w:rsidRDefault="00804228" w:rsidP="00804228">
      <w:pPr>
        <w:pStyle w:val="Odstavecseseznamem"/>
        <w:numPr>
          <w:ilvl w:val="0"/>
          <w:numId w:val="23"/>
        </w:numPr>
        <w:spacing w:after="120"/>
        <w:jc w:val="both"/>
        <w:rPr>
          <w:rFonts w:ascii="Arial" w:hAnsi="Arial" w:cs="Arial"/>
        </w:rPr>
      </w:pPr>
      <w:r w:rsidRPr="00EF31EA">
        <w:rPr>
          <w:rFonts w:ascii="Arial" w:hAnsi="Arial" w:cs="Arial"/>
        </w:rPr>
        <w:t>Rozčlenění návrhu programu BETA2 na podprogramy dle jednotlivých resortů se stanovenými alokacemi prostředků účelové podpory</w:t>
      </w:r>
    </w:p>
    <w:p w:rsidR="00804228" w:rsidRDefault="00804228" w:rsidP="00804228">
      <w:pPr>
        <w:pStyle w:val="Odstavecseseznamem"/>
        <w:numPr>
          <w:ilvl w:val="0"/>
          <w:numId w:val="23"/>
        </w:numPr>
        <w:spacing w:after="120"/>
        <w:jc w:val="both"/>
        <w:rPr>
          <w:rFonts w:ascii="Arial" w:hAnsi="Arial" w:cs="Arial"/>
        </w:rPr>
      </w:pPr>
      <w:r w:rsidRPr="00DF7EC0">
        <w:rPr>
          <w:rFonts w:ascii="Arial" w:hAnsi="Arial" w:cs="Arial"/>
        </w:rPr>
        <w:t>Alokace finančních částek na jednotlivé podprogramy, a toto bude pro TA ČR závazné. Případné přerozdělování alokací v průběhu realizace programu bude možné, ale nebude v kompetenci TA ČR</w:t>
      </w:r>
      <w:r>
        <w:rPr>
          <w:rFonts w:ascii="Arial" w:hAnsi="Arial" w:cs="Arial"/>
        </w:rPr>
        <w:t>.</w:t>
      </w:r>
      <w:r w:rsidRPr="00DF7EC0">
        <w:rPr>
          <w:rFonts w:ascii="Arial" w:hAnsi="Arial" w:cs="Arial"/>
        </w:rPr>
        <w:t xml:space="preserve"> TA ČR bude podávat Radě </w:t>
      </w:r>
      <w:r>
        <w:rPr>
          <w:rFonts w:ascii="Arial" w:hAnsi="Arial" w:cs="Arial"/>
        </w:rPr>
        <w:t xml:space="preserve">programu </w:t>
      </w:r>
      <w:r w:rsidRPr="00DF7EC0">
        <w:rPr>
          <w:rFonts w:ascii="Arial" w:hAnsi="Arial" w:cs="Arial"/>
        </w:rPr>
        <w:t>pravidelný reporting o absorpční kapacitě resortů v novém programu BETA2, na základě kterého bude možno provádět změnu alokace finančních prostředků v jednotlivých podprogramech.</w:t>
      </w:r>
    </w:p>
    <w:p w:rsidR="00804228" w:rsidRPr="00EF31EA" w:rsidRDefault="00804228" w:rsidP="00804228">
      <w:pPr>
        <w:pStyle w:val="Odstavecseseznamem"/>
        <w:spacing w:after="120"/>
        <w:jc w:val="both"/>
        <w:rPr>
          <w:rFonts w:ascii="Arial" w:hAnsi="Arial" w:cs="Arial"/>
        </w:rPr>
      </w:pPr>
    </w:p>
    <w:p w:rsidR="00804228" w:rsidRPr="007C0C93" w:rsidRDefault="00804228" w:rsidP="00762F4B">
      <w:pPr>
        <w:pStyle w:val="Odstavecseseznamem"/>
        <w:keepNext/>
        <w:numPr>
          <w:ilvl w:val="0"/>
          <w:numId w:val="19"/>
        </w:numPr>
        <w:spacing w:after="120"/>
        <w:ind w:left="714" w:hanging="357"/>
        <w:contextualSpacing w:val="0"/>
        <w:jc w:val="both"/>
        <w:rPr>
          <w:rFonts w:ascii="Arial" w:hAnsi="Arial" w:cs="Arial"/>
          <w:b/>
        </w:rPr>
      </w:pPr>
      <w:r w:rsidRPr="007C0C93">
        <w:rPr>
          <w:rFonts w:ascii="Arial" w:hAnsi="Arial" w:cs="Arial"/>
          <w:b/>
        </w:rPr>
        <w:t>Návrh dalšího postupu:</w:t>
      </w:r>
    </w:p>
    <w:p w:rsidR="00804228" w:rsidRDefault="00804228" w:rsidP="00804228">
      <w:pPr>
        <w:pStyle w:val="Odstavecseseznamem"/>
        <w:numPr>
          <w:ilvl w:val="0"/>
          <w:numId w:val="23"/>
        </w:numPr>
        <w:spacing w:after="120"/>
        <w:jc w:val="both"/>
        <w:rPr>
          <w:rFonts w:ascii="Arial" w:hAnsi="Arial" w:cs="Arial"/>
        </w:rPr>
      </w:pPr>
      <w:r>
        <w:rPr>
          <w:rFonts w:ascii="Arial" w:hAnsi="Arial" w:cs="Arial"/>
        </w:rPr>
        <w:t xml:space="preserve">Nedoporučit návrh programu BETA2 k předložení vládě. Zajištění resortních výzkumných potřeb musí být </w:t>
      </w:r>
      <w:r w:rsidRPr="00CB0BCA">
        <w:rPr>
          <w:rFonts w:ascii="Arial" w:hAnsi="Arial" w:cs="Arial"/>
        </w:rPr>
        <w:t>koncepčně nastaveno tak, aby odpovídalo potřebám resortů, a vykazovalo dostatečnou míru stability a efektivity</w:t>
      </w:r>
      <w:r>
        <w:rPr>
          <w:rFonts w:ascii="Arial" w:hAnsi="Arial" w:cs="Arial"/>
        </w:rPr>
        <w:t>.</w:t>
      </w:r>
    </w:p>
    <w:p w:rsidR="00804228" w:rsidRPr="00B81146" w:rsidRDefault="00804228" w:rsidP="00804228">
      <w:pPr>
        <w:pStyle w:val="Odstavecseseznamem"/>
        <w:numPr>
          <w:ilvl w:val="0"/>
          <w:numId w:val="23"/>
        </w:numPr>
        <w:spacing w:after="120"/>
        <w:jc w:val="both"/>
        <w:rPr>
          <w:rFonts w:ascii="Arial" w:hAnsi="Arial" w:cs="Arial"/>
        </w:rPr>
      </w:pPr>
      <w:r w:rsidRPr="00B81146">
        <w:rPr>
          <w:rFonts w:ascii="Arial" w:hAnsi="Arial" w:cs="Arial"/>
        </w:rPr>
        <w:t xml:space="preserve">V souladu s výsledky jednání MPS konaného dne 3. 12. 2015 </w:t>
      </w:r>
      <w:r>
        <w:rPr>
          <w:rFonts w:ascii="Arial" w:hAnsi="Arial" w:cs="Arial"/>
        </w:rPr>
        <w:t xml:space="preserve">v součinnosti </w:t>
      </w:r>
      <w:r w:rsidRPr="00B81146">
        <w:rPr>
          <w:rFonts w:ascii="Arial" w:hAnsi="Arial" w:cs="Arial"/>
        </w:rPr>
        <w:t>resort</w:t>
      </w:r>
      <w:r>
        <w:rPr>
          <w:rFonts w:ascii="Arial" w:hAnsi="Arial" w:cs="Arial"/>
        </w:rPr>
        <w:t>ů</w:t>
      </w:r>
      <w:r w:rsidRPr="00B81146">
        <w:rPr>
          <w:rFonts w:ascii="Arial" w:hAnsi="Arial" w:cs="Arial"/>
        </w:rPr>
        <w:t xml:space="preserve"> </w:t>
      </w:r>
      <w:r>
        <w:rPr>
          <w:rFonts w:ascii="Arial" w:hAnsi="Arial" w:cs="Arial"/>
        </w:rPr>
        <w:t>a TAČR vytvořit</w:t>
      </w:r>
      <w:r w:rsidRPr="00B81146">
        <w:rPr>
          <w:rFonts w:ascii="Arial" w:hAnsi="Arial" w:cs="Arial"/>
        </w:rPr>
        <w:t xml:space="preserve"> </w:t>
      </w:r>
      <w:r>
        <w:rPr>
          <w:rFonts w:ascii="Arial" w:hAnsi="Arial" w:cs="Arial"/>
        </w:rPr>
        <w:t xml:space="preserve">přepracovaný </w:t>
      </w:r>
      <w:r w:rsidRPr="00B81146">
        <w:rPr>
          <w:rFonts w:ascii="Arial" w:hAnsi="Arial" w:cs="Arial"/>
        </w:rPr>
        <w:t xml:space="preserve">návrh nového programu BETA2. </w:t>
      </w:r>
    </w:p>
    <w:p w:rsidR="00804228" w:rsidRDefault="00804228" w:rsidP="00804228">
      <w:pPr>
        <w:spacing w:after="120"/>
        <w:jc w:val="both"/>
        <w:rPr>
          <w:rFonts w:ascii="Arial" w:hAnsi="Arial" w:cs="Arial"/>
        </w:rPr>
      </w:pPr>
      <w:r>
        <w:rPr>
          <w:rFonts w:ascii="Arial" w:hAnsi="Arial" w:cs="Arial"/>
        </w:rPr>
        <w:lastRenderedPageBreak/>
        <w:t xml:space="preserve">Vytvoření přepracovaného návrhu nového programu BETA2 bude realizováno postupem dle § 5 odst. 2 zákona č. 130/2002 Sb., o </w:t>
      </w:r>
      <w:proofErr w:type="spellStart"/>
      <w:r>
        <w:rPr>
          <w:rFonts w:ascii="Arial" w:hAnsi="Arial" w:cs="Arial"/>
        </w:rPr>
        <w:t>VaVaI</w:t>
      </w:r>
      <w:proofErr w:type="spellEnd"/>
      <w:r>
        <w:rPr>
          <w:rFonts w:ascii="Arial" w:hAnsi="Arial" w:cs="Arial"/>
        </w:rPr>
        <w:t>, v platném znění. Přepracovaný návrh nového programu BETA2 zpracují věcně příslušné resorty v úzké součinnosti ÚV ČR - Sekce VVI, a po stránce technické v součinnosti s TAČR. Alternativní návrh nového programu BETA2 bude zpracován v souladu se závěry z jednání MPS konaného dne 3. 12. 2015.</w:t>
      </w:r>
    </w:p>
    <w:p w:rsidR="00804228" w:rsidRDefault="00804228" w:rsidP="00804228">
      <w:pPr>
        <w:spacing w:after="120"/>
        <w:jc w:val="both"/>
        <w:rPr>
          <w:rFonts w:ascii="Arial" w:hAnsi="Arial" w:cs="Arial"/>
        </w:rPr>
      </w:pPr>
      <w:r>
        <w:rPr>
          <w:rFonts w:ascii="Arial" w:hAnsi="Arial" w:cs="Arial"/>
        </w:rPr>
        <w:t>Časový harmonogram:</w:t>
      </w:r>
    </w:p>
    <w:p w:rsidR="00804228" w:rsidRDefault="00804228" w:rsidP="00804228">
      <w:pPr>
        <w:pStyle w:val="Odstavecseseznamem"/>
        <w:numPr>
          <w:ilvl w:val="0"/>
          <w:numId w:val="22"/>
        </w:numPr>
        <w:spacing w:after="120"/>
        <w:jc w:val="both"/>
        <w:rPr>
          <w:rFonts w:ascii="Arial" w:hAnsi="Arial" w:cs="Arial"/>
        </w:rPr>
      </w:pPr>
      <w:r>
        <w:rPr>
          <w:rFonts w:ascii="Arial" w:hAnsi="Arial" w:cs="Arial"/>
        </w:rPr>
        <w:t>Zaslání podkladů členům MPS (souhrn k vypořádání připomínek k návrhu programu BETA2 a návrh dalšího postupu směřujícího k vytvoření alternativního návrhu programu BETA2) s</w:t>
      </w:r>
      <w:r w:rsidR="00FA53DB">
        <w:rPr>
          <w:rFonts w:ascii="Arial" w:hAnsi="Arial" w:cs="Arial"/>
        </w:rPr>
        <w:t>e žádostí o zpětnou vazbu – T: </w:t>
      </w:r>
      <w:r>
        <w:rPr>
          <w:rFonts w:ascii="Arial" w:hAnsi="Arial" w:cs="Arial"/>
        </w:rPr>
        <w:t>1</w:t>
      </w:r>
      <w:r w:rsidR="003A4130">
        <w:rPr>
          <w:rFonts w:ascii="Arial" w:hAnsi="Arial" w:cs="Arial"/>
        </w:rPr>
        <w:t>8</w:t>
      </w:r>
      <w:r>
        <w:rPr>
          <w:rFonts w:ascii="Arial" w:hAnsi="Arial" w:cs="Arial"/>
        </w:rPr>
        <w:t>.</w:t>
      </w:r>
      <w:r w:rsidR="00FA53DB">
        <w:rPr>
          <w:rFonts w:ascii="Arial" w:hAnsi="Arial" w:cs="Arial"/>
        </w:rPr>
        <w:t> </w:t>
      </w:r>
      <w:r>
        <w:rPr>
          <w:rFonts w:ascii="Arial" w:hAnsi="Arial" w:cs="Arial"/>
        </w:rPr>
        <w:t>12. 2015</w:t>
      </w:r>
    </w:p>
    <w:p w:rsidR="00804228" w:rsidRDefault="00C41DD5" w:rsidP="00804228">
      <w:pPr>
        <w:pStyle w:val="Odstavecseseznamem"/>
        <w:numPr>
          <w:ilvl w:val="0"/>
          <w:numId w:val="22"/>
        </w:numPr>
        <w:spacing w:after="120"/>
        <w:jc w:val="both"/>
        <w:rPr>
          <w:rFonts w:ascii="Arial" w:hAnsi="Arial" w:cs="Arial"/>
        </w:rPr>
      </w:pPr>
      <w:r>
        <w:rPr>
          <w:rFonts w:ascii="Arial" w:hAnsi="Arial" w:cs="Arial"/>
        </w:rPr>
        <w:t>Předložení přepracovaného</w:t>
      </w:r>
      <w:r w:rsidR="00804228">
        <w:rPr>
          <w:rFonts w:ascii="Arial" w:hAnsi="Arial" w:cs="Arial"/>
        </w:rPr>
        <w:t xml:space="preserve"> návrhu programu BETA2 Radě – T: 30. 1. 2016</w:t>
      </w:r>
    </w:p>
    <w:p w:rsidR="00804228" w:rsidRDefault="00804228" w:rsidP="00804228">
      <w:pPr>
        <w:pStyle w:val="Odstavecseseznamem"/>
        <w:numPr>
          <w:ilvl w:val="0"/>
          <w:numId w:val="22"/>
        </w:numPr>
        <w:spacing w:after="120"/>
        <w:jc w:val="both"/>
        <w:rPr>
          <w:rFonts w:ascii="Arial" w:hAnsi="Arial" w:cs="Arial"/>
        </w:rPr>
      </w:pPr>
      <w:r>
        <w:rPr>
          <w:rFonts w:ascii="Arial" w:hAnsi="Arial" w:cs="Arial"/>
        </w:rPr>
        <w:t xml:space="preserve">Předložení </w:t>
      </w:r>
      <w:r w:rsidR="00C41DD5">
        <w:rPr>
          <w:rFonts w:ascii="Arial" w:hAnsi="Arial" w:cs="Arial"/>
        </w:rPr>
        <w:t xml:space="preserve">přepracovaného </w:t>
      </w:r>
      <w:r>
        <w:rPr>
          <w:rFonts w:ascii="Arial" w:hAnsi="Arial" w:cs="Arial"/>
        </w:rPr>
        <w:t>návrhu programu BETA2 vládě ke schválení – T: 28. 2. 2016</w:t>
      </w:r>
    </w:p>
    <w:p w:rsidR="003C51A7" w:rsidRDefault="003C51A7" w:rsidP="003C51A7">
      <w:pPr>
        <w:pStyle w:val="Odstavecseseznamem"/>
        <w:spacing w:after="120"/>
        <w:jc w:val="both"/>
        <w:rPr>
          <w:rFonts w:ascii="Arial" w:hAnsi="Arial" w:cs="Arial"/>
        </w:rPr>
      </w:pPr>
    </w:p>
    <w:p w:rsidR="003C51A7" w:rsidRDefault="003C51A7" w:rsidP="003C51A7">
      <w:pPr>
        <w:pStyle w:val="Odstavecseseznamem"/>
        <w:spacing w:after="120"/>
        <w:jc w:val="both"/>
        <w:rPr>
          <w:rFonts w:ascii="Arial" w:hAnsi="Arial" w:cs="Arial"/>
        </w:rPr>
      </w:pPr>
      <w:bookmarkStart w:id="0" w:name="_GoBack"/>
      <w:bookmarkEnd w:id="0"/>
    </w:p>
    <w:p w:rsidR="003C51A7" w:rsidRPr="00EF31EA" w:rsidRDefault="003C51A7" w:rsidP="003C51A7">
      <w:pPr>
        <w:pStyle w:val="Odstavecseseznamem"/>
        <w:spacing w:after="120"/>
        <w:jc w:val="both"/>
        <w:rPr>
          <w:rFonts w:ascii="Arial" w:hAnsi="Arial" w:cs="Arial"/>
        </w:rPr>
      </w:pPr>
    </w:p>
    <w:p w:rsidR="00804228" w:rsidRPr="00474591" w:rsidRDefault="00804228" w:rsidP="00804228">
      <w:pPr>
        <w:spacing w:after="120"/>
        <w:ind w:left="360"/>
        <w:jc w:val="both"/>
        <w:rPr>
          <w:rFonts w:ascii="Arial" w:hAnsi="Arial" w:cs="Arial"/>
        </w:rPr>
      </w:pPr>
    </w:p>
    <w:p w:rsidR="00ED3961" w:rsidRPr="004C21ED" w:rsidRDefault="00ED3961" w:rsidP="00ED3961">
      <w:pPr>
        <w:pStyle w:val="Zkladntext2"/>
        <w:spacing w:after="120"/>
        <w:jc w:val="both"/>
        <w:rPr>
          <w:rFonts w:ascii="Arial" w:hAnsi="Arial" w:cs="Arial"/>
        </w:rPr>
      </w:pPr>
    </w:p>
    <w:sectPr w:rsidR="00ED3961" w:rsidRPr="004C21ED"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130" w:rsidRDefault="000D6130" w:rsidP="008F77F6">
      <w:r>
        <w:separator/>
      </w:r>
    </w:p>
  </w:endnote>
  <w:endnote w:type="continuationSeparator" w:id="0">
    <w:p w:rsidR="000D6130" w:rsidRDefault="000D613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463071" w:rsidP="00CE4622">
    <w:pPr>
      <w:pStyle w:val="Zpat"/>
      <w:jc w:val="both"/>
      <w:rPr>
        <w:rFonts w:ascii="Arial" w:hAnsi="Arial" w:cs="Arial"/>
        <w:sz w:val="18"/>
        <w:szCs w:val="18"/>
      </w:rPr>
    </w:pPr>
    <w:r>
      <w:rPr>
        <w:rFonts w:ascii="Arial" w:hAnsi="Arial" w:cs="Arial"/>
        <w:sz w:val="18"/>
        <w:szCs w:val="18"/>
      </w:rPr>
      <w:t>Stanovisko RVVI k</w:t>
    </w:r>
    <w:r w:rsidR="00855C56">
      <w:rPr>
        <w:rFonts w:ascii="Arial" w:hAnsi="Arial" w:cs="Arial"/>
        <w:sz w:val="18"/>
        <w:szCs w:val="18"/>
      </w:rPr>
      <w:t xml:space="preserve"> vypořádání připomínek k </w:t>
    </w:r>
    <w:r>
      <w:rPr>
        <w:rFonts w:ascii="Arial" w:hAnsi="Arial" w:cs="Arial"/>
        <w:sz w:val="18"/>
        <w:szCs w:val="18"/>
      </w:rPr>
      <w:t>N</w:t>
    </w:r>
    <w:r w:rsidR="002D68A1" w:rsidRPr="00463071">
      <w:rPr>
        <w:rFonts w:ascii="Arial" w:hAnsi="Arial" w:cs="Arial"/>
        <w:sz w:val="18"/>
        <w:szCs w:val="18"/>
      </w:rPr>
      <w:t>ávrhu Programu výzkumných potřeb veřejné správy v aplikovaném výzkumu a</w:t>
    </w:r>
    <w:r>
      <w:rPr>
        <w:rFonts w:ascii="Arial" w:hAnsi="Arial" w:cs="Arial"/>
        <w:sz w:val="18"/>
        <w:szCs w:val="18"/>
      </w:rPr>
      <w:t> </w:t>
    </w:r>
    <w:r w:rsidR="002D68A1" w:rsidRPr="00463071">
      <w:rPr>
        <w:rFonts w:ascii="Arial" w:hAnsi="Arial" w:cs="Arial"/>
        <w:sz w:val="18"/>
        <w:szCs w:val="18"/>
      </w:rPr>
      <w:t>inovacích BETA</w:t>
    </w:r>
    <w:r w:rsidR="00855C56">
      <w:rPr>
        <w:rFonts w:ascii="Arial" w:hAnsi="Arial" w:cs="Arial"/>
        <w:sz w:val="18"/>
        <w:szCs w:val="18"/>
      </w:rPr>
      <w:t>2, s návrhem dalšího postupu</w:t>
    </w:r>
    <w:r w:rsidR="00CC370F" w:rsidRPr="00463071">
      <w:rPr>
        <w:rFonts w:ascii="Arial" w:hAnsi="Arial" w:cs="Arial"/>
        <w:sz w:val="18"/>
        <w:szCs w:val="18"/>
      </w:rPr>
      <w:ptab w:relativeTo="margin" w:alignment="center" w:leader="none"/>
    </w:r>
    <w:r w:rsidR="00CC370F" w:rsidRPr="00463071">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0E443E">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0E443E">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0E443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0E443E">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130" w:rsidRDefault="000D6130" w:rsidP="008F77F6">
      <w:r>
        <w:separator/>
      </w:r>
    </w:p>
  </w:footnote>
  <w:footnote w:type="continuationSeparator" w:id="0">
    <w:p w:rsidR="000D6130" w:rsidRDefault="000D6130"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3495EAF" wp14:editId="10C253CB">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0AEE12D" wp14:editId="5001381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855C56" w:rsidP="0014535A">
          <w:pPr>
            <w:pStyle w:val="Zhlav"/>
            <w:jc w:val="center"/>
            <w:rPr>
              <w:rFonts w:ascii="Arial" w:hAnsi="Arial" w:cs="Arial"/>
              <w:b/>
              <w:color w:val="0070C0"/>
              <w:sz w:val="28"/>
              <w:szCs w:val="28"/>
            </w:rPr>
          </w:pPr>
          <w:r>
            <w:rPr>
              <w:rFonts w:ascii="Arial" w:hAnsi="Arial" w:cs="Arial"/>
              <w:b/>
              <w:color w:val="0070C0"/>
              <w:sz w:val="28"/>
              <w:szCs w:val="28"/>
            </w:rPr>
            <w:t>311/A</w:t>
          </w:r>
          <w:r w:rsidR="0014535A">
            <w:rPr>
              <w:rFonts w:ascii="Arial" w:hAnsi="Arial" w:cs="Arial"/>
              <w:b/>
              <w:color w:val="0070C0"/>
              <w:sz w:val="28"/>
              <w:szCs w:val="28"/>
            </w:rPr>
            <w:t>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221847"/>
    <w:multiLevelType w:val="hybridMultilevel"/>
    <w:tmpl w:val="61CC47E2"/>
    <w:lvl w:ilvl="0" w:tplc="04050011">
      <w:start w:val="1"/>
      <w:numFmt w:val="decimal"/>
      <w:lvlText w:val="%1)"/>
      <w:lvlJc w:val="left"/>
      <w:pPr>
        <w:tabs>
          <w:tab w:val="num" w:pos="720"/>
        </w:tabs>
        <w:ind w:left="720" w:hanging="360"/>
      </w:pPr>
      <w:rPr>
        <w:rFonts w:hint="default"/>
      </w:rPr>
    </w:lvl>
    <w:lvl w:ilvl="1" w:tplc="019642F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B64134"/>
    <w:multiLevelType w:val="hybridMultilevel"/>
    <w:tmpl w:val="B3E83EC8"/>
    <w:lvl w:ilvl="0" w:tplc="E674AE3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5A448E6"/>
    <w:multiLevelType w:val="hybridMultilevel"/>
    <w:tmpl w:val="B2FCD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82A12FC"/>
    <w:multiLevelType w:val="hybridMultilevel"/>
    <w:tmpl w:val="EF42354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A5B6F62"/>
    <w:multiLevelType w:val="hybridMultilevel"/>
    <w:tmpl w:val="8EF4BF84"/>
    <w:lvl w:ilvl="0" w:tplc="2D965DB6">
      <w:start w:val="5"/>
      <w:numFmt w:val="upperRoman"/>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FF0212B"/>
    <w:multiLevelType w:val="hybridMultilevel"/>
    <w:tmpl w:val="713477DC"/>
    <w:lvl w:ilvl="0" w:tplc="2D965DB6">
      <w:start w:val="5"/>
      <w:numFmt w:val="upperRoman"/>
      <w:lvlText w:val="%1."/>
      <w:lvlJc w:val="left"/>
      <w:pPr>
        <w:ind w:left="928" w:hanging="360"/>
      </w:pPr>
      <w:rPr>
        <w:i w:val="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10">
    <w:nsid w:val="42282937"/>
    <w:multiLevelType w:val="hybridMultilevel"/>
    <w:tmpl w:val="E9A05766"/>
    <w:lvl w:ilvl="0" w:tplc="580ACBA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4BB4ECE"/>
    <w:multiLevelType w:val="hybridMultilevel"/>
    <w:tmpl w:val="3D240A68"/>
    <w:lvl w:ilvl="0" w:tplc="3E6637F6">
      <w:start w:val="6"/>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E5E0A22"/>
    <w:multiLevelType w:val="multilevel"/>
    <w:tmpl w:val="B210C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B24107"/>
    <w:multiLevelType w:val="multilevel"/>
    <w:tmpl w:val="23F2499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4">
    <w:nsid w:val="62B62E14"/>
    <w:multiLevelType w:val="hybridMultilevel"/>
    <w:tmpl w:val="E626DC40"/>
    <w:lvl w:ilvl="0" w:tplc="264464B4">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43644E1"/>
    <w:multiLevelType w:val="hybridMultilevel"/>
    <w:tmpl w:val="81E467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64A71831"/>
    <w:multiLevelType w:val="hybridMultilevel"/>
    <w:tmpl w:val="D8AE075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02879A1"/>
    <w:multiLevelType w:val="hybridMultilevel"/>
    <w:tmpl w:val="C79432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5B4620"/>
    <w:multiLevelType w:val="hybridMultilevel"/>
    <w:tmpl w:val="F3209E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90767E"/>
    <w:multiLevelType w:val="hybridMultilevel"/>
    <w:tmpl w:val="03DC630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0"/>
  </w:num>
  <w:num w:numId="3">
    <w:abstractNumId w:val="7"/>
  </w:num>
  <w:num w:numId="4">
    <w:abstractNumId w:val="13"/>
  </w:num>
  <w:num w:numId="5">
    <w:abstractNumId w:val="5"/>
  </w:num>
  <w:num w:numId="6">
    <w:abstractNumId w:val="19"/>
  </w:num>
  <w:num w:numId="7">
    <w:abstractNumId w:val="16"/>
  </w:num>
  <w:num w:numId="8">
    <w:abstractNumId w:val="12"/>
  </w:num>
  <w:num w:numId="9">
    <w:abstractNumId w:val="11"/>
  </w:num>
  <w:num w:numId="1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9"/>
  </w:num>
  <w:num w:numId="15">
    <w:abstractNumId w:val="6"/>
  </w:num>
  <w:num w:numId="16">
    <w:abstractNumId w:val="8"/>
  </w:num>
  <w:num w:numId="17">
    <w:abstractNumId w:val="14"/>
  </w:num>
  <w:num w:numId="18">
    <w:abstractNumId w:val="3"/>
  </w:num>
  <w:num w:numId="19">
    <w:abstractNumId w:val="20"/>
  </w:num>
  <w:num w:numId="20">
    <w:abstractNumId w:val="18"/>
  </w:num>
  <w:num w:numId="21">
    <w:abstractNumId w:val="15"/>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3619"/>
    <w:rsid w:val="00041A92"/>
    <w:rsid w:val="000426A7"/>
    <w:rsid w:val="00070A8C"/>
    <w:rsid w:val="00077C22"/>
    <w:rsid w:val="000954F5"/>
    <w:rsid w:val="000B30B7"/>
    <w:rsid w:val="000C4A33"/>
    <w:rsid w:val="000D6130"/>
    <w:rsid w:val="000E443E"/>
    <w:rsid w:val="000F1895"/>
    <w:rsid w:val="001037EF"/>
    <w:rsid w:val="00134867"/>
    <w:rsid w:val="001354FC"/>
    <w:rsid w:val="001359FD"/>
    <w:rsid w:val="0014535A"/>
    <w:rsid w:val="0015640D"/>
    <w:rsid w:val="001747A7"/>
    <w:rsid w:val="00177CE2"/>
    <w:rsid w:val="001852A7"/>
    <w:rsid w:val="001C1046"/>
    <w:rsid w:val="001C7827"/>
    <w:rsid w:val="001D2D4F"/>
    <w:rsid w:val="00200F32"/>
    <w:rsid w:val="002040BD"/>
    <w:rsid w:val="00224E66"/>
    <w:rsid w:val="00237006"/>
    <w:rsid w:val="00243EEE"/>
    <w:rsid w:val="00250716"/>
    <w:rsid w:val="00265A36"/>
    <w:rsid w:val="00272533"/>
    <w:rsid w:val="002752D4"/>
    <w:rsid w:val="002A3861"/>
    <w:rsid w:val="002A3E7E"/>
    <w:rsid w:val="002B57EF"/>
    <w:rsid w:val="002D68A1"/>
    <w:rsid w:val="002D7713"/>
    <w:rsid w:val="002E2591"/>
    <w:rsid w:val="002E3DE8"/>
    <w:rsid w:val="00307125"/>
    <w:rsid w:val="003124E2"/>
    <w:rsid w:val="00312C98"/>
    <w:rsid w:val="003542B7"/>
    <w:rsid w:val="00360293"/>
    <w:rsid w:val="00361B1F"/>
    <w:rsid w:val="00387B05"/>
    <w:rsid w:val="003A4130"/>
    <w:rsid w:val="003A5CBF"/>
    <w:rsid w:val="003C2A8E"/>
    <w:rsid w:val="003C51A7"/>
    <w:rsid w:val="00412E39"/>
    <w:rsid w:val="00433D3F"/>
    <w:rsid w:val="00444C28"/>
    <w:rsid w:val="00462902"/>
    <w:rsid w:val="00463071"/>
    <w:rsid w:val="00470BD1"/>
    <w:rsid w:val="004C21ED"/>
    <w:rsid w:val="005345A6"/>
    <w:rsid w:val="00551096"/>
    <w:rsid w:val="0059134A"/>
    <w:rsid w:val="00597F0C"/>
    <w:rsid w:val="005C0103"/>
    <w:rsid w:val="005E43C2"/>
    <w:rsid w:val="00615433"/>
    <w:rsid w:val="00616978"/>
    <w:rsid w:val="00642B88"/>
    <w:rsid w:val="006542C1"/>
    <w:rsid w:val="00671DEB"/>
    <w:rsid w:val="006A512B"/>
    <w:rsid w:val="006D3827"/>
    <w:rsid w:val="006E1665"/>
    <w:rsid w:val="00720790"/>
    <w:rsid w:val="007545D8"/>
    <w:rsid w:val="00762F4B"/>
    <w:rsid w:val="007A7080"/>
    <w:rsid w:val="007B32DD"/>
    <w:rsid w:val="007B38BD"/>
    <w:rsid w:val="007E6DA0"/>
    <w:rsid w:val="007E75AE"/>
    <w:rsid w:val="008020DB"/>
    <w:rsid w:val="00804228"/>
    <w:rsid w:val="00810AA0"/>
    <w:rsid w:val="00855C56"/>
    <w:rsid w:val="0086018C"/>
    <w:rsid w:val="00865E36"/>
    <w:rsid w:val="00895528"/>
    <w:rsid w:val="008D0383"/>
    <w:rsid w:val="008F77F6"/>
    <w:rsid w:val="00906F16"/>
    <w:rsid w:val="0091510C"/>
    <w:rsid w:val="00967F25"/>
    <w:rsid w:val="009758E5"/>
    <w:rsid w:val="009A7664"/>
    <w:rsid w:val="009F1DDE"/>
    <w:rsid w:val="009F5537"/>
    <w:rsid w:val="009F7429"/>
    <w:rsid w:val="00A005DF"/>
    <w:rsid w:val="00A01C8F"/>
    <w:rsid w:val="00A16769"/>
    <w:rsid w:val="00A32912"/>
    <w:rsid w:val="00A3545D"/>
    <w:rsid w:val="00A44D3E"/>
    <w:rsid w:val="00A8568B"/>
    <w:rsid w:val="00AA6A69"/>
    <w:rsid w:val="00AA7E04"/>
    <w:rsid w:val="00AD5458"/>
    <w:rsid w:val="00AE6DBD"/>
    <w:rsid w:val="00B07809"/>
    <w:rsid w:val="00B64B32"/>
    <w:rsid w:val="00B91072"/>
    <w:rsid w:val="00B961D0"/>
    <w:rsid w:val="00BA15E7"/>
    <w:rsid w:val="00BB6216"/>
    <w:rsid w:val="00BE6ECD"/>
    <w:rsid w:val="00BF1F4D"/>
    <w:rsid w:val="00C14868"/>
    <w:rsid w:val="00C15FDD"/>
    <w:rsid w:val="00C24E6B"/>
    <w:rsid w:val="00C41DD5"/>
    <w:rsid w:val="00C50218"/>
    <w:rsid w:val="00C5029C"/>
    <w:rsid w:val="00C83BDC"/>
    <w:rsid w:val="00C963D9"/>
    <w:rsid w:val="00CB2647"/>
    <w:rsid w:val="00CC370F"/>
    <w:rsid w:val="00CD4B3C"/>
    <w:rsid w:val="00CE4622"/>
    <w:rsid w:val="00CF41B9"/>
    <w:rsid w:val="00D0775A"/>
    <w:rsid w:val="00D159CC"/>
    <w:rsid w:val="00D16F9A"/>
    <w:rsid w:val="00D17629"/>
    <w:rsid w:val="00D42E02"/>
    <w:rsid w:val="00D44E5A"/>
    <w:rsid w:val="00D46D2E"/>
    <w:rsid w:val="00D85357"/>
    <w:rsid w:val="00DC5FE9"/>
    <w:rsid w:val="00DE5271"/>
    <w:rsid w:val="00DF29A4"/>
    <w:rsid w:val="00DF58DF"/>
    <w:rsid w:val="00E0743C"/>
    <w:rsid w:val="00E20282"/>
    <w:rsid w:val="00E32616"/>
    <w:rsid w:val="00E4216F"/>
    <w:rsid w:val="00E46098"/>
    <w:rsid w:val="00E815EB"/>
    <w:rsid w:val="00E82C93"/>
    <w:rsid w:val="00E90863"/>
    <w:rsid w:val="00ED3961"/>
    <w:rsid w:val="00EF597C"/>
    <w:rsid w:val="00F71FDB"/>
    <w:rsid w:val="00F85F64"/>
    <w:rsid w:val="00FA53DB"/>
    <w:rsid w:val="00FB260A"/>
    <w:rsid w:val="00FB4178"/>
    <w:rsid w:val="00FD2DBC"/>
    <w:rsid w:val="00FE7A48"/>
    <w:rsid w:val="00FF3D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018C"/>
    <w:pPr>
      <w:ind w:left="720"/>
      <w:contextualSpacing/>
    </w:pPr>
  </w:style>
  <w:style w:type="paragraph" w:styleId="Zkladntext">
    <w:name w:val="Body Text"/>
    <w:basedOn w:val="Normln"/>
    <w:link w:val="ZkladntextChar"/>
    <w:uiPriority w:val="99"/>
    <w:rsid w:val="002A3E7E"/>
    <w:pPr>
      <w:jc w:val="center"/>
    </w:pPr>
    <w:rPr>
      <w:szCs w:val="20"/>
    </w:rPr>
  </w:style>
  <w:style w:type="character" w:customStyle="1" w:styleId="ZkladntextChar">
    <w:name w:val="Základní text Char"/>
    <w:basedOn w:val="Standardnpsmoodstavce"/>
    <w:link w:val="Zkladntext"/>
    <w:uiPriority w:val="99"/>
    <w:rsid w:val="002A3E7E"/>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A3E7E"/>
    <w:rPr>
      <w:szCs w:val="20"/>
    </w:rPr>
  </w:style>
  <w:style w:type="character" w:customStyle="1" w:styleId="Zkladntext2Char">
    <w:name w:val="Základní text 2 Char"/>
    <w:basedOn w:val="Standardnpsmoodstavce"/>
    <w:link w:val="Zkladntext2"/>
    <w:rsid w:val="002A3E7E"/>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2A3E7E"/>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2752D4"/>
    <w:rPr>
      <w:sz w:val="16"/>
      <w:szCs w:val="16"/>
    </w:rPr>
  </w:style>
  <w:style w:type="paragraph" w:styleId="Textkomente">
    <w:name w:val="annotation text"/>
    <w:basedOn w:val="Normln"/>
    <w:link w:val="TextkomenteChar"/>
    <w:uiPriority w:val="99"/>
    <w:semiHidden/>
    <w:unhideWhenUsed/>
    <w:rsid w:val="002752D4"/>
    <w:rPr>
      <w:sz w:val="20"/>
      <w:szCs w:val="20"/>
    </w:rPr>
  </w:style>
  <w:style w:type="character" w:customStyle="1" w:styleId="TextkomenteChar">
    <w:name w:val="Text komentáře Char"/>
    <w:basedOn w:val="Standardnpsmoodstavce"/>
    <w:link w:val="Textkomente"/>
    <w:uiPriority w:val="99"/>
    <w:semiHidden/>
    <w:rsid w:val="002752D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52D4"/>
    <w:rPr>
      <w:b/>
      <w:bCs/>
    </w:rPr>
  </w:style>
  <w:style w:type="character" w:customStyle="1" w:styleId="PedmtkomenteChar">
    <w:name w:val="Předmět komentáře Char"/>
    <w:basedOn w:val="TextkomenteChar"/>
    <w:link w:val="Pedmtkomente"/>
    <w:uiPriority w:val="99"/>
    <w:semiHidden/>
    <w:rsid w:val="002752D4"/>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semiHidden/>
    <w:unhideWhenUsed/>
    <w:rsid w:val="009A7664"/>
    <w:rPr>
      <w:color w:val="0000FF"/>
      <w:u w:val="single"/>
    </w:rPr>
  </w:style>
  <w:style w:type="paragraph" w:styleId="Normlnweb">
    <w:name w:val="Normal (Web)"/>
    <w:basedOn w:val="Normln"/>
    <w:uiPriority w:val="99"/>
    <w:semiHidden/>
    <w:unhideWhenUsed/>
    <w:rsid w:val="009A7664"/>
    <w:pPr>
      <w:spacing w:before="100" w:beforeAutospacing="1" w:after="100" w:afterAutospacing="1"/>
    </w:pPr>
  </w:style>
  <w:style w:type="paragraph" w:styleId="Zkladntextodsazen">
    <w:name w:val="Body Text Indent"/>
    <w:basedOn w:val="Normln"/>
    <w:link w:val="ZkladntextodsazenChar"/>
    <w:uiPriority w:val="99"/>
    <w:unhideWhenUsed/>
    <w:rsid w:val="00CB2647"/>
    <w:pPr>
      <w:spacing w:after="120"/>
      <w:ind w:left="283"/>
    </w:pPr>
  </w:style>
  <w:style w:type="character" w:customStyle="1" w:styleId="ZkladntextodsazenChar">
    <w:name w:val="Základní text odsazený Char"/>
    <w:basedOn w:val="Standardnpsmoodstavce"/>
    <w:link w:val="Zkladntextodsazen"/>
    <w:uiPriority w:val="99"/>
    <w:rsid w:val="00CB2647"/>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0">
    <w:name w:val="Char Char Char Char Char Char Char Char Char Char Char Char Char Char Char1 Char Char Char Char Char Char Char Char Char Char Char Char1 Char Char Char Char Char Char1"/>
    <w:basedOn w:val="Normln"/>
    <w:rsid w:val="00361B1F"/>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018C"/>
    <w:pPr>
      <w:ind w:left="720"/>
      <w:contextualSpacing/>
    </w:pPr>
  </w:style>
  <w:style w:type="paragraph" w:styleId="Zkladntext">
    <w:name w:val="Body Text"/>
    <w:basedOn w:val="Normln"/>
    <w:link w:val="ZkladntextChar"/>
    <w:uiPriority w:val="99"/>
    <w:rsid w:val="002A3E7E"/>
    <w:pPr>
      <w:jc w:val="center"/>
    </w:pPr>
    <w:rPr>
      <w:szCs w:val="20"/>
    </w:rPr>
  </w:style>
  <w:style w:type="character" w:customStyle="1" w:styleId="ZkladntextChar">
    <w:name w:val="Základní text Char"/>
    <w:basedOn w:val="Standardnpsmoodstavce"/>
    <w:link w:val="Zkladntext"/>
    <w:uiPriority w:val="99"/>
    <w:rsid w:val="002A3E7E"/>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A3E7E"/>
    <w:rPr>
      <w:szCs w:val="20"/>
    </w:rPr>
  </w:style>
  <w:style w:type="character" w:customStyle="1" w:styleId="Zkladntext2Char">
    <w:name w:val="Základní text 2 Char"/>
    <w:basedOn w:val="Standardnpsmoodstavce"/>
    <w:link w:val="Zkladntext2"/>
    <w:rsid w:val="002A3E7E"/>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2A3E7E"/>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2752D4"/>
    <w:rPr>
      <w:sz w:val="16"/>
      <w:szCs w:val="16"/>
    </w:rPr>
  </w:style>
  <w:style w:type="paragraph" w:styleId="Textkomente">
    <w:name w:val="annotation text"/>
    <w:basedOn w:val="Normln"/>
    <w:link w:val="TextkomenteChar"/>
    <w:uiPriority w:val="99"/>
    <w:semiHidden/>
    <w:unhideWhenUsed/>
    <w:rsid w:val="002752D4"/>
    <w:rPr>
      <w:sz w:val="20"/>
      <w:szCs w:val="20"/>
    </w:rPr>
  </w:style>
  <w:style w:type="character" w:customStyle="1" w:styleId="TextkomenteChar">
    <w:name w:val="Text komentáře Char"/>
    <w:basedOn w:val="Standardnpsmoodstavce"/>
    <w:link w:val="Textkomente"/>
    <w:uiPriority w:val="99"/>
    <w:semiHidden/>
    <w:rsid w:val="002752D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52D4"/>
    <w:rPr>
      <w:b/>
      <w:bCs/>
    </w:rPr>
  </w:style>
  <w:style w:type="character" w:customStyle="1" w:styleId="PedmtkomenteChar">
    <w:name w:val="Předmět komentáře Char"/>
    <w:basedOn w:val="TextkomenteChar"/>
    <w:link w:val="Pedmtkomente"/>
    <w:uiPriority w:val="99"/>
    <w:semiHidden/>
    <w:rsid w:val="002752D4"/>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semiHidden/>
    <w:unhideWhenUsed/>
    <w:rsid w:val="009A7664"/>
    <w:rPr>
      <w:color w:val="0000FF"/>
      <w:u w:val="single"/>
    </w:rPr>
  </w:style>
  <w:style w:type="paragraph" w:styleId="Normlnweb">
    <w:name w:val="Normal (Web)"/>
    <w:basedOn w:val="Normln"/>
    <w:uiPriority w:val="99"/>
    <w:semiHidden/>
    <w:unhideWhenUsed/>
    <w:rsid w:val="009A7664"/>
    <w:pPr>
      <w:spacing w:before="100" w:beforeAutospacing="1" w:after="100" w:afterAutospacing="1"/>
    </w:pPr>
  </w:style>
  <w:style w:type="paragraph" w:styleId="Zkladntextodsazen">
    <w:name w:val="Body Text Indent"/>
    <w:basedOn w:val="Normln"/>
    <w:link w:val="ZkladntextodsazenChar"/>
    <w:uiPriority w:val="99"/>
    <w:unhideWhenUsed/>
    <w:rsid w:val="00CB2647"/>
    <w:pPr>
      <w:spacing w:after="120"/>
      <w:ind w:left="283"/>
    </w:pPr>
  </w:style>
  <w:style w:type="character" w:customStyle="1" w:styleId="ZkladntextodsazenChar">
    <w:name w:val="Základní text odsazený Char"/>
    <w:basedOn w:val="Standardnpsmoodstavce"/>
    <w:link w:val="Zkladntextodsazen"/>
    <w:uiPriority w:val="99"/>
    <w:rsid w:val="00CB2647"/>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0">
    <w:name w:val="Char Char Char Char Char Char Char Char Char Char Char Char Char Char Char1 Char Char Char Char Char Char Char Char Char Char Char Char1 Char Char Char Char Char Char1"/>
    <w:basedOn w:val="Normln"/>
    <w:rsid w:val="00361B1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141663">
      <w:bodyDiv w:val="1"/>
      <w:marLeft w:val="0"/>
      <w:marRight w:val="0"/>
      <w:marTop w:val="0"/>
      <w:marBottom w:val="0"/>
      <w:divBdr>
        <w:top w:val="none" w:sz="0" w:space="0" w:color="auto"/>
        <w:left w:val="none" w:sz="0" w:space="0" w:color="auto"/>
        <w:bottom w:val="none" w:sz="0" w:space="0" w:color="auto"/>
        <w:right w:val="none" w:sz="0" w:space="0" w:color="auto"/>
      </w:divBdr>
      <w:divsChild>
        <w:div w:id="622999670">
          <w:marLeft w:val="0"/>
          <w:marRight w:val="0"/>
          <w:marTop w:val="0"/>
          <w:marBottom w:val="0"/>
          <w:divBdr>
            <w:top w:val="none" w:sz="0" w:space="0" w:color="auto"/>
            <w:left w:val="none" w:sz="0" w:space="0" w:color="auto"/>
            <w:bottom w:val="none" w:sz="0" w:space="0" w:color="auto"/>
            <w:right w:val="none" w:sz="0" w:space="0" w:color="auto"/>
          </w:divBdr>
        </w:div>
      </w:divsChild>
    </w:div>
    <w:div w:id="1187524812">
      <w:bodyDiv w:val="1"/>
      <w:marLeft w:val="0"/>
      <w:marRight w:val="0"/>
      <w:marTop w:val="0"/>
      <w:marBottom w:val="0"/>
      <w:divBdr>
        <w:top w:val="none" w:sz="0" w:space="0" w:color="auto"/>
        <w:left w:val="none" w:sz="0" w:space="0" w:color="auto"/>
        <w:bottom w:val="none" w:sz="0" w:space="0" w:color="auto"/>
        <w:right w:val="none" w:sz="0" w:space="0" w:color="auto"/>
      </w:divBdr>
      <w:divsChild>
        <w:div w:id="907229914">
          <w:marLeft w:val="0"/>
          <w:marRight w:val="0"/>
          <w:marTop w:val="0"/>
          <w:marBottom w:val="0"/>
          <w:divBdr>
            <w:top w:val="none" w:sz="0" w:space="0" w:color="auto"/>
            <w:left w:val="none" w:sz="0" w:space="0" w:color="auto"/>
            <w:bottom w:val="none" w:sz="0" w:space="0" w:color="auto"/>
            <w:right w:val="none" w:sz="0" w:space="0" w:color="auto"/>
          </w:divBdr>
          <w:divsChild>
            <w:div w:id="1229148791">
              <w:marLeft w:val="0"/>
              <w:marRight w:val="0"/>
              <w:marTop w:val="0"/>
              <w:marBottom w:val="0"/>
              <w:divBdr>
                <w:top w:val="none" w:sz="0" w:space="0" w:color="auto"/>
                <w:left w:val="none" w:sz="0" w:space="0" w:color="auto"/>
                <w:bottom w:val="none" w:sz="0" w:space="0" w:color="auto"/>
                <w:right w:val="none" w:sz="0" w:space="0" w:color="auto"/>
              </w:divBdr>
              <w:divsChild>
                <w:div w:id="160071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5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47B68-8936-455E-BACB-8792F1ED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1640</Words>
  <Characters>9676</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Novotná Marie</cp:lastModifiedBy>
  <cp:revision>7</cp:revision>
  <cp:lastPrinted>2015-11-02T09:53:00Z</cp:lastPrinted>
  <dcterms:created xsi:type="dcterms:W3CDTF">2015-12-18T12:27:00Z</dcterms:created>
  <dcterms:modified xsi:type="dcterms:W3CDTF">2015-12-18T12:51:00Z</dcterms:modified>
</cp:coreProperties>
</file>