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Pr="00CF6A4F" w:rsidRDefault="007263FF" w:rsidP="00750E50">
      <w:pPr>
        <w:spacing w:after="0"/>
        <w:jc w:val="center"/>
        <w:rPr>
          <w:rFonts w:ascii="Arial" w:hAnsi="Arial" w:cs="Arial"/>
        </w:rPr>
      </w:pPr>
      <w:r w:rsidRPr="00CF6A4F">
        <w:rPr>
          <w:rFonts w:ascii="Arial" w:hAnsi="Arial" w:cs="Arial"/>
          <w:noProof/>
          <w:lang w:eastAsia="cs-CZ"/>
        </w:rPr>
        <w:drawing>
          <wp:inline distT="0" distB="0" distL="0" distR="0">
            <wp:extent cx="6315075" cy="23622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96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303"/>
        <w:gridCol w:w="776"/>
        <w:gridCol w:w="776"/>
        <w:gridCol w:w="776"/>
        <w:gridCol w:w="776"/>
        <w:gridCol w:w="776"/>
        <w:gridCol w:w="776"/>
        <w:gridCol w:w="776"/>
        <w:gridCol w:w="1021"/>
      </w:tblGrid>
      <w:tr w:rsidR="007263FF" w:rsidRPr="00CF6A4F" w:rsidTr="00750E50">
        <w:trPr>
          <w:trHeight w:val="319"/>
        </w:trPr>
        <w:tc>
          <w:tcPr>
            <w:tcW w:w="866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7263FF" w:rsidRPr="00CF6A4F" w:rsidRDefault="004B4144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mil. Kč</w:t>
            </w:r>
          </w:p>
        </w:tc>
        <w:tc>
          <w:tcPr>
            <w:tcW w:w="2303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21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7263FF" w:rsidRPr="00CF6A4F" w:rsidRDefault="00065A6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7263FF" w:rsidRPr="00CF6A4F" w:rsidTr="00750E50">
        <w:trPr>
          <w:trHeight w:val="265"/>
        </w:trPr>
        <w:tc>
          <w:tcPr>
            <w:tcW w:w="866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Institut</w:t>
            </w:r>
          </w:p>
        </w:tc>
        <w:tc>
          <w:tcPr>
            <w:tcW w:w="23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Mezinárodní spolupráce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02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</w:tr>
      <w:tr w:rsidR="007263FF" w:rsidRPr="00CF6A4F" w:rsidTr="00750E50">
        <w:trPr>
          <w:trHeight w:val="265"/>
        </w:trPr>
        <w:tc>
          <w:tcPr>
            <w:tcW w:w="86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3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Pořádání veř. </w:t>
            </w:r>
            <w:proofErr w:type="gramStart"/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soutěží</w:t>
            </w:r>
            <w:proofErr w:type="gramEnd"/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hodnocení projektů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02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7263FF" w:rsidRPr="00CF6A4F" w:rsidTr="00750E50">
        <w:trPr>
          <w:trHeight w:val="265"/>
        </w:trPr>
        <w:tc>
          <w:tcPr>
            <w:tcW w:w="866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3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50E50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RVO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86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91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102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94</w:t>
            </w:r>
          </w:p>
        </w:tc>
      </w:tr>
      <w:tr w:rsidR="007263FF" w:rsidRPr="00CF6A4F" w:rsidTr="00750E50">
        <w:trPr>
          <w:trHeight w:val="265"/>
        </w:trPr>
        <w:tc>
          <w:tcPr>
            <w:tcW w:w="316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Institut Celkem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98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102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106</w:t>
            </w:r>
          </w:p>
        </w:tc>
      </w:tr>
      <w:tr w:rsidR="007263FF" w:rsidRPr="00CF6A4F" w:rsidTr="004F6D39">
        <w:trPr>
          <w:trHeight w:val="70"/>
        </w:trPr>
        <w:tc>
          <w:tcPr>
            <w:tcW w:w="316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263FF" w:rsidRPr="00CF6A4F" w:rsidTr="00750E50">
        <w:trPr>
          <w:trHeight w:val="265"/>
        </w:trPr>
        <w:tc>
          <w:tcPr>
            <w:tcW w:w="866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účelová</w:t>
            </w:r>
          </w:p>
        </w:tc>
        <w:tc>
          <w:tcPr>
            <w:tcW w:w="23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263FF" w:rsidP="00750E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Ambice 2020-2027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140</w:t>
            </w:r>
          </w:p>
        </w:tc>
      </w:tr>
      <w:tr w:rsidR="007263FF" w:rsidRPr="00CF6A4F" w:rsidTr="00750E50">
        <w:trPr>
          <w:trHeight w:val="265"/>
        </w:trPr>
        <w:tc>
          <w:tcPr>
            <w:tcW w:w="866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30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4F6D39" w:rsidP="004F6D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Obranný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apl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</w:t>
            </w:r>
            <w:r w:rsidR="007263FF"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ýz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="007263FF"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experiment. </w:t>
            </w:r>
            <w:proofErr w:type="gramStart"/>
            <w:r w:rsidR="007263FF"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vývoj</w:t>
            </w:r>
            <w:proofErr w:type="gramEnd"/>
            <w:r w:rsidR="007263FF"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inovace 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323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263FF" w:rsidRPr="00CF6A4F" w:rsidTr="00750E50">
        <w:trPr>
          <w:trHeight w:val="265"/>
        </w:trPr>
        <w:tc>
          <w:tcPr>
            <w:tcW w:w="866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30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263FF" w:rsidP="004F6D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Rozvoj ozbrojených sil </w:t>
            </w:r>
            <w:r w:rsidR="00750E5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ČR</w:t>
            </w: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240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334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102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193</w:t>
            </w:r>
          </w:p>
        </w:tc>
      </w:tr>
      <w:tr w:rsidR="007263FF" w:rsidRPr="00CF6A4F" w:rsidTr="00750E50">
        <w:trPr>
          <w:trHeight w:val="265"/>
        </w:trPr>
        <w:tc>
          <w:tcPr>
            <w:tcW w:w="316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účelová Celkem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323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334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776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333</w:t>
            </w:r>
          </w:p>
        </w:tc>
        <w:tc>
          <w:tcPr>
            <w:tcW w:w="1021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333</w:t>
            </w:r>
          </w:p>
        </w:tc>
      </w:tr>
      <w:tr w:rsidR="007263FF" w:rsidRPr="00CF6A4F" w:rsidTr="00750E50">
        <w:trPr>
          <w:trHeight w:val="73"/>
        </w:trPr>
        <w:tc>
          <w:tcPr>
            <w:tcW w:w="316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6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1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7263FF" w:rsidRPr="00CF6A4F" w:rsidTr="00750E50">
        <w:trPr>
          <w:trHeight w:val="265"/>
        </w:trPr>
        <w:tc>
          <w:tcPr>
            <w:tcW w:w="3169" w:type="dxa"/>
            <w:gridSpan w:val="2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Celkový součet</w:t>
            </w:r>
          </w:p>
        </w:tc>
        <w:tc>
          <w:tcPr>
            <w:tcW w:w="776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413</w:t>
            </w:r>
          </w:p>
        </w:tc>
        <w:tc>
          <w:tcPr>
            <w:tcW w:w="776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423</w:t>
            </w:r>
          </w:p>
        </w:tc>
        <w:tc>
          <w:tcPr>
            <w:tcW w:w="776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431</w:t>
            </w:r>
          </w:p>
        </w:tc>
        <w:tc>
          <w:tcPr>
            <w:tcW w:w="776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435</w:t>
            </w:r>
          </w:p>
        </w:tc>
        <w:tc>
          <w:tcPr>
            <w:tcW w:w="776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436</w:t>
            </w:r>
          </w:p>
        </w:tc>
        <w:tc>
          <w:tcPr>
            <w:tcW w:w="776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439</w:t>
            </w:r>
          </w:p>
        </w:tc>
        <w:tc>
          <w:tcPr>
            <w:tcW w:w="776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439</w:t>
            </w:r>
          </w:p>
        </w:tc>
        <w:tc>
          <w:tcPr>
            <w:tcW w:w="1021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263FF" w:rsidRPr="00CF6A4F" w:rsidRDefault="007263FF" w:rsidP="007263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6A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439</w:t>
            </w:r>
          </w:p>
        </w:tc>
      </w:tr>
    </w:tbl>
    <w:p w:rsidR="007263FF" w:rsidRPr="00CF6A4F" w:rsidRDefault="007263FF" w:rsidP="004F6D39">
      <w:pPr>
        <w:spacing w:before="120"/>
        <w:rPr>
          <w:rFonts w:ascii="Arial" w:hAnsi="Arial" w:cs="Arial"/>
        </w:rPr>
      </w:pPr>
      <w:r w:rsidRPr="00CF6A4F">
        <w:rPr>
          <w:rFonts w:ascii="Arial" w:hAnsi="Arial" w:cs="Arial"/>
          <w:b/>
        </w:rPr>
        <w:t>Výdaje navrhované nad rámec střednědobého výhledu</w:t>
      </w:r>
      <w:r w:rsidR="00750E50">
        <w:rPr>
          <w:rFonts w:ascii="Arial" w:hAnsi="Arial" w:cs="Arial"/>
          <w:b/>
        </w:rPr>
        <w:t xml:space="preserve">: </w:t>
      </w:r>
      <w:r w:rsidRPr="00CF6A4F">
        <w:rPr>
          <w:rFonts w:ascii="Arial" w:hAnsi="Arial" w:cs="Arial"/>
        </w:rPr>
        <w:t>Bez nadpožadavků.</w:t>
      </w:r>
    </w:p>
    <w:p w:rsidR="007263FF" w:rsidRPr="00CF6A4F" w:rsidRDefault="007263FF" w:rsidP="004F6D39">
      <w:pPr>
        <w:spacing w:before="120"/>
        <w:outlineLvl w:val="0"/>
        <w:rPr>
          <w:rFonts w:ascii="Arial" w:hAnsi="Arial" w:cs="Arial"/>
          <w:b/>
        </w:rPr>
      </w:pPr>
      <w:r w:rsidRPr="00CF6A4F">
        <w:rPr>
          <w:rFonts w:ascii="Arial" w:hAnsi="Arial" w:cs="Arial"/>
          <w:b/>
        </w:rPr>
        <w:t>Nároky z nespotřebovaných výdajů</w:t>
      </w:r>
      <w:r w:rsidR="004B4144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17"/>
        <w:gridCol w:w="1418"/>
        <w:gridCol w:w="1417"/>
      </w:tblGrid>
      <w:tr w:rsidR="007263FF" w:rsidRPr="00750E50" w:rsidTr="00750E50">
        <w:trPr>
          <w:trHeight w:val="231"/>
        </w:trPr>
        <w:tc>
          <w:tcPr>
            <w:tcW w:w="1262" w:type="dxa"/>
            <w:vMerge w:val="restart"/>
            <w:shd w:val="clear" w:color="auto" w:fill="auto"/>
          </w:tcPr>
          <w:p w:rsidR="007263FF" w:rsidRPr="00750E50" w:rsidRDefault="007263FF" w:rsidP="008B63A5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Rozpočtová kapitola</w:t>
            </w:r>
          </w:p>
        </w:tc>
        <w:tc>
          <w:tcPr>
            <w:tcW w:w="4067" w:type="dxa"/>
            <w:gridSpan w:val="3"/>
            <w:shd w:val="clear" w:color="auto" w:fill="D9D9D9"/>
          </w:tcPr>
          <w:p w:rsidR="007263FF" w:rsidRPr="00750E50" w:rsidRDefault="007263FF" w:rsidP="008B63A5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4207" w:type="dxa"/>
            <w:gridSpan w:val="3"/>
            <w:shd w:val="clear" w:color="auto" w:fill="D9D9D9"/>
          </w:tcPr>
          <w:p w:rsidR="007263FF" w:rsidRPr="00750E50" w:rsidRDefault="007263FF" w:rsidP="008B63A5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</w:t>
            </w:r>
          </w:p>
        </w:tc>
      </w:tr>
      <w:tr w:rsidR="007263FF" w:rsidRPr="00750E50" w:rsidTr="00750E50">
        <w:trPr>
          <w:trHeight w:val="150"/>
        </w:trPr>
        <w:tc>
          <w:tcPr>
            <w:tcW w:w="1262" w:type="dxa"/>
            <w:vMerge/>
            <w:shd w:val="clear" w:color="auto" w:fill="auto"/>
          </w:tcPr>
          <w:p w:rsidR="007263FF" w:rsidRPr="00750E50" w:rsidRDefault="007263FF" w:rsidP="008B63A5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62" w:type="dxa"/>
            <w:shd w:val="clear" w:color="auto" w:fill="D9D9D9"/>
          </w:tcPr>
          <w:p w:rsidR="007263FF" w:rsidRPr="00750E50" w:rsidRDefault="007263FF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750E50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750E50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02" w:type="dxa"/>
            <w:shd w:val="clear" w:color="auto" w:fill="D9D9D9"/>
          </w:tcPr>
          <w:p w:rsidR="007263FF" w:rsidRPr="00750E50" w:rsidRDefault="007263FF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03" w:type="dxa"/>
            <w:shd w:val="clear" w:color="auto" w:fill="D9D9D9"/>
          </w:tcPr>
          <w:p w:rsidR="007263FF" w:rsidRPr="00750E50" w:rsidRDefault="007263FF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50E50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402" w:type="dxa"/>
            <w:shd w:val="clear" w:color="auto" w:fill="D9D9D9"/>
          </w:tcPr>
          <w:p w:rsidR="007263FF" w:rsidRPr="00750E50" w:rsidRDefault="007263FF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750E50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750E50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03" w:type="dxa"/>
            <w:shd w:val="clear" w:color="auto" w:fill="D9D9D9"/>
          </w:tcPr>
          <w:p w:rsidR="007263FF" w:rsidRPr="00750E50" w:rsidRDefault="007263FF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02" w:type="dxa"/>
            <w:shd w:val="clear" w:color="auto" w:fill="D9D9D9"/>
          </w:tcPr>
          <w:p w:rsidR="007263FF" w:rsidRPr="00750E50" w:rsidRDefault="007263FF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50E50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7263FF" w:rsidRPr="00750E50" w:rsidTr="00750E50">
        <w:trPr>
          <w:trHeight w:val="112"/>
        </w:trPr>
        <w:tc>
          <w:tcPr>
            <w:tcW w:w="1262" w:type="dxa"/>
            <w:shd w:val="clear" w:color="auto" w:fill="auto"/>
          </w:tcPr>
          <w:p w:rsidR="007263FF" w:rsidRPr="00750E50" w:rsidRDefault="007263FF" w:rsidP="008B63A5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750E50">
              <w:rPr>
                <w:rFonts w:ascii="Arial" w:hAnsi="Arial" w:cs="Arial"/>
                <w:color w:val="000000"/>
                <w:sz w:val="17"/>
                <w:szCs w:val="17"/>
              </w:rPr>
              <w:t>MO: SR</w:t>
            </w:r>
          </w:p>
        </w:tc>
        <w:tc>
          <w:tcPr>
            <w:tcW w:w="1262" w:type="dxa"/>
            <w:shd w:val="clear" w:color="auto" w:fill="auto"/>
          </w:tcPr>
          <w:p w:rsidR="007263FF" w:rsidRPr="00750E50" w:rsidRDefault="007263FF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hAnsi="Arial" w:cs="Arial"/>
                <w:sz w:val="17"/>
                <w:szCs w:val="17"/>
              </w:rPr>
              <w:t>13 799 000</w:t>
            </w:r>
          </w:p>
        </w:tc>
        <w:tc>
          <w:tcPr>
            <w:tcW w:w="1402" w:type="dxa"/>
            <w:shd w:val="clear" w:color="auto" w:fill="auto"/>
          </w:tcPr>
          <w:p w:rsidR="007263FF" w:rsidRPr="00750E50" w:rsidRDefault="007263FF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hAnsi="Arial" w:cs="Arial"/>
                <w:sz w:val="17"/>
                <w:szCs w:val="17"/>
              </w:rPr>
              <w:t>182 602 000</w:t>
            </w:r>
          </w:p>
        </w:tc>
        <w:tc>
          <w:tcPr>
            <w:tcW w:w="1403" w:type="dxa"/>
            <w:shd w:val="clear" w:color="auto" w:fill="auto"/>
          </w:tcPr>
          <w:p w:rsidR="007263FF" w:rsidRPr="00750E50" w:rsidRDefault="007263FF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750E50">
              <w:rPr>
                <w:rFonts w:ascii="Arial" w:hAnsi="Arial" w:cs="Arial"/>
                <w:b/>
                <w:sz w:val="17"/>
                <w:szCs w:val="17"/>
              </w:rPr>
              <w:t>196 401 000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7263FF" w:rsidRPr="00750E50" w:rsidRDefault="007263FF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hAnsi="Arial" w:cs="Arial"/>
                <w:sz w:val="17"/>
                <w:szCs w:val="17"/>
              </w:rPr>
              <w:t>23 939 230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263FF" w:rsidRPr="00750E50" w:rsidRDefault="007263FF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750E50">
              <w:rPr>
                <w:rFonts w:ascii="Arial" w:hAnsi="Arial" w:cs="Arial"/>
                <w:sz w:val="17"/>
                <w:szCs w:val="17"/>
              </w:rPr>
              <w:t>174 544 980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7263FF" w:rsidRPr="00750E50" w:rsidRDefault="007263FF" w:rsidP="008B63A5">
            <w:pPr>
              <w:snapToGrid w:val="0"/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750E50">
              <w:rPr>
                <w:rFonts w:ascii="Arial" w:hAnsi="Arial" w:cs="Arial"/>
                <w:b/>
                <w:sz w:val="17"/>
                <w:szCs w:val="17"/>
              </w:rPr>
              <w:t>198 484 210</w:t>
            </w:r>
          </w:p>
        </w:tc>
      </w:tr>
    </w:tbl>
    <w:p w:rsidR="00CF6A4F" w:rsidRPr="00065A60" w:rsidRDefault="00CF6A4F" w:rsidP="00065A60">
      <w:pPr>
        <w:spacing w:before="240"/>
        <w:rPr>
          <w:rFonts w:ascii="Arial" w:hAnsi="Arial" w:cs="Arial"/>
          <w:b/>
          <w:sz w:val="21"/>
          <w:szCs w:val="21"/>
        </w:rPr>
      </w:pPr>
      <w:r w:rsidRPr="00065A60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065A60">
        <w:rPr>
          <w:rFonts w:ascii="Arial" w:hAnsi="Arial" w:cs="Arial"/>
          <w:b/>
          <w:sz w:val="21"/>
          <w:szCs w:val="21"/>
        </w:rPr>
        <w:t>VO</w:t>
      </w:r>
      <w:r w:rsidRPr="00065A60">
        <w:rPr>
          <w:rFonts w:ascii="Arial" w:hAnsi="Arial" w:cs="Arial"/>
          <w:b/>
          <w:sz w:val="21"/>
          <w:szCs w:val="21"/>
        </w:rPr>
        <w:t xml:space="preserve"> v roce 2017</w:t>
      </w:r>
      <w:r w:rsidR="00C71F67">
        <w:rPr>
          <w:rFonts w:ascii="Arial" w:hAnsi="Arial" w:cs="Arial"/>
          <w:b/>
          <w:sz w:val="21"/>
          <w:szCs w:val="21"/>
        </w:rPr>
        <w:t xml:space="preserve"> (mil. Kč)</w:t>
      </w:r>
    </w:p>
    <w:tbl>
      <w:tblPr>
        <w:tblW w:w="963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8"/>
        <w:gridCol w:w="1097"/>
        <w:gridCol w:w="715"/>
        <w:gridCol w:w="3007"/>
        <w:gridCol w:w="977"/>
        <w:gridCol w:w="835"/>
      </w:tblGrid>
      <w:tr w:rsidR="00750E50" w:rsidRPr="00750E50" w:rsidTr="004F6D39">
        <w:trPr>
          <w:trHeight w:val="230"/>
        </w:trPr>
        <w:tc>
          <w:tcPr>
            <w:tcW w:w="3008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097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  <w:t>RVO 2017</w:t>
            </w:r>
          </w:p>
        </w:tc>
        <w:tc>
          <w:tcPr>
            <w:tcW w:w="715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3007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977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  <w:t>RVO 2017</w:t>
            </w:r>
          </w:p>
        </w:tc>
        <w:tc>
          <w:tcPr>
            <w:tcW w:w="835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cs-CZ"/>
              </w:rPr>
              <w:t>%</w:t>
            </w:r>
          </w:p>
        </w:tc>
      </w:tr>
      <w:tr w:rsidR="00750E50" w:rsidRPr="00750E50" w:rsidTr="004F6D39">
        <w:trPr>
          <w:trHeight w:val="249"/>
        </w:trPr>
        <w:tc>
          <w:tcPr>
            <w:tcW w:w="300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Univerzita obrany</w:t>
            </w:r>
          </w:p>
        </w:tc>
        <w:tc>
          <w:tcPr>
            <w:tcW w:w="1097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79,0</w:t>
            </w:r>
          </w:p>
        </w:tc>
        <w:tc>
          <w:tcPr>
            <w:tcW w:w="7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87,97%</w:t>
            </w:r>
          </w:p>
        </w:tc>
        <w:tc>
          <w:tcPr>
            <w:tcW w:w="3007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Vojenský výzkumný ústav, </w:t>
            </w:r>
            <w:proofErr w:type="spellStart"/>
            <w:proofErr w:type="gramStart"/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s.p</w:t>
            </w:r>
            <w:proofErr w:type="spellEnd"/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.</w:t>
            </w:r>
            <w:proofErr w:type="gramEnd"/>
          </w:p>
        </w:tc>
        <w:tc>
          <w:tcPr>
            <w:tcW w:w="977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1,3</w:t>
            </w:r>
          </w:p>
        </w:tc>
        <w:tc>
          <w:tcPr>
            <w:tcW w:w="83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1,45%</w:t>
            </w:r>
          </w:p>
        </w:tc>
      </w:tr>
      <w:tr w:rsidR="00750E50" w:rsidRPr="00750E50" w:rsidTr="004F6D39">
        <w:trPr>
          <w:trHeight w:val="249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Vojenská fakultní nemocnice Praha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6,68%</w:t>
            </w:r>
          </w:p>
        </w:tc>
        <w:tc>
          <w:tcPr>
            <w:tcW w:w="3007" w:type="dxa"/>
            <w:tcBorders>
              <w:top w:val="nil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Vojenský veterinární ústav Hlučín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0,56%</w:t>
            </w:r>
          </w:p>
        </w:tc>
      </w:tr>
      <w:tr w:rsidR="00750E50" w:rsidRPr="00750E50" w:rsidTr="004F6D39">
        <w:trPr>
          <w:trHeight w:val="249"/>
        </w:trPr>
        <w:tc>
          <w:tcPr>
            <w:tcW w:w="3008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CASRI </w:t>
            </w:r>
          </w:p>
        </w:tc>
        <w:tc>
          <w:tcPr>
            <w:tcW w:w="1097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715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2,78%</w:t>
            </w:r>
          </w:p>
        </w:tc>
        <w:tc>
          <w:tcPr>
            <w:tcW w:w="3007" w:type="dxa"/>
            <w:tcBorders>
              <w:top w:val="nil"/>
              <w:left w:val="single" w:sz="8" w:space="0" w:color="95B3D7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Vojenský zdravotní ústav Praha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0,56%</w:t>
            </w:r>
          </w:p>
        </w:tc>
      </w:tr>
      <w:tr w:rsidR="00750E50" w:rsidRPr="00750E50" w:rsidTr="004F6D39">
        <w:trPr>
          <w:trHeight w:val="249"/>
        </w:trPr>
        <w:tc>
          <w:tcPr>
            <w:tcW w:w="3008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97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15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Celkový součet</w:t>
            </w:r>
          </w:p>
        </w:tc>
        <w:tc>
          <w:tcPr>
            <w:tcW w:w="977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89,8</w:t>
            </w:r>
          </w:p>
        </w:tc>
        <w:tc>
          <w:tcPr>
            <w:tcW w:w="835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750E50" w:rsidRPr="00750E50" w:rsidRDefault="00750E50" w:rsidP="00750E5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50E5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cs-CZ"/>
              </w:rPr>
              <w:t>100,00%</w:t>
            </w:r>
          </w:p>
        </w:tc>
      </w:tr>
    </w:tbl>
    <w:p w:rsidR="00CF6A4F" w:rsidRPr="00065A60" w:rsidRDefault="00065A60" w:rsidP="00CF6A4F">
      <w:pPr>
        <w:jc w:val="both"/>
        <w:rPr>
          <w:rFonts w:ascii="Arial" w:hAnsi="Arial" w:cs="Arial"/>
          <w:i/>
          <w:sz w:val="16"/>
          <w:szCs w:val="16"/>
        </w:rPr>
      </w:pPr>
      <w:r w:rsidRPr="00065A60">
        <w:rPr>
          <w:rFonts w:ascii="Arial" w:hAnsi="Arial" w:cs="Arial"/>
          <w:i/>
          <w:sz w:val="16"/>
          <w:szCs w:val="16"/>
        </w:rPr>
        <w:t>Zdroj: IS VaVaI</w:t>
      </w:r>
    </w:p>
    <w:p w:rsidR="007263FF" w:rsidRPr="00CF6A4F" w:rsidRDefault="007263FF" w:rsidP="009E767B">
      <w:pPr>
        <w:spacing w:before="240"/>
        <w:outlineLvl w:val="0"/>
        <w:rPr>
          <w:rFonts w:ascii="Arial" w:hAnsi="Arial" w:cs="Arial"/>
          <w:b/>
        </w:rPr>
      </w:pPr>
      <w:r w:rsidRPr="00CF6A4F">
        <w:rPr>
          <w:rFonts w:ascii="Arial" w:hAnsi="Arial" w:cs="Arial"/>
          <w:b/>
        </w:rPr>
        <w:t>Závěry jednání</w:t>
      </w:r>
    </w:p>
    <w:p w:rsidR="008B4838" w:rsidRPr="004F6D39" w:rsidRDefault="008B4838" w:rsidP="008B483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F6D39">
        <w:rPr>
          <w:rFonts w:ascii="Arial" w:hAnsi="Arial" w:cs="Arial"/>
          <w:sz w:val="20"/>
          <w:szCs w:val="20"/>
        </w:rPr>
        <w:t>MO dodrželo výši střednědobého výhledu, ale navrhuje změnu v</w:t>
      </w:r>
      <w:r w:rsidR="004047B9" w:rsidRPr="004F6D39">
        <w:rPr>
          <w:rFonts w:ascii="Arial" w:hAnsi="Arial" w:cs="Arial"/>
          <w:sz w:val="20"/>
          <w:szCs w:val="20"/>
        </w:rPr>
        <w:t> členění účelových výdajů</w:t>
      </w:r>
      <w:r w:rsidR="009E767B" w:rsidRPr="004F6D39">
        <w:rPr>
          <w:rFonts w:ascii="Arial" w:hAnsi="Arial" w:cs="Arial"/>
          <w:sz w:val="20"/>
          <w:szCs w:val="20"/>
        </w:rPr>
        <w:t xml:space="preserve"> </w:t>
      </w:r>
      <w:r w:rsidRPr="004F6D39">
        <w:rPr>
          <w:rFonts w:ascii="Arial" w:hAnsi="Arial" w:cs="Arial"/>
          <w:sz w:val="20"/>
          <w:szCs w:val="20"/>
        </w:rPr>
        <w:t>střednědobého výhledu</w:t>
      </w:r>
    </w:p>
    <w:p w:rsidR="008B4838" w:rsidRPr="004F6D39" w:rsidRDefault="008B4838" w:rsidP="008B4838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F6D39">
        <w:rPr>
          <w:rFonts w:ascii="Arial" w:hAnsi="Arial" w:cs="Arial"/>
          <w:sz w:val="20"/>
          <w:szCs w:val="20"/>
        </w:rPr>
        <w:t xml:space="preserve">od roku 2020 </w:t>
      </w:r>
      <w:r w:rsidR="004047B9" w:rsidRPr="004F6D39">
        <w:rPr>
          <w:rFonts w:ascii="Arial" w:hAnsi="Arial" w:cs="Arial"/>
          <w:sz w:val="20"/>
          <w:szCs w:val="20"/>
        </w:rPr>
        <w:t xml:space="preserve">navrhuje </w:t>
      </w:r>
      <w:r w:rsidRPr="004F6D39">
        <w:rPr>
          <w:rFonts w:ascii="Arial" w:hAnsi="Arial" w:cs="Arial"/>
          <w:sz w:val="20"/>
          <w:szCs w:val="20"/>
        </w:rPr>
        <w:t>nový program Ambice (rozvoj oblastí, ve kterých Ozbrojené složky dosahují významných výsledků v rámci NATO a EU)</w:t>
      </w:r>
      <w:r w:rsidR="0047421E" w:rsidRPr="004F6D39">
        <w:rPr>
          <w:rFonts w:ascii="Arial" w:hAnsi="Arial" w:cs="Arial"/>
          <w:sz w:val="20"/>
          <w:szCs w:val="20"/>
        </w:rPr>
        <w:t xml:space="preserve"> na úkor snížení částky pro program Rozvoj ozbrojených sil – 20 mil. Kč v roce 2020</w:t>
      </w:r>
      <w:r w:rsidR="004047B9" w:rsidRPr="004F6D39">
        <w:rPr>
          <w:rFonts w:ascii="Arial" w:hAnsi="Arial" w:cs="Arial"/>
          <w:sz w:val="20"/>
          <w:szCs w:val="20"/>
        </w:rPr>
        <w:t>,</w:t>
      </w:r>
      <w:r w:rsidR="0047421E" w:rsidRPr="004F6D39">
        <w:rPr>
          <w:rFonts w:ascii="Arial" w:hAnsi="Arial" w:cs="Arial"/>
          <w:sz w:val="20"/>
          <w:szCs w:val="20"/>
        </w:rPr>
        <w:t xml:space="preserve"> v roce 2021 je pro nový program plánováno 140 mil. Kč</w:t>
      </w:r>
    </w:p>
    <w:p w:rsidR="00CF6A4F" w:rsidRPr="004F6D39" w:rsidRDefault="00CF6A4F" w:rsidP="00CF6A4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F6D39">
        <w:rPr>
          <w:rFonts w:ascii="Arial" w:hAnsi="Arial" w:cs="Arial"/>
          <w:sz w:val="20"/>
          <w:szCs w:val="20"/>
        </w:rPr>
        <w:t xml:space="preserve">MO deklarovalo, že dojde </w:t>
      </w:r>
      <w:r w:rsidR="008B4838" w:rsidRPr="004F6D39">
        <w:rPr>
          <w:rFonts w:ascii="Arial" w:hAnsi="Arial" w:cs="Arial"/>
          <w:sz w:val="20"/>
          <w:szCs w:val="20"/>
        </w:rPr>
        <w:t>k vyčerpání téměř celého ob</w:t>
      </w:r>
      <w:r w:rsidR="00E96957" w:rsidRPr="004F6D39">
        <w:rPr>
          <w:rFonts w:ascii="Arial" w:hAnsi="Arial" w:cs="Arial"/>
          <w:sz w:val="20"/>
          <w:szCs w:val="20"/>
        </w:rPr>
        <w:t>jemu NNV v účelových výdajích</w:t>
      </w:r>
      <w:r w:rsidRPr="004F6D39">
        <w:rPr>
          <w:rFonts w:ascii="Arial" w:hAnsi="Arial" w:cs="Arial"/>
          <w:sz w:val="20"/>
          <w:szCs w:val="20"/>
        </w:rPr>
        <w:t>.</w:t>
      </w:r>
    </w:p>
    <w:p w:rsidR="00CF6A4F" w:rsidRPr="004F6D39" w:rsidRDefault="008B4838" w:rsidP="00CF6A4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F6D39">
        <w:rPr>
          <w:rFonts w:ascii="Arial" w:hAnsi="Arial" w:cs="Arial"/>
          <w:sz w:val="20"/>
          <w:szCs w:val="20"/>
        </w:rPr>
        <w:t>V rámci institucionálních výdajů budou NNV čerp</w:t>
      </w:r>
      <w:r w:rsidR="00CF6A4F" w:rsidRPr="004F6D39">
        <w:rPr>
          <w:rFonts w:ascii="Arial" w:hAnsi="Arial" w:cs="Arial"/>
          <w:sz w:val="20"/>
          <w:szCs w:val="20"/>
        </w:rPr>
        <w:t>ány na RVO</w:t>
      </w:r>
      <w:r w:rsidR="009E767B" w:rsidRPr="004F6D39">
        <w:rPr>
          <w:rFonts w:ascii="Arial" w:hAnsi="Arial" w:cs="Arial"/>
          <w:sz w:val="20"/>
          <w:szCs w:val="20"/>
        </w:rPr>
        <w:t xml:space="preserve"> </w:t>
      </w:r>
      <w:r w:rsidR="00CF6A4F" w:rsidRPr="004F6D39">
        <w:rPr>
          <w:rFonts w:ascii="Arial" w:hAnsi="Arial" w:cs="Arial"/>
          <w:sz w:val="20"/>
          <w:szCs w:val="20"/>
        </w:rPr>
        <w:t>Univerzity obrany.</w:t>
      </w:r>
    </w:p>
    <w:p w:rsidR="00CF6A4F" w:rsidRPr="004F6D39" w:rsidRDefault="008B4838" w:rsidP="00CF6A4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F6D39">
        <w:rPr>
          <w:rFonts w:ascii="Arial" w:hAnsi="Arial" w:cs="Arial"/>
          <w:sz w:val="20"/>
          <w:szCs w:val="20"/>
        </w:rPr>
        <w:t>Hodnocení VO dle Metodiky 17+ bud</w:t>
      </w:r>
      <w:r w:rsidR="00CF6A4F" w:rsidRPr="004F6D39">
        <w:rPr>
          <w:rFonts w:ascii="Arial" w:hAnsi="Arial" w:cs="Arial"/>
          <w:sz w:val="20"/>
          <w:szCs w:val="20"/>
        </w:rPr>
        <w:t>e dokončeno do konce roku 2018.</w:t>
      </w:r>
    </w:p>
    <w:p w:rsidR="00CF6A4F" w:rsidRPr="004F6D39" w:rsidRDefault="008B4838" w:rsidP="00CF6A4F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F6D39">
        <w:rPr>
          <w:rFonts w:ascii="Arial" w:hAnsi="Arial" w:cs="Arial"/>
          <w:sz w:val="20"/>
          <w:szCs w:val="20"/>
        </w:rPr>
        <w:t xml:space="preserve">K hodnocení Univerzity obrany proběhne jednání se zástupci MŠMT, </w:t>
      </w:r>
      <w:r w:rsidR="00CF6A4F" w:rsidRPr="004F6D39">
        <w:rPr>
          <w:rFonts w:ascii="Arial" w:hAnsi="Arial" w:cs="Arial"/>
          <w:sz w:val="20"/>
          <w:szCs w:val="20"/>
        </w:rPr>
        <w:t xml:space="preserve">MV ČR a Odboru RVV </w:t>
      </w:r>
      <w:r w:rsidR="004F6D39">
        <w:rPr>
          <w:rFonts w:ascii="Arial" w:hAnsi="Arial" w:cs="Arial"/>
          <w:sz w:val="20"/>
          <w:szCs w:val="20"/>
        </w:rPr>
        <w:t>ÚV ČR.</w:t>
      </w:r>
      <w:bookmarkStart w:id="0" w:name="_GoBack"/>
      <w:bookmarkEnd w:id="0"/>
    </w:p>
    <w:p w:rsidR="0033012C" w:rsidRPr="004F6D39" w:rsidRDefault="0033012C" w:rsidP="0033012C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F6D39">
        <w:rPr>
          <w:rFonts w:ascii="Arial" w:hAnsi="Arial" w:cs="Arial"/>
          <w:sz w:val="20"/>
          <w:szCs w:val="20"/>
        </w:rPr>
        <w:t>MO předloží podklad k hodnocení přínosů programů účelové podpory, zdůvodnění efektivity vynaložených prostředků v rámci účelové podpory.</w:t>
      </w:r>
    </w:p>
    <w:sectPr w:rsidR="0033012C" w:rsidRPr="004F6D39" w:rsidSect="007263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D15B6"/>
    <w:multiLevelType w:val="hybridMultilevel"/>
    <w:tmpl w:val="41641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E68C5"/>
    <w:multiLevelType w:val="hybridMultilevel"/>
    <w:tmpl w:val="3482E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07E46"/>
    <w:multiLevelType w:val="hybridMultilevel"/>
    <w:tmpl w:val="28EAF348"/>
    <w:lvl w:ilvl="0" w:tplc="8F8EAF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63FF"/>
    <w:rsid w:val="00065A60"/>
    <w:rsid w:val="002B2170"/>
    <w:rsid w:val="0033012C"/>
    <w:rsid w:val="004047B9"/>
    <w:rsid w:val="0047421E"/>
    <w:rsid w:val="004B4144"/>
    <w:rsid w:val="004F6D39"/>
    <w:rsid w:val="007263FF"/>
    <w:rsid w:val="00750E50"/>
    <w:rsid w:val="008B4838"/>
    <w:rsid w:val="00994B67"/>
    <w:rsid w:val="009E767B"/>
    <w:rsid w:val="00A20F5B"/>
    <w:rsid w:val="00BB242E"/>
    <w:rsid w:val="00BC2054"/>
    <w:rsid w:val="00C71F67"/>
    <w:rsid w:val="00CF6A4F"/>
    <w:rsid w:val="00E96957"/>
    <w:rsid w:val="00FF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30B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6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63FF"/>
    <w:rPr>
      <w:rFonts w:ascii="Tahoma" w:hAnsi="Tahoma" w:cs="Tahoma"/>
      <w:sz w:val="16"/>
      <w:szCs w:val="16"/>
    </w:rPr>
  </w:style>
  <w:style w:type="paragraph" w:customStyle="1" w:styleId="CharChar1CharCharCharCharCharChar2CharCharChar">
    <w:name w:val="Char Char1 Char Char Char Char Char Char2 Char Char Char"/>
    <w:basedOn w:val="Normln"/>
    <w:rsid w:val="007263F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8B4838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E7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E76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E76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76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76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76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767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6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63FF"/>
    <w:rPr>
      <w:rFonts w:ascii="Tahoma" w:hAnsi="Tahoma" w:cs="Tahoma"/>
      <w:sz w:val="16"/>
      <w:szCs w:val="16"/>
    </w:rPr>
  </w:style>
  <w:style w:type="paragraph" w:customStyle="1" w:styleId="CharChar1CharCharCharCharCharChar2CharCharChar">
    <w:name w:val="Char Char1 Char Char Char Char Char Char2 Char Char Char"/>
    <w:basedOn w:val="Normln"/>
    <w:rsid w:val="007263F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8B4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MO!$L$1</c:f>
          <c:strCache>
            <c:ptCount val="1"/>
            <c:pt idx="0">
              <c:v>MO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MO!$M$1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MO!$C$4:$J$4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MO!$C$8:$J$8</c:f>
              <c:numCache>
                <c:formatCode>#,###,,</c:formatCode>
                <c:ptCount val="8"/>
                <c:pt idx="0">
                  <c:v>89977000</c:v>
                </c:pt>
                <c:pt idx="1">
                  <c:v>89977000</c:v>
                </c:pt>
                <c:pt idx="2">
                  <c:v>97787000</c:v>
                </c:pt>
                <c:pt idx="3">
                  <c:v>101652000</c:v>
                </c:pt>
                <c:pt idx="4">
                  <c:v>102200000</c:v>
                </c:pt>
                <c:pt idx="5">
                  <c:v>106123000</c:v>
                </c:pt>
                <c:pt idx="6">
                  <c:v>106123000</c:v>
                </c:pt>
                <c:pt idx="7">
                  <c:v>106123000</c:v>
                </c:pt>
              </c:numCache>
            </c:numRef>
          </c:val>
        </c:ser>
        <c:ser>
          <c:idx val="1"/>
          <c:order val="1"/>
          <c:tx>
            <c:strRef>
              <c:f>MO!$N$1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MO!$C$4:$J$4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MO!$C$13:$J$13</c:f>
              <c:numCache>
                <c:formatCode>#,###,,</c:formatCode>
                <c:ptCount val="8"/>
                <c:pt idx="0">
                  <c:v>323000000</c:v>
                </c:pt>
                <c:pt idx="1">
                  <c:v>333000000</c:v>
                </c:pt>
                <c:pt idx="2">
                  <c:v>333000000</c:v>
                </c:pt>
                <c:pt idx="3">
                  <c:v>333000000</c:v>
                </c:pt>
                <c:pt idx="4">
                  <c:v>333840000</c:v>
                </c:pt>
                <c:pt idx="5">
                  <c:v>333240000</c:v>
                </c:pt>
                <c:pt idx="6">
                  <c:v>333240000</c:v>
                </c:pt>
                <c:pt idx="7">
                  <c:v>333240000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69236608"/>
        <c:axId val="69238144"/>
      </c:barChart>
      <c:catAx>
        <c:axId val="6923660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69238144"/>
        <c:crosses val="autoZero"/>
        <c:auto val="1"/>
        <c:lblAlgn val="ctr"/>
        <c:lblOffset val="100"/>
        <c:noMultiLvlLbl val="0"/>
      </c:catAx>
      <c:valAx>
        <c:axId val="69238144"/>
        <c:scaling>
          <c:orientation val="minMax"/>
        </c:scaling>
        <c:delete val="0"/>
        <c:axPos val="l"/>
        <c:majorGridlines/>
        <c:title>
          <c:tx>
            <c:strRef>
              <c:f>MO!$K$1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692366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5533457639062087"/>
          <c:y val="2.5498637765336389E-2"/>
          <c:w val="0.30645526775216447"/>
          <c:h val="0.18335019909583544"/>
        </c:manualLayout>
      </c:layout>
      <c:overlay val="1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7</cp:revision>
  <dcterms:created xsi:type="dcterms:W3CDTF">2018-02-13T08:53:00Z</dcterms:created>
  <dcterms:modified xsi:type="dcterms:W3CDTF">2018-02-15T10:10:00Z</dcterms:modified>
</cp:coreProperties>
</file>