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76" w:rsidRDefault="009D088F">
      <w:pPr>
        <w:pBdr>
          <w:top w:val="nil"/>
          <w:left w:val="nil"/>
          <w:bottom w:val="nil"/>
          <w:right w:val="nil"/>
          <w:between w:val="nil"/>
        </w:pBdr>
        <w:spacing w:after="600"/>
        <w:jc w:val="righ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color w:val="000000"/>
          <w:sz w:val="22"/>
          <w:szCs w:val="22"/>
        </w:rPr>
        <w:t>II.</w:t>
      </w:r>
    </w:p>
    <w:p w:rsidR="00071376" w:rsidRDefault="009D088F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PŘEDKLÁDACÍ ZPRÁVA</w:t>
      </w:r>
    </w:p>
    <w:p w:rsidR="00071376" w:rsidRDefault="009D088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  <w:sz w:val="22"/>
          <w:szCs w:val="22"/>
        </w:rPr>
        <w:t>Návrh na změnu p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rogramu na podporu aplikovaného výzkumu, experimentálního vývoje 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  <w:t>a inovací Národní centra kompetence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předkládá vládě České republiky ke schválení Technologická agentura České republiky (dále jen „TA ČR“). Materiál obsahuje v části III. návrh na z</w:t>
      </w:r>
      <w:r>
        <w:rPr>
          <w:rFonts w:ascii="Arial" w:eastAsia="Arial" w:hAnsi="Arial" w:cs="Arial"/>
          <w:sz w:val="22"/>
          <w:szCs w:val="22"/>
        </w:rPr>
        <w:t xml:space="preserve">měnu </w:t>
      </w:r>
      <w:r>
        <w:rPr>
          <w:rFonts w:ascii="Arial" w:eastAsia="Arial" w:hAnsi="Arial" w:cs="Arial"/>
          <w:color w:val="000000"/>
          <w:sz w:val="22"/>
          <w:szCs w:val="22"/>
        </w:rPr>
        <w:t>programu Národní centra kompetence 1. Návrh se předkládá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071376" w:rsidRDefault="009D088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je zaměřen</w:t>
      </w:r>
      <w:r>
        <w:rPr>
          <w:rFonts w:ascii="Arial" w:eastAsia="Arial" w:hAnsi="Arial" w:cs="Arial"/>
          <w:sz w:val="22"/>
          <w:szCs w:val="22"/>
        </w:rPr>
        <w:t xml:space="preserve"> na podporu dlouhodobé spolupráce mezi výzkumnou a aplikační sférou a posílení institucionální základny aplikovaného výzkumu. Podpora této spolupráce byla původně plánovaná pomocí realizace dvou národních programů - Národní centra kompetence 1 (NCK1) </w:t>
      </w:r>
      <w:r>
        <w:rPr>
          <w:rFonts w:ascii="Arial" w:eastAsia="Arial" w:hAnsi="Arial" w:cs="Arial"/>
          <w:sz w:val="22"/>
          <w:szCs w:val="22"/>
        </w:rPr>
        <w:br/>
        <w:t xml:space="preserve">s dobou trvání 2018 - 2022 a Národní centra kompetence 2 (NCK2) s dobou trvání 2020 - 2026. Základem pro tvorbu programu NCK2 měly být zkušenosti získané z hodnocení realizace programu NCK1. Hodnocení v požadovaném rozsahu a kvalitě není však s ohledem na počínající zahajování řešení projektů podpořených v 1. veřejné soutěže realizovatelné. </w:t>
      </w:r>
    </w:p>
    <w:p w:rsidR="00071376" w:rsidRDefault="009D088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Výzkumná rada TA ČR, jakožto koncepční orgán agentury, proto doporučila změnu programu formou </w:t>
      </w:r>
      <w:r>
        <w:rPr>
          <w:rFonts w:ascii="Arial" w:eastAsia="Arial" w:hAnsi="Arial" w:cs="Arial"/>
          <w:b/>
          <w:sz w:val="22"/>
          <w:szCs w:val="22"/>
        </w:rPr>
        <w:t>sloučení programů NCK1 a NCK2 do programu Národní centra kompetence</w:t>
      </w:r>
      <w:r>
        <w:rPr>
          <w:rFonts w:ascii="Arial" w:eastAsia="Arial" w:hAnsi="Arial" w:cs="Arial"/>
          <w:sz w:val="22"/>
          <w:szCs w:val="22"/>
        </w:rPr>
        <w:t xml:space="preserve"> (dále jen “program NCK”). Sloučení obou programů napomůže efektivnějšímu způsobu realizace podpory dlouhodobé spolupráce mezi výzkumnou a aplikační sférou, a to z následujících důvodů:</w:t>
      </w:r>
    </w:p>
    <w:p w:rsidR="00071376" w:rsidRDefault="009D088F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vzniklá národní centra kompetence jsou projekty dlouhodobé spolupráce. Omezení jejich délky trvání na dva (resp. maximálně na čtyři) roky se nejeví v případě jejich funkčnosti jako účelné, </w:t>
      </w:r>
    </w:p>
    <w:p w:rsidR="00071376" w:rsidRDefault="009D088F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sloučení programů, oproti tvorbě programu zcela nového, sníží nároky na administrativní kapacity jak poskytovatele, tak uchazečů/příjemců,</w:t>
      </w:r>
    </w:p>
    <w:p w:rsidR="00071376" w:rsidRDefault="009D088F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existence dvou - po určitou dobu souběžně běžících - programů se stejným cílem, zaměřením a obsahem je proti původním záměrům, kterými byla podpora dlouhodobé spolupráce mezi výzkumnou a aplikační sférou,</w:t>
      </w:r>
    </w:p>
    <w:p w:rsidR="00071376" w:rsidRDefault="009D088F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sloučení programů bude finančně neutrální (poskytovatel nebude mít žádné další nároky na státní rozpočet oproti plánovanému a již schválenému rozsahu uvedenému v původním programu NCK1).</w:t>
      </w:r>
    </w:p>
    <w:p w:rsidR="00071376" w:rsidRDefault="009D088F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Součástí navržené změny programu je změna délky trvání programu, která je nyní navržena na 9 let</w:t>
      </w:r>
      <w:r>
        <w:rPr>
          <w:rFonts w:ascii="Arial" w:eastAsia="Arial" w:hAnsi="Arial" w:cs="Arial"/>
          <w:sz w:val="22"/>
          <w:szCs w:val="22"/>
        </w:rPr>
        <w:t xml:space="preserve"> (2018 - 2026). V rámci této doby trvání programu NCK se předpokládá vyhlášení dalších </w:t>
      </w:r>
      <w:r w:rsidR="00254E62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1 - 2 veřejných soutěží (dále také “VS”). </w:t>
      </w:r>
    </w:p>
    <w:p w:rsidR="00071376" w:rsidRDefault="009D088F" w:rsidP="00254E62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Aby nedocházelo k překryvu financování projektů, mohou se řešitelé projektů z první veřejné soutěže účastnit dalších veřejných soutěží programu NCK v následujících variantách:</w:t>
      </w:r>
    </w:p>
    <w:p w:rsidR="00071376" w:rsidRDefault="009D088F" w:rsidP="00254E62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varianta: podáním projektu č. 2 do 2. VS soutěže, který bude stejného obsahového zaměření jako projekt č. 1 z 1. VS. V tomto případě, musí dojít k ukončení prvního projektu (tudíž nemůže být tento projekt prodloužen o další dva roky),</w:t>
      </w:r>
    </w:p>
    <w:p w:rsidR="00071376" w:rsidRDefault="009D088F">
      <w:pPr>
        <w:numPr>
          <w:ilvl w:val="0"/>
          <w:numId w:val="1"/>
        </w:numPr>
        <w:spacing w:before="12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varianta: podáním projektu č. 2 do 2. VS, který však bude zaměřen zcela jiným směrem, než projekt č. 1 z 1. VS. V tomto případě pak může být první projekt prodloužen, a to za splnění stanovených podmínek a dle původního plánu v rámci 1. VS.</w:t>
      </w:r>
    </w:p>
    <w:p w:rsidR="00071376" w:rsidRDefault="009D088F">
      <w:pPr>
        <w:spacing w:before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Cíl a dílčí cíle programu NCK zůstávají stejné jako v programu původním, a to </w:t>
      </w:r>
      <w:r>
        <w:rPr>
          <w:rFonts w:ascii="Arial" w:eastAsia="Arial" w:hAnsi="Arial" w:cs="Arial"/>
          <w:b/>
          <w:sz w:val="22"/>
          <w:szCs w:val="22"/>
        </w:rPr>
        <w:t xml:space="preserve">zvýšení efektivity </w:t>
      </w:r>
      <w:r>
        <w:rPr>
          <w:rFonts w:ascii="Arial" w:eastAsia="Arial" w:hAnsi="Arial" w:cs="Arial"/>
          <w:b/>
          <w:sz w:val="22"/>
          <w:szCs w:val="22"/>
        </w:rPr>
        <w:br/>
        <w:t xml:space="preserve">a kvality výsledků aplikovaného výzkumu a transferu technologií v klíčových oborech </w:t>
      </w:r>
      <w:r>
        <w:rPr>
          <w:rFonts w:ascii="Arial" w:eastAsia="Arial" w:hAnsi="Arial" w:cs="Arial"/>
          <w:b/>
          <w:sz w:val="22"/>
          <w:szCs w:val="22"/>
        </w:rPr>
        <w:br/>
        <w:t xml:space="preserve">s perspektivou růstu, zvýšení konkurenceschopnosti podniků a posílení excelence </w:t>
      </w:r>
      <w:r>
        <w:rPr>
          <w:rFonts w:ascii="Arial" w:eastAsia="Arial" w:hAnsi="Arial" w:cs="Arial"/>
          <w:b/>
          <w:sz w:val="22"/>
          <w:szCs w:val="22"/>
        </w:rPr>
        <w:br/>
        <w:t xml:space="preserve">a aplikační relevance výzkumných organizací. </w:t>
      </w:r>
      <w:r>
        <w:rPr>
          <w:rFonts w:ascii="Arial" w:eastAsia="Arial" w:hAnsi="Arial" w:cs="Arial"/>
          <w:sz w:val="22"/>
          <w:szCs w:val="22"/>
        </w:rPr>
        <w:t xml:space="preserve">Mezi dílčí cíle programu patří (i) propojení stávajících výzkumných center, (ii) zaměření na perspektivní sektory české ekonomiky dle Národní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RIS3 strategie, (iii) zajištění mezioborovosti a podpora dlouhodobé spolupráce, (iv) podpora inovací prostřednictvím transferu technologií, důraz na aplikovatelnost výsledků v praxi </w:t>
      </w:r>
      <w:r>
        <w:rPr>
          <w:rFonts w:ascii="Arial" w:eastAsia="Arial" w:hAnsi="Arial" w:cs="Arial"/>
          <w:sz w:val="22"/>
          <w:szCs w:val="22"/>
        </w:rPr>
        <w:br/>
        <w:t>a (v) zvýšení počtu inovačních lídrů.</w:t>
      </w:r>
    </w:p>
    <w:p w:rsidR="00071376" w:rsidRDefault="009D088F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Změny proběhly u indikátorové soustavy, která byla adekvátně přepočítána s ohledem na předpokládaný vývoj vyhlašovaných veřejných soutěží. Stejně tak byl aktualizován rozpočet programu dle původní a již schválené predikce v programu NCK1, který zároveň zohledňuje předpokládaný počet a rozsah veřejných soutěží. Text programu byl formálně upraven tak, aby odpovídal současnému stavu věci -  sloučení programů NCK1 s NCK2.</w:t>
      </w:r>
    </w:p>
    <w:p w:rsidR="00071376" w:rsidRDefault="009D088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Celkové výdaje programu NCK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jsou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980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mil. Kč, z toho 7 184 mil. Kč j</w:t>
      </w:r>
      <w:r>
        <w:rPr>
          <w:rFonts w:ascii="Arial" w:eastAsia="Arial" w:hAnsi="Arial" w:cs="Arial"/>
          <w:sz w:val="22"/>
          <w:szCs w:val="22"/>
        </w:rPr>
        <w:t>sou plánované výdaje státního rozpočtu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Příjemci podpory z programu jsou zejména výzkumné organizace. Průměrná míra podpory na program ze státního rozpočtu je 80 %. Veřejné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ýdaje na program budou hrazeny v rámci limitů výdajů státního rozpočtu na podporu výzkumu, vývoje a inovací schválených pro jednotlivá období. Jedním z cílů programu je však vybudování center, jejichž činnost bude hrazena nejen ze samotného programu Národní centra kompetence, ale také ze smluvního výzkumu, dalších příjmů z podnikové sféry a také z dalších národních či evropských programů podporujících projekty kolaborativního výzkumu a vývoje.</w:t>
      </w:r>
    </w:p>
    <w:p w:rsidR="00071376" w:rsidRDefault="009D088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Návrhy projektů budou komplexně hodnoceny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základě kritérií stanovených veřejnou soutěží. Do hodnocení návrhů projektů budou zapojeni zahraniční hodnotitelé, stejně jako do hodnocení realizace projektů (jednotlivé projekty budou v průběhu realizace minimálně jednou vyhodnoceny). V případě nesplnění podmínek bude možné realizace jednotlivých projektů ukončit. </w:t>
      </w:r>
    </w:p>
    <w:p w:rsidR="00071376" w:rsidRPr="00254E62" w:rsidRDefault="009D088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54E62">
        <w:rPr>
          <w:rFonts w:ascii="Arial" w:eastAsia="Arial" w:hAnsi="Arial" w:cs="Arial"/>
          <w:b/>
          <w:color w:val="000000"/>
          <w:sz w:val="22"/>
          <w:szCs w:val="22"/>
        </w:rPr>
        <w:t>Program</w:t>
      </w:r>
      <w:r w:rsidR="00AE1C4C">
        <w:rPr>
          <w:rFonts w:ascii="Arial" w:eastAsia="Arial" w:hAnsi="Arial" w:cs="Arial"/>
          <w:b/>
          <w:color w:val="000000"/>
          <w:sz w:val="22"/>
          <w:szCs w:val="22"/>
        </w:rPr>
        <w:t xml:space="preserve"> NCK</w:t>
      </w:r>
      <w:r w:rsidRPr="00254E62">
        <w:rPr>
          <w:rFonts w:ascii="Arial" w:eastAsia="Arial" w:hAnsi="Arial" w:cs="Arial"/>
          <w:b/>
          <w:color w:val="000000"/>
          <w:sz w:val="22"/>
          <w:szCs w:val="22"/>
        </w:rPr>
        <w:t xml:space="preserve"> bude realizován v souladu</w:t>
      </w:r>
      <w:r w:rsidRPr="00254E62">
        <w:rPr>
          <w:rFonts w:ascii="Arial" w:eastAsia="Arial" w:hAnsi="Arial" w:cs="Arial"/>
          <w:color w:val="000000"/>
          <w:sz w:val="22"/>
          <w:szCs w:val="22"/>
        </w:rPr>
        <w:t xml:space="preserve"> s Národní politikou výzkumu, vývoje a inovací České republiky na léta 2016 až 2020, schválenou usnesením vlády České republiky ze dne 17. února 2016 č. 135, Národními prioritami orientovaného výzkumu, experimentálního vývoje a inovací, které byly přijaty usnesením vlády ze dne 19. července 2012 č. 552 (dále jen „NPOV“), aktualizovanou Národní výzkumnou a inovační strategií pro inteligentní specializaci České republiky, schválenou usnesením vlády České republiky dne 11. července 2016 č. 634, s principy Iniciativy Průmysl 4.0 vzaté na vědomí vládou usnesením č. 729 dne 24. srpna 2016 a dalšími národními a rezortními strategiemi. Program vychází také z Koncepce rozvoje TA ČR 2016 – 2025.</w:t>
      </w:r>
    </w:p>
    <w:p w:rsidR="00071376" w:rsidRDefault="000713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</w:p>
    <w:p w:rsidR="00071376" w:rsidRDefault="0007137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</w:p>
    <w:sectPr w:rsidR="000713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20" w:footer="42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8B" w:rsidRDefault="0035588B">
      <w:r>
        <w:separator/>
      </w:r>
    </w:p>
  </w:endnote>
  <w:endnote w:type="continuationSeparator" w:id="0">
    <w:p w:rsidR="0035588B" w:rsidRDefault="0035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07137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9D088F">
    <w:pPr>
      <w:pBdr>
        <w:top w:val="nil"/>
        <w:left w:val="nil"/>
        <w:bottom w:val="nil"/>
        <w:right w:val="nil"/>
        <w:between w:val="nil"/>
      </w:pBdr>
      <w:spacing w:after="6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972BEF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972BEF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07137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8B" w:rsidRDefault="0035588B">
      <w:r>
        <w:separator/>
      </w:r>
    </w:p>
  </w:footnote>
  <w:footnote w:type="continuationSeparator" w:id="0">
    <w:p w:rsidR="0035588B" w:rsidRDefault="0035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07137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07137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76" w:rsidRDefault="0007137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B1181"/>
    <w:multiLevelType w:val="multilevel"/>
    <w:tmpl w:val="6BF4F2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2E31EB1"/>
    <w:multiLevelType w:val="multilevel"/>
    <w:tmpl w:val="3C168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71376"/>
    <w:rsid w:val="00071376"/>
    <w:rsid w:val="00254E62"/>
    <w:rsid w:val="0035588B"/>
    <w:rsid w:val="00972BEF"/>
    <w:rsid w:val="009D088F"/>
    <w:rsid w:val="00A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875</Words>
  <Characters>5169</Characters>
  <Application>Microsoft Office Word</Application>
  <DocSecurity>4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2018-09-18T09:30:00Z</dcterms:created>
  <dcterms:modified xsi:type="dcterms:W3CDTF">2018-09-18T09:30:00Z</dcterms:modified>
</cp:coreProperties>
</file>