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1659"/>
        <w:tblW w:w="9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338"/>
        <w:gridCol w:w="2186"/>
      </w:tblGrid>
      <w:tr w:rsidR="008F77F6" w:rsidRPr="00DE2BC0" w:rsidTr="002846D7">
        <w:trPr>
          <w:trHeight w:val="828"/>
        </w:trPr>
        <w:tc>
          <w:tcPr>
            <w:tcW w:w="7338" w:type="dxa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C6D9F1" w:themeFill="text2" w:themeFillTint="33"/>
            <w:vAlign w:val="center"/>
          </w:tcPr>
          <w:p w:rsidR="008F77F6" w:rsidRPr="007B56E5" w:rsidRDefault="00D807FC" w:rsidP="00DC7678">
            <w:pPr>
              <w:spacing w:before="120" w:after="120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 w:rsidRPr="00D807FC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Informace o plnění úkolu dle usnesení vlády ze dne 6. listopadu </w:t>
            </w:r>
            <w:r w:rsidR="00DC7678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2017 </w:t>
            </w:r>
            <w:r w:rsidRPr="00D807FC">
              <w:rPr>
                <w:rFonts w:ascii="Arial" w:hAnsi="Arial" w:cs="Arial"/>
                <w:b/>
                <w:color w:val="0070C0"/>
                <w:sz w:val="28"/>
                <w:szCs w:val="28"/>
              </w:rPr>
              <w:t>č. 780 (plnění opatření návazně na Kontrolní závěr NK</w:t>
            </w:r>
            <w:r w:rsidR="00DC7678">
              <w:rPr>
                <w:rFonts w:ascii="Arial" w:hAnsi="Arial" w:cs="Arial"/>
                <w:b/>
                <w:color w:val="0070C0"/>
                <w:sz w:val="28"/>
                <w:szCs w:val="28"/>
              </w:rPr>
              <w:t>Ú</w:t>
            </w:r>
            <w:r w:rsidRPr="00D807FC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 - peněžní prostředky určené na účelovou podporu </w:t>
            </w:r>
            <w:proofErr w:type="spellStart"/>
            <w:r w:rsidRPr="00D807FC">
              <w:rPr>
                <w:rFonts w:ascii="Arial" w:hAnsi="Arial" w:cs="Arial"/>
                <w:b/>
                <w:color w:val="0070C0"/>
                <w:sz w:val="28"/>
                <w:szCs w:val="28"/>
              </w:rPr>
              <w:t>VaV</w:t>
            </w:r>
            <w:proofErr w:type="spellEnd"/>
            <w:r w:rsidRPr="00D807FC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 prostřednictvím GA ČR)</w:t>
            </w:r>
          </w:p>
        </w:tc>
        <w:tc>
          <w:tcPr>
            <w:tcW w:w="2186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C6D9F1" w:themeFill="text2" w:themeFillTint="33"/>
            <w:vAlign w:val="center"/>
          </w:tcPr>
          <w:p w:rsidR="008F77F6" w:rsidRPr="009870E8" w:rsidRDefault="000F56C9" w:rsidP="00D807FC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3</w:t>
            </w:r>
            <w:r w:rsidR="00A615B1">
              <w:rPr>
                <w:rFonts w:ascii="Arial" w:hAnsi="Arial" w:cs="Arial"/>
                <w:b/>
                <w:color w:val="0070C0"/>
                <w:sz w:val="28"/>
                <w:szCs w:val="28"/>
              </w:rPr>
              <w:t>4</w:t>
            </w:r>
            <w:r w:rsidR="00D807FC">
              <w:rPr>
                <w:rFonts w:ascii="Arial" w:hAnsi="Arial" w:cs="Arial"/>
                <w:b/>
                <w:color w:val="0070C0"/>
                <w:sz w:val="28"/>
                <w:szCs w:val="28"/>
              </w:rPr>
              <w:t>1</w:t>
            </w:r>
            <w:r w:rsidR="008B58E9">
              <w:rPr>
                <w:rFonts w:ascii="Arial" w:hAnsi="Arial" w:cs="Arial"/>
                <w:b/>
                <w:color w:val="0070C0"/>
                <w:sz w:val="28"/>
                <w:szCs w:val="28"/>
              </w:rPr>
              <w:t>/</w:t>
            </w:r>
            <w:r w:rsidR="00D807FC">
              <w:rPr>
                <w:rFonts w:ascii="Arial" w:hAnsi="Arial" w:cs="Arial"/>
                <w:b/>
                <w:color w:val="0070C0"/>
                <w:sz w:val="28"/>
                <w:szCs w:val="28"/>
              </w:rPr>
              <w:t>B6</w:t>
            </w:r>
          </w:p>
        </w:tc>
      </w:tr>
      <w:tr w:rsidR="008F77F6" w:rsidRPr="00DE2BC0" w:rsidTr="00A615B1">
        <w:trPr>
          <w:trHeight w:val="679"/>
        </w:trPr>
        <w:tc>
          <w:tcPr>
            <w:tcW w:w="9524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Default="008F77F6" w:rsidP="008F77F6">
            <w:pPr>
              <w:spacing w:before="120" w:after="12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BB0768">
              <w:rPr>
                <w:rFonts w:ascii="Arial" w:hAnsi="Arial" w:cs="Arial"/>
                <w:b/>
                <w:i/>
                <w:sz w:val="22"/>
                <w:szCs w:val="22"/>
              </w:rPr>
              <w:t>Souhrn</w:t>
            </w:r>
          </w:p>
          <w:p w:rsidR="00175F4B" w:rsidRDefault="00AB52EE" w:rsidP="00AB52EE">
            <w:pPr>
              <w:keepNext/>
              <w:spacing w:after="120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>
              <w:rPr>
                <w:rFonts w:ascii="Arial" w:eastAsia="Calibri" w:hAnsi="Arial" w:cs="Arial"/>
                <w:sz w:val="22"/>
                <w:szCs w:val="22"/>
              </w:rPr>
              <w:t>Vláda svým usnesením č. 780 ze dne 6. listopadu 2017 ke Kontrolnímu závěru Nejvyššího kontrolního úřadu z kontrolní akce č. 16/19 Peněžní prostředky státu určené na účelovou podporu výzkumu a vývoje prostřednictvím rozpočtové kapitoly Grantová agentura České republiky vzala na vědomí Kontrolní závěr Nejvyššího kontrolního úřadu</w:t>
            </w:r>
            <w:r w:rsidR="00E9760A">
              <w:rPr>
                <w:rFonts w:ascii="Arial" w:eastAsia="Calibri" w:hAnsi="Arial" w:cs="Arial"/>
                <w:sz w:val="22"/>
                <w:szCs w:val="22"/>
              </w:rPr>
              <w:t xml:space="preserve"> (dále jen „NKÚ“)</w:t>
            </w:r>
            <w:r>
              <w:rPr>
                <w:rFonts w:ascii="Arial" w:eastAsia="Calibri" w:hAnsi="Arial" w:cs="Arial"/>
                <w:sz w:val="22"/>
                <w:szCs w:val="22"/>
              </w:rPr>
              <w:t xml:space="preserve">, stanovisko Grantové agentury ČR </w:t>
            </w:r>
            <w:r w:rsidR="00DC7678">
              <w:rPr>
                <w:rFonts w:ascii="Arial" w:eastAsia="Calibri" w:hAnsi="Arial" w:cs="Arial"/>
                <w:sz w:val="22"/>
                <w:szCs w:val="22"/>
              </w:rPr>
              <w:t xml:space="preserve">(dále jen „GA ČR“) </w:t>
            </w:r>
            <w:r>
              <w:rPr>
                <w:rFonts w:ascii="Arial" w:eastAsia="Calibri" w:hAnsi="Arial" w:cs="Arial"/>
                <w:sz w:val="22"/>
                <w:szCs w:val="22"/>
              </w:rPr>
              <w:t>a stano</w:t>
            </w:r>
            <w:r w:rsidR="00607B29">
              <w:rPr>
                <w:rFonts w:ascii="Arial" w:eastAsia="Calibri" w:hAnsi="Arial" w:cs="Arial"/>
                <w:sz w:val="22"/>
                <w:szCs w:val="22"/>
              </w:rPr>
              <w:t>visko Úřadu vlády ČR. V bodu II/</w:t>
            </w:r>
            <w:r>
              <w:rPr>
                <w:rFonts w:ascii="Arial" w:eastAsia="Calibri" w:hAnsi="Arial" w:cs="Arial"/>
                <w:sz w:val="22"/>
                <w:szCs w:val="22"/>
              </w:rPr>
              <w:t xml:space="preserve">1 tohoto usnesení uložila předsedkyni </w:t>
            </w:r>
            <w:r w:rsidR="00DC7678">
              <w:rPr>
                <w:rFonts w:ascii="Arial" w:eastAsia="Calibri" w:hAnsi="Arial" w:cs="Arial"/>
                <w:sz w:val="22"/>
                <w:szCs w:val="22"/>
              </w:rPr>
              <w:t xml:space="preserve">GA </w:t>
            </w:r>
            <w:r>
              <w:rPr>
                <w:rFonts w:ascii="Arial" w:eastAsia="Calibri" w:hAnsi="Arial" w:cs="Arial"/>
                <w:sz w:val="22"/>
                <w:szCs w:val="22"/>
              </w:rPr>
              <w:t>ČR vyhodnocovat opatření obsažená v obou výše uvedených stanoviscích a v bodu II</w:t>
            </w:r>
            <w:r w:rsidR="00607B29">
              <w:rPr>
                <w:rFonts w:ascii="Arial" w:eastAsia="Calibri" w:hAnsi="Arial" w:cs="Arial"/>
                <w:sz w:val="22"/>
                <w:szCs w:val="22"/>
              </w:rPr>
              <w:t>/</w:t>
            </w:r>
            <w:r>
              <w:rPr>
                <w:rFonts w:ascii="Arial" w:eastAsia="Calibri" w:hAnsi="Arial" w:cs="Arial"/>
                <w:sz w:val="22"/>
                <w:szCs w:val="22"/>
              </w:rPr>
              <w:t>2 místopředsedovi vlády pro vědu, výzkum a inovace informovat vl</w:t>
            </w:r>
            <w:r w:rsidR="00607B29">
              <w:rPr>
                <w:rFonts w:ascii="Arial" w:eastAsia="Calibri" w:hAnsi="Arial" w:cs="Arial"/>
                <w:sz w:val="22"/>
                <w:szCs w:val="22"/>
              </w:rPr>
              <w:t>ádu o plnění opatření z bodu II/</w:t>
            </w:r>
            <w:r>
              <w:rPr>
                <w:rFonts w:ascii="Arial" w:eastAsia="Calibri" w:hAnsi="Arial" w:cs="Arial"/>
                <w:sz w:val="22"/>
                <w:szCs w:val="22"/>
              </w:rPr>
              <w:t>1</w:t>
            </w:r>
            <w:r w:rsidR="00DC7678">
              <w:rPr>
                <w:rFonts w:ascii="Arial" w:eastAsia="Calibri" w:hAnsi="Arial" w:cs="Arial"/>
                <w:sz w:val="22"/>
                <w:szCs w:val="22"/>
              </w:rPr>
              <w:t xml:space="preserve"> do 31. prosince 2018</w:t>
            </w:r>
            <w:r>
              <w:rPr>
                <w:rFonts w:ascii="Arial" w:eastAsia="Calibri" w:hAnsi="Arial" w:cs="Arial"/>
                <w:sz w:val="22"/>
                <w:szCs w:val="22"/>
              </w:rPr>
              <w:t>.</w:t>
            </w:r>
            <w:r w:rsidR="00E9760A">
              <w:rPr>
                <w:rFonts w:ascii="Arial" w:eastAsia="Calibri" w:hAnsi="Arial" w:cs="Arial"/>
                <w:sz w:val="22"/>
                <w:szCs w:val="22"/>
              </w:rPr>
              <w:t xml:space="preserve"> Úkol v bodu II</w:t>
            </w:r>
            <w:r w:rsidR="00607B29">
              <w:rPr>
                <w:rFonts w:ascii="Arial" w:eastAsia="Calibri" w:hAnsi="Arial" w:cs="Arial"/>
                <w:sz w:val="22"/>
                <w:szCs w:val="22"/>
              </w:rPr>
              <w:t>/</w:t>
            </w:r>
            <w:r w:rsidR="00E9760A">
              <w:rPr>
                <w:rFonts w:ascii="Arial" w:eastAsia="Calibri" w:hAnsi="Arial" w:cs="Arial"/>
                <w:sz w:val="22"/>
                <w:szCs w:val="22"/>
              </w:rPr>
              <w:t>2 byl převeden na předsedu Rady – pana premiéra.</w:t>
            </w:r>
          </w:p>
          <w:p w:rsidR="00245521" w:rsidRPr="00154AA2" w:rsidRDefault="00245521" w:rsidP="0051618F">
            <w:pPr>
              <w:keepNext/>
              <w:spacing w:after="120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>
              <w:rPr>
                <w:rFonts w:ascii="Arial" w:eastAsia="Calibri" w:hAnsi="Arial" w:cs="Arial"/>
                <w:sz w:val="22"/>
                <w:szCs w:val="22"/>
              </w:rPr>
              <w:t xml:space="preserve">Na základě žádosti Odboru Rady pro výzkum, vývoj a inovace </w:t>
            </w:r>
            <w:r w:rsidR="00DC7678">
              <w:rPr>
                <w:rFonts w:ascii="Arial" w:eastAsia="Calibri" w:hAnsi="Arial" w:cs="Arial"/>
                <w:sz w:val="22"/>
                <w:szCs w:val="22"/>
              </w:rPr>
              <w:t xml:space="preserve">zaslala </w:t>
            </w:r>
            <w:r>
              <w:rPr>
                <w:rFonts w:ascii="Arial" w:eastAsia="Calibri" w:hAnsi="Arial" w:cs="Arial"/>
                <w:sz w:val="22"/>
                <w:szCs w:val="22"/>
              </w:rPr>
              <w:t xml:space="preserve">předsedkyně </w:t>
            </w:r>
            <w:r w:rsidR="00DC7678">
              <w:rPr>
                <w:rFonts w:ascii="Arial" w:eastAsia="Calibri" w:hAnsi="Arial" w:cs="Arial"/>
                <w:sz w:val="22"/>
                <w:szCs w:val="22"/>
              </w:rPr>
              <w:t>GA</w:t>
            </w:r>
            <w:r>
              <w:rPr>
                <w:rFonts w:ascii="Arial" w:eastAsia="Calibri" w:hAnsi="Arial" w:cs="Arial"/>
                <w:sz w:val="22"/>
                <w:szCs w:val="22"/>
              </w:rPr>
              <w:t xml:space="preserve"> ČR informaci o plnění výše uvedeného úkolu.</w:t>
            </w:r>
            <w:r w:rsidR="00DC7678">
              <w:rPr>
                <w:rFonts w:ascii="Arial" w:eastAsia="Calibri" w:hAnsi="Arial" w:cs="Arial"/>
                <w:sz w:val="22"/>
                <w:szCs w:val="22"/>
              </w:rPr>
              <w:t xml:space="preserve"> Z této informace vyplývá, že všechna opatření GA</w:t>
            </w:r>
            <w:r w:rsidR="0051618F">
              <w:rPr>
                <w:rFonts w:ascii="Arial" w:eastAsia="Calibri" w:hAnsi="Arial" w:cs="Arial"/>
                <w:sz w:val="22"/>
                <w:szCs w:val="22"/>
              </w:rPr>
              <w:t> </w:t>
            </w:r>
            <w:r w:rsidR="00DC7678">
              <w:rPr>
                <w:rFonts w:ascii="Arial" w:eastAsia="Calibri" w:hAnsi="Arial" w:cs="Arial"/>
                <w:sz w:val="22"/>
                <w:szCs w:val="22"/>
              </w:rPr>
              <w:t>ČR</w:t>
            </w:r>
            <w:r w:rsidR="00E9760A">
              <w:rPr>
                <w:rFonts w:ascii="Arial" w:eastAsia="Calibri" w:hAnsi="Arial" w:cs="Arial"/>
                <w:sz w:val="22"/>
                <w:szCs w:val="22"/>
              </w:rPr>
              <w:t xml:space="preserve"> k nápravě nedostatků zjištěných NKÚ</w:t>
            </w:r>
            <w:r w:rsidR="00DC7678">
              <w:rPr>
                <w:rFonts w:ascii="Arial" w:eastAsia="Calibri" w:hAnsi="Arial" w:cs="Arial"/>
                <w:sz w:val="22"/>
                <w:szCs w:val="22"/>
              </w:rPr>
              <w:t>, akceptovaná Úřadem vlády ČR, jsou průběžně plněna.</w:t>
            </w:r>
          </w:p>
        </w:tc>
      </w:tr>
      <w:tr w:rsidR="008F77F6" w:rsidRPr="00DE2BC0" w:rsidTr="000C6387">
        <w:trPr>
          <w:trHeight w:val="411"/>
        </w:trPr>
        <w:tc>
          <w:tcPr>
            <w:tcW w:w="9524" w:type="dxa"/>
            <w:gridSpan w:val="2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Pr="00BB0768" w:rsidRDefault="008F77F6" w:rsidP="000C6387">
            <w:pPr>
              <w:keepNext/>
              <w:spacing w:before="120" w:after="12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BB0768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Přílohy</w:t>
            </w:r>
          </w:p>
          <w:p w:rsidR="000607ED" w:rsidRPr="00EA70EA" w:rsidRDefault="00D807FC" w:rsidP="00EA70EA">
            <w:pPr>
              <w:spacing w:before="120"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bookmarkStart w:id="0" w:name="_GoBack"/>
            <w:bookmarkEnd w:id="0"/>
            <w:r w:rsidRPr="00EA70EA">
              <w:rPr>
                <w:rFonts w:ascii="Arial" w:hAnsi="Arial" w:cs="Arial"/>
                <w:sz w:val="22"/>
                <w:szCs w:val="22"/>
              </w:rPr>
              <w:t xml:space="preserve">Materiál </w:t>
            </w:r>
            <w:r w:rsidR="0051618F" w:rsidRPr="00EA70EA">
              <w:rPr>
                <w:rFonts w:ascii="Arial" w:hAnsi="Arial" w:cs="Arial"/>
                <w:sz w:val="22"/>
                <w:szCs w:val="22"/>
              </w:rPr>
              <w:t xml:space="preserve">pro </w:t>
            </w:r>
            <w:r w:rsidR="0067415A" w:rsidRPr="00EA70EA">
              <w:rPr>
                <w:rFonts w:ascii="Arial" w:hAnsi="Arial" w:cs="Arial"/>
                <w:sz w:val="22"/>
                <w:szCs w:val="22"/>
              </w:rPr>
              <w:t>informaci členů</w:t>
            </w:r>
            <w:r w:rsidR="0051618F" w:rsidRPr="00EA70EA">
              <w:rPr>
                <w:rFonts w:ascii="Arial" w:hAnsi="Arial" w:cs="Arial"/>
                <w:sz w:val="22"/>
                <w:szCs w:val="22"/>
              </w:rPr>
              <w:t xml:space="preserve"> vlády „Informace o plnění opatření ze stanovisek Grantové agentury České republiky a Úřadu vlády České republiky ke Kontrolnímu závěru Nejvyššího kontrolního úřadu z kontrolní akce č. 16/19 Peněžní prostředky státu určené na účelovou podporu výzkumu a vývoje prostřednictvím rozpočtové kapitoly Grantová agentura České republiky“</w:t>
            </w:r>
          </w:p>
        </w:tc>
      </w:tr>
    </w:tbl>
    <w:p w:rsidR="00F86D54" w:rsidRDefault="002C6668" w:rsidP="008F77F6"/>
    <w:sectPr w:rsidR="00F86D5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6668" w:rsidRDefault="002C6668" w:rsidP="008F77F6">
      <w:r>
        <w:separator/>
      </w:r>
    </w:p>
  </w:endnote>
  <w:endnote w:type="continuationSeparator" w:id="0">
    <w:p w:rsidR="002C6668" w:rsidRDefault="002C6668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6668" w:rsidRDefault="002C6668" w:rsidP="008F77F6">
      <w:r>
        <w:separator/>
      </w:r>
    </w:p>
  </w:footnote>
  <w:footnote w:type="continuationSeparator" w:id="0">
    <w:p w:rsidR="002C6668" w:rsidRDefault="002C6668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285BD4"/>
    <w:multiLevelType w:val="hybridMultilevel"/>
    <w:tmpl w:val="5582F1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8F0828"/>
    <w:multiLevelType w:val="hybridMultilevel"/>
    <w:tmpl w:val="0506F49C"/>
    <w:lvl w:ilvl="0" w:tplc="E930894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761317A"/>
    <w:multiLevelType w:val="hybridMultilevel"/>
    <w:tmpl w:val="9C2E008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9B107DC"/>
    <w:multiLevelType w:val="hybridMultilevel"/>
    <w:tmpl w:val="513A83B0"/>
    <w:lvl w:ilvl="0" w:tplc="0405000F">
      <w:start w:val="1"/>
      <w:numFmt w:val="decimal"/>
      <w:lvlText w:val="%1.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>
    <w:nsid w:val="44CE606F"/>
    <w:multiLevelType w:val="hybridMultilevel"/>
    <w:tmpl w:val="9534938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B5B3617"/>
    <w:multiLevelType w:val="hybridMultilevel"/>
    <w:tmpl w:val="C92C2A3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6B94F07"/>
    <w:multiLevelType w:val="hybridMultilevel"/>
    <w:tmpl w:val="FA0E816C"/>
    <w:lvl w:ilvl="0" w:tplc="040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3"/>
  </w:num>
  <w:num w:numId="3">
    <w:abstractNumId w:val="7"/>
  </w:num>
  <w:num w:numId="4">
    <w:abstractNumId w:val="4"/>
  </w:num>
  <w:num w:numId="5">
    <w:abstractNumId w:val="6"/>
  </w:num>
  <w:num w:numId="6">
    <w:abstractNumId w:val="2"/>
  </w:num>
  <w:num w:numId="7">
    <w:abstractNumId w:val="8"/>
  </w:num>
  <w:num w:numId="8">
    <w:abstractNumId w:val="5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22B78"/>
    <w:rsid w:val="00040C42"/>
    <w:rsid w:val="00040CD1"/>
    <w:rsid w:val="000607ED"/>
    <w:rsid w:val="000733FF"/>
    <w:rsid w:val="00077064"/>
    <w:rsid w:val="000840E6"/>
    <w:rsid w:val="00095B2C"/>
    <w:rsid w:val="000A7F53"/>
    <w:rsid w:val="000B7D0E"/>
    <w:rsid w:val="000C4A33"/>
    <w:rsid w:val="000C6387"/>
    <w:rsid w:val="000D6C28"/>
    <w:rsid w:val="000F56C9"/>
    <w:rsid w:val="00115DD5"/>
    <w:rsid w:val="00127410"/>
    <w:rsid w:val="00130883"/>
    <w:rsid w:val="0013602A"/>
    <w:rsid w:val="00141492"/>
    <w:rsid w:val="00154AA2"/>
    <w:rsid w:val="00167B3D"/>
    <w:rsid w:val="00175F4B"/>
    <w:rsid w:val="001829AF"/>
    <w:rsid w:val="001A1063"/>
    <w:rsid w:val="001C6921"/>
    <w:rsid w:val="001D15F9"/>
    <w:rsid w:val="00206877"/>
    <w:rsid w:val="00237006"/>
    <w:rsid w:val="00245521"/>
    <w:rsid w:val="00266771"/>
    <w:rsid w:val="002846D7"/>
    <w:rsid w:val="002A18DA"/>
    <w:rsid w:val="002B0936"/>
    <w:rsid w:val="002B414A"/>
    <w:rsid w:val="002C6668"/>
    <w:rsid w:val="002F01DD"/>
    <w:rsid w:val="00305D19"/>
    <w:rsid w:val="0031020D"/>
    <w:rsid w:val="003368D4"/>
    <w:rsid w:val="00340B79"/>
    <w:rsid w:val="00360293"/>
    <w:rsid w:val="00376D0F"/>
    <w:rsid w:val="00387B05"/>
    <w:rsid w:val="003A123A"/>
    <w:rsid w:val="003B1822"/>
    <w:rsid w:val="003C1580"/>
    <w:rsid w:val="003C6480"/>
    <w:rsid w:val="003D19B3"/>
    <w:rsid w:val="003E7CE7"/>
    <w:rsid w:val="003F3703"/>
    <w:rsid w:val="004064D0"/>
    <w:rsid w:val="004271B3"/>
    <w:rsid w:val="00430C27"/>
    <w:rsid w:val="004524F1"/>
    <w:rsid w:val="00461A40"/>
    <w:rsid w:val="004941BB"/>
    <w:rsid w:val="00494A1F"/>
    <w:rsid w:val="00495E87"/>
    <w:rsid w:val="004C36F0"/>
    <w:rsid w:val="004D750F"/>
    <w:rsid w:val="004E36A2"/>
    <w:rsid w:val="004F339E"/>
    <w:rsid w:val="0051618F"/>
    <w:rsid w:val="00516F19"/>
    <w:rsid w:val="00517E60"/>
    <w:rsid w:val="00533D24"/>
    <w:rsid w:val="00553E0C"/>
    <w:rsid w:val="0055683A"/>
    <w:rsid w:val="00560239"/>
    <w:rsid w:val="005621E1"/>
    <w:rsid w:val="005758B6"/>
    <w:rsid w:val="00582B31"/>
    <w:rsid w:val="005C1715"/>
    <w:rsid w:val="005C7DEC"/>
    <w:rsid w:val="005D12A2"/>
    <w:rsid w:val="005E0DBA"/>
    <w:rsid w:val="00607B29"/>
    <w:rsid w:val="00626A8F"/>
    <w:rsid w:val="00646D8B"/>
    <w:rsid w:val="00656084"/>
    <w:rsid w:val="00660AAF"/>
    <w:rsid w:val="00667CA5"/>
    <w:rsid w:val="0067415A"/>
    <w:rsid w:val="00681D93"/>
    <w:rsid w:val="006C4FEA"/>
    <w:rsid w:val="006D3813"/>
    <w:rsid w:val="007039F9"/>
    <w:rsid w:val="00713180"/>
    <w:rsid w:val="00724BCE"/>
    <w:rsid w:val="00731B10"/>
    <w:rsid w:val="007625AD"/>
    <w:rsid w:val="00775785"/>
    <w:rsid w:val="0078707E"/>
    <w:rsid w:val="00787104"/>
    <w:rsid w:val="007B388F"/>
    <w:rsid w:val="007B56E5"/>
    <w:rsid w:val="007F124F"/>
    <w:rsid w:val="007F2268"/>
    <w:rsid w:val="0080150B"/>
    <w:rsid w:val="00810AA0"/>
    <w:rsid w:val="00821E36"/>
    <w:rsid w:val="008228E2"/>
    <w:rsid w:val="00837E3A"/>
    <w:rsid w:val="008B58E9"/>
    <w:rsid w:val="008C6643"/>
    <w:rsid w:val="008C7F2E"/>
    <w:rsid w:val="008F35D6"/>
    <w:rsid w:val="008F77F6"/>
    <w:rsid w:val="00924353"/>
    <w:rsid w:val="00925EA0"/>
    <w:rsid w:val="009704D2"/>
    <w:rsid w:val="009720D2"/>
    <w:rsid w:val="009870E8"/>
    <w:rsid w:val="00996672"/>
    <w:rsid w:val="009A0E9D"/>
    <w:rsid w:val="009C0D70"/>
    <w:rsid w:val="009D7328"/>
    <w:rsid w:val="00A10205"/>
    <w:rsid w:val="00A21F6C"/>
    <w:rsid w:val="00A51417"/>
    <w:rsid w:val="00A51D40"/>
    <w:rsid w:val="00A549F1"/>
    <w:rsid w:val="00A615B1"/>
    <w:rsid w:val="00A65224"/>
    <w:rsid w:val="00A96B82"/>
    <w:rsid w:val="00AA1B8F"/>
    <w:rsid w:val="00AA51BE"/>
    <w:rsid w:val="00AA7217"/>
    <w:rsid w:val="00AB45C5"/>
    <w:rsid w:val="00AB52EE"/>
    <w:rsid w:val="00AB6973"/>
    <w:rsid w:val="00AD58A8"/>
    <w:rsid w:val="00AE7D40"/>
    <w:rsid w:val="00B25016"/>
    <w:rsid w:val="00B476E7"/>
    <w:rsid w:val="00B97314"/>
    <w:rsid w:val="00BA148D"/>
    <w:rsid w:val="00BA54FD"/>
    <w:rsid w:val="00BB0768"/>
    <w:rsid w:val="00BD198D"/>
    <w:rsid w:val="00C1185D"/>
    <w:rsid w:val="00C20639"/>
    <w:rsid w:val="00C86065"/>
    <w:rsid w:val="00C9206D"/>
    <w:rsid w:val="00CE22B7"/>
    <w:rsid w:val="00CF1D9F"/>
    <w:rsid w:val="00CF6DDD"/>
    <w:rsid w:val="00D0117E"/>
    <w:rsid w:val="00D10E9A"/>
    <w:rsid w:val="00D27C56"/>
    <w:rsid w:val="00D807FC"/>
    <w:rsid w:val="00D8725D"/>
    <w:rsid w:val="00D96DE7"/>
    <w:rsid w:val="00DA5913"/>
    <w:rsid w:val="00DB3C64"/>
    <w:rsid w:val="00DC5FE9"/>
    <w:rsid w:val="00DC7678"/>
    <w:rsid w:val="00DD4FF7"/>
    <w:rsid w:val="00DD6878"/>
    <w:rsid w:val="00E16AB1"/>
    <w:rsid w:val="00E31749"/>
    <w:rsid w:val="00E43719"/>
    <w:rsid w:val="00E52D50"/>
    <w:rsid w:val="00E531E8"/>
    <w:rsid w:val="00E62BE4"/>
    <w:rsid w:val="00E712EC"/>
    <w:rsid w:val="00E72737"/>
    <w:rsid w:val="00E758D1"/>
    <w:rsid w:val="00E804F4"/>
    <w:rsid w:val="00E84184"/>
    <w:rsid w:val="00E9760A"/>
    <w:rsid w:val="00EA63D9"/>
    <w:rsid w:val="00EA70EA"/>
    <w:rsid w:val="00EB3BB8"/>
    <w:rsid w:val="00EC70A1"/>
    <w:rsid w:val="00EF3114"/>
    <w:rsid w:val="00F24D60"/>
    <w:rsid w:val="00F52322"/>
    <w:rsid w:val="00F5508B"/>
    <w:rsid w:val="00F66676"/>
    <w:rsid w:val="00FA052E"/>
    <w:rsid w:val="00FD0BAB"/>
    <w:rsid w:val="00FD7ADB"/>
    <w:rsid w:val="00FF01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495E87"/>
    <w:pPr>
      <w:ind w:left="720"/>
      <w:contextualSpacing/>
    </w:pPr>
  </w:style>
  <w:style w:type="paragraph" w:customStyle="1" w:styleId="Char6">
    <w:name w:val="Char6"/>
    <w:basedOn w:val="Normln"/>
    <w:rsid w:val="000607E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Odstavecseseznamem1">
    <w:name w:val="Odstavec se seznamem1"/>
    <w:basedOn w:val="Normln"/>
    <w:rsid w:val="00154AA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Hypertextovodkaz">
    <w:name w:val="Hyperlink"/>
    <w:basedOn w:val="Standardnpsmoodstavce"/>
    <w:uiPriority w:val="99"/>
    <w:unhideWhenUsed/>
    <w:rsid w:val="0078707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495E87"/>
    <w:pPr>
      <w:ind w:left="720"/>
      <w:contextualSpacing/>
    </w:pPr>
  </w:style>
  <w:style w:type="paragraph" w:customStyle="1" w:styleId="Char6">
    <w:name w:val="Char6"/>
    <w:basedOn w:val="Normln"/>
    <w:rsid w:val="000607E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Odstavecseseznamem1">
    <w:name w:val="Odstavec se seznamem1"/>
    <w:basedOn w:val="Normln"/>
    <w:rsid w:val="00154AA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Hypertextovodkaz">
    <w:name w:val="Hyperlink"/>
    <w:basedOn w:val="Standardnpsmoodstavce"/>
    <w:uiPriority w:val="99"/>
    <w:unhideWhenUsed/>
    <w:rsid w:val="0078707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326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318</TotalTime>
  <Pages>1</Pages>
  <Words>231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Bártová Milada</cp:lastModifiedBy>
  <cp:revision>96</cp:revision>
  <cp:lastPrinted>2018-11-21T13:26:00Z</cp:lastPrinted>
  <dcterms:created xsi:type="dcterms:W3CDTF">2016-02-16T17:24:00Z</dcterms:created>
  <dcterms:modified xsi:type="dcterms:W3CDTF">2018-12-19T08:16:00Z</dcterms:modified>
</cp:coreProperties>
</file>