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3E" w:rsidRDefault="002A1521" w:rsidP="00737341">
      <w:pPr>
        <w:jc w:val="center"/>
        <w:rPr>
          <w:rFonts w:ascii="Arial" w:hAnsi="Arial" w:cs="Arial"/>
        </w:rPr>
      </w:pPr>
      <w:r w:rsidRPr="004D0F6C">
        <w:rPr>
          <w:rFonts w:ascii="Arial" w:hAnsi="Arial" w:cs="Arial"/>
          <w:b/>
          <w:color w:val="0070C0"/>
          <w:sz w:val="28"/>
          <w:szCs w:val="28"/>
        </w:rPr>
        <w:t>Zá</w:t>
      </w:r>
      <w:r w:rsidR="00F472F8">
        <w:rPr>
          <w:rFonts w:ascii="Arial" w:hAnsi="Arial" w:cs="Arial"/>
          <w:b/>
          <w:color w:val="0070C0"/>
          <w:sz w:val="28"/>
          <w:szCs w:val="28"/>
        </w:rPr>
        <w:t>znam</w:t>
      </w:r>
      <w:r w:rsidRPr="004D0F6C">
        <w:rPr>
          <w:rFonts w:ascii="Arial" w:hAnsi="Arial" w:cs="Arial"/>
          <w:b/>
          <w:color w:val="0070C0"/>
          <w:sz w:val="28"/>
          <w:szCs w:val="28"/>
        </w:rPr>
        <w:t xml:space="preserve"> z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4D0F6C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>
        <w:rPr>
          <w:rFonts w:ascii="Arial" w:hAnsi="Arial" w:cs="Arial"/>
          <w:b/>
          <w:color w:val="0070C0"/>
          <w:sz w:val="28"/>
          <w:szCs w:val="28"/>
        </w:rPr>
        <w:t>j</w:t>
      </w:r>
      <w:r w:rsidRPr="00106A2B">
        <w:rPr>
          <w:rFonts w:ascii="Arial" w:hAnsi="Arial" w:cs="Arial"/>
          <w:b/>
          <w:color w:val="0070C0"/>
          <w:sz w:val="28"/>
          <w:szCs w:val="28"/>
        </w:rPr>
        <w:t>ednání k hodnocení aplikovaného výzkumu</w:t>
      </w:r>
      <w:r w:rsidR="00737341">
        <w:rPr>
          <w:rFonts w:ascii="Arial" w:hAnsi="Arial" w:cs="Arial"/>
          <w:b/>
          <w:color w:val="0070C0"/>
          <w:sz w:val="28"/>
          <w:szCs w:val="28"/>
        </w:rPr>
        <w:br/>
      </w:r>
      <w:r w:rsidRPr="00DF0FA0">
        <w:rPr>
          <w:rFonts w:ascii="Arial" w:hAnsi="Arial" w:cs="Arial"/>
          <w:b/>
          <w:color w:val="0070C0"/>
        </w:rPr>
        <w:t xml:space="preserve">konaného </w:t>
      </w:r>
      <w:r>
        <w:rPr>
          <w:rFonts w:ascii="Arial" w:hAnsi="Arial" w:cs="Arial"/>
          <w:b/>
          <w:color w:val="0070C0"/>
        </w:rPr>
        <w:t>26. května 2020, Ministerstvo dopravy ČR, Velké kolegium</w:t>
      </w:r>
    </w:p>
    <w:p w:rsidR="00737341" w:rsidRDefault="00737341" w:rsidP="00E07EE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Přítomní</w:t>
      </w:r>
      <w:r w:rsidRPr="00473462">
        <w:rPr>
          <w:rFonts w:ascii="Arial" w:hAnsi="Arial" w:cs="Arial"/>
          <w:u w:val="single"/>
        </w:rPr>
        <w:t>:</w:t>
      </w:r>
      <w:r w:rsidR="00E07EEE">
        <w:rPr>
          <w:rFonts w:ascii="Arial" w:hAnsi="Arial" w:cs="Arial"/>
        </w:rPr>
        <w:tab/>
      </w:r>
      <w:r w:rsidR="00E07EEE" w:rsidRPr="00EE178E">
        <w:rPr>
          <w:rFonts w:ascii="Arial" w:hAnsi="Arial" w:cs="Arial"/>
        </w:rPr>
        <w:t xml:space="preserve">prof. MUDr. Martin </w:t>
      </w:r>
      <w:r w:rsidR="00E07EEE" w:rsidRPr="00EE178E">
        <w:rPr>
          <w:rFonts w:ascii="Arial" w:hAnsi="Arial" w:cs="Arial"/>
          <w:b/>
        </w:rPr>
        <w:t>Bareš</w:t>
      </w:r>
      <w:r w:rsidR="00E07EEE" w:rsidRPr="00EE178E">
        <w:rPr>
          <w:rFonts w:ascii="Arial" w:hAnsi="Arial" w:cs="Arial"/>
        </w:rPr>
        <w:t xml:space="preserve">, Ph.D.; </w:t>
      </w:r>
      <w:r w:rsidRPr="00EE178E">
        <w:rPr>
          <w:rFonts w:ascii="Arial" w:hAnsi="Arial" w:cs="Arial"/>
        </w:rPr>
        <w:t xml:space="preserve">PhDr. Pavel </w:t>
      </w:r>
      <w:r w:rsidRPr="00EE178E">
        <w:rPr>
          <w:rFonts w:ascii="Arial" w:hAnsi="Arial" w:cs="Arial"/>
          <w:b/>
        </w:rPr>
        <w:t>Doleček</w:t>
      </w:r>
      <w:r w:rsidRPr="00EE178E">
        <w:rPr>
          <w:rFonts w:ascii="Arial" w:hAnsi="Arial" w:cs="Arial"/>
        </w:rPr>
        <w:t xml:space="preserve">, Ph.D.; prof. Ing. Petr </w:t>
      </w:r>
      <w:r w:rsidRPr="00EE178E">
        <w:rPr>
          <w:rFonts w:ascii="Arial" w:hAnsi="Arial" w:cs="Arial"/>
          <w:b/>
        </w:rPr>
        <w:t>Dvořák</w:t>
      </w:r>
      <w:r w:rsidRPr="00EE178E">
        <w:rPr>
          <w:rFonts w:ascii="Arial" w:hAnsi="Arial" w:cs="Arial"/>
        </w:rPr>
        <w:t xml:space="preserve">, CSc.; PhDr. Pavel </w:t>
      </w:r>
      <w:r w:rsidRPr="00EE178E">
        <w:rPr>
          <w:rFonts w:ascii="Arial" w:hAnsi="Arial" w:cs="Arial"/>
          <w:b/>
        </w:rPr>
        <w:t>Baran</w:t>
      </w:r>
      <w:r w:rsidRPr="00EE178E">
        <w:rPr>
          <w:rFonts w:ascii="Arial" w:hAnsi="Arial" w:cs="Arial"/>
        </w:rPr>
        <w:t xml:space="preserve">, CSc.; doc. Ing. Karel </w:t>
      </w:r>
      <w:r w:rsidRPr="00EE178E">
        <w:rPr>
          <w:rFonts w:ascii="Arial" w:hAnsi="Arial" w:cs="Arial"/>
          <w:b/>
        </w:rPr>
        <w:t>Havlíček</w:t>
      </w:r>
      <w:r w:rsidRPr="00EE178E">
        <w:rPr>
          <w:rFonts w:ascii="Arial" w:hAnsi="Arial" w:cs="Arial"/>
        </w:rPr>
        <w:t>, Ph.D., MBA,</w:t>
      </w:r>
      <w:r w:rsidR="00EE178E" w:rsidRPr="00EE178E">
        <w:rPr>
          <w:rFonts w:ascii="Arial" w:hAnsi="Arial" w:cs="Arial"/>
        </w:rPr>
        <w:t xml:space="preserve"> doc. Dr. RNDr. Miroslav </w:t>
      </w:r>
      <w:r w:rsidR="00EE178E" w:rsidRPr="00085124">
        <w:rPr>
          <w:rFonts w:ascii="Arial" w:hAnsi="Arial" w:cs="Arial"/>
          <w:b/>
        </w:rPr>
        <w:t>Holeček</w:t>
      </w:r>
      <w:r w:rsidR="00EE178E" w:rsidRPr="00EE178E">
        <w:rPr>
          <w:rFonts w:ascii="Arial" w:hAnsi="Arial" w:cs="Arial"/>
        </w:rPr>
        <w:t>;</w:t>
      </w:r>
      <w:r w:rsidRPr="00EE178E">
        <w:rPr>
          <w:rFonts w:ascii="Arial" w:hAnsi="Arial" w:cs="Arial"/>
        </w:rPr>
        <w:t xml:space="preserve"> </w:t>
      </w:r>
      <w:r w:rsidR="00E07EEE" w:rsidRPr="00EE178E">
        <w:rPr>
          <w:rFonts w:ascii="Arial" w:hAnsi="Arial" w:cs="Arial"/>
        </w:rPr>
        <w:t>prof. </w:t>
      </w:r>
      <w:r w:rsidRPr="00EE178E">
        <w:rPr>
          <w:rFonts w:ascii="Arial" w:hAnsi="Arial" w:cs="Arial"/>
        </w:rPr>
        <w:t>Ing.</w:t>
      </w:r>
      <w:r w:rsidR="00E07EEE" w:rsidRPr="00EE178E">
        <w:rPr>
          <w:rFonts w:ascii="Arial" w:hAnsi="Arial" w:cs="Arial"/>
        </w:rPr>
        <w:t> </w:t>
      </w:r>
      <w:r w:rsidRPr="00EE178E">
        <w:rPr>
          <w:rFonts w:ascii="Arial" w:hAnsi="Arial" w:cs="Arial"/>
        </w:rPr>
        <w:t xml:space="preserve">Štěpán </w:t>
      </w:r>
      <w:r w:rsidRPr="00EE178E">
        <w:rPr>
          <w:rFonts w:ascii="Arial" w:hAnsi="Arial" w:cs="Arial"/>
          <w:b/>
        </w:rPr>
        <w:t>Jurajda</w:t>
      </w:r>
      <w:r w:rsidRPr="00EE178E">
        <w:rPr>
          <w:rFonts w:ascii="Arial" w:hAnsi="Arial" w:cs="Arial"/>
        </w:rPr>
        <w:t xml:space="preserve">, Ph.D.; </w:t>
      </w:r>
      <w:r w:rsidR="00E07EEE" w:rsidRPr="00EE178E">
        <w:rPr>
          <w:rFonts w:ascii="Arial" w:hAnsi="Arial" w:cs="Arial"/>
        </w:rPr>
        <w:t xml:space="preserve">prof. Ing. RNDr. František </w:t>
      </w:r>
      <w:r w:rsidR="00E07EEE" w:rsidRPr="00EE178E">
        <w:rPr>
          <w:rFonts w:ascii="Arial" w:hAnsi="Arial" w:cs="Arial"/>
          <w:b/>
        </w:rPr>
        <w:t>Kocourek</w:t>
      </w:r>
      <w:r w:rsidR="00E07EEE" w:rsidRPr="00EE178E">
        <w:rPr>
          <w:rFonts w:ascii="Arial" w:hAnsi="Arial" w:cs="Arial"/>
        </w:rPr>
        <w:t xml:space="preserve">, CSc.; </w:t>
      </w:r>
      <w:r w:rsidRPr="00EE178E">
        <w:rPr>
          <w:rFonts w:ascii="Arial" w:hAnsi="Arial" w:cs="Arial"/>
        </w:rPr>
        <w:t xml:space="preserve">doc. RNDr. Jan </w:t>
      </w:r>
      <w:r w:rsidRPr="00EE178E">
        <w:rPr>
          <w:rFonts w:ascii="Arial" w:hAnsi="Arial" w:cs="Arial"/>
          <w:b/>
        </w:rPr>
        <w:t>Konvalinka</w:t>
      </w:r>
      <w:r w:rsidRPr="00EE178E">
        <w:rPr>
          <w:rFonts w:ascii="Arial" w:hAnsi="Arial" w:cs="Arial"/>
        </w:rPr>
        <w:t xml:space="preserve">, CSc., </w:t>
      </w:r>
      <w:r w:rsidR="00E07EEE" w:rsidRPr="00EE178E">
        <w:rPr>
          <w:rFonts w:ascii="Arial" w:hAnsi="Arial" w:cs="Arial"/>
        </w:rPr>
        <w:t xml:space="preserve">doc. RNDr. Stanislav </w:t>
      </w:r>
      <w:r w:rsidR="00E07EEE" w:rsidRPr="00EE178E">
        <w:rPr>
          <w:rFonts w:ascii="Arial" w:hAnsi="Arial" w:cs="Arial"/>
          <w:b/>
        </w:rPr>
        <w:t>Kozubek</w:t>
      </w:r>
      <w:r w:rsidR="00E07EEE" w:rsidRPr="00EE178E">
        <w:rPr>
          <w:rFonts w:ascii="Arial" w:hAnsi="Arial" w:cs="Arial"/>
        </w:rPr>
        <w:t xml:space="preserve">, DrSc.; </w:t>
      </w:r>
      <w:r w:rsidRPr="00EE178E">
        <w:rPr>
          <w:rFonts w:ascii="Arial" w:hAnsi="Arial" w:cs="Arial"/>
        </w:rPr>
        <w:t xml:space="preserve">prof. MUDr. Jan </w:t>
      </w:r>
      <w:r w:rsidRPr="00EE178E">
        <w:rPr>
          <w:rFonts w:ascii="Arial" w:hAnsi="Arial" w:cs="Arial"/>
          <w:b/>
        </w:rPr>
        <w:t>Lata</w:t>
      </w:r>
      <w:r w:rsidRPr="00EE178E">
        <w:rPr>
          <w:rFonts w:ascii="Arial" w:hAnsi="Arial" w:cs="Arial"/>
        </w:rPr>
        <w:t xml:space="preserve">, CSc.; </w:t>
      </w:r>
      <w:r w:rsidR="00EE178E" w:rsidRPr="00EE178E">
        <w:rPr>
          <w:rFonts w:ascii="Arial" w:hAnsi="Arial" w:cs="Arial"/>
        </w:rPr>
        <w:t xml:space="preserve">prof. Ing. Jiří </w:t>
      </w:r>
      <w:r w:rsidR="00EE178E" w:rsidRPr="00085124">
        <w:rPr>
          <w:rFonts w:ascii="Arial" w:hAnsi="Arial" w:cs="Arial"/>
          <w:b/>
        </w:rPr>
        <w:t>Málek</w:t>
      </w:r>
      <w:r w:rsidR="00EE178E" w:rsidRPr="00EE178E">
        <w:rPr>
          <w:rFonts w:ascii="Arial" w:hAnsi="Arial" w:cs="Arial"/>
        </w:rPr>
        <w:t xml:space="preserve">, DrSc.; </w:t>
      </w:r>
      <w:r w:rsidRPr="00EE178E">
        <w:rPr>
          <w:rFonts w:ascii="Arial" w:hAnsi="Arial" w:cs="Arial"/>
          <w:bCs/>
          <w:color w:val="000000"/>
        </w:rPr>
        <w:t>prof.</w:t>
      </w:r>
      <w:r w:rsidR="00E07EEE" w:rsidRPr="00EE178E">
        <w:rPr>
          <w:rFonts w:ascii="Arial" w:hAnsi="Arial" w:cs="Arial"/>
          <w:bCs/>
          <w:color w:val="000000"/>
        </w:rPr>
        <w:t> </w:t>
      </w:r>
      <w:r w:rsidRPr="00EE178E">
        <w:rPr>
          <w:rFonts w:ascii="Arial" w:hAnsi="Arial" w:cs="Arial"/>
          <w:bCs/>
          <w:color w:val="000000"/>
        </w:rPr>
        <w:t>Ing. Vladimír</w:t>
      </w:r>
      <w:r w:rsidRPr="00EE178E">
        <w:rPr>
          <w:rFonts w:ascii="Arial" w:hAnsi="Arial" w:cs="Arial"/>
          <w:b/>
          <w:bCs/>
          <w:color w:val="000000"/>
        </w:rPr>
        <w:t xml:space="preserve"> Mařík</w:t>
      </w:r>
      <w:r w:rsidRPr="00EE178E">
        <w:rPr>
          <w:rFonts w:ascii="Arial" w:hAnsi="Arial" w:cs="Arial"/>
          <w:bCs/>
          <w:color w:val="000000"/>
        </w:rPr>
        <w:t>, DrSc.,</w:t>
      </w:r>
      <w:r w:rsidRPr="00EE178E">
        <w:rPr>
          <w:rFonts w:ascii="Arial" w:hAnsi="Arial" w:cs="Arial"/>
          <w:b/>
          <w:bCs/>
          <w:color w:val="000000"/>
        </w:rPr>
        <w:t xml:space="preserve"> </w:t>
      </w:r>
      <w:r w:rsidRPr="00EE178E">
        <w:rPr>
          <w:rFonts w:ascii="Arial" w:hAnsi="Arial" w:cs="Arial"/>
          <w:bCs/>
          <w:color w:val="000000"/>
        </w:rPr>
        <w:t>dr.h.c.</w:t>
      </w:r>
      <w:r w:rsidRPr="00EE178E">
        <w:rPr>
          <w:rFonts w:ascii="Arial" w:hAnsi="Arial" w:cs="Arial"/>
        </w:rPr>
        <w:t xml:space="preserve">; </w:t>
      </w:r>
      <w:r w:rsidR="00EE178E" w:rsidRPr="00EE178E">
        <w:rPr>
          <w:rFonts w:ascii="Arial" w:hAnsi="Arial" w:cs="Arial"/>
        </w:rPr>
        <w:t xml:space="preserve">prof. Mgr. Jaroslav </w:t>
      </w:r>
      <w:r w:rsidR="00EE178E" w:rsidRPr="00085124">
        <w:rPr>
          <w:rFonts w:ascii="Arial" w:hAnsi="Arial" w:cs="Arial"/>
          <w:b/>
        </w:rPr>
        <w:t>Miller</w:t>
      </w:r>
      <w:r w:rsidR="00EE178E" w:rsidRPr="00EE178E">
        <w:rPr>
          <w:rFonts w:ascii="Arial" w:hAnsi="Arial" w:cs="Arial"/>
        </w:rPr>
        <w:t xml:space="preserve">, M.A., Ph.D.; </w:t>
      </w:r>
      <w:r w:rsidRPr="00EE178E">
        <w:rPr>
          <w:rFonts w:ascii="Arial" w:hAnsi="Arial" w:cs="Arial"/>
        </w:rPr>
        <w:t xml:space="preserve">Ing. Ilona </w:t>
      </w:r>
      <w:r w:rsidRPr="00EE178E">
        <w:rPr>
          <w:rFonts w:ascii="Arial" w:hAnsi="Arial" w:cs="Arial"/>
          <w:b/>
        </w:rPr>
        <w:t>Müllerová</w:t>
      </w:r>
      <w:r w:rsidRPr="00EE178E">
        <w:rPr>
          <w:rFonts w:ascii="Arial" w:hAnsi="Arial" w:cs="Arial"/>
        </w:rPr>
        <w:t xml:space="preserve">, DrSc.; Ing. Jana </w:t>
      </w:r>
      <w:r w:rsidRPr="00EE178E">
        <w:rPr>
          <w:rFonts w:ascii="Arial" w:hAnsi="Arial" w:cs="Arial"/>
          <w:b/>
        </w:rPr>
        <w:t>Říhová</w:t>
      </w:r>
      <w:r w:rsidR="00E07EEE" w:rsidRPr="00EE178E">
        <w:rPr>
          <w:rFonts w:ascii="Arial" w:hAnsi="Arial" w:cs="Arial"/>
        </w:rPr>
        <w:t xml:space="preserve">; prof. Ing. Petr </w:t>
      </w:r>
      <w:r w:rsidR="00E07EEE" w:rsidRPr="00EE178E">
        <w:rPr>
          <w:rFonts w:ascii="Arial" w:hAnsi="Arial" w:cs="Arial"/>
          <w:b/>
        </w:rPr>
        <w:t>Sklenička</w:t>
      </w:r>
      <w:r w:rsidR="00E07EEE" w:rsidRPr="00EE178E">
        <w:rPr>
          <w:rFonts w:ascii="Arial" w:hAnsi="Arial" w:cs="Arial"/>
        </w:rPr>
        <w:t xml:space="preserve">, CSc.; prof. Ing. Michael </w:t>
      </w:r>
      <w:r w:rsidR="00E07EEE" w:rsidRPr="00EE178E">
        <w:rPr>
          <w:rFonts w:ascii="Arial" w:hAnsi="Arial" w:cs="Arial"/>
          <w:b/>
        </w:rPr>
        <w:t>Šebek</w:t>
      </w:r>
      <w:r w:rsidR="00E07EEE" w:rsidRPr="00EE178E">
        <w:rPr>
          <w:rFonts w:ascii="Arial" w:hAnsi="Arial" w:cs="Arial"/>
        </w:rPr>
        <w:t xml:space="preserve">, DrSc.; prof. RNDr. Ing. Petr </w:t>
      </w:r>
      <w:r w:rsidR="00E07EEE" w:rsidRPr="00EE178E">
        <w:rPr>
          <w:rFonts w:ascii="Arial" w:hAnsi="Arial" w:cs="Arial"/>
          <w:b/>
        </w:rPr>
        <w:t>Štěpánek</w:t>
      </w:r>
      <w:r w:rsidR="00E07EEE" w:rsidRPr="00EE178E">
        <w:rPr>
          <w:rFonts w:ascii="Arial" w:hAnsi="Arial" w:cs="Arial"/>
        </w:rPr>
        <w:t xml:space="preserve">, CSc.; prof. MUDr. Tomáš </w:t>
      </w:r>
      <w:r w:rsidR="00E07EEE" w:rsidRPr="00EE178E">
        <w:rPr>
          <w:rFonts w:ascii="Arial" w:hAnsi="Arial" w:cs="Arial"/>
          <w:b/>
        </w:rPr>
        <w:t>Zima</w:t>
      </w:r>
      <w:r w:rsidR="00E07EEE" w:rsidRPr="00EE178E">
        <w:rPr>
          <w:rFonts w:ascii="Arial" w:hAnsi="Arial" w:cs="Arial"/>
        </w:rPr>
        <w:t>, DrSc., MBA</w:t>
      </w:r>
    </w:p>
    <w:p w:rsidR="00E07EEE" w:rsidRDefault="00E07EEE" w:rsidP="00B00F79">
      <w:pPr>
        <w:spacing w:line="276" w:lineRule="auto"/>
        <w:jc w:val="both"/>
        <w:rPr>
          <w:rFonts w:ascii="Arial" w:hAnsi="Arial" w:cs="Arial"/>
          <w:b/>
        </w:rPr>
      </w:pPr>
    </w:p>
    <w:p w:rsidR="00737341" w:rsidRPr="00737341" w:rsidRDefault="00737341" w:rsidP="00B00F79">
      <w:pPr>
        <w:spacing w:line="276" w:lineRule="auto"/>
        <w:jc w:val="both"/>
        <w:rPr>
          <w:rFonts w:ascii="Arial" w:hAnsi="Arial" w:cs="Arial"/>
          <w:b/>
        </w:rPr>
      </w:pPr>
      <w:r w:rsidRPr="00737341">
        <w:rPr>
          <w:rFonts w:ascii="Arial" w:hAnsi="Arial" w:cs="Arial"/>
          <w:b/>
        </w:rPr>
        <w:t>Průběh jednání:</w:t>
      </w:r>
    </w:p>
    <w:p w:rsidR="00E5273E" w:rsidRPr="002259F8" w:rsidRDefault="00E5273E" w:rsidP="00B00F79">
      <w:pPr>
        <w:spacing w:line="276" w:lineRule="auto"/>
        <w:jc w:val="both"/>
        <w:rPr>
          <w:rFonts w:ascii="Arial" w:hAnsi="Arial" w:cs="Arial"/>
        </w:rPr>
      </w:pPr>
      <w:r w:rsidRPr="002259F8">
        <w:rPr>
          <w:rFonts w:ascii="Arial" w:hAnsi="Arial" w:cs="Arial"/>
        </w:rPr>
        <w:t xml:space="preserve">Jednání zahájil </w:t>
      </w:r>
      <w:r w:rsidR="00493BD7" w:rsidRPr="002259F8">
        <w:rPr>
          <w:rFonts w:ascii="Arial" w:hAnsi="Arial" w:cs="Arial"/>
        </w:rPr>
        <w:t xml:space="preserve">ministr </w:t>
      </w:r>
      <w:r w:rsidR="00022626">
        <w:rPr>
          <w:rFonts w:ascii="Arial" w:hAnsi="Arial" w:cs="Arial"/>
        </w:rPr>
        <w:t xml:space="preserve">průmyslu a obchodu doc. </w:t>
      </w:r>
      <w:r w:rsidR="00493BD7" w:rsidRPr="002259F8">
        <w:rPr>
          <w:rFonts w:ascii="Arial" w:hAnsi="Arial" w:cs="Arial"/>
        </w:rPr>
        <w:t>Havlíček. Prof. Dvořák  přítomné informoval, že RVVI připravuje</w:t>
      </w:r>
      <w:r w:rsidRPr="002259F8">
        <w:rPr>
          <w:rFonts w:ascii="Arial" w:hAnsi="Arial" w:cs="Arial"/>
        </w:rPr>
        <w:t xml:space="preserve"> projednání kritiky hodnocení aplikovaného výzkumu na</w:t>
      </w:r>
      <w:r w:rsidR="00493BD7" w:rsidRPr="002259F8">
        <w:rPr>
          <w:rFonts w:ascii="Arial" w:hAnsi="Arial" w:cs="Arial"/>
        </w:rPr>
        <w:t> </w:t>
      </w:r>
      <w:r w:rsidRPr="002259F8">
        <w:rPr>
          <w:rFonts w:ascii="Arial" w:hAnsi="Arial" w:cs="Arial"/>
        </w:rPr>
        <w:t xml:space="preserve">úrovni RVVI v rámci uzavřeného </w:t>
      </w:r>
      <w:r w:rsidR="00022626">
        <w:rPr>
          <w:rFonts w:ascii="Arial" w:hAnsi="Arial" w:cs="Arial"/>
        </w:rPr>
        <w:t xml:space="preserve">pracovního </w:t>
      </w:r>
      <w:r w:rsidRPr="002259F8">
        <w:rPr>
          <w:rFonts w:ascii="Arial" w:hAnsi="Arial" w:cs="Arial"/>
        </w:rPr>
        <w:t>jednání</w:t>
      </w:r>
      <w:r w:rsidR="00493BD7" w:rsidRPr="002259F8">
        <w:rPr>
          <w:rFonts w:ascii="Arial" w:hAnsi="Arial" w:cs="Arial"/>
        </w:rPr>
        <w:t>.</w:t>
      </w:r>
    </w:p>
    <w:p w:rsidR="00E5273E" w:rsidRPr="002259F8" w:rsidRDefault="00E5273E" w:rsidP="00B00F79">
      <w:pPr>
        <w:spacing w:line="276" w:lineRule="auto"/>
        <w:jc w:val="both"/>
        <w:rPr>
          <w:rFonts w:ascii="Arial" w:hAnsi="Arial" w:cs="Arial"/>
        </w:rPr>
      </w:pPr>
      <w:r w:rsidRPr="002259F8">
        <w:rPr>
          <w:rFonts w:ascii="Arial" w:hAnsi="Arial" w:cs="Arial"/>
        </w:rPr>
        <w:t>P</w:t>
      </w:r>
      <w:r w:rsidR="006F6AB1" w:rsidRPr="002259F8">
        <w:rPr>
          <w:rFonts w:ascii="Arial" w:hAnsi="Arial" w:cs="Arial"/>
        </w:rPr>
        <w:t>rezentace prof.</w:t>
      </w:r>
      <w:r w:rsidRPr="002259F8">
        <w:rPr>
          <w:rFonts w:ascii="Arial" w:hAnsi="Arial" w:cs="Arial"/>
        </w:rPr>
        <w:t xml:space="preserve"> Dvořák</w:t>
      </w:r>
      <w:r w:rsidR="006F6AB1" w:rsidRPr="002259F8">
        <w:rPr>
          <w:rFonts w:ascii="Arial" w:hAnsi="Arial" w:cs="Arial"/>
        </w:rPr>
        <w:t>a shrnula hodnocení v jedno</w:t>
      </w:r>
      <w:r w:rsidR="00F642E7">
        <w:rPr>
          <w:rFonts w:ascii="Arial" w:hAnsi="Arial" w:cs="Arial"/>
        </w:rPr>
        <w:t>tlivých modulech podle M17+. Pan</w:t>
      </w:r>
      <w:r w:rsidR="00EE178E">
        <w:rPr>
          <w:rFonts w:ascii="Arial" w:hAnsi="Arial" w:cs="Arial"/>
        </w:rPr>
        <w:t> </w:t>
      </w:r>
      <w:r w:rsidR="00F642E7">
        <w:rPr>
          <w:rFonts w:ascii="Arial" w:hAnsi="Arial" w:cs="Arial"/>
        </w:rPr>
        <w:t>náměstek</w:t>
      </w:r>
      <w:r w:rsidR="002259F8">
        <w:rPr>
          <w:rFonts w:ascii="Arial" w:hAnsi="Arial" w:cs="Arial"/>
        </w:rPr>
        <w:t> </w:t>
      </w:r>
      <w:r w:rsidR="004317CC" w:rsidRPr="002259F8">
        <w:rPr>
          <w:rFonts w:ascii="Arial" w:hAnsi="Arial" w:cs="Arial"/>
        </w:rPr>
        <w:t>Doleček</w:t>
      </w:r>
      <w:r w:rsidR="006F6AB1" w:rsidRPr="002259F8">
        <w:rPr>
          <w:rFonts w:ascii="Arial" w:hAnsi="Arial" w:cs="Arial"/>
        </w:rPr>
        <w:t xml:space="preserve"> vystoupil s příspěvkem k hodnocení VO v segmentu VŠ v roce 2020, </w:t>
      </w:r>
      <w:r w:rsidR="00022626">
        <w:rPr>
          <w:rFonts w:ascii="Arial" w:hAnsi="Arial" w:cs="Arial"/>
        </w:rPr>
        <w:t xml:space="preserve">ve kterém upozornil mimo jiné, že </w:t>
      </w:r>
      <w:r w:rsidR="006F6AB1" w:rsidRPr="002259F8">
        <w:rPr>
          <w:rFonts w:ascii="Arial" w:hAnsi="Arial" w:cs="Arial"/>
        </w:rPr>
        <w:t>aktuální průběh hodnocení VO v segmentu VŠ v modulech M3-M5 je časově modifikován z důvodu pandemické situace. Prof.</w:t>
      </w:r>
      <w:r w:rsidRPr="002259F8">
        <w:rPr>
          <w:rFonts w:ascii="Arial" w:hAnsi="Arial" w:cs="Arial"/>
        </w:rPr>
        <w:t xml:space="preserve"> Šebek</w:t>
      </w:r>
      <w:r w:rsidR="0027497B" w:rsidRPr="002259F8">
        <w:rPr>
          <w:rFonts w:ascii="Arial" w:hAnsi="Arial" w:cs="Arial"/>
        </w:rPr>
        <w:t xml:space="preserve"> se jako hlavní koordinátor hodnocení podle M17+ a předseda Odborného panelu </w:t>
      </w:r>
      <w:r w:rsidR="00CB2AC9" w:rsidRPr="002259F8">
        <w:rPr>
          <w:rFonts w:ascii="Arial" w:hAnsi="Arial" w:cs="Arial"/>
        </w:rPr>
        <w:t xml:space="preserve">2. </w:t>
      </w:r>
      <w:r w:rsidR="00CB2AC9" w:rsidRPr="00F642E7">
        <w:rPr>
          <w:rFonts w:ascii="Arial" w:hAnsi="Arial" w:cs="Arial"/>
          <w:lang w:val="en-GB"/>
        </w:rPr>
        <w:t>Engineering</w:t>
      </w:r>
      <w:r w:rsidR="00CB2AC9" w:rsidRPr="002259F8">
        <w:rPr>
          <w:rFonts w:ascii="Arial" w:hAnsi="Arial" w:cs="Arial"/>
        </w:rPr>
        <w:t xml:space="preserve"> and Technology </w:t>
      </w:r>
      <w:r w:rsidR="0027497B" w:rsidRPr="002259F8">
        <w:rPr>
          <w:rFonts w:ascii="Arial" w:hAnsi="Arial" w:cs="Arial"/>
        </w:rPr>
        <w:t xml:space="preserve">vyjádřil k hodnocení aplikovaného výzkumu v technických vědách. </w:t>
      </w:r>
    </w:p>
    <w:p w:rsidR="00493BD7" w:rsidRDefault="00493BD7" w:rsidP="00B00F79">
      <w:pPr>
        <w:spacing w:line="276" w:lineRule="auto"/>
        <w:jc w:val="both"/>
        <w:rPr>
          <w:rFonts w:ascii="Arial" w:hAnsi="Arial" w:cs="Arial"/>
          <w:b/>
        </w:rPr>
      </w:pPr>
      <w:r w:rsidRPr="002259F8">
        <w:rPr>
          <w:rFonts w:ascii="Arial" w:hAnsi="Arial" w:cs="Arial"/>
          <w:b/>
        </w:rPr>
        <w:t>Závěry d</w:t>
      </w:r>
      <w:r w:rsidR="005D28C3">
        <w:rPr>
          <w:rFonts w:ascii="Arial" w:hAnsi="Arial" w:cs="Arial"/>
          <w:b/>
        </w:rPr>
        <w:t>iskuze</w:t>
      </w:r>
      <w:r w:rsidRPr="002259F8">
        <w:rPr>
          <w:rFonts w:ascii="Arial" w:hAnsi="Arial" w:cs="Arial"/>
          <w:b/>
        </w:rPr>
        <w:t>:</w:t>
      </w:r>
    </w:p>
    <w:p w:rsidR="00EB2032" w:rsidRDefault="00E07EEE" w:rsidP="00B00F79">
      <w:pPr>
        <w:spacing w:line="276" w:lineRule="auto"/>
        <w:jc w:val="both"/>
        <w:rPr>
          <w:rFonts w:ascii="Arial" w:hAnsi="Arial" w:cs="Arial"/>
          <w:b/>
        </w:rPr>
      </w:pPr>
      <w:r w:rsidRPr="00EE178E">
        <w:rPr>
          <w:rFonts w:ascii="Arial" w:hAnsi="Arial" w:cs="Arial"/>
          <w:b/>
        </w:rPr>
        <w:t xml:space="preserve">Body k implementaci </w:t>
      </w:r>
    </w:p>
    <w:p w:rsidR="00EB2032" w:rsidRPr="00A847BB" w:rsidRDefault="00EB2032" w:rsidP="00EB2032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2259F8">
        <w:rPr>
          <w:rFonts w:ascii="Arial" w:hAnsi="Arial" w:cs="Arial"/>
        </w:rPr>
        <w:t xml:space="preserve">FTE </w:t>
      </w:r>
      <w:r w:rsidRPr="00A847BB">
        <w:rPr>
          <w:rFonts w:ascii="Arial" w:hAnsi="Arial" w:cs="Arial"/>
        </w:rPr>
        <w:t>výzkumných organizací (vysokých škol) po oborech</w:t>
      </w:r>
      <w:r w:rsidR="0093610B" w:rsidRPr="00A847BB">
        <w:rPr>
          <w:rFonts w:ascii="Arial" w:hAnsi="Arial" w:cs="Arial"/>
        </w:rPr>
        <w:t xml:space="preserve"> budou sloužit </w:t>
      </w:r>
      <w:r w:rsidR="00E06410" w:rsidRPr="00A847BB">
        <w:rPr>
          <w:rFonts w:ascii="Arial" w:hAnsi="Arial" w:cs="Arial"/>
        </w:rPr>
        <w:t xml:space="preserve">k </w:t>
      </w:r>
      <w:r w:rsidR="0093610B" w:rsidRPr="00A847BB">
        <w:rPr>
          <w:rFonts w:ascii="Arial" w:hAnsi="Arial" w:cs="Arial"/>
        </w:rPr>
        <w:t>zohlednění velikostí jednotlivých vysokých škol a oborů</w:t>
      </w:r>
      <w:r w:rsidRPr="00A847BB">
        <w:rPr>
          <w:rFonts w:ascii="Arial" w:hAnsi="Arial" w:cs="Arial"/>
        </w:rPr>
        <w:t xml:space="preserve">. Přítomní rektoři </w:t>
      </w:r>
      <w:r w:rsidR="00F642E7" w:rsidRPr="00A847BB">
        <w:rPr>
          <w:rFonts w:ascii="Arial" w:hAnsi="Arial" w:cs="Arial"/>
        </w:rPr>
        <w:t xml:space="preserve">vysokých škol </w:t>
      </w:r>
      <w:r w:rsidRPr="00A847BB">
        <w:rPr>
          <w:rFonts w:ascii="Arial" w:hAnsi="Arial" w:cs="Arial"/>
        </w:rPr>
        <w:t>deklarovali pomoc ze strany vysokých škol. Ve spolupráci s MŠMT bude vznesen požadavek na</w:t>
      </w:r>
      <w:r w:rsidR="00A847BB">
        <w:rPr>
          <w:rFonts w:ascii="Arial" w:hAnsi="Arial" w:cs="Arial"/>
        </w:rPr>
        <w:t> </w:t>
      </w:r>
      <w:r w:rsidRPr="00A847BB">
        <w:rPr>
          <w:rFonts w:ascii="Arial" w:hAnsi="Arial" w:cs="Arial"/>
        </w:rPr>
        <w:t>jednotlivé vysoké školy.</w:t>
      </w:r>
    </w:p>
    <w:p w:rsidR="00EB2032" w:rsidRPr="00A847BB" w:rsidRDefault="00EB2032" w:rsidP="00EB2032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V Modulu 1 je nutné provádět interpretaci výsledků po oborech – eliminuje se</w:t>
      </w:r>
      <w:r w:rsidR="00322D39" w:rsidRPr="00A847BB">
        <w:rPr>
          <w:rFonts w:ascii="Arial" w:hAnsi="Arial" w:cs="Arial"/>
        </w:rPr>
        <w:t xml:space="preserve"> částečně </w:t>
      </w:r>
      <w:r w:rsidRPr="00A847BB">
        <w:rPr>
          <w:rFonts w:ascii="Arial" w:hAnsi="Arial" w:cs="Arial"/>
        </w:rPr>
        <w:t xml:space="preserve">problém oborové heterogenity a různého chápání </w:t>
      </w:r>
      <w:r w:rsidR="00322D39" w:rsidRPr="00A847BB">
        <w:rPr>
          <w:rFonts w:ascii="Arial" w:hAnsi="Arial" w:cs="Arial"/>
        </w:rPr>
        <w:t xml:space="preserve">oborově specifické </w:t>
      </w:r>
      <w:r w:rsidRPr="00A847BB">
        <w:rPr>
          <w:rFonts w:ascii="Arial" w:hAnsi="Arial" w:cs="Arial"/>
        </w:rPr>
        <w:t>excelence.</w:t>
      </w:r>
    </w:p>
    <w:p w:rsidR="00EB2032" w:rsidRPr="00A847BB" w:rsidRDefault="00022626" w:rsidP="00EB2032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Doporučuje se</w:t>
      </w:r>
      <w:r w:rsidR="00EB2032" w:rsidRPr="00A847BB">
        <w:rPr>
          <w:rFonts w:ascii="Arial" w:hAnsi="Arial" w:cs="Arial"/>
        </w:rPr>
        <w:t xml:space="preserve"> využívat pro některé obory data ze Scopusu (probíhá a je nutné v závěrech hodnocení vysvětlit a zdůraznit).</w:t>
      </w:r>
    </w:p>
    <w:p w:rsidR="00EB2032" w:rsidRPr="00A847BB" w:rsidRDefault="00022626" w:rsidP="00EB2032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 třeba z</w:t>
      </w:r>
      <w:bookmarkStart w:id="0" w:name="_GoBack"/>
      <w:bookmarkEnd w:id="0"/>
      <w:r w:rsidR="000B314C" w:rsidRPr="00A847BB">
        <w:rPr>
          <w:rFonts w:ascii="Arial" w:hAnsi="Arial" w:cs="Arial"/>
        </w:rPr>
        <w:t xml:space="preserve">lepšit výběr a </w:t>
      </w:r>
      <w:r w:rsidR="00EB2032" w:rsidRPr="00A847BB">
        <w:rPr>
          <w:rFonts w:ascii="Arial" w:hAnsi="Arial" w:cs="Arial"/>
        </w:rPr>
        <w:t xml:space="preserve">kvalitu </w:t>
      </w:r>
      <w:r w:rsidR="000B314C" w:rsidRPr="00A847BB">
        <w:rPr>
          <w:rFonts w:ascii="Arial" w:hAnsi="Arial" w:cs="Arial"/>
        </w:rPr>
        <w:t xml:space="preserve">hodnotitelů </w:t>
      </w:r>
      <w:r w:rsidR="00EB2032" w:rsidRPr="00A847BB">
        <w:rPr>
          <w:rFonts w:ascii="Arial" w:hAnsi="Arial" w:cs="Arial"/>
        </w:rPr>
        <w:t>a komunikaci se členy</w:t>
      </w:r>
      <w:r w:rsidR="00737341" w:rsidRPr="00A847BB">
        <w:rPr>
          <w:rFonts w:ascii="Arial" w:hAnsi="Arial" w:cs="Arial"/>
        </w:rPr>
        <w:t xml:space="preserve"> Odborných</w:t>
      </w:r>
      <w:r w:rsidR="00EB2032" w:rsidRPr="00A847BB">
        <w:rPr>
          <w:rFonts w:ascii="Arial" w:hAnsi="Arial" w:cs="Arial"/>
        </w:rPr>
        <w:t xml:space="preserve"> panelů a</w:t>
      </w:r>
      <w:r w:rsidR="00737341" w:rsidRPr="00A847BB">
        <w:rPr>
          <w:rFonts w:ascii="Arial" w:hAnsi="Arial" w:cs="Arial"/>
        </w:rPr>
        <w:t> vzdálenými hodnotiteli. Je nutný</w:t>
      </w:r>
      <w:r w:rsidR="00EB2032" w:rsidRPr="00A847BB">
        <w:rPr>
          <w:rFonts w:ascii="Arial" w:hAnsi="Arial" w:cs="Arial"/>
        </w:rPr>
        <w:t xml:space="preserve"> daleko aktivnější přístup vysokých škol.</w:t>
      </w:r>
    </w:p>
    <w:p w:rsidR="00322D39" w:rsidRPr="00A847BB" w:rsidRDefault="00322D39" w:rsidP="00322D39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 xml:space="preserve">Přítomní se shodli, že bibliometrická analýza na úrovni </w:t>
      </w:r>
      <w:r w:rsidR="00A03922" w:rsidRPr="00A847BB">
        <w:rPr>
          <w:rFonts w:ascii="Arial" w:hAnsi="Arial" w:cs="Arial"/>
        </w:rPr>
        <w:t>„</w:t>
      </w:r>
      <w:r w:rsidRPr="00A847BB">
        <w:rPr>
          <w:rFonts w:ascii="Arial" w:hAnsi="Arial" w:cs="Arial"/>
        </w:rPr>
        <w:t>Web of Science Categories</w:t>
      </w:r>
      <w:r w:rsidR="00A03922" w:rsidRPr="00A847BB">
        <w:rPr>
          <w:rFonts w:ascii="Arial" w:hAnsi="Arial" w:cs="Arial"/>
        </w:rPr>
        <w:t>“</w:t>
      </w:r>
      <w:r w:rsidRPr="00A847BB">
        <w:rPr>
          <w:rFonts w:ascii="Arial" w:hAnsi="Arial" w:cs="Arial"/>
        </w:rPr>
        <w:t xml:space="preserve"> v Modulu 2, jako podklad pro </w:t>
      </w:r>
      <w:r w:rsidR="00737341" w:rsidRPr="00A847BB">
        <w:rPr>
          <w:rFonts w:ascii="Arial" w:hAnsi="Arial" w:cs="Arial"/>
        </w:rPr>
        <w:t xml:space="preserve">Odborné </w:t>
      </w:r>
      <w:r w:rsidRPr="00A847BB">
        <w:rPr>
          <w:rFonts w:ascii="Arial" w:hAnsi="Arial" w:cs="Arial"/>
        </w:rPr>
        <w:t>panely, je žádoucí</w:t>
      </w:r>
      <w:r w:rsidR="00E06410" w:rsidRPr="00A847BB">
        <w:rPr>
          <w:rFonts w:ascii="Arial" w:hAnsi="Arial" w:cs="Arial"/>
        </w:rPr>
        <w:t>. Od druhého roku implementace je bibliometrická analýza na úrovni „Web of Science Categories“ zpracovávána a slouží Odborným panelům jako podpůrná informace při analýze určitých typů oborů, které mohou být při využití příliš širokých oborů FORD znevýhodněny</w:t>
      </w:r>
      <w:r w:rsidR="00A6410F" w:rsidRPr="00A847BB">
        <w:rPr>
          <w:rFonts w:ascii="Arial" w:hAnsi="Arial" w:cs="Arial"/>
        </w:rPr>
        <w:t xml:space="preserve">. </w:t>
      </w:r>
    </w:p>
    <w:p w:rsidR="00E06410" w:rsidRPr="00A847BB" w:rsidRDefault="00E06410" w:rsidP="00E06410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:rsidR="00EB2032" w:rsidRPr="00A847BB" w:rsidRDefault="00EB2032" w:rsidP="00B00F79">
      <w:pPr>
        <w:spacing w:line="276" w:lineRule="auto"/>
        <w:jc w:val="both"/>
        <w:rPr>
          <w:rFonts w:ascii="Arial" w:hAnsi="Arial" w:cs="Arial"/>
          <w:b/>
        </w:rPr>
      </w:pPr>
      <w:r w:rsidRPr="00A847BB">
        <w:rPr>
          <w:rFonts w:ascii="Arial" w:hAnsi="Arial" w:cs="Arial"/>
          <w:b/>
        </w:rPr>
        <w:lastRenderedPageBreak/>
        <w:t>Body k další diskuzi</w:t>
      </w:r>
    </w:p>
    <w:p w:rsidR="00E5273E" w:rsidRPr="00A847BB" w:rsidRDefault="00A03922" w:rsidP="00B00F79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Byl doporučen m</w:t>
      </w:r>
      <w:r w:rsidR="00E5273E" w:rsidRPr="00A847BB">
        <w:rPr>
          <w:rFonts w:ascii="Arial" w:hAnsi="Arial" w:cs="Arial"/>
        </w:rPr>
        <w:t>ezinárod</w:t>
      </w:r>
      <w:r w:rsidR="004317CC" w:rsidRPr="00A847BB">
        <w:rPr>
          <w:rFonts w:ascii="Arial" w:hAnsi="Arial" w:cs="Arial"/>
        </w:rPr>
        <w:t xml:space="preserve">ní </w:t>
      </w:r>
      <w:r w:rsidRPr="00A847BB">
        <w:rPr>
          <w:rFonts w:ascii="Arial" w:hAnsi="Arial" w:cs="Arial"/>
        </w:rPr>
        <w:t>„</w:t>
      </w:r>
      <w:r w:rsidR="004317CC" w:rsidRPr="00A847BB">
        <w:rPr>
          <w:rFonts w:ascii="Arial" w:hAnsi="Arial" w:cs="Arial"/>
        </w:rPr>
        <w:t>benchmark</w:t>
      </w:r>
      <w:r w:rsidRPr="00A847BB">
        <w:rPr>
          <w:rFonts w:ascii="Arial" w:hAnsi="Arial" w:cs="Arial"/>
        </w:rPr>
        <w:t>“</w:t>
      </w:r>
      <w:r w:rsidR="00EB2032" w:rsidRPr="00A847BB">
        <w:rPr>
          <w:rFonts w:ascii="Arial" w:hAnsi="Arial" w:cs="Arial"/>
        </w:rPr>
        <w:t xml:space="preserve"> po vzoru UK – tj. </w:t>
      </w:r>
      <w:r w:rsidR="004A602C" w:rsidRPr="00A847BB">
        <w:rPr>
          <w:rFonts w:ascii="Arial" w:hAnsi="Arial" w:cs="Arial"/>
        </w:rPr>
        <w:t>vztah k</w:t>
      </w:r>
      <w:r w:rsidR="00EB2032" w:rsidRPr="00A847BB">
        <w:rPr>
          <w:rFonts w:ascii="Arial" w:hAnsi="Arial" w:cs="Arial"/>
        </w:rPr>
        <w:t xml:space="preserve"> referenční</w:t>
      </w:r>
      <w:r w:rsidR="004A602C" w:rsidRPr="00A847BB">
        <w:rPr>
          <w:rFonts w:ascii="Arial" w:hAnsi="Arial" w:cs="Arial"/>
        </w:rPr>
        <w:t>m</w:t>
      </w:r>
      <w:r w:rsidR="00EB2032" w:rsidRPr="00A847BB">
        <w:rPr>
          <w:rFonts w:ascii="Arial" w:hAnsi="Arial" w:cs="Arial"/>
        </w:rPr>
        <w:t xml:space="preserve"> instituc</w:t>
      </w:r>
      <w:r w:rsidR="004A602C" w:rsidRPr="00A847BB">
        <w:rPr>
          <w:rFonts w:ascii="Arial" w:hAnsi="Arial" w:cs="Arial"/>
        </w:rPr>
        <w:t>ím</w:t>
      </w:r>
      <w:r w:rsidR="00EB2032" w:rsidRPr="00A847BB">
        <w:rPr>
          <w:rFonts w:ascii="Arial" w:hAnsi="Arial" w:cs="Arial"/>
        </w:rPr>
        <w:t>.</w:t>
      </w:r>
    </w:p>
    <w:p w:rsidR="00E5273E" w:rsidRPr="00A847BB" w:rsidRDefault="00B00F79" w:rsidP="00B00F79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V</w:t>
      </w:r>
      <w:r w:rsidR="008A4BC3" w:rsidRPr="00A847BB">
        <w:rPr>
          <w:rFonts w:ascii="Arial" w:hAnsi="Arial" w:cs="Arial"/>
        </w:rPr>
        <w:t>ýstupy z hodnocení na národní úrovni dávají rektorům/děkanům možnost manažerského řízení</w:t>
      </w:r>
      <w:r w:rsidRPr="00A847BB">
        <w:rPr>
          <w:rFonts w:ascii="Arial" w:hAnsi="Arial" w:cs="Arial"/>
        </w:rPr>
        <w:t>.</w:t>
      </w:r>
      <w:r w:rsidR="00A6410F" w:rsidRPr="00A847BB">
        <w:rPr>
          <w:rFonts w:ascii="Arial" w:hAnsi="Arial" w:cs="Arial"/>
        </w:rPr>
        <w:t xml:space="preserve">  </w:t>
      </w:r>
    </w:p>
    <w:p w:rsidR="00F80E53" w:rsidRPr="00A847BB" w:rsidRDefault="00791B08" w:rsidP="00F80E53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Byla diskutována problematika autorských</w:t>
      </w:r>
      <w:r w:rsidR="001C30D1" w:rsidRPr="00A847BB">
        <w:rPr>
          <w:rFonts w:ascii="Arial" w:hAnsi="Arial" w:cs="Arial"/>
        </w:rPr>
        <w:t xml:space="preserve"> a institucionální</w:t>
      </w:r>
      <w:r w:rsidRPr="00A847BB">
        <w:rPr>
          <w:rFonts w:ascii="Arial" w:hAnsi="Arial" w:cs="Arial"/>
        </w:rPr>
        <w:t xml:space="preserve">ch podílů. </w:t>
      </w:r>
      <w:r w:rsidR="001C30D1" w:rsidRPr="00A847BB">
        <w:rPr>
          <w:rFonts w:ascii="Arial" w:hAnsi="Arial" w:cs="Arial"/>
        </w:rPr>
        <w:t xml:space="preserve"> </w:t>
      </w:r>
      <w:r w:rsidR="00F80E53" w:rsidRPr="00A847BB">
        <w:rPr>
          <w:rFonts w:ascii="Arial" w:hAnsi="Arial" w:cs="Arial"/>
        </w:rPr>
        <w:t xml:space="preserve">Podíly </w:t>
      </w:r>
      <w:r w:rsidR="001C30D1" w:rsidRPr="00A847BB">
        <w:rPr>
          <w:rFonts w:ascii="Arial" w:hAnsi="Arial" w:cs="Arial"/>
        </w:rPr>
        <w:t xml:space="preserve">nelze </w:t>
      </w:r>
      <w:r w:rsidR="00F80E53" w:rsidRPr="00A847BB">
        <w:rPr>
          <w:rFonts w:ascii="Arial" w:hAnsi="Arial" w:cs="Arial"/>
        </w:rPr>
        <w:t>vztáhnout na</w:t>
      </w:r>
      <w:r w:rsidR="001C30D1" w:rsidRPr="00A847BB">
        <w:rPr>
          <w:rFonts w:ascii="Arial" w:hAnsi="Arial" w:cs="Arial"/>
        </w:rPr>
        <w:t xml:space="preserve"> mezinárodní benchmark. </w:t>
      </w:r>
    </w:p>
    <w:p w:rsidR="00E5273E" w:rsidRPr="00A847BB" w:rsidRDefault="00B00F79" w:rsidP="00322D39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Výjimka</w:t>
      </w:r>
      <w:r w:rsidR="00E5273E" w:rsidRPr="00A847BB">
        <w:rPr>
          <w:rFonts w:ascii="Arial" w:hAnsi="Arial" w:cs="Arial"/>
        </w:rPr>
        <w:t xml:space="preserve"> ve vysokoškolském zákoně</w:t>
      </w:r>
      <w:r w:rsidR="008A4BC3" w:rsidRPr="00A847BB">
        <w:rPr>
          <w:rFonts w:ascii="Arial" w:hAnsi="Arial" w:cs="Arial"/>
        </w:rPr>
        <w:t xml:space="preserve"> komplikuje personální řízení vysokých škol</w:t>
      </w:r>
      <w:r w:rsidRPr="00A847BB">
        <w:rPr>
          <w:rFonts w:ascii="Arial" w:hAnsi="Arial" w:cs="Arial"/>
        </w:rPr>
        <w:t xml:space="preserve"> jako výzkumných organizací. I</w:t>
      </w:r>
      <w:r w:rsidR="008A4BC3" w:rsidRPr="00A847BB">
        <w:rPr>
          <w:rFonts w:ascii="Arial" w:hAnsi="Arial" w:cs="Arial"/>
        </w:rPr>
        <w:t>nspirací může být praxe ve Velké Británii, kde je v</w:t>
      </w:r>
      <w:r w:rsidR="00E5273E" w:rsidRPr="00A847BB">
        <w:rPr>
          <w:rFonts w:ascii="Arial" w:hAnsi="Arial" w:cs="Arial"/>
        </w:rPr>
        <w:t xml:space="preserve">ýzkumník </w:t>
      </w:r>
      <w:r w:rsidR="008A4BC3" w:rsidRPr="00A847BB">
        <w:rPr>
          <w:rFonts w:ascii="Arial" w:hAnsi="Arial" w:cs="Arial"/>
        </w:rPr>
        <w:t>pro účely hodnocení připsán pouze jedné</w:t>
      </w:r>
      <w:r w:rsidR="00E5273E" w:rsidRPr="00A847BB">
        <w:rPr>
          <w:rFonts w:ascii="Arial" w:hAnsi="Arial" w:cs="Arial"/>
        </w:rPr>
        <w:t xml:space="preserve"> instituc</w:t>
      </w:r>
      <w:r w:rsidR="008A4BC3" w:rsidRPr="00A847BB">
        <w:rPr>
          <w:rFonts w:ascii="Arial" w:hAnsi="Arial" w:cs="Arial"/>
        </w:rPr>
        <w:t>i</w:t>
      </w:r>
      <w:r w:rsidR="00EB2032" w:rsidRPr="00A847BB">
        <w:rPr>
          <w:rFonts w:ascii="Arial" w:hAnsi="Arial" w:cs="Arial"/>
        </w:rPr>
        <w:t xml:space="preserve">. Byla by možná změna v ČR? </w:t>
      </w:r>
    </w:p>
    <w:p w:rsidR="004317CC" w:rsidRPr="00A847BB" w:rsidRDefault="00A03922" w:rsidP="00B00F79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Ze strany některých vysokých škol bylo konstatováno, že j</w:t>
      </w:r>
      <w:r w:rsidR="0072608A" w:rsidRPr="00A847BB">
        <w:rPr>
          <w:rFonts w:ascii="Arial" w:hAnsi="Arial" w:cs="Arial"/>
        </w:rPr>
        <w:t>e v rozporu s M17+</w:t>
      </w:r>
      <w:r w:rsidR="004317CC" w:rsidRPr="00A847BB">
        <w:rPr>
          <w:rFonts w:ascii="Arial" w:hAnsi="Arial" w:cs="Arial"/>
        </w:rPr>
        <w:t xml:space="preserve"> </w:t>
      </w:r>
      <w:r w:rsidR="00322D39" w:rsidRPr="00A847BB">
        <w:rPr>
          <w:rFonts w:ascii="Arial" w:hAnsi="Arial" w:cs="Arial"/>
        </w:rPr>
        <w:t xml:space="preserve">jakkoliv </w:t>
      </w:r>
      <w:r w:rsidR="004317CC" w:rsidRPr="00A847BB">
        <w:rPr>
          <w:rFonts w:ascii="Arial" w:hAnsi="Arial" w:cs="Arial"/>
        </w:rPr>
        <w:t>penalizovat výsledky v Q3 a Q4</w:t>
      </w:r>
      <w:r w:rsidR="0072608A" w:rsidRPr="00A847BB">
        <w:rPr>
          <w:rFonts w:ascii="Arial" w:hAnsi="Arial" w:cs="Arial"/>
        </w:rPr>
        <w:t xml:space="preserve"> v rámci Modulu 2.</w:t>
      </w:r>
      <w:r w:rsidR="004317CC" w:rsidRPr="00A847BB">
        <w:rPr>
          <w:rFonts w:ascii="Arial" w:hAnsi="Arial" w:cs="Arial"/>
        </w:rPr>
        <w:t xml:space="preserve"> </w:t>
      </w:r>
      <w:r w:rsidRPr="00A847BB">
        <w:rPr>
          <w:rFonts w:ascii="Arial" w:hAnsi="Arial" w:cs="Arial"/>
        </w:rPr>
        <w:t>Jako důvod bylo uvedeno, že</w:t>
      </w:r>
      <w:r w:rsidR="0072608A" w:rsidRPr="00A847BB">
        <w:rPr>
          <w:rFonts w:ascii="Arial" w:hAnsi="Arial" w:cs="Arial"/>
        </w:rPr>
        <w:t xml:space="preserve"> vysoké školy, m</w:t>
      </w:r>
      <w:r w:rsidR="004317CC" w:rsidRPr="00A847BB">
        <w:rPr>
          <w:rFonts w:ascii="Arial" w:hAnsi="Arial" w:cs="Arial"/>
        </w:rPr>
        <w:t xml:space="preserve">ají </w:t>
      </w:r>
      <w:r w:rsidR="00322D39" w:rsidRPr="00A847BB">
        <w:rPr>
          <w:rFonts w:ascii="Arial" w:hAnsi="Arial" w:cs="Arial"/>
        </w:rPr>
        <w:t xml:space="preserve">kromě pregraduální výuky </w:t>
      </w:r>
      <w:r w:rsidR="004317CC" w:rsidRPr="00A847BB">
        <w:rPr>
          <w:rFonts w:ascii="Arial" w:hAnsi="Arial" w:cs="Arial"/>
        </w:rPr>
        <w:t xml:space="preserve">další misi </w:t>
      </w:r>
      <w:r w:rsidR="00322D39" w:rsidRPr="00A847BB">
        <w:rPr>
          <w:rFonts w:ascii="Arial" w:hAnsi="Arial" w:cs="Arial"/>
        </w:rPr>
        <w:t xml:space="preserve">- </w:t>
      </w:r>
      <w:r w:rsidR="004317CC" w:rsidRPr="00A847BB">
        <w:rPr>
          <w:rFonts w:ascii="Arial" w:hAnsi="Arial" w:cs="Arial"/>
        </w:rPr>
        <w:t xml:space="preserve">výchovu </w:t>
      </w:r>
      <w:r w:rsidR="00322D39" w:rsidRPr="00A847BB">
        <w:rPr>
          <w:rFonts w:ascii="Arial" w:hAnsi="Arial" w:cs="Arial"/>
        </w:rPr>
        <w:t>PhD kandidátů, pro které publikace v Q3 nebo Q4 mohou být užitečným tréningem</w:t>
      </w:r>
      <w:r w:rsidR="0072608A" w:rsidRPr="00A847BB">
        <w:rPr>
          <w:rFonts w:ascii="Arial" w:hAnsi="Arial" w:cs="Arial"/>
        </w:rPr>
        <w:t>.</w:t>
      </w:r>
      <w:r w:rsidR="00322D39" w:rsidRPr="00A847BB">
        <w:rPr>
          <w:rFonts w:ascii="Arial" w:hAnsi="Arial" w:cs="Arial"/>
        </w:rPr>
        <w:t xml:space="preserve"> V tomto bodě bylo konstatováno, že </w:t>
      </w:r>
      <w:r w:rsidRPr="00A847BB">
        <w:rPr>
          <w:rFonts w:ascii="Arial" w:hAnsi="Arial" w:cs="Arial"/>
        </w:rPr>
        <w:t xml:space="preserve">publikace </w:t>
      </w:r>
      <w:r w:rsidR="00322D39" w:rsidRPr="00A847BB">
        <w:rPr>
          <w:rFonts w:ascii="Arial" w:hAnsi="Arial" w:cs="Arial"/>
        </w:rPr>
        <w:t xml:space="preserve">Q3 a Q4 nejsou </w:t>
      </w:r>
      <w:r w:rsidRPr="00A847BB">
        <w:rPr>
          <w:rFonts w:ascii="Arial" w:hAnsi="Arial" w:cs="Arial"/>
        </w:rPr>
        <w:t xml:space="preserve">ze strany KHV a MŠMT vědomě </w:t>
      </w:r>
      <w:r w:rsidR="00322D39" w:rsidRPr="00A847BB">
        <w:rPr>
          <w:rFonts w:ascii="Arial" w:hAnsi="Arial" w:cs="Arial"/>
        </w:rPr>
        <w:t>penalizovány</w:t>
      </w:r>
      <w:r w:rsidRPr="00A847BB">
        <w:rPr>
          <w:rFonts w:ascii="Arial" w:hAnsi="Arial" w:cs="Arial"/>
        </w:rPr>
        <w:t xml:space="preserve">, ale v interpretací výsledků hodnocení bude </w:t>
      </w:r>
      <w:r w:rsidR="00DD19FB" w:rsidRPr="00A847BB">
        <w:rPr>
          <w:rFonts w:ascii="Arial" w:hAnsi="Arial" w:cs="Arial"/>
        </w:rPr>
        <w:t>dbáno na to</w:t>
      </w:r>
      <w:r w:rsidRPr="00A847BB">
        <w:rPr>
          <w:rFonts w:ascii="Arial" w:hAnsi="Arial" w:cs="Arial"/>
        </w:rPr>
        <w:t xml:space="preserve">, aby </w:t>
      </w:r>
      <w:r w:rsidR="00DD19FB" w:rsidRPr="00A847BB">
        <w:rPr>
          <w:rFonts w:ascii="Arial" w:hAnsi="Arial" w:cs="Arial"/>
        </w:rPr>
        <w:t>se</w:t>
      </w:r>
      <w:r w:rsidR="00A847BB">
        <w:rPr>
          <w:rFonts w:ascii="Arial" w:hAnsi="Arial" w:cs="Arial"/>
        </w:rPr>
        <w:t> </w:t>
      </w:r>
      <w:r w:rsidR="00DD19FB" w:rsidRPr="00A847BB">
        <w:rPr>
          <w:rFonts w:ascii="Arial" w:hAnsi="Arial" w:cs="Arial"/>
        </w:rPr>
        <w:t>tak</w:t>
      </w:r>
      <w:r w:rsidR="00A847BB">
        <w:rPr>
          <w:rFonts w:ascii="Arial" w:hAnsi="Arial" w:cs="Arial"/>
        </w:rPr>
        <w:t> </w:t>
      </w:r>
      <w:r w:rsidR="00E07EEE" w:rsidRPr="00A847BB">
        <w:rPr>
          <w:rFonts w:ascii="Arial" w:hAnsi="Arial" w:cs="Arial"/>
        </w:rPr>
        <w:t xml:space="preserve">důsledně </w:t>
      </w:r>
      <w:r w:rsidR="00DD19FB" w:rsidRPr="00A847BB">
        <w:rPr>
          <w:rFonts w:ascii="Arial" w:hAnsi="Arial" w:cs="Arial"/>
        </w:rPr>
        <w:t>nedělo.</w:t>
      </w:r>
    </w:p>
    <w:p w:rsidR="008A4BC3" w:rsidRPr="00A847BB" w:rsidRDefault="008A4BC3" w:rsidP="00B00F79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Kvalitativní stupnice pro hodnocení podle kritéria společenská relevance v Modulu 1</w:t>
      </w:r>
      <w:r w:rsidR="00322D39" w:rsidRPr="00A847BB">
        <w:rPr>
          <w:rFonts w:ascii="Arial" w:hAnsi="Arial" w:cs="Arial"/>
        </w:rPr>
        <w:t xml:space="preserve"> (tj. výsledky aplikovaného výzkumu)</w:t>
      </w:r>
      <w:r w:rsidRPr="00A847BB">
        <w:rPr>
          <w:rFonts w:ascii="Arial" w:hAnsi="Arial" w:cs="Arial"/>
        </w:rPr>
        <w:t xml:space="preserve"> je</w:t>
      </w:r>
      <w:r w:rsidR="00322D39" w:rsidRPr="00A847BB">
        <w:rPr>
          <w:rFonts w:ascii="Arial" w:hAnsi="Arial" w:cs="Arial"/>
        </w:rPr>
        <w:t xml:space="preserve"> formulována správně, ale přísně.</w:t>
      </w:r>
      <w:r w:rsidRPr="00A847BB">
        <w:rPr>
          <w:rFonts w:ascii="Arial" w:hAnsi="Arial" w:cs="Arial"/>
        </w:rPr>
        <w:t xml:space="preserve"> </w:t>
      </w:r>
      <w:r w:rsidR="00322D39" w:rsidRPr="00A847BB">
        <w:rPr>
          <w:rFonts w:ascii="Arial" w:hAnsi="Arial" w:cs="Arial"/>
        </w:rPr>
        <w:t>Pro</w:t>
      </w:r>
      <w:r w:rsidR="00E07EEE" w:rsidRPr="00A847BB">
        <w:rPr>
          <w:rFonts w:ascii="Arial" w:hAnsi="Arial" w:cs="Arial"/>
        </w:rPr>
        <w:t> </w:t>
      </w:r>
      <w:r w:rsidR="00322D39" w:rsidRPr="00A847BB">
        <w:rPr>
          <w:rFonts w:ascii="Arial" w:hAnsi="Arial" w:cs="Arial"/>
        </w:rPr>
        <w:t>interpretaci a vytváření zdravého výzkumného prostředí j</w:t>
      </w:r>
      <w:r w:rsidRPr="00A847BB">
        <w:rPr>
          <w:rFonts w:ascii="Arial" w:hAnsi="Arial" w:cs="Arial"/>
        </w:rPr>
        <w:t>e třeba respektovat, že</w:t>
      </w:r>
      <w:r w:rsidR="00E07EEE" w:rsidRPr="00A847BB">
        <w:rPr>
          <w:rFonts w:ascii="Arial" w:hAnsi="Arial" w:cs="Arial"/>
        </w:rPr>
        <w:t> </w:t>
      </w:r>
      <w:r w:rsidRPr="00A847BB">
        <w:rPr>
          <w:rFonts w:ascii="Arial" w:hAnsi="Arial" w:cs="Arial"/>
        </w:rPr>
        <w:t>výsledky ohodnocené stupněm 3 jsou</w:t>
      </w:r>
      <w:r w:rsidR="00322D39" w:rsidRPr="00A847BB">
        <w:rPr>
          <w:rFonts w:ascii="Arial" w:hAnsi="Arial" w:cs="Arial"/>
        </w:rPr>
        <w:t xml:space="preserve"> stále</w:t>
      </w:r>
      <w:r w:rsidR="00DD19FB" w:rsidRPr="00A847BB">
        <w:rPr>
          <w:rFonts w:ascii="Arial" w:hAnsi="Arial" w:cs="Arial"/>
        </w:rPr>
        <w:t xml:space="preserve"> velmi</w:t>
      </w:r>
      <w:r w:rsidRPr="00A847BB">
        <w:rPr>
          <w:rFonts w:ascii="Arial" w:hAnsi="Arial" w:cs="Arial"/>
        </w:rPr>
        <w:t xml:space="preserve"> kvalitními výsledky</w:t>
      </w:r>
      <w:r w:rsidR="00322D39" w:rsidRPr="00A847BB">
        <w:rPr>
          <w:rFonts w:ascii="Arial" w:hAnsi="Arial" w:cs="Arial"/>
        </w:rPr>
        <w:t xml:space="preserve"> s odpovídajícím dopadem</w:t>
      </w:r>
      <w:r w:rsidRPr="00A847BB">
        <w:rPr>
          <w:rFonts w:ascii="Arial" w:hAnsi="Arial" w:cs="Arial"/>
        </w:rPr>
        <w:t>.</w:t>
      </w:r>
    </w:p>
    <w:p w:rsidR="00C54513" w:rsidRPr="00A847BB" w:rsidRDefault="00C54513" w:rsidP="00B00F79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V Modulu 1 je třeba věnovat větší pozornost kalibraci hodnocení v jednotlivých vědních oblastech.</w:t>
      </w:r>
    </w:p>
    <w:p w:rsidR="005D28C3" w:rsidRPr="00A847BB" w:rsidRDefault="005D28C3" w:rsidP="005D28C3">
      <w:p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>Závěrem – v průběhu jednání bylo opakovaně a shodně konstatováno, že M17+ je koncepčně správným nástrojem pro hodnocení výzkumných organizací.</w:t>
      </w:r>
    </w:p>
    <w:p w:rsidR="00E5273E" w:rsidRPr="002259F8" w:rsidRDefault="008A4BC3" w:rsidP="00B00F79">
      <w:pPr>
        <w:spacing w:line="276" w:lineRule="auto"/>
        <w:jc w:val="both"/>
        <w:rPr>
          <w:rFonts w:ascii="Arial" w:hAnsi="Arial" w:cs="Arial"/>
        </w:rPr>
      </w:pPr>
      <w:r w:rsidRPr="00A847BB">
        <w:rPr>
          <w:rFonts w:ascii="Arial" w:hAnsi="Arial" w:cs="Arial"/>
        </w:rPr>
        <w:t xml:space="preserve">Prof. Dvořák </w:t>
      </w:r>
      <w:r w:rsidR="0072608A" w:rsidRPr="00A847BB">
        <w:rPr>
          <w:rFonts w:ascii="Arial" w:hAnsi="Arial" w:cs="Arial"/>
        </w:rPr>
        <w:t>přítomné upozornil, že závěry je</w:t>
      </w:r>
      <w:r w:rsidR="0072608A" w:rsidRPr="00EE178E">
        <w:rPr>
          <w:rFonts w:ascii="Arial" w:hAnsi="Arial" w:cs="Arial"/>
        </w:rPr>
        <w:t xml:space="preserve">dnání je třeba odsouhlasit do </w:t>
      </w:r>
      <w:r w:rsidRPr="00EE178E">
        <w:rPr>
          <w:rFonts w:ascii="Arial" w:hAnsi="Arial" w:cs="Arial"/>
        </w:rPr>
        <w:t xml:space="preserve">9. 6. </w:t>
      </w:r>
      <w:r w:rsidR="0072608A" w:rsidRPr="00EE178E">
        <w:rPr>
          <w:rFonts w:ascii="Arial" w:hAnsi="Arial" w:cs="Arial"/>
        </w:rPr>
        <w:t>2020</w:t>
      </w:r>
      <w:r w:rsidRPr="00EE178E">
        <w:rPr>
          <w:rFonts w:ascii="Arial" w:hAnsi="Arial" w:cs="Arial"/>
        </w:rPr>
        <w:t xml:space="preserve">, </w:t>
      </w:r>
      <w:r w:rsidR="0072608A" w:rsidRPr="00EE178E">
        <w:rPr>
          <w:rFonts w:ascii="Arial" w:hAnsi="Arial" w:cs="Arial"/>
        </w:rPr>
        <w:t xml:space="preserve">protože </w:t>
      </w:r>
      <w:r w:rsidRPr="00EE178E">
        <w:rPr>
          <w:rFonts w:ascii="Arial" w:hAnsi="Arial" w:cs="Arial"/>
        </w:rPr>
        <w:t>10.</w:t>
      </w:r>
      <w:r w:rsidR="004A042A" w:rsidRPr="00EE178E">
        <w:rPr>
          <w:rFonts w:ascii="Arial" w:hAnsi="Arial" w:cs="Arial"/>
        </w:rPr>
        <w:t> </w:t>
      </w:r>
      <w:r w:rsidRPr="00EE178E">
        <w:rPr>
          <w:rFonts w:ascii="Arial" w:hAnsi="Arial" w:cs="Arial"/>
        </w:rPr>
        <w:t>6.</w:t>
      </w:r>
      <w:r w:rsidR="004A042A" w:rsidRPr="00EE178E">
        <w:rPr>
          <w:rFonts w:ascii="Arial" w:hAnsi="Arial" w:cs="Arial"/>
        </w:rPr>
        <w:t> </w:t>
      </w:r>
      <w:r w:rsidR="0072608A" w:rsidRPr="00EE178E">
        <w:rPr>
          <w:rFonts w:ascii="Arial" w:hAnsi="Arial" w:cs="Arial"/>
        </w:rPr>
        <w:t>2020</w:t>
      </w:r>
      <w:r w:rsidRPr="00EE178E">
        <w:rPr>
          <w:rFonts w:ascii="Arial" w:hAnsi="Arial" w:cs="Arial"/>
        </w:rPr>
        <w:t xml:space="preserve"> proběhne jednání RVVI k</w:t>
      </w:r>
      <w:r w:rsidR="00322D39" w:rsidRPr="00EE178E">
        <w:rPr>
          <w:rFonts w:ascii="Arial" w:hAnsi="Arial" w:cs="Arial"/>
        </w:rPr>
        <w:t> </w:t>
      </w:r>
      <w:r w:rsidRPr="00EE178E">
        <w:rPr>
          <w:rFonts w:ascii="Arial" w:hAnsi="Arial" w:cs="Arial"/>
        </w:rPr>
        <w:t>tématu</w:t>
      </w:r>
      <w:r w:rsidR="00322D39" w:rsidRPr="00EE178E">
        <w:rPr>
          <w:rFonts w:ascii="Arial" w:hAnsi="Arial" w:cs="Arial"/>
        </w:rPr>
        <w:t xml:space="preserve"> a závěry (body k</w:t>
      </w:r>
      <w:r w:rsidR="00EE178E" w:rsidRPr="00EE178E">
        <w:rPr>
          <w:rFonts w:ascii="Arial" w:hAnsi="Arial" w:cs="Arial"/>
        </w:rPr>
        <w:t> implementaci) b</w:t>
      </w:r>
      <w:r w:rsidR="00322D39" w:rsidRPr="00EE178E">
        <w:rPr>
          <w:rFonts w:ascii="Arial" w:hAnsi="Arial" w:cs="Arial"/>
        </w:rPr>
        <w:t>udou sloužit pro</w:t>
      </w:r>
      <w:r w:rsidR="00EE178E">
        <w:rPr>
          <w:rFonts w:ascii="Arial" w:hAnsi="Arial" w:cs="Arial"/>
        </w:rPr>
        <w:t> </w:t>
      </w:r>
      <w:r w:rsidR="00322D39" w:rsidRPr="00EE178E">
        <w:rPr>
          <w:rFonts w:ascii="Arial" w:hAnsi="Arial" w:cs="Arial"/>
        </w:rPr>
        <w:t>debatu RVVI jako konsensuální doporučení ze strany</w:t>
      </w:r>
      <w:r w:rsidR="00322D39">
        <w:rPr>
          <w:rFonts w:ascii="Arial" w:hAnsi="Arial" w:cs="Arial"/>
        </w:rPr>
        <w:t xml:space="preserve"> vysokých škol</w:t>
      </w:r>
      <w:r w:rsidR="006F6AB1" w:rsidRPr="002259F8">
        <w:rPr>
          <w:rFonts w:ascii="Arial" w:hAnsi="Arial" w:cs="Arial"/>
        </w:rPr>
        <w:t>.</w:t>
      </w:r>
    </w:p>
    <w:sectPr w:rsidR="00E5273E" w:rsidRPr="002259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BC6" w:rsidRDefault="008B7BC6" w:rsidP="002A1521">
      <w:pPr>
        <w:spacing w:after="0" w:line="240" w:lineRule="auto"/>
      </w:pPr>
      <w:r>
        <w:separator/>
      </w:r>
    </w:p>
  </w:endnote>
  <w:endnote w:type="continuationSeparator" w:id="0">
    <w:p w:rsidR="008B7BC6" w:rsidRDefault="008B7BC6" w:rsidP="002A1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BC6" w:rsidRDefault="008B7BC6" w:rsidP="002A1521">
      <w:pPr>
        <w:spacing w:after="0" w:line="240" w:lineRule="auto"/>
      </w:pPr>
      <w:r>
        <w:separator/>
      </w:r>
    </w:p>
  </w:footnote>
  <w:footnote w:type="continuationSeparator" w:id="0">
    <w:p w:rsidR="008B7BC6" w:rsidRDefault="008B7BC6" w:rsidP="002A1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2A1521" w:rsidTr="00310C8F">
      <w:trPr>
        <w:trHeight w:val="1025"/>
      </w:trPr>
      <w:tc>
        <w:tcPr>
          <w:tcW w:w="6034" w:type="dxa"/>
          <w:hideMark/>
        </w:tcPr>
        <w:p w:rsidR="002A1521" w:rsidRDefault="002A1521" w:rsidP="002A1521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:rsidR="002A1521" w:rsidRDefault="002A1521" w:rsidP="002A152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A1521" w:rsidRDefault="002A1521" w:rsidP="002A15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036E5"/>
    <w:multiLevelType w:val="hybridMultilevel"/>
    <w:tmpl w:val="07524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637F6"/>
    <w:multiLevelType w:val="hybridMultilevel"/>
    <w:tmpl w:val="2E18A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E06984"/>
    <w:multiLevelType w:val="hybridMultilevel"/>
    <w:tmpl w:val="1904F0EC"/>
    <w:lvl w:ilvl="0" w:tplc="AD58AB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F782F"/>
    <w:multiLevelType w:val="hybridMultilevel"/>
    <w:tmpl w:val="7194B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E86A4F"/>
    <w:multiLevelType w:val="hybridMultilevel"/>
    <w:tmpl w:val="65526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3E"/>
    <w:rsid w:val="00022626"/>
    <w:rsid w:val="00085124"/>
    <w:rsid w:val="000B314C"/>
    <w:rsid w:val="00111396"/>
    <w:rsid w:val="001677B6"/>
    <w:rsid w:val="001A601A"/>
    <w:rsid w:val="001C30D1"/>
    <w:rsid w:val="002259F8"/>
    <w:rsid w:val="00261CB6"/>
    <w:rsid w:val="0027497B"/>
    <w:rsid w:val="0029275D"/>
    <w:rsid w:val="002A1521"/>
    <w:rsid w:val="002C474F"/>
    <w:rsid w:val="00322D39"/>
    <w:rsid w:val="0038242F"/>
    <w:rsid w:val="003857B0"/>
    <w:rsid w:val="00386158"/>
    <w:rsid w:val="004317CC"/>
    <w:rsid w:val="004608EB"/>
    <w:rsid w:val="00493BD7"/>
    <w:rsid w:val="004A042A"/>
    <w:rsid w:val="004A602C"/>
    <w:rsid w:val="005048FD"/>
    <w:rsid w:val="00532224"/>
    <w:rsid w:val="005D28C3"/>
    <w:rsid w:val="005F5DB8"/>
    <w:rsid w:val="00695810"/>
    <w:rsid w:val="006F6AB1"/>
    <w:rsid w:val="00713C32"/>
    <w:rsid w:val="0072608A"/>
    <w:rsid w:val="00737341"/>
    <w:rsid w:val="00791B08"/>
    <w:rsid w:val="008A4BC3"/>
    <w:rsid w:val="008B7BC6"/>
    <w:rsid w:val="0093610B"/>
    <w:rsid w:val="009B1C7A"/>
    <w:rsid w:val="009E140A"/>
    <w:rsid w:val="00A03922"/>
    <w:rsid w:val="00A6410F"/>
    <w:rsid w:val="00A847BB"/>
    <w:rsid w:val="00B00F79"/>
    <w:rsid w:val="00BD1ED2"/>
    <w:rsid w:val="00C00902"/>
    <w:rsid w:val="00C54513"/>
    <w:rsid w:val="00CB2AC9"/>
    <w:rsid w:val="00CE40B5"/>
    <w:rsid w:val="00DD19FB"/>
    <w:rsid w:val="00E063A0"/>
    <w:rsid w:val="00E06410"/>
    <w:rsid w:val="00E07EEE"/>
    <w:rsid w:val="00E5273E"/>
    <w:rsid w:val="00EB2032"/>
    <w:rsid w:val="00EE178E"/>
    <w:rsid w:val="00F472F8"/>
    <w:rsid w:val="00F642E7"/>
    <w:rsid w:val="00F80E53"/>
    <w:rsid w:val="00F8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27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27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A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1521"/>
  </w:style>
  <w:style w:type="paragraph" w:styleId="Zpat">
    <w:name w:val="footer"/>
    <w:basedOn w:val="Normln"/>
    <w:link w:val="ZpatChar"/>
    <w:uiPriority w:val="99"/>
    <w:unhideWhenUsed/>
    <w:rsid w:val="002A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1521"/>
  </w:style>
  <w:style w:type="paragraph" w:styleId="Textbubliny">
    <w:name w:val="Balloon Text"/>
    <w:basedOn w:val="Normln"/>
    <w:link w:val="TextbublinyChar"/>
    <w:uiPriority w:val="99"/>
    <w:semiHidden/>
    <w:unhideWhenUsed/>
    <w:rsid w:val="0002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27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273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A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1521"/>
  </w:style>
  <w:style w:type="paragraph" w:styleId="Zpat">
    <w:name w:val="footer"/>
    <w:basedOn w:val="Normln"/>
    <w:link w:val="ZpatChar"/>
    <w:uiPriority w:val="99"/>
    <w:unhideWhenUsed/>
    <w:rsid w:val="002A1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1521"/>
  </w:style>
  <w:style w:type="paragraph" w:styleId="Textbubliny">
    <w:name w:val="Balloon Text"/>
    <w:basedOn w:val="Normln"/>
    <w:link w:val="TextbublinyChar"/>
    <w:uiPriority w:val="99"/>
    <w:semiHidden/>
    <w:unhideWhenUsed/>
    <w:rsid w:val="0002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Miholová Kateřina</cp:lastModifiedBy>
  <cp:revision>3</cp:revision>
  <dcterms:created xsi:type="dcterms:W3CDTF">2020-06-15T13:20:00Z</dcterms:created>
  <dcterms:modified xsi:type="dcterms:W3CDTF">2020-06-22T08:05:00Z</dcterms:modified>
</cp:coreProperties>
</file>