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CE89E7B" w:rsidR="003411D7" w:rsidRPr="00A446B1" w:rsidRDefault="00810FCF" w:rsidP="00810FCF">
      <w:pPr>
        <w:spacing w:after="200"/>
        <w:jc w:val="center"/>
        <w:rPr>
          <w:b/>
        </w:rPr>
      </w:pPr>
      <w:r>
        <w:rPr>
          <w:b/>
        </w:rPr>
        <w:t xml:space="preserve">Národní plán obnovy </w:t>
      </w:r>
      <w:r w:rsidR="00A446B1">
        <w:rPr>
          <w:b/>
        </w:rPr>
        <w:t>–</w:t>
      </w:r>
      <w:r>
        <w:rPr>
          <w:b/>
        </w:rPr>
        <w:t xml:space="preserve"> </w:t>
      </w:r>
      <w:r w:rsidR="00A446B1">
        <w:rPr>
          <w:b/>
        </w:rPr>
        <w:t xml:space="preserve">program podpory excelentního výzkumu v prioritních oblastech veřejného zájmu ve zdravotnictví (Exceles), cíl programu </w:t>
      </w:r>
      <w:r w:rsidR="00A446B1" w:rsidRPr="00A446B1">
        <w:rPr>
          <w:b/>
        </w:rPr>
        <w:t>neurověd</w:t>
      </w:r>
      <w:r w:rsidR="00A446B1" w:rsidRPr="00A446B1">
        <w:rPr>
          <w:b/>
        </w:rPr>
        <w:t>y a neurodegenerace</w:t>
      </w:r>
    </w:p>
    <w:p w14:paraId="12EB9465" w14:textId="77777777" w:rsidR="00810FCF" w:rsidRDefault="00810FCF">
      <w:pPr>
        <w:spacing w:after="200"/>
        <w:rPr>
          <w:b/>
        </w:rPr>
      </w:pPr>
    </w:p>
    <w:p w14:paraId="00000002" w14:textId="30499BD2" w:rsidR="003411D7" w:rsidRDefault="00A446B1">
      <w:pPr>
        <w:spacing w:after="200"/>
        <w:rPr>
          <w:b/>
        </w:rPr>
      </w:pPr>
      <w:r>
        <w:rPr>
          <w:b/>
        </w:rPr>
        <w:t xml:space="preserve">Východiska a cíle programové priority </w:t>
      </w:r>
    </w:p>
    <w:p w14:paraId="00000003" w14:textId="77777777" w:rsidR="003411D7" w:rsidRDefault="00810FCF">
      <w:pPr>
        <w:spacing w:after="200"/>
        <w:jc w:val="both"/>
      </w:pPr>
      <w:r>
        <w:t>V souvislosti s dramaticky se prodlužujícím průměrným věkem populace a celosvětovým nárůstem výskytu neurologických, a především neurodegenerativních chorob, s dosud nevyjasněnou etiologií a patogenezí, a neexistující preventivní či kauzální terapií, vzrůs</w:t>
      </w:r>
      <w:r>
        <w:t xml:space="preserve">tá naléhavá potřeba jejich soustředěného výzkumu. Tento imperativ  je o to významnější, že zdravotní a ekonomický dopad na naši společnost bude v následujících dekádách enormní. Proto je jednoznačně nutný rozvoj nezbytných složek výzkumu neurodegenerace v </w:t>
      </w:r>
      <w:r>
        <w:t xml:space="preserve">oblastech klinických, zobrazovacích, elektrofyziologických, molekulárně genetických, biochemických a neuropatologických markerů, etiopatogenetických mechanismů a experimentálních terapií. </w:t>
      </w:r>
    </w:p>
    <w:p w14:paraId="00000004" w14:textId="77777777" w:rsidR="003411D7" w:rsidRDefault="00810FCF">
      <w:pPr>
        <w:jc w:val="both"/>
      </w:pPr>
      <w:r>
        <w:t>Téma neurodegenerace je v současné době aktuální zejména v souvislo</w:t>
      </w:r>
      <w:r>
        <w:t>sti s pandemií COVID-19, která vedle interních komorbidit je spojena s rizikem rozvoje následných  neurologických a psychiatrických onemocnění. Paralela se španělskou chřipkou, po které následoval epidemický výskyt von Economo encefalitidy s prudkým nárůst</w:t>
      </w:r>
      <w:r>
        <w:t>em postencefalitického parkinsonismu, jenž po letech přišel jako další devastující vlna, jsou proto historicky varovným příkladem. Porucha čichu spojené s infekcí COVID-19 nápadně připomínají prodromální stádium sporadické Parkinsonovy nemoci, která je s p</w:t>
      </w:r>
      <w:r>
        <w:t xml:space="preserve">oruchou čichu neodmyslitelně spojena. První výzkumy skutečně naznačují, že COVID-19 patří mezi neurotropní viry s potenciálem neurodegenerativní procesy iniciovat. </w:t>
      </w:r>
    </w:p>
    <w:p w14:paraId="00000005" w14:textId="77777777" w:rsidR="003411D7" w:rsidRDefault="003411D7">
      <w:pPr>
        <w:jc w:val="both"/>
      </w:pPr>
    </w:p>
    <w:p w14:paraId="00000006" w14:textId="2AF71215" w:rsidR="003411D7" w:rsidRDefault="00810FCF">
      <w:pPr>
        <w:jc w:val="both"/>
      </w:pPr>
      <w:r>
        <w:t xml:space="preserve">Neurodegenerativní mechanismy nejsou příčinou jen známých neuropsychiatrických onemocnění </w:t>
      </w:r>
      <w:r>
        <w:t>jako jsou Alzheimerova a Parkinsonova nemoc, ale je známo že se zásadním způsobem uplatňují během epileptogeneze, při vzniku schizofrenie, u geneticky podmíněných neurovývojových poruch dětského věku nebo dokonce jako důsledek opakovaných kraniotraumat spo</w:t>
      </w:r>
      <w:r>
        <w:t>jených s kontaktními sporty. Naší povinností je proto hledat a rozpoznat potenciální biomarkery neurodegenerace s cílem poznat neuropatologické procesy, které je způsobují nebo modifikují. U neurodegenerativních onemocnění běžně dochází k akumulaci agregov</w:t>
      </w:r>
      <w:r>
        <w:t>aných proteinů, které se postupně šíří nervovým systémem podobně jako u prionových chorob. So</w:t>
      </w:r>
      <w:r w:rsidR="00A446B1">
        <w:t>učasná věda již nabízí nástroje</w:t>
      </w:r>
      <w:r>
        <w:t>, kterými je možné detekovat schopnost abnormálních proteinů indukovat konformační změny nativních proteinů, což ved</w:t>
      </w:r>
      <w:r>
        <w:t xml:space="preserve">e k rozpoznání neurodegenerativních procesů již v prodromálním stádiu.  Projekt proto usiluje o zavedení podobných moderních metod do výzkumu vybraných neurologických onemocnění včetně postcovidového syndromu, a o zvýšení kvality základního a aplikovaného </w:t>
      </w:r>
      <w:r>
        <w:t xml:space="preserve">výzkumu doplněním a modernizací infrastruktury zúčastněných pracovišť a zároveň adekvátním zvýšením výzkumného potenciálu díky strategickému doplnění příslušných týmů. </w:t>
      </w:r>
    </w:p>
    <w:p w14:paraId="00000007" w14:textId="77777777" w:rsidR="003411D7" w:rsidRDefault="003411D7">
      <w:pPr>
        <w:jc w:val="both"/>
      </w:pPr>
    </w:p>
    <w:p w14:paraId="00000008" w14:textId="2AB8C0E4" w:rsidR="003411D7" w:rsidRDefault="00810FCF">
      <w:pPr>
        <w:spacing w:after="200"/>
        <w:jc w:val="both"/>
      </w:pPr>
      <w:r>
        <w:t>Ústředním cílem projektu je rozvinout podmínky a integrovat úsilí nejlepších výzkumnýc</w:t>
      </w:r>
      <w:r>
        <w:t>h  týmů ze zapojených institucí (</w:t>
      </w:r>
      <w:r w:rsidR="00A446B1">
        <w:t xml:space="preserve">včetně, ale nikoli výhradně </w:t>
      </w:r>
      <w:r>
        <w:t xml:space="preserve">UK, MU, AV ČR) ke špičkovému výzkumu poruch vývoje a stárnutí mozku, zejména neurodegenerace a její etiopatogeneze, s účelným interdisciplinárním provázáním a návazností metodik a témat řešených jednotlivými týmy. </w:t>
      </w:r>
    </w:p>
    <w:p w14:paraId="0430FEA1" w14:textId="55B96147" w:rsidR="00A446B1" w:rsidRDefault="00A446B1" w:rsidP="00A446B1">
      <w:pPr>
        <w:spacing w:after="200"/>
        <w:jc w:val="both"/>
        <w:rPr>
          <w:b/>
        </w:rPr>
      </w:pPr>
      <w:r>
        <w:rPr>
          <w:b/>
        </w:rPr>
        <w:lastRenderedPageBreak/>
        <w:t>Programová priorita by měla řešit</w:t>
      </w:r>
      <w:r>
        <w:rPr>
          <w:b/>
        </w:rPr>
        <w:t xml:space="preserve"> následující dílčí problémy:</w:t>
      </w:r>
    </w:p>
    <w:p w14:paraId="66A51B89" w14:textId="77777777" w:rsidR="00A446B1" w:rsidRDefault="00A446B1" w:rsidP="00A446B1">
      <w:pPr>
        <w:spacing w:after="200"/>
        <w:jc w:val="both"/>
      </w:pPr>
      <w:r>
        <w:rPr>
          <w:i/>
        </w:rPr>
        <w:t xml:space="preserve">a) Neexistence uceleného interdisciplinárního výzkumu neurodegenerativních onemocnění. </w:t>
      </w:r>
      <w:r>
        <w:t>Projekt podpoří koordinaci a účelnou návaznost řešených výzkumných projektů. Jejich výsledky a publikační výstupy se tím posunou na nejvyšší mezinárodní úroveň.</w:t>
      </w:r>
    </w:p>
    <w:p w14:paraId="671E47AF" w14:textId="704B2E0D" w:rsidR="00A446B1" w:rsidRDefault="00A446B1" w:rsidP="00A446B1">
      <w:pPr>
        <w:spacing w:after="200"/>
        <w:jc w:val="both"/>
      </w:pPr>
      <w:r>
        <w:rPr>
          <w:i/>
        </w:rPr>
        <w:t>b) Nevyrovnaná technická vybavenost pracovišť.</w:t>
      </w:r>
      <w:r w:rsidR="00810FCF">
        <w:t xml:space="preserve"> Programová priorita by měla umožnit zřízení</w:t>
      </w:r>
      <w:r>
        <w:t xml:space="preserve"> chybějící</w:t>
      </w:r>
      <w:r w:rsidR="00810FCF">
        <w:t>ch facilit</w:t>
      </w:r>
      <w:r>
        <w:t xml:space="preserve"> (</w:t>
      </w:r>
      <w:r w:rsidR="00810FCF">
        <w:t xml:space="preserve">jako např. </w:t>
      </w:r>
      <w:r>
        <w:t>molekulárně neurovědní laboratoře, Brain Bank) a doplnit stávající pracoviště o špičkové přístrojové vybavení, jež umožní zvládat nejnáročnější úkoly výzkumu v uvedených oblastech.</w:t>
      </w:r>
    </w:p>
    <w:p w14:paraId="0FB0FA84" w14:textId="0F328BEE" w:rsidR="00A446B1" w:rsidRDefault="00A446B1" w:rsidP="00A446B1">
      <w:pPr>
        <w:spacing w:after="200"/>
        <w:jc w:val="both"/>
      </w:pPr>
      <w:r>
        <w:rPr>
          <w:i/>
        </w:rPr>
        <w:t>c) Personální nouze, odchod nadějných pracovníků.</w:t>
      </w:r>
      <w:r>
        <w:t xml:space="preserve"> Spolu s atraktivními tématy a špičkovým vybavením je kvalita týmů klíčo</w:t>
      </w:r>
      <w:r w:rsidR="00810FCF">
        <w:t>vou podmínkou excelence. Programová priorita vytvoří</w:t>
      </w:r>
      <w:r>
        <w:t xml:space="preserve"> startovací pracovní pozice jak pro zkušené vědce, tak pro “postdoky”, studenty i technické pracovníky. </w:t>
      </w:r>
    </w:p>
    <w:p w14:paraId="138749AF" w14:textId="77777777" w:rsidR="00A446B1" w:rsidRDefault="00A446B1" w:rsidP="00A446B1">
      <w:pPr>
        <w:spacing w:after="200"/>
        <w:jc w:val="both"/>
      </w:pPr>
      <w:r>
        <w:rPr>
          <w:i/>
        </w:rPr>
        <w:t>d) Potřeba posílení mezinárodní spolupráce.</w:t>
      </w:r>
      <w:r>
        <w:t xml:space="preserve"> Bude vytvořena síť se spolupracujícími zahraničními pracovišti, která budou svým potenciálem přispívat k rozvoji projektu, Budou propojena pracoviště klinického a experimentálního výzkumu s možností zapojit se do mezinárodních registrů a do probíhajících a budoucích mezinárodních výzkumných programů. Rozvoj zahraniční spolupráce a zapojení do mezinárodních sítí zároveň přispěje ke zdravé mobilitě pracovníků. </w:t>
      </w:r>
    </w:p>
    <w:p w14:paraId="48228D19" w14:textId="706ED28D" w:rsidR="00A446B1" w:rsidRDefault="00A446B1" w:rsidP="00A446B1">
      <w:pPr>
        <w:spacing w:after="200"/>
        <w:jc w:val="both"/>
      </w:pPr>
      <w:r>
        <w:t xml:space="preserve">e) </w:t>
      </w:r>
      <w:r w:rsidR="00810FCF" w:rsidRPr="00810FCF">
        <w:rPr>
          <w:i/>
        </w:rPr>
        <w:t>Zlepšení</w:t>
      </w:r>
      <w:r w:rsidR="00810FCF">
        <w:t xml:space="preserve"> </w:t>
      </w:r>
      <w:r>
        <w:rPr>
          <w:i/>
        </w:rPr>
        <w:t xml:space="preserve">synergie pracovišť </w:t>
      </w:r>
      <w:r w:rsidR="00810FCF">
        <w:rPr>
          <w:i/>
        </w:rPr>
        <w:t>a vědeckých skupin a nedostatečné</w:t>
      </w:r>
      <w:r>
        <w:rPr>
          <w:i/>
        </w:rPr>
        <w:t xml:space="preserve"> koordinace dílčích výzkumných projektů. </w:t>
      </w:r>
      <w:r w:rsidR="00810FCF">
        <w:t>Program</w:t>
      </w:r>
      <w:r>
        <w:t xml:space="preserve"> umožní koordinované řízení a funkční propojení dílčích projektů klinického, laboratorního a experimentálního výzkumu neurodegenerace na zúčastněných pracovištích.</w:t>
      </w:r>
    </w:p>
    <w:p w14:paraId="00000009" w14:textId="65CBFE50" w:rsidR="003411D7" w:rsidRDefault="00810FCF">
      <w:pPr>
        <w:spacing w:after="200"/>
        <w:jc w:val="both"/>
        <w:rPr>
          <w:b/>
        </w:rPr>
      </w:pPr>
      <w:r>
        <w:rPr>
          <w:b/>
        </w:rPr>
        <w:t>Primární</w:t>
      </w:r>
      <w:r w:rsidR="00A446B1">
        <w:rPr>
          <w:b/>
        </w:rPr>
        <w:t xml:space="preserve"> cíle programové priority</w:t>
      </w:r>
      <w:r>
        <w:rPr>
          <w:b/>
        </w:rPr>
        <w:t>:</w:t>
      </w:r>
    </w:p>
    <w:p w14:paraId="0000000A" w14:textId="77777777" w:rsidR="003411D7" w:rsidRDefault="00810FCF">
      <w:pPr>
        <w:spacing w:after="200"/>
        <w:jc w:val="both"/>
      </w:pPr>
      <w:r>
        <w:t>1. Integrovat výzkumné projekty zaměřující se na klinické, zobrazovací, elektrofyziologické, biochemické a neuropatologické markery, výzkum etiopatogenetických mechanismů a experimentálních terapií neurovývojových a neurodegenerativních one</w:t>
      </w:r>
      <w:r>
        <w:t>mocnění mozku.</w:t>
      </w:r>
    </w:p>
    <w:p w14:paraId="0000000B" w14:textId="4437EB45" w:rsidR="003411D7" w:rsidRDefault="00810FCF">
      <w:pPr>
        <w:spacing w:after="200"/>
        <w:jc w:val="both"/>
      </w:pPr>
      <w:r>
        <w:t>2. Vybavit zúčastněná pracoviště do podoby účelného komplexu na špičkové mezinárodní úrovni,  podpořit</w:t>
      </w:r>
      <w:r>
        <w:t xml:space="preserve"> zejména rozvoj chybějících metodik a zamezí jejich neúčelné duplikaci v rámci zúčastněných pracovišť. </w:t>
      </w:r>
    </w:p>
    <w:p w14:paraId="0000000C" w14:textId="5814338C" w:rsidR="003411D7" w:rsidRDefault="00810FCF">
      <w:pPr>
        <w:spacing w:after="200"/>
        <w:jc w:val="both"/>
      </w:pPr>
      <w:r>
        <w:t>3. Posílit vysokou vě</w:t>
      </w:r>
      <w:r>
        <w:t>deckou výkonnost a mezinárodní konkurenceschopnost,</w:t>
      </w:r>
      <w:r>
        <w:t>, atraktivitu a udržitelnost</w:t>
      </w:r>
      <w:r>
        <w:t xml:space="preserve"> výzkumných týmů zapojením existujících špičkových kapacit, jejich doplněním o další klíčové vědecké a technické pracovníky a vytvořením pozic pro studenty doktor</w:t>
      </w:r>
      <w:r>
        <w:t>ských programů i postdoktorální pracovníky ze zahraničí</w:t>
      </w:r>
      <w:r>
        <w:t>.</w:t>
      </w:r>
    </w:p>
    <w:p w14:paraId="0000000D" w14:textId="6F188407" w:rsidR="003411D7" w:rsidRDefault="00810FCF">
      <w:pPr>
        <w:spacing w:after="200"/>
        <w:jc w:val="both"/>
      </w:pPr>
      <w:r>
        <w:t>4. R</w:t>
      </w:r>
      <w:r>
        <w:t xml:space="preserve">ozvíjet nové spolupráce se strategickými zahraničními partnery, zapojit se do mezinárodních sítí a registrů a do probíhajících a budoucích mezinárodních </w:t>
      </w:r>
      <w:r>
        <w:t>výzkumných programů.</w:t>
      </w:r>
    </w:p>
    <w:p w14:paraId="0000000E" w14:textId="77777777" w:rsidR="003411D7" w:rsidRDefault="00810FCF">
      <w:pPr>
        <w:spacing w:after="200"/>
        <w:jc w:val="both"/>
      </w:pPr>
      <w:r>
        <w:t>5. Zajistit účelné řízení projektu a provázání dílčích výzkumných aktivit.</w:t>
      </w:r>
    </w:p>
    <w:p w14:paraId="0000000F" w14:textId="77777777" w:rsidR="003411D7" w:rsidRDefault="003411D7">
      <w:pPr>
        <w:spacing w:after="120"/>
        <w:rPr>
          <w:b/>
        </w:rPr>
      </w:pPr>
      <w:bookmarkStart w:id="0" w:name="_GoBack"/>
      <w:bookmarkEnd w:id="0"/>
    </w:p>
    <w:sectPr w:rsidR="003411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42337"/>
    <w:multiLevelType w:val="multilevel"/>
    <w:tmpl w:val="516E67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D7"/>
    <w:rsid w:val="003411D7"/>
    <w:rsid w:val="00810FCF"/>
    <w:rsid w:val="00A4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4B53"/>
  <w15:docId w15:val="{0031EF28-3581-4C68-98B8-2C546470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948</Words>
  <Characters>5030</Characters>
  <Application>Microsoft Office Word</Application>
  <DocSecurity>0</DocSecurity>
  <Lines>85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Ústav organické chemie a biochemie AV ČR, v.v.i.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KonvalinkaJ</dc:creator>
  <cp:lastModifiedBy>KonvalinkaJ</cp:lastModifiedBy>
  <cp:revision>2</cp:revision>
  <dcterms:created xsi:type="dcterms:W3CDTF">2021-05-25T22:30:00Z</dcterms:created>
  <dcterms:modified xsi:type="dcterms:W3CDTF">2021-05-25T22:30:00Z</dcterms:modified>
</cp:coreProperties>
</file>