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BC5" w:rsidRPr="008C5426" w:rsidRDefault="00BD5E6B" w:rsidP="005D1545">
      <w:pPr>
        <w:pBdr>
          <w:bottom w:val="single" w:sz="6" w:space="1" w:color="auto"/>
        </w:pBdr>
        <w:spacing w:after="240"/>
        <w:jc w:val="both"/>
        <w:rPr>
          <w:rFonts w:ascii="Arial" w:hAnsi="Arial" w:cs="Arial"/>
          <w:b/>
          <w:color w:val="0070C0"/>
          <w:sz w:val="28"/>
          <w:szCs w:val="28"/>
        </w:rPr>
      </w:pPr>
      <w:r w:rsidRPr="008C5426">
        <w:rPr>
          <w:rFonts w:ascii="Arial" w:hAnsi="Arial" w:cs="Arial"/>
          <w:b/>
          <w:color w:val="0070C0"/>
          <w:sz w:val="28"/>
          <w:szCs w:val="28"/>
        </w:rPr>
        <w:t>Stanovisko Rady pro výzkum, vývoj a inovace k</w:t>
      </w:r>
      <w:r w:rsidR="000E131B" w:rsidRPr="008C5426">
        <w:rPr>
          <w:rFonts w:ascii="Arial" w:hAnsi="Arial" w:cs="Arial"/>
          <w:b/>
          <w:color w:val="0070C0"/>
          <w:sz w:val="28"/>
          <w:szCs w:val="28"/>
        </w:rPr>
        <w:t> </w:t>
      </w:r>
      <w:r w:rsidR="00001AA2" w:rsidRPr="008C5426">
        <w:rPr>
          <w:rFonts w:ascii="Arial" w:hAnsi="Arial" w:cs="Arial"/>
          <w:b/>
          <w:color w:val="0070C0"/>
          <w:sz w:val="28"/>
          <w:szCs w:val="28"/>
        </w:rPr>
        <w:t>Program</w:t>
      </w:r>
      <w:r w:rsidRPr="008C5426">
        <w:rPr>
          <w:rFonts w:ascii="Arial" w:hAnsi="Arial" w:cs="Arial"/>
          <w:b/>
          <w:color w:val="0070C0"/>
          <w:sz w:val="28"/>
          <w:szCs w:val="28"/>
        </w:rPr>
        <w:t>u</w:t>
      </w:r>
      <w:r w:rsidR="00001AA2" w:rsidRPr="008C5426">
        <w:rPr>
          <w:rFonts w:ascii="Arial" w:hAnsi="Arial" w:cs="Arial"/>
          <w:b/>
          <w:color w:val="0070C0"/>
          <w:sz w:val="28"/>
          <w:szCs w:val="28"/>
        </w:rPr>
        <w:t xml:space="preserve"> </w:t>
      </w:r>
      <w:r w:rsidR="002563B8" w:rsidRPr="002563B8">
        <w:rPr>
          <w:rFonts w:ascii="Arial" w:hAnsi="Arial" w:cs="Arial"/>
          <w:b/>
          <w:color w:val="0070C0"/>
          <w:sz w:val="28"/>
          <w:szCs w:val="28"/>
        </w:rPr>
        <w:t xml:space="preserve">veřejných zakázek v aplikovaném výzkumu a inovacích pro potřeby státní správy BETA3 </w:t>
      </w:r>
      <w:r w:rsidR="002563B8">
        <w:rPr>
          <w:rFonts w:ascii="Arial" w:hAnsi="Arial" w:cs="Arial"/>
          <w:b/>
          <w:color w:val="0070C0"/>
          <w:sz w:val="28"/>
          <w:szCs w:val="28"/>
        </w:rPr>
        <w:t>n</w:t>
      </w:r>
      <w:r w:rsidR="000E131B" w:rsidRPr="008C5426">
        <w:rPr>
          <w:rFonts w:ascii="Arial" w:hAnsi="Arial" w:cs="Arial"/>
          <w:b/>
          <w:color w:val="0070C0"/>
          <w:sz w:val="28"/>
          <w:szCs w:val="28"/>
        </w:rPr>
        <w:t xml:space="preserve">a </w:t>
      </w:r>
      <w:r w:rsidR="002563B8">
        <w:rPr>
          <w:rFonts w:ascii="Arial" w:hAnsi="Arial" w:cs="Arial"/>
          <w:b/>
          <w:color w:val="0070C0"/>
          <w:sz w:val="28"/>
          <w:szCs w:val="28"/>
        </w:rPr>
        <w:t>období</w:t>
      </w:r>
      <w:r w:rsidR="000E131B" w:rsidRPr="008C5426">
        <w:rPr>
          <w:rFonts w:ascii="Arial" w:hAnsi="Arial" w:cs="Arial"/>
          <w:b/>
          <w:color w:val="0070C0"/>
          <w:sz w:val="28"/>
          <w:szCs w:val="28"/>
        </w:rPr>
        <w:t xml:space="preserve"> </w:t>
      </w:r>
      <w:r w:rsidR="006052F9" w:rsidRPr="008C5426">
        <w:rPr>
          <w:rFonts w:ascii="Arial" w:hAnsi="Arial" w:cs="Arial"/>
          <w:b/>
          <w:color w:val="0070C0"/>
          <w:sz w:val="28"/>
          <w:szCs w:val="28"/>
        </w:rPr>
        <w:t>202</w:t>
      </w:r>
      <w:r w:rsidR="002563B8">
        <w:rPr>
          <w:rFonts w:ascii="Arial" w:hAnsi="Arial" w:cs="Arial"/>
          <w:b/>
          <w:color w:val="0070C0"/>
          <w:sz w:val="28"/>
          <w:szCs w:val="28"/>
        </w:rPr>
        <w:t>3</w:t>
      </w:r>
      <w:r w:rsidR="001958D0" w:rsidRPr="008C5426">
        <w:rPr>
          <w:rFonts w:ascii="Arial" w:hAnsi="Arial" w:cs="Arial"/>
          <w:b/>
          <w:color w:val="0070C0"/>
          <w:sz w:val="28"/>
          <w:szCs w:val="28"/>
        </w:rPr>
        <w:t xml:space="preserve"> </w:t>
      </w:r>
      <w:r w:rsidR="00B24BC5">
        <w:rPr>
          <w:rFonts w:ascii="Arial" w:hAnsi="Arial" w:cs="Arial"/>
          <w:b/>
          <w:color w:val="0070C0"/>
          <w:sz w:val="28"/>
          <w:szCs w:val="28"/>
        </w:rPr>
        <w:t>–</w:t>
      </w:r>
      <w:r w:rsidR="002563B8">
        <w:rPr>
          <w:rFonts w:ascii="Arial" w:hAnsi="Arial" w:cs="Arial"/>
          <w:b/>
          <w:color w:val="0070C0"/>
          <w:sz w:val="28"/>
          <w:szCs w:val="28"/>
        </w:rPr>
        <w:t xml:space="preserve"> 2031</w:t>
      </w:r>
    </w:p>
    <w:p w:rsidR="00B24BC5" w:rsidRPr="005D1545" w:rsidRDefault="0078058C" w:rsidP="00B24BC5">
      <w:pPr>
        <w:pStyle w:val="Normalodsazen"/>
        <w:numPr>
          <w:ilvl w:val="0"/>
          <w:numId w:val="21"/>
        </w:numPr>
        <w:spacing w:after="240" w:line="240" w:lineRule="auto"/>
        <w:ind w:left="1077" w:hanging="357"/>
        <w:rPr>
          <w:b/>
          <w:color w:val="0070C0"/>
          <w:szCs w:val="22"/>
        </w:rPr>
      </w:pPr>
      <w:r w:rsidRPr="005D1545">
        <w:rPr>
          <w:b/>
          <w:color w:val="0070C0"/>
          <w:szCs w:val="22"/>
        </w:rPr>
        <w:t>Způsob předložení návrhu</w:t>
      </w:r>
    </w:p>
    <w:p w:rsidR="00B24BC5" w:rsidRPr="005D1545" w:rsidRDefault="006956F2" w:rsidP="00B24BC5">
      <w:pPr>
        <w:spacing w:after="240"/>
        <w:jc w:val="both"/>
        <w:rPr>
          <w:rFonts w:ascii="Arial" w:hAnsi="Arial" w:cs="Arial"/>
          <w:sz w:val="22"/>
          <w:szCs w:val="22"/>
        </w:rPr>
      </w:pPr>
      <w:r w:rsidRPr="005D1545">
        <w:rPr>
          <w:rFonts w:ascii="Arial" w:hAnsi="Arial" w:cs="Arial"/>
          <w:sz w:val="22"/>
          <w:szCs w:val="22"/>
        </w:rPr>
        <w:t xml:space="preserve">Předseda Technologické agentury České republiky (dále jen „TA ČR“) prof. Ing. Petr Konvalinka zaslal dopisem </w:t>
      </w:r>
      <w:r w:rsidR="00D750ED" w:rsidRPr="005D1545">
        <w:rPr>
          <w:rFonts w:ascii="Arial" w:hAnsi="Arial" w:cs="Arial"/>
          <w:sz w:val="22"/>
          <w:szCs w:val="22"/>
        </w:rPr>
        <w:t>ze dne 3. února 2023</w:t>
      </w:r>
      <w:r w:rsidRPr="005D1545">
        <w:rPr>
          <w:rFonts w:ascii="Arial" w:hAnsi="Arial" w:cs="Arial"/>
          <w:sz w:val="22"/>
          <w:szCs w:val="22"/>
        </w:rPr>
        <w:t xml:space="preserve"> min</w:t>
      </w:r>
      <w:r w:rsidR="00646F21" w:rsidRPr="005D1545">
        <w:rPr>
          <w:rFonts w:ascii="Arial" w:hAnsi="Arial" w:cs="Arial"/>
          <w:sz w:val="22"/>
          <w:szCs w:val="22"/>
        </w:rPr>
        <w:t>istryni pro vědu výzkum a </w:t>
      </w:r>
      <w:r w:rsidRPr="005D1545">
        <w:rPr>
          <w:rFonts w:ascii="Arial" w:hAnsi="Arial" w:cs="Arial"/>
          <w:sz w:val="22"/>
          <w:szCs w:val="22"/>
        </w:rPr>
        <w:t xml:space="preserve">inovace </w:t>
      </w:r>
      <w:r w:rsidR="002563B8" w:rsidRPr="005D1545">
        <w:rPr>
          <w:rFonts w:ascii="Arial" w:hAnsi="Arial" w:cs="Arial"/>
          <w:sz w:val="22"/>
          <w:szCs w:val="22"/>
        </w:rPr>
        <w:t>N</w:t>
      </w:r>
      <w:r w:rsidRPr="005D1545">
        <w:rPr>
          <w:rFonts w:ascii="Arial" w:hAnsi="Arial" w:cs="Arial"/>
          <w:sz w:val="22"/>
          <w:szCs w:val="22"/>
        </w:rPr>
        <w:t>ávrh Programu veřejných zakázek v aplikovaném výzkumu a inovacích pro potřeby státní správy BETA3 (dále jen „Program“), v</w:t>
      </w:r>
      <w:r w:rsidR="00F31B74" w:rsidRPr="005D1545">
        <w:rPr>
          <w:rFonts w:ascii="Arial" w:hAnsi="Arial" w:cs="Arial"/>
          <w:sz w:val="22"/>
          <w:szCs w:val="22"/>
        </w:rPr>
        <w:t>četně doprovodné dokumentace, a </w:t>
      </w:r>
      <w:r w:rsidRPr="005D1545">
        <w:rPr>
          <w:rFonts w:ascii="Arial" w:hAnsi="Arial" w:cs="Arial"/>
          <w:sz w:val="22"/>
          <w:szCs w:val="22"/>
        </w:rPr>
        <w:t>požádal o jeho předložení</w:t>
      </w:r>
      <w:r w:rsidR="00197964" w:rsidRPr="005D1545">
        <w:rPr>
          <w:rFonts w:ascii="Arial" w:hAnsi="Arial" w:cs="Arial"/>
          <w:sz w:val="22"/>
          <w:szCs w:val="22"/>
        </w:rPr>
        <w:t xml:space="preserve"> a</w:t>
      </w:r>
      <w:r w:rsidR="005D1545">
        <w:rPr>
          <w:rFonts w:ascii="Arial" w:hAnsi="Arial" w:cs="Arial"/>
          <w:sz w:val="22"/>
          <w:szCs w:val="22"/>
        </w:rPr>
        <w:t> </w:t>
      </w:r>
      <w:r w:rsidR="0051015C" w:rsidRPr="005D1545">
        <w:rPr>
          <w:rFonts w:ascii="Arial" w:hAnsi="Arial" w:cs="Arial"/>
          <w:sz w:val="22"/>
          <w:szCs w:val="22"/>
        </w:rPr>
        <w:t>projednání na</w:t>
      </w:r>
      <w:r w:rsidRPr="005D1545">
        <w:rPr>
          <w:rFonts w:ascii="Arial" w:hAnsi="Arial" w:cs="Arial"/>
          <w:sz w:val="22"/>
          <w:szCs w:val="22"/>
        </w:rPr>
        <w:t xml:space="preserve"> zasedání Rady pro výzkum, výv</w:t>
      </w:r>
      <w:r w:rsidR="00F31B74" w:rsidRPr="005D1545">
        <w:rPr>
          <w:rFonts w:ascii="Arial" w:hAnsi="Arial" w:cs="Arial"/>
          <w:sz w:val="22"/>
          <w:szCs w:val="22"/>
        </w:rPr>
        <w:t>oj a </w:t>
      </w:r>
      <w:r w:rsidR="00B24BC5" w:rsidRPr="005D1545">
        <w:rPr>
          <w:rFonts w:ascii="Arial" w:hAnsi="Arial" w:cs="Arial"/>
          <w:sz w:val="22"/>
          <w:szCs w:val="22"/>
        </w:rPr>
        <w:t>inovace (dále jen „Rada“).</w:t>
      </w:r>
    </w:p>
    <w:p w:rsidR="006956F2" w:rsidRPr="005D1545" w:rsidRDefault="006956F2" w:rsidP="00B24BC5">
      <w:pPr>
        <w:spacing w:after="240"/>
        <w:jc w:val="both"/>
        <w:rPr>
          <w:rFonts w:ascii="Arial" w:hAnsi="Arial" w:cs="Arial"/>
          <w:sz w:val="22"/>
          <w:szCs w:val="22"/>
        </w:rPr>
      </w:pPr>
      <w:r w:rsidRPr="005D1545">
        <w:rPr>
          <w:rFonts w:ascii="Arial" w:hAnsi="Arial" w:cs="Arial"/>
          <w:sz w:val="22"/>
          <w:szCs w:val="22"/>
        </w:rPr>
        <w:t>Program je předkládán ke stanovisku Radě podle § 5 odst. 2 zákona č. 130/2002 Sb.</w:t>
      </w:r>
      <w:r w:rsidR="005D1545">
        <w:rPr>
          <w:rFonts w:ascii="Arial" w:hAnsi="Arial" w:cs="Arial"/>
          <w:sz w:val="22"/>
          <w:szCs w:val="22"/>
        </w:rPr>
        <w:t>, o </w:t>
      </w:r>
      <w:r w:rsidRPr="005D1545">
        <w:rPr>
          <w:rFonts w:ascii="Arial" w:hAnsi="Arial" w:cs="Arial"/>
          <w:sz w:val="22"/>
          <w:szCs w:val="22"/>
        </w:rPr>
        <w:t>podpoře výzkumu, experimentálního vývoje a ino</w:t>
      </w:r>
      <w:r w:rsidR="00F31B74" w:rsidRPr="005D1545">
        <w:rPr>
          <w:rFonts w:ascii="Arial" w:hAnsi="Arial" w:cs="Arial"/>
          <w:sz w:val="22"/>
          <w:szCs w:val="22"/>
        </w:rPr>
        <w:t>vací z veřejných prostředků a </w:t>
      </w:r>
      <w:r w:rsidR="002563B8" w:rsidRPr="005D1545">
        <w:rPr>
          <w:rFonts w:ascii="Arial" w:hAnsi="Arial" w:cs="Arial"/>
          <w:sz w:val="22"/>
          <w:szCs w:val="22"/>
        </w:rPr>
        <w:t>o </w:t>
      </w:r>
      <w:r w:rsidRPr="005D1545">
        <w:rPr>
          <w:rFonts w:ascii="Arial" w:hAnsi="Arial" w:cs="Arial"/>
          <w:sz w:val="22"/>
          <w:szCs w:val="22"/>
        </w:rPr>
        <w:t>změně některých souvisejících zákonů (zákon o podpoře výz</w:t>
      </w:r>
      <w:r w:rsidR="005D1545">
        <w:rPr>
          <w:rFonts w:ascii="Arial" w:hAnsi="Arial" w:cs="Arial"/>
          <w:sz w:val="22"/>
          <w:szCs w:val="22"/>
        </w:rPr>
        <w:t>kumu, experimentálního vývoje a </w:t>
      </w:r>
      <w:r w:rsidRPr="005D1545">
        <w:rPr>
          <w:rFonts w:ascii="Arial" w:hAnsi="Arial" w:cs="Arial"/>
          <w:sz w:val="22"/>
          <w:szCs w:val="22"/>
        </w:rPr>
        <w:t>inovací), ve znění pozdějších předpisů.</w:t>
      </w:r>
    </w:p>
    <w:p w:rsidR="00B24BC5" w:rsidRPr="005D1545" w:rsidRDefault="008C5426" w:rsidP="00B24BC5">
      <w:pPr>
        <w:pStyle w:val="Normalodsazen"/>
        <w:numPr>
          <w:ilvl w:val="0"/>
          <w:numId w:val="21"/>
        </w:numPr>
        <w:spacing w:after="240" w:line="240" w:lineRule="auto"/>
        <w:rPr>
          <w:b/>
          <w:color w:val="0070C0"/>
          <w:szCs w:val="22"/>
        </w:rPr>
      </w:pPr>
      <w:r w:rsidRPr="005D1545">
        <w:rPr>
          <w:b/>
          <w:color w:val="0070C0"/>
          <w:szCs w:val="22"/>
        </w:rPr>
        <w:t>K hodnocení návrhu Programu Radou</w:t>
      </w:r>
    </w:p>
    <w:p w:rsidR="008C5426" w:rsidRPr="005D1545" w:rsidRDefault="008C5426" w:rsidP="00B24BC5">
      <w:pPr>
        <w:pStyle w:val="Zkladntext2"/>
        <w:spacing w:after="240"/>
        <w:jc w:val="both"/>
        <w:rPr>
          <w:rFonts w:ascii="Arial" w:hAnsi="Arial" w:cs="Arial"/>
          <w:sz w:val="22"/>
          <w:szCs w:val="22"/>
        </w:rPr>
      </w:pPr>
      <w:r w:rsidRPr="005D1545">
        <w:rPr>
          <w:rFonts w:ascii="Arial" w:hAnsi="Arial" w:cs="Arial"/>
          <w:sz w:val="22"/>
          <w:szCs w:val="22"/>
        </w:rPr>
        <w:t xml:space="preserve">Rada posoudila návrh </w:t>
      </w:r>
      <w:r w:rsidR="0026232B" w:rsidRPr="005D1545">
        <w:rPr>
          <w:rFonts w:ascii="Arial" w:hAnsi="Arial" w:cs="Arial"/>
          <w:sz w:val="22"/>
          <w:szCs w:val="22"/>
        </w:rPr>
        <w:t>P</w:t>
      </w:r>
      <w:r w:rsidRPr="005D1545">
        <w:rPr>
          <w:rFonts w:ascii="Arial" w:hAnsi="Arial" w:cs="Arial"/>
          <w:sz w:val="22"/>
          <w:szCs w:val="22"/>
        </w:rPr>
        <w:t>rogramu</w:t>
      </w:r>
      <w:r w:rsidR="0051015C" w:rsidRPr="005D1545">
        <w:rPr>
          <w:rFonts w:ascii="Arial" w:hAnsi="Arial" w:cs="Arial"/>
          <w:sz w:val="22"/>
          <w:szCs w:val="22"/>
        </w:rPr>
        <w:t xml:space="preserve"> na svém 388. </w:t>
      </w:r>
      <w:r w:rsidR="0026232B" w:rsidRPr="005D1545">
        <w:rPr>
          <w:rFonts w:ascii="Arial" w:hAnsi="Arial" w:cs="Arial"/>
          <w:sz w:val="22"/>
          <w:szCs w:val="22"/>
        </w:rPr>
        <w:t xml:space="preserve">zasedání dne </w:t>
      </w:r>
      <w:r w:rsidR="0051015C" w:rsidRPr="005D1545">
        <w:rPr>
          <w:rFonts w:ascii="Arial" w:hAnsi="Arial" w:cs="Arial"/>
          <w:sz w:val="22"/>
          <w:szCs w:val="22"/>
        </w:rPr>
        <w:t xml:space="preserve">31. března </w:t>
      </w:r>
      <w:r w:rsidR="008A77EA" w:rsidRPr="005D1545">
        <w:rPr>
          <w:rFonts w:ascii="Arial" w:hAnsi="Arial" w:cs="Arial"/>
          <w:sz w:val="22"/>
          <w:szCs w:val="22"/>
        </w:rPr>
        <w:t>2023</w:t>
      </w:r>
      <w:r w:rsidR="00F31B74" w:rsidRPr="005D1545">
        <w:rPr>
          <w:rFonts w:ascii="Arial" w:hAnsi="Arial" w:cs="Arial"/>
          <w:sz w:val="22"/>
          <w:szCs w:val="22"/>
        </w:rPr>
        <w:t>, a to </w:t>
      </w:r>
      <w:r w:rsidRPr="005D1545">
        <w:rPr>
          <w:rFonts w:ascii="Arial" w:hAnsi="Arial" w:cs="Arial"/>
          <w:sz w:val="22"/>
          <w:szCs w:val="22"/>
        </w:rPr>
        <w:t>podle následujících dokumentů:</w:t>
      </w:r>
    </w:p>
    <w:p w:rsidR="008C5426" w:rsidRPr="005D1545" w:rsidRDefault="008C5426" w:rsidP="00B24BC5">
      <w:pPr>
        <w:pStyle w:val="Odstavecseseznamem"/>
        <w:numPr>
          <w:ilvl w:val="0"/>
          <w:numId w:val="20"/>
        </w:numPr>
        <w:spacing w:after="240"/>
        <w:ind w:left="1077" w:hanging="357"/>
        <w:contextualSpacing w:val="0"/>
        <w:jc w:val="both"/>
        <w:rPr>
          <w:rFonts w:ascii="Arial" w:hAnsi="Arial" w:cs="Arial"/>
          <w:sz w:val="22"/>
          <w:szCs w:val="22"/>
        </w:rPr>
      </w:pPr>
      <w:r w:rsidRPr="005D1545">
        <w:rPr>
          <w:rFonts w:ascii="Arial" w:hAnsi="Arial" w:cs="Arial"/>
          <w:sz w:val="22"/>
          <w:szCs w:val="22"/>
        </w:rPr>
        <w:t xml:space="preserve">zákona č. 130/2002 Sb., o podpoře výzkumu, experimentálního vývoje a inovací z veřejných prostředků a o změně některých zákonů (zákon o podpoře výzkumu, experimentálního vývoje a inovací), ve znění pozdějších předpisů, </w:t>
      </w:r>
    </w:p>
    <w:p w:rsidR="008C5426" w:rsidRPr="005D1545" w:rsidRDefault="008C5426" w:rsidP="00B24BC5">
      <w:pPr>
        <w:pStyle w:val="Odstavecseseznamem"/>
        <w:numPr>
          <w:ilvl w:val="0"/>
          <w:numId w:val="20"/>
        </w:numPr>
        <w:spacing w:after="240"/>
        <w:jc w:val="both"/>
        <w:rPr>
          <w:rFonts w:ascii="Arial" w:hAnsi="Arial" w:cs="Arial"/>
          <w:sz w:val="22"/>
          <w:szCs w:val="22"/>
        </w:rPr>
      </w:pPr>
      <w:r w:rsidRPr="005D1545">
        <w:rPr>
          <w:rFonts w:ascii="Arial" w:hAnsi="Arial" w:cs="Arial"/>
          <w:sz w:val="22"/>
          <w:szCs w:val="22"/>
        </w:rPr>
        <w:t>M</w:t>
      </w:r>
      <w:r w:rsidRPr="005D1545">
        <w:rPr>
          <w:rFonts w:ascii="Arial" w:eastAsiaTheme="minorHAnsi" w:hAnsi="Arial" w:cs="Arial"/>
          <w:color w:val="000000"/>
          <w:sz w:val="22"/>
          <w:szCs w:val="22"/>
          <w:lang w:eastAsia="en-US"/>
        </w:rPr>
        <w:t>etodiky hodnocení výzkumných organizací a hodnocení programů účelové podpory výzkumu, vývoje a inovací schválené usnesením vlády ze dne 8. února 2017 č. 107 (dále jen „Metodika M17+“),</w:t>
      </w:r>
    </w:p>
    <w:p w:rsidR="008C5426" w:rsidRPr="005D1545" w:rsidRDefault="008C5426" w:rsidP="00B24BC5">
      <w:pPr>
        <w:pStyle w:val="Zkladntext2"/>
        <w:numPr>
          <w:ilvl w:val="0"/>
          <w:numId w:val="20"/>
        </w:numPr>
        <w:spacing w:after="240"/>
        <w:jc w:val="both"/>
        <w:rPr>
          <w:rFonts w:ascii="Arial" w:hAnsi="Arial" w:cs="Arial"/>
          <w:sz w:val="22"/>
          <w:szCs w:val="22"/>
        </w:rPr>
      </w:pPr>
      <w:r w:rsidRPr="005D1545">
        <w:rPr>
          <w:rFonts w:ascii="Arial" w:eastAsiaTheme="minorHAnsi" w:hAnsi="Arial" w:cs="Arial"/>
          <w:color w:val="000000"/>
          <w:sz w:val="22"/>
          <w:szCs w:val="22"/>
          <w:lang w:eastAsia="en-US"/>
        </w:rPr>
        <w:t>Základních principů přípravy a hodnocení programů a skupin grantových projektů výzkumu, vývoje a inovací (příloha k usnesení vlády ze dne 13. k</w:t>
      </w:r>
      <w:r w:rsidR="005D1545">
        <w:rPr>
          <w:rFonts w:ascii="Arial" w:eastAsiaTheme="minorHAnsi" w:hAnsi="Arial" w:cs="Arial"/>
          <w:color w:val="000000"/>
          <w:sz w:val="22"/>
          <w:szCs w:val="22"/>
          <w:lang w:eastAsia="en-US"/>
        </w:rPr>
        <w:t>větna 2015 č. </w:t>
      </w:r>
      <w:r w:rsidRPr="005D1545">
        <w:rPr>
          <w:rFonts w:ascii="Arial" w:eastAsiaTheme="minorHAnsi" w:hAnsi="Arial" w:cs="Arial"/>
          <w:color w:val="000000"/>
          <w:sz w:val="22"/>
          <w:szCs w:val="22"/>
          <w:lang w:eastAsia="en-US"/>
        </w:rPr>
        <w:t>351), (dále jen „Principy“).</w:t>
      </w:r>
    </w:p>
    <w:p w:rsidR="008C5426" w:rsidRPr="005D1545" w:rsidRDefault="008C5426" w:rsidP="00B24BC5">
      <w:pPr>
        <w:pStyle w:val="Zkladntext2"/>
        <w:numPr>
          <w:ilvl w:val="0"/>
          <w:numId w:val="20"/>
        </w:numPr>
        <w:spacing w:after="240"/>
        <w:jc w:val="both"/>
        <w:rPr>
          <w:rFonts w:ascii="Arial" w:hAnsi="Arial" w:cs="Arial"/>
          <w:sz w:val="22"/>
          <w:szCs w:val="22"/>
        </w:rPr>
      </w:pPr>
      <w:r w:rsidRPr="005D1545">
        <w:rPr>
          <w:rFonts w:ascii="Arial" w:hAnsi="Arial" w:cs="Arial"/>
          <w:sz w:val="22"/>
          <w:szCs w:val="22"/>
        </w:rPr>
        <w:t>Národní politiky výzkumu, vývoje a inovací České republiky 2021+, schválené usnesením vlády ze dne 20. července 2020 č. 759</w:t>
      </w:r>
      <w:r w:rsidR="00AB5C14" w:rsidRPr="005D1545">
        <w:rPr>
          <w:rFonts w:ascii="Arial" w:hAnsi="Arial" w:cs="Arial"/>
          <w:sz w:val="22"/>
          <w:szCs w:val="22"/>
        </w:rPr>
        <w:t xml:space="preserve"> (dále jen „NP </w:t>
      </w:r>
      <w:proofErr w:type="spellStart"/>
      <w:r w:rsidR="00AB5C14" w:rsidRPr="005D1545">
        <w:rPr>
          <w:rFonts w:ascii="Arial" w:hAnsi="Arial" w:cs="Arial"/>
          <w:sz w:val="22"/>
          <w:szCs w:val="22"/>
        </w:rPr>
        <w:t>VaVaI</w:t>
      </w:r>
      <w:proofErr w:type="spellEnd"/>
      <w:r w:rsidR="00AB5C14" w:rsidRPr="005D1545">
        <w:rPr>
          <w:rFonts w:ascii="Arial" w:hAnsi="Arial" w:cs="Arial"/>
          <w:sz w:val="22"/>
          <w:szCs w:val="22"/>
        </w:rPr>
        <w:t xml:space="preserve"> 2021+“)</w:t>
      </w:r>
      <w:r w:rsidRPr="005D1545">
        <w:rPr>
          <w:rFonts w:ascii="Arial" w:hAnsi="Arial" w:cs="Arial"/>
          <w:sz w:val="22"/>
          <w:szCs w:val="22"/>
        </w:rPr>
        <w:t>,</w:t>
      </w:r>
    </w:p>
    <w:p w:rsidR="008C5426" w:rsidRPr="005D1545" w:rsidRDefault="008C5426" w:rsidP="00B24BC5">
      <w:pPr>
        <w:pStyle w:val="Odstavecseseznamem"/>
        <w:numPr>
          <w:ilvl w:val="0"/>
          <w:numId w:val="20"/>
        </w:numPr>
        <w:spacing w:after="240"/>
        <w:contextualSpacing w:val="0"/>
        <w:jc w:val="both"/>
        <w:rPr>
          <w:rFonts w:ascii="Arial" w:hAnsi="Arial" w:cs="Arial"/>
          <w:sz w:val="22"/>
          <w:szCs w:val="22"/>
        </w:rPr>
      </w:pPr>
      <w:r w:rsidRPr="005D1545">
        <w:rPr>
          <w:rFonts w:ascii="Arial" w:hAnsi="Arial" w:cs="Arial"/>
          <w:sz w:val="22"/>
          <w:szCs w:val="22"/>
        </w:rPr>
        <w:t>Národních priorit orientovaného výzkumu, experimentálního vývoje a inovací schválených usnesením vlády ze dne 19. července 2012 č. 552,</w:t>
      </w:r>
    </w:p>
    <w:p w:rsidR="005D1545" w:rsidRDefault="008C5426" w:rsidP="00B24BC5">
      <w:pPr>
        <w:pStyle w:val="Odstavecseseznamem"/>
        <w:numPr>
          <w:ilvl w:val="0"/>
          <w:numId w:val="20"/>
        </w:numPr>
        <w:autoSpaceDE w:val="0"/>
        <w:autoSpaceDN w:val="0"/>
        <w:adjustRightInd w:val="0"/>
        <w:spacing w:after="240"/>
        <w:contextualSpacing w:val="0"/>
        <w:jc w:val="both"/>
        <w:rPr>
          <w:rFonts w:ascii="Arial" w:hAnsi="Arial" w:cs="Arial"/>
          <w:sz w:val="22"/>
          <w:szCs w:val="22"/>
        </w:rPr>
      </w:pPr>
      <w:r w:rsidRPr="005D1545">
        <w:rPr>
          <w:rFonts w:ascii="Arial" w:hAnsi="Arial" w:cs="Arial"/>
          <w:sz w:val="22"/>
          <w:szCs w:val="22"/>
        </w:rPr>
        <w:t>Nařízení Komise (EU) č. 651/2014 ze dne 17. června 2014, kterým se v </w:t>
      </w:r>
      <w:r w:rsidR="005D1545">
        <w:rPr>
          <w:rFonts w:ascii="Arial" w:hAnsi="Arial" w:cs="Arial"/>
          <w:sz w:val="22"/>
          <w:szCs w:val="22"/>
        </w:rPr>
        <w:t>souladu s </w:t>
      </w:r>
      <w:r w:rsidRPr="005D1545">
        <w:rPr>
          <w:rFonts w:ascii="Arial" w:hAnsi="Arial" w:cs="Arial"/>
          <w:sz w:val="22"/>
          <w:szCs w:val="22"/>
        </w:rPr>
        <w:t>články 107 a 108 Smlouvy prohlašují určité ka</w:t>
      </w:r>
      <w:r w:rsidR="005D1545">
        <w:rPr>
          <w:rFonts w:ascii="Arial" w:hAnsi="Arial" w:cs="Arial"/>
          <w:sz w:val="22"/>
          <w:szCs w:val="22"/>
        </w:rPr>
        <w:t>tegorie podpory za slučitelné s </w:t>
      </w:r>
      <w:r w:rsidRPr="005D1545">
        <w:rPr>
          <w:rFonts w:ascii="Arial" w:hAnsi="Arial" w:cs="Arial"/>
          <w:sz w:val="22"/>
          <w:szCs w:val="22"/>
        </w:rPr>
        <w:t>vnitřním trhem – L 187/1 (dále jen „Nařízení Komise (EU)“) a Sdělením Komise – Rámec pro státní podporu výzkumu, vývoje a inovací - 2014/C 198/01 (dále jen „Rámec“).</w:t>
      </w:r>
    </w:p>
    <w:p w:rsidR="00B24BC5" w:rsidRPr="005D1545" w:rsidRDefault="005D1545" w:rsidP="005D1545">
      <w:pPr>
        <w:spacing w:after="200" w:line="276" w:lineRule="auto"/>
        <w:rPr>
          <w:rFonts w:ascii="Arial" w:hAnsi="Arial" w:cs="Arial"/>
          <w:sz w:val="22"/>
          <w:szCs w:val="22"/>
        </w:rPr>
      </w:pPr>
      <w:r>
        <w:rPr>
          <w:rFonts w:ascii="Arial" w:hAnsi="Arial" w:cs="Arial"/>
          <w:sz w:val="22"/>
          <w:szCs w:val="22"/>
        </w:rPr>
        <w:br w:type="page"/>
      </w:r>
    </w:p>
    <w:p w:rsidR="0078058C" w:rsidRPr="005D1545" w:rsidRDefault="0099436E" w:rsidP="00B24BC5">
      <w:pPr>
        <w:pStyle w:val="Normalodsazen"/>
        <w:numPr>
          <w:ilvl w:val="0"/>
          <w:numId w:val="21"/>
        </w:numPr>
        <w:spacing w:after="240" w:line="240" w:lineRule="auto"/>
        <w:rPr>
          <w:b/>
          <w:color w:val="0070C0"/>
          <w:szCs w:val="22"/>
        </w:rPr>
      </w:pPr>
      <w:r w:rsidRPr="005D1545">
        <w:rPr>
          <w:b/>
          <w:color w:val="0070C0"/>
          <w:szCs w:val="22"/>
        </w:rPr>
        <w:lastRenderedPageBreak/>
        <w:t>Soulad se zákonem o podpoře výzkumu, experimentálního vývoje a</w:t>
      </w:r>
      <w:r w:rsidR="00991C33" w:rsidRPr="005D1545">
        <w:rPr>
          <w:b/>
          <w:color w:val="0070C0"/>
          <w:szCs w:val="22"/>
        </w:rPr>
        <w:t> </w:t>
      </w:r>
      <w:r w:rsidRPr="005D1545">
        <w:rPr>
          <w:b/>
          <w:color w:val="0070C0"/>
          <w:szCs w:val="22"/>
        </w:rPr>
        <w:t>inovací</w:t>
      </w:r>
      <w:r w:rsidR="0078058C" w:rsidRPr="005D1545">
        <w:rPr>
          <w:b/>
          <w:color w:val="0070C0"/>
          <w:szCs w:val="22"/>
        </w:rPr>
        <w:t xml:space="preserve"> </w:t>
      </w:r>
    </w:p>
    <w:p w:rsidR="00991C33" w:rsidRPr="005D1545" w:rsidRDefault="00991C33" w:rsidP="00B24BC5">
      <w:pPr>
        <w:spacing w:after="240"/>
        <w:jc w:val="both"/>
        <w:rPr>
          <w:rFonts w:ascii="Arial" w:hAnsi="Arial" w:cs="Arial"/>
          <w:sz w:val="22"/>
          <w:szCs w:val="22"/>
        </w:rPr>
      </w:pPr>
      <w:r w:rsidRPr="005D1545">
        <w:rPr>
          <w:rFonts w:ascii="Arial" w:hAnsi="Arial" w:cs="Arial"/>
          <w:sz w:val="22"/>
          <w:szCs w:val="22"/>
        </w:rPr>
        <w:t xml:space="preserve">Rada hodnotí splnění požadavků na obsah </w:t>
      </w:r>
      <w:r w:rsidR="0026232B" w:rsidRPr="005D1545">
        <w:rPr>
          <w:rFonts w:ascii="Arial" w:hAnsi="Arial" w:cs="Arial"/>
          <w:sz w:val="22"/>
          <w:szCs w:val="22"/>
        </w:rPr>
        <w:t>nového</w:t>
      </w:r>
      <w:r w:rsidRPr="005D1545">
        <w:rPr>
          <w:rFonts w:ascii="Arial" w:hAnsi="Arial" w:cs="Arial"/>
          <w:sz w:val="22"/>
          <w:szCs w:val="22"/>
        </w:rPr>
        <w:t xml:space="preserve"> </w:t>
      </w:r>
      <w:r w:rsidR="005D1545" w:rsidRPr="005D1545">
        <w:rPr>
          <w:rFonts w:ascii="Arial" w:hAnsi="Arial" w:cs="Arial"/>
          <w:sz w:val="22"/>
          <w:szCs w:val="22"/>
        </w:rPr>
        <w:t>programu, stanovených § 5 odst. </w:t>
      </w:r>
      <w:r w:rsidRPr="005D1545">
        <w:rPr>
          <w:rFonts w:ascii="Arial" w:hAnsi="Arial" w:cs="Arial"/>
          <w:sz w:val="22"/>
          <w:szCs w:val="22"/>
        </w:rPr>
        <w:t xml:space="preserve">2 zákona </w:t>
      </w:r>
      <w:r w:rsidR="00D9058B" w:rsidRPr="005D1545">
        <w:rPr>
          <w:rFonts w:ascii="Arial" w:hAnsi="Arial" w:cs="Arial"/>
          <w:sz w:val="22"/>
          <w:szCs w:val="22"/>
        </w:rPr>
        <w:t xml:space="preserve">č. 130/2002 Sb., o </w:t>
      </w:r>
      <w:r w:rsidR="00AB5C14" w:rsidRPr="005D1545">
        <w:rPr>
          <w:rFonts w:ascii="Arial" w:hAnsi="Arial" w:cs="Arial"/>
          <w:sz w:val="22"/>
          <w:szCs w:val="22"/>
        </w:rPr>
        <w:t xml:space="preserve">podpoře </w:t>
      </w:r>
      <w:r w:rsidR="00D9058B" w:rsidRPr="005D1545">
        <w:rPr>
          <w:rFonts w:ascii="Arial" w:hAnsi="Arial" w:cs="Arial"/>
          <w:sz w:val="22"/>
          <w:szCs w:val="22"/>
        </w:rPr>
        <w:t>výzkumu, experimentální</w:t>
      </w:r>
      <w:r w:rsidR="00AB5C14" w:rsidRPr="005D1545">
        <w:rPr>
          <w:rFonts w:ascii="Arial" w:hAnsi="Arial" w:cs="Arial"/>
          <w:sz w:val="22"/>
          <w:szCs w:val="22"/>
        </w:rPr>
        <w:t>ho</w:t>
      </w:r>
      <w:r w:rsidR="00D9058B" w:rsidRPr="005D1545">
        <w:rPr>
          <w:rFonts w:ascii="Arial" w:hAnsi="Arial" w:cs="Arial"/>
          <w:sz w:val="22"/>
          <w:szCs w:val="22"/>
        </w:rPr>
        <w:t xml:space="preserve"> vývoj</w:t>
      </w:r>
      <w:r w:rsidR="00AB5C14" w:rsidRPr="005D1545">
        <w:rPr>
          <w:rFonts w:ascii="Arial" w:hAnsi="Arial" w:cs="Arial"/>
          <w:sz w:val="22"/>
          <w:szCs w:val="22"/>
        </w:rPr>
        <w:t>e</w:t>
      </w:r>
      <w:r w:rsidR="00D9058B" w:rsidRPr="005D1545">
        <w:rPr>
          <w:rFonts w:ascii="Arial" w:hAnsi="Arial" w:cs="Arial"/>
          <w:sz w:val="22"/>
          <w:szCs w:val="22"/>
        </w:rPr>
        <w:t xml:space="preserve"> a inovací</w:t>
      </w:r>
      <w:r w:rsidR="005736AB" w:rsidRPr="005D1545">
        <w:rPr>
          <w:rFonts w:ascii="Arial" w:hAnsi="Arial" w:cs="Arial"/>
          <w:sz w:val="22"/>
          <w:szCs w:val="22"/>
        </w:rPr>
        <w:t xml:space="preserve"> </w:t>
      </w:r>
      <w:r w:rsidRPr="005D1545">
        <w:rPr>
          <w:rFonts w:ascii="Arial" w:hAnsi="Arial" w:cs="Arial"/>
          <w:sz w:val="22"/>
          <w:szCs w:val="22"/>
        </w:rPr>
        <w:t>takto:</w:t>
      </w:r>
    </w:p>
    <w:p w:rsidR="007877C3" w:rsidRPr="005D1545" w:rsidRDefault="00991C33" w:rsidP="00B24BC5">
      <w:pPr>
        <w:numPr>
          <w:ilvl w:val="0"/>
          <w:numId w:val="2"/>
        </w:numPr>
        <w:spacing w:after="240"/>
        <w:jc w:val="both"/>
        <w:rPr>
          <w:rFonts w:ascii="Arial" w:hAnsi="Arial" w:cs="Arial"/>
          <w:sz w:val="22"/>
          <w:szCs w:val="22"/>
          <w:u w:val="single"/>
        </w:rPr>
      </w:pPr>
      <w:r w:rsidRPr="005D1545">
        <w:rPr>
          <w:rFonts w:ascii="Arial" w:hAnsi="Arial" w:cs="Arial"/>
          <w:sz w:val="22"/>
          <w:szCs w:val="22"/>
          <w:u w:val="single"/>
        </w:rPr>
        <w:t>Identifik</w:t>
      </w:r>
      <w:r w:rsidR="007877C3" w:rsidRPr="005D1545">
        <w:rPr>
          <w:rFonts w:ascii="Arial" w:hAnsi="Arial" w:cs="Arial"/>
          <w:sz w:val="22"/>
          <w:szCs w:val="22"/>
          <w:u w:val="single"/>
        </w:rPr>
        <w:t>ační údaje a doba trvání programu</w:t>
      </w:r>
      <w:r w:rsidRPr="005D1545">
        <w:rPr>
          <w:rFonts w:ascii="Arial" w:hAnsi="Arial" w:cs="Arial"/>
          <w:sz w:val="22"/>
          <w:szCs w:val="22"/>
          <w:u w:val="single"/>
        </w:rPr>
        <w:t xml:space="preserve"> </w:t>
      </w:r>
    </w:p>
    <w:p w:rsidR="00991C33" w:rsidRPr="005D1545" w:rsidRDefault="00991C33" w:rsidP="00B24BC5">
      <w:pPr>
        <w:spacing w:after="240"/>
        <w:jc w:val="both"/>
        <w:outlineLvl w:val="0"/>
        <w:rPr>
          <w:rFonts w:ascii="Arial" w:hAnsi="Arial" w:cs="Arial"/>
          <w:sz w:val="22"/>
          <w:szCs w:val="22"/>
        </w:rPr>
      </w:pPr>
      <w:r w:rsidRPr="005D1545">
        <w:rPr>
          <w:rFonts w:ascii="Arial" w:hAnsi="Arial" w:cs="Arial"/>
          <w:sz w:val="22"/>
          <w:szCs w:val="22"/>
          <w:u w:val="single"/>
        </w:rPr>
        <w:t>Název programu:</w:t>
      </w:r>
      <w:r w:rsidRPr="005D1545">
        <w:rPr>
          <w:rFonts w:ascii="Arial" w:hAnsi="Arial" w:cs="Arial"/>
          <w:sz w:val="22"/>
          <w:szCs w:val="22"/>
        </w:rPr>
        <w:t xml:space="preserve"> </w:t>
      </w:r>
      <w:r w:rsidR="008A77EA" w:rsidRPr="005D1545">
        <w:rPr>
          <w:rFonts w:ascii="Arial" w:hAnsi="Arial" w:cs="Arial"/>
          <w:sz w:val="22"/>
          <w:szCs w:val="22"/>
        </w:rPr>
        <w:t>Program veřejných zakázek v apli</w:t>
      </w:r>
      <w:r w:rsidR="00F31B74" w:rsidRPr="005D1545">
        <w:rPr>
          <w:rFonts w:ascii="Arial" w:hAnsi="Arial" w:cs="Arial"/>
          <w:sz w:val="22"/>
          <w:szCs w:val="22"/>
        </w:rPr>
        <w:t>kovaném výzkumu a inovacích pro </w:t>
      </w:r>
      <w:r w:rsidR="008A77EA" w:rsidRPr="005D1545">
        <w:rPr>
          <w:rFonts w:ascii="Arial" w:hAnsi="Arial" w:cs="Arial"/>
          <w:sz w:val="22"/>
          <w:szCs w:val="22"/>
        </w:rPr>
        <w:t xml:space="preserve">potřeby státní správy BETA3 </w:t>
      </w:r>
    </w:p>
    <w:p w:rsidR="00991C33" w:rsidRPr="005D1545" w:rsidRDefault="00991C33" w:rsidP="00B24BC5">
      <w:pPr>
        <w:pStyle w:val="Zkladntext2"/>
        <w:spacing w:after="240"/>
        <w:jc w:val="both"/>
        <w:outlineLvl w:val="0"/>
        <w:rPr>
          <w:rFonts w:ascii="Arial" w:hAnsi="Arial" w:cs="Arial"/>
          <w:i/>
          <w:sz w:val="22"/>
          <w:szCs w:val="22"/>
        </w:rPr>
      </w:pPr>
      <w:r w:rsidRPr="005D1545">
        <w:rPr>
          <w:rFonts w:ascii="Arial" w:hAnsi="Arial" w:cs="Arial"/>
          <w:sz w:val="22"/>
          <w:szCs w:val="22"/>
          <w:u w:val="single"/>
        </w:rPr>
        <w:t>Identifikační kód programu</w:t>
      </w:r>
      <w:r w:rsidRPr="005D1545">
        <w:rPr>
          <w:rFonts w:ascii="Arial" w:hAnsi="Arial" w:cs="Arial"/>
          <w:sz w:val="22"/>
          <w:szCs w:val="22"/>
        </w:rPr>
        <w:t xml:space="preserve">: </w:t>
      </w:r>
      <w:r w:rsidR="00954B62">
        <w:rPr>
          <w:rFonts w:ascii="Arial" w:hAnsi="Arial" w:cs="Arial"/>
          <w:sz w:val="22"/>
          <w:szCs w:val="22"/>
        </w:rPr>
        <w:t>TS</w:t>
      </w:r>
    </w:p>
    <w:p w:rsidR="009A0D19" w:rsidRPr="005D1545" w:rsidRDefault="008A77EA" w:rsidP="00B24BC5">
      <w:pPr>
        <w:spacing w:before="60" w:after="240"/>
        <w:jc w:val="both"/>
        <w:rPr>
          <w:rFonts w:ascii="Arial" w:hAnsi="Arial" w:cs="Arial"/>
          <w:sz w:val="22"/>
          <w:szCs w:val="22"/>
        </w:rPr>
      </w:pPr>
      <w:r w:rsidRPr="005D1545">
        <w:rPr>
          <w:rFonts w:ascii="Arial" w:hAnsi="Arial" w:cs="Arial"/>
          <w:sz w:val="22"/>
          <w:szCs w:val="22"/>
          <w:u w:val="single"/>
        </w:rPr>
        <w:t>D</w:t>
      </w:r>
      <w:r w:rsidR="009A0D19" w:rsidRPr="005D1545">
        <w:rPr>
          <w:rFonts w:ascii="Arial" w:hAnsi="Arial" w:cs="Arial"/>
          <w:sz w:val="22"/>
          <w:szCs w:val="22"/>
          <w:u w:val="single"/>
        </w:rPr>
        <w:t>oba trvání programu</w:t>
      </w:r>
      <w:r w:rsidRPr="005D1545">
        <w:rPr>
          <w:rFonts w:ascii="Arial" w:hAnsi="Arial" w:cs="Arial"/>
          <w:sz w:val="22"/>
          <w:szCs w:val="22"/>
          <w:u w:val="single"/>
        </w:rPr>
        <w:t xml:space="preserve">: </w:t>
      </w:r>
      <w:r w:rsidRPr="005D1545">
        <w:rPr>
          <w:rFonts w:ascii="Arial" w:hAnsi="Arial" w:cs="Arial"/>
          <w:sz w:val="22"/>
          <w:szCs w:val="22"/>
        </w:rPr>
        <w:t>stanovena na období od roku</w:t>
      </w:r>
      <w:r w:rsidRPr="005D1545">
        <w:rPr>
          <w:sz w:val="22"/>
          <w:szCs w:val="22"/>
        </w:rPr>
        <w:t xml:space="preserve"> </w:t>
      </w:r>
      <w:r w:rsidRPr="005D1545">
        <w:rPr>
          <w:rFonts w:ascii="Arial" w:hAnsi="Arial" w:cs="Arial"/>
          <w:sz w:val="22"/>
          <w:szCs w:val="22"/>
        </w:rPr>
        <w:t>2023 až 2031, tj. 9</w:t>
      </w:r>
      <w:r w:rsidR="009A0D19" w:rsidRPr="005D1545">
        <w:rPr>
          <w:rFonts w:ascii="Arial" w:hAnsi="Arial" w:cs="Arial"/>
          <w:sz w:val="22"/>
          <w:szCs w:val="22"/>
        </w:rPr>
        <w:t xml:space="preserve"> let. </w:t>
      </w:r>
    </w:p>
    <w:p w:rsidR="008A77EA" w:rsidRPr="005D1545" w:rsidRDefault="008A77EA" w:rsidP="00B24BC5">
      <w:pPr>
        <w:spacing w:before="60" w:after="240"/>
        <w:jc w:val="both"/>
        <w:rPr>
          <w:rFonts w:ascii="Arial" w:hAnsi="Arial" w:cs="Arial"/>
          <w:sz w:val="22"/>
          <w:szCs w:val="22"/>
        </w:rPr>
      </w:pPr>
      <w:r w:rsidRPr="005D1545">
        <w:rPr>
          <w:rFonts w:ascii="Arial" w:hAnsi="Arial" w:cs="Arial"/>
          <w:sz w:val="22"/>
          <w:szCs w:val="22"/>
        </w:rPr>
        <w:t>Minimální a maximální doba realizace schválených projektů bude zohledňovat rozdílný charakter realizovaných potřeb. Doba realizace nesmí přesáhnout dobu trvání programu.</w:t>
      </w:r>
    </w:p>
    <w:p w:rsidR="008673E6" w:rsidRPr="005D1545" w:rsidRDefault="00370A46" w:rsidP="00B24BC5">
      <w:pPr>
        <w:pStyle w:val="Zkladntext"/>
        <w:numPr>
          <w:ilvl w:val="0"/>
          <w:numId w:val="2"/>
        </w:numPr>
        <w:spacing w:after="240"/>
        <w:jc w:val="both"/>
        <w:rPr>
          <w:rFonts w:ascii="Arial" w:hAnsi="Arial" w:cs="Arial"/>
          <w:sz w:val="22"/>
          <w:szCs w:val="22"/>
          <w:u w:val="single"/>
        </w:rPr>
      </w:pPr>
      <w:r w:rsidRPr="005D1545">
        <w:rPr>
          <w:rFonts w:ascii="Arial" w:hAnsi="Arial" w:cs="Arial"/>
          <w:sz w:val="22"/>
          <w:szCs w:val="22"/>
          <w:u w:val="single"/>
        </w:rPr>
        <w:t xml:space="preserve">celkové </w:t>
      </w:r>
      <w:r w:rsidR="008A77EA" w:rsidRPr="005D1545">
        <w:rPr>
          <w:rFonts w:ascii="Arial" w:hAnsi="Arial" w:cs="Arial"/>
          <w:sz w:val="22"/>
          <w:szCs w:val="22"/>
          <w:u w:val="single"/>
        </w:rPr>
        <w:t>výdaje na uskutečnění programu</w:t>
      </w:r>
      <w:r w:rsidRPr="005D1545">
        <w:rPr>
          <w:rFonts w:ascii="Arial" w:hAnsi="Arial" w:cs="Arial"/>
          <w:sz w:val="22"/>
          <w:szCs w:val="22"/>
          <w:u w:val="single"/>
        </w:rPr>
        <w:t xml:space="preserve">, z toho </w:t>
      </w:r>
      <w:r w:rsidR="005D1545">
        <w:rPr>
          <w:rFonts w:ascii="Arial" w:hAnsi="Arial" w:cs="Arial"/>
          <w:sz w:val="22"/>
          <w:szCs w:val="22"/>
          <w:u w:val="single"/>
        </w:rPr>
        <w:t>výdaje z veřejných prostředků s </w:t>
      </w:r>
      <w:r w:rsidRPr="005D1545">
        <w:rPr>
          <w:rFonts w:ascii="Arial" w:hAnsi="Arial" w:cs="Arial"/>
          <w:sz w:val="22"/>
          <w:szCs w:val="22"/>
          <w:u w:val="single"/>
        </w:rPr>
        <w:t>uvedením výdajů státního rozpočtu, a jejich členění v jednotlivých letech:</w:t>
      </w:r>
    </w:p>
    <w:p w:rsidR="00C92B78" w:rsidRPr="005D1545" w:rsidRDefault="009B5D3A" w:rsidP="00B24BC5">
      <w:pPr>
        <w:pStyle w:val="Zkladntext2"/>
        <w:tabs>
          <w:tab w:val="left" w:pos="2055"/>
          <w:tab w:val="left" w:pos="3898"/>
          <w:tab w:val="left" w:pos="5740"/>
          <w:tab w:val="left" w:pos="7583"/>
        </w:tabs>
        <w:spacing w:after="240"/>
        <w:jc w:val="both"/>
        <w:rPr>
          <w:rFonts w:ascii="Arial" w:hAnsi="Arial" w:cs="Arial"/>
          <w:sz w:val="22"/>
          <w:szCs w:val="22"/>
        </w:rPr>
      </w:pPr>
      <w:r w:rsidRPr="005D1545">
        <w:rPr>
          <w:rFonts w:ascii="Arial" w:hAnsi="Arial" w:cs="Arial"/>
          <w:sz w:val="22"/>
          <w:szCs w:val="22"/>
        </w:rPr>
        <w:t>Celkové plánované výdaje na program BETA3 jsou rozvrženy na</w:t>
      </w:r>
      <w:r w:rsidR="00123877" w:rsidRPr="005D1545">
        <w:rPr>
          <w:rFonts w:ascii="Arial" w:hAnsi="Arial" w:cs="Arial"/>
          <w:sz w:val="22"/>
          <w:szCs w:val="22"/>
        </w:rPr>
        <w:t xml:space="preserve"> období jeho trvání v </w:t>
      </w:r>
      <w:r w:rsidRPr="005D1545">
        <w:rPr>
          <w:rFonts w:ascii="Arial" w:hAnsi="Arial" w:cs="Arial"/>
          <w:sz w:val="22"/>
          <w:szCs w:val="22"/>
        </w:rPr>
        <w:t xml:space="preserve">souladu s předpokládaným postupným financováním projektů vzešlých z veřejných zakázek – ve vazbě na jejich očekávanou průměrnou délku. Podíl výdajů státního rozpočtu na celkových výdajích reflektuje charakter programu realizovaného prostřednictvím projektů </w:t>
      </w:r>
      <w:proofErr w:type="spellStart"/>
      <w:r w:rsidRPr="005D1545">
        <w:rPr>
          <w:rFonts w:ascii="Arial" w:hAnsi="Arial" w:cs="Arial"/>
          <w:sz w:val="22"/>
          <w:szCs w:val="22"/>
        </w:rPr>
        <w:t>VaVaI</w:t>
      </w:r>
      <w:proofErr w:type="spellEnd"/>
      <w:r w:rsidRPr="005D1545">
        <w:rPr>
          <w:rFonts w:ascii="Arial" w:hAnsi="Arial" w:cs="Arial"/>
          <w:sz w:val="22"/>
          <w:szCs w:val="22"/>
        </w:rPr>
        <w:t xml:space="preserve">, jejichž uznané náklady budou hrazeny v plné výši.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9B5D3A" w:rsidRPr="005D1545" w:rsidTr="000D25FB">
        <w:trPr>
          <w:trHeight w:val="1530"/>
        </w:trPr>
        <w:tc>
          <w:tcPr>
            <w:tcW w:w="10333" w:type="dxa"/>
            <w:tcBorders>
              <w:top w:val="nil"/>
              <w:left w:val="nil"/>
              <w:bottom w:val="nil"/>
              <w:right w:val="nil"/>
            </w:tcBorders>
            <w:shd w:val="clear" w:color="auto" w:fill="auto"/>
          </w:tcPr>
          <w:p w:rsidR="009B5D3A" w:rsidRPr="005D1545" w:rsidRDefault="009B5D3A" w:rsidP="00B24BC5">
            <w:pPr>
              <w:pStyle w:val="Zkladntext2"/>
              <w:tabs>
                <w:tab w:val="left" w:pos="2055"/>
                <w:tab w:val="left" w:pos="3898"/>
                <w:tab w:val="left" w:pos="5740"/>
                <w:tab w:val="left" w:pos="7583"/>
              </w:tabs>
              <w:rPr>
                <w:rFonts w:ascii="Arial" w:hAnsi="Arial" w:cs="Arial"/>
                <w:b/>
                <w:sz w:val="22"/>
                <w:szCs w:val="22"/>
              </w:rPr>
            </w:pPr>
            <w:r w:rsidRPr="005D1545">
              <w:rPr>
                <w:rFonts w:ascii="Arial" w:hAnsi="Arial" w:cs="Arial"/>
                <w:b/>
                <w:sz w:val="22"/>
                <w:szCs w:val="22"/>
              </w:rPr>
              <w:t>Tabulka 1: Plánované alokace finančních prostředků v jednotlivých letech</w:t>
            </w:r>
          </w:p>
          <w:p w:rsidR="009B5D3A" w:rsidRPr="005D1545" w:rsidRDefault="009B5D3A" w:rsidP="00B24BC5">
            <w:pPr>
              <w:pStyle w:val="Zkladntext2"/>
              <w:tabs>
                <w:tab w:val="left" w:pos="2055"/>
                <w:tab w:val="left" w:pos="3898"/>
                <w:tab w:val="left" w:pos="5740"/>
                <w:tab w:val="left" w:pos="7583"/>
              </w:tabs>
              <w:rPr>
                <w:rFonts w:ascii="Arial" w:hAnsi="Arial" w:cs="Arial"/>
                <w:b/>
                <w:sz w:val="22"/>
                <w:szCs w:val="22"/>
              </w:rPr>
            </w:pPr>
          </w:p>
          <w:tbl>
            <w:tblPr>
              <w:tblStyle w:val="Mkatabulky"/>
              <w:tblW w:w="8930" w:type="dxa"/>
              <w:tblLook w:val="04A0" w:firstRow="1" w:lastRow="0" w:firstColumn="1" w:lastColumn="0" w:noHBand="0" w:noVBand="1"/>
            </w:tblPr>
            <w:tblGrid>
              <w:gridCol w:w="1379"/>
              <w:gridCol w:w="706"/>
              <w:gridCol w:w="837"/>
              <w:gridCol w:w="838"/>
              <w:gridCol w:w="838"/>
              <w:gridCol w:w="838"/>
              <w:gridCol w:w="838"/>
              <w:gridCol w:w="838"/>
              <w:gridCol w:w="838"/>
              <w:gridCol w:w="980"/>
            </w:tblGrid>
            <w:tr w:rsidR="00123877" w:rsidRPr="005D1545" w:rsidTr="00123877">
              <w:trPr>
                <w:trHeight w:val="270"/>
              </w:trPr>
              <w:tc>
                <w:tcPr>
                  <w:tcW w:w="1382"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p>
              </w:tc>
              <w:tc>
                <w:tcPr>
                  <w:tcW w:w="652"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2024</w:t>
                  </w:r>
                </w:p>
              </w:tc>
              <w:tc>
                <w:tcPr>
                  <w:tcW w:w="844"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2025</w:t>
                  </w:r>
                </w:p>
              </w:tc>
              <w:tc>
                <w:tcPr>
                  <w:tcW w:w="844"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2026</w:t>
                  </w:r>
                </w:p>
              </w:tc>
              <w:tc>
                <w:tcPr>
                  <w:tcW w:w="844"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2027</w:t>
                  </w:r>
                </w:p>
              </w:tc>
              <w:tc>
                <w:tcPr>
                  <w:tcW w:w="844"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2028</w:t>
                  </w:r>
                </w:p>
              </w:tc>
              <w:tc>
                <w:tcPr>
                  <w:tcW w:w="844"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2029</w:t>
                  </w:r>
                </w:p>
              </w:tc>
              <w:tc>
                <w:tcPr>
                  <w:tcW w:w="844"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2030</w:t>
                  </w:r>
                </w:p>
              </w:tc>
              <w:tc>
                <w:tcPr>
                  <w:tcW w:w="844"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2031</w:t>
                  </w:r>
                </w:p>
              </w:tc>
              <w:tc>
                <w:tcPr>
                  <w:tcW w:w="988"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Celkem</w:t>
                  </w:r>
                </w:p>
              </w:tc>
            </w:tr>
            <w:tr w:rsidR="00123877" w:rsidRPr="005D1545" w:rsidTr="00123877">
              <w:trPr>
                <w:trHeight w:val="846"/>
              </w:trPr>
              <w:tc>
                <w:tcPr>
                  <w:tcW w:w="1382"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p>
                <w:p w:rsidR="009B5D3A" w:rsidRPr="00B70CB5" w:rsidRDefault="00F31B74"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Předpokládané výdaje SR v tis. </w:t>
                  </w:r>
                  <w:r w:rsidR="009B5D3A" w:rsidRPr="00B70CB5">
                    <w:rPr>
                      <w:rFonts w:ascii="Arial" w:hAnsi="Arial" w:cs="Arial"/>
                      <w:b/>
                      <w:sz w:val="16"/>
                      <w:szCs w:val="16"/>
                    </w:rPr>
                    <w:t>Kč</w:t>
                  </w:r>
                </w:p>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p>
              </w:tc>
              <w:tc>
                <w:tcPr>
                  <w:tcW w:w="652"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p>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59 </w:t>
                  </w:r>
                  <w:r w:rsidR="00123877" w:rsidRPr="00B70CB5">
                    <w:rPr>
                      <w:rFonts w:ascii="Arial" w:hAnsi="Arial" w:cs="Arial"/>
                      <w:b/>
                      <w:sz w:val="16"/>
                      <w:szCs w:val="16"/>
                    </w:rPr>
                    <w:t>0</w:t>
                  </w:r>
                  <w:r w:rsidRPr="00B70CB5">
                    <w:rPr>
                      <w:rFonts w:ascii="Arial" w:hAnsi="Arial" w:cs="Arial"/>
                      <w:b/>
                      <w:sz w:val="16"/>
                      <w:szCs w:val="16"/>
                    </w:rPr>
                    <w:t>0</w:t>
                  </w:r>
                  <w:r w:rsidR="002B06EF" w:rsidRPr="00B70CB5">
                    <w:rPr>
                      <w:rFonts w:ascii="Arial" w:hAnsi="Arial" w:cs="Arial"/>
                      <w:b/>
                      <w:sz w:val="16"/>
                      <w:szCs w:val="16"/>
                    </w:rPr>
                    <w:t>0</w:t>
                  </w:r>
                </w:p>
              </w:tc>
              <w:tc>
                <w:tcPr>
                  <w:tcW w:w="844"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p>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127 000</w:t>
                  </w:r>
                </w:p>
              </w:tc>
              <w:tc>
                <w:tcPr>
                  <w:tcW w:w="844"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p>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170 000</w:t>
                  </w:r>
                </w:p>
              </w:tc>
              <w:tc>
                <w:tcPr>
                  <w:tcW w:w="844"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p>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194 000</w:t>
                  </w:r>
                </w:p>
              </w:tc>
              <w:tc>
                <w:tcPr>
                  <w:tcW w:w="844"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p>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194 000</w:t>
                  </w:r>
                </w:p>
              </w:tc>
              <w:tc>
                <w:tcPr>
                  <w:tcW w:w="844"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p>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194 000</w:t>
                  </w:r>
                </w:p>
              </w:tc>
              <w:tc>
                <w:tcPr>
                  <w:tcW w:w="844"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p>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194 000</w:t>
                  </w:r>
                </w:p>
              </w:tc>
              <w:tc>
                <w:tcPr>
                  <w:tcW w:w="844"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p>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194 000</w:t>
                  </w:r>
                </w:p>
              </w:tc>
              <w:tc>
                <w:tcPr>
                  <w:tcW w:w="988" w:type="dxa"/>
                </w:tcPr>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p>
                <w:p w:rsidR="009B5D3A" w:rsidRPr="00B70CB5" w:rsidRDefault="009B5D3A" w:rsidP="00B24BC5">
                  <w:pPr>
                    <w:pStyle w:val="Zkladntext2"/>
                    <w:tabs>
                      <w:tab w:val="left" w:pos="2055"/>
                      <w:tab w:val="left" w:pos="3898"/>
                      <w:tab w:val="left" w:pos="5740"/>
                      <w:tab w:val="left" w:pos="7583"/>
                    </w:tabs>
                    <w:rPr>
                      <w:rFonts w:ascii="Arial" w:hAnsi="Arial" w:cs="Arial"/>
                      <w:b/>
                      <w:sz w:val="16"/>
                      <w:szCs w:val="16"/>
                    </w:rPr>
                  </w:pPr>
                  <w:r w:rsidRPr="00B70CB5">
                    <w:rPr>
                      <w:rFonts w:ascii="Arial" w:hAnsi="Arial" w:cs="Arial"/>
                      <w:b/>
                      <w:sz w:val="16"/>
                      <w:szCs w:val="16"/>
                    </w:rPr>
                    <w:t>1</w:t>
                  </w:r>
                  <w:r w:rsidR="00123877" w:rsidRPr="00B70CB5">
                    <w:rPr>
                      <w:rFonts w:ascii="Arial" w:hAnsi="Arial" w:cs="Arial"/>
                      <w:b/>
                      <w:sz w:val="16"/>
                      <w:szCs w:val="16"/>
                    </w:rPr>
                    <w:t> </w:t>
                  </w:r>
                  <w:r w:rsidRPr="00B70CB5">
                    <w:rPr>
                      <w:rFonts w:ascii="Arial" w:hAnsi="Arial" w:cs="Arial"/>
                      <w:b/>
                      <w:sz w:val="16"/>
                      <w:szCs w:val="16"/>
                    </w:rPr>
                    <w:t>326 000</w:t>
                  </w:r>
                </w:p>
              </w:tc>
            </w:tr>
          </w:tbl>
          <w:p w:rsidR="009B5D3A" w:rsidRPr="005D1545" w:rsidRDefault="009B5D3A" w:rsidP="00B24BC5">
            <w:pPr>
              <w:pStyle w:val="Zkladntext2"/>
              <w:tabs>
                <w:tab w:val="left" w:pos="2055"/>
                <w:tab w:val="left" w:pos="3898"/>
                <w:tab w:val="left" w:pos="5740"/>
                <w:tab w:val="left" w:pos="7583"/>
              </w:tabs>
              <w:rPr>
                <w:rFonts w:ascii="Arial" w:hAnsi="Arial" w:cs="Arial"/>
                <w:sz w:val="22"/>
                <w:szCs w:val="22"/>
              </w:rPr>
            </w:pPr>
          </w:p>
        </w:tc>
      </w:tr>
    </w:tbl>
    <w:p w:rsidR="000D09A5" w:rsidRDefault="000D09A5" w:rsidP="00B24BC5">
      <w:pPr>
        <w:pStyle w:val="Zkladntext2"/>
        <w:tabs>
          <w:tab w:val="left" w:pos="2055"/>
          <w:tab w:val="left" w:pos="3898"/>
          <w:tab w:val="left" w:pos="5740"/>
          <w:tab w:val="left" w:pos="7583"/>
        </w:tabs>
        <w:spacing w:after="240"/>
        <w:jc w:val="both"/>
        <w:rPr>
          <w:rFonts w:ascii="Arial" w:hAnsi="Arial" w:cs="Arial"/>
          <w:sz w:val="22"/>
          <w:szCs w:val="22"/>
        </w:rPr>
      </w:pPr>
    </w:p>
    <w:p w:rsidR="009B5D3A" w:rsidRPr="005D1545" w:rsidRDefault="009B5D3A" w:rsidP="00B24BC5">
      <w:pPr>
        <w:pStyle w:val="Zkladntext2"/>
        <w:tabs>
          <w:tab w:val="left" w:pos="2055"/>
          <w:tab w:val="left" w:pos="3898"/>
          <w:tab w:val="left" w:pos="5740"/>
          <w:tab w:val="left" w:pos="7583"/>
        </w:tabs>
        <w:spacing w:after="240"/>
        <w:jc w:val="both"/>
        <w:rPr>
          <w:rFonts w:ascii="Arial" w:hAnsi="Arial" w:cs="Arial"/>
          <w:sz w:val="22"/>
          <w:szCs w:val="22"/>
        </w:rPr>
      </w:pPr>
      <w:r w:rsidRPr="005D1545">
        <w:rPr>
          <w:rFonts w:ascii="Arial" w:hAnsi="Arial" w:cs="Arial"/>
          <w:sz w:val="22"/>
          <w:szCs w:val="22"/>
        </w:rPr>
        <w:t xml:space="preserve">Rozdělení finančních prostředků mezi Resorty bude </w:t>
      </w:r>
      <w:r w:rsidR="005D1545">
        <w:rPr>
          <w:rFonts w:ascii="Arial" w:hAnsi="Arial" w:cs="Arial"/>
          <w:sz w:val="22"/>
          <w:szCs w:val="22"/>
        </w:rPr>
        <w:t>odpovídat očekávaným potřebám v </w:t>
      </w:r>
      <w:r w:rsidRPr="005D1545">
        <w:rPr>
          <w:rFonts w:ascii="Arial" w:hAnsi="Arial" w:cs="Arial"/>
          <w:sz w:val="22"/>
          <w:szCs w:val="22"/>
        </w:rPr>
        <w:t xml:space="preserve">oblasti aplikovaného výzkumu a inovací. Zároveň bude </w:t>
      </w:r>
      <w:r w:rsidR="005D1545">
        <w:rPr>
          <w:rFonts w:ascii="Arial" w:hAnsi="Arial" w:cs="Arial"/>
          <w:sz w:val="22"/>
          <w:szCs w:val="22"/>
        </w:rPr>
        <w:t>vycházet z absorpční kapacity a </w:t>
      </w:r>
      <w:r w:rsidRPr="005D1545">
        <w:rPr>
          <w:rFonts w:ascii="Arial" w:hAnsi="Arial" w:cs="Arial"/>
          <w:sz w:val="22"/>
          <w:szCs w:val="22"/>
        </w:rPr>
        <w:t xml:space="preserve">intervenční logiky programu, z gescí jednotlivých Resortů a z alokace prostředků státního rozpočtu pro příslušný kalendářní rok. </w:t>
      </w:r>
    </w:p>
    <w:p w:rsidR="009B5D3A" w:rsidRPr="005D1545" w:rsidRDefault="009B5D3A" w:rsidP="00B24BC5">
      <w:pPr>
        <w:autoSpaceDE w:val="0"/>
        <w:autoSpaceDN w:val="0"/>
        <w:adjustRightInd w:val="0"/>
        <w:jc w:val="both"/>
        <w:rPr>
          <w:rFonts w:ascii="Arial" w:eastAsiaTheme="minorHAnsi" w:hAnsi="Arial" w:cs="Arial"/>
          <w:sz w:val="22"/>
          <w:szCs w:val="22"/>
          <w:lang w:eastAsia="en-US"/>
        </w:rPr>
      </w:pPr>
      <w:r w:rsidRPr="005D1545">
        <w:rPr>
          <w:rFonts w:ascii="Arial" w:eastAsiaTheme="minorHAnsi" w:hAnsi="Arial" w:cs="Arial"/>
          <w:sz w:val="22"/>
          <w:szCs w:val="22"/>
          <w:lang w:eastAsia="en-US"/>
        </w:rPr>
        <w:t>Na návrh Rady programu rozhoduje předsednictvo T</w:t>
      </w:r>
      <w:r w:rsidR="005D1545" w:rsidRPr="005D1545">
        <w:rPr>
          <w:rFonts w:ascii="Arial" w:eastAsiaTheme="minorHAnsi" w:hAnsi="Arial" w:cs="Arial"/>
          <w:sz w:val="22"/>
          <w:szCs w:val="22"/>
          <w:lang w:eastAsia="en-US"/>
        </w:rPr>
        <w:t>A ČR o celkové výši rozpočtu na </w:t>
      </w:r>
      <w:r w:rsidRPr="005D1545">
        <w:rPr>
          <w:rFonts w:ascii="Arial" w:eastAsiaTheme="minorHAnsi" w:hAnsi="Arial" w:cs="Arial"/>
          <w:sz w:val="22"/>
          <w:szCs w:val="22"/>
          <w:lang w:eastAsia="en-US"/>
        </w:rPr>
        <w:t>daný rok. Rozpočet se bude skládat ze dvou částí:</w:t>
      </w:r>
    </w:p>
    <w:p w:rsidR="009B5D3A" w:rsidRPr="005D1545" w:rsidRDefault="009B5D3A" w:rsidP="00C92B78">
      <w:pPr>
        <w:pStyle w:val="Odstavecseseznamem"/>
        <w:numPr>
          <w:ilvl w:val="1"/>
          <w:numId w:val="33"/>
        </w:numPr>
        <w:autoSpaceDE w:val="0"/>
        <w:autoSpaceDN w:val="0"/>
        <w:adjustRightInd w:val="0"/>
        <w:jc w:val="both"/>
        <w:rPr>
          <w:rFonts w:ascii="Arial" w:eastAsiaTheme="minorHAnsi" w:hAnsi="Arial" w:cs="Arial"/>
          <w:sz w:val="22"/>
          <w:szCs w:val="22"/>
          <w:lang w:eastAsia="en-US"/>
        </w:rPr>
      </w:pPr>
      <w:r w:rsidRPr="005D1545">
        <w:rPr>
          <w:rFonts w:ascii="Arial" w:eastAsiaTheme="minorHAnsi" w:hAnsi="Arial" w:cs="Arial"/>
          <w:sz w:val="22"/>
          <w:szCs w:val="22"/>
          <w:lang w:eastAsia="en-US"/>
        </w:rPr>
        <w:t>80 % rozpočtu se stanoví z dat v informačním systému Poskytovatele. Tuto část rozpočtu projedná Rada programu. Výsledek jednání Rady programu vzejde jako návrh pro rozhodnutí předsednictva.</w:t>
      </w:r>
    </w:p>
    <w:p w:rsidR="00491F88" w:rsidRPr="005D1545" w:rsidRDefault="009B5D3A" w:rsidP="00C92B78">
      <w:pPr>
        <w:pStyle w:val="Odstavecseseznamem"/>
        <w:numPr>
          <w:ilvl w:val="1"/>
          <w:numId w:val="34"/>
        </w:numPr>
        <w:autoSpaceDE w:val="0"/>
        <w:autoSpaceDN w:val="0"/>
        <w:adjustRightInd w:val="0"/>
        <w:jc w:val="both"/>
        <w:rPr>
          <w:rFonts w:ascii="Arial" w:eastAsiaTheme="minorHAnsi" w:hAnsi="Arial" w:cs="Arial"/>
          <w:sz w:val="22"/>
          <w:szCs w:val="22"/>
          <w:lang w:eastAsia="en-US"/>
        </w:rPr>
      </w:pPr>
      <w:r w:rsidRPr="005D1545">
        <w:rPr>
          <w:rFonts w:ascii="Arial" w:eastAsiaTheme="minorHAnsi" w:hAnsi="Arial" w:cs="Arial"/>
          <w:sz w:val="22"/>
          <w:szCs w:val="22"/>
          <w:lang w:eastAsia="en-US"/>
        </w:rPr>
        <w:t>20 % rozpočtu bude určeno jako rezerva, a to jak pro nově přistoupivší Resorty v průběhu trvání programu, tak na pos</w:t>
      </w:r>
      <w:r w:rsidR="005D1545">
        <w:rPr>
          <w:rFonts w:ascii="Arial" w:eastAsiaTheme="minorHAnsi" w:hAnsi="Arial" w:cs="Arial"/>
          <w:sz w:val="22"/>
          <w:szCs w:val="22"/>
          <w:lang w:eastAsia="en-US"/>
        </w:rPr>
        <w:t>ílení meziresortní spolupráce v </w:t>
      </w:r>
      <w:r w:rsidRPr="005D1545">
        <w:rPr>
          <w:rFonts w:ascii="Arial" w:eastAsiaTheme="minorHAnsi" w:hAnsi="Arial" w:cs="Arial"/>
          <w:sz w:val="22"/>
          <w:szCs w:val="22"/>
          <w:lang w:eastAsia="en-US"/>
        </w:rPr>
        <w:t>aplikovaném výzkumu, či na zcela mimořádné události. Dále např. pro navýšení nad rámec původního rozdělení finančních prostředků (v odůvodněných případech).</w:t>
      </w:r>
    </w:p>
    <w:p w:rsidR="005E1607" w:rsidRDefault="005E1607" w:rsidP="005E1607">
      <w:pPr>
        <w:autoSpaceDE w:val="0"/>
        <w:autoSpaceDN w:val="0"/>
        <w:adjustRightInd w:val="0"/>
        <w:jc w:val="both"/>
        <w:rPr>
          <w:rFonts w:ascii="Arial" w:eastAsiaTheme="minorHAnsi" w:hAnsi="Arial" w:cs="Arial"/>
          <w:sz w:val="22"/>
          <w:szCs w:val="22"/>
          <w:lang w:eastAsia="en-US"/>
        </w:rPr>
      </w:pPr>
    </w:p>
    <w:p w:rsidR="000D09A5" w:rsidRDefault="000D09A5" w:rsidP="005E1607">
      <w:pPr>
        <w:autoSpaceDE w:val="0"/>
        <w:autoSpaceDN w:val="0"/>
        <w:adjustRightInd w:val="0"/>
        <w:jc w:val="both"/>
        <w:rPr>
          <w:rFonts w:ascii="Arial" w:eastAsiaTheme="minorHAnsi" w:hAnsi="Arial" w:cs="Arial"/>
          <w:sz w:val="22"/>
          <w:szCs w:val="22"/>
          <w:lang w:eastAsia="en-US"/>
        </w:rPr>
      </w:pPr>
    </w:p>
    <w:p w:rsidR="00B70CB5" w:rsidRDefault="00B70CB5" w:rsidP="005E1607">
      <w:pPr>
        <w:autoSpaceDE w:val="0"/>
        <w:autoSpaceDN w:val="0"/>
        <w:adjustRightInd w:val="0"/>
        <w:jc w:val="both"/>
        <w:rPr>
          <w:rFonts w:ascii="Arial" w:eastAsiaTheme="minorHAnsi" w:hAnsi="Arial" w:cs="Arial"/>
          <w:sz w:val="22"/>
          <w:szCs w:val="22"/>
          <w:lang w:eastAsia="en-US"/>
        </w:rPr>
      </w:pPr>
    </w:p>
    <w:p w:rsidR="000D09A5" w:rsidRPr="005D1545" w:rsidRDefault="000D09A5" w:rsidP="005E1607">
      <w:pPr>
        <w:autoSpaceDE w:val="0"/>
        <w:autoSpaceDN w:val="0"/>
        <w:adjustRightInd w:val="0"/>
        <w:jc w:val="both"/>
        <w:rPr>
          <w:rFonts w:ascii="Arial" w:eastAsiaTheme="minorHAnsi" w:hAnsi="Arial" w:cs="Arial"/>
          <w:sz w:val="22"/>
          <w:szCs w:val="22"/>
          <w:lang w:eastAsia="en-US"/>
        </w:rPr>
      </w:pPr>
    </w:p>
    <w:p w:rsidR="007877C3" w:rsidRPr="005D1545" w:rsidRDefault="001E4817" w:rsidP="00B24BC5">
      <w:pPr>
        <w:pStyle w:val="Zkladntext"/>
        <w:numPr>
          <w:ilvl w:val="0"/>
          <w:numId w:val="2"/>
        </w:numPr>
        <w:spacing w:before="60" w:after="240"/>
        <w:jc w:val="both"/>
        <w:rPr>
          <w:rFonts w:ascii="Arial" w:hAnsi="Arial" w:cs="Arial"/>
          <w:sz w:val="22"/>
          <w:szCs w:val="22"/>
        </w:rPr>
      </w:pPr>
      <w:r w:rsidRPr="005D1545">
        <w:rPr>
          <w:rFonts w:ascii="Arial" w:hAnsi="Arial" w:cs="Arial"/>
          <w:sz w:val="22"/>
          <w:szCs w:val="22"/>
          <w:u w:val="single"/>
        </w:rPr>
        <w:lastRenderedPageBreak/>
        <w:t>V</w:t>
      </w:r>
      <w:r w:rsidR="00330661" w:rsidRPr="005D1545">
        <w:rPr>
          <w:rFonts w:ascii="Arial" w:hAnsi="Arial" w:cs="Arial"/>
          <w:sz w:val="22"/>
          <w:szCs w:val="22"/>
          <w:u w:val="single"/>
        </w:rPr>
        <w:t>ymezení způsobilých nákladů</w:t>
      </w:r>
    </w:p>
    <w:p w:rsidR="007877C3" w:rsidRPr="005D1545" w:rsidRDefault="007877C3" w:rsidP="00B24BC5">
      <w:pPr>
        <w:spacing w:before="60" w:after="240"/>
        <w:jc w:val="both"/>
        <w:rPr>
          <w:rFonts w:ascii="Arial" w:hAnsi="Arial" w:cs="Arial"/>
          <w:sz w:val="22"/>
          <w:szCs w:val="22"/>
        </w:rPr>
      </w:pPr>
      <w:r w:rsidRPr="005D1545">
        <w:rPr>
          <w:rFonts w:ascii="Arial" w:hAnsi="Arial" w:cs="Arial"/>
          <w:sz w:val="22"/>
          <w:szCs w:val="22"/>
        </w:rPr>
        <w:t>Podpora bude poskytována na uznané náklady projektu, tj. na ty způsobilé náklady, které jsou odůvodněné, které jsou v rozsahu nezbytném pro účely projektu, a které Poskytovatel schválí. Uchazeč může jako způsobilé náklady navrhnout pouze náklady vymezené v souladu se zákonem o podpoře výz</w:t>
      </w:r>
      <w:r w:rsidR="00B24BC5" w:rsidRPr="005D1545">
        <w:rPr>
          <w:rFonts w:ascii="Arial" w:hAnsi="Arial" w:cs="Arial"/>
          <w:sz w:val="22"/>
          <w:szCs w:val="22"/>
        </w:rPr>
        <w:t>kumu, experimentálního vývoje a </w:t>
      </w:r>
      <w:r w:rsidR="00BF1DC3">
        <w:rPr>
          <w:rFonts w:ascii="Arial" w:hAnsi="Arial" w:cs="Arial"/>
          <w:sz w:val="22"/>
          <w:szCs w:val="22"/>
        </w:rPr>
        <w:t>inovací a s Rámcem. Bližší </w:t>
      </w:r>
      <w:r w:rsidRPr="005D1545">
        <w:rPr>
          <w:rFonts w:ascii="Arial" w:hAnsi="Arial" w:cs="Arial"/>
          <w:sz w:val="22"/>
          <w:szCs w:val="22"/>
        </w:rPr>
        <w:t>specifikace způsobilých nákladů bude součástí zadávací dokumentace k příslušné veřejné zakázce. Náklady/výdaje se posuzují v zadávacím řízení. V případech, kdy toto bude popsáno v zadávací dokumentaci a postupu podle zákona o veřejných zakázkách, může cena zakázky představovat uznatelné náklady.</w:t>
      </w:r>
    </w:p>
    <w:p w:rsidR="007877C3" w:rsidRPr="005D1545" w:rsidRDefault="007877C3" w:rsidP="00B24BC5">
      <w:pPr>
        <w:pStyle w:val="Odstavecseseznamem"/>
        <w:numPr>
          <w:ilvl w:val="0"/>
          <w:numId w:val="2"/>
        </w:numPr>
        <w:spacing w:before="60" w:after="240"/>
        <w:jc w:val="both"/>
        <w:rPr>
          <w:rFonts w:ascii="Arial" w:hAnsi="Arial" w:cs="Arial"/>
          <w:sz w:val="22"/>
          <w:szCs w:val="22"/>
        </w:rPr>
      </w:pPr>
      <w:r w:rsidRPr="005D1545">
        <w:rPr>
          <w:rFonts w:ascii="Arial" w:hAnsi="Arial" w:cs="Arial"/>
          <w:sz w:val="22"/>
          <w:szCs w:val="22"/>
          <w:u w:val="single"/>
        </w:rPr>
        <w:t>Specifikace cílů Programu, jejich odůvodně</w:t>
      </w:r>
      <w:r w:rsidR="00B24BC5" w:rsidRPr="005D1545">
        <w:rPr>
          <w:rFonts w:ascii="Arial" w:hAnsi="Arial" w:cs="Arial"/>
          <w:sz w:val="22"/>
          <w:szCs w:val="22"/>
          <w:u w:val="single"/>
        </w:rPr>
        <w:t xml:space="preserve">ní a způsob dosažení, </w:t>
      </w:r>
      <w:r w:rsidRPr="005D1545">
        <w:rPr>
          <w:rFonts w:ascii="Arial" w:hAnsi="Arial" w:cs="Arial"/>
          <w:sz w:val="22"/>
          <w:szCs w:val="22"/>
          <w:u w:val="single"/>
        </w:rPr>
        <w:t xml:space="preserve">přínosy a očekávané výsledky, srovnání se současným stavem v České </w:t>
      </w:r>
      <w:r w:rsidR="00C92B78" w:rsidRPr="005D1545">
        <w:rPr>
          <w:rFonts w:ascii="Arial" w:hAnsi="Arial" w:cs="Arial"/>
          <w:sz w:val="22"/>
          <w:szCs w:val="22"/>
          <w:u w:val="single"/>
        </w:rPr>
        <w:t>republice a </w:t>
      </w:r>
      <w:r w:rsidRPr="005D1545">
        <w:rPr>
          <w:rFonts w:ascii="Arial" w:hAnsi="Arial" w:cs="Arial"/>
          <w:sz w:val="22"/>
          <w:szCs w:val="22"/>
          <w:u w:val="single"/>
        </w:rPr>
        <w:t>zahraničí</w:t>
      </w:r>
    </w:p>
    <w:p w:rsidR="007877C3" w:rsidRPr="005D1545" w:rsidRDefault="007877C3" w:rsidP="00B24BC5">
      <w:pPr>
        <w:spacing w:before="60" w:after="240"/>
        <w:jc w:val="both"/>
        <w:rPr>
          <w:rFonts w:ascii="Arial" w:hAnsi="Arial" w:cs="Arial"/>
          <w:sz w:val="22"/>
          <w:szCs w:val="22"/>
          <w:u w:val="single"/>
        </w:rPr>
      </w:pPr>
      <w:r w:rsidRPr="005D1545">
        <w:rPr>
          <w:rFonts w:ascii="Arial" w:hAnsi="Arial" w:cs="Arial"/>
          <w:sz w:val="22"/>
          <w:szCs w:val="22"/>
          <w:u w:val="single"/>
        </w:rPr>
        <w:t>C</w:t>
      </w:r>
      <w:r w:rsidR="0002675F" w:rsidRPr="005D1545">
        <w:rPr>
          <w:rFonts w:ascii="Arial" w:hAnsi="Arial" w:cs="Arial"/>
          <w:sz w:val="22"/>
          <w:szCs w:val="22"/>
          <w:u w:val="single"/>
        </w:rPr>
        <w:t xml:space="preserve">íle Programu </w:t>
      </w:r>
    </w:p>
    <w:p w:rsidR="00B24BC5" w:rsidRPr="005D1545" w:rsidRDefault="007877C3" w:rsidP="00B24BC5">
      <w:pPr>
        <w:spacing w:before="60" w:after="240"/>
        <w:jc w:val="both"/>
        <w:rPr>
          <w:rFonts w:ascii="Arial" w:hAnsi="Arial" w:cs="Arial"/>
          <w:sz w:val="22"/>
          <w:szCs w:val="22"/>
        </w:rPr>
      </w:pPr>
      <w:r w:rsidRPr="005D1545">
        <w:rPr>
          <w:rFonts w:ascii="Arial" w:hAnsi="Arial" w:cs="Arial"/>
          <w:sz w:val="22"/>
          <w:szCs w:val="22"/>
        </w:rPr>
        <w:t>Hlavním cílem programu je podpora realizace výzkumných aktivit ve snaze posílit vývoj nových nebo zdokonalení současných postupů, regulačních mechanismů, dozorových činností, dovedností, služeb, informačních a řídících produktů určených pro kvalitnější a efektivnější výkon státní správy.</w:t>
      </w:r>
    </w:p>
    <w:p w:rsidR="007877C3" w:rsidRPr="005D1545" w:rsidRDefault="00C92B78" w:rsidP="00B24BC5">
      <w:pPr>
        <w:spacing w:before="60" w:after="240"/>
        <w:jc w:val="both"/>
        <w:rPr>
          <w:rFonts w:ascii="Arial" w:hAnsi="Arial" w:cs="Arial"/>
          <w:sz w:val="22"/>
          <w:szCs w:val="22"/>
        </w:rPr>
      </w:pPr>
      <w:r w:rsidRPr="005D1545">
        <w:rPr>
          <w:rFonts w:ascii="Arial" w:hAnsi="Arial" w:cs="Arial"/>
          <w:sz w:val="22"/>
          <w:szCs w:val="22"/>
        </w:rPr>
        <w:t>Program by měl také podpořit vytváření a inovaci modelů, novel právních norem a </w:t>
      </w:r>
      <w:r w:rsidR="007877C3" w:rsidRPr="005D1545">
        <w:rPr>
          <w:rFonts w:ascii="Arial" w:hAnsi="Arial" w:cs="Arial"/>
          <w:sz w:val="22"/>
          <w:szCs w:val="22"/>
        </w:rPr>
        <w:t>strategií pro aktuální politiku státu, a to v národním i evropském kontextu. Součástí očekávaných výsledků programu je také návrh metod vyhodnocování účinnosti těchto politik či strategií k získání zpětné vazby, tvorba podkladů pro budoucí směřování politik v rámci zkvalitnění výkonu státní správy a efektivní alokace veřejných prostředků.</w:t>
      </w:r>
    </w:p>
    <w:p w:rsidR="007877C3" w:rsidRPr="005D1545" w:rsidRDefault="007877C3" w:rsidP="00B24BC5">
      <w:pPr>
        <w:spacing w:before="60" w:after="240"/>
        <w:jc w:val="both"/>
        <w:rPr>
          <w:rFonts w:ascii="Arial" w:hAnsi="Arial" w:cs="Arial"/>
          <w:sz w:val="22"/>
          <w:szCs w:val="22"/>
        </w:rPr>
      </w:pPr>
      <w:r w:rsidRPr="005D1545">
        <w:rPr>
          <w:rFonts w:ascii="Arial" w:hAnsi="Arial" w:cs="Arial"/>
          <w:sz w:val="22"/>
          <w:szCs w:val="22"/>
        </w:rPr>
        <w:t>Dílčím cílem je podpora budování inovační kultury a podpora rozvoje inovačn</w:t>
      </w:r>
      <w:r w:rsidR="00C92B78" w:rsidRPr="005D1545">
        <w:rPr>
          <w:rFonts w:ascii="Arial" w:hAnsi="Arial" w:cs="Arial"/>
          <w:sz w:val="22"/>
          <w:szCs w:val="22"/>
        </w:rPr>
        <w:t>ího ekosystému ve státní správě</w:t>
      </w:r>
      <w:r w:rsidRPr="005D1545">
        <w:rPr>
          <w:rFonts w:ascii="Arial" w:hAnsi="Arial" w:cs="Arial"/>
          <w:sz w:val="22"/>
          <w:szCs w:val="22"/>
        </w:rPr>
        <w:t>. Za účelem zkvalitnění výkonu státní správy a efektivní alokace veřejných prostředků, bude podpora zaměře</w:t>
      </w:r>
      <w:r w:rsidR="00C92B78" w:rsidRPr="005D1545">
        <w:rPr>
          <w:rFonts w:ascii="Arial" w:hAnsi="Arial" w:cs="Arial"/>
          <w:sz w:val="22"/>
          <w:szCs w:val="22"/>
        </w:rPr>
        <w:t>na na takové projekty (vzešlé z </w:t>
      </w:r>
      <w:r w:rsidRPr="005D1545">
        <w:rPr>
          <w:rFonts w:ascii="Arial" w:hAnsi="Arial" w:cs="Arial"/>
          <w:sz w:val="22"/>
          <w:szCs w:val="22"/>
        </w:rPr>
        <w:t xml:space="preserve">veřejných zakázek), u nichž bude prokázána schopnost státní správy aplikovat výsledky </w:t>
      </w:r>
      <w:proofErr w:type="spellStart"/>
      <w:r w:rsidRPr="005D1545">
        <w:rPr>
          <w:rFonts w:ascii="Arial" w:hAnsi="Arial" w:cs="Arial"/>
          <w:sz w:val="22"/>
          <w:szCs w:val="22"/>
        </w:rPr>
        <w:t>VaV</w:t>
      </w:r>
      <w:proofErr w:type="spellEnd"/>
      <w:r w:rsidRPr="005D1545">
        <w:rPr>
          <w:rFonts w:ascii="Arial" w:hAnsi="Arial" w:cs="Arial"/>
          <w:sz w:val="22"/>
          <w:szCs w:val="22"/>
        </w:rPr>
        <w:t>, kde je zcela zřejmé jejich konečné využití v praxi státní správy.</w:t>
      </w:r>
    </w:p>
    <w:p w:rsidR="007877C3" w:rsidRPr="005D1545" w:rsidRDefault="007877C3" w:rsidP="00B24BC5">
      <w:pPr>
        <w:spacing w:before="60" w:after="240"/>
        <w:jc w:val="both"/>
        <w:rPr>
          <w:rFonts w:ascii="Arial" w:hAnsi="Arial" w:cs="Arial"/>
          <w:sz w:val="22"/>
          <w:szCs w:val="22"/>
        </w:rPr>
      </w:pPr>
      <w:r w:rsidRPr="005D1545">
        <w:rPr>
          <w:rFonts w:ascii="Arial" w:hAnsi="Arial" w:cs="Arial"/>
          <w:sz w:val="22"/>
          <w:szCs w:val="22"/>
        </w:rPr>
        <w:t xml:space="preserve">Aby aplikace výsledků </w:t>
      </w:r>
      <w:proofErr w:type="spellStart"/>
      <w:r w:rsidRPr="005D1545">
        <w:rPr>
          <w:rFonts w:ascii="Arial" w:hAnsi="Arial" w:cs="Arial"/>
          <w:sz w:val="22"/>
          <w:szCs w:val="22"/>
        </w:rPr>
        <w:t>VaV</w:t>
      </w:r>
      <w:proofErr w:type="spellEnd"/>
      <w:r w:rsidRPr="005D1545">
        <w:rPr>
          <w:rFonts w:ascii="Arial" w:hAnsi="Arial" w:cs="Arial"/>
          <w:sz w:val="22"/>
          <w:szCs w:val="22"/>
        </w:rPr>
        <w:t xml:space="preserve"> vedla k inovacím, budou Poskytovatelem významně metodicky, procesně i organizačně podporováni odborníci na Resortech tak, aby byly Resorty v průběhu trvání programu schopny vytvořit základ organizační struktury, která aplikaci výsledků </w:t>
      </w:r>
      <w:proofErr w:type="spellStart"/>
      <w:r w:rsidRPr="005D1545">
        <w:rPr>
          <w:rFonts w:ascii="Arial" w:hAnsi="Arial" w:cs="Arial"/>
          <w:sz w:val="22"/>
          <w:szCs w:val="22"/>
        </w:rPr>
        <w:t>VaV</w:t>
      </w:r>
      <w:proofErr w:type="spellEnd"/>
      <w:r w:rsidRPr="005D1545">
        <w:rPr>
          <w:rFonts w:ascii="Arial" w:hAnsi="Arial" w:cs="Arial"/>
          <w:sz w:val="22"/>
          <w:szCs w:val="22"/>
        </w:rPr>
        <w:t xml:space="preserve"> umožňuje a podporuje, čímž Resorty přirozeně posílí inovační kulturu i inovační ekosystém. </w:t>
      </w:r>
    </w:p>
    <w:p w:rsidR="00B24BC5" w:rsidRPr="005D1545" w:rsidRDefault="00B24BC5" w:rsidP="00B24BC5">
      <w:pPr>
        <w:spacing w:before="60" w:after="240"/>
        <w:jc w:val="both"/>
        <w:rPr>
          <w:rFonts w:ascii="Arial" w:hAnsi="Arial" w:cs="Arial"/>
          <w:sz w:val="22"/>
          <w:szCs w:val="22"/>
          <w:u w:val="single"/>
        </w:rPr>
      </w:pPr>
      <w:r w:rsidRPr="005D1545">
        <w:rPr>
          <w:rFonts w:ascii="Arial" w:hAnsi="Arial" w:cs="Arial"/>
          <w:sz w:val="22"/>
          <w:szCs w:val="22"/>
          <w:u w:val="single"/>
        </w:rPr>
        <w:t>Kritéria a splnění cílů Programu</w:t>
      </w:r>
    </w:p>
    <w:p w:rsidR="00B24BC5" w:rsidRPr="005D1545" w:rsidRDefault="00B24BC5" w:rsidP="00B24BC5">
      <w:pPr>
        <w:spacing w:before="60" w:after="240"/>
        <w:jc w:val="both"/>
        <w:rPr>
          <w:rFonts w:ascii="Arial" w:hAnsi="Arial" w:cs="Arial"/>
          <w:sz w:val="22"/>
          <w:szCs w:val="22"/>
        </w:rPr>
      </w:pPr>
      <w:r w:rsidRPr="005D1545">
        <w:rPr>
          <w:rFonts w:ascii="Arial" w:hAnsi="Arial" w:cs="Arial"/>
          <w:sz w:val="22"/>
          <w:szCs w:val="22"/>
        </w:rPr>
        <w:t>Dosažení cílů programu bude vyhodnocováno v souladu s metodikou hodnocení výzkumných organizací a hodnocení programů účelové podpory platno</w:t>
      </w:r>
      <w:r w:rsidR="00BF1DC3">
        <w:rPr>
          <w:rFonts w:ascii="Arial" w:hAnsi="Arial" w:cs="Arial"/>
          <w:sz w:val="22"/>
          <w:szCs w:val="22"/>
        </w:rPr>
        <w:t>u v době hodnocení programu; na </w:t>
      </w:r>
      <w:r w:rsidRPr="005D1545">
        <w:rPr>
          <w:rFonts w:ascii="Arial" w:hAnsi="Arial" w:cs="Arial"/>
          <w:sz w:val="22"/>
          <w:szCs w:val="22"/>
        </w:rPr>
        <w:t>základě souboru indikátorů určených pro monitorování průběhu plnění programu a na základě hodn</w:t>
      </w:r>
      <w:r w:rsidR="00C92B78" w:rsidRPr="005D1545">
        <w:rPr>
          <w:rFonts w:ascii="Arial" w:hAnsi="Arial" w:cs="Arial"/>
          <w:sz w:val="22"/>
          <w:szCs w:val="22"/>
        </w:rPr>
        <w:t>ocení jeho celkové výkonnosti a </w:t>
      </w:r>
      <w:r w:rsidRPr="005D1545">
        <w:rPr>
          <w:rFonts w:ascii="Arial" w:hAnsi="Arial" w:cs="Arial"/>
          <w:sz w:val="22"/>
          <w:szCs w:val="22"/>
        </w:rPr>
        <w:t>úspěšnosti. V návaznosti na očekávané přínosy programu jsou indikátory řazeny do čtyř kategorií dle své povahy. A to indikátory realizace programu, indikátory výsledků programu, indikátory splnění cílů programu a dopadové indikátory</w:t>
      </w:r>
      <w:r w:rsidR="000E5C0B" w:rsidRPr="005D1545">
        <w:rPr>
          <w:rFonts w:ascii="Arial" w:hAnsi="Arial" w:cs="Arial"/>
          <w:sz w:val="22"/>
          <w:szCs w:val="22"/>
        </w:rPr>
        <w:t xml:space="preserve"> (viz. </w:t>
      </w:r>
      <w:r w:rsidRPr="005D1545">
        <w:rPr>
          <w:rFonts w:ascii="Arial" w:hAnsi="Arial" w:cs="Arial"/>
          <w:sz w:val="22"/>
          <w:szCs w:val="22"/>
        </w:rPr>
        <w:t>Návrh Programu, str. 12).</w:t>
      </w:r>
    </w:p>
    <w:p w:rsidR="005E1607" w:rsidRPr="005D1545" w:rsidRDefault="005E1607" w:rsidP="00B24BC5">
      <w:pPr>
        <w:spacing w:before="60" w:after="240"/>
        <w:jc w:val="both"/>
        <w:rPr>
          <w:rFonts w:ascii="Arial" w:hAnsi="Arial" w:cs="Arial"/>
          <w:sz w:val="22"/>
          <w:szCs w:val="22"/>
          <w:u w:val="single"/>
        </w:rPr>
      </w:pPr>
      <w:r w:rsidRPr="005D1545">
        <w:rPr>
          <w:rFonts w:ascii="Arial" w:hAnsi="Arial" w:cs="Arial"/>
          <w:sz w:val="22"/>
          <w:szCs w:val="22"/>
          <w:u w:val="single"/>
        </w:rPr>
        <w:t>Očekávané přínosy</w:t>
      </w:r>
    </w:p>
    <w:p w:rsidR="005E1607" w:rsidRPr="005D1545" w:rsidRDefault="005E1607" w:rsidP="005E1607">
      <w:pPr>
        <w:spacing w:before="60" w:after="240"/>
        <w:jc w:val="both"/>
        <w:rPr>
          <w:rFonts w:ascii="Arial" w:hAnsi="Arial" w:cs="Arial"/>
          <w:sz w:val="22"/>
          <w:szCs w:val="22"/>
        </w:rPr>
      </w:pPr>
      <w:r w:rsidRPr="005D1545">
        <w:rPr>
          <w:rFonts w:ascii="Arial" w:hAnsi="Arial" w:cs="Arial"/>
          <w:sz w:val="22"/>
          <w:szCs w:val="22"/>
        </w:rPr>
        <w:t xml:space="preserve">Očekávané přínosy programu BETA3 se dají rozdělit </w:t>
      </w:r>
      <w:r w:rsidR="006C6FCE" w:rsidRPr="005D1545">
        <w:rPr>
          <w:rFonts w:ascii="Arial" w:hAnsi="Arial" w:cs="Arial"/>
          <w:sz w:val="22"/>
          <w:szCs w:val="22"/>
        </w:rPr>
        <w:t>do dvou základních oblastí: (1) </w:t>
      </w:r>
      <w:r w:rsidRPr="005D1545">
        <w:rPr>
          <w:rFonts w:ascii="Arial" w:hAnsi="Arial" w:cs="Arial"/>
          <w:sz w:val="22"/>
          <w:szCs w:val="22"/>
        </w:rPr>
        <w:t>podpora naplňování klíčových národních strategií</w:t>
      </w:r>
      <w:r w:rsidR="006C6FCE" w:rsidRPr="005D1545">
        <w:rPr>
          <w:rFonts w:ascii="Arial" w:hAnsi="Arial" w:cs="Arial"/>
          <w:sz w:val="22"/>
          <w:szCs w:val="22"/>
        </w:rPr>
        <w:t xml:space="preserve"> a</w:t>
      </w:r>
      <w:r w:rsidRPr="005D1545">
        <w:rPr>
          <w:rFonts w:ascii="Arial" w:hAnsi="Arial" w:cs="Arial"/>
          <w:sz w:val="22"/>
          <w:szCs w:val="22"/>
        </w:rPr>
        <w:t xml:space="preserve"> (2) posílení schopnosti státní správy inovovat tak, aby byly Resorty schopny reagovat na jakoukoliv výzvu (so</w:t>
      </w:r>
      <w:r w:rsidR="000D09A5">
        <w:rPr>
          <w:rFonts w:ascii="Arial" w:hAnsi="Arial" w:cs="Arial"/>
          <w:sz w:val="22"/>
          <w:szCs w:val="22"/>
        </w:rPr>
        <w:t>učasnou nebo budoucí), která </w:t>
      </w:r>
      <w:r w:rsidRPr="005D1545">
        <w:rPr>
          <w:rFonts w:ascii="Arial" w:hAnsi="Arial" w:cs="Arial"/>
          <w:sz w:val="22"/>
          <w:szCs w:val="22"/>
        </w:rPr>
        <w:t>vyžaduje nový přístup.</w:t>
      </w:r>
      <w:r w:rsidR="002318B9" w:rsidRPr="005D1545">
        <w:rPr>
          <w:rFonts w:ascii="Arial" w:hAnsi="Arial" w:cs="Arial"/>
          <w:sz w:val="22"/>
          <w:szCs w:val="22"/>
        </w:rPr>
        <w:t xml:space="preserve"> </w:t>
      </w:r>
      <w:r w:rsidR="005D2401" w:rsidRPr="005D1545">
        <w:rPr>
          <w:rFonts w:ascii="Arial" w:hAnsi="Arial" w:cs="Arial"/>
          <w:sz w:val="22"/>
          <w:szCs w:val="22"/>
        </w:rPr>
        <w:t>Přínosy programu budou hodnoceny</w:t>
      </w:r>
      <w:r w:rsidRPr="005D1545">
        <w:rPr>
          <w:rFonts w:ascii="Arial" w:hAnsi="Arial" w:cs="Arial"/>
          <w:sz w:val="22"/>
          <w:szCs w:val="22"/>
        </w:rPr>
        <w:t xml:space="preserve"> z pohledu aplikace výsledků </w:t>
      </w:r>
      <w:proofErr w:type="spellStart"/>
      <w:r w:rsidRPr="005D1545">
        <w:rPr>
          <w:rFonts w:ascii="Arial" w:hAnsi="Arial" w:cs="Arial"/>
          <w:sz w:val="22"/>
          <w:szCs w:val="22"/>
        </w:rPr>
        <w:lastRenderedPageBreak/>
        <w:t>VaV</w:t>
      </w:r>
      <w:proofErr w:type="spellEnd"/>
      <w:r w:rsidRPr="005D1545">
        <w:rPr>
          <w:rFonts w:ascii="Arial" w:hAnsi="Arial" w:cs="Arial"/>
          <w:sz w:val="22"/>
          <w:szCs w:val="22"/>
        </w:rPr>
        <w:t xml:space="preserve"> do praxe. Hlavním přínosem programu je finanční i technická podpora naplňování klíčových národních strategií. Mezi očekávané přínosy programu patří rovněž zvýšení kvality výsledků výzkumu a vývoje, které budou aplikovány v praxi v podobě nových nebo zdokonalení současných postupů, regulačních mechanismů, dozorových činností, dovedností, služeb, informačních a řídících prod</w:t>
      </w:r>
      <w:r w:rsidR="005D2401" w:rsidRPr="005D1545">
        <w:rPr>
          <w:rFonts w:ascii="Arial" w:hAnsi="Arial" w:cs="Arial"/>
          <w:sz w:val="22"/>
          <w:szCs w:val="22"/>
        </w:rPr>
        <w:t>uktů určených pro kvalitnější a </w:t>
      </w:r>
      <w:r w:rsidRPr="005D1545">
        <w:rPr>
          <w:rFonts w:ascii="Arial" w:hAnsi="Arial" w:cs="Arial"/>
          <w:sz w:val="22"/>
          <w:szCs w:val="22"/>
        </w:rPr>
        <w:t>efektivnější výkon státní správy.</w:t>
      </w:r>
    </w:p>
    <w:p w:rsidR="007877C3" w:rsidRPr="005D1545" w:rsidRDefault="005E1607" w:rsidP="005E1607">
      <w:pPr>
        <w:spacing w:before="60" w:after="240"/>
        <w:jc w:val="both"/>
        <w:rPr>
          <w:rFonts w:ascii="Arial" w:hAnsi="Arial" w:cs="Arial"/>
          <w:sz w:val="22"/>
          <w:szCs w:val="22"/>
        </w:rPr>
      </w:pPr>
      <w:r w:rsidRPr="005D1545">
        <w:rPr>
          <w:rFonts w:ascii="Arial" w:hAnsi="Arial" w:cs="Arial"/>
          <w:sz w:val="22"/>
          <w:szCs w:val="22"/>
        </w:rPr>
        <w:t xml:space="preserve">Dlouhodobé přínosy programu lze vyhodnotit až s delším časovým odstupem v rámci závěrečného hodnocení programu v roce 2036. K udržitelné změně dojde, pokud dopad inovací bude trvalého rázu, a to jak v procesních, tak </w:t>
      </w:r>
      <w:proofErr w:type="spellStart"/>
      <w:r w:rsidRPr="005D1545">
        <w:rPr>
          <w:rFonts w:ascii="Arial" w:hAnsi="Arial" w:cs="Arial"/>
          <w:sz w:val="22"/>
          <w:szCs w:val="22"/>
        </w:rPr>
        <w:t>agendových</w:t>
      </w:r>
      <w:proofErr w:type="spellEnd"/>
      <w:r w:rsidRPr="005D1545">
        <w:rPr>
          <w:rFonts w:ascii="Arial" w:hAnsi="Arial" w:cs="Arial"/>
          <w:sz w:val="22"/>
          <w:szCs w:val="22"/>
        </w:rPr>
        <w:t xml:space="preserve"> činnostech Resortu. Zde se předpokládá orientace na průnik inovací zaměřených na zl</w:t>
      </w:r>
      <w:r w:rsidR="004D738E" w:rsidRPr="005D1545">
        <w:rPr>
          <w:rFonts w:ascii="Arial" w:hAnsi="Arial" w:cs="Arial"/>
          <w:sz w:val="22"/>
          <w:szCs w:val="22"/>
        </w:rPr>
        <w:t xml:space="preserve">epšení a zaměřených na poslání. </w:t>
      </w:r>
      <w:r w:rsidRPr="005D1545">
        <w:rPr>
          <w:rFonts w:ascii="Arial" w:hAnsi="Arial" w:cs="Arial"/>
          <w:sz w:val="22"/>
          <w:szCs w:val="22"/>
        </w:rPr>
        <w:t xml:space="preserve">Optimalizační změny bude dosaženo, pokud se střetnou dvě hlediska </w:t>
      </w:r>
      <w:r w:rsidR="00C72A09" w:rsidRPr="005D1545">
        <w:rPr>
          <w:rFonts w:ascii="Arial" w:hAnsi="Arial" w:cs="Arial"/>
          <w:sz w:val="22"/>
          <w:szCs w:val="22"/>
        </w:rPr>
        <w:t>inovací: zaměřené na zlepšení a </w:t>
      </w:r>
      <w:r w:rsidRPr="005D1545">
        <w:rPr>
          <w:rFonts w:ascii="Arial" w:hAnsi="Arial" w:cs="Arial"/>
          <w:sz w:val="22"/>
          <w:szCs w:val="22"/>
        </w:rPr>
        <w:t>adaptivní. Takovými inovacemi dochází k radikální změně zaběhnutých postupů fun</w:t>
      </w:r>
      <w:r w:rsidR="00C72A09" w:rsidRPr="005D1545">
        <w:rPr>
          <w:rFonts w:ascii="Arial" w:hAnsi="Arial" w:cs="Arial"/>
          <w:sz w:val="22"/>
          <w:szCs w:val="22"/>
        </w:rPr>
        <w:t>gování. Děje se tak v souladu s </w:t>
      </w:r>
      <w:r w:rsidRPr="005D1545">
        <w:rPr>
          <w:rFonts w:ascii="Arial" w:hAnsi="Arial" w:cs="Arial"/>
          <w:sz w:val="22"/>
          <w:szCs w:val="22"/>
        </w:rPr>
        <w:t>aktuálními politickými prioritami Resortu. Vyhodnocení informací v průběhu evaluací (po sobě jdoucích), se stane znalostním pilířem pro aktualizaci procesů implementace programu.</w:t>
      </w:r>
    </w:p>
    <w:p w:rsidR="005E1607" w:rsidRPr="005D1545" w:rsidRDefault="005E1607" w:rsidP="005E1607">
      <w:pPr>
        <w:spacing w:before="60" w:after="240"/>
        <w:jc w:val="both"/>
        <w:rPr>
          <w:rFonts w:ascii="Arial" w:hAnsi="Arial" w:cs="Arial"/>
          <w:sz w:val="22"/>
          <w:szCs w:val="22"/>
          <w:u w:val="single"/>
        </w:rPr>
      </w:pPr>
      <w:r w:rsidRPr="005D1545">
        <w:rPr>
          <w:rFonts w:ascii="Arial" w:hAnsi="Arial" w:cs="Arial"/>
          <w:sz w:val="22"/>
          <w:szCs w:val="22"/>
          <w:u w:val="single"/>
        </w:rPr>
        <w:t>Srovnání se současným stavem v České republice a v zahraničí</w:t>
      </w:r>
    </w:p>
    <w:p w:rsidR="005D2401" w:rsidRPr="005D1545" w:rsidRDefault="005D2401" w:rsidP="005D2401">
      <w:pPr>
        <w:spacing w:before="60" w:after="240"/>
        <w:jc w:val="both"/>
        <w:rPr>
          <w:rFonts w:ascii="Arial" w:hAnsi="Arial" w:cs="Arial"/>
          <w:sz w:val="22"/>
          <w:szCs w:val="22"/>
        </w:rPr>
      </w:pPr>
      <w:r w:rsidRPr="005D1545">
        <w:rPr>
          <w:rFonts w:ascii="Arial" w:hAnsi="Arial" w:cs="Arial"/>
          <w:sz w:val="22"/>
          <w:szCs w:val="22"/>
        </w:rPr>
        <w:t>V České republice není podpora výzkumu a vývoje z programu realizovaného formo</w:t>
      </w:r>
      <w:r w:rsidR="004D738E" w:rsidRPr="005D1545">
        <w:rPr>
          <w:rFonts w:ascii="Arial" w:hAnsi="Arial" w:cs="Arial"/>
          <w:sz w:val="22"/>
          <w:szCs w:val="22"/>
        </w:rPr>
        <w:t xml:space="preserve">u veřejných zakázek pro potřeby </w:t>
      </w:r>
      <w:r w:rsidRPr="005D1545">
        <w:rPr>
          <w:rFonts w:ascii="Arial" w:hAnsi="Arial" w:cs="Arial"/>
          <w:sz w:val="22"/>
          <w:szCs w:val="22"/>
        </w:rPr>
        <w:t>orgánů státní správy více rozšířena. Dosavadní programy BETA a BETA2 jsou u nás jedním z mála programů veřejných zakázek ve výzkumu a vývoji. Většina vytvořených poznatků byla využita přímo orgány státní správy nebo jejich přímo řízenými organizacemi.</w:t>
      </w:r>
      <w:r w:rsidR="00DC209F" w:rsidRPr="005D1545">
        <w:rPr>
          <w:rFonts w:ascii="Arial" w:hAnsi="Arial" w:cs="Arial"/>
          <w:sz w:val="22"/>
          <w:szCs w:val="22"/>
        </w:rPr>
        <w:t xml:space="preserve"> </w:t>
      </w:r>
      <w:r w:rsidRPr="005D1545">
        <w:rPr>
          <w:rFonts w:ascii="Arial" w:hAnsi="Arial" w:cs="Arial"/>
          <w:sz w:val="22"/>
          <w:szCs w:val="22"/>
        </w:rPr>
        <w:t xml:space="preserve">V režimu veřejných zakázek ve výzkumu a vývoji jsou v ČR, kromě programů BETA, jen programy dvou Resortů. Jedná se o program Ministerstva vnitra „Bezpečnostní výzkum pro potřeby státu 2022–2027 </w:t>
      </w:r>
      <w:r w:rsidR="004D738E" w:rsidRPr="005D1545">
        <w:rPr>
          <w:rFonts w:ascii="Arial" w:hAnsi="Arial" w:cs="Arial"/>
          <w:sz w:val="22"/>
          <w:szCs w:val="22"/>
        </w:rPr>
        <w:t xml:space="preserve">a </w:t>
      </w:r>
      <w:r w:rsidRPr="005D1545">
        <w:rPr>
          <w:rFonts w:ascii="Arial" w:hAnsi="Arial" w:cs="Arial"/>
          <w:sz w:val="22"/>
          <w:szCs w:val="22"/>
        </w:rPr>
        <w:t>program Ministerstva obrany „Rozvoj ozbrojených sil ČR</w:t>
      </w:r>
      <w:r w:rsidR="004D738E" w:rsidRPr="005D1545">
        <w:rPr>
          <w:rFonts w:ascii="Arial" w:hAnsi="Arial" w:cs="Arial"/>
          <w:sz w:val="22"/>
          <w:szCs w:val="22"/>
        </w:rPr>
        <w:t xml:space="preserve">. </w:t>
      </w:r>
      <w:r w:rsidRPr="005D1545">
        <w:rPr>
          <w:rFonts w:ascii="Arial" w:hAnsi="Arial" w:cs="Arial"/>
          <w:sz w:val="22"/>
          <w:szCs w:val="22"/>
        </w:rPr>
        <w:t xml:space="preserve">Duplicity financování tento program explicitně vylučuje. </w:t>
      </w:r>
    </w:p>
    <w:p w:rsidR="00FD0AAB" w:rsidRPr="005D1545" w:rsidRDefault="005D2401" w:rsidP="005D2401">
      <w:pPr>
        <w:spacing w:before="60" w:after="240"/>
        <w:jc w:val="both"/>
        <w:rPr>
          <w:rFonts w:ascii="Arial" w:hAnsi="Arial" w:cs="Arial"/>
          <w:sz w:val="22"/>
          <w:szCs w:val="22"/>
        </w:rPr>
      </w:pPr>
      <w:r w:rsidRPr="005D1545">
        <w:rPr>
          <w:rFonts w:ascii="Arial" w:hAnsi="Arial" w:cs="Arial"/>
          <w:sz w:val="22"/>
          <w:szCs w:val="22"/>
        </w:rPr>
        <w:t>Z hlediska metodiky OPSI se uplatňovaly zejména d</w:t>
      </w:r>
      <w:r w:rsidR="000D09A5">
        <w:rPr>
          <w:rFonts w:ascii="Arial" w:hAnsi="Arial" w:cs="Arial"/>
          <w:sz w:val="22"/>
          <w:szCs w:val="22"/>
        </w:rPr>
        <w:t>va aspekty inovací: zaměřené na </w:t>
      </w:r>
      <w:r w:rsidRPr="005D1545">
        <w:rPr>
          <w:rFonts w:ascii="Arial" w:hAnsi="Arial" w:cs="Arial"/>
          <w:sz w:val="22"/>
          <w:szCs w:val="22"/>
        </w:rPr>
        <w:t>zlepšování – nízkonákladový typ inovací s relativně nízkou míro</w:t>
      </w:r>
      <w:r w:rsidR="000D09A5">
        <w:rPr>
          <w:rFonts w:ascii="Arial" w:hAnsi="Arial" w:cs="Arial"/>
          <w:sz w:val="22"/>
          <w:szCs w:val="22"/>
        </w:rPr>
        <w:t>u rizika (61 %) a adaptivní (37 </w:t>
      </w:r>
      <w:r w:rsidRPr="005D1545">
        <w:rPr>
          <w:rFonts w:ascii="Arial" w:hAnsi="Arial" w:cs="Arial"/>
          <w:sz w:val="22"/>
          <w:szCs w:val="22"/>
        </w:rPr>
        <w:t xml:space="preserve">%) – reagující především na pandemii Covid-19 a celosvětový trend digitalizace, automatizace a robotizace veřejné správy. Zcela původní inovativní řešení jsou v zahraničí implementována v menší míře než u nás (17 % oproti 22 % v </w:t>
      </w:r>
      <w:r w:rsidR="000D09A5">
        <w:rPr>
          <w:rFonts w:ascii="Arial" w:hAnsi="Arial" w:cs="Arial"/>
          <w:sz w:val="22"/>
          <w:szCs w:val="22"/>
        </w:rPr>
        <w:t>ČR). Nejvíce markantní rozdíl v </w:t>
      </w:r>
      <w:r w:rsidRPr="005D1545">
        <w:rPr>
          <w:rFonts w:ascii="Arial" w:hAnsi="Arial" w:cs="Arial"/>
          <w:sz w:val="22"/>
          <w:szCs w:val="22"/>
        </w:rPr>
        <w:t>nastartování inovací mezi zahraničím a ČR spočívá v roli působení politické reprezentace. V zahraničí za rozvojem inovací stojí velkou měrou politici</w:t>
      </w:r>
      <w:r w:rsidR="001070CC">
        <w:rPr>
          <w:rFonts w:ascii="Arial" w:hAnsi="Arial" w:cs="Arial"/>
          <w:sz w:val="22"/>
          <w:szCs w:val="22"/>
        </w:rPr>
        <w:t xml:space="preserve"> </w:t>
      </w:r>
      <w:r w:rsidR="001070CC" w:rsidRPr="001070CC">
        <w:rPr>
          <w:rFonts w:ascii="Arial" w:hAnsi="Arial" w:cs="Arial"/>
          <w:sz w:val="22"/>
          <w:szCs w:val="22"/>
        </w:rPr>
        <w:t>přijímáním</w:t>
      </w:r>
      <w:r w:rsidRPr="005D1545">
        <w:rPr>
          <w:sz w:val="22"/>
          <w:szCs w:val="22"/>
        </w:rPr>
        <w:t xml:space="preserve"> </w:t>
      </w:r>
      <w:r w:rsidRPr="005D1545">
        <w:rPr>
          <w:rFonts w:ascii="Arial" w:hAnsi="Arial" w:cs="Arial"/>
          <w:sz w:val="22"/>
          <w:szCs w:val="22"/>
        </w:rPr>
        <w:t>nové legislativy nebo svou vůdčí rolí v prosazování inovací (63 % oproti 4 % v ČR).</w:t>
      </w:r>
    </w:p>
    <w:p w:rsidR="001B2F84" w:rsidRPr="005D1545" w:rsidRDefault="001B2F84" w:rsidP="00B24BC5">
      <w:pPr>
        <w:pStyle w:val="Normalodsazen"/>
        <w:numPr>
          <w:ilvl w:val="0"/>
          <w:numId w:val="21"/>
        </w:numPr>
        <w:spacing w:after="240" w:line="240" w:lineRule="auto"/>
        <w:rPr>
          <w:b/>
          <w:color w:val="0070C0"/>
          <w:szCs w:val="22"/>
        </w:rPr>
      </w:pPr>
      <w:r w:rsidRPr="005D1545">
        <w:rPr>
          <w:b/>
          <w:color w:val="0070C0"/>
          <w:szCs w:val="22"/>
        </w:rPr>
        <w:t xml:space="preserve">Soulad s Národní politikou výzkumu, vývoje a inovací </w:t>
      </w:r>
    </w:p>
    <w:p w:rsidR="001B2F84" w:rsidRPr="005D1545" w:rsidRDefault="00842BF5" w:rsidP="00B24BC5">
      <w:pPr>
        <w:pStyle w:val="Normalodsazen"/>
        <w:spacing w:after="240" w:line="240" w:lineRule="auto"/>
        <w:ind w:firstLine="0"/>
        <w:rPr>
          <w:szCs w:val="22"/>
        </w:rPr>
      </w:pPr>
      <w:r w:rsidRPr="005D1545">
        <w:rPr>
          <w:szCs w:val="22"/>
        </w:rPr>
        <w:t>Program je v souladu s Národní politikou výzkumu, vývoje a</w:t>
      </w:r>
      <w:r w:rsidR="00AB5C14" w:rsidRPr="005D1545">
        <w:rPr>
          <w:szCs w:val="22"/>
        </w:rPr>
        <w:t xml:space="preserve"> inovací České republiky 2021+</w:t>
      </w:r>
      <w:r w:rsidRPr="005D1545">
        <w:rPr>
          <w:szCs w:val="22"/>
        </w:rPr>
        <w:t xml:space="preserve">, svým zaměřením by Program měl přispět k naplnění </w:t>
      </w:r>
      <w:r w:rsidR="00C72A09" w:rsidRPr="005D1545">
        <w:rPr>
          <w:szCs w:val="22"/>
        </w:rPr>
        <w:t>zejména Opatření 26: Podpora vytvoření inovačního systému ve veřejné správě. Dále strategického cíl</w:t>
      </w:r>
      <w:r w:rsidR="000D09A5">
        <w:rPr>
          <w:szCs w:val="22"/>
        </w:rPr>
        <w:t>e 5.8 Podpořit veřejný sektor v </w:t>
      </w:r>
      <w:r w:rsidR="00C72A09" w:rsidRPr="005D1545">
        <w:rPr>
          <w:szCs w:val="22"/>
        </w:rPr>
        <w:t>definování výzkumných potřeb v oblasti celospolečensky prospěšného výzkumu.</w:t>
      </w:r>
    </w:p>
    <w:p w:rsidR="00842BF5" w:rsidRPr="005D1545" w:rsidRDefault="00842BF5" w:rsidP="00B24BC5">
      <w:pPr>
        <w:pStyle w:val="Normalodsazen"/>
        <w:keepNext/>
        <w:numPr>
          <w:ilvl w:val="0"/>
          <w:numId w:val="21"/>
        </w:numPr>
        <w:spacing w:after="240" w:line="240" w:lineRule="auto"/>
        <w:rPr>
          <w:b/>
          <w:color w:val="0070C0"/>
          <w:szCs w:val="22"/>
        </w:rPr>
      </w:pPr>
      <w:r w:rsidRPr="005D1545">
        <w:rPr>
          <w:b/>
          <w:color w:val="0070C0"/>
          <w:szCs w:val="22"/>
        </w:rPr>
        <w:t xml:space="preserve">Soulad s  Národními prioritami orientovaného výzkumu, experimentálního vývoje a inovací </w:t>
      </w:r>
    </w:p>
    <w:p w:rsidR="00C72A09" w:rsidRPr="005D1545" w:rsidRDefault="00C72A09" w:rsidP="00C72A09">
      <w:pPr>
        <w:spacing w:after="240"/>
        <w:jc w:val="both"/>
        <w:rPr>
          <w:rFonts w:ascii="Arial" w:hAnsi="Arial" w:cs="Arial"/>
          <w:sz w:val="22"/>
          <w:szCs w:val="22"/>
        </w:rPr>
      </w:pPr>
      <w:r w:rsidRPr="005D1545">
        <w:rPr>
          <w:rFonts w:ascii="Arial" w:hAnsi="Arial" w:cs="Arial"/>
          <w:sz w:val="22"/>
          <w:szCs w:val="22"/>
        </w:rPr>
        <w:t>Program rovněž přispívá k naplnění Národních priorit orientovaného výzkumu, experimentálního vývoje a inovací, zejména k plnění systémových opatření 5.1.2 Zvýšit efektivitu a kvalitu veřejných služeb, veřejné správy a veřejných politik a 5.2.3. Podporovat inovační proces jako celek.</w:t>
      </w:r>
    </w:p>
    <w:p w:rsidR="00842BF5" w:rsidRPr="005D1545" w:rsidRDefault="00842BF5" w:rsidP="00B24BC5">
      <w:pPr>
        <w:pStyle w:val="Normalodsazen"/>
        <w:keepNext/>
        <w:numPr>
          <w:ilvl w:val="0"/>
          <w:numId w:val="21"/>
        </w:numPr>
        <w:spacing w:after="240" w:line="240" w:lineRule="auto"/>
        <w:rPr>
          <w:b/>
          <w:color w:val="0070C0"/>
          <w:szCs w:val="22"/>
        </w:rPr>
      </w:pPr>
      <w:r w:rsidRPr="005D1545">
        <w:rPr>
          <w:b/>
          <w:color w:val="0070C0"/>
          <w:szCs w:val="22"/>
        </w:rPr>
        <w:lastRenderedPageBreak/>
        <w:t>Soulad s pravidly pro veřejnou podporu</w:t>
      </w:r>
    </w:p>
    <w:p w:rsidR="005A4E69" w:rsidRPr="005D1545" w:rsidRDefault="005A4E69" w:rsidP="00B24BC5">
      <w:pPr>
        <w:pStyle w:val="Normalodsazen"/>
        <w:keepNext/>
        <w:spacing w:after="240" w:line="240" w:lineRule="auto"/>
        <w:ind w:firstLine="0"/>
        <w:rPr>
          <w:szCs w:val="22"/>
        </w:rPr>
      </w:pPr>
      <w:r w:rsidRPr="005D1545">
        <w:rPr>
          <w:szCs w:val="22"/>
        </w:rPr>
        <w:t>Poskytovatel uvádí, že Program bude realizován podle nařízení Komise a Rámce.</w:t>
      </w:r>
      <w:r w:rsidR="00C72A09" w:rsidRPr="005D1545">
        <w:rPr>
          <w:szCs w:val="22"/>
        </w:rPr>
        <w:t xml:space="preserve"> </w:t>
      </w:r>
      <w:r w:rsidRPr="005D1545">
        <w:rPr>
          <w:szCs w:val="22"/>
        </w:rPr>
        <w:t>Předpokládá se, že maximální povolená výše podpory projek</w:t>
      </w:r>
      <w:r w:rsidR="000D09A5">
        <w:rPr>
          <w:szCs w:val="22"/>
        </w:rPr>
        <w:t>tu (bez oznamovací povinnosti a </w:t>
      </w:r>
      <w:r w:rsidRPr="005D1545">
        <w:rPr>
          <w:szCs w:val="22"/>
        </w:rPr>
        <w:t>podrobnějšího posouzení EK) stanovená Nařízením Komise nebude překročena.</w:t>
      </w:r>
    </w:p>
    <w:p w:rsidR="00842BF5" w:rsidRPr="005D1545" w:rsidRDefault="00603A32" w:rsidP="00B24BC5">
      <w:pPr>
        <w:pStyle w:val="Normalodsazen"/>
        <w:keepNext/>
        <w:numPr>
          <w:ilvl w:val="0"/>
          <w:numId w:val="21"/>
        </w:numPr>
        <w:spacing w:after="240" w:line="240" w:lineRule="auto"/>
        <w:rPr>
          <w:b/>
          <w:color w:val="0070C0"/>
          <w:szCs w:val="22"/>
        </w:rPr>
      </w:pPr>
      <w:r w:rsidRPr="005D1545">
        <w:rPr>
          <w:b/>
          <w:color w:val="0070C0"/>
          <w:szCs w:val="22"/>
        </w:rPr>
        <w:t>Souhrnné a věcné zhodnocení materiálu Radou</w:t>
      </w:r>
    </w:p>
    <w:p w:rsidR="004238A1" w:rsidRPr="005D1545" w:rsidRDefault="00C41157" w:rsidP="00B24BC5">
      <w:pPr>
        <w:autoSpaceDE w:val="0"/>
        <w:autoSpaceDN w:val="0"/>
        <w:adjustRightInd w:val="0"/>
        <w:spacing w:after="240"/>
        <w:jc w:val="both"/>
        <w:rPr>
          <w:rFonts w:ascii="Arial" w:hAnsi="Arial" w:cs="Arial"/>
          <w:sz w:val="22"/>
          <w:szCs w:val="22"/>
        </w:rPr>
      </w:pPr>
      <w:r w:rsidRPr="005D1545">
        <w:rPr>
          <w:rFonts w:ascii="Arial" w:eastAsiaTheme="minorHAnsi" w:hAnsi="Arial" w:cs="Arial"/>
          <w:sz w:val="22"/>
          <w:szCs w:val="22"/>
          <w:lang w:eastAsia="en-US"/>
        </w:rPr>
        <w:t>Program BETA</w:t>
      </w:r>
      <w:r w:rsidR="00C2348C" w:rsidRPr="005D1545">
        <w:rPr>
          <w:rFonts w:ascii="Arial" w:eastAsiaTheme="minorHAnsi" w:hAnsi="Arial" w:cs="Arial"/>
          <w:sz w:val="22"/>
          <w:szCs w:val="22"/>
          <w:lang w:eastAsia="en-US"/>
        </w:rPr>
        <w:t xml:space="preserve">3 </w:t>
      </w:r>
      <w:r w:rsidR="009A6D64" w:rsidRPr="005D1545">
        <w:rPr>
          <w:rFonts w:ascii="Arial" w:eastAsiaTheme="minorHAnsi" w:hAnsi="Arial" w:cs="Arial"/>
          <w:sz w:val="22"/>
          <w:szCs w:val="22"/>
          <w:lang w:eastAsia="en-US"/>
        </w:rPr>
        <w:t>nava</w:t>
      </w:r>
      <w:r w:rsidR="00C2348C" w:rsidRPr="005D1545">
        <w:rPr>
          <w:rFonts w:ascii="Arial" w:eastAsiaTheme="minorHAnsi" w:hAnsi="Arial" w:cs="Arial"/>
          <w:sz w:val="22"/>
          <w:szCs w:val="22"/>
          <w:lang w:eastAsia="en-US"/>
        </w:rPr>
        <w:t>zuje</w:t>
      </w:r>
      <w:r w:rsidR="004238A1" w:rsidRPr="005D1545">
        <w:rPr>
          <w:rFonts w:ascii="Arial" w:eastAsiaTheme="minorHAnsi" w:hAnsi="Arial" w:cs="Arial"/>
          <w:sz w:val="22"/>
          <w:szCs w:val="22"/>
          <w:lang w:eastAsia="en-US"/>
        </w:rPr>
        <w:t xml:space="preserve"> na programy BETA a BETA</w:t>
      </w:r>
      <w:r w:rsidRPr="005D1545">
        <w:rPr>
          <w:rFonts w:ascii="Arial" w:eastAsiaTheme="minorHAnsi" w:hAnsi="Arial" w:cs="Arial"/>
          <w:sz w:val="22"/>
          <w:szCs w:val="22"/>
          <w:lang w:eastAsia="en-US"/>
        </w:rPr>
        <w:t>2</w:t>
      </w:r>
      <w:r w:rsidR="009A6D64" w:rsidRPr="005D1545">
        <w:rPr>
          <w:rFonts w:ascii="Arial" w:eastAsiaTheme="minorHAnsi" w:hAnsi="Arial" w:cs="Arial"/>
          <w:sz w:val="22"/>
          <w:szCs w:val="22"/>
          <w:lang w:eastAsia="en-US"/>
        </w:rPr>
        <w:t>.</w:t>
      </w:r>
      <w:r w:rsidR="004238A1" w:rsidRPr="005D1545">
        <w:rPr>
          <w:rFonts w:ascii="Arial" w:hAnsi="Arial" w:cs="Arial"/>
          <w:sz w:val="22"/>
          <w:szCs w:val="22"/>
        </w:rPr>
        <w:t xml:space="preserve"> Nově navrhovaný program vychází ze závěrů ex-post evaluace programu BETA a interim evaluace programu BETA2. </w:t>
      </w:r>
      <w:r w:rsidRPr="005D1545">
        <w:rPr>
          <w:rFonts w:ascii="Arial" w:eastAsiaTheme="minorHAnsi" w:hAnsi="Arial" w:cs="Arial"/>
          <w:sz w:val="22"/>
          <w:szCs w:val="22"/>
          <w:lang w:eastAsia="en-US"/>
        </w:rPr>
        <w:t xml:space="preserve">Hlavní přínosem těchto </w:t>
      </w:r>
      <w:r w:rsidR="00C2348C" w:rsidRPr="005D1545">
        <w:rPr>
          <w:rFonts w:ascii="Arial" w:eastAsiaTheme="minorHAnsi" w:hAnsi="Arial" w:cs="Arial"/>
          <w:sz w:val="22"/>
          <w:szCs w:val="22"/>
          <w:lang w:eastAsia="en-US"/>
        </w:rPr>
        <w:t xml:space="preserve">předešlých </w:t>
      </w:r>
      <w:r w:rsidRPr="005D1545">
        <w:rPr>
          <w:rFonts w:ascii="Arial" w:eastAsiaTheme="minorHAnsi" w:hAnsi="Arial" w:cs="Arial"/>
          <w:sz w:val="22"/>
          <w:szCs w:val="22"/>
          <w:lang w:eastAsia="en-US"/>
        </w:rPr>
        <w:t>programů byla možnost realizovat své výzkumné p</w:t>
      </w:r>
      <w:r w:rsidR="00C2348C" w:rsidRPr="005D1545">
        <w:rPr>
          <w:rFonts w:ascii="Arial" w:eastAsiaTheme="minorHAnsi" w:hAnsi="Arial" w:cs="Arial"/>
          <w:sz w:val="22"/>
          <w:szCs w:val="22"/>
          <w:lang w:eastAsia="en-US"/>
        </w:rPr>
        <w:t>otřeby vedoucí ke zkvalitnění a </w:t>
      </w:r>
      <w:r w:rsidRPr="005D1545">
        <w:rPr>
          <w:rFonts w:ascii="Arial" w:eastAsiaTheme="minorHAnsi" w:hAnsi="Arial" w:cs="Arial"/>
          <w:sz w:val="22"/>
          <w:szCs w:val="22"/>
          <w:lang w:eastAsia="en-US"/>
        </w:rPr>
        <w:t>zefektivnění činností orgánů státní správy v měřítku celé České republiky. Většina vytvořených poznatků byla využita přímo orgány státní správy nebo jejich přímo řízenými organizacemi.</w:t>
      </w:r>
      <w:r w:rsidR="004238A1" w:rsidRPr="005D1545">
        <w:rPr>
          <w:rFonts w:ascii="Arial" w:hAnsi="Arial" w:cs="Arial"/>
          <w:sz w:val="22"/>
          <w:szCs w:val="22"/>
        </w:rPr>
        <w:t xml:space="preserve"> </w:t>
      </w:r>
    </w:p>
    <w:p w:rsidR="009A6D64" w:rsidRPr="005D1545" w:rsidRDefault="004238A1" w:rsidP="00B24BC5">
      <w:pPr>
        <w:autoSpaceDE w:val="0"/>
        <w:autoSpaceDN w:val="0"/>
        <w:adjustRightInd w:val="0"/>
        <w:spacing w:after="240"/>
        <w:jc w:val="both"/>
        <w:rPr>
          <w:rFonts w:ascii="Arial" w:eastAsiaTheme="minorHAnsi" w:hAnsi="Arial" w:cs="Arial"/>
          <w:sz w:val="22"/>
          <w:szCs w:val="22"/>
          <w:lang w:eastAsia="en-US"/>
        </w:rPr>
      </w:pPr>
      <w:r w:rsidRPr="005D1545">
        <w:rPr>
          <w:rFonts w:ascii="Arial" w:hAnsi="Arial" w:cs="Arial"/>
          <w:sz w:val="22"/>
          <w:szCs w:val="22"/>
        </w:rPr>
        <w:t xml:space="preserve">V návrhu programu BETA3 je zapracováno doporučení vyplývající z ex-ante evaluace, dále připomínky resortů i interní připomínky odboru veřejných zakázek ve </w:t>
      </w:r>
      <w:proofErr w:type="spellStart"/>
      <w:r w:rsidRPr="005D1545">
        <w:rPr>
          <w:rFonts w:ascii="Arial" w:hAnsi="Arial" w:cs="Arial"/>
          <w:sz w:val="22"/>
          <w:szCs w:val="22"/>
        </w:rPr>
        <w:t>VaVaI</w:t>
      </w:r>
      <w:proofErr w:type="spellEnd"/>
      <w:r w:rsidRPr="005D1545">
        <w:rPr>
          <w:rFonts w:ascii="Arial" w:hAnsi="Arial" w:cs="Arial"/>
          <w:sz w:val="22"/>
          <w:szCs w:val="22"/>
        </w:rPr>
        <w:t>.</w:t>
      </w:r>
    </w:p>
    <w:p w:rsidR="009A6D64" w:rsidRPr="005D1545" w:rsidRDefault="0051015C" w:rsidP="009A6D64">
      <w:pPr>
        <w:autoSpaceDE w:val="0"/>
        <w:autoSpaceDN w:val="0"/>
        <w:adjustRightInd w:val="0"/>
        <w:spacing w:after="240"/>
        <w:jc w:val="both"/>
        <w:rPr>
          <w:rFonts w:ascii="Arial" w:eastAsiaTheme="minorHAnsi" w:hAnsi="Arial" w:cs="Arial"/>
          <w:sz w:val="22"/>
          <w:szCs w:val="22"/>
          <w:lang w:eastAsia="en-US"/>
        </w:rPr>
      </w:pPr>
      <w:r w:rsidRPr="005D1545">
        <w:rPr>
          <w:rFonts w:ascii="Arial" w:eastAsiaTheme="minorHAnsi" w:hAnsi="Arial" w:cs="Arial"/>
          <w:sz w:val="22"/>
          <w:szCs w:val="22"/>
          <w:lang w:eastAsia="en-US"/>
        </w:rPr>
        <w:t>Základními oblastmi, kterými se Program BETA3 z</w:t>
      </w:r>
      <w:r w:rsidR="00197964" w:rsidRPr="005D1545">
        <w:rPr>
          <w:rFonts w:ascii="Arial" w:eastAsiaTheme="minorHAnsi" w:hAnsi="Arial" w:cs="Arial"/>
          <w:sz w:val="22"/>
          <w:szCs w:val="22"/>
          <w:lang w:eastAsia="en-US"/>
        </w:rPr>
        <w:t>a</w:t>
      </w:r>
      <w:r w:rsidRPr="005D1545">
        <w:rPr>
          <w:rFonts w:ascii="Arial" w:eastAsiaTheme="minorHAnsi" w:hAnsi="Arial" w:cs="Arial"/>
          <w:sz w:val="22"/>
          <w:szCs w:val="22"/>
          <w:lang w:eastAsia="en-US"/>
        </w:rPr>
        <w:t>bývá, jsou</w:t>
      </w:r>
      <w:r w:rsidR="009A6D64" w:rsidRPr="005D1545">
        <w:rPr>
          <w:rFonts w:ascii="Arial" w:eastAsiaTheme="minorHAnsi" w:hAnsi="Arial" w:cs="Arial"/>
          <w:sz w:val="22"/>
          <w:szCs w:val="22"/>
          <w:lang w:eastAsia="en-US"/>
        </w:rPr>
        <w:t>: (1) podpora naplňování klíčových národních strategií</w:t>
      </w:r>
      <w:r w:rsidR="006C6FCE" w:rsidRPr="005D1545">
        <w:rPr>
          <w:rFonts w:ascii="Arial" w:eastAsiaTheme="minorHAnsi" w:hAnsi="Arial" w:cs="Arial"/>
          <w:sz w:val="22"/>
          <w:szCs w:val="22"/>
          <w:lang w:eastAsia="en-US"/>
        </w:rPr>
        <w:t xml:space="preserve"> a</w:t>
      </w:r>
      <w:r w:rsidR="009A6D64" w:rsidRPr="005D1545">
        <w:rPr>
          <w:rFonts w:ascii="Arial" w:eastAsiaTheme="minorHAnsi" w:hAnsi="Arial" w:cs="Arial"/>
          <w:sz w:val="22"/>
          <w:szCs w:val="22"/>
          <w:lang w:eastAsia="en-US"/>
        </w:rPr>
        <w:t xml:space="preserve"> (2) posílení schopnosti </w:t>
      </w:r>
      <w:r w:rsidR="006C6FCE" w:rsidRPr="005D1545">
        <w:rPr>
          <w:rFonts w:ascii="Arial" w:eastAsiaTheme="minorHAnsi" w:hAnsi="Arial" w:cs="Arial"/>
          <w:sz w:val="22"/>
          <w:szCs w:val="22"/>
          <w:lang w:eastAsia="en-US"/>
        </w:rPr>
        <w:t>státní správy inovovat tak, aby </w:t>
      </w:r>
      <w:r w:rsidR="009A6D64" w:rsidRPr="005D1545">
        <w:rPr>
          <w:rFonts w:ascii="Arial" w:eastAsiaTheme="minorHAnsi" w:hAnsi="Arial" w:cs="Arial"/>
          <w:sz w:val="22"/>
          <w:szCs w:val="22"/>
          <w:lang w:eastAsia="en-US"/>
        </w:rPr>
        <w:t>byly Resorty schopny reagovat na jakoukoliv výzvu (současnou nebo budoucí), která vyžaduje nový přístup.</w:t>
      </w:r>
    </w:p>
    <w:p w:rsidR="009A6D64" w:rsidRPr="005D1545" w:rsidRDefault="009A6D64" w:rsidP="009A6D64">
      <w:pPr>
        <w:autoSpaceDE w:val="0"/>
        <w:autoSpaceDN w:val="0"/>
        <w:adjustRightInd w:val="0"/>
        <w:spacing w:after="240"/>
        <w:jc w:val="both"/>
        <w:rPr>
          <w:rFonts w:ascii="Arial" w:eastAsiaTheme="minorHAnsi" w:hAnsi="Arial" w:cs="Arial"/>
          <w:sz w:val="22"/>
          <w:szCs w:val="22"/>
          <w:lang w:eastAsia="en-US"/>
        </w:rPr>
      </w:pPr>
      <w:r w:rsidRPr="005D1545">
        <w:rPr>
          <w:rFonts w:ascii="Arial" w:eastAsiaTheme="minorHAnsi" w:hAnsi="Arial" w:cs="Arial"/>
          <w:sz w:val="22"/>
          <w:szCs w:val="22"/>
          <w:lang w:eastAsia="en-US"/>
        </w:rPr>
        <w:t xml:space="preserve">Hlavním přínosem programu by měla být aplikace výsledků </w:t>
      </w:r>
      <w:proofErr w:type="spellStart"/>
      <w:r w:rsidRPr="005D1545">
        <w:rPr>
          <w:rFonts w:ascii="Arial" w:eastAsiaTheme="minorHAnsi" w:hAnsi="Arial" w:cs="Arial"/>
          <w:sz w:val="22"/>
          <w:szCs w:val="22"/>
          <w:lang w:eastAsia="en-US"/>
        </w:rPr>
        <w:t>VaV</w:t>
      </w:r>
      <w:proofErr w:type="spellEnd"/>
      <w:r w:rsidRPr="005D1545">
        <w:rPr>
          <w:rFonts w:ascii="Arial" w:eastAsiaTheme="minorHAnsi" w:hAnsi="Arial" w:cs="Arial"/>
          <w:sz w:val="22"/>
          <w:szCs w:val="22"/>
          <w:lang w:eastAsia="en-US"/>
        </w:rPr>
        <w:t xml:space="preserve"> do praxe, která by měla přispět k vyváženější struktuře inovací, zejména posílení schopnosti státní spr</w:t>
      </w:r>
      <w:r w:rsidR="000D09A5">
        <w:rPr>
          <w:rFonts w:ascii="Arial" w:eastAsiaTheme="minorHAnsi" w:hAnsi="Arial" w:cs="Arial"/>
          <w:sz w:val="22"/>
          <w:szCs w:val="22"/>
          <w:lang w:eastAsia="en-US"/>
        </w:rPr>
        <w:t>ávy důsledně a </w:t>
      </w:r>
      <w:r w:rsidRPr="005D1545">
        <w:rPr>
          <w:rFonts w:ascii="Arial" w:eastAsiaTheme="minorHAnsi" w:hAnsi="Arial" w:cs="Arial"/>
          <w:sz w:val="22"/>
          <w:szCs w:val="22"/>
          <w:lang w:eastAsia="en-US"/>
        </w:rPr>
        <w:t>spolehlivě inovovat, aby bylo možné kdykoli v případě potřeby reagovat na jakoukoliv výzvu (současnou nebo budoucí), která vyžaduje nový přístup.</w:t>
      </w:r>
    </w:p>
    <w:p w:rsidR="009A6D64" w:rsidRPr="005D1545" w:rsidRDefault="00197964" w:rsidP="009A6D64">
      <w:pPr>
        <w:autoSpaceDE w:val="0"/>
        <w:autoSpaceDN w:val="0"/>
        <w:adjustRightInd w:val="0"/>
        <w:spacing w:after="240"/>
        <w:jc w:val="both"/>
        <w:rPr>
          <w:rFonts w:ascii="Arial" w:eastAsiaTheme="minorHAnsi" w:hAnsi="Arial" w:cs="Arial"/>
          <w:sz w:val="22"/>
          <w:szCs w:val="22"/>
          <w:lang w:eastAsia="en-US"/>
        </w:rPr>
      </w:pPr>
      <w:r w:rsidRPr="005D1545">
        <w:rPr>
          <w:rFonts w:ascii="Arial" w:eastAsiaTheme="minorHAnsi" w:hAnsi="Arial" w:cs="Arial"/>
          <w:sz w:val="22"/>
          <w:szCs w:val="22"/>
          <w:lang w:eastAsia="en-US"/>
        </w:rPr>
        <w:t>Resorty budou mít možnost v</w:t>
      </w:r>
      <w:r w:rsidR="00C41157" w:rsidRPr="005D1545">
        <w:rPr>
          <w:rFonts w:ascii="Arial" w:eastAsiaTheme="minorHAnsi" w:hAnsi="Arial" w:cs="Arial"/>
          <w:sz w:val="22"/>
          <w:szCs w:val="22"/>
          <w:lang w:eastAsia="en-US"/>
        </w:rPr>
        <w:t xml:space="preserve"> programu BETA3 efektivně reagovat na aktuální </w:t>
      </w:r>
      <w:r w:rsidR="009A6D64" w:rsidRPr="005D1545">
        <w:rPr>
          <w:rFonts w:ascii="Arial" w:eastAsiaTheme="minorHAnsi" w:hAnsi="Arial" w:cs="Arial"/>
          <w:sz w:val="22"/>
          <w:szCs w:val="22"/>
          <w:lang w:eastAsia="en-US"/>
        </w:rPr>
        <w:t>společenská témata, předjímat možná rizika, flexibilně reagovat na neoč</w:t>
      </w:r>
      <w:r w:rsidR="000D09A5">
        <w:rPr>
          <w:rFonts w:ascii="Arial" w:eastAsiaTheme="minorHAnsi" w:hAnsi="Arial" w:cs="Arial"/>
          <w:sz w:val="22"/>
          <w:szCs w:val="22"/>
          <w:lang w:eastAsia="en-US"/>
        </w:rPr>
        <w:t>ekávané události, které mohou v </w:t>
      </w:r>
      <w:r w:rsidR="009A6D64" w:rsidRPr="005D1545">
        <w:rPr>
          <w:rFonts w:ascii="Arial" w:eastAsiaTheme="minorHAnsi" w:hAnsi="Arial" w:cs="Arial"/>
          <w:sz w:val="22"/>
          <w:szCs w:val="22"/>
          <w:lang w:eastAsia="en-US"/>
        </w:rPr>
        <w:t xml:space="preserve">budoucnu přijít a efektivně řešit aktuální </w:t>
      </w:r>
      <w:r w:rsidR="00C41157" w:rsidRPr="005D1545">
        <w:rPr>
          <w:rFonts w:ascii="Arial" w:eastAsiaTheme="minorHAnsi" w:hAnsi="Arial" w:cs="Arial"/>
          <w:sz w:val="22"/>
          <w:szCs w:val="22"/>
          <w:lang w:eastAsia="en-US"/>
        </w:rPr>
        <w:t xml:space="preserve">gesční problémy. </w:t>
      </w:r>
    </w:p>
    <w:p w:rsidR="00637D93" w:rsidRPr="005D1545" w:rsidRDefault="00C15553" w:rsidP="00B24BC5">
      <w:pPr>
        <w:pStyle w:val="Normalodsazen"/>
        <w:keepNext/>
        <w:numPr>
          <w:ilvl w:val="0"/>
          <w:numId w:val="21"/>
        </w:numPr>
        <w:spacing w:after="240" w:line="240" w:lineRule="auto"/>
        <w:ind w:left="1077" w:hanging="357"/>
        <w:rPr>
          <w:b/>
          <w:color w:val="0070C0"/>
          <w:szCs w:val="22"/>
        </w:rPr>
      </w:pPr>
      <w:r w:rsidRPr="005D1545">
        <w:rPr>
          <w:b/>
          <w:color w:val="0070C0"/>
          <w:szCs w:val="22"/>
        </w:rPr>
        <w:t xml:space="preserve">K materiálu </w:t>
      </w:r>
      <w:r w:rsidR="00EC3B82" w:rsidRPr="005D1545">
        <w:rPr>
          <w:b/>
          <w:color w:val="0070C0"/>
          <w:szCs w:val="22"/>
        </w:rPr>
        <w:t>předkládanému</w:t>
      </w:r>
      <w:r w:rsidR="00637D93" w:rsidRPr="005D1545">
        <w:rPr>
          <w:b/>
          <w:color w:val="0070C0"/>
          <w:szCs w:val="22"/>
        </w:rPr>
        <w:t xml:space="preserve"> na jednání vlády</w:t>
      </w:r>
    </w:p>
    <w:p w:rsidR="00C15553" w:rsidRPr="005D1545" w:rsidRDefault="00C15553" w:rsidP="00B24BC5">
      <w:pPr>
        <w:pStyle w:val="Normalodsazen"/>
        <w:spacing w:after="240" w:line="240" w:lineRule="auto"/>
        <w:ind w:firstLine="0"/>
        <w:rPr>
          <w:szCs w:val="22"/>
        </w:rPr>
      </w:pPr>
      <w:r w:rsidRPr="005D1545">
        <w:rPr>
          <w:szCs w:val="22"/>
        </w:rPr>
        <w:t>Předložený návrh programu obsahuje všechny náležitosti, které musí být podle Jednacího řádu součástí materiálu předkládaného na jednání vlády.</w:t>
      </w:r>
    </w:p>
    <w:p w:rsidR="009B6CEE" w:rsidRPr="005D1545" w:rsidRDefault="007E0D92" w:rsidP="00B24BC5">
      <w:pPr>
        <w:pStyle w:val="Normalodsazen"/>
        <w:keepNext/>
        <w:numPr>
          <w:ilvl w:val="0"/>
          <w:numId w:val="21"/>
        </w:numPr>
        <w:spacing w:after="240" w:line="240" w:lineRule="auto"/>
        <w:rPr>
          <w:b/>
          <w:color w:val="0070C0"/>
          <w:szCs w:val="22"/>
        </w:rPr>
      </w:pPr>
      <w:r w:rsidRPr="005D1545">
        <w:rPr>
          <w:b/>
          <w:color w:val="0070C0"/>
          <w:szCs w:val="22"/>
        </w:rPr>
        <w:t>Vyjádření Komise pro hodnocení výsledků a ukončených programů</w:t>
      </w:r>
    </w:p>
    <w:p w:rsidR="009B6CEE" w:rsidRDefault="007E6570" w:rsidP="00B24BC5">
      <w:pPr>
        <w:pStyle w:val="Normalodsazen"/>
        <w:keepNext/>
        <w:spacing w:after="240" w:line="240" w:lineRule="auto"/>
        <w:ind w:firstLine="0"/>
        <w:rPr>
          <w:rFonts w:eastAsia="Times New Roman"/>
          <w:szCs w:val="22"/>
          <w:lang w:eastAsia="cs-CZ"/>
        </w:rPr>
      </w:pPr>
      <w:r w:rsidRPr="005D1545">
        <w:rPr>
          <w:rFonts w:eastAsia="Times New Roman"/>
          <w:szCs w:val="22"/>
          <w:lang w:eastAsia="cs-CZ"/>
        </w:rPr>
        <w:t>Komise pro hodnocení výsledků a ukončených programů (dále jen „</w:t>
      </w:r>
      <w:r w:rsidR="009B6CEE" w:rsidRPr="005D1545">
        <w:rPr>
          <w:rFonts w:eastAsia="Times New Roman"/>
          <w:szCs w:val="22"/>
          <w:lang w:eastAsia="cs-CZ"/>
        </w:rPr>
        <w:t>KHV</w:t>
      </w:r>
      <w:r w:rsidRPr="005D1545">
        <w:rPr>
          <w:rFonts w:eastAsia="Times New Roman"/>
          <w:szCs w:val="22"/>
          <w:lang w:eastAsia="cs-CZ"/>
        </w:rPr>
        <w:t>“)</w:t>
      </w:r>
      <w:r w:rsidR="009B6CEE" w:rsidRPr="005D1545">
        <w:rPr>
          <w:rFonts w:eastAsia="Times New Roman"/>
          <w:szCs w:val="22"/>
          <w:lang w:eastAsia="cs-CZ"/>
        </w:rPr>
        <w:t xml:space="preserve"> doporučuje Program schválit ve smyslu připomínek níže:</w:t>
      </w:r>
    </w:p>
    <w:p w:rsidR="00954B62" w:rsidRPr="00954B62" w:rsidRDefault="00954B62" w:rsidP="00954B62">
      <w:pPr>
        <w:pStyle w:val="Normalodsazen"/>
        <w:keepNext/>
        <w:spacing w:after="240" w:line="240" w:lineRule="auto"/>
        <w:rPr>
          <w:rFonts w:eastAsia="Times New Roman"/>
          <w:szCs w:val="22"/>
          <w:lang w:eastAsia="cs-CZ"/>
        </w:rPr>
      </w:pPr>
      <w:r w:rsidRPr="00954B62">
        <w:rPr>
          <w:rFonts w:eastAsiaTheme="minorHAnsi"/>
          <w:szCs w:val="22"/>
        </w:rPr>
        <w:t>Program je kvalitně připraven, parametry programu jsou v souladu s národními strategiemi a je zaměřen na aktuální témata. Program prošel kvalitní ex-ante evaluací, jejíž připomínky byly v předkládané verzi programu zohledněny. Výdaje na program a intenzita podpory jsou rovněž nastaveny v souladu s ex-ante evaluací a absorpční kapacitou</w:t>
      </w:r>
      <w:r w:rsidRPr="00954B62">
        <w:rPr>
          <w:rFonts w:eastAsia="Times New Roman"/>
          <w:szCs w:val="22"/>
          <w:lang w:eastAsia="cs-CZ"/>
        </w:rPr>
        <w:t xml:space="preserve"> podnikatelského a výzkumného prostředí, která je detailně analyzována v Příloze programu. KHV doporučuje program schválit se zohled</w:t>
      </w:r>
      <w:r>
        <w:rPr>
          <w:rFonts w:eastAsia="Times New Roman"/>
          <w:szCs w:val="22"/>
          <w:lang w:eastAsia="cs-CZ"/>
        </w:rPr>
        <w:t>něním níže uvedených připomínek.</w:t>
      </w:r>
    </w:p>
    <w:p w:rsidR="00954B62" w:rsidRPr="00954B62" w:rsidRDefault="00954B62" w:rsidP="00954B62">
      <w:pPr>
        <w:pStyle w:val="Normalodsazen"/>
        <w:keepNext/>
        <w:spacing w:after="240" w:line="240" w:lineRule="auto"/>
        <w:rPr>
          <w:rFonts w:eastAsia="Times New Roman"/>
          <w:szCs w:val="22"/>
          <w:lang w:eastAsia="cs-CZ"/>
        </w:rPr>
      </w:pPr>
      <w:r w:rsidRPr="00954B62">
        <w:rPr>
          <w:rFonts w:eastAsia="Times New Roman"/>
          <w:szCs w:val="22"/>
          <w:lang w:eastAsia="cs-CZ"/>
        </w:rPr>
        <w:t>•</w:t>
      </w:r>
      <w:r w:rsidRPr="00954B62">
        <w:rPr>
          <w:rFonts w:eastAsia="Times New Roman"/>
          <w:szCs w:val="22"/>
          <w:lang w:eastAsia="cs-CZ"/>
        </w:rPr>
        <w:tab/>
        <w:t>Principy hodnocení programu by měly být součástí Návrhu programu. V předkládané verzi jsou uvedeny v Kapitole 6 Přílohy programu.</w:t>
      </w:r>
    </w:p>
    <w:p w:rsidR="00954B62" w:rsidRPr="00954B62" w:rsidRDefault="00954B62" w:rsidP="00954B62">
      <w:pPr>
        <w:pStyle w:val="Normalodsazen"/>
        <w:keepNext/>
        <w:spacing w:after="240" w:line="240" w:lineRule="auto"/>
        <w:rPr>
          <w:rFonts w:eastAsia="Times New Roman"/>
          <w:szCs w:val="22"/>
          <w:lang w:eastAsia="cs-CZ"/>
        </w:rPr>
      </w:pPr>
      <w:r w:rsidRPr="00954B62">
        <w:rPr>
          <w:rFonts w:eastAsia="Times New Roman"/>
          <w:szCs w:val="22"/>
          <w:lang w:eastAsia="cs-CZ"/>
        </w:rPr>
        <w:t>•</w:t>
      </w:r>
      <w:r w:rsidRPr="00954B62">
        <w:rPr>
          <w:rFonts w:eastAsia="Times New Roman"/>
          <w:szCs w:val="22"/>
          <w:lang w:eastAsia="cs-CZ"/>
        </w:rPr>
        <w:tab/>
        <w:t xml:space="preserve">Nastavit jednotnou indikátorovou soustavu, která bude celá popsána v Návrhu programu. V předkládaném materiálu má indikátorová soustava některé indikátory v Návrhu programu a jiné indikátory v analýze řešené problematiky (Viz. Příloha 2, strana 22: "Hlavní </w:t>
      </w:r>
      <w:r w:rsidRPr="00954B62">
        <w:rPr>
          <w:rFonts w:eastAsia="Times New Roman"/>
          <w:szCs w:val="22"/>
          <w:lang w:eastAsia="cs-CZ"/>
        </w:rPr>
        <w:lastRenderedPageBreak/>
        <w:t>indikátory jsou součástí programu. Interní indikátory jsou součástí Analýzy řešené problematiky.").</w:t>
      </w:r>
    </w:p>
    <w:p w:rsidR="00954B62" w:rsidRPr="005D1545" w:rsidRDefault="00954B62" w:rsidP="00954B62">
      <w:pPr>
        <w:pStyle w:val="Normalodsazen"/>
        <w:keepNext/>
        <w:spacing w:after="240" w:line="240" w:lineRule="auto"/>
        <w:rPr>
          <w:rFonts w:eastAsia="Times New Roman"/>
          <w:szCs w:val="22"/>
          <w:lang w:eastAsia="cs-CZ"/>
        </w:rPr>
      </w:pPr>
      <w:r>
        <w:rPr>
          <w:rFonts w:eastAsia="Times New Roman"/>
          <w:szCs w:val="22"/>
          <w:lang w:eastAsia="cs-CZ"/>
        </w:rPr>
        <w:t xml:space="preserve">• </w:t>
      </w:r>
      <w:r w:rsidRPr="00954B62">
        <w:rPr>
          <w:rFonts w:eastAsia="Times New Roman"/>
          <w:szCs w:val="22"/>
          <w:lang w:eastAsia="cs-CZ"/>
        </w:rPr>
        <w:t>V návaznosti na předchozí dvě připomínky doporučujeme lépe strukturovat Návrh programu ve formě Cíle – Indikátory – Výsledky tak, aby Návrh programu měl ucelenou strukturu se všemi klíčovými parametry definovanými v jednom dokumentu.</w:t>
      </w:r>
    </w:p>
    <w:p w:rsidR="007E0D92" w:rsidRPr="005D1545" w:rsidRDefault="005D2401" w:rsidP="00B24BC5">
      <w:pPr>
        <w:pStyle w:val="Normalodsazen"/>
        <w:keepNext/>
        <w:numPr>
          <w:ilvl w:val="0"/>
          <w:numId w:val="21"/>
        </w:numPr>
        <w:spacing w:after="240" w:line="240" w:lineRule="auto"/>
        <w:ind w:left="1077" w:hanging="357"/>
        <w:rPr>
          <w:b/>
          <w:color w:val="0070C0"/>
          <w:szCs w:val="22"/>
        </w:rPr>
      </w:pPr>
      <w:r w:rsidRPr="005D1545">
        <w:rPr>
          <w:b/>
          <w:color w:val="0070C0"/>
          <w:szCs w:val="22"/>
        </w:rPr>
        <w:t xml:space="preserve">  </w:t>
      </w:r>
      <w:r w:rsidR="007E0D92" w:rsidRPr="005D1545">
        <w:rPr>
          <w:b/>
          <w:color w:val="0070C0"/>
          <w:szCs w:val="22"/>
        </w:rPr>
        <w:t>Připomínky Rady</w:t>
      </w:r>
    </w:p>
    <w:p w:rsidR="00954B62" w:rsidRPr="00954B62" w:rsidRDefault="00954B62" w:rsidP="00A13662">
      <w:pPr>
        <w:pStyle w:val="Normalodsazen"/>
        <w:keepNext/>
        <w:numPr>
          <w:ilvl w:val="0"/>
          <w:numId w:val="35"/>
        </w:numPr>
        <w:ind w:left="284"/>
        <w:rPr>
          <w:szCs w:val="22"/>
        </w:rPr>
      </w:pPr>
      <w:r w:rsidRPr="00954B62">
        <w:rPr>
          <w:szCs w:val="22"/>
        </w:rPr>
        <w:t>Z</w:t>
      </w:r>
      <w:r w:rsidR="00A13662">
        <w:rPr>
          <w:szCs w:val="22"/>
        </w:rPr>
        <w:t>ásadní připomínka k výdajům na P</w:t>
      </w:r>
      <w:r w:rsidRPr="00954B62">
        <w:rPr>
          <w:szCs w:val="22"/>
        </w:rPr>
        <w:t>rogram ze státního rozpočtu</w:t>
      </w:r>
      <w:r w:rsidR="00BF1DC3">
        <w:rPr>
          <w:szCs w:val="22"/>
        </w:rPr>
        <w:t>:</w:t>
      </w:r>
    </w:p>
    <w:p w:rsidR="00954B62" w:rsidRDefault="00954B62" w:rsidP="00954B62">
      <w:pPr>
        <w:pStyle w:val="Normalodsazen"/>
        <w:keepNext/>
        <w:spacing w:after="240" w:line="240" w:lineRule="auto"/>
        <w:ind w:firstLine="0"/>
        <w:rPr>
          <w:szCs w:val="22"/>
        </w:rPr>
      </w:pPr>
      <w:r w:rsidRPr="00954B62">
        <w:rPr>
          <w:szCs w:val="22"/>
        </w:rPr>
        <w:t xml:space="preserve">TA ČR navrhuje financování Programu ze státního rozpočtu od roku 2024, Rada upozorňuje, že </w:t>
      </w:r>
      <w:r w:rsidR="005E62B5">
        <w:rPr>
          <w:szCs w:val="22"/>
        </w:rPr>
        <w:t xml:space="preserve">s ohledem na termín předložení </w:t>
      </w:r>
      <w:r w:rsidR="00BF1DC3">
        <w:rPr>
          <w:szCs w:val="22"/>
        </w:rPr>
        <w:t>P</w:t>
      </w:r>
      <w:r w:rsidR="005E62B5">
        <w:rPr>
          <w:szCs w:val="22"/>
        </w:rPr>
        <w:t xml:space="preserve">rogramu na zasedání Rady </w:t>
      </w:r>
      <w:r w:rsidRPr="00954B62">
        <w:rPr>
          <w:szCs w:val="22"/>
        </w:rPr>
        <w:t xml:space="preserve">existuje </w:t>
      </w:r>
      <w:r w:rsidR="005E62B5">
        <w:rPr>
          <w:szCs w:val="22"/>
        </w:rPr>
        <w:t xml:space="preserve">reálné </w:t>
      </w:r>
      <w:r w:rsidR="00B70CB5">
        <w:rPr>
          <w:szCs w:val="22"/>
        </w:rPr>
        <w:t>riziko, že </w:t>
      </w:r>
      <w:r w:rsidRPr="00954B62">
        <w:rPr>
          <w:szCs w:val="22"/>
        </w:rPr>
        <w:t xml:space="preserve">nedojde ke včasnému schválení Programu vládou tak, aby mohl být zahrnut do návrhu výdajů na rok 2024. Rada dále </w:t>
      </w:r>
      <w:r w:rsidR="00C61DA9">
        <w:rPr>
          <w:szCs w:val="22"/>
        </w:rPr>
        <w:t>konstatuje</w:t>
      </w:r>
      <w:r w:rsidRPr="00954B62">
        <w:rPr>
          <w:szCs w:val="22"/>
        </w:rPr>
        <w:t>, že schválení Programu vládou nezakládá automaticky nárok na jeho financování ze státního r</w:t>
      </w:r>
      <w:r w:rsidR="00B70CB5">
        <w:rPr>
          <w:szCs w:val="22"/>
        </w:rPr>
        <w:t>ozpočtu v objemech navržených v </w:t>
      </w:r>
      <w:r w:rsidRPr="00954B62">
        <w:rPr>
          <w:szCs w:val="22"/>
        </w:rPr>
        <w:t>Programu. Financování Programu bude zajištěno dle možností státního rozpočtu.</w:t>
      </w:r>
    </w:p>
    <w:p w:rsidR="00A13662" w:rsidRPr="00A13662" w:rsidRDefault="00A13662" w:rsidP="00A13662">
      <w:pPr>
        <w:pStyle w:val="Normalodsazen"/>
        <w:keepNext/>
        <w:numPr>
          <w:ilvl w:val="0"/>
          <w:numId w:val="35"/>
        </w:numPr>
        <w:ind w:left="284"/>
        <w:rPr>
          <w:szCs w:val="22"/>
        </w:rPr>
      </w:pPr>
      <w:r w:rsidRPr="00A13662">
        <w:rPr>
          <w:szCs w:val="22"/>
        </w:rPr>
        <w:t>Zásadní připomínka:</w:t>
      </w:r>
    </w:p>
    <w:p w:rsidR="00A13662" w:rsidRDefault="00A13662" w:rsidP="00A13662">
      <w:pPr>
        <w:pStyle w:val="Normalodsazen"/>
        <w:keepNext/>
        <w:spacing w:after="240" w:line="240" w:lineRule="auto"/>
        <w:ind w:firstLine="0"/>
        <w:rPr>
          <w:szCs w:val="22"/>
        </w:rPr>
      </w:pPr>
      <w:r w:rsidRPr="00A13662">
        <w:rPr>
          <w:szCs w:val="22"/>
        </w:rPr>
        <w:t>Rada žádá, aby poskytovatel v návrhu Programu zapracoval připomínky KHV, které jsou součástí tohoto stanoviska.</w:t>
      </w:r>
    </w:p>
    <w:p w:rsidR="00954B62" w:rsidRPr="00954B62" w:rsidRDefault="001070CC" w:rsidP="00A13662">
      <w:pPr>
        <w:pStyle w:val="Normalodsazen"/>
        <w:keepNext/>
        <w:numPr>
          <w:ilvl w:val="0"/>
          <w:numId w:val="35"/>
        </w:numPr>
        <w:ind w:left="284"/>
        <w:rPr>
          <w:szCs w:val="22"/>
        </w:rPr>
      </w:pPr>
      <w:r>
        <w:rPr>
          <w:szCs w:val="22"/>
        </w:rPr>
        <w:t>Zásadní</w:t>
      </w:r>
      <w:r w:rsidR="00954B62" w:rsidRPr="00954B62">
        <w:rPr>
          <w:szCs w:val="22"/>
        </w:rPr>
        <w:t xml:space="preserve"> připomínka k </w:t>
      </w:r>
      <w:r w:rsidR="00954B62">
        <w:rPr>
          <w:szCs w:val="22"/>
        </w:rPr>
        <w:t>textu</w:t>
      </w:r>
      <w:r w:rsidR="00954B62" w:rsidRPr="00954B62">
        <w:rPr>
          <w:szCs w:val="22"/>
        </w:rPr>
        <w:t xml:space="preserve"> </w:t>
      </w:r>
      <w:r w:rsidR="00954B62">
        <w:rPr>
          <w:szCs w:val="22"/>
        </w:rPr>
        <w:t>P</w:t>
      </w:r>
      <w:r w:rsidR="00954B62" w:rsidRPr="00954B62">
        <w:rPr>
          <w:szCs w:val="22"/>
        </w:rPr>
        <w:t>rogram</w:t>
      </w:r>
      <w:r w:rsidR="00954B62">
        <w:rPr>
          <w:szCs w:val="22"/>
        </w:rPr>
        <w:t>u</w:t>
      </w:r>
      <w:r w:rsidR="00BF1DC3">
        <w:rPr>
          <w:szCs w:val="22"/>
        </w:rPr>
        <w:t>:</w:t>
      </w:r>
    </w:p>
    <w:p w:rsidR="00954B62" w:rsidRDefault="00954B62" w:rsidP="00B24BC5">
      <w:pPr>
        <w:pStyle w:val="Normalodsazen"/>
        <w:keepNext/>
        <w:spacing w:after="240" w:line="240" w:lineRule="auto"/>
        <w:ind w:firstLine="0"/>
        <w:rPr>
          <w:szCs w:val="22"/>
        </w:rPr>
      </w:pPr>
      <w:r>
        <w:rPr>
          <w:szCs w:val="22"/>
        </w:rPr>
        <w:t xml:space="preserve">Ze znění programu není explicitně zřejmý </w:t>
      </w:r>
      <w:r w:rsidRPr="00954B62">
        <w:rPr>
          <w:szCs w:val="22"/>
        </w:rPr>
        <w:t>způsob a kritéria hodnocení návrhu projektů</w:t>
      </w:r>
      <w:r>
        <w:rPr>
          <w:szCs w:val="22"/>
        </w:rPr>
        <w:t xml:space="preserve">, respektive, která část </w:t>
      </w:r>
      <w:r w:rsidR="00BF1DC3">
        <w:rPr>
          <w:szCs w:val="22"/>
        </w:rPr>
        <w:t>P</w:t>
      </w:r>
      <w:r>
        <w:rPr>
          <w:szCs w:val="22"/>
        </w:rPr>
        <w:t xml:space="preserve">rogramu se mu věnuje. </w:t>
      </w:r>
      <w:r w:rsidR="00B70CB5">
        <w:rPr>
          <w:szCs w:val="22"/>
        </w:rPr>
        <w:t xml:space="preserve">Rada </w:t>
      </w:r>
      <w:r w:rsidR="001070CC">
        <w:rPr>
          <w:szCs w:val="22"/>
        </w:rPr>
        <w:t>žádá</w:t>
      </w:r>
      <w:r>
        <w:rPr>
          <w:szCs w:val="22"/>
        </w:rPr>
        <w:t xml:space="preserve"> dané blíže specifikovat/lépe popsat.</w:t>
      </w:r>
    </w:p>
    <w:p w:rsidR="00A251E5" w:rsidRPr="005D1545" w:rsidRDefault="00A251E5" w:rsidP="00A13662">
      <w:pPr>
        <w:pStyle w:val="Normalodsazen"/>
        <w:spacing w:after="240" w:line="240" w:lineRule="auto"/>
        <w:rPr>
          <w:b/>
          <w:color w:val="0070C0"/>
          <w:szCs w:val="22"/>
        </w:rPr>
      </w:pPr>
      <w:r w:rsidRPr="005D1545">
        <w:rPr>
          <w:b/>
          <w:color w:val="0070C0"/>
          <w:szCs w:val="22"/>
        </w:rPr>
        <w:t>Závěr</w:t>
      </w:r>
    </w:p>
    <w:p w:rsidR="00A13662" w:rsidRPr="00BF1DC3" w:rsidRDefault="00A13662" w:rsidP="00A13662">
      <w:pPr>
        <w:pStyle w:val="Zkladntext2"/>
        <w:keepNext/>
        <w:spacing w:after="120"/>
        <w:jc w:val="both"/>
        <w:rPr>
          <w:rFonts w:ascii="Arial" w:hAnsi="Arial" w:cs="Arial"/>
          <w:sz w:val="22"/>
          <w:szCs w:val="22"/>
        </w:rPr>
      </w:pPr>
      <w:r w:rsidRPr="00BF1DC3">
        <w:rPr>
          <w:rFonts w:ascii="Arial" w:hAnsi="Arial" w:cs="Arial"/>
          <w:sz w:val="22"/>
          <w:szCs w:val="22"/>
        </w:rPr>
        <w:t xml:space="preserve">Rada </w:t>
      </w:r>
    </w:p>
    <w:p w:rsidR="00A13662" w:rsidRPr="00BF1DC3" w:rsidRDefault="00A13662" w:rsidP="00A13662">
      <w:pPr>
        <w:pStyle w:val="Zkladntext2"/>
        <w:numPr>
          <w:ilvl w:val="0"/>
          <w:numId w:val="12"/>
        </w:numPr>
        <w:spacing w:after="120"/>
        <w:jc w:val="both"/>
        <w:rPr>
          <w:rFonts w:ascii="Arial" w:hAnsi="Arial" w:cs="Arial"/>
          <w:sz w:val="22"/>
          <w:szCs w:val="22"/>
        </w:rPr>
      </w:pPr>
      <w:r w:rsidRPr="00BF1DC3">
        <w:rPr>
          <w:rFonts w:ascii="Arial" w:hAnsi="Arial" w:cs="Arial"/>
          <w:sz w:val="22"/>
          <w:szCs w:val="22"/>
        </w:rPr>
        <w:t>schvaluje stanovisko k návrhu Programu veřejných zakázek v aplikovaném výzkumu a inovacích pro potřeby státní správy BETA3,</w:t>
      </w:r>
    </w:p>
    <w:p w:rsidR="00A13662" w:rsidRDefault="00A13662" w:rsidP="00A13662">
      <w:pPr>
        <w:pStyle w:val="Zkladntext2"/>
        <w:numPr>
          <w:ilvl w:val="0"/>
          <w:numId w:val="12"/>
        </w:numPr>
        <w:spacing w:after="120"/>
        <w:jc w:val="both"/>
        <w:rPr>
          <w:rFonts w:ascii="Arial" w:hAnsi="Arial" w:cs="Arial"/>
          <w:sz w:val="22"/>
          <w:szCs w:val="22"/>
        </w:rPr>
      </w:pPr>
      <w:r w:rsidRPr="00BF1DC3">
        <w:rPr>
          <w:rFonts w:ascii="Arial" w:hAnsi="Arial" w:cs="Arial"/>
          <w:sz w:val="22"/>
          <w:szCs w:val="22"/>
        </w:rPr>
        <w:t>žádá Technologickou agenturu ČR, aby po zapra</w:t>
      </w:r>
      <w:r w:rsidR="00BF1DC3">
        <w:rPr>
          <w:rFonts w:ascii="Arial" w:hAnsi="Arial" w:cs="Arial"/>
          <w:sz w:val="22"/>
          <w:szCs w:val="22"/>
        </w:rPr>
        <w:t>cování připomínek obsažených ve </w:t>
      </w:r>
      <w:r w:rsidRPr="00BF1DC3">
        <w:rPr>
          <w:rFonts w:ascii="Arial" w:hAnsi="Arial" w:cs="Arial"/>
          <w:sz w:val="22"/>
          <w:szCs w:val="22"/>
        </w:rPr>
        <w:t>stanovisku Rady předložila návrh programu do meziresortního připomínkového ří</w:t>
      </w:r>
      <w:r w:rsidR="00D66805">
        <w:rPr>
          <w:rFonts w:ascii="Arial" w:hAnsi="Arial" w:cs="Arial"/>
          <w:sz w:val="22"/>
          <w:szCs w:val="22"/>
        </w:rPr>
        <w:t>zení a poté ke schválení vládě,</w:t>
      </w:r>
      <w:bookmarkStart w:id="0" w:name="_GoBack"/>
      <w:bookmarkEnd w:id="0"/>
    </w:p>
    <w:p w:rsidR="00D66805" w:rsidRPr="00BF1DC3" w:rsidRDefault="00D66805" w:rsidP="00D66805">
      <w:pPr>
        <w:pStyle w:val="Zkladntext2"/>
        <w:numPr>
          <w:ilvl w:val="0"/>
          <w:numId w:val="12"/>
        </w:numPr>
        <w:spacing w:after="120"/>
        <w:jc w:val="both"/>
        <w:rPr>
          <w:rFonts w:ascii="Arial" w:hAnsi="Arial" w:cs="Arial"/>
          <w:sz w:val="22"/>
          <w:szCs w:val="22"/>
        </w:rPr>
      </w:pPr>
      <w:r w:rsidRPr="00D66805">
        <w:rPr>
          <w:rFonts w:ascii="Arial" w:hAnsi="Arial" w:cs="Arial"/>
          <w:sz w:val="22"/>
          <w:szCs w:val="22"/>
        </w:rPr>
        <w:t xml:space="preserve">pokládá za potřebné umožnit </w:t>
      </w:r>
      <w:r>
        <w:rPr>
          <w:rFonts w:ascii="Arial" w:hAnsi="Arial" w:cs="Arial"/>
          <w:sz w:val="22"/>
          <w:szCs w:val="22"/>
        </w:rPr>
        <w:t xml:space="preserve">Vládnímu analytickému útvaru </w:t>
      </w:r>
      <w:r>
        <w:rPr>
          <w:rFonts w:ascii="Arial" w:hAnsi="Arial" w:cs="Arial"/>
          <w:sz w:val="22"/>
          <w:szCs w:val="22"/>
        </w:rPr>
        <w:tab/>
        <w:t>Úřadu vlády (</w:t>
      </w:r>
      <w:r w:rsidRPr="00D66805">
        <w:rPr>
          <w:rFonts w:ascii="Arial" w:hAnsi="Arial" w:cs="Arial"/>
          <w:sz w:val="22"/>
          <w:szCs w:val="22"/>
        </w:rPr>
        <w:t>VAU</w:t>
      </w:r>
      <w:r>
        <w:rPr>
          <w:rFonts w:ascii="Arial" w:hAnsi="Arial" w:cs="Arial"/>
          <w:sz w:val="22"/>
          <w:szCs w:val="22"/>
        </w:rPr>
        <w:t xml:space="preserve"> VU)</w:t>
      </w:r>
      <w:r w:rsidRPr="00D66805">
        <w:rPr>
          <w:rFonts w:ascii="Arial" w:hAnsi="Arial" w:cs="Arial"/>
          <w:sz w:val="22"/>
          <w:szCs w:val="22"/>
        </w:rPr>
        <w:t>, jehož úkolem je poskytovat datově-analytickou podpor</w:t>
      </w:r>
      <w:r>
        <w:rPr>
          <w:rFonts w:ascii="Arial" w:hAnsi="Arial" w:cs="Arial"/>
          <w:sz w:val="22"/>
          <w:szCs w:val="22"/>
        </w:rPr>
        <w:t>u rezortu, zapojit se do využití</w:t>
      </w:r>
      <w:r w:rsidRPr="00D66805">
        <w:rPr>
          <w:rFonts w:ascii="Arial" w:hAnsi="Arial" w:cs="Arial"/>
          <w:sz w:val="22"/>
          <w:szCs w:val="22"/>
        </w:rPr>
        <w:t xml:space="preserve"> programu Beta 3 TA ČR pro vytváření politik založených na důkazech.</w:t>
      </w:r>
    </w:p>
    <w:p w:rsidR="00A13662" w:rsidRPr="00A13662" w:rsidRDefault="00A13662" w:rsidP="00A13662">
      <w:pPr>
        <w:pStyle w:val="Zkladntext2"/>
        <w:spacing w:after="120"/>
        <w:jc w:val="both"/>
        <w:rPr>
          <w:rFonts w:ascii="Arial" w:hAnsi="Arial" w:cs="Arial"/>
          <w:szCs w:val="24"/>
        </w:rPr>
      </w:pPr>
    </w:p>
    <w:p w:rsidR="00FF704B" w:rsidRPr="005D1545" w:rsidRDefault="00FF704B" w:rsidP="00B24BC5">
      <w:pPr>
        <w:pStyle w:val="Zkladntext2"/>
        <w:spacing w:after="240"/>
        <w:jc w:val="both"/>
        <w:rPr>
          <w:rFonts w:ascii="Arial" w:hAnsi="Arial" w:cs="Arial"/>
          <w:sz w:val="22"/>
          <w:szCs w:val="22"/>
        </w:rPr>
      </w:pPr>
      <w:r w:rsidRPr="005D1545">
        <w:rPr>
          <w:rFonts w:ascii="Arial" w:hAnsi="Arial" w:cs="Arial"/>
          <w:sz w:val="22"/>
          <w:szCs w:val="22"/>
        </w:rPr>
        <w:t xml:space="preserve">Praha </w:t>
      </w:r>
      <w:r w:rsidR="005D2401" w:rsidRPr="005D1545">
        <w:rPr>
          <w:rFonts w:ascii="Arial" w:hAnsi="Arial" w:cs="Arial"/>
          <w:sz w:val="22"/>
          <w:szCs w:val="22"/>
        </w:rPr>
        <w:t xml:space="preserve">dne </w:t>
      </w:r>
      <w:r w:rsidR="00E306EA" w:rsidRPr="005D1545">
        <w:rPr>
          <w:rFonts w:ascii="Arial" w:hAnsi="Arial" w:cs="Arial"/>
          <w:sz w:val="22"/>
          <w:szCs w:val="22"/>
        </w:rPr>
        <w:t>31. března</w:t>
      </w:r>
      <w:r w:rsidR="00907065" w:rsidRPr="005D1545">
        <w:rPr>
          <w:rFonts w:ascii="Arial" w:hAnsi="Arial" w:cs="Arial"/>
          <w:sz w:val="22"/>
          <w:szCs w:val="22"/>
        </w:rPr>
        <w:t xml:space="preserve"> </w:t>
      </w:r>
      <w:r w:rsidRPr="005D1545">
        <w:rPr>
          <w:rFonts w:ascii="Arial" w:hAnsi="Arial" w:cs="Arial"/>
          <w:sz w:val="22"/>
          <w:szCs w:val="22"/>
        </w:rPr>
        <w:t>20</w:t>
      </w:r>
      <w:r w:rsidR="005D2401" w:rsidRPr="005D1545">
        <w:rPr>
          <w:rFonts w:ascii="Arial" w:hAnsi="Arial" w:cs="Arial"/>
          <w:sz w:val="22"/>
          <w:szCs w:val="22"/>
        </w:rPr>
        <w:t>23</w:t>
      </w:r>
    </w:p>
    <w:sectPr w:rsidR="00FF704B" w:rsidRPr="005D1545" w:rsidSect="00294970">
      <w:headerReference w:type="default" r:id="rId8"/>
      <w:footerReference w:type="default" r:id="rId9"/>
      <w:headerReference w:type="first" r:id="rId10"/>
      <w:footerReference w:type="first" r:id="rId11"/>
      <w:pgSz w:w="11906" w:h="16838"/>
      <w:pgMar w:top="1268"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2DC" w:rsidRDefault="00D212DC" w:rsidP="008F77F6">
      <w:r>
        <w:separator/>
      </w:r>
    </w:p>
  </w:endnote>
  <w:endnote w:type="continuationSeparator" w:id="0">
    <w:p w:rsidR="00D212DC" w:rsidRDefault="00D212DC" w:rsidP="008F77F6">
      <w:r>
        <w:continuationSeparator/>
      </w:r>
    </w:p>
  </w:endnote>
  <w:endnote w:type="continuationNotice" w:id="1">
    <w:p w:rsidR="00D212DC" w:rsidRDefault="00D212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817" w:rsidRDefault="005C5AEF" w:rsidP="005D1545">
    <w:pPr>
      <w:pStyle w:val="Zpat"/>
      <w:rPr>
        <w:rFonts w:ascii="Arial" w:hAnsi="Arial" w:cs="Arial"/>
        <w:sz w:val="16"/>
        <w:szCs w:val="16"/>
      </w:rPr>
    </w:pPr>
    <w:r w:rsidRPr="005C5AEF">
      <w:rPr>
        <w:rFonts w:ascii="Arial" w:hAnsi="Arial" w:cs="Arial"/>
        <w:sz w:val="16"/>
        <w:szCs w:val="16"/>
      </w:rPr>
      <w:t>Program veřejných zakázek v aplikovaném výzkumu a inovacích pro potřeby veřejné zprávy BETA3</w:t>
    </w:r>
  </w:p>
  <w:p w:rsidR="005D1545" w:rsidRPr="005D1545" w:rsidRDefault="005D1545" w:rsidP="005D1545">
    <w:pPr>
      <w:pStyle w:val="Zpat"/>
      <w:jc w:val="right"/>
      <w:rPr>
        <w:rFonts w:ascii="Arial" w:hAnsi="Arial" w:cs="Arial"/>
        <w:sz w:val="16"/>
        <w:szCs w:val="16"/>
      </w:rPr>
    </w:pPr>
    <w:r w:rsidRPr="005D1545">
      <w:rPr>
        <w:rFonts w:ascii="Arial" w:hAnsi="Arial" w:cs="Arial"/>
        <w:sz w:val="16"/>
        <w:szCs w:val="16"/>
      </w:rPr>
      <w:fldChar w:fldCharType="begin"/>
    </w:r>
    <w:r w:rsidRPr="005D1545">
      <w:rPr>
        <w:rFonts w:ascii="Arial" w:hAnsi="Arial" w:cs="Arial"/>
        <w:sz w:val="16"/>
        <w:szCs w:val="16"/>
      </w:rPr>
      <w:instrText>PAGE   \* MERGEFORMAT</w:instrText>
    </w:r>
    <w:r w:rsidRPr="005D1545">
      <w:rPr>
        <w:rFonts w:ascii="Arial" w:hAnsi="Arial" w:cs="Arial"/>
        <w:sz w:val="16"/>
        <w:szCs w:val="16"/>
      </w:rPr>
      <w:fldChar w:fldCharType="separate"/>
    </w:r>
    <w:r w:rsidR="00D66805">
      <w:rPr>
        <w:rFonts w:ascii="Arial" w:hAnsi="Arial" w:cs="Arial"/>
        <w:noProof/>
        <w:sz w:val="16"/>
        <w:szCs w:val="16"/>
      </w:rPr>
      <w:t>6</w:t>
    </w:r>
    <w:r w:rsidRPr="005D1545">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817" w:rsidRDefault="001E4817">
    <w:pPr>
      <w:pStyle w:val="Zpat"/>
      <w:jc w:val="right"/>
    </w:pPr>
  </w:p>
  <w:p w:rsidR="005C5AEF" w:rsidRPr="005C5AEF" w:rsidRDefault="005C5AEF" w:rsidP="005C5AEF">
    <w:pPr>
      <w:pStyle w:val="Zpat"/>
      <w:jc w:val="right"/>
      <w:rPr>
        <w:rFonts w:ascii="Arial" w:hAnsi="Arial" w:cs="Arial"/>
        <w:sz w:val="18"/>
        <w:szCs w:val="18"/>
      </w:rPr>
    </w:pPr>
  </w:p>
  <w:p w:rsidR="005C5AEF" w:rsidRPr="005C5AEF" w:rsidRDefault="005C5AEF" w:rsidP="005C5AEF">
    <w:pPr>
      <w:pStyle w:val="Zpat"/>
      <w:jc w:val="right"/>
      <w:rPr>
        <w:rFonts w:ascii="Arial" w:hAnsi="Arial" w:cs="Arial"/>
        <w:sz w:val="18"/>
        <w:szCs w:val="18"/>
      </w:rPr>
    </w:pPr>
  </w:p>
  <w:p w:rsidR="005C5AEF" w:rsidRPr="005C5AEF" w:rsidRDefault="005C5AEF" w:rsidP="005C5AEF">
    <w:pPr>
      <w:pStyle w:val="Zpat"/>
      <w:jc w:val="right"/>
      <w:rPr>
        <w:rFonts w:ascii="Arial" w:hAnsi="Arial" w:cs="Arial"/>
        <w:sz w:val="18"/>
        <w:szCs w:val="18"/>
      </w:rPr>
    </w:pPr>
  </w:p>
  <w:p w:rsidR="005C5AEF" w:rsidRPr="005C5AEF" w:rsidRDefault="005C5AEF" w:rsidP="005C5AEF">
    <w:pPr>
      <w:pStyle w:val="Zpat"/>
      <w:jc w:val="right"/>
      <w:rPr>
        <w:rFonts w:ascii="Arial" w:hAnsi="Arial" w:cs="Arial"/>
        <w:sz w:val="18"/>
        <w:szCs w:val="18"/>
      </w:rPr>
    </w:pPr>
  </w:p>
  <w:p w:rsidR="00355E9D" w:rsidRPr="005C5AEF" w:rsidRDefault="005C5AEF" w:rsidP="005C5AEF">
    <w:pPr>
      <w:pStyle w:val="Zpat"/>
      <w:jc w:val="right"/>
      <w:rPr>
        <w:rFonts w:ascii="Arial" w:hAnsi="Arial" w:cs="Arial"/>
        <w:sz w:val="16"/>
        <w:szCs w:val="16"/>
      </w:rPr>
    </w:pPr>
    <w:r w:rsidRPr="005C5AEF">
      <w:rPr>
        <w:rFonts w:ascii="Arial" w:hAnsi="Arial" w:cs="Arial"/>
        <w:sz w:val="16"/>
        <w:szCs w:val="16"/>
      </w:rPr>
      <w:t xml:space="preserve">Program veřejných zakázek v aplikovaném výzkumu a inovacích pro potřeby veřejné zprávy BETA3   </w:t>
    </w:r>
    <w:r>
      <w:rPr>
        <w:rFonts w:ascii="Arial" w:hAnsi="Arial" w:cs="Arial"/>
        <w:sz w:val="16"/>
        <w:szCs w:val="16"/>
      </w:rPr>
      <w:t xml:space="preserve">                               1</w:t>
    </w:r>
    <w:r w:rsidR="00294970">
      <w:rPr>
        <w:rFonts w:ascii="Arial" w:hAnsi="Arial" w:cs="Arial"/>
        <w:sz w:val="16"/>
        <w:szCs w:val="16"/>
      </w:rPr>
      <w:t xml:space="preserve"> / 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2DC" w:rsidRDefault="00D212DC" w:rsidP="008F77F6">
      <w:r>
        <w:separator/>
      </w:r>
    </w:p>
  </w:footnote>
  <w:footnote w:type="continuationSeparator" w:id="0">
    <w:p w:rsidR="00D212DC" w:rsidRDefault="00D212DC" w:rsidP="008F77F6">
      <w:r>
        <w:continuationSeparator/>
      </w:r>
    </w:p>
  </w:footnote>
  <w:footnote w:type="continuationNotice" w:id="1">
    <w:p w:rsidR="00D212DC" w:rsidRDefault="00D212D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355E9D" w:rsidTr="009758E5">
      <w:trPr>
        <w:trHeight w:val="686"/>
      </w:trPr>
      <w:tc>
        <w:tcPr>
          <w:tcW w:w="8188" w:type="dxa"/>
          <w:tcBorders>
            <w:top w:val="nil"/>
            <w:left w:val="nil"/>
            <w:bottom w:val="nil"/>
            <w:right w:val="nil"/>
          </w:tcBorders>
          <w:vAlign w:val="center"/>
        </w:tcPr>
        <w:p w:rsidR="00355E9D" w:rsidRPr="009758E5" w:rsidRDefault="00355E9D" w:rsidP="00F97C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BE37001" wp14:editId="7F4C9214">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355E9D" w:rsidRPr="00CC370F" w:rsidRDefault="00355E9D">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355E9D" w:rsidTr="00B062DD">
      <w:trPr>
        <w:trHeight w:val="686"/>
      </w:trPr>
      <w:tc>
        <w:tcPr>
          <w:tcW w:w="8188" w:type="dxa"/>
          <w:tcBorders>
            <w:top w:val="nil"/>
            <w:left w:val="nil"/>
            <w:bottom w:val="nil"/>
            <w:right w:val="single" w:sz="6" w:space="0" w:color="auto"/>
          </w:tcBorders>
          <w:vAlign w:val="center"/>
        </w:tcPr>
        <w:p w:rsidR="00355E9D" w:rsidRPr="009758E5" w:rsidRDefault="00355E9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576AA13" wp14:editId="14678D9F">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rsidR="000817F1" w:rsidRPr="003C2A8E" w:rsidRDefault="00D750ED" w:rsidP="000817F1">
          <w:pPr>
            <w:pStyle w:val="Zhlav"/>
            <w:jc w:val="center"/>
            <w:rPr>
              <w:rFonts w:ascii="Arial" w:hAnsi="Arial" w:cs="Arial"/>
              <w:b/>
              <w:color w:val="0070C0"/>
              <w:sz w:val="28"/>
              <w:szCs w:val="28"/>
            </w:rPr>
          </w:pPr>
          <w:r>
            <w:rPr>
              <w:rFonts w:ascii="Arial" w:hAnsi="Arial" w:cs="Arial"/>
              <w:b/>
              <w:color w:val="0070C0"/>
              <w:sz w:val="28"/>
              <w:szCs w:val="28"/>
            </w:rPr>
            <w:t>388/A4</w:t>
          </w:r>
        </w:p>
      </w:tc>
    </w:tr>
  </w:tbl>
  <w:p w:rsidR="00355E9D" w:rsidRDefault="00355E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AD9"/>
    <w:multiLevelType w:val="hybridMultilevel"/>
    <w:tmpl w:val="55285E0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EB3B96"/>
    <w:multiLevelType w:val="hybridMultilevel"/>
    <w:tmpl w:val="AE2ECB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4683615"/>
    <w:multiLevelType w:val="hybridMultilevel"/>
    <w:tmpl w:val="59E2AA06"/>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527698A"/>
    <w:multiLevelType w:val="multilevel"/>
    <w:tmpl w:val="457AB4FC"/>
    <w:lvl w:ilvl="0">
      <w:start w:val="1"/>
      <w:numFmt w:val="bullet"/>
      <w:lvlText w:val="o"/>
      <w:lvlJc w:val="left"/>
      <w:pPr>
        <w:ind w:left="360" w:hanging="360"/>
      </w:pPr>
      <w:rPr>
        <w:rFonts w:ascii="Courier New" w:hAnsi="Courier New" w:cs="Courier New" w:hint="default"/>
        <w:b/>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F30EBE"/>
    <w:multiLevelType w:val="hybridMultilevel"/>
    <w:tmpl w:val="EC6C86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23038B"/>
    <w:multiLevelType w:val="hybridMultilevel"/>
    <w:tmpl w:val="01A0CA84"/>
    <w:lvl w:ilvl="0" w:tplc="C96A8F4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0B742278"/>
    <w:multiLevelType w:val="hybridMultilevel"/>
    <w:tmpl w:val="85CA1B26"/>
    <w:lvl w:ilvl="0" w:tplc="04050011">
      <w:start w:val="1"/>
      <w:numFmt w:val="decimal"/>
      <w:lvlText w:val="%1)"/>
      <w:lvlJc w:val="left"/>
      <w:pPr>
        <w:ind w:left="1080" w:hanging="360"/>
      </w:pPr>
    </w:lvl>
    <w:lvl w:ilvl="1" w:tplc="F9AE0FEE">
      <w:numFmt w:val="bullet"/>
      <w:lvlText w:val="-"/>
      <w:lvlJc w:val="left"/>
      <w:pPr>
        <w:ind w:left="1800" w:hanging="360"/>
      </w:pPr>
      <w:rPr>
        <w:rFonts w:ascii="Arial" w:eastAsiaTheme="minorHAnsi" w:hAnsi="Arial" w:cs="Arial"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0BD778A9"/>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13CE6C1A"/>
    <w:multiLevelType w:val="hybridMultilevel"/>
    <w:tmpl w:val="7110F3F0"/>
    <w:lvl w:ilvl="0" w:tplc="DF5C7398">
      <w:start w:val="1"/>
      <w:numFmt w:val="bullet"/>
      <w:lvlText w:val="o"/>
      <w:lvlJc w:val="left"/>
      <w:pPr>
        <w:ind w:left="1080" w:hanging="360"/>
      </w:pPr>
      <w:rPr>
        <w:rFonts w:ascii="Courier New" w:hAnsi="Courier New" w:cs="Courier New"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168E0C01"/>
    <w:multiLevelType w:val="hybridMultilevel"/>
    <w:tmpl w:val="4844C3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DBE4822"/>
    <w:multiLevelType w:val="hybridMultilevel"/>
    <w:tmpl w:val="717298C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57C3489"/>
    <w:multiLevelType w:val="hybridMultilevel"/>
    <w:tmpl w:val="57360B9A"/>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28283602"/>
    <w:multiLevelType w:val="hybridMultilevel"/>
    <w:tmpl w:val="13A87C92"/>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2A052E3D"/>
    <w:multiLevelType w:val="hybridMultilevel"/>
    <w:tmpl w:val="1C94C4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1F11E0"/>
    <w:multiLevelType w:val="hybridMultilevel"/>
    <w:tmpl w:val="9B3863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D68568A"/>
    <w:multiLevelType w:val="hybridMultilevel"/>
    <w:tmpl w:val="3E00D8C0"/>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F0F3AD9"/>
    <w:multiLevelType w:val="hybridMultilevel"/>
    <w:tmpl w:val="BF2E02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B0588"/>
    <w:multiLevelType w:val="hybridMultilevel"/>
    <w:tmpl w:val="A68CE4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8C36704"/>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9A71A4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325559"/>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73671086"/>
    <w:multiLevelType w:val="multilevel"/>
    <w:tmpl w:val="76C84B24"/>
    <w:numStyleLink w:val="StylI-aa"/>
  </w:abstractNum>
  <w:abstractNum w:abstractNumId="30" w15:restartNumberingAfterBreak="0">
    <w:nsid w:val="74F706FA"/>
    <w:multiLevelType w:val="hybridMultilevel"/>
    <w:tmpl w:val="9EBC34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7BF41FCE"/>
    <w:multiLevelType w:val="hybridMultilevel"/>
    <w:tmpl w:val="C92E89A8"/>
    <w:lvl w:ilvl="0" w:tplc="536244BA">
      <w:start w:val="1"/>
      <w:numFmt w:val="decimal"/>
      <w:lvlText w:val="%1."/>
      <w:lvlJc w:val="left"/>
      <w:pPr>
        <w:tabs>
          <w:tab w:val="num" w:pos="1827"/>
        </w:tabs>
        <w:ind w:left="1827"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3" w15:restartNumberingAfterBreak="0">
    <w:nsid w:val="7D24233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3"/>
  </w:num>
  <w:num w:numId="3">
    <w:abstractNumId w:val="14"/>
  </w:num>
  <w:num w:numId="4">
    <w:abstractNumId w:val="15"/>
  </w:num>
  <w:num w:numId="5">
    <w:abstractNumId w:val="24"/>
  </w:num>
  <w:num w:numId="6">
    <w:abstractNumId w:val="29"/>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20"/>
    <w:lvlOverride w:ilvl="0">
      <w:lvl w:ilvl="0">
        <w:start w:val="1"/>
        <w:numFmt w:val="upperRoman"/>
        <w:pStyle w:val="StylI"/>
        <w:lvlText w:val="%1."/>
        <w:lvlJc w:val="left"/>
        <w:pPr>
          <w:ind w:left="502"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20"/>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0"/>
  </w:num>
  <w:num w:numId="12">
    <w:abstractNumId w:val="10"/>
  </w:num>
  <w:num w:numId="13">
    <w:abstractNumId w:val="25"/>
  </w:num>
  <w:num w:numId="14">
    <w:abstractNumId w:val="13"/>
  </w:num>
  <w:num w:numId="15">
    <w:abstractNumId w:val="5"/>
  </w:num>
  <w:num w:numId="16">
    <w:abstractNumId w:val="19"/>
  </w:num>
  <w:num w:numId="17">
    <w:abstractNumId w:val="30"/>
  </w:num>
  <w:num w:numId="18">
    <w:abstractNumId w:val="1"/>
  </w:num>
  <w:num w:numId="19">
    <w:abstractNumId w:val="31"/>
  </w:num>
  <w:num w:numId="20">
    <w:abstractNumId w:val="11"/>
  </w:num>
  <w:num w:numId="21">
    <w:abstractNumId w:val="7"/>
  </w:num>
  <w:num w:numId="22">
    <w:abstractNumId w:val="8"/>
  </w:num>
  <w:num w:numId="23">
    <w:abstractNumId w:val="18"/>
  </w:num>
  <w:num w:numId="24">
    <w:abstractNumId w:val="26"/>
  </w:num>
  <w:num w:numId="25">
    <w:abstractNumId w:val="9"/>
  </w:num>
  <w:num w:numId="26">
    <w:abstractNumId w:val="16"/>
  </w:num>
  <w:num w:numId="27">
    <w:abstractNumId w:val="2"/>
  </w:num>
  <w:num w:numId="28">
    <w:abstractNumId w:val="17"/>
  </w:num>
  <w:num w:numId="29">
    <w:abstractNumId w:val="4"/>
  </w:num>
  <w:num w:numId="30">
    <w:abstractNumId w:val="21"/>
  </w:num>
  <w:num w:numId="31">
    <w:abstractNumId w:val="27"/>
  </w:num>
  <w:num w:numId="32">
    <w:abstractNumId w:val="23"/>
  </w:num>
  <w:num w:numId="33">
    <w:abstractNumId w:val="12"/>
  </w:num>
  <w:num w:numId="34">
    <w:abstractNumId w:val="22"/>
  </w:num>
  <w:num w:numId="35">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663"/>
    <w:rsid w:val="00001AA2"/>
    <w:rsid w:val="00006623"/>
    <w:rsid w:val="00007D92"/>
    <w:rsid w:val="000161F8"/>
    <w:rsid w:val="00016583"/>
    <w:rsid w:val="00017DBD"/>
    <w:rsid w:val="00023200"/>
    <w:rsid w:val="0002675F"/>
    <w:rsid w:val="0003465D"/>
    <w:rsid w:val="00036AA3"/>
    <w:rsid w:val="00040D44"/>
    <w:rsid w:val="00046944"/>
    <w:rsid w:val="000556E4"/>
    <w:rsid w:val="00060C37"/>
    <w:rsid w:val="00062AE1"/>
    <w:rsid w:val="00063E76"/>
    <w:rsid w:val="00064AF4"/>
    <w:rsid w:val="00066C45"/>
    <w:rsid w:val="00073C1D"/>
    <w:rsid w:val="000754A0"/>
    <w:rsid w:val="00076764"/>
    <w:rsid w:val="000817F1"/>
    <w:rsid w:val="000879D3"/>
    <w:rsid w:val="000903FC"/>
    <w:rsid w:val="00090D61"/>
    <w:rsid w:val="00091624"/>
    <w:rsid w:val="00091C65"/>
    <w:rsid w:val="00091DF6"/>
    <w:rsid w:val="000A193C"/>
    <w:rsid w:val="000A1C00"/>
    <w:rsid w:val="000B0156"/>
    <w:rsid w:val="000B19B3"/>
    <w:rsid w:val="000B4308"/>
    <w:rsid w:val="000C1639"/>
    <w:rsid w:val="000C4A33"/>
    <w:rsid w:val="000C616B"/>
    <w:rsid w:val="000C6F80"/>
    <w:rsid w:val="000D09A5"/>
    <w:rsid w:val="000D24AC"/>
    <w:rsid w:val="000D29F5"/>
    <w:rsid w:val="000E04BA"/>
    <w:rsid w:val="000E131B"/>
    <w:rsid w:val="000E4608"/>
    <w:rsid w:val="000E5C0B"/>
    <w:rsid w:val="001070CC"/>
    <w:rsid w:val="00107E37"/>
    <w:rsid w:val="00110E4F"/>
    <w:rsid w:val="0011334F"/>
    <w:rsid w:val="00123877"/>
    <w:rsid w:val="001355AD"/>
    <w:rsid w:val="0014093A"/>
    <w:rsid w:val="0014317A"/>
    <w:rsid w:val="00143B5C"/>
    <w:rsid w:val="00153BD8"/>
    <w:rsid w:val="001559EF"/>
    <w:rsid w:val="0016439D"/>
    <w:rsid w:val="00167763"/>
    <w:rsid w:val="0017168B"/>
    <w:rsid w:val="0019343C"/>
    <w:rsid w:val="001958D0"/>
    <w:rsid w:val="001958DC"/>
    <w:rsid w:val="00196CB2"/>
    <w:rsid w:val="001976BD"/>
    <w:rsid w:val="00197964"/>
    <w:rsid w:val="00197E58"/>
    <w:rsid w:val="001A1676"/>
    <w:rsid w:val="001B2F84"/>
    <w:rsid w:val="001C2A57"/>
    <w:rsid w:val="001D4CCF"/>
    <w:rsid w:val="001D537E"/>
    <w:rsid w:val="001E1D3D"/>
    <w:rsid w:val="001E2536"/>
    <w:rsid w:val="001E4817"/>
    <w:rsid w:val="001E62D8"/>
    <w:rsid w:val="002011BC"/>
    <w:rsid w:val="00201A4E"/>
    <w:rsid w:val="0020370B"/>
    <w:rsid w:val="00204D21"/>
    <w:rsid w:val="00210B42"/>
    <w:rsid w:val="00215258"/>
    <w:rsid w:val="0022328A"/>
    <w:rsid w:val="002318B9"/>
    <w:rsid w:val="00232E5C"/>
    <w:rsid w:val="00235282"/>
    <w:rsid w:val="00237006"/>
    <w:rsid w:val="002412B0"/>
    <w:rsid w:val="002563B8"/>
    <w:rsid w:val="002604CB"/>
    <w:rsid w:val="0026232B"/>
    <w:rsid w:val="00262B9B"/>
    <w:rsid w:val="00265521"/>
    <w:rsid w:val="00265A36"/>
    <w:rsid w:val="00267B73"/>
    <w:rsid w:val="00270AC1"/>
    <w:rsid w:val="00276BC0"/>
    <w:rsid w:val="0028093B"/>
    <w:rsid w:val="00291D69"/>
    <w:rsid w:val="002944D7"/>
    <w:rsid w:val="00294970"/>
    <w:rsid w:val="0029508B"/>
    <w:rsid w:val="002A06C3"/>
    <w:rsid w:val="002A1E92"/>
    <w:rsid w:val="002A470F"/>
    <w:rsid w:val="002A4801"/>
    <w:rsid w:val="002A68FE"/>
    <w:rsid w:val="002B06EF"/>
    <w:rsid w:val="002B35AB"/>
    <w:rsid w:val="002B543E"/>
    <w:rsid w:val="002C0616"/>
    <w:rsid w:val="002D1D4B"/>
    <w:rsid w:val="002D2A6F"/>
    <w:rsid w:val="002D7614"/>
    <w:rsid w:val="002D76C6"/>
    <w:rsid w:val="002E0EB6"/>
    <w:rsid w:val="002E11DB"/>
    <w:rsid w:val="002E2591"/>
    <w:rsid w:val="002E43C5"/>
    <w:rsid w:val="002E4E01"/>
    <w:rsid w:val="002F13F7"/>
    <w:rsid w:val="002F4330"/>
    <w:rsid w:val="003047E9"/>
    <w:rsid w:val="0030694E"/>
    <w:rsid w:val="0031084C"/>
    <w:rsid w:val="0031520D"/>
    <w:rsid w:val="0032026D"/>
    <w:rsid w:val="00320B4A"/>
    <w:rsid w:val="00321512"/>
    <w:rsid w:val="00321756"/>
    <w:rsid w:val="00322E4B"/>
    <w:rsid w:val="00322F72"/>
    <w:rsid w:val="0032496A"/>
    <w:rsid w:val="00325FDE"/>
    <w:rsid w:val="00330661"/>
    <w:rsid w:val="00331372"/>
    <w:rsid w:val="00331B8E"/>
    <w:rsid w:val="00337783"/>
    <w:rsid w:val="00340510"/>
    <w:rsid w:val="00342DB2"/>
    <w:rsid w:val="00343A5B"/>
    <w:rsid w:val="00345C4F"/>
    <w:rsid w:val="00355E9D"/>
    <w:rsid w:val="00360293"/>
    <w:rsid w:val="003630ED"/>
    <w:rsid w:val="00370A46"/>
    <w:rsid w:val="00371036"/>
    <w:rsid w:val="00371539"/>
    <w:rsid w:val="00374148"/>
    <w:rsid w:val="00376ED0"/>
    <w:rsid w:val="00387B05"/>
    <w:rsid w:val="00390DAA"/>
    <w:rsid w:val="00392A71"/>
    <w:rsid w:val="003A54F9"/>
    <w:rsid w:val="003B6354"/>
    <w:rsid w:val="003C2A8E"/>
    <w:rsid w:val="003D1434"/>
    <w:rsid w:val="003D5203"/>
    <w:rsid w:val="003E3504"/>
    <w:rsid w:val="003F38AF"/>
    <w:rsid w:val="003F47E6"/>
    <w:rsid w:val="003F757F"/>
    <w:rsid w:val="00405F84"/>
    <w:rsid w:val="00411664"/>
    <w:rsid w:val="00411CB5"/>
    <w:rsid w:val="004238A1"/>
    <w:rsid w:val="00427918"/>
    <w:rsid w:val="00440FD2"/>
    <w:rsid w:val="0045384E"/>
    <w:rsid w:val="00454F6C"/>
    <w:rsid w:val="00463033"/>
    <w:rsid w:val="004747B5"/>
    <w:rsid w:val="00475BBA"/>
    <w:rsid w:val="004779C3"/>
    <w:rsid w:val="00482005"/>
    <w:rsid w:val="004907F7"/>
    <w:rsid w:val="00490F0D"/>
    <w:rsid w:val="00491F88"/>
    <w:rsid w:val="004A062C"/>
    <w:rsid w:val="004A5DA4"/>
    <w:rsid w:val="004A6C92"/>
    <w:rsid w:val="004B1B86"/>
    <w:rsid w:val="004B4802"/>
    <w:rsid w:val="004D17B3"/>
    <w:rsid w:val="004D5934"/>
    <w:rsid w:val="004D5A6B"/>
    <w:rsid w:val="004D738E"/>
    <w:rsid w:val="004E06F9"/>
    <w:rsid w:val="004F3650"/>
    <w:rsid w:val="004F4AC4"/>
    <w:rsid w:val="00504DE3"/>
    <w:rsid w:val="0051015C"/>
    <w:rsid w:val="00513D47"/>
    <w:rsid w:val="00514109"/>
    <w:rsid w:val="005169A7"/>
    <w:rsid w:val="005231B2"/>
    <w:rsid w:val="00526416"/>
    <w:rsid w:val="0053122B"/>
    <w:rsid w:val="00536DA1"/>
    <w:rsid w:val="00543A05"/>
    <w:rsid w:val="00550D45"/>
    <w:rsid w:val="00557739"/>
    <w:rsid w:val="00563BD3"/>
    <w:rsid w:val="00573079"/>
    <w:rsid w:val="005736AB"/>
    <w:rsid w:val="00574355"/>
    <w:rsid w:val="005820B4"/>
    <w:rsid w:val="0059693D"/>
    <w:rsid w:val="005A2E79"/>
    <w:rsid w:val="005A4E69"/>
    <w:rsid w:val="005A4FFF"/>
    <w:rsid w:val="005A5563"/>
    <w:rsid w:val="005B6685"/>
    <w:rsid w:val="005B6BC7"/>
    <w:rsid w:val="005B79E0"/>
    <w:rsid w:val="005C1991"/>
    <w:rsid w:val="005C227B"/>
    <w:rsid w:val="005C39B0"/>
    <w:rsid w:val="005C5AEF"/>
    <w:rsid w:val="005C7C7E"/>
    <w:rsid w:val="005D1545"/>
    <w:rsid w:val="005D2401"/>
    <w:rsid w:val="005D4147"/>
    <w:rsid w:val="005D6B8B"/>
    <w:rsid w:val="005D7F05"/>
    <w:rsid w:val="005E1607"/>
    <w:rsid w:val="005E43C2"/>
    <w:rsid w:val="005E62B5"/>
    <w:rsid w:val="005F0C60"/>
    <w:rsid w:val="005F5928"/>
    <w:rsid w:val="00603A32"/>
    <w:rsid w:val="00603DDE"/>
    <w:rsid w:val="006052F9"/>
    <w:rsid w:val="00606321"/>
    <w:rsid w:val="006075E6"/>
    <w:rsid w:val="00616978"/>
    <w:rsid w:val="00624BBF"/>
    <w:rsid w:val="00637D93"/>
    <w:rsid w:val="00640B80"/>
    <w:rsid w:val="00646F21"/>
    <w:rsid w:val="00650DA1"/>
    <w:rsid w:val="00661823"/>
    <w:rsid w:val="0067279E"/>
    <w:rsid w:val="00680FF8"/>
    <w:rsid w:val="0068427A"/>
    <w:rsid w:val="0068505E"/>
    <w:rsid w:val="0069070E"/>
    <w:rsid w:val="006956F2"/>
    <w:rsid w:val="0069586C"/>
    <w:rsid w:val="006964D2"/>
    <w:rsid w:val="00697D8E"/>
    <w:rsid w:val="006A29DC"/>
    <w:rsid w:val="006B0319"/>
    <w:rsid w:val="006B6A25"/>
    <w:rsid w:val="006C12AD"/>
    <w:rsid w:val="006C1F4B"/>
    <w:rsid w:val="006C2B24"/>
    <w:rsid w:val="006C6FCE"/>
    <w:rsid w:val="006D3F3F"/>
    <w:rsid w:val="006D6CBA"/>
    <w:rsid w:val="006E26F2"/>
    <w:rsid w:val="006E4079"/>
    <w:rsid w:val="006E7A6D"/>
    <w:rsid w:val="006F15AC"/>
    <w:rsid w:val="00704650"/>
    <w:rsid w:val="00710DD7"/>
    <w:rsid w:val="00713421"/>
    <w:rsid w:val="00715771"/>
    <w:rsid w:val="0071799F"/>
    <w:rsid w:val="007206E0"/>
    <w:rsid w:val="00720790"/>
    <w:rsid w:val="0072495F"/>
    <w:rsid w:val="00735480"/>
    <w:rsid w:val="00737B79"/>
    <w:rsid w:val="00743832"/>
    <w:rsid w:val="00755C98"/>
    <w:rsid w:val="0076550E"/>
    <w:rsid w:val="00771ECF"/>
    <w:rsid w:val="007726FF"/>
    <w:rsid w:val="0077648F"/>
    <w:rsid w:val="007769C3"/>
    <w:rsid w:val="00780422"/>
    <w:rsid w:val="0078058C"/>
    <w:rsid w:val="0078261A"/>
    <w:rsid w:val="00784BC3"/>
    <w:rsid w:val="007859A1"/>
    <w:rsid w:val="00786B51"/>
    <w:rsid w:val="0078750F"/>
    <w:rsid w:val="00787587"/>
    <w:rsid w:val="007877C3"/>
    <w:rsid w:val="00791F6E"/>
    <w:rsid w:val="00793F74"/>
    <w:rsid w:val="007A03DC"/>
    <w:rsid w:val="007A6B5B"/>
    <w:rsid w:val="007B1C90"/>
    <w:rsid w:val="007B21E4"/>
    <w:rsid w:val="007B2FC7"/>
    <w:rsid w:val="007B4C3D"/>
    <w:rsid w:val="007B568C"/>
    <w:rsid w:val="007B65A8"/>
    <w:rsid w:val="007C0EC3"/>
    <w:rsid w:val="007C2157"/>
    <w:rsid w:val="007D117D"/>
    <w:rsid w:val="007D652A"/>
    <w:rsid w:val="007D7C0F"/>
    <w:rsid w:val="007E0D92"/>
    <w:rsid w:val="007E4301"/>
    <w:rsid w:val="007E6570"/>
    <w:rsid w:val="007F078D"/>
    <w:rsid w:val="007F5DD1"/>
    <w:rsid w:val="00803858"/>
    <w:rsid w:val="00810888"/>
    <w:rsid w:val="00810AA0"/>
    <w:rsid w:val="00816844"/>
    <w:rsid w:val="008175BD"/>
    <w:rsid w:val="008234D1"/>
    <w:rsid w:val="00832A97"/>
    <w:rsid w:val="00842480"/>
    <w:rsid w:val="00842BF5"/>
    <w:rsid w:val="008666BF"/>
    <w:rsid w:val="008673E6"/>
    <w:rsid w:val="00872597"/>
    <w:rsid w:val="00873853"/>
    <w:rsid w:val="00873E61"/>
    <w:rsid w:val="00874418"/>
    <w:rsid w:val="00881F02"/>
    <w:rsid w:val="008873C0"/>
    <w:rsid w:val="00890531"/>
    <w:rsid w:val="00896357"/>
    <w:rsid w:val="008A0E39"/>
    <w:rsid w:val="008A76F7"/>
    <w:rsid w:val="008A77EA"/>
    <w:rsid w:val="008C48D1"/>
    <w:rsid w:val="008C5426"/>
    <w:rsid w:val="008D0383"/>
    <w:rsid w:val="008D18C9"/>
    <w:rsid w:val="008D2D30"/>
    <w:rsid w:val="008D4667"/>
    <w:rsid w:val="008E2DE9"/>
    <w:rsid w:val="008F18A5"/>
    <w:rsid w:val="008F1D04"/>
    <w:rsid w:val="008F4F96"/>
    <w:rsid w:val="008F530C"/>
    <w:rsid w:val="008F7463"/>
    <w:rsid w:val="008F77F6"/>
    <w:rsid w:val="00903DAF"/>
    <w:rsid w:val="009065ED"/>
    <w:rsid w:val="00907065"/>
    <w:rsid w:val="00914E04"/>
    <w:rsid w:val="00926FB3"/>
    <w:rsid w:val="00934DE6"/>
    <w:rsid w:val="009464C4"/>
    <w:rsid w:val="00947AB6"/>
    <w:rsid w:val="0095024F"/>
    <w:rsid w:val="00951A16"/>
    <w:rsid w:val="00951E7F"/>
    <w:rsid w:val="00952BBC"/>
    <w:rsid w:val="009546E4"/>
    <w:rsid w:val="00954B62"/>
    <w:rsid w:val="009621F0"/>
    <w:rsid w:val="00964D54"/>
    <w:rsid w:val="00972810"/>
    <w:rsid w:val="009758E5"/>
    <w:rsid w:val="00980EF3"/>
    <w:rsid w:val="00987147"/>
    <w:rsid w:val="00987288"/>
    <w:rsid w:val="00987E45"/>
    <w:rsid w:val="00990D92"/>
    <w:rsid w:val="00991C33"/>
    <w:rsid w:val="0099436E"/>
    <w:rsid w:val="009A0D19"/>
    <w:rsid w:val="009A23F9"/>
    <w:rsid w:val="009A6D64"/>
    <w:rsid w:val="009B5D3A"/>
    <w:rsid w:val="009B6CEE"/>
    <w:rsid w:val="009C0DA6"/>
    <w:rsid w:val="009C2656"/>
    <w:rsid w:val="009C2E30"/>
    <w:rsid w:val="009C7E02"/>
    <w:rsid w:val="009D4A72"/>
    <w:rsid w:val="009E1FC9"/>
    <w:rsid w:val="009E61F0"/>
    <w:rsid w:val="009F47F2"/>
    <w:rsid w:val="00A13662"/>
    <w:rsid w:val="00A20122"/>
    <w:rsid w:val="00A251E5"/>
    <w:rsid w:val="00A25F22"/>
    <w:rsid w:val="00A277A0"/>
    <w:rsid w:val="00A339E5"/>
    <w:rsid w:val="00A33F77"/>
    <w:rsid w:val="00A34068"/>
    <w:rsid w:val="00A42473"/>
    <w:rsid w:val="00A44BCB"/>
    <w:rsid w:val="00A504A9"/>
    <w:rsid w:val="00A50CC6"/>
    <w:rsid w:val="00A51064"/>
    <w:rsid w:val="00A55AB3"/>
    <w:rsid w:val="00A638DD"/>
    <w:rsid w:val="00A710EC"/>
    <w:rsid w:val="00A836F5"/>
    <w:rsid w:val="00A90E23"/>
    <w:rsid w:val="00A9321F"/>
    <w:rsid w:val="00A96061"/>
    <w:rsid w:val="00A96499"/>
    <w:rsid w:val="00AA0955"/>
    <w:rsid w:val="00AA6A69"/>
    <w:rsid w:val="00AA70AA"/>
    <w:rsid w:val="00AB20A3"/>
    <w:rsid w:val="00AB2224"/>
    <w:rsid w:val="00AB5796"/>
    <w:rsid w:val="00AB5C14"/>
    <w:rsid w:val="00AC0952"/>
    <w:rsid w:val="00AC23A5"/>
    <w:rsid w:val="00AC2AC8"/>
    <w:rsid w:val="00AC6194"/>
    <w:rsid w:val="00AD5458"/>
    <w:rsid w:val="00AE099B"/>
    <w:rsid w:val="00AE372F"/>
    <w:rsid w:val="00AE5AEB"/>
    <w:rsid w:val="00AF5D53"/>
    <w:rsid w:val="00B007D6"/>
    <w:rsid w:val="00B03450"/>
    <w:rsid w:val="00B062DD"/>
    <w:rsid w:val="00B1207E"/>
    <w:rsid w:val="00B13FC0"/>
    <w:rsid w:val="00B17D25"/>
    <w:rsid w:val="00B22DDC"/>
    <w:rsid w:val="00B24BC5"/>
    <w:rsid w:val="00B26038"/>
    <w:rsid w:val="00B3286A"/>
    <w:rsid w:val="00B34399"/>
    <w:rsid w:val="00B3471F"/>
    <w:rsid w:val="00B45FDE"/>
    <w:rsid w:val="00B55C65"/>
    <w:rsid w:val="00B56910"/>
    <w:rsid w:val="00B601EF"/>
    <w:rsid w:val="00B619C2"/>
    <w:rsid w:val="00B664F5"/>
    <w:rsid w:val="00B70CB5"/>
    <w:rsid w:val="00B7410A"/>
    <w:rsid w:val="00B84B26"/>
    <w:rsid w:val="00B952E6"/>
    <w:rsid w:val="00B97146"/>
    <w:rsid w:val="00B97F77"/>
    <w:rsid w:val="00BA3FB1"/>
    <w:rsid w:val="00BB03E5"/>
    <w:rsid w:val="00BB3B56"/>
    <w:rsid w:val="00BC5205"/>
    <w:rsid w:val="00BC5922"/>
    <w:rsid w:val="00BD2828"/>
    <w:rsid w:val="00BD3D5D"/>
    <w:rsid w:val="00BD5E6B"/>
    <w:rsid w:val="00BD66D8"/>
    <w:rsid w:val="00BD6849"/>
    <w:rsid w:val="00BD6A56"/>
    <w:rsid w:val="00BE0504"/>
    <w:rsid w:val="00BE202B"/>
    <w:rsid w:val="00BE2DDC"/>
    <w:rsid w:val="00BE2F8C"/>
    <w:rsid w:val="00BE2FA2"/>
    <w:rsid w:val="00BF0DD0"/>
    <w:rsid w:val="00BF1DC3"/>
    <w:rsid w:val="00C13BD3"/>
    <w:rsid w:val="00C15553"/>
    <w:rsid w:val="00C159CC"/>
    <w:rsid w:val="00C2348C"/>
    <w:rsid w:val="00C259C9"/>
    <w:rsid w:val="00C25A0A"/>
    <w:rsid w:val="00C26E56"/>
    <w:rsid w:val="00C41157"/>
    <w:rsid w:val="00C4746A"/>
    <w:rsid w:val="00C5404C"/>
    <w:rsid w:val="00C5503A"/>
    <w:rsid w:val="00C61DA9"/>
    <w:rsid w:val="00C62B77"/>
    <w:rsid w:val="00C63124"/>
    <w:rsid w:val="00C72A09"/>
    <w:rsid w:val="00C92B78"/>
    <w:rsid w:val="00C9481A"/>
    <w:rsid w:val="00CA56DB"/>
    <w:rsid w:val="00CC0E76"/>
    <w:rsid w:val="00CC2A72"/>
    <w:rsid w:val="00CC370F"/>
    <w:rsid w:val="00CC5C6A"/>
    <w:rsid w:val="00CD3B4A"/>
    <w:rsid w:val="00CE18F3"/>
    <w:rsid w:val="00CF5D97"/>
    <w:rsid w:val="00D03844"/>
    <w:rsid w:val="00D1103B"/>
    <w:rsid w:val="00D112BD"/>
    <w:rsid w:val="00D212DC"/>
    <w:rsid w:val="00D27408"/>
    <w:rsid w:val="00D36217"/>
    <w:rsid w:val="00D36306"/>
    <w:rsid w:val="00D3726C"/>
    <w:rsid w:val="00D461D9"/>
    <w:rsid w:val="00D5593F"/>
    <w:rsid w:val="00D605E2"/>
    <w:rsid w:val="00D64443"/>
    <w:rsid w:val="00D6447E"/>
    <w:rsid w:val="00D66805"/>
    <w:rsid w:val="00D673CA"/>
    <w:rsid w:val="00D67904"/>
    <w:rsid w:val="00D74A59"/>
    <w:rsid w:val="00D750ED"/>
    <w:rsid w:val="00D80972"/>
    <w:rsid w:val="00D9058B"/>
    <w:rsid w:val="00D97777"/>
    <w:rsid w:val="00DA562B"/>
    <w:rsid w:val="00DA7B3C"/>
    <w:rsid w:val="00DB05DE"/>
    <w:rsid w:val="00DB2EEE"/>
    <w:rsid w:val="00DC209F"/>
    <w:rsid w:val="00DC5FE9"/>
    <w:rsid w:val="00DC67CF"/>
    <w:rsid w:val="00DC6FB8"/>
    <w:rsid w:val="00DD39A3"/>
    <w:rsid w:val="00DE331D"/>
    <w:rsid w:val="00DF2654"/>
    <w:rsid w:val="00E02C6B"/>
    <w:rsid w:val="00E042AE"/>
    <w:rsid w:val="00E10E61"/>
    <w:rsid w:val="00E111C0"/>
    <w:rsid w:val="00E306EA"/>
    <w:rsid w:val="00E37AC8"/>
    <w:rsid w:val="00E4196C"/>
    <w:rsid w:val="00E43459"/>
    <w:rsid w:val="00E43DFF"/>
    <w:rsid w:val="00E47D80"/>
    <w:rsid w:val="00E63C59"/>
    <w:rsid w:val="00E6489D"/>
    <w:rsid w:val="00E76533"/>
    <w:rsid w:val="00E76626"/>
    <w:rsid w:val="00E82C93"/>
    <w:rsid w:val="00E90863"/>
    <w:rsid w:val="00E91AAF"/>
    <w:rsid w:val="00E93E65"/>
    <w:rsid w:val="00E943EA"/>
    <w:rsid w:val="00E94E93"/>
    <w:rsid w:val="00E95804"/>
    <w:rsid w:val="00E96EEC"/>
    <w:rsid w:val="00EB064E"/>
    <w:rsid w:val="00EB2336"/>
    <w:rsid w:val="00EC2E7B"/>
    <w:rsid w:val="00EC3B82"/>
    <w:rsid w:val="00EC5C5C"/>
    <w:rsid w:val="00EC6B99"/>
    <w:rsid w:val="00EC7EF6"/>
    <w:rsid w:val="00ED0134"/>
    <w:rsid w:val="00ED4458"/>
    <w:rsid w:val="00ED5B8A"/>
    <w:rsid w:val="00F0046B"/>
    <w:rsid w:val="00F0209F"/>
    <w:rsid w:val="00F055E5"/>
    <w:rsid w:val="00F1087F"/>
    <w:rsid w:val="00F11D23"/>
    <w:rsid w:val="00F13E07"/>
    <w:rsid w:val="00F1625C"/>
    <w:rsid w:val="00F16E2B"/>
    <w:rsid w:val="00F23E61"/>
    <w:rsid w:val="00F25A3A"/>
    <w:rsid w:val="00F27770"/>
    <w:rsid w:val="00F31B74"/>
    <w:rsid w:val="00F32721"/>
    <w:rsid w:val="00F35974"/>
    <w:rsid w:val="00F373F8"/>
    <w:rsid w:val="00F37605"/>
    <w:rsid w:val="00F519AB"/>
    <w:rsid w:val="00F54F31"/>
    <w:rsid w:val="00F55031"/>
    <w:rsid w:val="00F57E89"/>
    <w:rsid w:val="00F60A14"/>
    <w:rsid w:val="00F65BB1"/>
    <w:rsid w:val="00F77877"/>
    <w:rsid w:val="00F77C86"/>
    <w:rsid w:val="00F801F0"/>
    <w:rsid w:val="00F85F64"/>
    <w:rsid w:val="00F9506D"/>
    <w:rsid w:val="00F97C83"/>
    <w:rsid w:val="00FA202A"/>
    <w:rsid w:val="00FB2659"/>
    <w:rsid w:val="00FB4178"/>
    <w:rsid w:val="00FB5D93"/>
    <w:rsid w:val="00FC7E67"/>
    <w:rsid w:val="00FD0AAB"/>
    <w:rsid w:val="00FE3E9C"/>
    <w:rsid w:val="00FE6240"/>
    <w:rsid w:val="00FE7265"/>
    <w:rsid w:val="00FF0122"/>
    <w:rsid w:val="00FF3F02"/>
    <w:rsid w:val="00FF704B"/>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5E5BE"/>
  <w15:docId w15:val="{C712750C-60E0-43C7-BA09-0BF5FD9D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97C83"/>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F97C83"/>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aliases w:val="Nad,List Paragraph (Czech Tourism),A-Odrážky1,Odstavec_muj,_Odstavec se seznamem,Odstavec_muj1,Odstavec_muj2,Odstavec_muj3,Nad1,List Paragraph1,Odstavec_muj4,Nad2,List Paragraph2,Odstavec_muj5,Odstavec_muj6"/>
    <w:basedOn w:val="Normln"/>
    <w:link w:val="OdstavecseseznamemChar"/>
    <w:uiPriority w:val="99"/>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 w:type="character" w:customStyle="1" w:styleId="OdstavecseseznamemChar">
    <w:name w:val="Odstavec se seznamem Char"/>
    <w:aliases w:val="Nad Char,List Paragraph (Czech Tourism) Char,A-Odrážky1 Char,Odstavec_muj Char,_Odstavec se seznamem Char,Odstavec_muj1 Char,Odstavec_muj2 Char,Odstavec_muj3 Char,Nad1 Char,List Paragraph1 Char,Odstavec_muj4 Char,Nad2 Char"/>
    <w:link w:val="Odstavecseseznamem"/>
    <w:uiPriority w:val="99"/>
    <w:locked/>
    <w:rsid w:val="008C5426"/>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816844"/>
    <w:rPr>
      <w:sz w:val="20"/>
      <w:szCs w:val="20"/>
    </w:rPr>
  </w:style>
  <w:style w:type="character" w:customStyle="1" w:styleId="TextvysvtlivekChar">
    <w:name w:val="Text vysvětlivek Char"/>
    <w:basedOn w:val="Standardnpsmoodstavce"/>
    <w:link w:val="Textvysvtlivek"/>
    <w:uiPriority w:val="99"/>
    <w:semiHidden/>
    <w:rsid w:val="00816844"/>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16844"/>
    <w:rPr>
      <w:vertAlign w:val="superscript"/>
    </w:rPr>
  </w:style>
  <w:style w:type="character" w:customStyle="1" w:styleId="Kurzva">
    <w:name w:val="Kurzíva"/>
    <w:uiPriority w:val="99"/>
    <w:rsid w:val="00873E61"/>
    <w:rPr>
      <w:i/>
    </w:rPr>
  </w:style>
  <w:style w:type="character" w:customStyle="1" w:styleId="Nadpis4Char">
    <w:name w:val="Nadpis 4 Char"/>
    <w:basedOn w:val="Standardnpsmoodstavce"/>
    <w:link w:val="Nadpis4"/>
    <w:uiPriority w:val="9"/>
    <w:semiHidden/>
    <w:rsid w:val="00F97C83"/>
    <w:rPr>
      <w:rFonts w:asciiTheme="majorHAnsi" w:eastAsiaTheme="majorEastAsia" w:hAnsiTheme="majorHAnsi" w:cstheme="majorBidi"/>
      <w:i/>
      <w:iCs/>
      <w:color w:val="365F91" w:themeColor="accent1" w:themeShade="BF"/>
      <w:sz w:val="24"/>
      <w:szCs w:val="24"/>
      <w:lang w:eastAsia="cs-CZ"/>
    </w:rPr>
  </w:style>
  <w:style w:type="character" w:customStyle="1" w:styleId="Nadpis3Char">
    <w:name w:val="Nadpis 3 Char"/>
    <w:basedOn w:val="Standardnpsmoodstavce"/>
    <w:link w:val="Nadpis3"/>
    <w:uiPriority w:val="9"/>
    <w:semiHidden/>
    <w:rsid w:val="00F97C83"/>
    <w:rPr>
      <w:rFonts w:asciiTheme="majorHAnsi" w:eastAsiaTheme="majorEastAsia" w:hAnsiTheme="majorHAnsi" w:cstheme="majorBidi"/>
      <w:color w:val="243F60" w:themeColor="accent1" w:themeShade="7F"/>
      <w:sz w:val="24"/>
      <w:szCs w:val="24"/>
      <w:lang w:eastAsia="cs-CZ"/>
    </w:rPr>
  </w:style>
  <w:style w:type="character" w:customStyle="1" w:styleId="dn">
    <w:name w:val="Žádný"/>
    <w:rsid w:val="00F97C83"/>
  </w:style>
  <w:style w:type="paragraph" w:styleId="Revize">
    <w:name w:val="Revision"/>
    <w:hidden/>
    <w:uiPriority w:val="99"/>
    <w:semiHidden/>
    <w:rsid w:val="000D29F5"/>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154D5-63C1-4079-A2B2-7C17573BD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2343</Words>
  <Characters>13828</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Healey Dagmar</cp:lastModifiedBy>
  <cp:revision>4</cp:revision>
  <cp:lastPrinted>2023-03-13T16:25:00Z</cp:lastPrinted>
  <dcterms:created xsi:type="dcterms:W3CDTF">2023-03-14T05:54:00Z</dcterms:created>
  <dcterms:modified xsi:type="dcterms:W3CDTF">2023-03-27T10:52:00Z</dcterms:modified>
</cp:coreProperties>
</file>