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56A" w:rsidRPr="00436507" w:rsidRDefault="00BD5E6B" w:rsidP="00F4556A">
      <w:pPr>
        <w:pBdr>
          <w:bottom w:val="single" w:sz="6" w:space="1" w:color="auto"/>
        </w:pBdr>
        <w:jc w:val="center"/>
        <w:rPr>
          <w:rFonts w:ascii="Arial" w:hAnsi="Arial" w:cs="Arial"/>
          <w:b/>
          <w:color w:val="0070C0"/>
          <w:sz w:val="28"/>
          <w:szCs w:val="28"/>
        </w:rPr>
      </w:pPr>
      <w:r w:rsidRPr="00436507">
        <w:rPr>
          <w:rFonts w:ascii="Arial" w:hAnsi="Arial" w:cs="Arial"/>
          <w:b/>
          <w:color w:val="0070C0"/>
          <w:sz w:val="28"/>
          <w:szCs w:val="28"/>
        </w:rPr>
        <w:t>Stanovisko Rady pro výzkum, vývoj a inovace k</w:t>
      </w:r>
      <w:r w:rsidR="00F4556A" w:rsidRPr="00436507">
        <w:rPr>
          <w:rFonts w:ascii="Arial" w:hAnsi="Arial" w:cs="Arial"/>
          <w:b/>
          <w:color w:val="0070C0"/>
          <w:sz w:val="28"/>
          <w:szCs w:val="28"/>
        </w:rPr>
        <w:t xml:space="preserve"> Programu na podporu aplikovaného výzkumu a inovací v oblasti životního prostředí, ochrany klimatu a udržitelného rozvoje  </w:t>
      </w:r>
    </w:p>
    <w:p w:rsidR="00972881" w:rsidRPr="00436507" w:rsidRDefault="00F4556A" w:rsidP="00F4556A">
      <w:pPr>
        <w:pBdr>
          <w:bottom w:val="single" w:sz="6" w:space="1" w:color="auto"/>
        </w:pBdr>
        <w:jc w:val="center"/>
        <w:rPr>
          <w:rFonts w:ascii="Arial" w:hAnsi="Arial" w:cs="Arial"/>
          <w:b/>
          <w:bCs/>
          <w:color w:val="0070C0"/>
          <w:sz w:val="28"/>
          <w:szCs w:val="28"/>
        </w:rPr>
      </w:pPr>
      <w:r w:rsidRPr="00436507">
        <w:rPr>
          <w:rFonts w:ascii="Arial" w:hAnsi="Arial" w:cs="Arial"/>
          <w:b/>
          <w:color w:val="0070C0"/>
          <w:sz w:val="28"/>
          <w:szCs w:val="28"/>
        </w:rPr>
        <w:t>„Prostředí pro život 2“</w:t>
      </w:r>
    </w:p>
    <w:p w:rsidR="00F24C5F" w:rsidRPr="00A048C8" w:rsidRDefault="00F24C5F" w:rsidP="00F24C5F">
      <w:pPr>
        <w:pStyle w:val="Normalodsazen"/>
        <w:spacing w:after="120" w:line="240" w:lineRule="auto"/>
        <w:ind w:firstLine="0"/>
        <w:rPr>
          <w:b/>
          <w:color w:val="0070C0"/>
          <w:szCs w:val="22"/>
        </w:rPr>
      </w:pPr>
    </w:p>
    <w:p w:rsidR="001E1D3D" w:rsidRPr="00A048C8" w:rsidRDefault="0078058C" w:rsidP="00F32836">
      <w:pPr>
        <w:pStyle w:val="Normalodsazen"/>
        <w:numPr>
          <w:ilvl w:val="0"/>
          <w:numId w:val="21"/>
        </w:numPr>
        <w:spacing w:after="120" w:line="240" w:lineRule="auto"/>
        <w:ind w:left="426" w:hanging="357"/>
        <w:rPr>
          <w:b/>
          <w:color w:val="0070C0"/>
          <w:szCs w:val="22"/>
        </w:rPr>
      </w:pPr>
      <w:r w:rsidRPr="00A048C8">
        <w:rPr>
          <w:b/>
          <w:color w:val="0070C0"/>
          <w:szCs w:val="22"/>
        </w:rPr>
        <w:t>Způsob předložení návrhu</w:t>
      </w:r>
    </w:p>
    <w:p w:rsidR="0027273E" w:rsidRPr="00A048C8" w:rsidRDefault="0027273E" w:rsidP="00012A6B">
      <w:pPr>
        <w:spacing w:after="120"/>
        <w:jc w:val="both"/>
        <w:rPr>
          <w:rFonts w:ascii="Arial" w:eastAsiaTheme="minorHAnsi" w:hAnsi="Arial" w:cs="Arial"/>
          <w:color w:val="000000"/>
          <w:sz w:val="22"/>
          <w:szCs w:val="22"/>
          <w:lang w:eastAsia="en-US"/>
        </w:rPr>
      </w:pPr>
      <w:r w:rsidRPr="00A048C8">
        <w:rPr>
          <w:rFonts w:ascii="Arial" w:eastAsiaTheme="minorHAnsi" w:hAnsi="Arial" w:cs="Arial"/>
          <w:color w:val="000000"/>
          <w:sz w:val="22"/>
          <w:szCs w:val="22"/>
          <w:lang w:eastAsia="en-US"/>
        </w:rPr>
        <w:t xml:space="preserve">Dopisem ze dne </w:t>
      </w:r>
      <w:r w:rsidR="00012A6B" w:rsidRPr="00A048C8">
        <w:rPr>
          <w:rFonts w:ascii="Arial" w:eastAsiaTheme="minorHAnsi" w:hAnsi="Arial" w:cs="Arial"/>
          <w:color w:val="000000"/>
          <w:sz w:val="22"/>
          <w:szCs w:val="22"/>
          <w:lang w:eastAsia="en-US"/>
        </w:rPr>
        <w:t>24</w:t>
      </w:r>
      <w:r w:rsidRPr="00A048C8">
        <w:rPr>
          <w:rFonts w:ascii="Arial" w:eastAsiaTheme="minorHAnsi" w:hAnsi="Arial" w:cs="Arial"/>
          <w:color w:val="000000"/>
          <w:sz w:val="22"/>
          <w:szCs w:val="22"/>
          <w:lang w:eastAsia="en-US"/>
        </w:rPr>
        <w:t xml:space="preserve">. </w:t>
      </w:r>
      <w:r w:rsidR="00012A6B" w:rsidRPr="00A048C8">
        <w:rPr>
          <w:rFonts w:ascii="Arial" w:eastAsiaTheme="minorHAnsi" w:hAnsi="Arial" w:cs="Arial"/>
          <w:color w:val="000000"/>
          <w:sz w:val="22"/>
          <w:szCs w:val="22"/>
          <w:lang w:eastAsia="en-US"/>
        </w:rPr>
        <w:t>května</w:t>
      </w:r>
      <w:r w:rsidRPr="00A048C8">
        <w:rPr>
          <w:rFonts w:ascii="Arial" w:eastAsiaTheme="minorHAnsi" w:hAnsi="Arial" w:cs="Arial"/>
          <w:color w:val="000000"/>
          <w:sz w:val="22"/>
          <w:szCs w:val="22"/>
          <w:lang w:eastAsia="en-US"/>
        </w:rPr>
        <w:t xml:space="preserve"> 20</w:t>
      </w:r>
      <w:r w:rsidR="00012A6B" w:rsidRPr="00A048C8">
        <w:rPr>
          <w:rFonts w:ascii="Arial" w:eastAsiaTheme="minorHAnsi" w:hAnsi="Arial" w:cs="Arial"/>
          <w:color w:val="000000"/>
          <w:sz w:val="22"/>
          <w:szCs w:val="22"/>
          <w:lang w:eastAsia="en-US"/>
        </w:rPr>
        <w:t>23 č. j.: MZP/2023/320/607</w:t>
      </w:r>
      <w:r w:rsidRPr="00A048C8">
        <w:rPr>
          <w:rFonts w:ascii="Arial" w:eastAsiaTheme="minorHAnsi" w:hAnsi="Arial" w:cs="Arial"/>
          <w:color w:val="000000"/>
          <w:sz w:val="22"/>
          <w:szCs w:val="22"/>
          <w:lang w:eastAsia="en-US"/>
        </w:rPr>
        <w:t xml:space="preserve"> adresovaným ministryni pro vědu, výzkum a inovace a předsedkyni Rady pro výzkum, vývoj a</w:t>
      </w:r>
      <w:r w:rsidR="00A048C8">
        <w:rPr>
          <w:rFonts w:ascii="Arial" w:eastAsiaTheme="minorHAnsi" w:hAnsi="Arial" w:cs="Arial"/>
          <w:color w:val="000000"/>
          <w:sz w:val="22"/>
          <w:szCs w:val="22"/>
          <w:lang w:eastAsia="en-US"/>
        </w:rPr>
        <w:t xml:space="preserve"> inovace (dále jen „Rada“) Mgr. </w:t>
      </w:r>
      <w:r w:rsidRPr="00A048C8">
        <w:rPr>
          <w:rFonts w:ascii="Arial" w:eastAsiaTheme="minorHAnsi" w:hAnsi="Arial" w:cs="Arial"/>
          <w:color w:val="000000"/>
          <w:sz w:val="22"/>
          <w:szCs w:val="22"/>
          <w:lang w:eastAsia="en-US"/>
        </w:rPr>
        <w:t>Helen</w:t>
      </w:r>
      <w:r w:rsidR="00F03F29" w:rsidRPr="00A048C8">
        <w:rPr>
          <w:rFonts w:ascii="Arial" w:eastAsiaTheme="minorHAnsi" w:hAnsi="Arial" w:cs="Arial"/>
          <w:color w:val="000000"/>
          <w:sz w:val="22"/>
          <w:szCs w:val="22"/>
          <w:lang w:eastAsia="en-US"/>
        </w:rPr>
        <w:t>ě</w:t>
      </w:r>
      <w:r w:rsidRPr="00A048C8">
        <w:rPr>
          <w:rFonts w:ascii="Arial" w:eastAsiaTheme="minorHAnsi" w:hAnsi="Arial" w:cs="Arial"/>
          <w:color w:val="000000"/>
          <w:sz w:val="22"/>
          <w:szCs w:val="22"/>
          <w:lang w:eastAsia="en-US"/>
        </w:rPr>
        <w:t xml:space="preserve"> </w:t>
      </w:r>
      <w:proofErr w:type="spellStart"/>
      <w:r w:rsidRPr="00A048C8">
        <w:rPr>
          <w:rFonts w:ascii="Arial" w:eastAsiaTheme="minorHAnsi" w:hAnsi="Arial" w:cs="Arial"/>
          <w:color w:val="000000"/>
          <w:sz w:val="22"/>
          <w:szCs w:val="22"/>
          <w:lang w:eastAsia="en-US"/>
        </w:rPr>
        <w:t>Langšádlov</w:t>
      </w:r>
      <w:r w:rsidR="00F03F29" w:rsidRPr="00A048C8">
        <w:rPr>
          <w:rFonts w:ascii="Arial" w:eastAsiaTheme="minorHAnsi" w:hAnsi="Arial" w:cs="Arial"/>
          <w:color w:val="000000"/>
          <w:sz w:val="22"/>
          <w:szCs w:val="22"/>
          <w:lang w:eastAsia="en-US"/>
        </w:rPr>
        <w:t>é</w:t>
      </w:r>
      <w:proofErr w:type="spellEnd"/>
      <w:r w:rsidRPr="00A048C8">
        <w:rPr>
          <w:rFonts w:ascii="Arial" w:eastAsiaTheme="minorHAnsi" w:hAnsi="Arial" w:cs="Arial"/>
          <w:color w:val="000000"/>
          <w:sz w:val="22"/>
          <w:szCs w:val="22"/>
          <w:lang w:eastAsia="en-US"/>
        </w:rPr>
        <w:t xml:space="preserve"> předložil</w:t>
      </w:r>
      <w:r w:rsidR="00012A6B" w:rsidRPr="00A048C8">
        <w:rPr>
          <w:rFonts w:ascii="Arial" w:eastAsiaTheme="minorHAnsi" w:hAnsi="Arial" w:cs="Arial"/>
          <w:color w:val="000000"/>
          <w:sz w:val="22"/>
          <w:szCs w:val="22"/>
          <w:lang w:eastAsia="en-US"/>
        </w:rPr>
        <w:t xml:space="preserve"> ministr životního prostředí </w:t>
      </w:r>
      <w:r w:rsidR="00436507">
        <w:rPr>
          <w:rFonts w:ascii="Arial" w:eastAsiaTheme="minorHAnsi" w:hAnsi="Arial" w:cs="Arial"/>
          <w:color w:val="000000"/>
          <w:sz w:val="22"/>
          <w:szCs w:val="22"/>
          <w:lang w:eastAsia="en-US"/>
        </w:rPr>
        <w:t xml:space="preserve">Mgr. </w:t>
      </w:r>
      <w:r w:rsidR="00012A6B" w:rsidRPr="00A048C8">
        <w:rPr>
          <w:rFonts w:ascii="Arial" w:eastAsiaTheme="minorHAnsi" w:hAnsi="Arial" w:cs="Arial"/>
          <w:color w:val="000000"/>
          <w:sz w:val="22"/>
          <w:szCs w:val="22"/>
          <w:lang w:eastAsia="en-US"/>
        </w:rPr>
        <w:t xml:space="preserve">Petr Hladík ke </w:t>
      </w:r>
      <w:r w:rsidRPr="00A048C8">
        <w:rPr>
          <w:rFonts w:ascii="Arial" w:eastAsiaTheme="minorHAnsi" w:hAnsi="Arial" w:cs="Arial"/>
          <w:color w:val="000000"/>
          <w:sz w:val="22"/>
          <w:szCs w:val="22"/>
          <w:lang w:eastAsia="en-US"/>
        </w:rPr>
        <w:t>stanovisku Rady</w:t>
      </w:r>
      <w:r w:rsidR="00012A6B" w:rsidRPr="00A048C8">
        <w:rPr>
          <w:rFonts w:ascii="Arial" w:eastAsiaTheme="minorHAnsi" w:hAnsi="Arial" w:cs="Arial"/>
          <w:color w:val="000000"/>
          <w:sz w:val="22"/>
          <w:szCs w:val="22"/>
          <w:lang w:eastAsia="en-US"/>
        </w:rPr>
        <w:t xml:space="preserve"> návrh Programu na podporu aplikovaného výzkumu a inovací </w:t>
      </w:r>
      <w:r w:rsidR="00012A6B" w:rsidRPr="00A048C8">
        <w:rPr>
          <w:rFonts w:ascii="Arial" w:eastAsiaTheme="minorHAnsi" w:hAnsi="Arial" w:cs="Arial"/>
          <w:sz w:val="22"/>
          <w:szCs w:val="22"/>
        </w:rPr>
        <w:t>v </w:t>
      </w:r>
      <w:r w:rsidR="00012A6B" w:rsidRPr="00A048C8">
        <w:rPr>
          <w:rFonts w:ascii="Arial" w:hAnsi="Arial" w:cs="Arial"/>
          <w:sz w:val="22"/>
          <w:szCs w:val="22"/>
          <w:lang w:eastAsia="en-US"/>
        </w:rPr>
        <w:t>oblasti</w:t>
      </w:r>
      <w:r w:rsidR="00012A6B" w:rsidRPr="00A048C8">
        <w:rPr>
          <w:rFonts w:ascii="Arial" w:eastAsiaTheme="minorHAnsi" w:hAnsi="Arial" w:cs="Arial"/>
          <w:color w:val="000000"/>
          <w:sz w:val="22"/>
          <w:szCs w:val="22"/>
          <w:lang w:eastAsia="en-US"/>
        </w:rPr>
        <w:t xml:space="preserve"> životního prostředí, ochrany klimatu a udržitelného rozvoje – Prostředí pro život 2 </w:t>
      </w:r>
      <w:r w:rsidRPr="00A048C8">
        <w:rPr>
          <w:rFonts w:ascii="Arial" w:eastAsiaTheme="minorHAnsi" w:hAnsi="Arial" w:cs="Arial"/>
          <w:color w:val="000000"/>
          <w:sz w:val="22"/>
          <w:szCs w:val="22"/>
          <w:lang w:eastAsia="en-US"/>
        </w:rPr>
        <w:t>(dále jen „Program“).</w:t>
      </w:r>
    </w:p>
    <w:p w:rsidR="00F24C5F" w:rsidRPr="00A048C8" w:rsidRDefault="00F24C5F" w:rsidP="0027273E">
      <w:pPr>
        <w:spacing w:after="120"/>
        <w:jc w:val="both"/>
        <w:rPr>
          <w:rFonts w:ascii="Arial" w:eastAsiaTheme="minorHAnsi" w:hAnsi="Arial" w:cs="Arial"/>
          <w:color w:val="000000"/>
          <w:sz w:val="22"/>
          <w:szCs w:val="22"/>
          <w:lang w:eastAsia="en-US"/>
        </w:rPr>
      </w:pPr>
    </w:p>
    <w:p w:rsidR="008C5426" w:rsidRPr="00A048C8" w:rsidRDefault="008C5426" w:rsidP="00F32836">
      <w:pPr>
        <w:pStyle w:val="Normalodsazen"/>
        <w:numPr>
          <w:ilvl w:val="0"/>
          <w:numId w:val="21"/>
        </w:numPr>
        <w:spacing w:after="120" w:line="240" w:lineRule="auto"/>
        <w:ind w:left="426"/>
        <w:rPr>
          <w:b/>
          <w:color w:val="0070C0"/>
          <w:szCs w:val="22"/>
        </w:rPr>
      </w:pPr>
      <w:r w:rsidRPr="00A048C8">
        <w:rPr>
          <w:b/>
          <w:color w:val="0070C0"/>
          <w:szCs w:val="22"/>
        </w:rPr>
        <w:t>K hodnocení návrhu Programu Radou</w:t>
      </w:r>
    </w:p>
    <w:p w:rsidR="008C5426" w:rsidRPr="00A048C8" w:rsidRDefault="008C5426" w:rsidP="001E1D3D">
      <w:pPr>
        <w:pStyle w:val="Zkladntext2"/>
        <w:spacing w:after="120"/>
        <w:jc w:val="both"/>
        <w:rPr>
          <w:rFonts w:ascii="Arial" w:hAnsi="Arial" w:cs="Arial"/>
          <w:sz w:val="22"/>
          <w:szCs w:val="22"/>
        </w:rPr>
      </w:pPr>
      <w:r w:rsidRPr="00A048C8">
        <w:rPr>
          <w:rFonts w:ascii="Arial" w:hAnsi="Arial" w:cs="Arial"/>
          <w:sz w:val="22"/>
          <w:szCs w:val="22"/>
        </w:rPr>
        <w:t xml:space="preserve">Rada posoudila návrh </w:t>
      </w:r>
      <w:r w:rsidR="0026232B" w:rsidRPr="00A048C8">
        <w:rPr>
          <w:rFonts w:ascii="Arial" w:hAnsi="Arial" w:cs="Arial"/>
          <w:sz w:val="22"/>
          <w:szCs w:val="22"/>
        </w:rPr>
        <w:t>P</w:t>
      </w:r>
      <w:r w:rsidRPr="00A048C8">
        <w:rPr>
          <w:rFonts w:ascii="Arial" w:hAnsi="Arial" w:cs="Arial"/>
          <w:sz w:val="22"/>
          <w:szCs w:val="22"/>
        </w:rPr>
        <w:t>rogramu</w:t>
      </w:r>
      <w:r w:rsidR="0026232B" w:rsidRPr="00A048C8">
        <w:rPr>
          <w:rFonts w:ascii="Arial" w:hAnsi="Arial" w:cs="Arial"/>
          <w:sz w:val="22"/>
          <w:szCs w:val="22"/>
        </w:rPr>
        <w:t xml:space="preserve"> na svém </w:t>
      </w:r>
      <w:r w:rsidR="00F4556A" w:rsidRPr="00A048C8">
        <w:rPr>
          <w:rFonts w:ascii="Arial" w:hAnsi="Arial" w:cs="Arial"/>
          <w:sz w:val="22"/>
          <w:szCs w:val="22"/>
        </w:rPr>
        <w:t>391</w:t>
      </w:r>
      <w:r w:rsidR="0026232B" w:rsidRPr="00A048C8">
        <w:rPr>
          <w:rFonts w:ascii="Arial" w:hAnsi="Arial" w:cs="Arial"/>
          <w:sz w:val="22"/>
          <w:szCs w:val="22"/>
        </w:rPr>
        <w:t xml:space="preserve">. zasedání dne </w:t>
      </w:r>
      <w:r w:rsidR="00D237ED" w:rsidRPr="00A048C8">
        <w:rPr>
          <w:rFonts w:ascii="Arial" w:hAnsi="Arial" w:cs="Arial"/>
          <w:sz w:val="22"/>
          <w:szCs w:val="22"/>
        </w:rPr>
        <w:t>30</w:t>
      </w:r>
      <w:r w:rsidR="0026232B" w:rsidRPr="00A048C8">
        <w:rPr>
          <w:rFonts w:ascii="Arial" w:hAnsi="Arial" w:cs="Arial"/>
          <w:sz w:val="22"/>
          <w:szCs w:val="22"/>
        </w:rPr>
        <w:t xml:space="preserve">. </w:t>
      </w:r>
      <w:r w:rsidR="00D237ED" w:rsidRPr="00A048C8">
        <w:rPr>
          <w:rFonts w:ascii="Arial" w:hAnsi="Arial" w:cs="Arial"/>
          <w:sz w:val="22"/>
          <w:szCs w:val="22"/>
        </w:rPr>
        <w:t>června</w:t>
      </w:r>
      <w:r w:rsidR="0026232B" w:rsidRPr="00A048C8">
        <w:rPr>
          <w:rFonts w:ascii="Arial" w:hAnsi="Arial" w:cs="Arial"/>
          <w:sz w:val="22"/>
          <w:szCs w:val="22"/>
        </w:rPr>
        <w:t xml:space="preserve"> 202</w:t>
      </w:r>
      <w:r w:rsidR="00F45C23" w:rsidRPr="00A048C8">
        <w:rPr>
          <w:rFonts w:ascii="Arial" w:hAnsi="Arial" w:cs="Arial"/>
          <w:sz w:val="22"/>
          <w:szCs w:val="22"/>
        </w:rPr>
        <w:t>3</w:t>
      </w:r>
      <w:r w:rsidR="0087304A" w:rsidRPr="00A048C8">
        <w:rPr>
          <w:rFonts w:ascii="Arial" w:hAnsi="Arial" w:cs="Arial"/>
          <w:sz w:val="22"/>
          <w:szCs w:val="22"/>
        </w:rPr>
        <w:t>, a to </w:t>
      </w:r>
      <w:r w:rsidRPr="00A048C8">
        <w:rPr>
          <w:rFonts w:ascii="Arial" w:hAnsi="Arial" w:cs="Arial"/>
          <w:sz w:val="22"/>
          <w:szCs w:val="22"/>
        </w:rPr>
        <w:t>podle následujících dokumentů:</w:t>
      </w:r>
    </w:p>
    <w:p w:rsidR="008C5426" w:rsidRPr="00A048C8" w:rsidRDefault="008C5426" w:rsidP="0087304A">
      <w:pPr>
        <w:pStyle w:val="Odstavecseseznamem"/>
        <w:numPr>
          <w:ilvl w:val="0"/>
          <w:numId w:val="20"/>
        </w:numPr>
        <w:spacing w:after="120"/>
        <w:ind w:left="426" w:hanging="283"/>
        <w:contextualSpacing w:val="0"/>
        <w:jc w:val="both"/>
        <w:rPr>
          <w:rFonts w:ascii="Arial" w:hAnsi="Arial" w:cs="Arial"/>
          <w:sz w:val="22"/>
          <w:szCs w:val="22"/>
        </w:rPr>
      </w:pPr>
      <w:r w:rsidRPr="00A048C8">
        <w:rPr>
          <w:rFonts w:ascii="Arial" w:hAnsi="Arial" w:cs="Arial"/>
          <w:sz w:val="22"/>
          <w:szCs w:val="22"/>
        </w:rPr>
        <w:t>zákona č. 130/2002 Sb., o podpoře výzkumu, experimentálního vývoje a inovací z veřejných prostředků a o změně některých zákonů (zákon o podpoře výzkumu, experimentálního vývoje a inovací), ve znění pozdějších předpisů</w:t>
      </w:r>
      <w:r w:rsidR="0087304A" w:rsidRPr="00A048C8">
        <w:rPr>
          <w:rFonts w:ascii="Arial" w:hAnsi="Arial" w:cs="Arial"/>
          <w:sz w:val="22"/>
          <w:szCs w:val="22"/>
        </w:rPr>
        <w:t>;</w:t>
      </w:r>
    </w:p>
    <w:p w:rsidR="008C5426" w:rsidRPr="00A048C8" w:rsidRDefault="008C5426" w:rsidP="0087304A">
      <w:pPr>
        <w:pStyle w:val="Odstavecseseznamem"/>
        <w:numPr>
          <w:ilvl w:val="0"/>
          <w:numId w:val="20"/>
        </w:numPr>
        <w:spacing w:after="120"/>
        <w:ind w:left="426" w:hanging="283"/>
        <w:jc w:val="both"/>
        <w:rPr>
          <w:rFonts w:ascii="Arial" w:hAnsi="Arial" w:cs="Arial"/>
          <w:sz w:val="22"/>
          <w:szCs w:val="22"/>
        </w:rPr>
      </w:pPr>
      <w:r w:rsidRPr="00A048C8">
        <w:rPr>
          <w:rFonts w:ascii="Arial" w:hAnsi="Arial" w:cs="Arial"/>
          <w:sz w:val="22"/>
          <w:szCs w:val="22"/>
        </w:rPr>
        <w:t>M</w:t>
      </w:r>
      <w:r w:rsidRPr="00A048C8">
        <w:rPr>
          <w:rFonts w:ascii="Arial" w:eastAsiaTheme="minorHAnsi" w:hAnsi="Arial" w:cs="Arial"/>
          <w:color w:val="000000"/>
          <w:sz w:val="22"/>
          <w:szCs w:val="22"/>
          <w:lang w:eastAsia="en-US"/>
        </w:rPr>
        <w:t>etodiky hodnocení výzkumných organizací a hodnocení programů účelové podpory výzkumu, vývoje a inovací schválené usnesením vlády ze dne 8. února 2017 č.</w:t>
      </w:r>
      <w:r w:rsidR="0087304A" w:rsidRPr="00A048C8">
        <w:rPr>
          <w:rFonts w:ascii="Arial" w:eastAsiaTheme="minorHAnsi" w:hAnsi="Arial" w:cs="Arial"/>
          <w:color w:val="000000"/>
          <w:sz w:val="22"/>
          <w:szCs w:val="22"/>
          <w:lang w:eastAsia="en-US"/>
        </w:rPr>
        <w:t xml:space="preserve"> 107 (dále jen „Metodika M17+“);</w:t>
      </w:r>
    </w:p>
    <w:p w:rsidR="008C5426" w:rsidRPr="00A048C8" w:rsidRDefault="008C5426" w:rsidP="0087304A">
      <w:pPr>
        <w:pStyle w:val="Zkladntext2"/>
        <w:numPr>
          <w:ilvl w:val="0"/>
          <w:numId w:val="20"/>
        </w:numPr>
        <w:spacing w:after="120"/>
        <w:ind w:left="426" w:hanging="283"/>
        <w:jc w:val="both"/>
        <w:rPr>
          <w:rFonts w:ascii="Arial" w:hAnsi="Arial" w:cs="Arial"/>
          <w:sz w:val="22"/>
          <w:szCs w:val="22"/>
        </w:rPr>
      </w:pPr>
      <w:r w:rsidRPr="00A048C8">
        <w:rPr>
          <w:rFonts w:ascii="Arial" w:eastAsiaTheme="minorHAnsi" w:hAnsi="Arial" w:cs="Arial"/>
          <w:color w:val="000000"/>
          <w:sz w:val="22"/>
          <w:szCs w:val="22"/>
          <w:lang w:eastAsia="en-US"/>
        </w:rPr>
        <w:t>Základních principů přípravy a hodnocení programů a skupin grantových projektů výzkumu, vývoje a inovací (příloha k usnesení vlády ze dne 13. k</w:t>
      </w:r>
      <w:r w:rsidR="0087304A" w:rsidRPr="00A048C8">
        <w:rPr>
          <w:rFonts w:ascii="Arial" w:eastAsiaTheme="minorHAnsi" w:hAnsi="Arial" w:cs="Arial"/>
          <w:color w:val="000000"/>
          <w:sz w:val="22"/>
          <w:szCs w:val="22"/>
          <w:lang w:eastAsia="en-US"/>
        </w:rPr>
        <w:t>větna 2015 č. </w:t>
      </w:r>
      <w:r w:rsidRPr="00A048C8">
        <w:rPr>
          <w:rFonts w:ascii="Arial" w:eastAsiaTheme="minorHAnsi" w:hAnsi="Arial" w:cs="Arial"/>
          <w:color w:val="000000"/>
          <w:sz w:val="22"/>
          <w:szCs w:val="22"/>
          <w:lang w:eastAsia="en-US"/>
        </w:rPr>
        <w:t>351) (dále jen „Principy“)</w:t>
      </w:r>
      <w:r w:rsidR="0087304A" w:rsidRPr="00A048C8">
        <w:rPr>
          <w:rFonts w:ascii="Arial" w:eastAsiaTheme="minorHAnsi" w:hAnsi="Arial" w:cs="Arial"/>
          <w:color w:val="000000"/>
          <w:sz w:val="22"/>
          <w:szCs w:val="22"/>
          <w:lang w:eastAsia="en-US"/>
        </w:rPr>
        <w:t>;</w:t>
      </w:r>
    </w:p>
    <w:p w:rsidR="008C5426" w:rsidRPr="00A048C8" w:rsidRDefault="008C5426" w:rsidP="0087304A">
      <w:pPr>
        <w:pStyle w:val="Zkladntext2"/>
        <w:numPr>
          <w:ilvl w:val="0"/>
          <w:numId w:val="20"/>
        </w:numPr>
        <w:spacing w:after="120"/>
        <w:ind w:left="426" w:hanging="283"/>
        <w:jc w:val="both"/>
        <w:rPr>
          <w:rFonts w:ascii="Arial" w:hAnsi="Arial" w:cs="Arial"/>
          <w:sz w:val="22"/>
          <w:szCs w:val="22"/>
        </w:rPr>
      </w:pPr>
      <w:r w:rsidRPr="00A048C8">
        <w:rPr>
          <w:rFonts w:ascii="Arial" w:hAnsi="Arial" w:cs="Arial"/>
          <w:sz w:val="22"/>
          <w:szCs w:val="22"/>
        </w:rPr>
        <w:t>Národní politiky výzkumu, vývoje a inovací České republiky 2021+, schválené usnesením vlády ze dne 20. července 2020 č. 759</w:t>
      </w:r>
      <w:r w:rsidR="00AB5C14" w:rsidRPr="00A048C8">
        <w:rPr>
          <w:rFonts w:ascii="Arial" w:hAnsi="Arial" w:cs="Arial"/>
          <w:sz w:val="22"/>
          <w:szCs w:val="22"/>
        </w:rPr>
        <w:t xml:space="preserve"> (dále jen „NP VaVaI 2021+“)</w:t>
      </w:r>
      <w:r w:rsidRPr="00A048C8">
        <w:rPr>
          <w:rFonts w:ascii="Arial" w:hAnsi="Arial" w:cs="Arial"/>
          <w:sz w:val="22"/>
          <w:szCs w:val="22"/>
        </w:rPr>
        <w:t>,</w:t>
      </w:r>
    </w:p>
    <w:p w:rsidR="008C5426" w:rsidRPr="00A048C8" w:rsidRDefault="008C5426" w:rsidP="0087304A">
      <w:pPr>
        <w:pStyle w:val="Odstavecseseznamem"/>
        <w:numPr>
          <w:ilvl w:val="0"/>
          <w:numId w:val="20"/>
        </w:numPr>
        <w:spacing w:after="120"/>
        <w:ind w:left="426" w:hanging="283"/>
        <w:contextualSpacing w:val="0"/>
        <w:jc w:val="both"/>
        <w:rPr>
          <w:rFonts w:ascii="Arial" w:hAnsi="Arial" w:cs="Arial"/>
          <w:sz w:val="22"/>
          <w:szCs w:val="22"/>
        </w:rPr>
      </w:pPr>
      <w:r w:rsidRPr="00A048C8">
        <w:rPr>
          <w:rFonts w:ascii="Arial" w:hAnsi="Arial" w:cs="Arial"/>
          <w:sz w:val="22"/>
          <w:szCs w:val="22"/>
        </w:rPr>
        <w:t>Národních priorit orientovaného výzkumu, experimentálního vývoje a inovací schválených usnesením vlády ze dne 19. července 2012 č. 552</w:t>
      </w:r>
      <w:r w:rsidR="0087304A" w:rsidRPr="00A048C8">
        <w:rPr>
          <w:rFonts w:ascii="Arial" w:hAnsi="Arial" w:cs="Arial"/>
          <w:sz w:val="22"/>
          <w:szCs w:val="22"/>
        </w:rPr>
        <w:t>;</w:t>
      </w:r>
    </w:p>
    <w:p w:rsidR="00E36691" w:rsidRPr="00A048C8" w:rsidRDefault="008C5426" w:rsidP="00045374">
      <w:pPr>
        <w:pStyle w:val="Odstavecseseznamem"/>
        <w:numPr>
          <w:ilvl w:val="0"/>
          <w:numId w:val="20"/>
        </w:numPr>
        <w:autoSpaceDE w:val="0"/>
        <w:autoSpaceDN w:val="0"/>
        <w:adjustRightInd w:val="0"/>
        <w:spacing w:after="120"/>
        <w:ind w:left="426" w:hanging="283"/>
        <w:contextualSpacing w:val="0"/>
        <w:jc w:val="both"/>
        <w:rPr>
          <w:rFonts w:ascii="Arial" w:eastAsiaTheme="minorHAnsi" w:hAnsi="Arial" w:cs="Arial"/>
          <w:color w:val="000000"/>
          <w:sz w:val="22"/>
          <w:szCs w:val="22"/>
          <w:lang w:eastAsia="en-US"/>
        </w:rPr>
      </w:pPr>
      <w:r w:rsidRPr="00A048C8">
        <w:rPr>
          <w:rFonts w:ascii="Arial" w:hAnsi="Arial" w:cs="Arial"/>
          <w:sz w:val="22"/>
          <w:szCs w:val="22"/>
        </w:rPr>
        <w:t>Nařízení Komise (EU) č. 651/2014 ze dne 17. června 2014</w:t>
      </w:r>
      <w:r w:rsidR="00AA2E4A" w:rsidRPr="00A048C8">
        <w:rPr>
          <w:rFonts w:ascii="Arial" w:hAnsi="Arial" w:cs="Arial"/>
          <w:sz w:val="22"/>
          <w:szCs w:val="22"/>
        </w:rPr>
        <w:t xml:space="preserve"> (dále jen „Nařízení“)</w:t>
      </w:r>
      <w:r w:rsidRPr="00A048C8">
        <w:rPr>
          <w:rFonts w:ascii="Arial" w:hAnsi="Arial" w:cs="Arial"/>
          <w:sz w:val="22"/>
          <w:szCs w:val="22"/>
        </w:rPr>
        <w:t>, kterým se v </w:t>
      </w:r>
      <w:r w:rsidR="0087304A" w:rsidRPr="00A048C8">
        <w:rPr>
          <w:rFonts w:ascii="Arial" w:hAnsi="Arial" w:cs="Arial"/>
          <w:sz w:val="22"/>
          <w:szCs w:val="22"/>
        </w:rPr>
        <w:t>souladu s </w:t>
      </w:r>
      <w:r w:rsidRPr="00A048C8">
        <w:rPr>
          <w:rFonts w:ascii="Arial" w:hAnsi="Arial" w:cs="Arial"/>
          <w:sz w:val="22"/>
          <w:szCs w:val="22"/>
        </w:rPr>
        <w:t>články 107 a 108 Smlouvy prohlašují určité kategorie podpory za slu</w:t>
      </w:r>
      <w:r w:rsidR="0087304A" w:rsidRPr="00A048C8">
        <w:rPr>
          <w:rFonts w:ascii="Arial" w:hAnsi="Arial" w:cs="Arial"/>
          <w:sz w:val="22"/>
          <w:szCs w:val="22"/>
        </w:rPr>
        <w:t>čitelné s </w:t>
      </w:r>
      <w:r w:rsidR="00AA2E4A" w:rsidRPr="00A048C8">
        <w:rPr>
          <w:rFonts w:ascii="Arial" w:hAnsi="Arial" w:cs="Arial"/>
          <w:sz w:val="22"/>
          <w:szCs w:val="22"/>
        </w:rPr>
        <w:t xml:space="preserve">vnitřním trhem – L 187/1 </w:t>
      </w:r>
      <w:r w:rsidRPr="00A048C8">
        <w:rPr>
          <w:rFonts w:ascii="Arial" w:hAnsi="Arial" w:cs="Arial"/>
          <w:sz w:val="22"/>
          <w:szCs w:val="22"/>
        </w:rPr>
        <w:t>a Sdělením Komise – Rámec pro státní podporu výzkumu, vývoje a inovací - 2</w:t>
      </w:r>
      <w:r w:rsidR="00E36691" w:rsidRPr="00A048C8">
        <w:rPr>
          <w:rFonts w:ascii="Arial" w:hAnsi="Arial" w:cs="Arial"/>
          <w:sz w:val="22"/>
          <w:szCs w:val="22"/>
        </w:rPr>
        <w:t>014/C 198/01 (dále jen „</w:t>
      </w:r>
      <w:r w:rsidR="00B46482" w:rsidRPr="00A048C8">
        <w:rPr>
          <w:rFonts w:ascii="Arial" w:hAnsi="Arial" w:cs="Arial"/>
          <w:sz w:val="22"/>
          <w:szCs w:val="22"/>
        </w:rPr>
        <w:t>Rámec</w:t>
      </w:r>
      <w:r w:rsidR="0087304A" w:rsidRPr="00A048C8">
        <w:rPr>
          <w:rFonts w:ascii="Arial" w:hAnsi="Arial" w:cs="Arial"/>
          <w:sz w:val="22"/>
          <w:szCs w:val="22"/>
        </w:rPr>
        <w:t>“)</w:t>
      </w:r>
      <w:r w:rsidR="00B46482" w:rsidRPr="00A048C8">
        <w:rPr>
          <w:rFonts w:ascii="Arial" w:hAnsi="Arial" w:cs="Arial"/>
          <w:sz w:val="22"/>
          <w:szCs w:val="22"/>
        </w:rPr>
        <w:t xml:space="preserve"> v revidované podobě </w:t>
      </w:r>
      <w:r w:rsidR="00E36691" w:rsidRPr="00A048C8">
        <w:rPr>
          <w:rFonts w:ascii="Arial" w:eastAsiaTheme="minorHAnsi" w:hAnsi="Arial" w:cs="Arial"/>
          <w:color w:val="000000"/>
          <w:sz w:val="22"/>
          <w:szCs w:val="22"/>
          <w:lang w:eastAsia="en-US"/>
        </w:rPr>
        <w:t>Sdělení komise C(2022) 7388 ze dne 19. října 2022.</w:t>
      </w:r>
    </w:p>
    <w:p w:rsidR="00F24C5F" w:rsidRPr="00A048C8" w:rsidRDefault="00F24C5F" w:rsidP="00F24C5F">
      <w:pPr>
        <w:spacing w:after="120"/>
        <w:jc w:val="both"/>
        <w:rPr>
          <w:rFonts w:ascii="Arial" w:eastAsiaTheme="minorHAnsi" w:hAnsi="Arial" w:cs="Arial"/>
          <w:color w:val="000000"/>
          <w:sz w:val="22"/>
          <w:szCs w:val="22"/>
          <w:lang w:eastAsia="en-US"/>
        </w:rPr>
      </w:pPr>
    </w:p>
    <w:p w:rsidR="0078058C" w:rsidRPr="00A048C8" w:rsidRDefault="0099436E" w:rsidP="00F32836">
      <w:pPr>
        <w:pStyle w:val="Normalodsazen"/>
        <w:numPr>
          <w:ilvl w:val="0"/>
          <w:numId w:val="21"/>
        </w:numPr>
        <w:spacing w:after="120" w:line="240" w:lineRule="auto"/>
        <w:ind w:left="426"/>
        <w:rPr>
          <w:b/>
          <w:color w:val="0070C0"/>
          <w:szCs w:val="22"/>
        </w:rPr>
      </w:pPr>
      <w:r w:rsidRPr="00A048C8">
        <w:rPr>
          <w:b/>
          <w:color w:val="0070C0"/>
          <w:szCs w:val="22"/>
        </w:rPr>
        <w:t>Soulad se zákonem o podpoře výzkumu, experimentálního vývoje a</w:t>
      </w:r>
      <w:r w:rsidR="00991C33" w:rsidRPr="00A048C8">
        <w:rPr>
          <w:b/>
          <w:color w:val="0070C0"/>
          <w:szCs w:val="22"/>
        </w:rPr>
        <w:t> </w:t>
      </w:r>
      <w:r w:rsidRPr="00A048C8">
        <w:rPr>
          <w:b/>
          <w:color w:val="0070C0"/>
          <w:szCs w:val="22"/>
        </w:rPr>
        <w:t>inovací</w:t>
      </w:r>
      <w:r w:rsidR="0078058C" w:rsidRPr="00A048C8">
        <w:rPr>
          <w:b/>
          <w:color w:val="0070C0"/>
          <w:szCs w:val="22"/>
        </w:rPr>
        <w:t xml:space="preserve"> </w:t>
      </w:r>
    </w:p>
    <w:p w:rsidR="00991C33" w:rsidRPr="00A048C8" w:rsidRDefault="00991C33" w:rsidP="001E1D3D">
      <w:pPr>
        <w:spacing w:after="120"/>
        <w:jc w:val="both"/>
        <w:rPr>
          <w:rFonts w:ascii="Arial" w:hAnsi="Arial" w:cs="Arial"/>
          <w:sz w:val="22"/>
          <w:szCs w:val="22"/>
        </w:rPr>
      </w:pPr>
      <w:r w:rsidRPr="00A048C8">
        <w:rPr>
          <w:rFonts w:ascii="Arial" w:hAnsi="Arial" w:cs="Arial"/>
          <w:sz w:val="22"/>
          <w:szCs w:val="22"/>
        </w:rPr>
        <w:t xml:space="preserve">Rada hodnotí splnění požadavků na obsah </w:t>
      </w:r>
      <w:r w:rsidR="0026232B" w:rsidRPr="00A048C8">
        <w:rPr>
          <w:rFonts w:ascii="Arial" w:hAnsi="Arial" w:cs="Arial"/>
          <w:sz w:val="22"/>
          <w:szCs w:val="22"/>
        </w:rPr>
        <w:t>nového</w:t>
      </w:r>
      <w:r w:rsidRPr="00A048C8">
        <w:rPr>
          <w:rFonts w:ascii="Arial" w:hAnsi="Arial" w:cs="Arial"/>
          <w:sz w:val="22"/>
          <w:szCs w:val="22"/>
        </w:rPr>
        <w:t xml:space="preserve"> programu, stanovených § 5 odst. 2 zákona </w:t>
      </w:r>
      <w:r w:rsidR="00D9058B" w:rsidRPr="00A048C8">
        <w:rPr>
          <w:rFonts w:ascii="Arial" w:hAnsi="Arial" w:cs="Arial"/>
          <w:sz w:val="22"/>
          <w:szCs w:val="22"/>
        </w:rPr>
        <w:t xml:space="preserve">č. 130/2002 Sb., o </w:t>
      </w:r>
      <w:r w:rsidR="00AB5C14" w:rsidRPr="00A048C8">
        <w:rPr>
          <w:rFonts w:ascii="Arial" w:hAnsi="Arial" w:cs="Arial"/>
          <w:sz w:val="22"/>
          <w:szCs w:val="22"/>
        </w:rPr>
        <w:t xml:space="preserve">podpoře </w:t>
      </w:r>
      <w:r w:rsidR="00D9058B" w:rsidRPr="00A048C8">
        <w:rPr>
          <w:rFonts w:ascii="Arial" w:hAnsi="Arial" w:cs="Arial"/>
          <w:sz w:val="22"/>
          <w:szCs w:val="22"/>
        </w:rPr>
        <w:t>výzkumu, experimentální</w:t>
      </w:r>
      <w:r w:rsidR="00AB5C14" w:rsidRPr="00A048C8">
        <w:rPr>
          <w:rFonts w:ascii="Arial" w:hAnsi="Arial" w:cs="Arial"/>
          <w:sz w:val="22"/>
          <w:szCs w:val="22"/>
        </w:rPr>
        <w:t>ho</w:t>
      </w:r>
      <w:r w:rsidR="00D9058B" w:rsidRPr="00A048C8">
        <w:rPr>
          <w:rFonts w:ascii="Arial" w:hAnsi="Arial" w:cs="Arial"/>
          <w:sz w:val="22"/>
          <w:szCs w:val="22"/>
        </w:rPr>
        <w:t xml:space="preserve"> vývoj</w:t>
      </w:r>
      <w:r w:rsidR="00AB5C14" w:rsidRPr="00A048C8">
        <w:rPr>
          <w:rFonts w:ascii="Arial" w:hAnsi="Arial" w:cs="Arial"/>
          <w:sz w:val="22"/>
          <w:szCs w:val="22"/>
        </w:rPr>
        <w:t>e</w:t>
      </w:r>
      <w:r w:rsidR="00D9058B" w:rsidRPr="00A048C8">
        <w:rPr>
          <w:rFonts w:ascii="Arial" w:hAnsi="Arial" w:cs="Arial"/>
          <w:sz w:val="22"/>
          <w:szCs w:val="22"/>
        </w:rPr>
        <w:t xml:space="preserve"> a inovací</w:t>
      </w:r>
      <w:r w:rsidR="005736AB" w:rsidRPr="00A048C8">
        <w:rPr>
          <w:rFonts w:ascii="Arial" w:hAnsi="Arial" w:cs="Arial"/>
          <w:sz w:val="22"/>
          <w:szCs w:val="22"/>
        </w:rPr>
        <w:t xml:space="preserve"> </w:t>
      </w:r>
      <w:r w:rsidRPr="00A048C8">
        <w:rPr>
          <w:rFonts w:ascii="Arial" w:hAnsi="Arial" w:cs="Arial"/>
          <w:sz w:val="22"/>
          <w:szCs w:val="22"/>
        </w:rPr>
        <w:t>takto:</w:t>
      </w:r>
    </w:p>
    <w:p w:rsidR="00991C33" w:rsidRPr="00A048C8" w:rsidRDefault="00991C33" w:rsidP="001E1D3D">
      <w:pPr>
        <w:numPr>
          <w:ilvl w:val="0"/>
          <w:numId w:val="2"/>
        </w:numPr>
        <w:spacing w:after="120"/>
        <w:jc w:val="both"/>
        <w:rPr>
          <w:rFonts w:ascii="Arial" w:hAnsi="Arial" w:cs="Arial"/>
          <w:sz w:val="22"/>
          <w:szCs w:val="22"/>
          <w:u w:val="single"/>
        </w:rPr>
      </w:pPr>
      <w:r w:rsidRPr="00A048C8">
        <w:rPr>
          <w:rFonts w:ascii="Arial" w:hAnsi="Arial" w:cs="Arial"/>
          <w:sz w:val="22"/>
          <w:szCs w:val="22"/>
          <w:u w:val="single"/>
        </w:rPr>
        <w:t>Identifikační údaje programu, členění na podprogramy, termín vyhlášení a doba trvání</w:t>
      </w:r>
    </w:p>
    <w:p w:rsidR="00991C33" w:rsidRPr="00A048C8" w:rsidRDefault="00991C33" w:rsidP="000F2EDC">
      <w:pPr>
        <w:spacing w:after="120"/>
        <w:jc w:val="both"/>
        <w:outlineLvl w:val="0"/>
        <w:rPr>
          <w:rFonts w:ascii="Arial" w:hAnsi="Arial" w:cs="Arial"/>
          <w:sz w:val="22"/>
          <w:szCs w:val="22"/>
        </w:rPr>
      </w:pPr>
      <w:r w:rsidRPr="00A048C8">
        <w:rPr>
          <w:rFonts w:ascii="Arial" w:hAnsi="Arial" w:cs="Arial"/>
          <w:sz w:val="22"/>
          <w:szCs w:val="22"/>
          <w:u w:val="single"/>
        </w:rPr>
        <w:t>Název programu:</w:t>
      </w:r>
      <w:r w:rsidRPr="00A048C8">
        <w:rPr>
          <w:rFonts w:ascii="Arial" w:hAnsi="Arial" w:cs="Arial"/>
          <w:sz w:val="22"/>
          <w:szCs w:val="22"/>
        </w:rPr>
        <w:t xml:space="preserve"> </w:t>
      </w:r>
      <w:r w:rsidR="000F2EDC" w:rsidRPr="00A048C8">
        <w:rPr>
          <w:rFonts w:ascii="Arial" w:hAnsi="Arial" w:cs="Arial"/>
          <w:sz w:val="22"/>
          <w:szCs w:val="22"/>
        </w:rPr>
        <w:t>Program na podporu aplikovaného výzkumu a inovací v oblasti životního prostředí, ochrany klimatu a udržitelného rozvoje  „Prostředí pro život 2“</w:t>
      </w:r>
    </w:p>
    <w:p w:rsidR="00991C33" w:rsidRPr="00A048C8" w:rsidRDefault="00991C33" w:rsidP="001E1D3D">
      <w:pPr>
        <w:pStyle w:val="Zkladntext2"/>
        <w:spacing w:after="120"/>
        <w:jc w:val="both"/>
        <w:outlineLvl w:val="0"/>
        <w:rPr>
          <w:rFonts w:ascii="Arial" w:hAnsi="Arial" w:cs="Arial"/>
          <w:i/>
          <w:sz w:val="22"/>
          <w:szCs w:val="22"/>
        </w:rPr>
      </w:pPr>
      <w:r w:rsidRPr="00A048C8">
        <w:rPr>
          <w:rFonts w:ascii="Arial" w:hAnsi="Arial" w:cs="Arial"/>
          <w:sz w:val="22"/>
          <w:szCs w:val="22"/>
          <w:u w:val="single"/>
        </w:rPr>
        <w:t>Identifikační kód programu</w:t>
      </w:r>
      <w:r w:rsidRPr="00A048C8">
        <w:rPr>
          <w:rFonts w:ascii="Arial" w:hAnsi="Arial" w:cs="Arial"/>
          <w:sz w:val="22"/>
          <w:szCs w:val="22"/>
        </w:rPr>
        <w:t>:</w:t>
      </w:r>
      <w:r w:rsidR="000F2EDC" w:rsidRPr="00A048C8">
        <w:rPr>
          <w:rFonts w:ascii="Arial" w:hAnsi="Arial" w:cs="Arial"/>
          <w:sz w:val="22"/>
          <w:szCs w:val="22"/>
        </w:rPr>
        <w:t xml:space="preserve"> </w:t>
      </w:r>
      <w:r w:rsidR="00927BA9">
        <w:rPr>
          <w:rFonts w:ascii="Arial" w:hAnsi="Arial" w:cs="Arial"/>
          <w:sz w:val="22"/>
          <w:szCs w:val="22"/>
        </w:rPr>
        <w:t>SQ</w:t>
      </w:r>
    </w:p>
    <w:p w:rsidR="00345E1E" w:rsidRDefault="00345E1E" w:rsidP="001E1D3D">
      <w:pPr>
        <w:spacing w:after="120"/>
        <w:jc w:val="both"/>
        <w:rPr>
          <w:rFonts w:ascii="Arial" w:hAnsi="Arial" w:cs="Arial"/>
          <w:sz w:val="22"/>
          <w:szCs w:val="22"/>
          <w:u w:val="single"/>
        </w:rPr>
      </w:pPr>
    </w:p>
    <w:p w:rsidR="00345E1E" w:rsidRDefault="00345E1E" w:rsidP="001E1D3D">
      <w:pPr>
        <w:spacing w:after="120"/>
        <w:jc w:val="both"/>
        <w:rPr>
          <w:rFonts w:ascii="Arial" w:hAnsi="Arial" w:cs="Arial"/>
          <w:sz w:val="22"/>
          <w:szCs w:val="22"/>
          <w:u w:val="single"/>
        </w:rPr>
      </w:pPr>
    </w:p>
    <w:p w:rsidR="00491F88" w:rsidRPr="00A048C8" w:rsidRDefault="00991C33" w:rsidP="001E1D3D">
      <w:pPr>
        <w:spacing w:after="120"/>
        <w:jc w:val="both"/>
        <w:rPr>
          <w:rFonts w:ascii="Arial" w:hAnsi="Arial" w:cs="Arial"/>
          <w:sz w:val="22"/>
          <w:szCs w:val="22"/>
        </w:rPr>
      </w:pPr>
      <w:r w:rsidRPr="00A048C8">
        <w:rPr>
          <w:rFonts w:ascii="Arial" w:hAnsi="Arial" w:cs="Arial"/>
          <w:sz w:val="22"/>
          <w:szCs w:val="22"/>
          <w:u w:val="single"/>
        </w:rPr>
        <w:lastRenderedPageBreak/>
        <w:t>Členění na podprogramy:</w:t>
      </w:r>
      <w:r w:rsidRPr="00A048C8">
        <w:rPr>
          <w:rFonts w:ascii="Arial" w:hAnsi="Arial" w:cs="Arial"/>
          <w:sz w:val="22"/>
          <w:szCs w:val="22"/>
        </w:rPr>
        <w:t xml:space="preserve"> </w:t>
      </w:r>
      <w:r w:rsidR="00491F88" w:rsidRPr="00A048C8">
        <w:rPr>
          <w:rFonts w:ascii="Arial" w:hAnsi="Arial" w:cs="Arial"/>
          <w:sz w:val="22"/>
          <w:szCs w:val="22"/>
        </w:rPr>
        <w:t xml:space="preserve">Program </w:t>
      </w:r>
      <w:r w:rsidR="00975206" w:rsidRPr="00A048C8">
        <w:rPr>
          <w:rFonts w:ascii="Arial" w:hAnsi="Arial" w:cs="Arial"/>
          <w:sz w:val="22"/>
          <w:szCs w:val="22"/>
        </w:rPr>
        <w:t>se</w:t>
      </w:r>
      <w:r w:rsidR="00491F88" w:rsidRPr="00A048C8">
        <w:rPr>
          <w:rFonts w:ascii="Arial" w:hAnsi="Arial" w:cs="Arial"/>
          <w:sz w:val="22"/>
          <w:szCs w:val="22"/>
        </w:rPr>
        <w:t xml:space="preserve"> člen</w:t>
      </w:r>
      <w:r w:rsidR="00975206" w:rsidRPr="00A048C8">
        <w:rPr>
          <w:rFonts w:ascii="Arial" w:hAnsi="Arial" w:cs="Arial"/>
          <w:sz w:val="22"/>
          <w:szCs w:val="22"/>
        </w:rPr>
        <w:t>í</w:t>
      </w:r>
      <w:r w:rsidR="00491F88" w:rsidRPr="00A048C8">
        <w:rPr>
          <w:rFonts w:ascii="Arial" w:hAnsi="Arial" w:cs="Arial"/>
          <w:sz w:val="22"/>
          <w:szCs w:val="22"/>
        </w:rPr>
        <w:t xml:space="preserve"> na </w:t>
      </w:r>
      <w:r w:rsidR="00634C90" w:rsidRPr="00A048C8">
        <w:rPr>
          <w:rFonts w:ascii="Arial" w:hAnsi="Arial" w:cs="Arial"/>
          <w:sz w:val="22"/>
          <w:szCs w:val="22"/>
        </w:rPr>
        <w:t>tři</w:t>
      </w:r>
      <w:r w:rsidR="00491F88" w:rsidRPr="00A048C8">
        <w:rPr>
          <w:rFonts w:ascii="Arial" w:hAnsi="Arial" w:cs="Arial"/>
          <w:sz w:val="22"/>
          <w:szCs w:val="22"/>
        </w:rPr>
        <w:t xml:space="preserve"> podprogramy</w:t>
      </w:r>
      <w:r w:rsidR="00975206" w:rsidRPr="00A048C8">
        <w:rPr>
          <w:rFonts w:ascii="Arial" w:hAnsi="Arial" w:cs="Arial"/>
          <w:sz w:val="22"/>
          <w:szCs w:val="22"/>
        </w:rPr>
        <w:t>:</w:t>
      </w:r>
    </w:p>
    <w:p w:rsidR="000F2EDC" w:rsidRPr="00A048C8" w:rsidRDefault="000F2EDC" w:rsidP="000F2EDC">
      <w:pPr>
        <w:spacing w:after="120"/>
        <w:jc w:val="both"/>
        <w:rPr>
          <w:rFonts w:ascii="Arial" w:hAnsi="Arial" w:cs="Arial"/>
          <w:sz w:val="22"/>
          <w:szCs w:val="22"/>
        </w:rPr>
      </w:pPr>
      <w:r w:rsidRPr="00A048C8">
        <w:rPr>
          <w:rFonts w:ascii="Arial" w:hAnsi="Arial" w:cs="Arial"/>
          <w:sz w:val="22"/>
          <w:szCs w:val="22"/>
        </w:rPr>
        <w:t>PP1 – Inovace a operativní výzkum ve veřejném zájmu / veřejné soutěže (dále jen „VS“) každoročně v letech 2024–2031</w:t>
      </w:r>
    </w:p>
    <w:p w:rsidR="000F2EDC" w:rsidRPr="00A048C8" w:rsidRDefault="000F2EDC" w:rsidP="000F2EDC">
      <w:pPr>
        <w:spacing w:after="120"/>
        <w:jc w:val="both"/>
        <w:rPr>
          <w:rFonts w:ascii="Arial" w:hAnsi="Arial" w:cs="Arial"/>
          <w:sz w:val="22"/>
          <w:szCs w:val="22"/>
        </w:rPr>
      </w:pPr>
      <w:r w:rsidRPr="00A048C8">
        <w:rPr>
          <w:rFonts w:ascii="Arial" w:hAnsi="Arial" w:cs="Arial"/>
          <w:sz w:val="22"/>
          <w:szCs w:val="22"/>
        </w:rPr>
        <w:t>PP2 – Nová řešení pro ekonomiku, životní prostředí a společnost / VS vyhlašovány v letech 2024, 2026, 2028 a 2030</w:t>
      </w:r>
    </w:p>
    <w:p w:rsidR="000F2EDC" w:rsidRPr="00A048C8" w:rsidRDefault="000F2EDC" w:rsidP="000F2EDC">
      <w:pPr>
        <w:spacing w:after="120"/>
        <w:jc w:val="both"/>
        <w:rPr>
          <w:rFonts w:ascii="Arial" w:hAnsi="Arial" w:cs="Arial"/>
          <w:sz w:val="22"/>
          <w:szCs w:val="22"/>
        </w:rPr>
      </w:pPr>
      <w:r w:rsidRPr="00A048C8">
        <w:rPr>
          <w:rFonts w:ascii="Arial" w:hAnsi="Arial" w:cs="Arial"/>
          <w:sz w:val="22"/>
          <w:szCs w:val="22"/>
        </w:rPr>
        <w:t>PP3 – Environmentální a klimatické výzvy v dlouhodobé per</w:t>
      </w:r>
      <w:r w:rsidR="00345E1E">
        <w:rPr>
          <w:rFonts w:ascii="Arial" w:hAnsi="Arial" w:cs="Arial"/>
          <w:sz w:val="22"/>
          <w:szCs w:val="22"/>
        </w:rPr>
        <w:t>spektivě / VS b</w:t>
      </w:r>
      <w:r w:rsidR="0006570F">
        <w:rPr>
          <w:rFonts w:ascii="Arial" w:hAnsi="Arial" w:cs="Arial"/>
          <w:sz w:val="22"/>
          <w:szCs w:val="22"/>
        </w:rPr>
        <w:t>udou vyhlášeny v </w:t>
      </w:r>
      <w:r w:rsidRPr="00A048C8">
        <w:rPr>
          <w:rFonts w:ascii="Arial" w:hAnsi="Arial" w:cs="Arial"/>
          <w:sz w:val="22"/>
          <w:szCs w:val="22"/>
        </w:rPr>
        <w:t>letech 2025 a 2026</w:t>
      </w:r>
    </w:p>
    <w:p w:rsidR="00345E1E" w:rsidRDefault="009A0D19" w:rsidP="000D29F5">
      <w:pPr>
        <w:spacing w:before="60" w:after="60"/>
        <w:jc w:val="both"/>
        <w:rPr>
          <w:rFonts w:ascii="Arial" w:hAnsi="Arial" w:cs="Arial"/>
          <w:sz w:val="22"/>
          <w:szCs w:val="22"/>
        </w:rPr>
      </w:pPr>
      <w:r w:rsidRPr="00A048C8">
        <w:rPr>
          <w:rFonts w:ascii="Arial" w:hAnsi="Arial" w:cs="Arial"/>
          <w:sz w:val="22"/>
          <w:szCs w:val="22"/>
          <w:u w:val="single"/>
        </w:rPr>
        <w:t>Termín vyhlášení a doba trvání programu:</w:t>
      </w:r>
      <w:r w:rsidR="00370A46" w:rsidRPr="00A048C8">
        <w:rPr>
          <w:rFonts w:ascii="Arial" w:hAnsi="Arial" w:cs="Arial"/>
          <w:sz w:val="22"/>
          <w:szCs w:val="22"/>
        </w:rPr>
        <w:t xml:space="preserve"> </w:t>
      </w:r>
    </w:p>
    <w:p w:rsidR="0087304A" w:rsidRPr="00A048C8" w:rsidRDefault="009A0D19" w:rsidP="000D29F5">
      <w:pPr>
        <w:spacing w:before="60" w:after="60"/>
        <w:jc w:val="both"/>
        <w:rPr>
          <w:rFonts w:ascii="Arial" w:hAnsi="Arial" w:cs="Arial"/>
          <w:sz w:val="22"/>
          <w:szCs w:val="22"/>
        </w:rPr>
      </w:pPr>
      <w:r w:rsidRPr="00A048C8">
        <w:rPr>
          <w:rFonts w:ascii="Arial" w:hAnsi="Arial" w:cs="Arial"/>
          <w:sz w:val="22"/>
          <w:szCs w:val="22"/>
        </w:rPr>
        <w:t>Doba trvání Programu je stanovena v</w:t>
      </w:r>
      <w:r w:rsidR="000F2EDC" w:rsidRPr="00A048C8">
        <w:rPr>
          <w:rFonts w:ascii="Arial" w:hAnsi="Arial" w:cs="Arial"/>
          <w:sz w:val="22"/>
          <w:szCs w:val="22"/>
        </w:rPr>
        <w:t> </w:t>
      </w:r>
      <w:r w:rsidRPr="00A048C8">
        <w:rPr>
          <w:rFonts w:ascii="Arial" w:hAnsi="Arial" w:cs="Arial"/>
          <w:sz w:val="22"/>
          <w:szCs w:val="22"/>
        </w:rPr>
        <w:t>letech</w:t>
      </w:r>
      <w:r w:rsidR="000F2EDC" w:rsidRPr="00A048C8">
        <w:rPr>
          <w:rFonts w:ascii="Arial" w:hAnsi="Arial" w:cs="Arial"/>
          <w:sz w:val="22"/>
          <w:szCs w:val="22"/>
        </w:rPr>
        <w:t xml:space="preserve"> 1. 1. 2024 – 31. 12. 2033, tj. 10 let</w:t>
      </w:r>
      <w:r w:rsidRPr="00A048C8">
        <w:rPr>
          <w:rFonts w:ascii="Arial" w:hAnsi="Arial" w:cs="Arial"/>
          <w:sz w:val="22"/>
          <w:szCs w:val="22"/>
        </w:rPr>
        <w:t xml:space="preserve">. </w:t>
      </w:r>
    </w:p>
    <w:p w:rsidR="00BA5752" w:rsidRPr="00A048C8" w:rsidRDefault="00BA5752" w:rsidP="000D29F5">
      <w:pPr>
        <w:spacing w:before="60" w:after="60"/>
        <w:jc w:val="both"/>
        <w:rPr>
          <w:rFonts w:ascii="Arial" w:hAnsi="Arial" w:cs="Arial"/>
          <w:sz w:val="22"/>
          <w:szCs w:val="22"/>
        </w:rPr>
      </w:pPr>
    </w:p>
    <w:p w:rsidR="00370A46" w:rsidRPr="00A048C8" w:rsidRDefault="00370A46" w:rsidP="001E1D3D">
      <w:pPr>
        <w:pStyle w:val="Zkladntext"/>
        <w:numPr>
          <w:ilvl w:val="0"/>
          <w:numId w:val="2"/>
        </w:numPr>
        <w:jc w:val="both"/>
        <w:rPr>
          <w:rFonts w:ascii="Arial" w:hAnsi="Arial" w:cs="Arial"/>
          <w:sz w:val="22"/>
          <w:szCs w:val="22"/>
          <w:u w:val="single"/>
        </w:rPr>
      </w:pPr>
      <w:r w:rsidRPr="00A048C8">
        <w:rPr>
          <w:rFonts w:ascii="Arial" w:hAnsi="Arial" w:cs="Arial"/>
          <w:sz w:val="22"/>
          <w:szCs w:val="22"/>
          <w:u w:val="single"/>
        </w:rPr>
        <w:t>celkové výdaje na uskutečnění programu, popřípa</w:t>
      </w:r>
      <w:r w:rsidR="00345E1E">
        <w:rPr>
          <w:rFonts w:ascii="Arial" w:hAnsi="Arial" w:cs="Arial"/>
          <w:sz w:val="22"/>
          <w:szCs w:val="22"/>
          <w:u w:val="single"/>
        </w:rPr>
        <w:t>dě podprogramů, z toho výdaje z </w:t>
      </w:r>
      <w:r w:rsidRPr="00A048C8">
        <w:rPr>
          <w:rFonts w:ascii="Arial" w:hAnsi="Arial" w:cs="Arial"/>
          <w:sz w:val="22"/>
          <w:szCs w:val="22"/>
          <w:u w:val="single"/>
        </w:rPr>
        <w:t>veřejných prostředků s uvedením výdajů státního rozpočtu, a jejic</w:t>
      </w:r>
      <w:r w:rsidR="0006570F">
        <w:rPr>
          <w:rFonts w:ascii="Arial" w:hAnsi="Arial" w:cs="Arial"/>
          <w:sz w:val="22"/>
          <w:szCs w:val="22"/>
          <w:u w:val="single"/>
        </w:rPr>
        <w:t>h členění v </w:t>
      </w:r>
      <w:r w:rsidR="002655F9" w:rsidRPr="00A048C8">
        <w:rPr>
          <w:rFonts w:ascii="Arial" w:hAnsi="Arial" w:cs="Arial"/>
          <w:sz w:val="22"/>
          <w:szCs w:val="22"/>
          <w:u w:val="single"/>
        </w:rPr>
        <w:t>jednotlivých letech</w:t>
      </w:r>
    </w:p>
    <w:p w:rsidR="001F6091" w:rsidRPr="004214F8" w:rsidRDefault="001F6091" w:rsidP="004214F8">
      <w:pPr>
        <w:jc w:val="both"/>
        <w:rPr>
          <w:rFonts w:ascii="Arial" w:hAnsi="Arial" w:cs="Arial"/>
          <w:bCs/>
          <w:sz w:val="22"/>
          <w:szCs w:val="22"/>
        </w:rPr>
      </w:pPr>
      <w:r w:rsidRPr="004214F8">
        <w:rPr>
          <w:rFonts w:ascii="Arial" w:hAnsi="Arial" w:cs="Arial"/>
          <w:sz w:val="22"/>
          <w:szCs w:val="22"/>
        </w:rPr>
        <w:t>Návrh výdajů P</w:t>
      </w:r>
      <w:r w:rsidR="001E780F">
        <w:rPr>
          <w:rFonts w:ascii="Arial" w:hAnsi="Arial" w:cs="Arial"/>
          <w:sz w:val="22"/>
          <w:szCs w:val="22"/>
        </w:rPr>
        <w:t>rogramu</w:t>
      </w:r>
      <w:r w:rsidRPr="004214F8">
        <w:rPr>
          <w:rFonts w:ascii="Arial" w:hAnsi="Arial" w:cs="Arial"/>
          <w:sz w:val="22"/>
          <w:szCs w:val="22"/>
        </w:rPr>
        <w:t xml:space="preserve"> vychází z průběžné evaluace stávajícího programu (dosavadních zkušeností, mimořádně nízké úspěšnosti v jednotlivých soutěžích) a také nároků Zelené dohody pro Evropu. MŽP uvádí, že dosavadní program byl finančně podhodnocen, vzhledem k tomu, že byl </w:t>
      </w:r>
      <w:r w:rsidRPr="004214F8">
        <w:rPr>
          <w:rFonts w:ascii="Arial" w:hAnsi="Arial" w:cs="Arial"/>
          <w:bCs/>
          <w:sz w:val="22"/>
          <w:szCs w:val="22"/>
        </w:rPr>
        <w:t>nastaven poprvé, neměl přímého předchůdce a okruhy témat v oblasti životního prostředí jsou mimořádně velké.</w:t>
      </w:r>
    </w:p>
    <w:p w:rsidR="00120FFC" w:rsidRPr="004214F8" w:rsidRDefault="00BA5752" w:rsidP="004214F8">
      <w:pPr>
        <w:jc w:val="both"/>
        <w:rPr>
          <w:rFonts w:ascii="Arial" w:hAnsi="Arial" w:cs="Arial"/>
          <w:sz w:val="22"/>
          <w:szCs w:val="22"/>
        </w:rPr>
      </w:pPr>
      <w:r w:rsidRPr="00A048C8">
        <w:rPr>
          <w:rFonts w:ascii="Arial" w:hAnsi="Arial" w:cs="Arial"/>
          <w:sz w:val="22"/>
          <w:szCs w:val="22"/>
        </w:rPr>
        <w:t>Celkové výdaje na Program se předpokládají ve výši 12,66 mld. Kč</w:t>
      </w:r>
      <w:r w:rsidR="001F6091">
        <w:rPr>
          <w:rFonts w:ascii="Arial" w:hAnsi="Arial" w:cs="Arial"/>
          <w:sz w:val="22"/>
          <w:szCs w:val="22"/>
        </w:rPr>
        <w:t>.</w:t>
      </w:r>
      <w:r w:rsidR="001F6091" w:rsidRPr="00120FFC">
        <w:rPr>
          <w:rFonts w:ascii="Arial" w:hAnsi="Arial" w:cs="Arial"/>
          <w:sz w:val="22"/>
          <w:szCs w:val="22"/>
        </w:rPr>
        <w:t xml:space="preserve"> </w:t>
      </w:r>
      <w:r w:rsidRPr="004214F8">
        <w:rPr>
          <w:rFonts w:ascii="Arial" w:hAnsi="Arial" w:cs="Arial"/>
          <w:sz w:val="22"/>
          <w:szCs w:val="22"/>
        </w:rPr>
        <w:t xml:space="preserve"> </w:t>
      </w:r>
      <w:r w:rsidR="001F6091" w:rsidRPr="004214F8">
        <w:rPr>
          <w:rFonts w:ascii="Arial" w:hAnsi="Arial" w:cs="Arial"/>
          <w:sz w:val="22"/>
          <w:szCs w:val="22"/>
        </w:rPr>
        <w:t>Výdaje ze státního rozpočtu jsou stanoveny ve výši 11,15 mld. Kč,</w:t>
      </w:r>
      <w:r w:rsidR="002477B3">
        <w:rPr>
          <w:rFonts w:ascii="Arial" w:hAnsi="Arial" w:cs="Arial"/>
          <w:sz w:val="22"/>
          <w:szCs w:val="22"/>
        </w:rPr>
        <w:t xml:space="preserve"> přičemž oproti stávajícímu p</w:t>
      </w:r>
      <w:r w:rsidR="001E780F">
        <w:rPr>
          <w:rFonts w:ascii="Arial" w:hAnsi="Arial" w:cs="Arial"/>
          <w:sz w:val="22"/>
          <w:szCs w:val="22"/>
        </w:rPr>
        <w:t>rogramu</w:t>
      </w:r>
      <w:r w:rsidR="002477B3">
        <w:rPr>
          <w:rFonts w:ascii="Arial" w:hAnsi="Arial" w:cs="Arial"/>
          <w:sz w:val="22"/>
          <w:szCs w:val="22"/>
        </w:rPr>
        <w:t xml:space="preserve"> (3 800 </w:t>
      </w:r>
      <w:r w:rsidR="001F6091" w:rsidRPr="004214F8">
        <w:rPr>
          <w:rFonts w:ascii="Arial" w:hAnsi="Arial" w:cs="Arial"/>
          <w:sz w:val="22"/>
          <w:szCs w:val="22"/>
        </w:rPr>
        <w:t>mil. Kč ze SR) jsou trojnásobné. Program je navržen na roky 2024</w:t>
      </w:r>
      <w:r w:rsidR="0006570F">
        <w:rPr>
          <w:rFonts w:ascii="Arial" w:hAnsi="Arial" w:cs="Arial"/>
          <w:sz w:val="22"/>
          <w:szCs w:val="22"/>
        </w:rPr>
        <w:t xml:space="preserve"> </w:t>
      </w:r>
      <w:r w:rsidR="001F6091" w:rsidRPr="004214F8">
        <w:rPr>
          <w:rFonts w:ascii="Arial" w:hAnsi="Arial" w:cs="Arial"/>
          <w:sz w:val="22"/>
          <w:szCs w:val="22"/>
        </w:rPr>
        <w:t>-</w:t>
      </w:r>
      <w:r w:rsidR="0006570F">
        <w:rPr>
          <w:rFonts w:ascii="Arial" w:hAnsi="Arial" w:cs="Arial"/>
          <w:sz w:val="22"/>
          <w:szCs w:val="22"/>
        </w:rPr>
        <w:t xml:space="preserve"> </w:t>
      </w:r>
      <w:r w:rsidR="001F6091" w:rsidRPr="004214F8">
        <w:rPr>
          <w:rFonts w:ascii="Arial" w:hAnsi="Arial" w:cs="Arial"/>
          <w:sz w:val="22"/>
          <w:szCs w:val="22"/>
        </w:rPr>
        <w:t xml:space="preserve">2033, tj. 10 let, poskytování podpory </w:t>
      </w:r>
      <w:r w:rsidR="0006570F">
        <w:rPr>
          <w:rFonts w:ascii="Arial" w:hAnsi="Arial" w:cs="Arial"/>
          <w:sz w:val="22"/>
          <w:szCs w:val="22"/>
        </w:rPr>
        <w:t xml:space="preserve">je </w:t>
      </w:r>
      <w:r w:rsidR="001F6091" w:rsidRPr="004214F8">
        <w:rPr>
          <w:rFonts w:ascii="Arial" w:hAnsi="Arial" w:cs="Arial"/>
          <w:sz w:val="22"/>
          <w:szCs w:val="22"/>
        </w:rPr>
        <w:t xml:space="preserve">plánováno od r. 2025. Délka </w:t>
      </w:r>
      <w:r w:rsidR="006830E6">
        <w:rPr>
          <w:rFonts w:ascii="Arial" w:hAnsi="Arial" w:cs="Arial"/>
          <w:sz w:val="22"/>
          <w:szCs w:val="22"/>
        </w:rPr>
        <w:t>stávajícího p</w:t>
      </w:r>
      <w:r w:rsidR="001E780F">
        <w:rPr>
          <w:rFonts w:ascii="Arial" w:hAnsi="Arial" w:cs="Arial"/>
          <w:sz w:val="22"/>
          <w:szCs w:val="22"/>
        </w:rPr>
        <w:t>rogramu</w:t>
      </w:r>
      <w:r w:rsidR="001F6091" w:rsidRPr="004214F8">
        <w:rPr>
          <w:rFonts w:ascii="Arial" w:hAnsi="Arial" w:cs="Arial"/>
          <w:sz w:val="22"/>
          <w:szCs w:val="22"/>
        </w:rPr>
        <w:t xml:space="preserve"> je 7 let (2020-2026).</w:t>
      </w:r>
      <w:r w:rsidR="00120FFC" w:rsidRPr="004214F8">
        <w:rPr>
          <w:rFonts w:ascii="Arial" w:hAnsi="Arial" w:cs="Arial"/>
          <w:sz w:val="22"/>
          <w:szCs w:val="22"/>
        </w:rPr>
        <w:t xml:space="preserve"> Vzhledem ke spíše obecnému vymezení cílů a skutečnosti, že Program vychází ze zkušeností s podobně koncipovanými projekty, které byly zjištěny v průběhu formální průběžné evaluace </w:t>
      </w:r>
      <w:r w:rsidR="006830E6">
        <w:rPr>
          <w:rFonts w:ascii="Arial" w:hAnsi="Arial" w:cs="Arial"/>
          <w:sz w:val="22"/>
          <w:szCs w:val="22"/>
        </w:rPr>
        <w:t xml:space="preserve">stávajícího </w:t>
      </w:r>
      <w:r w:rsidR="00120FFC" w:rsidRPr="004214F8">
        <w:rPr>
          <w:rFonts w:ascii="Arial" w:hAnsi="Arial" w:cs="Arial"/>
          <w:sz w:val="22"/>
          <w:szCs w:val="22"/>
        </w:rPr>
        <w:t xml:space="preserve">programu </w:t>
      </w:r>
      <w:r w:rsidR="006830E6">
        <w:rPr>
          <w:rFonts w:ascii="Arial" w:hAnsi="Arial" w:cs="Arial"/>
          <w:sz w:val="22"/>
          <w:szCs w:val="22"/>
        </w:rPr>
        <w:t>i zkušeností s realizací stávajícího</w:t>
      </w:r>
      <w:r w:rsidR="00120FFC" w:rsidRPr="004214F8">
        <w:rPr>
          <w:rFonts w:ascii="Arial" w:hAnsi="Arial" w:cs="Arial"/>
          <w:sz w:val="22"/>
          <w:szCs w:val="22"/>
        </w:rPr>
        <w:t xml:space="preserve"> programu, lze dle ex ante hodnocení považovat nastavení rozpočtu Programu a jeho podprogramů za reálné, a lze předpokládat, že výše rozpočtu (výdajů Programu) umožní splnění cílů Programu. Míra úspěšnosti podaných návrhů projektů by neměla klesnout pod 25 %.</w:t>
      </w:r>
    </w:p>
    <w:p w:rsidR="00BA5752" w:rsidRPr="00A048C8" w:rsidRDefault="00BA5752" w:rsidP="000D29F5">
      <w:pPr>
        <w:spacing w:before="60" w:after="60"/>
        <w:jc w:val="both"/>
        <w:rPr>
          <w:rFonts w:ascii="Arial" w:hAnsi="Arial" w:cs="Arial"/>
          <w:sz w:val="22"/>
          <w:szCs w:val="22"/>
        </w:rPr>
      </w:pPr>
      <w:r w:rsidRPr="00A048C8">
        <w:rPr>
          <w:rFonts w:ascii="Arial" w:hAnsi="Arial" w:cs="Arial"/>
          <w:sz w:val="22"/>
          <w:szCs w:val="22"/>
        </w:rPr>
        <w:t xml:space="preserve">Výdaje na Program v daném roce jsou stanoveny na základě předpokládaného vyhlašování veřejných soutěží v jednotlivých podprogramech. Finanční prostředky pro Program budou vyčleněny v rozpočtu kapitoly 377 – Technologická agentura ČR </w:t>
      </w:r>
      <w:r w:rsidR="00120FFC">
        <w:rPr>
          <w:rFonts w:ascii="Arial" w:hAnsi="Arial" w:cs="Arial"/>
          <w:sz w:val="22"/>
          <w:szCs w:val="22"/>
        </w:rPr>
        <w:t xml:space="preserve">(dále jen „TA ČR“) </w:t>
      </w:r>
      <w:r w:rsidRPr="00A048C8">
        <w:rPr>
          <w:rFonts w:ascii="Arial" w:hAnsi="Arial" w:cs="Arial"/>
          <w:sz w:val="22"/>
          <w:szCs w:val="22"/>
        </w:rPr>
        <w:t xml:space="preserve">specificky na tento Program a v rámci kapitoly 377 nebudou přesouvány na jiné programy. </w:t>
      </w:r>
    </w:p>
    <w:p w:rsidR="00BA5752" w:rsidRPr="00A048C8" w:rsidRDefault="00BA5752" w:rsidP="00BA5752">
      <w:pPr>
        <w:spacing w:before="60" w:after="60"/>
        <w:jc w:val="both"/>
        <w:rPr>
          <w:rFonts w:ascii="Arial" w:hAnsi="Arial" w:cs="Arial"/>
          <w:i/>
          <w:iCs/>
          <w:sz w:val="22"/>
          <w:szCs w:val="22"/>
        </w:rPr>
      </w:pPr>
    </w:p>
    <w:p w:rsidR="00BA5752" w:rsidRPr="00A048C8" w:rsidRDefault="00BA5752" w:rsidP="00BA5752">
      <w:pPr>
        <w:spacing w:before="60" w:after="60"/>
        <w:jc w:val="both"/>
        <w:rPr>
          <w:rFonts w:ascii="Arial" w:hAnsi="Arial" w:cs="Arial"/>
          <w:iCs/>
          <w:sz w:val="22"/>
          <w:szCs w:val="22"/>
        </w:rPr>
      </w:pPr>
      <w:r w:rsidRPr="00A048C8">
        <w:rPr>
          <w:rFonts w:ascii="Arial" w:hAnsi="Arial" w:cs="Arial"/>
          <w:iCs/>
          <w:sz w:val="22"/>
          <w:szCs w:val="22"/>
        </w:rPr>
        <w:t>Výdaje na Program v mil. Kč:</w:t>
      </w:r>
    </w:p>
    <w:tbl>
      <w:tblPr>
        <w:tblW w:w="9176" w:type="dxa"/>
        <w:tblInd w:w="75" w:type="dxa"/>
        <w:tblLayout w:type="fixed"/>
        <w:tblCellMar>
          <w:left w:w="70" w:type="dxa"/>
          <w:right w:w="70" w:type="dxa"/>
        </w:tblCellMar>
        <w:tblLook w:val="04A0" w:firstRow="1" w:lastRow="0" w:firstColumn="1" w:lastColumn="0" w:noHBand="0" w:noVBand="1"/>
      </w:tblPr>
      <w:tblGrid>
        <w:gridCol w:w="892"/>
        <w:gridCol w:w="812"/>
        <w:gridCol w:w="812"/>
        <w:gridCol w:w="812"/>
        <w:gridCol w:w="812"/>
        <w:gridCol w:w="812"/>
        <w:gridCol w:w="812"/>
        <w:gridCol w:w="812"/>
        <w:gridCol w:w="812"/>
        <w:gridCol w:w="812"/>
        <w:gridCol w:w="976"/>
      </w:tblGrid>
      <w:tr w:rsidR="006A30BD" w:rsidRPr="00345E1E" w:rsidTr="001F6091">
        <w:trPr>
          <w:trHeight w:val="426"/>
        </w:trPr>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345E1E" w:rsidRDefault="00BA5752" w:rsidP="00BA5752">
            <w:pPr>
              <w:spacing w:before="60" w:after="60"/>
              <w:jc w:val="both"/>
              <w:rPr>
                <w:rFonts w:ascii="Arial" w:hAnsi="Arial" w:cs="Arial"/>
                <w:sz w:val="18"/>
                <w:szCs w:val="18"/>
              </w:rPr>
            </w:pPr>
            <w:r w:rsidRPr="00345E1E">
              <w:rPr>
                <w:rFonts w:ascii="Arial" w:hAnsi="Arial" w:cs="Arial"/>
                <w:bCs/>
                <w:sz w:val="18"/>
                <w:szCs w:val="18"/>
              </w:rPr>
              <w:t>rok</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2025</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2026</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2027</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2028</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2029</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2030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2031</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2032</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1F6091" w:rsidRDefault="00BA5752" w:rsidP="001F6091">
            <w:pPr>
              <w:spacing w:before="60" w:after="60"/>
              <w:jc w:val="center"/>
              <w:rPr>
                <w:rFonts w:ascii="Arial" w:hAnsi="Arial" w:cs="Arial"/>
                <w:b/>
                <w:sz w:val="18"/>
                <w:szCs w:val="18"/>
              </w:rPr>
            </w:pPr>
            <w:r w:rsidRPr="001F6091">
              <w:rPr>
                <w:rFonts w:ascii="Arial" w:hAnsi="Arial" w:cs="Arial"/>
                <w:b/>
                <w:sz w:val="18"/>
                <w:szCs w:val="18"/>
              </w:rPr>
              <w:t>2033</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1F6091" w:rsidRDefault="00BA5752" w:rsidP="001F6091">
            <w:pPr>
              <w:spacing w:after="120"/>
              <w:jc w:val="center"/>
              <w:rPr>
                <w:rFonts w:ascii="Arial" w:hAnsi="Arial" w:cs="Arial"/>
                <w:b/>
                <w:sz w:val="18"/>
                <w:szCs w:val="18"/>
              </w:rPr>
            </w:pPr>
            <w:r w:rsidRPr="001F6091">
              <w:rPr>
                <w:rFonts w:ascii="Arial" w:hAnsi="Arial" w:cs="Arial"/>
                <w:b/>
                <w:sz w:val="18"/>
                <w:szCs w:val="18"/>
              </w:rPr>
              <w:t>Celkem</w:t>
            </w:r>
          </w:p>
        </w:tc>
      </w:tr>
      <w:tr w:rsidR="006A30BD" w:rsidRPr="00345E1E" w:rsidTr="006A30BD">
        <w:trPr>
          <w:trHeight w:val="478"/>
        </w:trPr>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345E1E" w:rsidRDefault="00BA5752" w:rsidP="00BA5752">
            <w:pPr>
              <w:spacing w:before="60" w:after="60"/>
              <w:jc w:val="both"/>
              <w:rPr>
                <w:rFonts w:ascii="Arial" w:hAnsi="Arial" w:cs="Arial"/>
                <w:sz w:val="18"/>
                <w:szCs w:val="18"/>
              </w:rPr>
            </w:pPr>
            <w:r w:rsidRPr="00345E1E">
              <w:rPr>
                <w:rFonts w:ascii="Arial" w:hAnsi="Arial" w:cs="Arial"/>
                <w:bCs/>
                <w:sz w:val="18"/>
                <w:szCs w:val="18"/>
              </w:rPr>
              <w:t>Výdaje státního rozpočtu</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290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680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1 510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1 520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1 520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1 530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1 490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1 570</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after="240"/>
              <w:jc w:val="center"/>
              <w:rPr>
                <w:rFonts w:ascii="Arial" w:hAnsi="Arial" w:cs="Arial"/>
                <w:sz w:val="18"/>
                <w:szCs w:val="18"/>
              </w:rPr>
            </w:pPr>
            <w:r w:rsidRPr="00345E1E">
              <w:rPr>
                <w:rFonts w:ascii="Arial" w:hAnsi="Arial" w:cs="Arial"/>
                <w:sz w:val="18"/>
                <w:szCs w:val="18"/>
              </w:rPr>
              <w:t>1 040</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1F6091" w:rsidRDefault="00BA5752" w:rsidP="001F6091">
            <w:pPr>
              <w:spacing w:after="240"/>
              <w:jc w:val="center"/>
              <w:rPr>
                <w:rFonts w:ascii="Arial" w:hAnsi="Arial" w:cs="Arial"/>
                <w:b/>
                <w:sz w:val="18"/>
                <w:szCs w:val="18"/>
              </w:rPr>
            </w:pPr>
            <w:r w:rsidRPr="001F6091">
              <w:rPr>
                <w:rFonts w:ascii="Arial" w:hAnsi="Arial" w:cs="Arial"/>
                <w:b/>
                <w:sz w:val="18"/>
                <w:szCs w:val="18"/>
              </w:rPr>
              <w:t>11 150</w:t>
            </w:r>
          </w:p>
        </w:tc>
      </w:tr>
      <w:tr w:rsidR="006A30BD" w:rsidRPr="00345E1E" w:rsidTr="006A30BD">
        <w:trPr>
          <w:trHeight w:val="322"/>
        </w:trPr>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345E1E" w:rsidRDefault="00BA5752" w:rsidP="00BA5752">
            <w:pPr>
              <w:spacing w:before="60" w:after="60"/>
              <w:jc w:val="both"/>
              <w:rPr>
                <w:rFonts w:ascii="Arial" w:hAnsi="Arial" w:cs="Arial"/>
                <w:sz w:val="18"/>
                <w:szCs w:val="18"/>
              </w:rPr>
            </w:pPr>
            <w:r w:rsidRPr="00345E1E">
              <w:rPr>
                <w:rFonts w:ascii="Arial" w:hAnsi="Arial" w:cs="Arial"/>
                <w:bCs/>
                <w:sz w:val="18"/>
                <w:szCs w:val="18"/>
              </w:rPr>
              <w:t>Ostatní výdaje</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51,5</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94,4</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205,3</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206,4</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206,4</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207,5</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198,9</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207,7</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129,8</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1F6091" w:rsidRDefault="00BA5752" w:rsidP="001F6091">
            <w:pPr>
              <w:spacing w:after="120"/>
              <w:jc w:val="center"/>
              <w:rPr>
                <w:rFonts w:ascii="Arial" w:hAnsi="Arial" w:cs="Arial"/>
                <w:b/>
                <w:sz w:val="18"/>
                <w:szCs w:val="18"/>
              </w:rPr>
            </w:pPr>
            <w:r w:rsidRPr="001F6091">
              <w:rPr>
                <w:rFonts w:ascii="Arial" w:hAnsi="Arial" w:cs="Arial"/>
                <w:b/>
                <w:sz w:val="18"/>
                <w:szCs w:val="18"/>
              </w:rPr>
              <w:t>1 507,9</w:t>
            </w:r>
          </w:p>
        </w:tc>
      </w:tr>
      <w:tr w:rsidR="006A30BD" w:rsidRPr="00345E1E" w:rsidTr="006A30BD">
        <w:trPr>
          <w:trHeight w:val="322"/>
        </w:trPr>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5752" w:rsidRPr="00345E1E" w:rsidRDefault="00BA5752" w:rsidP="00BA5752">
            <w:pPr>
              <w:spacing w:before="60" w:after="60"/>
              <w:jc w:val="both"/>
              <w:rPr>
                <w:rFonts w:ascii="Arial" w:hAnsi="Arial" w:cs="Arial"/>
                <w:sz w:val="18"/>
                <w:szCs w:val="18"/>
              </w:rPr>
            </w:pPr>
            <w:r w:rsidRPr="00345E1E">
              <w:rPr>
                <w:rFonts w:ascii="Arial" w:hAnsi="Arial" w:cs="Arial"/>
                <w:bCs/>
                <w:sz w:val="18"/>
                <w:szCs w:val="18"/>
              </w:rPr>
              <w:t>Celkové výdaje</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341,5</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774,4</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1 715,3</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1 726,4</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1 726,4</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1 737,5</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1 688,9</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1 777,7</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345E1E" w:rsidRDefault="00BA5752" w:rsidP="001F6091">
            <w:pPr>
              <w:spacing w:before="60" w:after="120"/>
              <w:jc w:val="center"/>
              <w:rPr>
                <w:rFonts w:ascii="Arial" w:hAnsi="Arial" w:cs="Arial"/>
                <w:sz w:val="18"/>
                <w:szCs w:val="18"/>
              </w:rPr>
            </w:pPr>
            <w:r w:rsidRPr="00345E1E">
              <w:rPr>
                <w:rFonts w:ascii="Arial" w:hAnsi="Arial" w:cs="Arial"/>
                <w:sz w:val="18"/>
                <w:szCs w:val="18"/>
              </w:rPr>
              <w:t>1 169,8</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5752" w:rsidRPr="001F6091" w:rsidRDefault="00BA5752" w:rsidP="001F6091">
            <w:pPr>
              <w:spacing w:after="120"/>
              <w:jc w:val="center"/>
              <w:rPr>
                <w:rFonts w:ascii="Arial" w:hAnsi="Arial" w:cs="Arial"/>
                <w:b/>
                <w:sz w:val="18"/>
                <w:szCs w:val="18"/>
              </w:rPr>
            </w:pPr>
            <w:r w:rsidRPr="001F6091">
              <w:rPr>
                <w:rFonts w:ascii="Arial" w:hAnsi="Arial" w:cs="Arial"/>
                <w:b/>
                <w:sz w:val="18"/>
                <w:szCs w:val="18"/>
              </w:rPr>
              <w:t>12 657,9</w:t>
            </w:r>
          </w:p>
        </w:tc>
      </w:tr>
    </w:tbl>
    <w:p w:rsidR="002655F9" w:rsidRDefault="002655F9" w:rsidP="002655F9">
      <w:pPr>
        <w:pStyle w:val="Zkladntext"/>
        <w:spacing w:before="120"/>
        <w:jc w:val="both"/>
        <w:rPr>
          <w:rFonts w:ascii="Arial" w:hAnsi="Arial" w:cs="Arial"/>
          <w:sz w:val="22"/>
          <w:szCs w:val="22"/>
        </w:rPr>
      </w:pPr>
    </w:p>
    <w:p w:rsidR="00120FFC" w:rsidRDefault="00120FFC" w:rsidP="004214F8">
      <w:pPr>
        <w:jc w:val="both"/>
        <w:rPr>
          <w:rFonts w:ascii="Arial" w:hAnsi="Arial" w:cs="Arial"/>
          <w:sz w:val="22"/>
          <w:szCs w:val="22"/>
        </w:rPr>
      </w:pPr>
      <w:r w:rsidRPr="004214F8">
        <w:rPr>
          <w:rFonts w:ascii="Arial" w:hAnsi="Arial" w:cs="Arial"/>
          <w:sz w:val="22"/>
          <w:szCs w:val="22"/>
        </w:rPr>
        <w:t xml:space="preserve">Alokace </w:t>
      </w:r>
      <w:r w:rsidR="001E780F">
        <w:rPr>
          <w:rFonts w:ascii="Arial" w:hAnsi="Arial" w:cs="Arial"/>
          <w:sz w:val="22"/>
          <w:szCs w:val="22"/>
        </w:rPr>
        <w:t>stávajícího programu</w:t>
      </w:r>
      <w:r w:rsidRPr="004214F8">
        <w:rPr>
          <w:rFonts w:ascii="Arial" w:hAnsi="Arial" w:cs="Arial"/>
          <w:sz w:val="22"/>
          <w:szCs w:val="22"/>
        </w:rPr>
        <w:t xml:space="preserve"> v roce 2025 </w:t>
      </w:r>
      <w:r w:rsidR="0006570F">
        <w:rPr>
          <w:rFonts w:ascii="Arial" w:hAnsi="Arial" w:cs="Arial"/>
          <w:sz w:val="22"/>
          <w:szCs w:val="22"/>
        </w:rPr>
        <w:t xml:space="preserve">je </w:t>
      </w:r>
      <w:r w:rsidRPr="004214F8">
        <w:rPr>
          <w:rFonts w:ascii="Arial" w:hAnsi="Arial" w:cs="Arial"/>
          <w:sz w:val="22"/>
          <w:szCs w:val="22"/>
        </w:rPr>
        <w:t xml:space="preserve">dle schváleného </w:t>
      </w:r>
      <w:r w:rsidR="001E780F">
        <w:rPr>
          <w:rFonts w:ascii="Arial" w:hAnsi="Arial" w:cs="Arial"/>
          <w:sz w:val="22"/>
          <w:szCs w:val="22"/>
        </w:rPr>
        <w:t>znění</w:t>
      </w:r>
      <w:r w:rsidRPr="004214F8">
        <w:rPr>
          <w:rFonts w:ascii="Arial" w:hAnsi="Arial" w:cs="Arial"/>
          <w:sz w:val="22"/>
          <w:szCs w:val="22"/>
        </w:rPr>
        <w:t xml:space="preserve"> 710 mil. Kč (v posledním roce 2026 pak 535 mil. Kč), dle platného střednědobého výhledu jsou v roce 2025 ve výdajích TA ČR alokovány prostředky na</w:t>
      </w:r>
      <w:r w:rsidR="001E780F">
        <w:rPr>
          <w:rFonts w:ascii="Arial" w:hAnsi="Arial" w:cs="Arial"/>
          <w:sz w:val="22"/>
          <w:szCs w:val="22"/>
        </w:rPr>
        <w:t xml:space="preserve"> stávající</w:t>
      </w:r>
      <w:r w:rsidRPr="004214F8">
        <w:rPr>
          <w:rFonts w:ascii="Arial" w:hAnsi="Arial" w:cs="Arial"/>
          <w:sz w:val="22"/>
          <w:szCs w:val="22"/>
        </w:rPr>
        <w:t xml:space="preserve"> </w:t>
      </w:r>
      <w:r w:rsidR="001E780F">
        <w:rPr>
          <w:rFonts w:ascii="Arial" w:hAnsi="Arial" w:cs="Arial"/>
          <w:sz w:val="22"/>
          <w:szCs w:val="22"/>
        </w:rPr>
        <w:t>program</w:t>
      </w:r>
      <w:r w:rsidRPr="004214F8">
        <w:rPr>
          <w:rFonts w:ascii="Arial" w:hAnsi="Arial" w:cs="Arial"/>
          <w:sz w:val="22"/>
          <w:szCs w:val="22"/>
        </w:rPr>
        <w:t xml:space="preserve"> ve výši 649,4 mil. Kč, na rok 2026 jsou požadovány prostředky ve výši 460,4 mil. Kč.</w:t>
      </w:r>
      <w:r>
        <w:rPr>
          <w:rFonts w:ascii="Arial" w:hAnsi="Arial" w:cs="Arial"/>
          <w:sz w:val="22"/>
          <w:szCs w:val="22"/>
        </w:rPr>
        <w:t xml:space="preserve"> </w:t>
      </w:r>
    </w:p>
    <w:p w:rsidR="00120FFC" w:rsidRPr="004214F8" w:rsidRDefault="00120FFC" w:rsidP="004214F8">
      <w:pPr>
        <w:jc w:val="both"/>
        <w:rPr>
          <w:rFonts w:ascii="Arial" w:hAnsi="Arial" w:cs="Arial"/>
          <w:sz w:val="22"/>
          <w:szCs w:val="22"/>
        </w:rPr>
      </w:pPr>
      <w:r>
        <w:rPr>
          <w:rFonts w:ascii="Arial" w:hAnsi="Arial" w:cs="Arial"/>
          <w:sz w:val="22"/>
          <w:szCs w:val="22"/>
        </w:rPr>
        <w:lastRenderedPageBreak/>
        <w:t>Vzhledem k tomu, že P</w:t>
      </w:r>
      <w:r w:rsidR="001E780F">
        <w:rPr>
          <w:rFonts w:ascii="Arial" w:hAnsi="Arial" w:cs="Arial"/>
          <w:sz w:val="22"/>
          <w:szCs w:val="22"/>
        </w:rPr>
        <w:t>rogram</w:t>
      </w:r>
      <w:r>
        <w:rPr>
          <w:rFonts w:ascii="Arial" w:hAnsi="Arial" w:cs="Arial"/>
          <w:sz w:val="22"/>
          <w:szCs w:val="22"/>
        </w:rPr>
        <w:t xml:space="preserve"> je </w:t>
      </w:r>
      <w:r w:rsidR="00117DE6">
        <w:rPr>
          <w:rFonts w:ascii="Arial" w:hAnsi="Arial" w:cs="Arial"/>
          <w:sz w:val="22"/>
          <w:szCs w:val="22"/>
        </w:rPr>
        <w:t xml:space="preserve">víceméně pokračováním stávajícího </w:t>
      </w:r>
      <w:r w:rsidR="001E780F">
        <w:rPr>
          <w:rFonts w:ascii="Arial" w:hAnsi="Arial" w:cs="Arial"/>
          <w:sz w:val="22"/>
          <w:szCs w:val="22"/>
        </w:rPr>
        <w:t>programu</w:t>
      </w:r>
      <w:r w:rsidR="00117DE6">
        <w:rPr>
          <w:rFonts w:ascii="Arial" w:hAnsi="Arial" w:cs="Arial"/>
          <w:sz w:val="22"/>
          <w:szCs w:val="22"/>
        </w:rPr>
        <w:t>, má na něho ideálně plynule navazovat</w:t>
      </w:r>
      <w:r w:rsidR="0006570F">
        <w:rPr>
          <w:rFonts w:ascii="Arial" w:hAnsi="Arial" w:cs="Arial"/>
          <w:sz w:val="22"/>
          <w:szCs w:val="22"/>
        </w:rPr>
        <w:t xml:space="preserve"> a</w:t>
      </w:r>
      <w:r w:rsidR="00117DE6">
        <w:rPr>
          <w:rFonts w:ascii="Arial" w:hAnsi="Arial" w:cs="Arial"/>
          <w:sz w:val="22"/>
          <w:szCs w:val="22"/>
        </w:rPr>
        <w:t xml:space="preserve"> je v podstatě nutné, aby se oba programy od určitého okamžiku </w:t>
      </w:r>
      <w:r w:rsidR="00DA1B6B">
        <w:rPr>
          <w:rFonts w:ascii="Arial" w:hAnsi="Arial" w:cs="Arial"/>
          <w:sz w:val="22"/>
          <w:szCs w:val="22"/>
        </w:rPr>
        <w:t>trvání</w:t>
      </w:r>
      <w:r w:rsidR="00117DE6">
        <w:rPr>
          <w:rFonts w:ascii="Arial" w:hAnsi="Arial" w:cs="Arial"/>
          <w:sz w:val="22"/>
          <w:szCs w:val="22"/>
        </w:rPr>
        <w:t xml:space="preserve"> končícího („doznívajícího“) programu překrývaly, protože </w:t>
      </w:r>
      <w:r>
        <w:rPr>
          <w:rFonts w:ascii="Arial" w:hAnsi="Arial" w:cs="Arial"/>
          <w:sz w:val="22"/>
          <w:szCs w:val="22"/>
        </w:rPr>
        <w:t xml:space="preserve">„náběh“ nového programu </w:t>
      </w:r>
      <w:r w:rsidR="00117DE6">
        <w:rPr>
          <w:rFonts w:ascii="Arial" w:hAnsi="Arial" w:cs="Arial"/>
          <w:sz w:val="22"/>
          <w:szCs w:val="22"/>
        </w:rPr>
        <w:t>bývá obecně pozvolnější. Nedojde tak k výkyvu v účelových výdajích.</w:t>
      </w:r>
    </w:p>
    <w:p w:rsidR="008E3C09" w:rsidRDefault="00120FFC" w:rsidP="00117DE6">
      <w:pPr>
        <w:pStyle w:val="Zkladntext"/>
        <w:spacing w:before="120"/>
        <w:jc w:val="both"/>
        <w:rPr>
          <w:rFonts w:ascii="Arial" w:hAnsi="Arial" w:cs="Arial"/>
          <w:sz w:val="22"/>
          <w:szCs w:val="22"/>
        </w:rPr>
      </w:pPr>
      <w:r w:rsidRPr="004214F8">
        <w:rPr>
          <w:rFonts w:ascii="Arial" w:hAnsi="Arial" w:cs="Arial"/>
          <w:sz w:val="22"/>
          <w:szCs w:val="22"/>
        </w:rPr>
        <w:t>TA ČR i MŽP informovaly o přípravě P</w:t>
      </w:r>
      <w:r w:rsidR="001E780F">
        <w:rPr>
          <w:rFonts w:ascii="Arial" w:hAnsi="Arial" w:cs="Arial"/>
          <w:sz w:val="22"/>
          <w:szCs w:val="22"/>
        </w:rPr>
        <w:t>rogramu</w:t>
      </w:r>
      <w:r w:rsidRPr="004214F8">
        <w:rPr>
          <w:rFonts w:ascii="Arial" w:hAnsi="Arial" w:cs="Arial"/>
          <w:sz w:val="22"/>
          <w:szCs w:val="22"/>
        </w:rPr>
        <w:t xml:space="preserve"> v předstihu, TA ČR předložila návrh výdajů na období 2024-2026, který zahrnoval návrh výdajů na P</w:t>
      </w:r>
      <w:r w:rsidR="001E780F">
        <w:rPr>
          <w:rFonts w:ascii="Arial" w:hAnsi="Arial" w:cs="Arial"/>
          <w:sz w:val="22"/>
          <w:szCs w:val="22"/>
        </w:rPr>
        <w:t>rogram</w:t>
      </w:r>
      <w:r w:rsidRPr="004214F8">
        <w:rPr>
          <w:rFonts w:ascii="Arial" w:hAnsi="Arial" w:cs="Arial"/>
          <w:sz w:val="22"/>
          <w:szCs w:val="22"/>
        </w:rPr>
        <w:t xml:space="preserve"> v letech 2025-2026 ve výši odpovídající alokacím v uvedených letech v návrhu </w:t>
      </w:r>
      <w:r w:rsidR="002477B3">
        <w:rPr>
          <w:rFonts w:ascii="Arial" w:hAnsi="Arial" w:cs="Arial"/>
          <w:sz w:val="22"/>
          <w:szCs w:val="22"/>
        </w:rPr>
        <w:t>P</w:t>
      </w:r>
      <w:r w:rsidRPr="004214F8">
        <w:rPr>
          <w:rFonts w:ascii="Arial" w:hAnsi="Arial" w:cs="Arial"/>
          <w:sz w:val="22"/>
          <w:szCs w:val="22"/>
        </w:rPr>
        <w:t>rogramu, tj. 290 mil. Kč a 680 mil. Kč.</w:t>
      </w:r>
    </w:p>
    <w:p w:rsidR="0012185A" w:rsidRPr="00117DE6" w:rsidRDefault="0012185A" w:rsidP="00117DE6">
      <w:pPr>
        <w:pStyle w:val="Zkladntext"/>
        <w:spacing w:before="120"/>
        <w:jc w:val="both"/>
        <w:rPr>
          <w:rFonts w:ascii="Arial" w:hAnsi="Arial" w:cs="Arial"/>
          <w:sz w:val="22"/>
          <w:szCs w:val="22"/>
          <w:u w:val="single"/>
        </w:rPr>
      </w:pPr>
    </w:p>
    <w:p w:rsidR="00330661" w:rsidRPr="00A048C8" w:rsidRDefault="00330661" w:rsidP="001E1D3D">
      <w:pPr>
        <w:pStyle w:val="Zkladntext"/>
        <w:numPr>
          <w:ilvl w:val="0"/>
          <w:numId w:val="2"/>
        </w:numPr>
        <w:spacing w:before="120"/>
        <w:jc w:val="both"/>
        <w:rPr>
          <w:rFonts w:ascii="Arial" w:hAnsi="Arial" w:cs="Arial"/>
          <w:sz w:val="22"/>
          <w:szCs w:val="22"/>
          <w:u w:val="single"/>
        </w:rPr>
      </w:pPr>
      <w:r w:rsidRPr="00A048C8">
        <w:rPr>
          <w:rFonts w:ascii="Arial" w:hAnsi="Arial" w:cs="Arial"/>
          <w:sz w:val="22"/>
          <w:szCs w:val="22"/>
          <w:u w:val="single"/>
        </w:rPr>
        <w:t xml:space="preserve">vymezení způsobilých nákladů, nejvyšší </w:t>
      </w:r>
      <w:r w:rsidR="00F25AFC" w:rsidRPr="00A048C8">
        <w:rPr>
          <w:rFonts w:ascii="Arial" w:hAnsi="Arial" w:cs="Arial"/>
          <w:sz w:val="22"/>
          <w:szCs w:val="22"/>
          <w:u w:val="single"/>
        </w:rPr>
        <w:t>povolená intenzita</w:t>
      </w:r>
      <w:r w:rsidRPr="00A048C8">
        <w:rPr>
          <w:rFonts w:ascii="Arial" w:hAnsi="Arial" w:cs="Arial"/>
          <w:sz w:val="22"/>
          <w:szCs w:val="22"/>
          <w:u w:val="single"/>
        </w:rPr>
        <w:t xml:space="preserve"> podpory a její odůvodnění a další povinnosti stanovené přímo</w:t>
      </w:r>
      <w:r w:rsidR="002655F9" w:rsidRPr="00A048C8">
        <w:rPr>
          <w:rFonts w:ascii="Arial" w:hAnsi="Arial" w:cs="Arial"/>
          <w:sz w:val="22"/>
          <w:szCs w:val="22"/>
          <w:u w:val="single"/>
        </w:rPr>
        <w:t xml:space="preserve"> použitelnými předpisy Evropské unie</w:t>
      </w:r>
    </w:p>
    <w:p w:rsidR="00AA2E4A" w:rsidRPr="00A048C8" w:rsidRDefault="00330661" w:rsidP="000D29F5">
      <w:pPr>
        <w:spacing w:before="60" w:after="60"/>
        <w:jc w:val="both"/>
        <w:rPr>
          <w:rFonts w:ascii="Arial" w:hAnsi="Arial" w:cs="Arial"/>
          <w:sz w:val="22"/>
          <w:szCs w:val="22"/>
        </w:rPr>
      </w:pPr>
      <w:r w:rsidRPr="00A048C8">
        <w:rPr>
          <w:rFonts w:ascii="Arial" w:hAnsi="Arial" w:cs="Arial"/>
          <w:sz w:val="22"/>
          <w:szCs w:val="22"/>
        </w:rPr>
        <w:t>Způsobilé ná</w:t>
      </w:r>
      <w:r w:rsidR="00AA2E4A" w:rsidRPr="00A048C8">
        <w:rPr>
          <w:rFonts w:ascii="Arial" w:hAnsi="Arial" w:cs="Arial"/>
          <w:sz w:val="22"/>
          <w:szCs w:val="22"/>
        </w:rPr>
        <w:t>klady jsou definovány v části 12</w:t>
      </w:r>
      <w:r w:rsidR="002C00DC">
        <w:rPr>
          <w:rFonts w:ascii="Arial" w:hAnsi="Arial" w:cs="Arial"/>
          <w:sz w:val="22"/>
          <w:szCs w:val="22"/>
        </w:rPr>
        <w:t xml:space="preserve"> </w:t>
      </w:r>
      <w:r w:rsidR="002477B3">
        <w:rPr>
          <w:rFonts w:ascii="Arial" w:hAnsi="Arial" w:cs="Arial"/>
          <w:sz w:val="22"/>
          <w:szCs w:val="22"/>
        </w:rPr>
        <w:t>n</w:t>
      </w:r>
      <w:r w:rsidRPr="00A048C8">
        <w:rPr>
          <w:rFonts w:ascii="Arial" w:hAnsi="Arial" w:cs="Arial"/>
          <w:sz w:val="22"/>
          <w:szCs w:val="22"/>
        </w:rPr>
        <w:t xml:space="preserve">ávrhu Programu. </w:t>
      </w:r>
      <w:r w:rsidR="00AA2E4A" w:rsidRPr="00A048C8">
        <w:rPr>
          <w:rFonts w:ascii="Arial" w:hAnsi="Arial" w:cs="Arial"/>
          <w:sz w:val="22"/>
          <w:szCs w:val="22"/>
        </w:rPr>
        <w:t>Podpora bude poskytována na uznané náklady projektu, tj. na ty způsobilé náklady, které poskytovatel schválí jako odůvodněné a které jsou v rozsahu nezbytném pro účely projektu. Uchazeč může jako způsobilé náklady navrhnout náklady vymezené v </w:t>
      </w:r>
      <w:r w:rsidR="00F07B32">
        <w:rPr>
          <w:rFonts w:ascii="Arial" w:hAnsi="Arial" w:cs="Arial"/>
          <w:sz w:val="22"/>
          <w:szCs w:val="22"/>
        </w:rPr>
        <w:t xml:space="preserve">souladu se Zákonem a Nařízením a </w:t>
      </w:r>
      <w:r w:rsidR="00AA2E4A" w:rsidRPr="00A048C8">
        <w:rPr>
          <w:rFonts w:ascii="Arial" w:hAnsi="Arial" w:cs="Arial"/>
          <w:sz w:val="22"/>
          <w:szCs w:val="22"/>
        </w:rPr>
        <w:t>musí být vynaloženy na činnosti přímo souvisej</w:t>
      </w:r>
      <w:r w:rsidR="00F07B32">
        <w:rPr>
          <w:rFonts w:ascii="Arial" w:hAnsi="Arial" w:cs="Arial"/>
          <w:sz w:val="22"/>
          <w:szCs w:val="22"/>
        </w:rPr>
        <w:t>ící s prováděním projektu a</w:t>
      </w:r>
      <w:r w:rsidR="00AA2E4A" w:rsidRPr="00A048C8">
        <w:rPr>
          <w:rFonts w:ascii="Arial" w:hAnsi="Arial" w:cs="Arial"/>
          <w:sz w:val="22"/>
          <w:szCs w:val="22"/>
        </w:rPr>
        <w:t xml:space="preserve"> být přiřazeny ke konkrétní kategorii výzkumu a vývoje, tj. na tzv. průmyslový výzkum nebo experimentální vývoj nebo inovace, dle čl. 25, 28 a 29 Nařízení.</w:t>
      </w:r>
    </w:p>
    <w:p w:rsidR="00AA2E4A" w:rsidRPr="00A048C8" w:rsidRDefault="00AA2E4A" w:rsidP="000D29F5">
      <w:pPr>
        <w:spacing w:before="60" w:after="60"/>
        <w:jc w:val="both"/>
        <w:rPr>
          <w:rFonts w:ascii="Arial" w:hAnsi="Arial" w:cs="Arial"/>
          <w:sz w:val="22"/>
          <w:szCs w:val="22"/>
        </w:rPr>
      </w:pPr>
    </w:p>
    <w:p w:rsidR="00AA2E4A" w:rsidRPr="00A048C8" w:rsidRDefault="00AA2E4A" w:rsidP="000D29F5">
      <w:pPr>
        <w:spacing w:before="60" w:after="60"/>
        <w:jc w:val="both"/>
        <w:rPr>
          <w:rFonts w:ascii="Arial" w:hAnsi="Arial" w:cs="Arial"/>
          <w:sz w:val="22"/>
          <w:szCs w:val="22"/>
        </w:rPr>
      </w:pPr>
      <w:r w:rsidRPr="00A048C8">
        <w:rPr>
          <w:rFonts w:ascii="Arial" w:hAnsi="Arial" w:cs="Arial"/>
          <w:sz w:val="22"/>
          <w:szCs w:val="22"/>
        </w:rPr>
        <w:t>Předpokládaná průměrná intenzita podpory celkově za Program je 88 %. Nejvyšší povolená intenzita podpory na projekt v PP1 a PP3 je 100 %, v PP2 maximálně 90 %, a to v případě, že do projektu není zapojen podnik. Intenzita podpory, stanovená jako procento uznaných nákladů projektu, bude vypočtena pro každý projekt i pro každého příjemce a dalšího účastníka samostatně s tím, že pokud bude podpora poskytována podnikům dle Nařízení, musí být respektovány v něm uvedené maximální stropy měr podpory. Nejvyšší povolená intenzita podpory na účastníka je 100 %, přičemž u jednotlivých kategorií účastníků se při stanovení intenzity podpory bude postupovat v limitech daných Nařízením.</w:t>
      </w:r>
    </w:p>
    <w:p w:rsidR="002655F9" w:rsidRPr="00A048C8" w:rsidRDefault="002655F9" w:rsidP="002655F9">
      <w:pPr>
        <w:pStyle w:val="Zkladntext"/>
        <w:jc w:val="both"/>
        <w:rPr>
          <w:rFonts w:ascii="Arial" w:hAnsi="Arial" w:cs="Arial"/>
          <w:sz w:val="22"/>
          <w:szCs w:val="22"/>
          <w:u w:val="single"/>
        </w:rPr>
      </w:pPr>
    </w:p>
    <w:p w:rsidR="00F97C83" w:rsidRPr="00A048C8" w:rsidRDefault="00F97C83" w:rsidP="001E1D3D">
      <w:pPr>
        <w:pStyle w:val="Zkladntext"/>
        <w:numPr>
          <w:ilvl w:val="0"/>
          <w:numId w:val="2"/>
        </w:numPr>
        <w:jc w:val="both"/>
        <w:rPr>
          <w:rFonts w:ascii="Arial" w:hAnsi="Arial" w:cs="Arial"/>
          <w:sz w:val="22"/>
          <w:szCs w:val="22"/>
          <w:u w:val="single"/>
        </w:rPr>
      </w:pPr>
      <w:r w:rsidRPr="00A048C8">
        <w:rPr>
          <w:rFonts w:ascii="Arial" w:hAnsi="Arial" w:cs="Arial"/>
          <w:sz w:val="22"/>
          <w:szCs w:val="22"/>
          <w:u w:val="single"/>
        </w:rPr>
        <w:t>specifikace cílů programu spolu s jejich odůvodněním a způsobem jejich dosažení, kritéria splnění cílů programu, srovnání se současn</w:t>
      </w:r>
      <w:r w:rsidR="003E15A6">
        <w:rPr>
          <w:rFonts w:ascii="Arial" w:hAnsi="Arial" w:cs="Arial"/>
          <w:sz w:val="22"/>
          <w:szCs w:val="22"/>
          <w:u w:val="single"/>
        </w:rPr>
        <w:t>ým stavem v České republice a v </w:t>
      </w:r>
      <w:r w:rsidRPr="00A048C8">
        <w:rPr>
          <w:rFonts w:ascii="Arial" w:hAnsi="Arial" w:cs="Arial"/>
          <w:sz w:val="22"/>
          <w:szCs w:val="22"/>
          <w:u w:val="single"/>
        </w:rPr>
        <w:t>zahraničí a očekáv</w:t>
      </w:r>
      <w:r w:rsidR="002655F9" w:rsidRPr="00A048C8">
        <w:rPr>
          <w:rFonts w:ascii="Arial" w:hAnsi="Arial" w:cs="Arial"/>
          <w:sz w:val="22"/>
          <w:szCs w:val="22"/>
          <w:u w:val="single"/>
        </w:rPr>
        <w:t>ané výsledky a přínosy programu</w:t>
      </w:r>
    </w:p>
    <w:p w:rsidR="00FF1569" w:rsidRPr="00A048C8" w:rsidRDefault="00FF1569" w:rsidP="00336B06">
      <w:pPr>
        <w:spacing w:before="60" w:after="60"/>
        <w:jc w:val="both"/>
        <w:rPr>
          <w:rFonts w:ascii="Arial" w:hAnsi="Arial" w:cs="Arial"/>
          <w:sz w:val="22"/>
          <w:szCs w:val="22"/>
        </w:rPr>
      </w:pPr>
      <w:r w:rsidRPr="00A048C8">
        <w:rPr>
          <w:rFonts w:ascii="Arial" w:hAnsi="Arial" w:cs="Arial"/>
          <w:sz w:val="22"/>
          <w:szCs w:val="22"/>
        </w:rPr>
        <w:t>Program je připraven na základě Aktualizované koncepce výzkumu, vývoje a inovací Ministerstva životního prostředí na léta 2016 až 2035 s výhledem do roku 2050 (dále jen „Koncepce</w:t>
      </w:r>
      <w:r w:rsidR="003B39E8" w:rsidRPr="00A048C8">
        <w:rPr>
          <w:rFonts w:ascii="Arial" w:hAnsi="Arial" w:cs="Arial"/>
          <w:sz w:val="22"/>
          <w:szCs w:val="22"/>
        </w:rPr>
        <w:t>)</w:t>
      </w:r>
      <w:r w:rsidRPr="00A048C8">
        <w:rPr>
          <w:rFonts w:ascii="Arial" w:hAnsi="Arial" w:cs="Arial"/>
          <w:sz w:val="22"/>
          <w:szCs w:val="22"/>
        </w:rPr>
        <w:t>. V oblasti účelové podpory je Program hlavním nástrojem naplnění této koncepce.</w:t>
      </w:r>
    </w:p>
    <w:p w:rsidR="00730A3F" w:rsidRPr="00A048C8" w:rsidRDefault="00730A3F" w:rsidP="00336B06">
      <w:pPr>
        <w:spacing w:before="60" w:after="60"/>
        <w:jc w:val="both"/>
        <w:rPr>
          <w:rFonts w:ascii="Arial" w:hAnsi="Arial" w:cs="Arial"/>
          <w:sz w:val="22"/>
          <w:szCs w:val="22"/>
        </w:rPr>
      </w:pP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Hlavním cílem Programu je prostřednictvím VaV</w:t>
      </w:r>
      <w:r w:rsidR="00333028">
        <w:rPr>
          <w:rFonts w:ascii="Arial" w:hAnsi="Arial" w:cs="Arial"/>
          <w:sz w:val="22"/>
          <w:szCs w:val="22"/>
        </w:rPr>
        <w:t xml:space="preserve">aI přinést nové poznatky a </w:t>
      </w:r>
      <w:r w:rsidRPr="00A048C8">
        <w:rPr>
          <w:rFonts w:ascii="Arial" w:hAnsi="Arial" w:cs="Arial"/>
          <w:sz w:val="22"/>
          <w:szCs w:val="22"/>
        </w:rPr>
        <w:t xml:space="preserve">řešení, která přispějí k zajištění zdravého, bezpečného a </w:t>
      </w:r>
      <w:proofErr w:type="spellStart"/>
      <w:r w:rsidRPr="00A048C8">
        <w:rPr>
          <w:rFonts w:ascii="Arial" w:hAnsi="Arial" w:cs="Arial"/>
          <w:sz w:val="22"/>
          <w:szCs w:val="22"/>
        </w:rPr>
        <w:t>resilientní</w:t>
      </w:r>
      <w:r w:rsidR="005B02E7">
        <w:rPr>
          <w:rFonts w:ascii="Arial" w:hAnsi="Arial" w:cs="Arial"/>
          <w:sz w:val="22"/>
          <w:szCs w:val="22"/>
        </w:rPr>
        <w:t>ho</w:t>
      </w:r>
      <w:proofErr w:type="spellEnd"/>
      <w:r w:rsidR="005B02E7">
        <w:rPr>
          <w:rFonts w:ascii="Arial" w:hAnsi="Arial" w:cs="Arial"/>
          <w:sz w:val="22"/>
          <w:szCs w:val="22"/>
        </w:rPr>
        <w:t xml:space="preserve"> životního prostředí pro kvalitní</w:t>
      </w:r>
      <w:r w:rsidRPr="00A048C8">
        <w:rPr>
          <w:rFonts w:ascii="Arial" w:hAnsi="Arial" w:cs="Arial"/>
          <w:sz w:val="22"/>
          <w:szCs w:val="22"/>
        </w:rPr>
        <w:t xml:space="preserve"> život lidí a udržitelný rozvoj společnosti (včetně související nutné socioekonomické transformace), dále k efektivnímu využívání přírodních zdrojů (včetně ro</w:t>
      </w:r>
      <w:r w:rsidR="003D437D">
        <w:rPr>
          <w:rFonts w:ascii="Arial" w:hAnsi="Arial" w:cs="Arial"/>
          <w:sz w:val="22"/>
          <w:szCs w:val="22"/>
        </w:rPr>
        <w:t>zvoje oběhového hospodářství) a </w:t>
      </w:r>
      <w:r w:rsidRPr="00A048C8">
        <w:rPr>
          <w:rFonts w:ascii="Arial" w:hAnsi="Arial" w:cs="Arial"/>
          <w:sz w:val="22"/>
          <w:szCs w:val="22"/>
        </w:rPr>
        <w:t>minimalizaci rizik plynoucích z lidské činnosti pro životní</w:t>
      </w:r>
      <w:r w:rsidR="003D437D">
        <w:rPr>
          <w:rFonts w:ascii="Arial" w:hAnsi="Arial" w:cs="Arial"/>
          <w:sz w:val="22"/>
          <w:szCs w:val="22"/>
        </w:rPr>
        <w:t xml:space="preserve"> prostředí a klima a konečně ke </w:t>
      </w:r>
      <w:r w:rsidRPr="00A048C8">
        <w:rPr>
          <w:rFonts w:ascii="Arial" w:hAnsi="Arial" w:cs="Arial"/>
          <w:sz w:val="22"/>
          <w:szCs w:val="22"/>
        </w:rPr>
        <w:t xml:space="preserve">zlepšení ochrany přírody a krajiny ČR.  </w:t>
      </w:r>
    </w:p>
    <w:p w:rsidR="00730A3F" w:rsidRPr="00A048C8" w:rsidRDefault="00730A3F" w:rsidP="00730A3F">
      <w:pPr>
        <w:spacing w:before="60" w:after="60"/>
        <w:jc w:val="both"/>
        <w:rPr>
          <w:rFonts w:ascii="Arial" w:hAnsi="Arial" w:cs="Arial"/>
          <w:sz w:val="22"/>
          <w:szCs w:val="22"/>
        </w:rPr>
      </w:pP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To je podmínka pro plnění cílů Zelené dohody pro Evr</w:t>
      </w:r>
      <w:r w:rsidR="005D6803">
        <w:rPr>
          <w:rFonts w:ascii="Arial" w:hAnsi="Arial" w:cs="Arial"/>
          <w:sz w:val="22"/>
          <w:szCs w:val="22"/>
        </w:rPr>
        <w:t>opu a závazků České republiky v </w:t>
      </w:r>
      <w:r w:rsidRPr="00A048C8">
        <w:rPr>
          <w:rFonts w:ascii="Arial" w:hAnsi="Arial" w:cs="Arial"/>
          <w:sz w:val="22"/>
          <w:szCs w:val="22"/>
        </w:rPr>
        <w:t>evropském společenství. ČR tak bude užitečnou</w:t>
      </w:r>
      <w:r w:rsidR="00AB12F6" w:rsidRPr="00A048C8">
        <w:rPr>
          <w:rFonts w:ascii="Arial" w:hAnsi="Arial" w:cs="Arial"/>
          <w:sz w:val="22"/>
          <w:szCs w:val="22"/>
        </w:rPr>
        <w:t xml:space="preserve"> součástí celosvětového úsilí o </w:t>
      </w:r>
      <w:r w:rsidRPr="00A048C8">
        <w:rPr>
          <w:rFonts w:ascii="Arial" w:hAnsi="Arial" w:cs="Arial"/>
          <w:sz w:val="22"/>
          <w:szCs w:val="22"/>
        </w:rPr>
        <w:t>snížení dopadů lidské činnosti na klima a biologickou rozmanitost. Tento cíl je shodný s hlavním cílem Koncepce. Pro potřeby Programu je dále konkretizován do tří vertikálních a čtyř horizontálních specifických cílů, a to podle očekávaných oblastí už</w:t>
      </w:r>
      <w:r w:rsidR="005D6803">
        <w:rPr>
          <w:rFonts w:ascii="Arial" w:hAnsi="Arial" w:cs="Arial"/>
          <w:sz w:val="22"/>
          <w:szCs w:val="22"/>
        </w:rPr>
        <w:t>ití výsledků (dopadů výzkumu) a </w:t>
      </w:r>
      <w:r w:rsidRPr="00A048C8">
        <w:rPr>
          <w:rFonts w:ascii="Arial" w:hAnsi="Arial" w:cs="Arial"/>
          <w:sz w:val="22"/>
          <w:szCs w:val="22"/>
        </w:rPr>
        <w:t xml:space="preserve">tematických okruhů řešené problematiky.  </w:t>
      </w:r>
    </w:p>
    <w:p w:rsidR="00730A3F" w:rsidRPr="00A048C8" w:rsidRDefault="00730A3F" w:rsidP="00730A3F">
      <w:pPr>
        <w:spacing w:before="60" w:after="60"/>
        <w:jc w:val="both"/>
        <w:rPr>
          <w:rFonts w:ascii="Arial" w:hAnsi="Arial" w:cs="Arial"/>
          <w:sz w:val="22"/>
          <w:szCs w:val="22"/>
        </w:rPr>
      </w:pP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Vertikální specifické cíle Programu jsou:</w:t>
      </w:r>
    </w:p>
    <w:p w:rsidR="00730A3F" w:rsidRPr="005B02E7" w:rsidRDefault="002477B3" w:rsidP="00730A3F">
      <w:pPr>
        <w:spacing w:before="60" w:after="60"/>
        <w:jc w:val="both"/>
        <w:rPr>
          <w:rFonts w:ascii="Arial" w:hAnsi="Arial" w:cs="Arial"/>
          <w:sz w:val="22"/>
          <w:szCs w:val="22"/>
        </w:rPr>
      </w:pPr>
      <w:r>
        <w:rPr>
          <w:rFonts w:ascii="Arial" w:hAnsi="Arial" w:cs="Arial"/>
          <w:sz w:val="22"/>
          <w:szCs w:val="22"/>
        </w:rPr>
        <w:lastRenderedPageBreak/>
        <w:t xml:space="preserve">a) </w:t>
      </w:r>
      <w:r w:rsidR="00730A3F" w:rsidRPr="005B02E7">
        <w:rPr>
          <w:rFonts w:ascii="Arial" w:hAnsi="Arial" w:cs="Arial"/>
          <w:sz w:val="22"/>
          <w:szCs w:val="22"/>
        </w:rPr>
        <w:t>zkvalitnit veřejnou správu v ochraně životního prostředí,</w:t>
      </w:r>
      <w:r w:rsidR="005B02E7" w:rsidRPr="005B02E7">
        <w:rPr>
          <w:rFonts w:ascii="Arial" w:hAnsi="Arial" w:cs="Arial"/>
          <w:sz w:val="22"/>
          <w:szCs w:val="22"/>
        </w:rPr>
        <w:t xml:space="preserve"> klimatu, v oblasti přechodu na </w:t>
      </w:r>
      <w:r w:rsidR="00730A3F" w:rsidRPr="005B02E7">
        <w:rPr>
          <w:rFonts w:ascii="Arial" w:hAnsi="Arial" w:cs="Arial"/>
          <w:sz w:val="22"/>
          <w:szCs w:val="22"/>
        </w:rPr>
        <w:t xml:space="preserve">oběhové hospodářství a udržitelného rozvoje, </w:t>
      </w:r>
    </w:p>
    <w:p w:rsidR="00730A3F" w:rsidRPr="00A048C8" w:rsidRDefault="00730A3F" w:rsidP="00730A3F">
      <w:pPr>
        <w:spacing w:before="60" w:after="60"/>
        <w:jc w:val="both"/>
        <w:rPr>
          <w:rFonts w:ascii="Arial" w:hAnsi="Arial" w:cs="Arial"/>
          <w:sz w:val="22"/>
          <w:szCs w:val="22"/>
        </w:rPr>
      </w:pPr>
      <w:r w:rsidRPr="005B02E7">
        <w:rPr>
          <w:rFonts w:ascii="Arial" w:hAnsi="Arial" w:cs="Arial"/>
          <w:sz w:val="22"/>
          <w:szCs w:val="22"/>
        </w:rPr>
        <w:t>b)</w:t>
      </w:r>
      <w:r w:rsidR="002477B3">
        <w:rPr>
          <w:rFonts w:ascii="Arial" w:hAnsi="Arial" w:cs="Arial"/>
          <w:sz w:val="22"/>
          <w:szCs w:val="22"/>
        </w:rPr>
        <w:t xml:space="preserve"> </w:t>
      </w:r>
      <w:r w:rsidRPr="005B02E7">
        <w:rPr>
          <w:rFonts w:ascii="Arial" w:hAnsi="Arial" w:cs="Arial"/>
          <w:sz w:val="22"/>
          <w:szCs w:val="22"/>
        </w:rPr>
        <w:t>přinést nová technologická, technická a další řešení tak, aby Česká republika patřila</w:t>
      </w:r>
      <w:r w:rsidRPr="00A048C8">
        <w:rPr>
          <w:rFonts w:ascii="Arial" w:hAnsi="Arial" w:cs="Arial"/>
          <w:sz w:val="22"/>
          <w:szCs w:val="22"/>
        </w:rPr>
        <w:t xml:space="preserve"> mezi země s co nejmenším ohrožením životního prostředí,</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c)</w:t>
      </w:r>
      <w:r w:rsidR="002477B3">
        <w:rPr>
          <w:rFonts w:ascii="Arial" w:hAnsi="Arial" w:cs="Arial"/>
          <w:sz w:val="22"/>
          <w:szCs w:val="22"/>
        </w:rPr>
        <w:t xml:space="preserve"> </w:t>
      </w:r>
      <w:r w:rsidRPr="00A048C8">
        <w:rPr>
          <w:rFonts w:ascii="Arial" w:hAnsi="Arial" w:cs="Arial"/>
          <w:sz w:val="22"/>
          <w:szCs w:val="22"/>
        </w:rPr>
        <w:t>rozšířit poznání ve stěžejních oblastech ochrany životního prostředí, klimatu, biodiverzity, oběhového hospodářství a udržitelného rozvoje společnosti.</w:t>
      </w:r>
    </w:p>
    <w:p w:rsidR="00730A3F" w:rsidRPr="00A048C8" w:rsidRDefault="00730A3F" w:rsidP="00730A3F">
      <w:pPr>
        <w:spacing w:before="60" w:after="60"/>
        <w:jc w:val="both"/>
        <w:rPr>
          <w:rFonts w:ascii="Arial" w:hAnsi="Arial" w:cs="Arial"/>
          <w:sz w:val="22"/>
          <w:szCs w:val="22"/>
        </w:rPr>
      </w:pP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Těchto cílů bude dosaženo prostřednictvím podpory VaVaI ve třech podprogramech:</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a)</w:t>
      </w:r>
      <w:r w:rsidR="002477B3">
        <w:rPr>
          <w:rFonts w:ascii="Arial" w:hAnsi="Arial" w:cs="Arial"/>
          <w:sz w:val="22"/>
          <w:szCs w:val="22"/>
        </w:rPr>
        <w:t xml:space="preserve"> </w:t>
      </w:r>
      <w:r w:rsidRPr="00A048C8">
        <w:rPr>
          <w:rFonts w:ascii="Arial" w:hAnsi="Arial" w:cs="Arial"/>
          <w:sz w:val="22"/>
          <w:szCs w:val="22"/>
        </w:rPr>
        <w:t xml:space="preserve">Inovace a operativní výzkum ve veřejném zájmu (viz </w:t>
      </w:r>
      <w:r w:rsidR="00AB12F6" w:rsidRPr="00A048C8">
        <w:rPr>
          <w:rFonts w:ascii="Arial" w:hAnsi="Arial" w:cs="Arial"/>
          <w:sz w:val="22"/>
          <w:szCs w:val="22"/>
        </w:rPr>
        <w:t>v </w:t>
      </w:r>
      <w:r w:rsidR="002477B3">
        <w:rPr>
          <w:rFonts w:ascii="Arial" w:hAnsi="Arial" w:cs="Arial"/>
          <w:sz w:val="22"/>
          <w:szCs w:val="22"/>
        </w:rPr>
        <w:t>n</w:t>
      </w:r>
      <w:r w:rsidR="00AB12F6" w:rsidRPr="00A048C8">
        <w:rPr>
          <w:rFonts w:ascii="Arial" w:hAnsi="Arial" w:cs="Arial"/>
          <w:sz w:val="22"/>
          <w:szCs w:val="22"/>
        </w:rPr>
        <w:t xml:space="preserve">ávrhu </w:t>
      </w:r>
      <w:r w:rsidR="002477B3">
        <w:rPr>
          <w:rFonts w:ascii="Arial" w:hAnsi="Arial" w:cs="Arial"/>
          <w:sz w:val="22"/>
          <w:szCs w:val="22"/>
        </w:rPr>
        <w:t>P</w:t>
      </w:r>
      <w:r w:rsidR="00AB12F6" w:rsidRPr="00A048C8">
        <w:rPr>
          <w:rFonts w:ascii="Arial" w:hAnsi="Arial" w:cs="Arial"/>
          <w:sz w:val="22"/>
          <w:szCs w:val="22"/>
        </w:rPr>
        <w:t xml:space="preserve">rogramu: </w:t>
      </w:r>
      <w:r w:rsidRPr="00A048C8">
        <w:rPr>
          <w:rFonts w:ascii="Arial" w:hAnsi="Arial" w:cs="Arial"/>
          <w:sz w:val="22"/>
          <w:szCs w:val="22"/>
        </w:rPr>
        <w:t>podprogram 1, kap. 19.1)</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b)</w:t>
      </w:r>
      <w:r w:rsidR="002477B3">
        <w:rPr>
          <w:rFonts w:ascii="Arial" w:hAnsi="Arial" w:cs="Arial"/>
          <w:sz w:val="22"/>
          <w:szCs w:val="22"/>
        </w:rPr>
        <w:t xml:space="preserve"> </w:t>
      </w:r>
      <w:r w:rsidRPr="00A048C8">
        <w:rPr>
          <w:rFonts w:ascii="Arial" w:hAnsi="Arial" w:cs="Arial"/>
          <w:sz w:val="22"/>
          <w:szCs w:val="22"/>
        </w:rPr>
        <w:t xml:space="preserve">Nová řešení pro ekonomiku, životní prostředí a společnost (viz </w:t>
      </w:r>
      <w:r w:rsidR="00AB12F6" w:rsidRPr="00A048C8">
        <w:rPr>
          <w:rFonts w:ascii="Arial" w:hAnsi="Arial" w:cs="Arial"/>
          <w:sz w:val="22"/>
          <w:szCs w:val="22"/>
        </w:rPr>
        <w:t xml:space="preserve">v Návrhu Programu: </w:t>
      </w:r>
      <w:r w:rsidRPr="00A048C8">
        <w:rPr>
          <w:rFonts w:ascii="Arial" w:hAnsi="Arial" w:cs="Arial"/>
          <w:sz w:val="22"/>
          <w:szCs w:val="22"/>
        </w:rPr>
        <w:t>podprogram 2, kap. 19.2)</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c)</w:t>
      </w:r>
      <w:r w:rsidR="002477B3">
        <w:rPr>
          <w:rFonts w:ascii="Arial" w:hAnsi="Arial" w:cs="Arial"/>
          <w:sz w:val="22"/>
          <w:szCs w:val="22"/>
        </w:rPr>
        <w:t xml:space="preserve"> </w:t>
      </w:r>
      <w:r w:rsidRPr="00A048C8">
        <w:rPr>
          <w:rFonts w:ascii="Arial" w:hAnsi="Arial" w:cs="Arial"/>
          <w:sz w:val="22"/>
          <w:szCs w:val="22"/>
        </w:rPr>
        <w:t xml:space="preserve">Environmentální, společenské a klimatické výzvy v dlouhodobé perspektivě (viz </w:t>
      </w:r>
      <w:r w:rsidR="00AB12F6" w:rsidRPr="00A048C8">
        <w:rPr>
          <w:rFonts w:ascii="Arial" w:hAnsi="Arial" w:cs="Arial"/>
          <w:sz w:val="22"/>
          <w:szCs w:val="22"/>
        </w:rPr>
        <w:t>v </w:t>
      </w:r>
      <w:r w:rsidR="002477B3">
        <w:rPr>
          <w:rFonts w:ascii="Arial" w:hAnsi="Arial" w:cs="Arial"/>
          <w:sz w:val="22"/>
          <w:szCs w:val="22"/>
        </w:rPr>
        <w:t>n</w:t>
      </w:r>
      <w:r w:rsidR="00AB12F6" w:rsidRPr="00A048C8">
        <w:rPr>
          <w:rFonts w:ascii="Arial" w:hAnsi="Arial" w:cs="Arial"/>
          <w:sz w:val="22"/>
          <w:szCs w:val="22"/>
        </w:rPr>
        <w:t xml:space="preserve">ávrhu Programu: </w:t>
      </w:r>
      <w:r w:rsidRPr="00A048C8">
        <w:rPr>
          <w:rFonts w:ascii="Arial" w:hAnsi="Arial" w:cs="Arial"/>
          <w:sz w:val="22"/>
          <w:szCs w:val="22"/>
        </w:rPr>
        <w:t>podprogram 3, kap. 19.3).</w:t>
      </w:r>
    </w:p>
    <w:p w:rsidR="00730A3F" w:rsidRPr="00A048C8" w:rsidRDefault="00730A3F" w:rsidP="00730A3F">
      <w:pPr>
        <w:spacing w:before="60" w:after="60"/>
        <w:jc w:val="both"/>
        <w:rPr>
          <w:rFonts w:ascii="Arial" w:hAnsi="Arial" w:cs="Arial"/>
          <w:sz w:val="22"/>
          <w:szCs w:val="22"/>
        </w:rPr>
      </w:pP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Horizontálními specifickými cíli Programu je – v souladu se Státní politikou životního prostředí ČR 2030 – přispět</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1.</w:t>
      </w:r>
      <w:r w:rsidR="002477B3">
        <w:rPr>
          <w:rFonts w:ascii="Arial" w:hAnsi="Arial" w:cs="Arial"/>
          <w:sz w:val="22"/>
          <w:szCs w:val="22"/>
        </w:rPr>
        <w:t xml:space="preserve"> </w:t>
      </w:r>
      <w:r w:rsidRPr="00A048C8">
        <w:rPr>
          <w:rFonts w:ascii="Arial" w:hAnsi="Arial" w:cs="Arial"/>
          <w:sz w:val="22"/>
          <w:szCs w:val="22"/>
        </w:rPr>
        <w:t>ke kvalitnímu a bezpečnému životnímu prostředí</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2.</w:t>
      </w:r>
      <w:r w:rsidR="002477B3">
        <w:rPr>
          <w:rFonts w:ascii="Arial" w:hAnsi="Arial" w:cs="Arial"/>
          <w:sz w:val="22"/>
          <w:szCs w:val="22"/>
        </w:rPr>
        <w:t xml:space="preserve"> </w:t>
      </w:r>
      <w:r w:rsidRPr="00A048C8">
        <w:rPr>
          <w:rFonts w:ascii="Arial" w:hAnsi="Arial" w:cs="Arial"/>
          <w:sz w:val="22"/>
          <w:szCs w:val="22"/>
        </w:rPr>
        <w:t>ke klimatické neutralitě EU, rozvoji oběhového hospodářství a k převodu hospodaření se zdroji (včetně vodních) z lineárního k cirkulačnímu principu, k</w:t>
      </w:r>
      <w:r w:rsidR="0012185A">
        <w:rPr>
          <w:rFonts w:ascii="Arial" w:hAnsi="Arial" w:cs="Arial"/>
          <w:sz w:val="22"/>
          <w:szCs w:val="22"/>
        </w:rPr>
        <w:t xml:space="preserve"> podpoře udržitelného rozvoje a </w:t>
      </w:r>
      <w:r w:rsidRPr="00A048C8">
        <w:rPr>
          <w:rFonts w:ascii="Arial" w:hAnsi="Arial" w:cs="Arial"/>
          <w:sz w:val="22"/>
          <w:szCs w:val="22"/>
        </w:rPr>
        <w:t>znalostně založené (technologické a environmentálně příznivé) konkurenceschopnosti ČR</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3.</w:t>
      </w:r>
      <w:r w:rsidR="002477B3">
        <w:rPr>
          <w:rFonts w:ascii="Arial" w:hAnsi="Arial" w:cs="Arial"/>
          <w:sz w:val="22"/>
          <w:szCs w:val="22"/>
        </w:rPr>
        <w:t xml:space="preserve"> </w:t>
      </w:r>
      <w:r w:rsidRPr="00A048C8">
        <w:rPr>
          <w:rFonts w:ascii="Arial" w:hAnsi="Arial" w:cs="Arial"/>
          <w:sz w:val="22"/>
          <w:szCs w:val="22"/>
        </w:rPr>
        <w:t>k ochraně biologické rozmanitosti, k obnově</w:t>
      </w:r>
      <w:r w:rsidR="0044383E" w:rsidRPr="00A048C8">
        <w:rPr>
          <w:rFonts w:ascii="Arial" w:hAnsi="Arial" w:cs="Arial"/>
          <w:sz w:val="22"/>
          <w:szCs w:val="22"/>
        </w:rPr>
        <w:t xml:space="preserve"> přírodních ekosystémů, k </w:t>
      </w:r>
      <w:r w:rsidRPr="00A048C8">
        <w:rPr>
          <w:rFonts w:ascii="Arial" w:hAnsi="Arial" w:cs="Arial"/>
          <w:sz w:val="22"/>
          <w:szCs w:val="22"/>
        </w:rPr>
        <w:t xml:space="preserve">ekologické stabilitě přírody a krajiny a jejich ochraně a šetrnému využívání </w:t>
      </w:r>
    </w:p>
    <w:p w:rsidR="00730A3F" w:rsidRDefault="00730A3F" w:rsidP="00730A3F">
      <w:pPr>
        <w:spacing w:before="60" w:after="60"/>
        <w:jc w:val="both"/>
        <w:rPr>
          <w:rFonts w:ascii="Arial" w:hAnsi="Arial" w:cs="Arial"/>
          <w:sz w:val="22"/>
          <w:szCs w:val="22"/>
        </w:rPr>
      </w:pPr>
      <w:r w:rsidRPr="00A048C8">
        <w:rPr>
          <w:rFonts w:ascii="Arial" w:hAnsi="Arial" w:cs="Arial"/>
          <w:sz w:val="22"/>
          <w:szCs w:val="22"/>
        </w:rPr>
        <w:t>4.</w:t>
      </w:r>
      <w:r w:rsidR="002477B3">
        <w:rPr>
          <w:rFonts w:ascii="Arial" w:hAnsi="Arial" w:cs="Arial"/>
          <w:sz w:val="22"/>
          <w:szCs w:val="22"/>
        </w:rPr>
        <w:t xml:space="preserve"> </w:t>
      </w:r>
      <w:r w:rsidRPr="00A048C8">
        <w:rPr>
          <w:rFonts w:ascii="Arial" w:hAnsi="Arial" w:cs="Arial"/>
          <w:sz w:val="22"/>
          <w:szCs w:val="22"/>
        </w:rPr>
        <w:t>k tvorbě politik a nástrojů zejména v oblasti životního pr</w:t>
      </w:r>
      <w:r w:rsidR="005B02E7">
        <w:rPr>
          <w:rFonts w:ascii="Arial" w:hAnsi="Arial" w:cs="Arial"/>
          <w:sz w:val="22"/>
          <w:szCs w:val="22"/>
        </w:rPr>
        <w:t>ostředí a ochrany klimatu, a to </w:t>
      </w:r>
      <w:r w:rsidRPr="00A048C8">
        <w:rPr>
          <w:rFonts w:ascii="Arial" w:hAnsi="Arial" w:cs="Arial"/>
          <w:sz w:val="22"/>
          <w:szCs w:val="22"/>
        </w:rPr>
        <w:t>na základě odborných poznatků (průřezové nástroje).</w:t>
      </w:r>
    </w:p>
    <w:p w:rsidR="002477B3" w:rsidRPr="00A048C8" w:rsidRDefault="002477B3" w:rsidP="00730A3F">
      <w:pPr>
        <w:spacing w:before="60" w:after="60"/>
        <w:jc w:val="both"/>
        <w:rPr>
          <w:rFonts w:ascii="Arial" w:hAnsi="Arial" w:cs="Arial"/>
          <w:sz w:val="22"/>
          <w:szCs w:val="22"/>
        </w:rPr>
      </w:pP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V rámci horizontálního specifického cíle 1 to znamená zejména</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w:t>
      </w:r>
      <w:r w:rsidR="002477B3">
        <w:rPr>
          <w:rFonts w:ascii="Arial" w:hAnsi="Arial" w:cs="Arial"/>
          <w:sz w:val="22"/>
          <w:szCs w:val="22"/>
        </w:rPr>
        <w:t xml:space="preserve"> </w:t>
      </w:r>
      <w:r w:rsidRPr="00A048C8">
        <w:rPr>
          <w:rFonts w:ascii="Arial" w:hAnsi="Arial" w:cs="Arial"/>
          <w:sz w:val="22"/>
          <w:szCs w:val="22"/>
        </w:rPr>
        <w:t>zvýšení jakosti vod ČR a její udržitelnost a také zajištění dostupnosti vody pro environmentálně a ekonomicky udržitelný rozvoj spole</w:t>
      </w:r>
      <w:r w:rsidR="0044383E" w:rsidRPr="00A048C8">
        <w:rPr>
          <w:rFonts w:ascii="Arial" w:hAnsi="Arial" w:cs="Arial"/>
          <w:sz w:val="22"/>
          <w:szCs w:val="22"/>
        </w:rPr>
        <w:t>čnosti, a to i v období sucha v </w:t>
      </w:r>
      <w:r w:rsidRPr="00A048C8">
        <w:rPr>
          <w:rFonts w:ascii="Arial" w:hAnsi="Arial" w:cs="Arial"/>
          <w:sz w:val="22"/>
          <w:szCs w:val="22"/>
        </w:rPr>
        <w:t>odpovídající kvalitě</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w:t>
      </w:r>
      <w:r w:rsidR="002477B3">
        <w:rPr>
          <w:rFonts w:ascii="Arial" w:hAnsi="Arial" w:cs="Arial"/>
          <w:sz w:val="22"/>
          <w:szCs w:val="22"/>
        </w:rPr>
        <w:t xml:space="preserve"> </w:t>
      </w:r>
      <w:r w:rsidRPr="00A048C8">
        <w:rPr>
          <w:rFonts w:ascii="Arial" w:hAnsi="Arial" w:cs="Arial"/>
          <w:sz w:val="22"/>
          <w:szCs w:val="22"/>
        </w:rPr>
        <w:t>zlepšení kvality ovzduší</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w:t>
      </w:r>
      <w:r w:rsidR="002477B3">
        <w:rPr>
          <w:rFonts w:ascii="Arial" w:hAnsi="Arial" w:cs="Arial"/>
          <w:sz w:val="22"/>
          <w:szCs w:val="22"/>
        </w:rPr>
        <w:t xml:space="preserve"> </w:t>
      </w:r>
      <w:r w:rsidRPr="00A048C8">
        <w:rPr>
          <w:rFonts w:ascii="Arial" w:hAnsi="Arial" w:cs="Arial"/>
          <w:sz w:val="22"/>
          <w:szCs w:val="22"/>
        </w:rPr>
        <w:t>snížení expozice obyvatel a životního prostředí nebezpečným chemickým látkám, patogenním a antibioticky rezistentním bakteriím a dalším nepříznivým vlivům</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w:t>
      </w:r>
      <w:r w:rsidR="002477B3">
        <w:rPr>
          <w:rFonts w:ascii="Arial" w:hAnsi="Arial" w:cs="Arial"/>
          <w:sz w:val="22"/>
          <w:szCs w:val="22"/>
        </w:rPr>
        <w:t xml:space="preserve"> </w:t>
      </w:r>
      <w:r w:rsidRPr="00A048C8">
        <w:rPr>
          <w:rFonts w:ascii="Arial" w:hAnsi="Arial" w:cs="Arial"/>
          <w:sz w:val="22"/>
          <w:szCs w:val="22"/>
        </w:rPr>
        <w:t xml:space="preserve">vývoj inovativních metod monitoringu znečištění životního prostředí novými polutanty </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w:t>
      </w:r>
      <w:r w:rsidR="002477B3">
        <w:rPr>
          <w:rFonts w:ascii="Arial" w:hAnsi="Arial" w:cs="Arial"/>
          <w:sz w:val="22"/>
          <w:szCs w:val="22"/>
        </w:rPr>
        <w:t xml:space="preserve"> </w:t>
      </w:r>
      <w:r w:rsidRPr="00A048C8">
        <w:rPr>
          <w:rFonts w:ascii="Arial" w:hAnsi="Arial" w:cs="Arial"/>
          <w:sz w:val="22"/>
          <w:szCs w:val="22"/>
        </w:rPr>
        <w:t xml:space="preserve">zvyšování připravenosti a </w:t>
      </w:r>
      <w:proofErr w:type="spellStart"/>
      <w:r w:rsidRPr="00A048C8">
        <w:rPr>
          <w:rFonts w:ascii="Arial" w:hAnsi="Arial" w:cs="Arial"/>
          <w:sz w:val="22"/>
          <w:szCs w:val="22"/>
        </w:rPr>
        <w:t>resilience</w:t>
      </w:r>
      <w:proofErr w:type="spellEnd"/>
      <w:r w:rsidRPr="00A048C8">
        <w:rPr>
          <w:rFonts w:ascii="Arial" w:hAnsi="Arial" w:cs="Arial"/>
          <w:sz w:val="22"/>
          <w:szCs w:val="22"/>
        </w:rPr>
        <w:t xml:space="preserve"> společno</w:t>
      </w:r>
      <w:r w:rsidR="0044383E" w:rsidRPr="00A048C8">
        <w:rPr>
          <w:rFonts w:ascii="Arial" w:hAnsi="Arial" w:cs="Arial"/>
          <w:sz w:val="22"/>
          <w:szCs w:val="22"/>
        </w:rPr>
        <w:t>sti vůči mimořádným událostem a </w:t>
      </w:r>
      <w:r w:rsidRPr="00A048C8">
        <w:rPr>
          <w:rFonts w:ascii="Arial" w:hAnsi="Arial" w:cs="Arial"/>
          <w:sz w:val="22"/>
          <w:szCs w:val="22"/>
        </w:rPr>
        <w:t>krizovým situacím mj. pomocí chytrých řešení a digitálních technologií</w:t>
      </w:r>
    </w:p>
    <w:p w:rsidR="00730A3F" w:rsidRPr="00A048C8" w:rsidRDefault="00730A3F" w:rsidP="00730A3F">
      <w:pPr>
        <w:spacing w:before="60" w:after="60"/>
        <w:jc w:val="both"/>
        <w:rPr>
          <w:rFonts w:ascii="Arial" w:hAnsi="Arial" w:cs="Arial"/>
          <w:sz w:val="22"/>
          <w:szCs w:val="22"/>
        </w:rPr>
      </w:pPr>
      <w:r w:rsidRPr="00A048C8">
        <w:rPr>
          <w:rFonts w:ascii="Arial" w:hAnsi="Arial" w:cs="Arial"/>
          <w:sz w:val="22"/>
          <w:szCs w:val="22"/>
        </w:rPr>
        <w:t>•</w:t>
      </w:r>
      <w:r w:rsidR="002477B3">
        <w:rPr>
          <w:rFonts w:ascii="Arial" w:hAnsi="Arial" w:cs="Arial"/>
          <w:sz w:val="22"/>
          <w:szCs w:val="22"/>
        </w:rPr>
        <w:t xml:space="preserve"> </w:t>
      </w:r>
      <w:r w:rsidRPr="00A048C8">
        <w:rPr>
          <w:rFonts w:ascii="Arial" w:hAnsi="Arial" w:cs="Arial"/>
          <w:sz w:val="22"/>
          <w:szCs w:val="22"/>
        </w:rPr>
        <w:t>adaptaci lidských sídel (zejména, ale nejen, na klimatickou změnu) tak, aby umožňovala kvalitní a bezpečný život obyvatel.</w:t>
      </w:r>
    </w:p>
    <w:p w:rsidR="00FF1569" w:rsidRPr="00A048C8" w:rsidRDefault="00FF1569" w:rsidP="00336B06">
      <w:pPr>
        <w:spacing w:before="60" w:after="60"/>
        <w:jc w:val="both"/>
        <w:rPr>
          <w:rFonts w:ascii="Arial" w:hAnsi="Arial" w:cs="Arial"/>
          <w:sz w:val="22"/>
          <w:szCs w:val="22"/>
        </w:rPr>
      </w:pPr>
    </w:p>
    <w:p w:rsidR="0033656E" w:rsidRPr="00A048C8" w:rsidRDefault="0002675F" w:rsidP="0033656E">
      <w:pPr>
        <w:spacing w:before="60" w:after="60"/>
        <w:jc w:val="both"/>
        <w:rPr>
          <w:rFonts w:ascii="Arial" w:hAnsi="Arial" w:cs="Arial"/>
          <w:sz w:val="22"/>
          <w:szCs w:val="22"/>
        </w:rPr>
      </w:pPr>
      <w:r w:rsidRPr="00A048C8">
        <w:rPr>
          <w:rFonts w:ascii="Arial" w:hAnsi="Arial" w:cs="Arial"/>
          <w:sz w:val="22"/>
          <w:szCs w:val="22"/>
          <w:u w:val="single"/>
        </w:rPr>
        <w:t>K</w:t>
      </w:r>
      <w:r w:rsidR="009464C4" w:rsidRPr="00A048C8">
        <w:rPr>
          <w:rFonts w:ascii="Arial" w:hAnsi="Arial" w:cs="Arial"/>
          <w:sz w:val="22"/>
          <w:szCs w:val="22"/>
          <w:u w:val="single"/>
        </w:rPr>
        <w:t xml:space="preserve">ritéria splnění cílů </w:t>
      </w:r>
      <w:r w:rsidRPr="00A048C8">
        <w:rPr>
          <w:rFonts w:ascii="Arial" w:hAnsi="Arial" w:cs="Arial"/>
          <w:sz w:val="22"/>
          <w:szCs w:val="22"/>
          <w:u w:val="single"/>
        </w:rPr>
        <w:t>P</w:t>
      </w:r>
      <w:r w:rsidR="009464C4" w:rsidRPr="00A048C8">
        <w:rPr>
          <w:rFonts w:ascii="Arial" w:hAnsi="Arial" w:cs="Arial"/>
          <w:sz w:val="22"/>
          <w:szCs w:val="22"/>
          <w:u w:val="single"/>
        </w:rPr>
        <w:t>rogramu</w:t>
      </w:r>
      <w:r w:rsidR="009464C4" w:rsidRPr="00A048C8">
        <w:rPr>
          <w:rFonts w:ascii="Arial" w:hAnsi="Arial" w:cs="Arial"/>
          <w:sz w:val="22"/>
          <w:szCs w:val="22"/>
        </w:rPr>
        <w:t xml:space="preserve"> </w:t>
      </w:r>
      <w:r w:rsidRPr="00A048C8">
        <w:rPr>
          <w:rFonts w:ascii="Arial" w:hAnsi="Arial" w:cs="Arial"/>
          <w:sz w:val="22"/>
          <w:szCs w:val="22"/>
        </w:rPr>
        <w:t>–</w:t>
      </w:r>
      <w:r w:rsidR="009464C4" w:rsidRPr="00A048C8">
        <w:rPr>
          <w:rFonts w:ascii="Arial" w:hAnsi="Arial" w:cs="Arial"/>
          <w:sz w:val="22"/>
          <w:szCs w:val="22"/>
        </w:rPr>
        <w:t xml:space="preserve"> </w:t>
      </w:r>
      <w:r w:rsidR="0033656E" w:rsidRPr="00A048C8">
        <w:rPr>
          <w:rFonts w:ascii="Arial" w:hAnsi="Arial" w:cs="Arial"/>
          <w:sz w:val="22"/>
          <w:szCs w:val="22"/>
        </w:rPr>
        <w:t>Program bude průběžně monitorován prostřednictvím sběru informací o projektech, jejich realizaci a výsledcích. Program bude prů</w:t>
      </w:r>
      <w:r w:rsidR="003B39E8" w:rsidRPr="00A048C8">
        <w:rPr>
          <w:rFonts w:ascii="Arial" w:hAnsi="Arial" w:cs="Arial"/>
          <w:sz w:val="22"/>
          <w:szCs w:val="22"/>
        </w:rPr>
        <w:t>běžně a </w:t>
      </w:r>
      <w:r w:rsidR="0033656E" w:rsidRPr="00A048C8">
        <w:rPr>
          <w:rFonts w:ascii="Arial" w:hAnsi="Arial" w:cs="Arial"/>
          <w:sz w:val="22"/>
          <w:szCs w:val="22"/>
        </w:rPr>
        <w:t>závěrečně hodnocen prostřednictvím evalua</w:t>
      </w:r>
      <w:r w:rsidR="003B39E8" w:rsidRPr="00A048C8">
        <w:rPr>
          <w:rFonts w:ascii="Arial" w:hAnsi="Arial" w:cs="Arial"/>
          <w:sz w:val="22"/>
          <w:szCs w:val="22"/>
        </w:rPr>
        <w:t>čních zpráv o stavu realizace a </w:t>
      </w:r>
      <w:r w:rsidR="0033656E" w:rsidRPr="00A048C8">
        <w:rPr>
          <w:rFonts w:ascii="Arial" w:hAnsi="Arial" w:cs="Arial"/>
          <w:sz w:val="22"/>
          <w:szCs w:val="22"/>
        </w:rPr>
        <w:t>implementace (dopadech), resp. zprávy o ukončeném Programu a jeho výsledcích, ná</w:t>
      </w:r>
      <w:r w:rsidR="005B02E7">
        <w:rPr>
          <w:rFonts w:ascii="Arial" w:hAnsi="Arial" w:cs="Arial"/>
          <w:sz w:val="22"/>
          <w:szCs w:val="22"/>
        </w:rPr>
        <w:t>sledně bude zpracována zpráva o </w:t>
      </w:r>
      <w:r w:rsidR="0033656E" w:rsidRPr="00A048C8">
        <w:rPr>
          <w:rFonts w:ascii="Arial" w:hAnsi="Arial" w:cs="Arial"/>
          <w:sz w:val="22"/>
          <w:szCs w:val="22"/>
        </w:rPr>
        <w:t>dopadech Programu, jak je uvedeno níže.</w:t>
      </w:r>
    </w:p>
    <w:p w:rsidR="0033656E" w:rsidRPr="00A048C8" w:rsidRDefault="0033656E" w:rsidP="0033656E">
      <w:pPr>
        <w:spacing w:before="60" w:after="60"/>
        <w:jc w:val="both"/>
        <w:rPr>
          <w:rFonts w:ascii="Arial" w:hAnsi="Arial" w:cs="Arial"/>
          <w:sz w:val="22"/>
          <w:szCs w:val="22"/>
        </w:rPr>
      </w:pPr>
      <w:r w:rsidRPr="00A048C8">
        <w:rPr>
          <w:rFonts w:ascii="Arial" w:hAnsi="Arial" w:cs="Arial"/>
          <w:sz w:val="22"/>
          <w:szCs w:val="22"/>
        </w:rPr>
        <w:t xml:space="preserve">V rámci hodnocení Programu budou vyhodnocovány v Programu uvedené indikátory a budou sledovány a vyhodnocovány přínosy Programu na úrovni jednotlivých projektů. U jednotlivých projektů bude v termínu tři </w:t>
      </w:r>
      <w:r w:rsidR="003B39E8" w:rsidRPr="00A048C8">
        <w:rPr>
          <w:rFonts w:ascii="Arial" w:hAnsi="Arial" w:cs="Arial"/>
          <w:sz w:val="22"/>
          <w:szCs w:val="22"/>
        </w:rPr>
        <w:t>roky a pokud možno i pět let po </w:t>
      </w:r>
      <w:r w:rsidRPr="00A048C8">
        <w:rPr>
          <w:rFonts w:ascii="Arial" w:hAnsi="Arial" w:cs="Arial"/>
          <w:sz w:val="22"/>
          <w:szCs w:val="22"/>
        </w:rPr>
        <w:t>ukončení vyhodnoceno</w:t>
      </w:r>
    </w:p>
    <w:p w:rsidR="0033656E" w:rsidRPr="00A048C8" w:rsidRDefault="0044383E" w:rsidP="0033656E">
      <w:pPr>
        <w:spacing w:before="60" w:after="60"/>
        <w:jc w:val="both"/>
        <w:rPr>
          <w:rFonts w:ascii="Arial" w:hAnsi="Arial" w:cs="Arial"/>
          <w:sz w:val="22"/>
          <w:szCs w:val="22"/>
        </w:rPr>
      </w:pPr>
      <w:r w:rsidRPr="00A048C8">
        <w:rPr>
          <w:rFonts w:ascii="Arial" w:hAnsi="Arial" w:cs="Arial"/>
          <w:sz w:val="22"/>
          <w:szCs w:val="22"/>
        </w:rPr>
        <w:lastRenderedPageBreak/>
        <w:t>a)</w:t>
      </w:r>
      <w:r w:rsidR="002477B3">
        <w:rPr>
          <w:rFonts w:ascii="Arial" w:hAnsi="Arial" w:cs="Arial"/>
          <w:sz w:val="22"/>
          <w:szCs w:val="22"/>
        </w:rPr>
        <w:t xml:space="preserve"> </w:t>
      </w:r>
      <w:r w:rsidRPr="00A048C8">
        <w:rPr>
          <w:rFonts w:ascii="Arial" w:hAnsi="Arial" w:cs="Arial"/>
          <w:sz w:val="22"/>
          <w:szCs w:val="22"/>
        </w:rPr>
        <w:t xml:space="preserve">u všech projektů </w:t>
      </w:r>
      <w:r w:rsidR="0033656E" w:rsidRPr="00A048C8">
        <w:rPr>
          <w:rFonts w:ascii="Arial" w:hAnsi="Arial" w:cs="Arial"/>
          <w:sz w:val="22"/>
          <w:szCs w:val="22"/>
        </w:rPr>
        <w:t>využití dosažených výsledků, jedn</w:t>
      </w:r>
      <w:r w:rsidRPr="00A048C8">
        <w:rPr>
          <w:rFonts w:ascii="Arial" w:hAnsi="Arial" w:cs="Arial"/>
          <w:sz w:val="22"/>
          <w:szCs w:val="22"/>
        </w:rPr>
        <w:t>ak ekonomické, environmentální i</w:t>
      </w:r>
      <w:r w:rsidR="002C00DC">
        <w:rPr>
          <w:rFonts w:ascii="Arial" w:hAnsi="Arial" w:cs="Arial"/>
          <w:sz w:val="22"/>
          <w:szCs w:val="22"/>
        </w:rPr>
        <w:t> </w:t>
      </w:r>
      <w:r w:rsidR="0033656E" w:rsidRPr="00A048C8">
        <w:rPr>
          <w:rFonts w:ascii="Arial" w:hAnsi="Arial" w:cs="Arial"/>
          <w:sz w:val="22"/>
          <w:szCs w:val="22"/>
        </w:rPr>
        <w:t xml:space="preserve">další přínosy z jejich realizace, </w:t>
      </w:r>
    </w:p>
    <w:p w:rsidR="0033656E" w:rsidRPr="00A048C8" w:rsidRDefault="0033656E" w:rsidP="0033656E">
      <w:pPr>
        <w:spacing w:before="60" w:after="60"/>
        <w:jc w:val="both"/>
        <w:rPr>
          <w:rFonts w:ascii="Arial" w:hAnsi="Arial" w:cs="Arial"/>
          <w:sz w:val="22"/>
          <w:szCs w:val="22"/>
        </w:rPr>
      </w:pPr>
      <w:r w:rsidRPr="00A048C8">
        <w:rPr>
          <w:rFonts w:ascii="Arial" w:hAnsi="Arial" w:cs="Arial"/>
          <w:sz w:val="22"/>
          <w:szCs w:val="22"/>
        </w:rPr>
        <w:t>b)</w:t>
      </w:r>
      <w:r w:rsidR="002477B3">
        <w:rPr>
          <w:rFonts w:ascii="Arial" w:hAnsi="Arial" w:cs="Arial"/>
          <w:sz w:val="22"/>
          <w:szCs w:val="22"/>
        </w:rPr>
        <w:t xml:space="preserve"> </w:t>
      </w:r>
      <w:r w:rsidRPr="00A048C8">
        <w:rPr>
          <w:rFonts w:ascii="Arial" w:hAnsi="Arial" w:cs="Arial"/>
          <w:sz w:val="22"/>
          <w:szCs w:val="22"/>
        </w:rPr>
        <w:t>v PP1 vliv na výkon veřejné správy,</w:t>
      </w:r>
    </w:p>
    <w:p w:rsidR="0033656E" w:rsidRPr="00A048C8" w:rsidRDefault="0033656E" w:rsidP="0033656E">
      <w:pPr>
        <w:spacing w:before="60" w:after="60"/>
        <w:jc w:val="both"/>
        <w:rPr>
          <w:rFonts w:ascii="Arial" w:hAnsi="Arial" w:cs="Arial"/>
          <w:sz w:val="22"/>
          <w:szCs w:val="22"/>
        </w:rPr>
      </w:pPr>
      <w:r w:rsidRPr="00A048C8">
        <w:rPr>
          <w:rFonts w:ascii="Arial" w:hAnsi="Arial" w:cs="Arial"/>
          <w:sz w:val="22"/>
          <w:szCs w:val="22"/>
        </w:rPr>
        <w:t>c)</w:t>
      </w:r>
      <w:r w:rsidR="002477B3">
        <w:rPr>
          <w:rFonts w:ascii="Arial" w:hAnsi="Arial" w:cs="Arial"/>
          <w:sz w:val="22"/>
          <w:szCs w:val="22"/>
        </w:rPr>
        <w:t xml:space="preserve"> </w:t>
      </w:r>
      <w:r w:rsidRPr="00A048C8">
        <w:rPr>
          <w:rFonts w:ascii="Arial" w:hAnsi="Arial" w:cs="Arial"/>
          <w:sz w:val="22"/>
          <w:szCs w:val="22"/>
        </w:rPr>
        <w:t>v PP2 vliv na hos</w:t>
      </w:r>
      <w:r w:rsidR="0044383E" w:rsidRPr="00A048C8">
        <w:rPr>
          <w:rFonts w:ascii="Arial" w:hAnsi="Arial" w:cs="Arial"/>
          <w:sz w:val="22"/>
          <w:szCs w:val="22"/>
        </w:rPr>
        <w:t>podářské výkony a zaměstnanost</w:t>
      </w:r>
      <w:r w:rsidRPr="00A048C8">
        <w:rPr>
          <w:rFonts w:ascii="Arial" w:hAnsi="Arial" w:cs="Arial"/>
          <w:sz w:val="22"/>
          <w:szCs w:val="22"/>
        </w:rPr>
        <w:t xml:space="preserve"> u příjemce,</w:t>
      </w:r>
    </w:p>
    <w:p w:rsidR="0033656E" w:rsidRPr="00A048C8" w:rsidRDefault="0033656E" w:rsidP="0033656E">
      <w:pPr>
        <w:spacing w:before="60" w:after="60"/>
        <w:jc w:val="both"/>
        <w:rPr>
          <w:rFonts w:ascii="Arial" w:hAnsi="Arial" w:cs="Arial"/>
          <w:sz w:val="22"/>
          <w:szCs w:val="22"/>
        </w:rPr>
      </w:pPr>
      <w:r w:rsidRPr="00A048C8">
        <w:rPr>
          <w:rFonts w:ascii="Arial" w:hAnsi="Arial" w:cs="Arial"/>
          <w:sz w:val="22"/>
          <w:szCs w:val="22"/>
        </w:rPr>
        <w:t>d)</w:t>
      </w:r>
      <w:r w:rsidR="002477B3">
        <w:rPr>
          <w:rFonts w:ascii="Arial" w:hAnsi="Arial" w:cs="Arial"/>
          <w:sz w:val="22"/>
          <w:szCs w:val="22"/>
        </w:rPr>
        <w:t xml:space="preserve"> </w:t>
      </w:r>
      <w:r w:rsidRPr="00A048C8">
        <w:rPr>
          <w:rFonts w:ascii="Arial" w:hAnsi="Arial" w:cs="Arial"/>
          <w:sz w:val="22"/>
          <w:szCs w:val="22"/>
        </w:rPr>
        <w:t>v PP3 komplexní přínosy včetně podpory mladých výz</w:t>
      </w:r>
      <w:r w:rsidR="0012185A">
        <w:rPr>
          <w:rFonts w:ascii="Arial" w:hAnsi="Arial" w:cs="Arial"/>
          <w:sz w:val="22"/>
          <w:szCs w:val="22"/>
        </w:rPr>
        <w:t>kumných pracovníků, excelence a </w:t>
      </w:r>
      <w:r w:rsidRPr="00A048C8">
        <w:rPr>
          <w:rFonts w:ascii="Arial" w:hAnsi="Arial" w:cs="Arial"/>
          <w:sz w:val="22"/>
          <w:szCs w:val="22"/>
        </w:rPr>
        <w:t xml:space="preserve">internacionalizace výzkumu, případně další vlivy a přínosy. </w:t>
      </w:r>
    </w:p>
    <w:p w:rsidR="0033656E" w:rsidRPr="00A048C8" w:rsidRDefault="0033656E" w:rsidP="0033656E">
      <w:pPr>
        <w:spacing w:before="60" w:after="60"/>
        <w:jc w:val="both"/>
        <w:rPr>
          <w:rFonts w:ascii="Arial" w:hAnsi="Arial" w:cs="Arial"/>
          <w:sz w:val="22"/>
          <w:szCs w:val="22"/>
        </w:rPr>
      </w:pPr>
      <w:r w:rsidRPr="00A048C8">
        <w:rPr>
          <w:rFonts w:ascii="Arial" w:hAnsi="Arial" w:cs="Arial"/>
          <w:sz w:val="22"/>
          <w:szCs w:val="22"/>
        </w:rPr>
        <w:t>Tyto informace budou následně využity ke komplexnímu vyhodnocení přínosů veřejné podpory.</w:t>
      </w:r>
    </w:p>
    <w:p w:rsidR="0033656E" w:rsidRPr="00A048C8" w:rsidRDefault="0033656E" w:rsidP="000D29F5">
      <w:pPr>
        <w:spacing w:before="60" w:after="60"/>
        <w:jc w:val="both"/>
        <w:rPr>
          <w:rFonts w:ascii="Arial" w:hAnsi="Arial" w:cs="Arial"/>
          <w:sz w:val="22"/>
          <w:szCs w:val="22"/>
        </w:rPr>
      </w:pPr>
    </w:p>
    <w:p w:rsidR="00FD0AAB" w:rsidRPr="00A048C8" w:rsidRDefault="00FD0AAB" w:rsidP="000D29F5">
      <w:pPr>
        <w:spacing w:before="60" w:after="60"/>
        <w:jc w:val="both"/>
        <w:rPr>
          <w:rFonts w:ascii="Arial" w:hAnsi="Arial" w:cs="Arial"/>
          <w:sz w:val="22"/>
          <w:szCs w:val="22"/>
          <w:u w:val="single"/>
        </w:rPr>
      </w:pPr>
      <w:r w:rsidRPr="00A048C8">
        <w:rPr>
          <w:rFonts w:ascii="Arial" w:hAnsi="Arial" w:cs="Arial"/>
          <w:sz w:val="22"/>
          <w:szCs w:val="22"/>
          <w:u w:val="single"/>
        </w:rPr>
        <w:t>Srovnání se současným stavem v České republice a</w:t>
      </w:r>
      <w:r w:rsidR="00627E15" w:rsidRPr="00A048C8">
        <w:rPr>
          <w:rFonts w:ascii="Arial" w:hAnsi="Arial" w:cs="Arial"/>
          <w:sz w:val="22"/>
          <w:szCs w:val="22"/>
          <w:u w:val="single"/>
        </w:rPr>
        <w:t xml:space="preserve"> v zahraničí – uvedeno v části 20</w:t>
      </w:r>
      <w:r w:rsidR="002C00DC">
        <w:rPr>
          <w:rFonts w:ascii="Arial" w:hAnsi="Arial" w:cs="Arial"/>
          <w:sz w:val="22"/>
          <w:szCs w:val="22"/>
          <w:u w:val="single"/>
        </w:rPr>
        <w:t xml:space="preserve"> N</w:t>
      </w:r>
      <w:r w:rsidRPr="00A048C8">
        <w:rPr>
          <w:rFonts w:ascii="Arial" w:hAnsi="Arial" w:cs="Arial"/>
          <w:sz w:val="22"/>
          <w:szCs w:val="22"/>
          <w:u w:val="single"/>
        </w:rPr>
        <w:t>ávrhu Programu.</w:t>
      </w:r>
    </w:p>
    <w:p w:rsidR="00FD0AAB" w:rsidRPr="00A048C8" w:rsidRDefault="00861779" w:rsidP="000D29F5">
      <w:pPr>
        <w:spacing w:before="60" w:after="60"/>
        <w:jc w:val="both"/>
        <w:rPr>
          <w:rFonts w:ascii="Arial" w:hAnsi="Arial" w:cs="Arial"/>
          <w:sz w:val="22"/>
          <w:szCs w:val="22"/>
        </w:rPr>
      </w:pPr>
      <w:r w:rsidRPr="00A048C8">
        <w:rPr>
          <w:rFonts w:ascii="Arial" w:hAnsi="Arial" w:cs="Arial"/>
          <w:sz w:val="22"/>
          <w:szCs w:val="22"/>
        </w:rPr>
        <w:t>Materiál uvádí několik programů veřejného financování zaměřených na</w:t>
      </w:r>
      <w:r w:rsidR="00F33FF9" w:rsidRPr="00A048C8">
        <w:rPr>
          <w:rFonts w:ascii="Arial" w:hAnsi="Arial" w:cs="Arial"/>
          <w:sz w:val="22"/>
          <w:szCs w:val="22"/>
        </w:rPr>
        <w:t xml:space="preserve"> podporu </w:t>
      </w:r>
      <w:r w:rsidR="002C00DC">
        <w:rPr>
          <w:rFonts w:ascii="Arial" w:hAnsi="Arial" w:cs="Arial"/>
          <w:sz w:val="22"/>
          <w:szCs w:val="22"/>
        </w:rPr>
        <w:t>VaVaI v </w:t>
      </w:r>
      <w:r w:rsidR="00F33FF9" w:rsidRPr="00A048C8">
        <w:rPr>
          <w:rFonts w:ascii="Arial" w:hAnsi="Arial" w:cs="Arial"/>
          <w:sz w:val="22"/>
          <w:szCs w:val="22"/>
        </w:rPr>
        <w:t>oblasti životního prostředí v</w:t>
      </w:r>
      <w:r w:rsidR="000D5AEF">
        <w:rPr>
          <w:rFonts w:ascii="Arial" w:hAnsi="Arial" w:cs="Arial"/>
          <w:sz w:val="22"/>
          <w:szCs w:val="22"/>
        </w:rPr>
        <w:t xml:space="preserve"> ČR a </w:t>
      </w:r>
      <w:r w:rsidRPr="00A048C8">
        <w:rPr>
          <w:rFonts w:ascii="Arial" w:hAnsi="Arial" w:cs="Arial"/>
          <w:sz w:val="22"/>
          <w:szCs w:val="22"/>
        </w:rPr>
        <w:t xml:space="preserve">jejich </w:t>
      </w:r>
      <w:proofErr w:type="spellStart"/>
      <w:r w:rsidRPr="00A048C8">
        <w:rPr>
          <w:rFonts w:ascii="Arial" w:hAnsi="Arial" w:cs="Arial"/>
          <w:sz w:val="22"/>
          <w:szCs w:val="22"/>
        </w:rPr>
        <w:t>provazby</w:t>
      </w:r>
      <w:proofErr w:type="spellEnd"/>
      <w:r w:rsidR="00F33FF9" w:rsidRPr="00A048C8">
        <w:rPr>
          <w:rFonts w:ascii="Arial" w:hAnsi="Arial" w:cs="Arial"/>
          <w:sz w:val="22"/>
          <w:szCs w:val="22"/>
        </w:rPr>
        <w:t xml:space="preserve"> a</w:t>
      </w:r>
      <w:r w:rsidR="00937305" w:rsidRPr="00A048C8">
        <w:rPr>
          <w:rFonts w:ascii="Arial" w:hAnsi="Arial" w:cs="Arial"/>
          <w:sz w:val="22"/>
          <w:szCs w:val="22"/>
        </w:rPr>
        <w:t xml:space="preserve"> zhodnocení praxe v </w:t>
      </w:r>
      <w:r w:rsidRPr="00A048C8">
        <w:rPr>
          <w:rFonts w:ascii="Arial" w:hAnsi="Arial" w:cs="Arial"/>
          <w:sz w:val="22"/>
          <w:szCs w:val="22"/>
        </w:rPr>
        <w:t xml:space="preserve">zahraničí. </w:t>
      </w:r>
    </w:p>
    <w:p w:rsidR="00F33FF9" w:rsidRPr="00A048C8" w:rsidRDefault="00F33FF9" w:rsidP="000D29F5">
      <w:pPr>
        <w:spacing w:before="60" w:after="60"/>
        <w:jc w:val="both"/>
        <w:rPr>
          <w:rFonts w:ascii="Arial" w:hAnsi="Arial" w:cs="Arial"/>
          <w:sz w:val="22"/>
          <w:szCs w:val="22"/>
        </w:rPr>
      </w:pPr>
    </w:p>
    <w:p w:rsidR="00737AE9" w:rsidRPr="00A048C8" w:rsidRDefault="00FD0AAB" w:rsidP="00737AE9">
      <w:pPr>
        <w:spacing w:before="60" w:after="60"/>
        <w:jc w:val="both"/>
        <w:rPr>
          <w:rFonts w:ascii="Arial" w:hAnsi="Arial" w:cs="Arial"/>
          <w:sz w:val="22"/>
          <w:szCs w:val="22"/>
          <w:u w:val="single"/>
        </w:rPr>
      </w:pPr>
      <w:r w:rsidRPr="00A048C8">
        <w:rPr>
          <w:rFonts w:ascii="Arial" w:hAnsi="Arial" w:cs="Arial"/>
          <w:sz w:val="22"/>
          <w:szCs w:val="22"/>
          <w:u w:val="single"/>
        </w:rPr>
        <w:t>Očekávané výsledky a přínosy programu</w:t>
      </w:r>
      <w:bookmarkStart w:id="0" w:name="OLE_LINK4"/>
      <w:bookmarkStart w:id="1" w:name="OLE_LINK5"/>
      <w:r w:rsidRPr="00A048C8">
        <w:rPr>
          <w:rFonts w:ascii="Arial" w:hAnsi="Arial" w:cs="Arial"/>
          <w:sz w:val="22"/>
          <w:szCs w:val="22"/>
          <w:u w:val="single"/>
        </w:rPr>
        <w:t xml:space="preserve"> –</w:t>
      </w:r>
      <w:r w:rsidR="00737AE9" w:rsidRPr="00A048C8">
        <w:rPr>
          <w:rFonts w:ascii="Arial" w:hAnsi="Arial" w:cs="Arial"/>
          <w:sz w:val="22"/>
          <w:szCs w:val="22"/>
          <w:u w:val="single"/>
        </w:rPr>
        <w:t xml:space="preserve"> uvedeno v části 9</w:t>
      </w:r>
      <w:r w:rsidR="002477B3">
        <w:rPr>
          <w:rFonts w:ascii="Arial" w:hAnsi="Arial" w:cs="Arial"/>
          <w:sz w:val="22"/>
          <w:szCs w:val="22"/>
          <w:u w:val="single"/>
        </w:rPr>
        <w:t xml:space="preserve"> n</w:t>
      </w:r>
      <w:r w:rsidR="00861779" w:rsidRPr="00A048C8">
        <w:rPr>
          <w:rFonts w:ascii="Arial" w:hAnsi="Arial" w:cs="Arial"/>
          <w:sz w:val="22"/>
          <w:szCs w:val="22"/>
          <w:u w:val="single"/>
        </w:rPr>
        <w:t>ávrhu Programu.</w:t>
      </w:r>
      <w:r w:rsidRPr="00A048C8">
        <w:rPr>
          <w:rFonts w:ascii="Arial" w:hAnsi="Arial" w:cs="Arial"/>
          <w:sz w:val="22"/>
          <w:szCs w:val="22"/>
          <w:u w:val="single"/>
        </w:rPr>
        <w:t xml:space="preserve"> </w:t>
      </w:r>
    </w:p>
    <w:p w:rsidR="00737AE9" w:rsidRPr="000D5AEF" w:rsidRDefault="00737AE9" w:rsidP="00737AE9">
      <w:pPr>
        <w:spacing w:before="60" w:after="60"/>
        <w:jc w:val="both"/>
        <w:rPr>
          <w:rFonts w:ascii="Arial" w:hAnsi="Arial" w:cs="Arial"/>
          <w:sz w:val="22"/>
          <w:szCs w:val="22"/>
        </w:rPr>
      </w:pPr>
      <w:r w:rsidRPr="00A048C8">
        <w:rPr>
          <w:rFonts w:ascii="Arial" w:hAnsi="Arial" w:cs="Arial"/>
          <w:sz w:val="22"/>
          <w:szCs w:val="22"/>
        </w:rPr>
        <w:t>Program by měl přispět</w:t>
      </w:r>
      <w:r w:rsidRPr="00A048C8">
        <w:rPr>
          <w:sz w:val="22"/>
          <w:szCs w:val="22"/>
        </w:rPr>
        <w:t xml:space="preserve"> </w:t>
      </w:r>
      <w:r w:rsidRPr="00A048C8">
        <w:rPr>
          <w:rFonts w:ascii="Arial" w:hAnsi="Arial" w:cs="Arial"/>
          <w:sz w:val="22"/>
          <w:szCs w:val="22"/>
        </w:rPr>
        <w:t>ke kvalitnímu a bezpečnému životnímu prostředí,</w:t>
      </w:r>
      <w:r w:rsidRPr="00A048C8">
        <w:rPr>
          <w:sz w:val="22"/>
          <w:szCs w:val="22"/>
        </w:rPr>
        <w:t xml:space="preserve"> </w:t>
      </w:r>
      <w:r w:rsidRPr="00A048C8">
        <w:rPr>
          <w:rFonts w:ascii="Arial" w:hAnsi="Arial" w:cs="Arial"/>
          <w:sz w:val="22"/>
          <w:szCs w:val="22"/>
        </w:rPr>
        <w:t>ke klimatické neutralitě EU, rozvoji oběhového hospodářství, k podpoře udržitelného rozvoje a znalostně konkurenceschopnosti ČR. Dalším přínosem by mělo být přispět</w:t>
      </w:r>
      <w:r w:rsidR="0050148E" w:rsidRPr="00A048C8">
        <w:rPr>
          <w:rFonts w:ascii="Arial" w:hAnsi="Arial" w:cs="Arial"/>
          <w:sz w:val="22"/>
          <w:szCs w:val="22"/>
        </w:rPr>
        <w:t xml:space="preserve"> k </w:t>
      </w:r>
      <w:r w:rsidRPr="00A048C8">
        <w:rPr>
          <w:rFonts w:ascii="Arial" w:hAnsi="Arial" w:cs="Arial"/>
          <w:sz w:val="22"/>
          <w:szCs w:val="22"/>
        </w:rPr>
        <w:t>ochraně biologické rozmanitosti, k ekologické stabilitě přírody a krajiny, obnově přírodních ekosystémů a k ochraně a šetrnému využívání přírody a krajiny. Je</w:t>
      </w:r>
      <w:r w:rsidR="0050148E" w:rsidRPr="00A048C8">
        <w:rPr>
          <w:rFonts w:ascii="Arial" w:hAnsi="Arial" w:cs="Arial"/>
          <w:sz w:val="22"/>
          <w:szCs w:val="22"/>
        </w:rPr>
        <w:t>d</w:t>
      </w:r>
      <w:r w:rsidRPr="00A048C8">
        <w:rPr>
          <w:rFonts w:ascii="Arial" w:hAnsi="Arial" w:cs="Arial"/>
          <w:sz w:val="22"/>
          <w:szCs w:val="22"/>
        </w:rPr>
        <w:t>ním z</w:t>
      </w:r>
      <w:r w:rsidR="000D5AEF">
        <w:rPr>
          <w:rFonts w:ascii="Arial" w:hAnsi="Arial" w:cs="Arial"/>
          <w:sz w:val="22"/>
          <w:szCs w:val="22"/>
        </w:rPr>
        <w:t xml:space="preserve"> hlavních </w:t>
      </w:r>
      <w:r w:rsidRPr="00A048C8">
        <w:rPr>
          <w:rFonts w:ascii="Arial" w:hAnsi="Arial" w:cs="Arial"/>
          <w:sz w:val="22"/>
          <w:szCs w:val="22"/>
        </w:rPr>
        <w:t xml:space="preserve">cílů </w:t>
      </w:r>
      <w:r w:rsidR="0050148E" w:rsidRPr="00A048C8">
        <w:rPr>
          <w:rFonts w:ascii="Arial" w:hAnsi="Arial" w:cs="Arial"/>
          <w:sz w:val="22"/>
          <w:szCs w:val="22"/>
        </w:rPr>
        <w:t>Pro</w:t>
      </w:r>
      <w:r w:rsidRPr="00A048C8">
        <w:rPr>
          <w:rFonts w:ascii="Arial" w:hAnsi="Arial" w:cs="Arial"/>
          <w:sz w:val="22"/>
          <w:szCs w:val="22"/>
        </w:rPr>
        <w:t xml:space="preserve">gramu </w:t>
      </w:r>
      <w:r w:rsidR="0050148E" w:rsidRPr="00A048C8">
        <w:rPr>
          <w:rFonts w:ascii="Arial" w:hAnsi="Arial" w:cs="Arial"/>
          <w:sz w:val="22"/>
          <w:szCs w:val="22"/>
        </w:rPr>
        <w:t xml:space="preserve">je </w:t>
      </w:r>
      <w:r w:rsidRPr="00A048C8">
        <w:rPr>
          <w:rFonts w:ascii="Arial" w:hAnsi="Arial" w:cs="Arial"/>
          <w:sz w:val="22"/>
          <w:szCs w:val="22"/>
        </w:rPr>
        <w:t>přispět k tv</w:t>
      </w:r>
      <w:r w:rsidR="0050148E" w:rsidRPr="00A048C8">
        <w:rPr>
          <w:rFonts w:ascii="Arial" w:hAnsi="Arial" w:cs="Arial"/>
          <w:sz w:val="22"/>
          <w:szCs w:val="22"/>
        </w:rPr>
        <w:t>orbě politik a nástrojů v oblasti životního prostředí a </w:t>
      </w:r>
      <w:r w:rsidRPr="00A048C8">
        <w:rPr>
          <w:rFonts w:ascii="Arial" w:hAnsi="Arial" w:cs="Arial"/>
          <w:sz w:val="22"/>
          <w:szCs w:val="22"/>
        </w:rPr>
        <w:t>ochrany klimatu na základě odborných poznatků.  Výzkum, vývoj a inovace budou zaměřeny na průřezové nástroje podporují</w:t>
      </w:r>
      <w:r w:rsidR="0050148E" w:rsidRPr="00A048C8">
        <w:rPr>
          <w:rFonts w:ascii="Arial" w:hAnsi="Arial" w:cs="Arial"/>
          <w:sz w:val="22"/>
          <w:szCs w:val="22"/>
        </w:rPr>
        <w:t>cí celkovou koherenci politik s </w:t>
      </w:r>
      <w:r w:rsidRPr="00A048C8">
        <w:rPr>
          <w:rFonts w:ascii="Arial" w:hAnsi="Arial" w:cs="Arial"/>
          <w:sz w:val="22"/>
          <w:szCs w:val="22"/>
        </w:rPr>
        <w:t>udržitelným rozvojem, tvorbu a realizaci politik na základě znalostí.</w:t>
      </w:r>
    </w:p>
    <w:p w:rsidR="00144453" w:rsidRPr="00A048C8" w:rsidRDefault="00144453" w:rsidP="00861779">
      <w:pPr>
        <w:spacing w:before="60" w:after="60"/>
        <w:jc w:val="both"/>
        <w:rPr>
          <w:rFonts w:ascii="Arial" w:hAnsi="Arial" w:cs="Arial"/>
          <w:sz w:val="22"/>
          <w:szCs w:val="22"/>
        </w:rPr>
      </w:pPr>
    </w:p>
    <w:bookmarkEnd w:id="0"/>
    <w:bookmarkEnd w:id="1"/>
    <w:p w:rsidR="001B2F84" w:rsidRPr="007A3348" w:rsidRDefault="001B2F84" w:rsidP="00F32836">
      <w:pPr>
        <w:pStyle w:val="Normalodsazen"/>
        <w:numPr>
          <w:ilvl w:val="0"/>
          <w:numId w:val="21"/>
        </w:numPr>
        <w:spacing w:after="120" w:line="240" w:lineRule="auto"/>
        <w:ind w:left="426"/>
        <w:rPr>
          <w:b/>
          <w:color w:val="0070C0"/>
          <w:szCs w:val="22"/>
        </w:rPr>
      </w:pPr>
      <w:r w:rsidRPr="007A3348">
        <w:rPr>
          <w:b/>
          <w:color w:val="0070C0"/>
          <w:szCs w:val="22"/>
        </w:rPr>
        <w:t xml:space="preserve">Soulad s Národní politikou výzkumu, vývoje a inovací </w:t>
      </w:r>
    </w:p>
    <w:p w:rsidR="007A3348" w:rsidRPr="007A3348" w:rsidRDefault="00842BF5" w:rsidP="001E1D3D">
      <w:pPr>
        <w:pStyle w:val="Normalodsazen"/>
        <w:spacing w:after="120" w:line="240" w:lineRule="auto"/>
        <w:ind w:firstLine="0"/>
        <w:rPr>
          <w:szCs w:val="22"/>
        </w:rPr>
      </w:pPr>
      <w:r w:rsidRPr="007A3348">
        <w:rPr>
          <w:szCs w:val="22"/>
        </w:rPr>
        <w:t xml:space="preserve">Program </w:t>
      </w:r>
      <w:r w:rsidR="00093D79" w:rsidRPr="007A3348">
        <w:rPr>
          <w:szCs w:val="22"/>
        </w:rPr>
        <w:t xml:space="preserve">deklaruje naplňování cílů </w:t>
      </w:r>
      <w:r w:rsidRPr="007A3348">
        <w:rPr>
          <w:szCs w:val="22"/>
        </w:rPr>
        <w:t>Národní politik</w:t>
      </w:r>
      <w:r w:rsidR="00093D79" w:rsidRPr="007A3348">
        <w:rPr>
          <w:szCs w:val="22"/>
        </w:rPr>
        <w:t>y</w:t>
      </w:r>
      <w:r w:rsidRPr="007A3348">
        <w:rPr>
          <w:szCs w:val="22"/>
        </w:rPr>
        <w:t xml:space="preserve"> výzkumu, vývoje a</w:t>
      </w:r>
      <w:r w:rsidR="00AB5C14" w:rsidRPr="007A3348">
        <w:rPr>
          <w:szCs w:val="22"/>
        </w:rPr>
        <w:t xml:space="preserve"> inovací České republiky 2021+</w:t>
      </w:r>
      <w:r w:rsidR="007A3348" w:rsidRPr="007A3348">
        <w:rPr>
          <w:szCs w:val="22"/>
        </w:rPr>
        <w:t xml:space="preserve"> a chce především přispět k plnění opatření 28 – výzkum, vývoj a inovace vedoucí k efektivní ochraně životního prostředí.</w:t>
      </w:r>
    </w:p>
    <w:p w:rsidR="002C00DC" w:rsidRPr="007A3348" w:rsidRDefault="002C00DC" w:rsidP="001E1D3D">
      <w:pPr>
        <w:pStyle w:val="Normalodsazen"/>
        <w:spacing w:after="120" w:line="240" w:lineRule="auto"/>
        <w:ind w:firstLine="0"/>
        <w:rPr>
          <w:szCs w:val="22"/>
        </w:rPr>
      </w:pPr>
    </w:p>
    <w:p w:rsidR="00842BF5" w:rsidRPr="007A3348" w:rsidRDefault="00842BF5" w:rsidP="00F32836">
      <w:pPr>
        <w:pStyle w:val="Normalodsazen"/>
        <w:numPr>
          <w:ilvl w:val="0"/>
          <w:numId w:val="21"/>
        </w:numPr>
        <w:spacing w:after="120" w:line="240" w:lineRule="auto"/>
        <w:ind w:left="426"/>
        <w:rPr>
          <w:b/>
          <w:color w:val="0070C0"/>
          <w:szCs w:val="22"/>
        </w:rPr>
      </w:pPr>
      <w:r w:rsidRPr="007A3348">
        <w:rPr>
          <w:b/>
          <w:color w:val="0070C0"/>
          <w:szCs w:val="22"/>
        </w:rPr>
        <w:t>Soulad s Národními prioritami orientovaného výz</w:t>
      </w:r>
      <w:r w:rsidR="007A3348">
        <w:rPr>
          <w:b/>
          <w:color w:val="0070C0"/>
          <w:szCs w:val="22"/>
        </w:rPr>
        <w:t>kumu, experimentálního vývoje a </w:t>
      </w:r>
      <w:r w:rsidRPr="007A3348">
        <w:rPr>
          <w:b/>
          <w:color w:val="0070C0"/>
          <w:szCs w:val="22"/>
        </w:rPr>
        <w:t xml:space="preserve">inovací </w:t>
      </w:r>
    </w:p>
    <w:p w:rsidR="00144453" w:rsidRDefault="00842BF5" w:rsidP="000D29F5">
      <w:pPr>
        <w:spacing w:after="120"/>
        <w:jc w:val="both"/>
        <w:rPr>
          <w:rFonts w:ascii="Arial" w:hAnsi="Arial" w:cs="Arial"/>
          <w:sz w:val="22"/>
          <w:szCs w:val="22"/>
        </w:rPr>
      </w:pPr>
      <w:r w:rsidRPr="007A3348">
        <w:rPr>
          <w:rFonts w:ascii="Arial" w:hAnsi="Arial" w:cs="Arial"/>
          <w:sz w:val="22"/>
          <w:szCs w:val="22"/>
        </w:rPr>
        <w:t xml:space="preserve">Svým odborným zaměřením bude Program pokračovat v naplňování Národních priorit orientovaného výzkumu, experimentálního vývoje a inovací, </w:t>
      </w:r>
      <w:r w:rsidR="004B7689" w:rsidRPr="007A3348">
        <w:rPr>
          <w:rFonts w:ascii="Arial" w:hAnsi="Arial" w:cs="Arial"/>
          <w:sz w:val="22"/>
          <w:szCs w:val="22"/>
        </w:rPr>
        <w:t xml:space="preserve">zejména </w:t>
      </w:r>
      <w:r w:rsidR="007A3348" w:rsidRPr="007A3348">
        <w:rPr>
          <w:rFonts w:ascii="Arial" w:hAnsi="Arial" w:cs="Arial"/>
          <w:sz w:val="22"/>
          <w:szCs w:val="22"/>
        </w:rPr>
        <w:t>prioritu č. 3 - Prostředí pro kvalitní život.</w:t>
      </w:r>
    </w:p>
    <w:p w:rsidR="000D5AEF" w:rsidRPr="007A3348" w:rsidRDefault="000D5AEF" w:rsidP="000D29F5">
      <w:pPr>
        <w:spacing w:after="120"/>
        <w:jc w:val="both"/>
        <w:rPr>
          <w:rFonts w:ascii="Arial" w:hAnsi="Arial" w:cs="Arial"/>
          <w:sz w:val="22"/>
          <w:szCs w:val="22"/>
        </w:rPr>
      </w:pPr>
    </w:p>
    <w:p w:rsidR="00842BF5" w:rsidRPr="00C8151A" w:rsidRDefault="00842BF5" w:rsidP="00F32836">
      <w:pPr>
        <w:pStyle w:val="Normalodsazen"/>
        <w:numPr>
          <w:ilvl w:val="0"/>
          <w:numId w:val="21"/>
        </w:numPr>
        <w:spacing w:after="120" w:line="240" w:lineRule="auto"/>
        <w:ind w:left="426"/>
        <w:rPr>
          <w:b/>
          <w:color w:val="0070C0"/>
          <w:szCs w:val="22"/>
        </w:rPr>
      </w:pPr>
      <w:r w:rsidRPr="00C8151A">
        <w:rPr>
          <w:b/>
          <w:color w:val="0070C0"/>
          <w:szCs w:val="22"/>
        </w:rPr>
        <w:t>Soulad s pravidly pro veřejnou podporu</w:t>
      </w:r>
    </w:p>
    <w:p w:rsidR="005A4E69" w:rsidRPr="00C8151A" w:rsidRDefault="005A4E69" w:rsidP="00210B42">
      <w:pPr>
        <w:pStyle w:val="Normalodsazen"/>
        <w:keepNext/>
        <w:spacing w:after="120" w:line="240" w:lineRule="auto"/>
        <w:ind w:firstLine="0"/>
        <w:rPr>
          <w:szCs w:val="22"/>
        </w:rPr>
      </w:pPr>
      <w:r w:rsidRPr="00C8151A">
        <w:rPr>
          <w:szCs w:val="22"/>
        </w:rPr>
        <w:t>Poskytovatel uvádí, že Program bude realizován podle nařízení Komise a Rámce.</w:t>
      </w:r>
    </w:p>
    <w:p w:rsidR="005A4E69" w:rsidRPr="00C8151A" w:rsidRDefault="0057505C" w:rsidP="00210B42">
      <w:pPr>
        <w:pStyle w:val="Normalodsazen"/>
        <w:keepNext/>
        <w:spacing w:after="120" w:line="240" w:lineRule="auto"/>
        <w:ind w:firstLine="0"/>
        <w:rPr>
          <w:szCs w:val="22"/>
        </w:rPr>
      </w:pPr>
      <w:r w:rsidRPr="00C8151A">
        <w:rPr>
          <w:szCs w:val="22"/>
        </w:rPr>
        <w:t xml:space="preserve">Uvádí se, že pokud podnik obdrží v </w:t>
      </w:r>
      <w:r w:rsidR="002477B3">
        <w:rPr>
          <w:szCs w:val="22"/>
        </w:rPr>
        <w:t>P</w:t>
      </w:r>
      <w:r w:rsidRPr="00C8151A">
        <w:rPr>
          <w:szCs w:val="22"/>
        </w:rPr>
        <w:t>rogramu veřejnou podporu vyšší než 500 tis. EUR, budou zveřejněny informace o příjemci a jemu poskytnuté podpoře (v rozsahu dle přílohy III Nařízení) na centrální webové stránce ve smyslu čl. 9 Nařízení.</w:t>
      </w:r>
    </w:p>
    <w:p w:rsidR="00144453" w:rsidRPr="00A048C8" w:rsidRDefault="00144453" w:rsidP="00210B42">
      <w:pPr>
        <w:pStyle w:val="Normalodsazen"/>
        <w:keepNext/>
        <w:spacing w:after="120" w:line="240" w:lineRule="auto"/>
        <w:ind w:firstLine="0"/>
        <w:rPr>
          <w:szCs w:val="22"/>
          <w:highlight w:val="yellow"/>
        </w:rPr>
      </w:pPr>
    </w:p>
    <w:p w:rsidR="0069528D" w:rsidRPr="0069528D" w:rsidRDefault="00603A32" w:rsidP="0069528D">
      <w:pPr>
        <w:pStyle w:val="Normalodsazen"/>
        <w:numPr>
          <w:ilvl w:val="0"/>
          <w:numId w:val="21"/>
        </w:numPr>
        <w:spacing w:after="120" w:line="240" w:lineRule="auto"/>
        <w:ind w:left="426"/>
        <w:rPr>
          <w:b/>
          <w:color w:val="0070C0"/>
          <w:szCs w:val="22"/>
        </w:rPr>
      </w:pPr>
      <w:r w:rsidRPr="00282BFE">
        <w:rPr>
          <w:b/>
          <w:color w:val="0070C0"/>
          <w:szCs w:val="22"/>
        </w:rPr>
        <w:t>Souhrnné a věcné zhodnocení materiálu Radou</w:t>
      </w:r>
    </w:p>
    <w:p w:rsidR="00C8151A" w:rsidRPr="00C8151A" w:rsidRDefault="00C8151A" w:rsidP="00C8151A">
      <w:pPr>
        <w:autoSpaceDE w:val="0"/>
        <w:autoSpaceDN w:val="0"/>
        <w:adjustRightInd w:val="0"/>
        <w:spacing w:after="240"/>
        <w:jc w:val="both"/>
        <w:rPr>
          <w:rFonts w:ascii="Arial" w:hAnsi="Arial" w:cs="Arial"/>
          <w:sz w:val="22"/>
          <w:szCs w:val="22"/>
        </w:rPr>
      </w:pPr>
      <w:r w:rsidRPr="00C8151A">
        <w:rPr>
          <w:rFonts w:ascii="Arial" w:hAnsi="Arial" w:cs="Arial"/>
          <w:sz w:val="22"/>
          <w:szCs w:val="22"/>
        </w:rPr>
        <w:t>Program je připraven na základě Aktualizované koncepce výzkumu, vývoje a inovací Ministerstva životního prostředí na léta 2016 a</w:t>
      </w:r>
      <w:r w:rsidR="00434D66">
        <w:rPr>
          <w:rFonts w:ascii="Arial" w:hAnsi="Arial" w:cs="Arial"/>
          <w:sz w:val="22"/>
          <w:szCs w:val="22"/>
        </w:rPr>
        <w:t>ž 2035 s výhledem do roku 2050, zpracované s </w:t>
      </w:r>
      <w:r w:rsidRPr="00C8151A">
        <w:rPr>
          <w:rFonts w:ascii="Arial" w:hAnsi="Arial" w:cs="Arial"/>
          <w:sz w:val="22"/>
          <w:szCs w:val="22"/>
        </w:rPr>
        <w:t>ohledem na evropský kontext, stě</w:t>
      </w:r>
      <w:r>
        <w:rPr>
          <w:rFonts w:ascii="Arial" w:hAnsi="Arial" w:cs="Arial"/>
          <w:sz w:val="22"/>
          <w:szCs w:val="22"/>
        </w:rPr>
        <w:t>žejní dokumenty podpory VaVaI v </w:t>
      </w:r>
      <w:r w:rsidR="00434D66">
        <w:rPr>
          <w:rFonts w:ascii="Arial" w:hAnsi="Arial" w:cs="Arial"/>
          <w:sz w:val="22"/>
          <w:szCs w:val="22"/>
        </w:rPr>
        <w:t>České republice a </w:t>
      </w:r>
      <w:r w:rsidRPr="00C8151A">
        <w:rPr>
          <w:rFonts w:ascii="Arial" w:hAnsi="Arial" w:cs="Arial"/>
          <w:sz w:val="22"/>
          <w:szCs w:val="22"/>
        </w:rPr>
        <w:t>základní strategické dokumenty týkající s</w:t>
      </w:r>
      <w:r>
        <w:rPr>
          <w:rFonts w:ascii="Arial" w:hAnsi="Arial" w:cs="Arial"/>
          <w:sz w:val="22"/>
          <w:szCs w:val="22"/>
        </w:rPr>
        <w:t>e oblasti životního prostředí a </w:t>
      </w:r>
      <w:r w:rsidRPr="00C8151A">
        <w:rPr>
          <w:rFonts w:ascii="Arial" w:hAnsi="Arial" w:cs="Arial"/>
          <w:sz w:val="22"/>
          <w:szCs w:val="22"/>
        </w:rPr>
        <w:t xml:space="preserve">udržitelného rozvoje. </w:t>
      </w:r>
      <w:r w:rsidRPr="00C8151A">
        <w:rPr>
          <w:rFonts w:ascii="Arial" w:hAnsi="Arial" w:cs="Arial"/>
          <w:sz w:val="22"/>
          <w:szCs w:val="22"/>
        </w:rPr>
        <w:lastRenderedPageBreak/>
        <w:t>Program svým zaměřením navazuje na předchozí program Prostře</w:t>
      </w:r>
      <w:r>
        <w:rPr>
          <w:rFonts w:ascii="Arial" w:hAnsi="Arial" w:cs="Arial"/>
          <w:sz w:val="22"/>
          <w:szCs w:val="22"/>
        </w:rPr>
        <w:t>dí pro život, a to </w:t>
      </w:r>
      <w:r w:rsidR="00434D66">
        <w:rPr>
          <w:rFonts w:ascii="Arial" w:hAnsi="Arial" w:cs="Arial"/>
          <w:sz w:val="22"/>
          <w:szCs w:val="22"/>
        </w:rPr>
        <w:t>jak v </w:t>
      </w:r>
      <w:r w:rsidRPr="00C8151A">
        <w:rPr>
          <w:rFonts w:ascii="Arial" w:hAnsi="Arial" w:cs="Arial"/>
          <w:sz w:val="22"/>
          <w:szCs w:val="22"/>
        </w:rPr>
        <w:t>hlavním a specifických cílech, tak v typech jednotlivých podprogramů a jejich tématech.</w:t>
      </w:r>
    </w:p>
    <w:p w:rsidR="00C8151A" w:rsidRPr="00C8151A" w:rsidRDefault="00434D66" w:rsidP="00C8151A">
      <w:pPr>
        <w:autoSpaceDE w:val="0"/>
        <w:autoSpaceDN w:val="0"/>
        <w:adjustRightInd w:val="0"/>
        <w:spacing w:after="240"/>
        <w:jc w:val="both"/>
        <w:rPr>
          <w:rFonts w:ascii="Arial" w:hAnsi="Arial" w:cs="Arial"/>
          <w:sz w:val="22"/>
          <w:szCs w:val="22"/>
        </w:rPr>
      </w:pPr>
      <w:r>
        <w:rPr>
          <w:rFonts w:ascii="Arial" w:hAnsi="Arial" w:cs="Arial"/>
          <w:sz w:val="22"/>
          <w:szCs w:val="22"/>
        </w:rPr>
        <w:t>Program</w:t>
      </w:r>
      <w:r w:rsidR="00182D6E">
        <w:rPr>
          <w:rFonts w:ascii="Arial" w:hAnsi="Arial" w:cs="Arial"/>
          <w:sz w:val="22"/>
          <w:szCs w:val="22"/>
        </w:rPr>
        <w:t xml:space="preserve"> by</w:t>
      </w:r>
      <w:r>
        <w:rPr>
          <w:rFonts w:ascii="Arial" w:hAnsi="Arial" w:cs="Arial"/>
          <w:sz w:val="22"/>
          <w:szCs w:val="22"/>
        </w:rPr>
        <w:t xml:space="preserve"> měl</w:t>
      </w:r>
      <w:r w:rsidR="00182D6E">
        <w:rPr>
          <w:rFonts w:ascii="Arial" w:hAnsi="Arial" w:cs="Arial"/>
          <w:sz w:val="22"/>
          <w:szCs w:val="22"/>
        </w:rPr>
        <w:t xml:space="preserve"> být</w:t>
      </w:r>
      <w:r>
        <w:rPr>
          <w:rFonts w:ascii="Arial" w:hAnsi="Arial" w:cs="Arial"/>
          <w:sz w:val="22"/>
          <w:szCs w:val="22"/>
        </w:rPr>
        <w:t xml:space="preserve"> </w:t>
      </w:r>
      <w:r w:rsidR="00C8151A" w:rsidRPr="00C8151A">
        <w:rPr>
          <w:rFonts w:ascii="Arial" w:hAnsi="Arial" w:cs="Arial"/>
          <w:sz w:val="22"/>
          <w:szCs w:val="22"/>
        </w:rPr>
        <w:t>zdrojem nového poznání pro tvorbu nových a aktu</w:t>
      </w:r>
      <w:r w:rsidR="00182D6E">
        <w:rPr>
          <w:rFonts w:ascii="Arial" w:hAnsi="Arial" w:cs="Arial"/>
          <w:sz w:val="22"/>
          <w:szCs w:val="22"/>
        </w:rPr>
        <w:t>alizaci stávajících národních a </w:t>
      </w:r>
      <w:r w:rsidR="00C8151A" w:rsidRPr="00C8151A">
        <w:rPr>
          <w:rFonts w:ascii="Arial" w:hAnsi="Arial" w:cs="Arial"/>
          <w:sz w:val="22"/>
          <w:szCs w:val="22"/>
        </w:rPr>
        <w:t xml:space="preserve">resortních strategií. </w:t>
      </w:r>
      <w:r w:rsidR="00182D6E">
        <w:rPr>
          <w:rFonts w:ascii="Arial" w:hAnsi="Arial" w:cs="Arial"/>
          <w:sz w:val="22"/>
          <w:szCs w:val="22"/>
        </w:rPr>
        <w:t>Vzhledem k tomu, že problematika</w:t>
      </w:r>
      <w:r w:rsidR="00C8151A" w:rsidRPr="00C8151A">
        <w:rPr>
          <w:rFonts w:ascii="Arial" w:hAnsi="Arial" w:cs="Arial"/>
          <w:sz w:val="22"/>
          <w:szCs w:val="22"/>
        </w:rPr>
        <w:t xml:space="preserve"> tvorby a ochrany životního prostředí, ochrany klimatu a udržitelného rozvoje je průřezová, tudíž je zde vysoká potřeba multidisciplinárního výzkumu a holistického přístupu k řešeným problémům</w:t>
      </w:r>
      <w:r>
        <w:rPr>
          <w:rFonts w:ascii="Arial" w:hAnsi="Arial" w:cs="Arial"/>
          <w:sz w:val="22"/>
          <w:szCs w:val="22"/>
        </w:rPr>
        <w:t xml:space="preserve">. </w:t>
      </w:r>
      <w:r w:rsidR="00C8151A" w:rsidRPr="00C8151A">
        <w:rPr>
          <w:rFonts w:ascii="Arial" w:hAnsi="Arial" w:cs="Arial"/>
          <w:sz w:val="22"/>
          <w:szCs w:val="22"/>
        </w:rPr>
        <w:t>Program je orientován tak, aby byl součástí příspěvku České republiky k naplňování inovačního úsilí EU v rámci Zelené dohody pro Evropu, 8. akčního plánu EU pro životní prostředí a dalších koncepčních dokumentů EU  a byl komple</w:t>
      </w:r>
      <w:r w:rsidR="00182D6E">
        <w:rPr>
          <w:rFonts w:ascii="Arial" w:hAnsi="Arial" w:cs="Arial"/>
          <w:sz w:val="22"/>
          <w:szCs w:val="22"/>
        </w:rPr>
        <w:t>mentární, případně synergický s </w:t>
      </w:r>
      <w:r w:rsidR="00C8151A" w:rsidRPr="00C8151A">
        <w:rPr>
          <w:rFonts w:ascii="Arial" w:hAnsi="Arial" w:cs="Arial"/>
          <w:sz w:val="22"/>
          <w:szCs w:val="22"/>
        </w:rPr>
        <w:t>unijními programy na podporu výzkumu a inovací.</w:t>
      </w:r>
    </w:p>
    <w:p w:rsidR="00C8151A" w:rsidRDefault="00C8151A" w:rsidP="0069528D">
      <w:pPr>
        <w:autoSpaceDE w:val="0"/>
        <w:autoSpaceDN w:val="0"/>
        <w:adjustRightInd w:val="0"/>
        <w:jc w:val="both"/>
        <w:rPr>
          <w:rFonts w:ascii="Arial" w:hAnsi="Arial" w:cs="Arial"/>
          <w:sz w:val="22"/>
          <w:szCs w:val="22"/>
          <w:highlight w:val="yellow"/>
        </w:rPr>
      </w:pPr>
      <w:r w:rsidRPr="00AB54BA">
        <w:rPr>
          <w:rFonts w:ascii="Arial" w:hAnsi="Arial" w:cs="Arial"/>
          <w:sz w:val="22"/>
          <w:szCs w:val="22"/>
        </w:rPr>
        <w:t>Zaměření Programu je jednak věcné</w:t>
      </w:r>
      <w:r w:rsidR="00AB54BA" w:rsidRPr="00AB54BA">
        <w:rPr>
          <w:rFonts w:ascii="Arial" w:hAnsi="Arial" w:cs="Arial"/>
          <w:sz w:val="22"/>
          <w:szCs w:val="22"/>
        </w:rPr>
        <w:t>, jako např. přispět k z</w:t>
      </w:r>
      <w:r w:rsidR="00AB54BA">
        <w:rPr>
          <w:rFonts w:ascii="Arial" w:hAnsi="Arial" w:cs="Arial"/>
          <w:sz w:val="22"/>
          <w:szCs w:val="22"/>
        </w:rPr>
        <w:t>ajištění zdravého, bezpečného a </w:t>
      </w:r>
      <w:proofErr w:type="spellStart"/>
      <w:r w:rsidR="00AB54BA" w:rsidRPr="00AB54BA">
        <w:rPr>
          <w:rFonts w:ascii="Arial" w:hAnsi="Arial" w:cs="Arial"/>
          <w:sz w:val="22"/>
          <w:szCs w:val="22"/>
        </w:rPr>
        <w:t>resilientní</w:t>
      </w:r>
      <w:r w:rsidR="00AB54BA">
        <w:rPr>
          <w:rFonts w:ascii="Arial" w:hAnsi="Arial" w:cs="Arial"/>
          <w:sz w:val="22"/>
          <w:szCs w:val="22"/>
        </w:rPr>
        <w:t>ho</w:t>
      </w:r>
      <w:proofErr w:type="spellEnd"/>
      <w:r w:rsidR="00AB54BA">
        <w:rPr>
          <w:rFonts w:ascii="Arial" w:hAnsi="Arial" w:cs="Arial"/>
          <w:sz w:val="22"/>
          <w:szCs w:val="22"/>
        </w:rPr>
        <w:t xml:space="preserve"> životního prostředí pro kvalitní</w:t>
      </w:r>
      <w:r w:rsidR="00AB54BA" w:rsidRPr="00AB54BA">
        <w:rPr>
          <w:rFonts w:ascii="Arial" w:hAnsi="Arial" w:cs="Arial"/>
          <w:sz w:val="22"/>
          <w:szCs w:val="22"/>
        </w:rPr>
        <w:t xml:space="preserve"> život lidí a udržitelný rozvoj společnosti </w:t>
      </w:r>
      <w:r w:rsidR="00062CD8">
        <w:rPr>
          <w:rFonts w:ascii="Arial" w:hAnsi="Arial" w:cs="Arial"/>
          <w:sz w:val="22"/>
          <w:szCs w:val="22"/>
        </w:rPr>
        <w:t>k </w:t>
      </w:r>
      <w:r w:rsidR="00AB54BA" w:rsidRPr="00AB54BA">
        <w:rPr>
          <w:rFonts w:ascii="Arial" w:hAnsi="Arial" w:cs="Arial"/>
          <w:sz w:val="22"/>
          <w:szCs w:val="22"/>
        </w:rPr>
        <w:t>efektivnímu využívání přírodních zdrojů (včetně rozvoje obě</w:t>
      </w:r>
      <w:r w:rsidR="00062CD8">
        <w:rPr>
          <w:rFonts w:ascii="Arial" w:hAnsi="Arial" w:cs="Arial"/>
          <w:sz w:val="22"/>
          <w:szCs w:val="22"/>
        </w:rPr>
        <w:t>hového hospodářství) a </w:t>
      </w:r>
      <w:r w:rsidR="00AB54BA" w:rsidRPr="00AB54BA">
        <w:rPr>
          <w:rFonts w:ascii="Arial" w:hAnsi="Arial" w:cs="Arial"/>
          <w:sz w:val="22"/>
          <w:szCs w:val="22"/>
        </w:rPr>
        <w:t>minimalizaci rizik plynoucích z lidské činnosti pro životní</w:t>
      </w:r>
      <w:r w:rsidR="00062CD8">
        <w:rPr>
          <w:rFonts w:ascii="Arial" w:hAnsi="Arial" w:cs="Arial"/>
          <w:sz w:val="22"/>
          <w:szCs w:val="22"/>
        </w:rPr>
        <w:t xml:space="preserve"> prostředí a klima a konečně ke </w:t>
      </w:r>
      <w:r w:rsidR="00AB54BA" w:rsidRPr="00AB54BA">
        <w:rPr>
          <w:rFonts w:ascii="Arial" w:hAnsi="Arial" w:cs="Arial"/>
          <w:sz w:val="22"/>
          <w:szCs w:val="22"/>
        </w:rPr>
        <w:t>zlepšení</w:t>
      </w:r>
      <w:r w:rsidR="00062CD8">
        <w:rPr>
          <w:rFonts w:ascii="Arial" w:hAnsi="Arial" w:cs="Arial"/>
          <w:sz w:val="22"/>
          <w:szCs w:val="22"/>
        </w:rPr>
        <w:t xml:space="preserve"> ochrany přírody a krajiny. Jedním z cílů Programu je také</w:t>
      </w:r>
      <w:r w:rsidR="00182D6E">
        <w:rPr>
          <w:rFonts w:ascii="Arial" w:hAnsi="Arial" w:cs="Arial"/>
          <w:sz w:val="22"/>
          <w:szCs w:val="22"/>
        </w:rPr>
        <w:t xml:space="preserve"> přispět </w:t>
      </w:r>
      <w:r w:rsidRPr="00C8151A">
        <w:rPr>
          <w:rFonts w:ascii="Arial" w:hAnsi="Arial" w:cs="Arial"/>
          <w:sz w:val="22"/>
          <w:szCs w:val="22"/>
        </w:rPr>
        <w:t>k vytváření mezinárodně konkurenceschopného výzkumného a inovačního prostředí jako důležitého předpokladu pro růst prosperity České republiky. V návaznosti na NP VaVaI 21+ vytváření takového prostředí znamená zejména podporu excelentního výzkumu a vytváření mezinárodních vazeb, podporu rozvoje výzkumného potenciálu v lidech a podporu rozvoje veřejného sektoru jako zásadního segmentu pro růst znalostně založené konkurencescho</w:t>
      </w:r>
      <w:r w:rsidR="00182D6E">
        <w:rPr>
          <w:rFonts w:ascii="Arial" w:hAnsi="Arial" w:cs="Arial"/>
          <w:sz w:val="22"/>
          <w:szCs w:val="22"/>
        </w:rPr>
        <w:t>pnosti České republiky a zlepšení kvality života jejich občanů.</w:t>
      </w:r>
    </w:p>
    <w:p w:rsidR="0069528D" w:rsidRPr="0069528D" w:rsidRDefault="00182D6E" w:rsidP="008E3C09">
      <w:pPr>
        <w:autoSpaceDE w:val="0"/>
        <w:autoSpaceDN w:val="0"/>
        <w:adjustRightInd w:val="0"/>
        <w:spacing w:before="240"/>
        <w:jc w:val="both"/>
        <w:rPr>
          <w:rFonts w:ascii="Arial" w:hAnsi="Arial" w:cs="Arial"/>
          <w:sz w:val="22"/>
          <w:szCs w:val="22"/>
        </w:rPr>
      </w:pPr>
      <w:r w:rsidRPr="00182D6E">
        <w:rPr>
          <w:rFonts w:ascii="Arial" w:hAnsi="Arial" w:cs="Arial"/>
          <w:sz w:val="22"/>
          <w:szCs w:val="22"/>
        </w:rPr>
        <w:t xml:space="preserve">Návrh </w:t>
      </w:r>
      <w:r w:rsidR="00941A1A">
        <w:rPr>
          <w:rFonts w:ascii="Arial" w:hAnsi="Arial" w:cs="Arial"/>
          <w:sz w:val="22"/>
          <w:szCs w:val="22"/>
        </w:rPr>
        <w:t>předpokládá realizaci nejméně 64</w:t>
      </w:r>
      <w:r w:rsidRPr="00182D6E">
        <w:rPr>
          <w:rFonts w:ascii="Arial" w:hAnsi="Arial" w:cs="Arial"/>
          <w:sz w:val="22"/>
          <w:szCs w:val="22"/>
        </w:rPr>
        <w:t>0 p</w:t>
      </w:r>
      <w:r w:rsidR="00941A1A">
        <w:rPr>
          <w:rFonts w:ascii="Arial" w:hAnsi="Arial" w:cs="Arial"/>
          <w:sz w:val="22"/>
          <w:szCs w:val="22"/>
        </w:rPr>
        <w:t>rojektů, ze kterých by mělo být</w:t>
      </w:r>
      <w:r w:rsidRPr="00182D6E">
        <w:rPr>
          <w:rFonts w:ascii="Arial" w:hAnsi="Arial" w:cs="Arial"/>
          <w:sz w:val="22"/>
          <w:szCs w:val="22"/>
        </w:rPr>
        <w:t xml:space="preserve"> 80% úspěšně dokončeno. Mělo by být d</w:t>
      </w:r>
      <w:r w:rsidR="00941A1A">
        <w:rPr>
          <w:rFonts w:ascii="Arial" w:hAnsi="Arial" w:cs="Arial"/>
          <w:sz w:val="22"/>
          <w:szCs w:val="22"/>
        </w:rPr>
        <w:t>osaženo nejméně 5 820</w:t>
      </w:r>
      <w:r w:rsidRPr="00182D6E">
        <w:rPr>
          <w:rFonts w:ascii="Arial" w:hAnsi="Arial" w:cs="Arial"/>
          <w:sz w:val="22"/>
          <w:szCs w:val="22"/>
        </w:rPr>
        <w:t xml:space="preserve"> vý</w:t>
      </w:r>
      <w:r w:rsidR="00941A1A">
        <w:rPr>
          <w:rFonts w:ascii="Arial" w:hAnsi="Arial" w:cs="Arial"/>
          <w:sz w:val="22"/>
          <w:szCs w:val="22"/>
        </w:rPr>
        <w:t>stupů</w:t>
      </w:r>
      <w:r w:rsidRPr="00182D6E">
        <w:rPr>
          <w:rFonts w:ascii="Arial" w:hAnsi="Arial" w:cs="Arial"/>
          <w:sz w:val="22"/>
          <w:szCs w:val="22"/>
        </w:rPr>
        <w:t>.</w:t>
      </w:r>
    </w:p>
    <w:p w:rsidR="0069528D" w:rsidRDefault="00C15553" w:rsidP="008E3C09">
      <w:pPr>
        <w:pStyle w:val="Normalodsazen"/>
        <w:numPr>
          <w:ilvl w:val="0"/>
          <w:numId w:val="21"/>
        </w:numPr>
        <w:spacing w:before="240" w:line="240" w:lineRule="auto"/>
        <w:ind w:left="426"/>
        <w:rPr>
          <w:b/>
          <w:color w:val="0070C0"/>
          <w:szCs w:val="22"/>
        </w:rPr>
      </w:pPr>
      <w:r w:rsidRPr="00282BFE">
        <w:rPr>
          <w:b/>
          <w:color w:val="0070C0"/>
          <w:szCs w:val="22"/>
        </w:rPr>
        <w:t xml:space="preserve">K materiálu </w:t>
      </w:r>
      <w:r w:rsidR="00EC3B82" w:rsidRPr="00282BFE">
        <w:rPr>
          <w:b/>
          <w:color w:val="0070C0"/>
          <w:szCs w:val="22"/>
        </w:rPr>
        <w:t>předkládanému</w:t>
      </w:r>
      <w:r w:rsidR="00637D93" w:rsidRPr="00282BFE">
        <w:rPr>
          <w:b/>
          <w:color w:val="0070C0"/>
          <w:szCs w:val="22"/>
        </w:rPr>
        <w:t xml:space="preserve"> na jednání vlády</w:t>
      </w:r>
    </w:p>
    <w:p w:rsidR="0069528D" w:rsidRPr="00562666" w:rsidRDefault="0069528D" w:rsidP="0069528D">
      <w:pPr>
        <w:pStyle w:val="Normalodsazen"/>
        <w:spacing w:line="240" w:lineRule="auto"/>
        <w:ind w:left="426" w:firstLine="0"/>
        <w:rPr>
          <w:rFonts w:eastAsia="Times New Roman"/>
          <w:szCs w:val="22"/>
          <w:lang w:eastAsia="cs-CZ"/>
        </w:rPr>
      </w:pPr>
    </w:p>
    <w:p w:rsidR="00144453" w:rsidRPr="00562666" w:rsidRDefault="00C15553" w:rsidP="0069528D">
      <w:pPr>
        <w:pStyle w:val="Normalodsazen"/>
        <w:spacing w:line="240" w:lineRule="auto"/>
        <w:ind w:firstLine="0"/>
        <w:rPr>
          <w:rFonts w:eastAsia="Times New Roman"/>
          <w:szCs w:val="22"/>
          <w:lang w:eastAsia="cs-CZ"/>
        </w:rPr>
      </w:pPr>
      <w:r w:rsidRPr="00562666">
        <w:rPr>
          <w:rFonts w:eastAsia="Times New Roman"/>
          <w:szCs w:val="22"/>
          <w:lang w:eastAsia="cs-CZ"/>
        </w:rPr>
        <w:t>Předložený návrh programu obsahuje všechny náležitosti, které musí být podle Jednacího řádu součástí materiálu předkládaného na jednání vlády.</w:t>
      </w:r>
    </w:p>
    <w:p w:rsidR="0069528D" w:rsidRPr="0069528D" w:rsidRDefault="0069528D" w:rsidP="0069528D">
      <w:pPr>
        <w:pStyle w:val="Normalodsazen"/>
        <w:spacing w:line="240" w:lineRule="auto"/>
        <w:ind w:firstLine="0"/>
        <w:rPr>
          <w:szCs w:val="22"/>
        </w:rPr>
      </w:pPr>
    </w:p>
    <w:p w:rsidR="009B6CEE" w:rsidRPr="00F22763" w:rsidRDefault="007E0D92" w:rsidP="0069528D">
      <w:pPr>
        <w:pStyle w:val="Normalodsazen"/>
        <w:numPr>
          <w:ilvl w:val="0"/>
          <w:numId w:val="21"/>
        </w:numPr>
        <w:spacing w:line="240" w:lineRule="auto"/>
        <w:ind w:left="426"/>
        <w:rPr>
          <w:b/>
          <w:color w:val="0070C0"/>
          <w:szCs w:val="22"/>
        </w:rPr>
      </w:pPr>
      <w:r w:rsidRPr="00F22763">
        <w:rPr>
          <w:b/>
          <w:color w:val="0070C0"/>
          <w:szCs w:val="22"/>
        </w:rPr>
        <w:t>Vyjádření Komise pro hodnocení výsledků a ukončených programů</w:t>
      </w:r>
    </w:p>
    <w:p w:rsidR="00F22763" w:rsidRPr="003C05CD" w:rsidRDefault="003C05CD" w:rsidP="0069528D">
      <w:pPr>
        <w:spacing w:before="240"/>
        <w:jc w:val="both"/>
        <w:rPr>
          <w:rFonts w:ascii="Arial" w:eastAsia="Calibri" w:hAnsi="Arial" w:cs="Arial"/>
          <w:b/>
          <w:kern w:val="2"/>
          <w:sz w:val="22"/>
          <w:szCs w:val="22"/>
          <w:lang w:eastAsia="en-US"/>
          <w14:ligatures w14:val="standardContextual"/>
        </w:rPr>
      </w:pPr>
      <w:r w:rsidRPr="003C05CD">
        <w:rPr>
          <w:rFonts w:ascii="Arial" w:eastAsia="Calibri" w:hAnsi="Arial" w:cs="Arial"/>
          <w:b/>
          <w:kern w:val="2"/>
          <w:sz w:val="22"/>
          <w:szCs w:val="22"/>
          <w:lang w:eastAsia="en-US"/>
          <w14:ligatures w14:val="standardContextual"/>
        </w:rPr>
        <w:t>Vyjádření</w:t>
      </w:r>
      <w:r w:rsidR="00F22763" w:rsidRPr="003C05CD">
        <w:rPr>
          <w:rFonts w:ascii="Arial" w:eastAsia="Calibri" w:hAnsi="Arial" w:cs="Arial"/>
          <w:b/>
          <w:kern w:val="2"/>
          <w:sz w:val="22"/>
          <w:szCs w:val="22"/>
          <w:lang w:eastAsia="en-US"/>
          <w14:ligatures w14:val="standardContextual"/>
        </w:rPr>
        <w:t xml:space="preserve"> Komis</w:t>
      </w:r>
      <w:r w:rsidRPr="003C05CD">
        <w:rPr>
          <w:rFonts w:ascii="Arial" w:eastAsia="Calibri" w:hAnsi="Arial" w:cs="Arial"/>
          <w:b/>
          <w:kern w:val="2"/>
          <w:sz w:val="22"/>
          <w:szCs w:val="22"/>
          <w:lang w:eastAsia="en-US"/>
          <w14:ligatures w14:val="standardContextual"/>
        </w:rPr>
        <w:t>e</w:t>
      </w:r>
      <w:r w:rsidR="00F22763" w:rsidRPr="003C05CD">
        <w:rPr>
          <w:rFonts w:ascii="Arial" w:eastAsia="Calibri" w:hAnsi="Arial" w:cs="Arial"/>
          <w:b/>
          <w:kern w:val="2"/>
          <w:sz w:val="22"/>
          <w:szCs w:val="22"/>
          <w:lang w:eastAsia="en-US"/>
          <w14:ligatures w14:val="standardContextual"/>
        </w:rPr>
        <w:t xml:space="preserve"> pro hodnocení výzkumných organizací a ukončených programů</w:t>
      </w:r>
      <w:r w:rsidRPr="003C05CD">
        <w:rPr>
          <w:rFonts w:ascii="Arial" w:eastAsia="Calibri" w:hAnsi="Arial" w:cs="Arial"/>
          <w:b/>
          <w:kern w:val="2"/>
          <w:sz w:val="22"/>
          <w:szCs w:val="22"/>
          <w:lang w:eastAsia="en-US"/>
          <w14:ligatures w14:val="standardContextual"/>
        </w:rPr>
        <w:t xml:space="preserve"> (dále jen „KHV“)</w:t>
      </w:r>
      <w:r w:rsidR="00F22763" w:rsidRPr="003C05CD">
        <w:rPr>
          <w:rFonts w:ascii="Arial" w:eastAsia="Calibri" w:hAnsi="Arial" w:cs="Arial"/>
          <w:b/>
          <w:kern w:val="2"/>
          <w:sz w:val="22"/>
          <w:szCs w:val="22"/>
          <w:lang w:eastAsia="en-US"/>
          <w14:ligatures w14:val="standardContextual"/>
        </w:rPr>
        <w:t xml:space="preserve"> </w:t>
      </w:r>
      <w:r w:rsidRPr="003C05CD">
        <w:rPr>
          <w:rFonts w:ascii="Arial" w:eastAsia="Calibri" w:hAnsi="Arial" w:cs="Arial"/>
          <w:b/>
          <w:kern w:val="2"/>
          <w:sz w:val="22"/>
          <w:szCs w:val="22"/>
          <w:lang w:eastAsia="en-US"/>
          <w14:ligatures w14:val="standardContextual"/>
        </w:rPr>
        <w:t>z</w:t>
      </w:r>
      <w:r w:rsidR="00F22763" w:rsidRPr="003C05CD">
        <w:rPr>
          <w:rFonts w:ascii="Arial" w:eastAsia="Calibri" w:hAnsi="Arial" w:cs="Arial"/>
          <w:b/>
          <w:kern w:val="2"/>
          <w:sz w:val="22"/>
          <w:szCs w:val="22"/>
          <w:lang w:eastAsia="en-US"/>
          <w14:ligatures w14:val="standardContextual"/>
        </w:rPr>
        <w:t xml:space="preserve"> její</w:t>
      </w:r>
      <w:r w:rsidRPr="003C05CD">
        <w:rPr>
          <w:rFonts w:ascii="Arial" w:eastAsia="Calibri" w:hAnsi="Arial" w:cs="Arial"/>
          <w:b/>
          <w:kern w:val="2"/>
          <w:sz w:val="22"/>
          <w:szCs w:val="22"/>
          <w:lang w:eastAsia="en-US"/>
          <w14:ligatures w14:val="standardContextual"/>
        </w:rPr>
        <w:t>ho</w:t>
      </w:r>
      <w:r w:rsidR="00F22763" w:rsidRPr="003C05CD">
        <w:rPr>
          <w:rFonts w:ascii="Arial" w:eastAsia="Calibri" w:hAnsi="Arial" w:cs="Arial"/>
          <w:b/>
          <w:kern w:val="2"/>
          <w:sz w:val="22"/>
          <w:szCs w:val="22"/>
          <w:lang w:eastAsia="en-US"/>
          <w14:ligatures w14:val="standardContextual"/>
        </w:rPr>
        <w:t xml:space="preserve"> 155. jednání dne 5. června 2023</w:t>
      </w:r>
      <w:r w:rsidRPr="003C05CD">
        <w:rPr>
          <w:rFonts w:ascii="Arial" w:eastAsia="Calibri" w:hAnsi="Arial" w:cs="Arial"/>
          <w:b/>
          <w:kern w:val="2"/>
          <w:sz w:val="22"/>
          <w:szCs w:val="22"/>
          <w:lang w:eastAsia="en-US"/>
          <w14:ligatures w14:val="standardContextual"/>
        </w:rPr>
        <w:t>:</w:t>
      </w:r>
    </w:p>
    <w:p w:rsidR="00F22763" w:rsidRPr="00F22763" w:rsidRDefault="00F22763" w:rsidP="0069528D">
      <w:pPr>
        <w:spacing w:before="100" w:beforeAutospacing="1"/>
        <w:jc w:val="both"/>
        <w:rPr>
          <w:rFonts w:ascii="Arial" w:hAnsi="Arial" w:cs="Arial"/>
          <w:sz w:val="22"/>
          <w:szCs w:val="22"/>
          <w:lang w:eastAsia="en-US"/>
        </w:rPr>
      </w:pPr>
      <w:r w:rsidRPr="00F22763">
        <w:rPr>
          <w:rFonts w:ascii="Arial" w:hAnsi="Arial" w:cs="Arial"/>
          <w:sz w:val="22"/>
          <w:szCs w:val="22"/>
          <w:lang w:eastAsia="en-US"/>
        </w:rPr>
        <w:t xml:space="preserve">Program je kvalitně připraven, parametry </w:t>
      </w:r>
      <w:r w:rsidR="002477B3">
        <w:rPr>
          <w:rFonts w:ascii="Arial" w:hAnsi="Arial" w:cs="Arial"/>
          <w:sz w:val="22"/>
          <w:szCs w:val="22"/>
          <w:lang w:eastAsia="en-US"/>
        </w:rPr>
        <w:t>P</w:t>
      </w:r>
      <w:r w:rsidRPr="00F22763">
        <w:rPr>
          <w:rFonts w:ascii="Arial" w:hAnsi="Arial" w:cs="Arial"/>
          <w:sz w:val="22"/>
          <w:szCs w:val="22"/>
          <w:lang w:eastAsia="en-US"/>
        </w:rPr>
        <w:t xml:space="preserve">rogramu jsou v souladu s národními strategiemi a je zaměřen na aktuální témata. Horizontální cíle </w:t>
      </w:r>
      <w:r w:rsidR="002477B3">
        <w:rPr>
          <w:rFonts w:ascii="Arial" w:hAnsi="Arial" w:cs="Arial"/>
          <w:sz w:val="22"/>
          <w:szCs w:val="22"/>
          <w:lang w:eastAsia="en-US"/>
        </w:rPr>
        <w:t>P</w:t>
      </w:r>
      <w:r w:rsidRPr="00F22763">
        <w:rPr>
          <w:rFonts w:ascii="Arial" w:hAnsi="Arial" w:cs="Arial"/>
          <w:sz w:val="22"/>
          <w:szCs w:val="22"/>
          <w:lang w:eastAsia="en-US"/>
        </w:rPr>
        <w:t xml:space="preserve">rogramu mají velmi široký záběr, ale bez uvedení priorit, což může vést ke komplikacím během realizace programu. Program prošel kvalitní ex-ante evaluací, jejíž připomínky byly v předkládané verzi </w:t>
      </w:r>
      <w:r w:rsidR="002477B3">
        <w:rPr>
          <w:rFonts w:ascii="Arial" w:hAnsi="Arial" w:cs="Arial"/>
          <w:sz w:val="22"/>
          <w:szCs w:val="22"/>
          <w:lang w:eastAsia="en-US"/>
        </w:rPr>
        <w:t>P</w:t>
      </w:r>
      <w:r w:rsidRPr="00F22763">
        <w:rPr>
          <w:rFonts w:ascii="Arial" w:hAnsi="Arial" w:cs="Arial"/>
          <w:sz w:val="22"/>
          <w:szCs w:val="22"/>
          <w:lang w:eastAsia="en-US"/>
        </w:rPr>
        <w:t xml:space="preserve">rogramu zohledněny. Parametry </w:t>
      </w:r>
      <w:r w:rsidR="002477B3">
        <w:rPr>
          <w:rFonts w:ascii="Arial" w:hAnsi="Arial" w:cs="Arial"/>
          <w:sz w:val="22"/>
          <w:szCs w:val="22"/>
          <w:lang w:eastAsia="en-US"/>
        </w:rPr>
        <w:t>P</w:t>
      </w:r>
      <w:r w:rsidRPr="00F22763">
        <w:rPr>
          <w:rFonts w:ascii="Arial" w:hAnsi="Arial" w:cs="Arial"/>
          <w:sz w:val="22"/>
          <w:szCs w:val="22"/>
          <w:lang w:eastAsia="en-US"/>
        </w:rPr>
        <w:t>rogramu jsou nastaveny v souladu s ex-ante evaluací a potenciální rizika pro realizaci jsou podrobně analyzována. Nicméně vzhledem k načasování průběžného hodnocení nebylo možné zohlednit závěry založené na významném souboru uzavřených projektů.</w:t>
      </w:r>
    </w:p>
    <w:p w:rsidR="00F22763" w:rsidRPr="00F22763" w:rsidRDefault="00F22763" w:rsidP="00F22763">
      <w:pPr>
        <w:numPr>
          <w:ilvl w:val="0"/>
          <w:numId w:val="34"/>
        </w:numPr>
        <w:spacing w:before="100" w:beforeAutospacing="1" w:after="100" w:afterAutospacing="1" w:line="259" w:lineRule="auto"/>
        <w:contextualSpacing/>
        <w:jc w:val="both"/>
        <w:rPr>
          <w:rFonts w:ascii="Arial" w:eastAsia="Calibri" w:hAnsi="Arial" w:cs="Arial"/>
          <w:kern w:val="2"/>
          <w:sz w:val="22"/>
          <w:szCs w:val="22"/>
          <w:lang w:eastAsia="en-US"/>
          <w14:ligatures w14:val="standardContextual"/>
        </w:rPr>
      </w:pPr>
      <w:r w:rsidRPr="00F22763">
        <w:rPr>
          <w:rFonts w:ascii="Arial" w:eastAsia="Calibri" w:hAnsi="Arial" w:cs="Arial"/>
          <w:kern w:val="2"/>
          <w:sz w:val="22"/>
          <w:szCs w:val="22"/>
          <w:lang w:eastAsia="en-US"/>
          <w14:ligatures w14:val="standardContextual"/>
        </w:rPr>
        <w:t xml:space="preserve">Navrhovaný </w:t>
      </w:r>
      <w:r w:rsidR="002477B3">
        <w:rPr>
          <w:rFonts w:ascii="Arial" w:eastAsia="Calibri" w:hAnsi="Arial" w:cs="Arial"/>
          <w:kern w:val="2"/>
          <w:sz w:val="22"/>
          <w:szCs w:val="22"/>
          <w:lang w:eastAsia="en-US"/>
          <w14:ligatures w14:val="standardContextual"/>
        </w:rPr>
        <w:t>p</w:t>
      </w:r>
      <w:r w:rsidRPr="00F22763">
        <w:rPr>
          <w:rFonts w:ascii="Arial" w:eastAsia="Calibri" w:hAnsi="Arial" w:cs="Arial"/>
          <w:kern w:val="2"/>
          <w:sz w:val="22"/>
          <w:szCs w:val="22"/>
          <w:lang w:eastAsia="en-US"/>
          <w14:ligatures w14:val="standardContextual"/>
        </w:rPr>
        <w:t xml:space="preserve">rogram Prostředí pro život 2 je plánován na období </w:t>
      </w:r>
      <w:r w:rsidRPr="00F22763">
        <w:rPr>
          <w:rFonts w:ascii="Arial" w:hAnsi="Arial" w:cs="Arial"/>
          <w:sz w:val="22"/>
          <w:szCs w:val="22"/>
        </w:rPr>
        <w:t>2024-2033 a bude se</w:t>
      </w:r>
      <w:r w:rsidR="000F6DFA">
        <w:rPr>
          <w:rFonts w:ascii="Arial" w:hAnsi="Arial" w:cs="Arial"/>
          <w:sz w:val="22"/>
          <w:szCs w:val="22"/>
        </w:rPr>
        <w:t> </w:t>
      </w:r>
      <w:r w:rsidRPr="00F22763">
        <w:rPr>
          <w:rFonts w:ascii="Arial" w:hAnsi="Arial" w:cs="Arial"/>
          <w:sz w:val="22"/>
          <w:szCs w:val="22"/>
        </w:rPr>
        <w:t xml:space="preserve">tedy 2 roky překrývat </w:t>
      </w:r>
      <w:r w:rsidR="001F6091">
        <w:rPr>
          <w:rFonts w:ascii="Arial" w:hAnsi="Arial" w:cs="Arial"/>
          <w:sz w:val="22"/>
          <w:szCs w:val="22"/>
        </w:rPr>
        <w:t>s</w:t>
      </w:r>
      <w:r w:rsidRPr="00F22763">
        <w:rPr>
          <w:rFonts w:ascii="Arial" w:hAnsi="Arial" w:cs="Arial"/>
          <w:sz w:val="22"/>
          <w:szCs w:val="22"/>
        </w:rPr>
        <w:t xml:space="preserve"> aktuálně běžícím programem Prostředí pro život 1. Potřeba takového překryvu není v materiálu zdůvodněna, a navíc tento překryv neumožní plně korigovat potřeby programu Prostředí pro život 2 na základě zkušeností z realizace programu Prostředí pro život 1</w:t>
      </w:r>
      <w:r w:rsidRPr="00F22763">
        <w:rPr>
          <w:rFonts w:ascii="Arial" w:hAnsi="Arial" w:cs="Arial"/>
          <w:b/>
          <w:sz w:val="22"/>
          <w:szCs w:val="22"/>
        </w:rPr>
        <w:t>. Přiložené průběžné hodnocení Programu pro život 1 uvádí i příklady nedostatků, které nicméně nejsou dostatečně zohledněny v programu Prostředí pro život 2.</w:t>
      </w:r>
      <w:r w:rsidRPr="00F22763">
        <w:rPr>
          <w:rFonts w:ascii="Arial" w:hAnsi="Arial" w:cs="Arial"/>
          <w:color w:val="FF0000"/>
          <w:sz w:val="22"/>
          <w:szCs w:val="22"/>
        </w:rPr>
        <w:t xml:space="preserve"> </w:t>
      </w:r>
      <w:r w:rsidRPr="00F22763">
        <w:rPr>
          <w:rFonts w:ascii="Arial" w:hAnsi="Arial" w:cs="Arial"/>
          <w:sz w:val="22"/>
          <w:szCs w:val="22"/>
        </w:rPr>
        <w:t xml:space="preserve">Vzhledem k tomu že průběžné hodnocení bylo realizováno v roce 2022 a nemohlo vyhodnotit rozsáhlejší skupinu zavřených projektů, </w:t>
      </w:r>
      <w:r w:rsidRPr="00F22763">
        <w:rPr>
          <w:rFonts w:ascii="Arial" w:hAnsi="Arial" w:cs="Arial"/>
          <w:sz w:val="22"/>
          <w:szCs w:val="22"/>
        </w:rPr>
        <w:lastRenderedPageBreak/>
        <w:t>navrhuje KHV předložit návrh pokračujícího programu až za rok až dva na základě plnohodnotného hodnocení.</w:t>
      </w:r>
    </w:p>
    <w:p w:rsidR="00F22763" w:rsidRPr="00F22763" w:rsidRDefault="00F22763" w:rsidP="00F22763">
      <w:pPr>
        <w:spacing w:before="100" w:beforeAutospacing="1" w:after="100" w:afterAutospacing="1" w:line="259" w:lineRule="auto"/>
        <w:ind w:left="360"/>
        <w:contextualSpacing/>
        <w:jc w:val="both"/>
        <w:rPr>
          <w:rFonts w:ascii="Arial" w:eastAsia="Calibri" w:hAnsi="Arial" w:cs="Arial"/>
          <w:kern w:val="2"/>
          <w:sz w:val="6"/>
          <w:szCs w:val="6"/>
          <w:lang w:eastAsia="en-US"/>
          <w14:ligatures w14:val="standardContextual"/>
        </w:rPr>
      </w:pPr>
    </w:p>
    <w:p w:rsidR="00F22763" w:rsidRPr="00F22763" w:rsidRDefault="00F22763" w:rsidP="00F22763">
      <w:pPr>
        <w:numPr>
          <w:ilvl w:val="0"/>
          <w:numId w:val="34"/>
        </w:numPr>
        <w:spacing w:before="100" w:beforeAutospacing="1" w:after="100" w:afterAutospacing="1" w:line="259" w:lineRule="auto"/>
        <w:ind w:left="357" w:hanging="357"/>
        <w:contextualSpacing/>
        <w:jc w:val="both"/>
        <w:rPr>
          <w:rFonts w:ascii="Arial" w:hAnsi="Arial" w:cs="Arial"/>
          <w:sz w:val="22"/>
          <w:szCs w:val="22"/>
        </w:rPr>
      </w:pPr>
      <w:r w:rsidRPr="00F22763">
        <w:rPr>
          <w:rFonts w:ascii="Arial" w:hAnsi="Arial" w:cs="Arial"/>
          <w:sz w:val="22"/>
          <w:szCs w:val="22"/>
        </w:rPr>
        <w:t xml:space="preserve">V rámci ex-post hodnocení </w:t>
      </w:r>
      <w:r w:rsidR="002477B3">
        <w:rPr>
          <w:rFonts w:ascii="Arial" w:hAnsi="Arial" w:cs="Arial"/>
          <w:sz w:val="22"/>
          <w:szCs w:val="22"/>
        </w:rPr>
        <w:t>P</w:t>
      </w:r>
      <w:r w:rsidRPr="00F22763">
        <w:rPr>
          <w:rFonts w:ascii="Arial" w:hAnsi="Arial" w:cs="Arial"/>
          <w:sz w:val="22"/>
          <w:szCs w:val="22"/>
        </w:rPr>
        <w:t xml:space="preserve">rogramu se jako indikátory uvádějí počtu dosažených výsledků, což je v rozporu se současnými metodami hodnocení. Hodnocení založené pouze na počtech dosažených výsledků nutně vede k tvorbě „výsledků pro výsledky“ bez jakékoliv vazby na kvalitu daného výsledku. Indikátory by měly být nastaveny tak, aby hodnotily kvalitu výsledků programu, ne jejich počet. V této souvislosti by bylo taktéž vhodné uvažovat o doplnění ex-post hodnocení o </w:t>
      </w:r>
      <w:proofErr w:type="spellStart"/>
      <w:r w:rsidRPr="00F22763">
        <w:rPr>
          <w:rFonts w:ascii="Arial" w:hAnsi="Arial" w:cs="Arial"/>
          <w:sz w:val="22"/>
          <w:szCs w:val="22"/>
        </w:rPr>
        <w:t>kontrafaktuální</w:t>
      </w:r>
      <w:proofErr w:type="spellEnd"/>
      <w:r w:rsidRPr="00F22763">
        <w:rPr>
          <w:rFonts w:ascii="Arial" w:hAnsi="Arial" w:cs="Arial"/>
          <w:sz w:val="22"/>
          <w:szCs w:val="22"/>
        </w:rPr>
        <w:t xml:space="preserve"> analýzu, která by lépe vyhodnotila reálný přínos programu pro příjemce podpory. </w:t>
      </w:r>
    </w:p>
    <w:p w:rsidR="00F22763" w:rsidRPr="00F22763" w:rsidRDefault="00F22763" w:rsidP="00F22763">
      <w:pPr>
        <w:suppressAutoHyphens/>
        <w:spacing w:before="100" w:beforeAutospacing="1" w:after="100" w:afterAutospacing="1" w:line="259" w:lineRule="auto"/>
        <w:ind w:left="357"/>
        <w:contextualSpacing/>
        <w:jc w:val="both"/>
        <w:rPr>
          <w:rFonts w:ascii="Arial" w:eastAsia="Calibri" w:hAnsi="Arial" w:cs="Arial"/>
          <w:kern w:val="2"/>
          <w:sz w:val="6"/>
          <w:szCs w:val="6"/>
          <w:lang w:eastAsia="en-US"/>
          <w14:ligatures w14:val="standardContextual"/>
        </w:rPr>
      </w:pPr>
    </w:p>
    <w:p w:rsidR="0097476C" w:rsidRDefault="00F22763" w:rsidP="0069528D">
      <w:pPr>
        <w:numPr>
          <w:ilvl w:val="0"/>
          <w:numId w:val="35"/>
        </w:numPr>
        <w:suppressAutoHyphens/>
        <w:spacing w:before="100" w:beforeAutospacing="1" w:after="100" w:afterAutospacing="1" w:line="259" w:lineRule="auto"/>
        <w:ind w:left="357" w:hanging="357"/>
        <w:contextualSpacing/>
        <w:jc w:val="both"/>
        <w:rPr>
          <w:rFonts w:ascii="Arial" w:eastAsia="Calibri" w:hAnsi="Arial" w:cs="Arial"/>
          <w:b/>
          <w:kern w:val="2"/>
          <w:sz w:val="22"/>
          <w:szCs w:val="22"/>
          <w:lang w:eastAsia="en-US"/>
          <w14:ligatures w14:val="standardContextual"/>
        </w:rPr>
      </w:pPr>
      <w:r w:rsidRPr="00F22763">
        <w:rPr>
          <w:rFonts w:ascii="Arial" w:hAnsi="Arial" w:cs="Arial"/>
          <w:b/>
          <w:sz w:val="22"/>
          <w:szCs w:val="22"/>
        </w:rPr>
        <w:t xml:space="preserve">KHV doporučuje </w:t>
      </w:r>
      <w:r w:rsidRPr="00F22763">
        <w:rPr>
          <w:rFonts w:ascii="Arial" w:eastAsia="Calibri" w:hAnsi="Arial" w:cs="Arial"/>
          <w:b/>
          <w:kern w:val="2"/>
          <w:sz w:val="22"/>
          <w:szCs w:val="22"/>
          <w:lang w:eastAsia="en-US"/>
          <w14:ligatures w14:val="standardContextual"/>
        </w:rPr>
        <w:t>aktualizovat a zúžit priority výzkumu uvedené v programu Prostředí pro život 2 v souladu s aktualizovanou Koncepcí výzkumu M</w:t>
      </w:r>
      <w:r w:rsidR="0069528D" w:rsidRPr="0069528D">
        <w:rPr>
          <w:rFonts w:ascii="Arial" w:eastAsia="Calibri" w:hAnsi="Arial" w:cs="Arial"/>
          <w:b/>
          <w:kern w:val="2"/>
          <w:sz w:val="22"/>
          <w:szCs w:val="22"/>
          <w:lang w:eastAsia="en-US"/>
          <w14:ligatures w14:val="standardContextual"/>
        </w:rPr>
        <w:t>inisterstva životního prostředí.</w:t>
      </w:r>
    </w:p>
    <w:p w:rsidR="0069528D" w:rsidRDefault="0069528D" w:rsidP="0069528D">
      <w:pPr>
        <w:suppressAutoHyphens/>
        <w:spacing w:before="100" w:beforeAutospacing="1" w:after="100" w:afterAutospacing="1" w:line="259" w:lineRule="auto"/>
        <w:contextualSpacing/>
        <w:jc w:val="both"/>
        <w:rPr>
          <w:rFonts w:ascii="Arial" w:eastAsia="Calibri" w:hAnsi="Arial" w:cs="Arial"/>
          <w:b/>
          <w:kern w:val="2"/>
          <w:sz w:val="22"/>
          <w:szCs w:val="22"/>
          <w:lang w:eastAsia="en-US"/>
          <w14:ligatures w14:val="standardContextual"/>
        </w:rPr>
      </w:pPr>
    </w:p>
    <w:p w:rsidR="00225D90" w:rsidRPr="0069528D" w:rsidRDefault="00225D90" w:rsidP="0069528D">
      <w:pPr>
        <w:suppressAutoHyphens/>
        <w:spacing w:before="100" w:beforeAutospacing="1" w:after="100" w:afterAutospacing="1" w:line="259" w:lineRule="auto"/>
        <w:contextualSpacing/>
        <w:jc w:val="both"/>
        <w:rPr>
          <w:rFonts w:ascii="Arial" w:eastAsia="Calibri" w:hAnsi="Arial" w:cs="Arial"/>
          <w:b/>
          <w:kern w:val="2"/>
          <w:sz w:val="22"/>
          <w:szCs w:val="22"/>
          <w:lang w:eastAsia="en-US"/>
          <w14:ligatures w14:val="standardContextual"/>
        </w:rPr>
      </w:pPr>
    </w:p>
    <w:p w:rsidR="006A2EE2" w:rsidRPr="006A2EE2" w:rsidRDefault="007E0D92" w:rsidP="006A2EE2">
      <w:pPr>
        <w:pStyle w:val="Normalodsazen"/>
        <w:numPr>
          <w:ilvl w:val="0"/>
          <w:numId w:val="21"/>
        </w:numPr>
        <w:spacing w:after="120" w:line="240" w:lineRule="auto"/>
        <w:ind w:left="426"/>
        <w:rPr>
          <w:b/>
          <w:color w:val="0070C0"/>
          <w:szCs w:val="22"/>
        </w:rPr>
      </w:pPr>
      <w:r w:rsidRPr="0097476C">
        <w:rPr>
          <w:b/>
          <w:color w:val="0070C0"/>
          <w:szCs w:val="22"/>
        </w:rPr>
        <w:t xml:space="preserve"> Připomínky Rady</w:t>
      </w:r>
    </w:p>
    <w:p w:rsidR="00605088" w:rsidRPr="00605088" w:rsidRDefault="00605088" w:rsidP="00605088">
      <w:pPr>
        <w:pStyle w:val="Normalodsazen"/>
        <w:keepNext/>
        <w:ind w:firstLine="0"/>
        <w:rPr>
          <w:b/>
          <w:szCs w:val="22"/>
        </w:rPr>
      </w:pPr>
      <w:r w:rsidRPr="00605088">
        <w:rPr>
          <w:b/>
          <w:szCs w:val="22"/>
        </w:rPr>
        <w:t>Zásadní připomínky:</w:t>
      </w:r>
    </w:p>
    <w:p w:rsidR="006A2EE2" w:rsidRPr="00A13662" w:rsidRDefault="006A2EE2" w:rsidP="006A2EE2">
      <w:pPr>
        <w:pStyle w:val="Normalodsazen"/>
        <w:keepNext/>
        <w:numPr>
          <w:ilvl w:val="0"/>
          <w:numId w:val="36"/>
        </w:numPr>
        <w:ind w:left="284"/>
        <w:rPr>
          <w:szCs w:val="22"/>
        </w:rPr>
      </w:pPr>
      <w:r w:rsidRPr="00A13662">
        <w:rPr>
          <w:szCs w:val="22"/>
        </w:rPr>
        <w:t>Zásadní připomínka:</w:t>
      </w:r>
    </w:p>
    <w:p w:rsidR="006A2EE2" w:rsidRDefault="006A2EE2" w:rsidP="006A2EE2">
      <w:pPr>
        <w:pStyle w:val="Normalodsazen"/>
        <w:keepNext/>
        <w:spacing w:after="240" w:line="240" w:lineRule="auto"/>
        <w:ind w:firstLine="0"/>
        <w:rPr>
          <w:szCs w:val="22"/>
        </w:rPr>
      </w:pPr>
      <w:r w:rsidRPr="00A13662">
        <w:rPr>
          <w:szCs w:val="22"/>
        </w:rPr>
        <w:t>Rada žádá, aby poskytovatel v návrhu Programu zapracoval připomínky KHV, které jsou součástí tohoto stanoviska.</w:t>
      </w:r>
    </w:p>
    <w:p w:rsidR="00117DE6" w:rsidRDefault="00DA1B6B" w:rsidP="004214F8">
      <w:pPr>
        <w:pStyle w:val="Normalodsazen"/>
        <w:keepNext/>
        <w:numPr>
          <w:ilvl w:val="0"/>
          <w:numId w:val="36"/>
        </w:numPr>
        <w:spacing w:after="240" w:line="240" w:lineRule="auto"/>
        <w:ind w:left="284" w:hanging="284"/>
        <w:rPr>
          <w:szCs w:val="22"/>
        </w:rPr>
      </w:pPr>
      <w:r>
        <w:rPr>
          <w:szCs w:val="22"/>
        </w:rPr>
        <w:t>Zásadní p</w:t>
      </w:r>
      <w:r w:rsidR="00117DE6">
        <w:rPr>
          <w:szCs w:val="22"/>
        </w:rPr>
        <w:t>řipomínka k výdajům Programu</w:t>
      </w:r>
    </w:p>
    <w:p w:rsidR="00DA1B6B" w:rsidRPr="00967D59" w:rsidRDefault="00117DE6" w:rsidP="00DA1B6B">
      <w:pPr>
        <w:spacing w:after="120"/>
        <w:jc w:val="both"/>
        <w:rPr>
          <w:rFonts w:ascii="Arial" w:hAnsi="Arial" w:cs="Arial"/>
          <w:sz w:val="22"/>
          <w:szCs w:val="22"/>
        </w:rPr>
      </w:pPr>
      <w:r w:rsidRPr="004214F8">
        <w:rPr>
          <w:rFonts w:ascii="Arial" w:hAnsi="Arial" w:cs="Arial"/>
          <w:sz w:val="22"/>
          <w:szCs w:val="22"/>
        </w:rPr>
        <w:t>Rada ve svém návrhu výdajů na VaVaI na období 2024</w:t>
      </w:r>
      <w:r w:rsidR="00E96529">
        <w:rPr>
          <w:rFonts w:ascii="Arial" w:hAnsi="Arial" w:cs="Arial"/>
          <w:sz w:val="22"/>
          <w:szCs w:val="22"/>
        </w:rPr>
        <w:t xml:space="preserve"> </w:t>
      </w:r>
      <w:r w:rsidRPr="004214F8">
        <w:rPr>
          <w:rFonts w:ascii="Arial" w:hAnsi="Arial" w:cs="Arial"/>
          <w:sz w:val="22"/>
          <w:szCs w:val="22"/>
        </w:rPr>
        <w:t>-</w:t>
      </w:r>
      <w:r w:rsidR="00E96529">
        <w:rPr>
          <w:rFonts w:ascii="Arial" w:hAnsi="Arial" w:cs="Arial"/>
          <w:sz w:val="22"/>
          <w:szCs w:val="22"/>
        </w:rPr>
        <w:t xml:space="preserve"> </w:t>
      </w:r>
      <w:r w:rsidRPr="004214F8">
        <w:rPr>
          <w:rFonts w:ascii="Arial" w:hAnsi="Arial" w:cs="Arial"/>
          <w:sz w:val="22"/>
          <w:szCs w:val="22"/>
        </w:rPr>
        <w:t xml:space="preserve">2026 navrhla pro tento </w:t>
      </w:r>
      <w:r w:rsidR="004214F8">
        <w:rPr>
          <w:rFonts w:ascii="Arial" w:hAnsi="Arial" w:cs="Arial"/>
          <w:sz w:val="22"/>
          <w:szCs w:val="22"/>
        </w:rPr>
        <w:t>P</w:t>
      </w:r>
      <w:r w:rsidRPr="004214F8">
        <w:rPr>
          <w:rFonts w:ascii="Arial" w:hAnsi="Arial" w:cs="Arial"/>
          <w:sz w:val="22"/>
          <w:szCs w:val="22"/>
        </w:rPr>
        <w:t>rogram financování v letech 2025</w:t>
      </w:r>
      <w:r w:rsidR="00E96529">
        <w:rPr>
          <w:rFonts w:ascii="Arial" w:hAnsi="Arial" w:cs="Arial"/>
          <w:sz w:val="22"/>
          <w:szCs w:val="22"/>
        </w:rPr>
        <w:t xml:space="preserve"> a </w:t>
      </w:r>
      <w:r w:rsidRPr="004214F8">
        <w:rPr>
          <w:rFonts w:ascii="Arial" w:hAnsi="Arial" w:cs="Arial"/>
          <w:sz w:val="22"/>
          <w:szCs w:val="22"/>
        </w:rPr>
        <w:t xml:space="preserve">2026 ve výši odpovídající alokacím </w:t>
      </w:r>
      <w:r w:rsidR="00E96529">
        <w:rPr>
          <w:rFonts w:ascii="Arial" w:hAnsi="Arial" w:cs="Arial"/>
          <w:sz w:val="22"/>
          <w:szCs w:val="22"/>
        </w:rPr>
        <w:t>v návrhu Programu, tj. 290 mil. </w:t>
      </w:r>
      <w:r w:rsidRPr="004214F8">
        <w:rPr>
          <w:rFonts w:ascii="Arial" w:hAnsi="Arial" w:cs="Arial"/>
          <w:sz w:val="22"/>
          <w:szCs w:val="22"/>
        </w:rPr>
        <w:t xml:space="preserve">Kč a 680 mil. Kč. Návrh Rady však nebyl dosud vládou projednán. </w:t>
      </w:r>
      <w:r w:rsidR="00DA1B6B" w:rsidRPr="00967D59">
        <w:rPr>
          <w:rFonts w:ascii="Arial" w:hAnsi="Arial" w:cs="Arial"/>
          <w:sz w:val="22"/>
          <w:szCs w:val="22"/>
        </w:rPr>
        <w:t xml:space="preserve">Vzhledem k aktuální situaci ve státním rozpočtu související s tzv. konsolidačním balíčkem Rada upozorňuje, že naplnění cílů </w:t>
      </w:r>
      <w:r w:rsidR="00E96529">
        <w:rPr>
          <w:rFonts w:ascii="Arial" w:hAnsi="Arial" w:cs="Arial"/>
          <w:sz w:val="22"/>
          <w:szCs w:val="22"/>
        </w:rPr>
        <w:t>Programu</w:t>
      </w:r>
      <w:r w:rsidR="00DA1B6B" w:rsidRPr="00967D59">
        <w:rPr>
          <w:rFonts w:ascii="Arial" w:hAnsi="Arial" w:cs="Arial"/>
          <w:sz w:val="22"/>
          <w:szCs w:val="22"/>
        </w:rPr>
        <w:t xml:space="preserve"> a dodržení nastavených indikátorů může být negativně ovlivněno možnostmi státního rozpočtu, protože s</w:t>
      </w:r>
      <w:r w:rsidR="00DA1B6B" w:rsidRPr="00967D59">
        <w:rPr>
          <w:rFonts w:ascii="Arial" w:hAnsi="Arial" w:cs="Arial"/>
          <w:bCs/>
          <w:sz w:val="22"/>
          <w:szCs w:val="22"/>
        </w:rPr>
        <w:t>chválení Programu vládou nezakládá automaticky nárok na jeho financování ze státního rozpočtu v objemech navržených v Programu. Financování Programu bude zajištěno dle možností státního rozpočtu.</w:t>
      </w:r>
    </w:p>
    <w:p w:rsidR="00117DE6" w:rsidRPr="004214F8" w:rsidRDefault="00117DE6" w:rsidP="004214F8">
      <w:pPr>
        <w:spacing w:after="120"/>
        <w:jc w:val="both"/>
        <w:rPr>
          <w:rFonts w:ascii="Arial" w:hAnsi="Arial" w:cs="Arial"/>
          <w:sz w:val="22"/>
          <w:szCs w:val="22"/>
        </w:rPr>
      </w:pPr>
      <w:r w:rsidRPr="004214F8">
        <w:rPr>
          <w:rFonts w:ascii="Arial" w:hAnsi="Arial" w:cs="Arial"/>
          <w:sz w:val="22"/>
          <w:szCs w:val="22"/>
        </w:rPr>
        <w:t>S ohledem na zmíněný konsolidační balíček a dále materiál Ministerstva financí k přípravě státního rozpočtu ČR na rok 2024 a střednědobého výhledu na léta 2025 a 2026, který byl aktuálně předložen vládě, je očekáván negativní dopad do celkových výdajů na VaVaI v uvažovaném období. Z uvedených důvodů bude třeba přednostně financovat závazky z</w:t>
      </w:r>
      <w:r w:rsidR="004214F8">
        <w:rPr>
          <w:rFonts w:ascii="Arial" w:hAnsi="Arial" w:cs="Arial"/>
          <w:sz w:val="22"/>
          <w:szCs w:val="22"/>
        </w:rPr>
        <w:t> </w:t>
      </w:r>
      <w:r w:rsidRPr="004214F8">
        <w:rPr>
          <w:rFonts w:ascii="Arial" w:hAnsi="Arial" w:cs="Arial"/>
          <w:sz w:val="22"/>
          <w:szCs w:val="22"/>
        </w:rPr>
        <w:t>vládou schválených běžících programů. Rada doporučuje MŽP projednat s TA ČR možnosti financování Programu v případě, že vláda neschválí požadované navýšení výdajů TA ČR v daném období.</w:t>
      </w:r>
    </w:p>
    <w:p w:rsidR="004214F8" w:rsidRDefault="004214F8" w:rsidP="004214F8">
      <w:pPr>
        <w:pStyle w:val="Normalodsazen"/>
        <w:keepNext/>
        <w:numPr>
          <w:ilvl w:val="0"/>
          <w:numId w:val="36"/>
        </w:numPr>
        <w:spacing w:before="240" w:after="240" w:line="240" w:lineRule="auto"/>
        <w:ind w:left="284" w:hanging="284"/>
        <w:rPr>
          <w:szCs w:val="22"/>
        </w:rPr>
      </w:pPr>
      <w:r>
        <w:rPr>
          <w:szCs w:val="22"/>
        </w:rPr>
        <w:t>Zásadní připomínka k délce trvání Programu</w:t>
      </w:r>
    </w:p>
    <w:p w:rsidR="004214F8" w:rsidRDefault="004214F8" w:rsidP="004214F8">
      <w:pPr>
        <w:pStyle w:val="Normalodsazen"/>
        <w:keepNext/>
        <w:spacing w:after="240" w:line="240" w:lineRule="auto"/>
        <w:ind w:firstLine="0"/>
        <w:rPr>
          <w:szCs w:val="22"/>
        </w:rPr>
      </w:pPr>
      <w:r>
        <w:rPr>
          <w:szCs w:val="22"/>
        </w:rPr>
        <w:t>Rada žádá o řádné zdůvodnění délky navrhovaného Programu, tj. 10 let,</w:t>
      </w:r>
      <w:r w:rsidR="0045651B">
        <w:rPr>
          <w:szCs w:val="22"/>
        </w:rPr>
        <w:t xml:space="preserve"> a to i vzhledem k tomu, že aktuální program </w:t>
      </w:r>
      <w:r w:rsidR="0045651B" w:rsidRPr="0045651B">
        <w:rPr>
          <w:szCs w:val="22"/>
        </w:rPr>
        <w:t>Prostředí pro život 1</w:t>
      </w:r>
      <w:r w:rsidR="0045651B">
        <w:rPr>
          <w:szCs w:val="22"/>
        </w:rPr>
        <w:t xml:space="preserve"> je koncipován na 7 let.</w:t>
      </w:r>
    </w:p>
    <w:p w:rsidR="00605088" w:rsidRPr="00605088" w:rsidRDefault="00605088" w:rsidP="004214F8">
      <w:pPr>
        <w:pStyle w:val="Normalodsazen"/>
        <w:keepNext/>
        <w:spacing w:after="240" w:line="240" w:lineRule="auto"/>
        <w:ind w:firstLine="0"/>
        <w:rPr>
          <w:b/>
          <w:szCs w:val="22"/>
        </w:rPr>
      </w:pPr>
      <w:r w:rsidRPr="00605088">
        <w:rPr>
          <w:b/>
          <w:szCs w:val="22"/>
        </w:rPr>
        <w:t>Doporučující připomínky:</w:t>
      </w:r>
    </w:p>
    <w:p w:rsidR="00605088" w:rsidRPr="0097476C" w:rsidRDefault="00605088" w:rsidP="00605088">
      <w:pPr>
        <w:autoSpaceDE w:val="0"/>
        <w:autoSpaceDN w:val="0"/>
        <w:adjustRightInd w:val="0"/>
        <w:spacing w:after="240"/>
        <w:jc w:val="both"/>
        <w:rPr>
          <w:rFonts w:ascii="Arial" w:hAnsi="Arial" w:cs="Arial"/>
          <w:sz w:val="22"/>
          <w:szCs w:val="22"/>
        </w:rPr>
      </w:pPr>
      <w:r w:rsidRPr="0097476C">
        <w:rPr>
          <w:rFonts w:ascii="Arial" w:hAnsi="Arial" w:cs="Arial"/>
          <w:sz w:val="22"/>
          <w:szCs w:val="22"/>
        </w:rPr>
        <w:t>1) Doporučující připomínka k části 6. Zaměření programu:</w:t>
      </w:r>
    </w:p>
    <w:p w:rsidR="00605088" w:rsidRPr="0097476C" w:rsidRDefault="00605088" w:rsidP="00605088">
      <w:pPr>
        <w:autoSpaceDE w:val="0"/>
        <w:autoSpaceDN w:val="0"/>
        <w:adjustRightInd w:val="0"/>
        <w:spacing w:after="240"/>
        <w:jc w:val="both"/>
        <w:rPr>
          <w:rFonts w:ascii="Arial" w:hAnsi="Arial" w:cs="Arial"/>
          <w:sz w:val="22"/>
          <w:szCs w:val="22"/>
        </w:rPr>
      </w:pPr>
      <w:r w:rsidRPr="0097476C">
        <w:rPr>
          <w:rFonts w:ascii="Arial" w:hAnsi="Arial" w:cs="Arial"/>
          <w:sz w:val="22"/>
          <w:szCs w:val="22"/>
        </w:rPr>
        <w:t xml:space="preserve">Rada doporučuje doplnit informaci, zda a jakým způsobem </w:t>
      </w:r>
      <w:r>
        <w:rPr>
          <w:rFonts w:ascii="Arial" w:hAnsi="Arial" w:cs="Arial"/>
          <w:sz w:val="22"/>
          <w:szCs w:val="22"/>
        </w:rPr>
        <w:t>P</w:t>
      </w:r>
      <w:r w:rsidRPr="0097476C">
        <w:rPr>
          <w:rFonts w:ascii="Arial" w:hAnsi="Arial" w:cs="Arial"/>
          <w:sz w:val="22"/>
          <w:szCs w:val="22"/>
        </w:rPr>
        <w:t xml:space="preserve">rogram přispěje k plnění opatření 27 - Redefinice Národních priorit orientovaného výzkumu, experimentálního vývoje a inovací </w:t>
      </w:r>
      <w:r w:rsidRPr="0097476C">
        <w:rPr>
          <w:rFonts w:ascii="Arial" w:hAnsi="Arial" w:cs="Arial"/>
          <w:sz w:val="22"/>
          <w:szCs w:val="22"/>
        </w:rPr>
        <w:lastRenderedPageBreak/>
        <w:t xml:space="preserve">(NPOV) s cílem zvýšení odolnosti české společnosti - podpora specifických výzkumných programů relevantních pro oblasti definovaných hrozeb s celospolečenským dopadem. </w:t>
      </w:r>
    </w:p>
    <w:p w:rsidR="00605088" w:rsidRDefault="00605088" w:rsidP="00605088">
      <w:pPr>
        <w:autoSpaceDE w:val="0"/>
        <w:autoSpaceDN w:val="0"/>
        <w:adjustRightInd w:val="0"/>
        <w:spacing w:after="240"/>
        <w:jc w:val="both"/>
        <w:rPr>
          <w:rFonts w:ascii="Arial" w:hAnsi="Arial" w:cs="Arial"/>
          <w:sz w:val="22"/>
          <w:szCs w:val="22"/>
        </w:rPr>
      </w:pPr>
      <w:r w:rsidRPr="0097476C">
        <w:rPr>
          <w:rFonts w:ascii="Arial" w:hAnsi="Arial" w:cs="Arial"/>
          <w:sz w:val="22"/>
          <w:szCs w:val="22"/>
        </w:rPr>
        <w:t>Odůvodnění: Cílem opatření 27 je mj. zvýšit odolnost české společnosti tak, aby poskytovatelé podpory v oblasti VaVaI, a zejména poskytovatelé účelové podpory, byli motivováni k podpoře sp</w:t>
      </w:r>
      <w:r>
        <w:rPr>
          <w:rFonts w:ascii="Arial" w:hAnsi="Arial" w:cs="Arial"/>
          <w:sz w:val="22"/>
          <w:szCs w:val="22"/>
        </w:rPr>
        <w:t>ecificky zaměřených výzkumných P</w:t>
      </w:r>
      <w:r w:rsidRPr="0097476C">
        <w:rPr>
          <w:rFonts w:ascii="Arial" w:hAnsi="Arial" w:cs="Arial"/>
          <w:sz w:val="22"/>
          <w:szCs w:val="22"/>
        </w:rPr>
        <w:t>rogramů relevantních pro oblasti definovaných hrozeb s celospolečenským dopadem, a to flexibilní alokací a přeskupováním části výzkumných kapacit a finančních zdrojů ve své gesci. Redefinice NPOV je v současné době v přípravě, nicméně již nyní je patrné, že k dlouhodobým výzvám pro českou společnost patří mj. adaptace na změny klimatu.</w:t>
      </w:r>
    </w:p>
    <w:p w:rsidR="00CF1A5D" w:rsidRPr="00A048C8" w:rsidRDefault="00CF1A5D" w:rsidP="00E96529">
      <w:pPr>
        <w:pStyle w:val="Normalodsazen"/>
        <w:spacing w:after="120" w:line="240" w:lineRule="auto"/>
        <w:ind w:firstLine="0"/>
        <w:rPr>
          <w:b/>
          <w:color w:val="0070C0"/>
          <w:szCs w:val="22"/>
          <w:highlight w:val="yellow"/>
        </w:rPr>
      </w:pPr>
    </w:p>
    <w:p w:rsidR="00A251E5" w:rsidRPr="009A17BD" w:rsidRDefault="00A251E5" w:rsidP="009A17BD">
      <w:pPr>
        <w:pStyle w:val="Normalodsazen"/>
        <w:spacing w:after="120" w:line="240" w:lineRule="auto"/>
        <w:ind w:left="426" w:firstLine="0"/>
        <w:rPr>
          <w:b/>
          <w:color w:val="0070C0"/>
          <w:szCs w:val="22"/>
        </w:rPr>
      </w:pPr>
      <w:r w:rsidRPr="009A17BD">
        <w:rPr>
          <w:b/>
          <w:color w:val="0070C0"/>
          <w:szCs w:val="22"/>
        </w:rPr>
        <w:t>Závěr</w:t>
      </w:r>
    </w:p>
    <w:p w:rsidR="00FF704B" w:rsidRPr="00562666" w:rsidRDefault="00FF704B" w:rsidP="000D29F5">
      <w:pPr>
        <w:pStyle w:val="Zkladntext2"/>
        <w:keepNext/>
        <w:spacing w:after="120"/>
        <w:jc w:val="both"/>
        <w:rPr>
          <w:rFonts w:ascii="Arial" w:hAnsi="Arial" w:cs="Arial"/>
          <w:sz w:val="22"/>
          <w:szCs w:val="22"/>
        </w:rPr>
      </w:pPr>
      <w:bookmarkStart w:id="2" w:name="_GoBack"/>
      <w:bookmarkEnd w:id="2"/>
      <w:r w:rsidRPr="006A2EE2">
        <w:rPr>
          <w:rFonts w:ascii="Arial" w:hAnsi="Arial" w:cs="Arial"/>
          <w:sz w:val="22"/>
          <w:szCs w:val="22"/>
        </w:rPr>
        <w:t xml:space="preserve">Rada </w:t>
      </w:r>
    </w:p>
    <w:p w:rsidR="006A2EE2" w:rsidRPr="00562666" w:rsidRDefault="006A2EE2" w:rsidP="0000430C">
      <w:pPr>
        <w:pStyle w:val="Odstavecseseznamem"/>
        <w:numPr>
          <w:ilvl w:val="0"/>
          <w:numId w:val="12"/>
        </w:numPr>
        <w:spacing w:after="120"/>
        <w:jc w:val="both"/>
        <w:rPr>
          <w:rFonts w:ascii="Arial" w:hAnsi="Arial" w:cs="Arial"/>
          <w:sz w:val="22"/>
          <w:szCs w:val="22"/>
        </w:rPr>
      </w:pPr>
      <w:r w:rsidRPr="00562666">
        <w:rPr>
          <w:rFonts w:ascii="Arial" w:hAnsi="Arial" w:cs="Arial"/>
          <w:sz w:val="22"/>
          <w:szCs w:val="22"/>
        </w:rPr>
        <w:t>schvalu</w:t>
      </w:r>
      <w:r w:rsidR="0000430C" w:rsidRPr="00562666">
        <w:rPr>
          <w:rFonts w:ascii="Arial" w:hAnsi="Arial" w:cs="Arial"/>
          <w:sz w:val="22"/>
          <w:szCs w:val="22"/>
        </w:rPr>
        <w:t>je stanovisko k návrhu Programu na podporu aplikovaného výzkumu a inovací v oblasti životního prostředí, ochrany klimatu a udržitelného rozvoje  „Prostředí pro život 2“</w:t>
      </w:r>
      <w:r w:rsidR="00E96529" w:rsidRPr="00562666">
        <w:rPr>
          <w:rFonts w:ascii="Arial" w:hAnsi="Arial" w:cs="Arial"/>
          <w:sz w:val="22"/>
          <w:szCs w:val="22"/>
        </w:rPr>
        <w:t>;</w:t>
      </w:r>
    </w:p>
    <w:p w:rsidR="006A2EE2" w:rsidRPr="00562666" w:rsidRDefault="006A2EE2" w:rsidP="006A2EE2">
      <w:pPr>
        <w:pStyle w:val="Odstavecseseznamem"/>
        <w:spacing w:after="120"/>
        <w:ind w:left="1068"/>
        <w:jc w:val="both"/>
        <w:rPr>
          <w:rFonts w:ascii="Arial" w:hAnsi="Arial" w:cs="Arial"/>
          <w:sz w:val="22"/>
          <w:szCs w:val="22"/>
        </w:rPr>
      </w:pPr>
    </w:p>
    <w:p w:rsidR="006A2EE2" w:rsidRPr="00562666" w:rsidRDefault="006A2EE2" w:rsidP="006A2EE2">
      <w:pPr>
        <w:pStyle w:val="Odstavecseseznamem"/>
        <w:numPr>
          <w:ilvl w:val="0"/>
          <w:numId w:val="12"/>
        </w:numPr>
        <w:spacing w:after="120"/>
        <w:jc w:val="both"/>
        <w:rPr>
          <w:rFonts w:ascii="Arial" w:hAnsi="Arial" w:cs="Arial"/>
          <w:sz w:val="22"/>
          <w:szCs w:val="22"/>
        </w:rPr>
      </w:pPr>
      <w:r w:rsidRPr="00562666">
        <w:rPr>
          <w:rFonts w:ascii="Arial" w:hAnsi="Arial" w:cs="Arial"/>
          <w:sz w:val="22"/>
          <w:szCs w:val="22"/>
        </w:rPr>
        <w:t>žádá Ministerstvo životního prostředí</w:t>
      </w:r>
      <w:r w:rsidR="003C05CD" w:rsidRPr="00562666">
        <w:rPr>
          <w:rFonts w:ascii="Arial" w:hAnsi="Arial" w:cs="Arial"/>
          <w:sz w:val="22"/>
          <w:szCs w:val="22"/>
        </w:rPr>
        <w:t xml:space="preserve"> o</w:t>
      </w:r>
      <w:r w:rsidRPr="00562666">
        <w:rPr>
          <w:rFonts w:ascii="Arial" w:hAnsi="Arial" w:cs="Arial"/>
          <w:sz w:val="22"/>
          <w:szCs w:val="22"/>
        </w:rPr>
        <w:t xml:space="preserve"> zapra</w:t>
      </w:r>
      <w:r w:rsidR="00E96529" w:rsidRPr="00562666">
        <w:rPr>
          <w:rFonts w:ascii="Arial" w:hAnsi="Arial" w:cs="Arial"/>
          <w:sz w:val="22"/>
          <w:szCs w:val="22"/>
        </w:rPr>
        <w:t>cování připomínek obsažených ve </w:t>
      </w:r>
      <w:r w:rsidRPr="00562666">
        <w:rPr>
          <w:rFonts w:ascii="Arial" w:hAnsi="Arial" w:cs="Arial"/>
          <w:sz w:val="22"/>
          <w:szCs w:val="22"/>
        </w:rPr>
        <w:t>stanovisku Rady</w:t>
      </w:r>
      <w:r w:rsidR="00E96529" w:rsidRPr="00562666">
        <w:rPr>
          <w:rFonts w:ascii="Arial" w:hAnsi="Arial" w:cs="Arial"/>
          <w:sz w:val="22"/>
          <w:szCs w:val="22"/>
        </w:rPr>
        <w:t xml:space="preserve"> a jejich vypořádání s předsednictvem Rady</w:t>
      </w:r>
      <w:r w:rsidR="003C05CD" w:rsidRPr="00562666">
        <w:rPr>
          <w:rFonts w:ascii="Arial" w:hAnsi="Arial" w:cs="Arial"/>
          <w:sz w:val="22"/>
          <w:szCs w:val="22"/>
        </w:rPr>
        <w:t xml:space="preserve"> před</w:t>
      </w:r>
      <w:r w:rsidRPr="00562666">
        <w:rPr>
          <w:rFonts w:ascii="Arial" w:hAnsi="Arial" w:cs="Arial"/>
          <w:sz w:val="22"/>
          <w:szCs w:val="22"/>
        </w:rPr>
        <w:t xml:space="preserve"> předlož</w:t>
      </w:r>
      <w:r w:rsidR="003C05CD" w:rsidRPr="00562666">
        <w:rPr>
          <w:rFonts w:ascii="Arial" w:hAnsi="Arial" w:cs="Arial"/>
          <w:sz w:val="22"/>
          <w:szCs w:val="22"/>
        </w:rPr>
        <w:t>ením</w:t>
      </w:r>
      <w:r w:rsidRPr="00562666">
        <w:rPr>
          <w:rFonts w:ascii="Arial" w:hAnsi="Arial" w:cs="Arial"/>
          <w:sz w:val="22"/>
          <w:szCs w:val="22"/>
        </w:rPr>
        <w:t xml:space="preserve"> návrh</w:t>
      </w:r>
      <w:r w:rsidR="003C05CD" w:rsidRPr="00562666">
        <w:rPr>
          <w:rFonts w:ascii="Arial" w:hAnsi="Arial" w:cs="Arial"/>
          <w:sz w:val="22"/>
          <w:szCs w:val="22"/>
        </w:rPr>
        <w:t>u P</w:t>
      </w:r>
      <w:r w:rsidRPr="00562666">
        <w:rPr>
          <w:rFonts w:ascii="Arial" w:hAnsi="Arial" w:cs="Arial"/>
          <w:sz w:val="22"/>
          <w:szCs w:val="22"/>
        </w:rPr>
        <w:t xml:space="preserve">rogramu do meziresortního připomínkového </w:t>
      </w:r>
      <w:r w:rsidR="003C05CD" w:rsidRPr="00562666">
        <w:rPr>
          <w:rFonts w:ascii="Arial" w:hAnsi="Arial" w:cs="Arial"/>
          <w:sz w:val="22"/>
          <w:szCs w:val="22"/>
        </w:rPr>
        <w:t>řízení</w:t>
      </w:r>
      <w:r w:rsidR="00E96529" w:rsidRPr="00562666">
        <w:rPr>
          <w:rFonts w:ascii="Arial" w:hAnsi="Arial" w:cs="Arial"/>
          <w:sz w:val="22"/>
          <w:szCs w:val="22"/>
        </w:rPr>
        <w:t>.</w:t>
      </w:r>
    </w:p>
    <w:p w:rsidR="006A2EE2" w:rsidRPr="006A2EE2" w:rsidRDefault="006A2EE2" w:rsidP="006A2EE2">
      <w:pPr>
        <w:pStyle w:val="Odstavecseseznamem"/>
        <w:rPr>
          <w:rFonts w:ascii="Arial" w:hAnsi="Arial" w:cs="Arial"/>
          <w:sz w:val="22"/>
          <w:szCs w:val="22"/>
        </w:rPr>
      </w:pPr>
    </w:p>
    <w:p w:rsidR="006A2EE2" w:rsidRPr="006A2EE2" w:rsidRDefault="006A2EE2" w:rsidP="006A2EE2">
      <w:pPr>
        <w:spacing w:after="120"/>
        <w:ind w:left="708"/>
        <w:jc w:val="both"/>
        <w:rPr>
          <w:rFonts w:ascii="Arial" w:hAnsi="Arial" w:cs="Arial"/>
          <w:sz w:val="22"/>
          <w:szCs w:val="22"/>
        </w:rPr>
      </w:pPr>
    </w:p>
    <w:p w:rsidR="00EC0F9E" w:rsidRPr="006A2EE2" w:rsidRDefault="00EC0F9E" w:rsidP="00EC0F9E">
      <w:pPr>
        <w:spacing w:after="120"/>
        <w:jc w:val="both"/>
        <w:rPr>
          <w:rFonts w:ascii="Arial" w:hAnsi="Arial" w:cs="Arial"/>
          <w:sz w:val="22"/>
          <w:szCs w:val="22"/>
          <w:highlight w:val="darkYellow"/>
        </w:rPr>
      </w:pPr>
    </w:p>
    <w:p w:rsidR="00FF704B" w:rsidRDefault="00FF704B" w:rsidP="000D29F5">
      <w:pPr>
        <w:pStyle w:val="Zkladntext2"/>
        <w:spacing w:after="120"/>
        <w:jc w:val="both"/>
        <w:rPr>
          <w:rFonts w:ascii="Arial" w:hAnsi="Arial" w:cs="Arial"/>
          <w:sz w:val="22"/>
          <w:szCs w:val="22"/>
        </w:rPr>
      </w:pPr>
      <w:r w:rsidRPr="00FC29E0">
        <w:rPr>
          <w:rFonts w:ascii="Arial" w:hAnsi="Arial" w:cs="Arial"/>
          <w:sz w:val="22"/>
          <w:szCs w:val="22"/>
        </w:rPr>
        <w:t xml:space="preserve">Praha </w:t>
      </w:r>
      <w:r w:rsidR="00FC7E67" w:rsidRPr="00FC29E0">
        <w:rPr>
          <w:rFonts w:ascii="Arial" w:hAnsi="Arial" w:cs="Arial"/>
          <w:sz w:val="22"/>
          <w:szCs w:val="22"/>
        </w:rPr>
        <w:t xml:space="preserve">dne </w:t>
      </w:r>
      <w:r w:rsidR="00EC0F9E" w:rsidRPr="00FC29E0">
        <w:rPr>
          <w:rFonts w:ascii="Arial" w:hAnsi="Arial" w:cs="Arial"/>
          <w:sz w:val="22"/>
          <w:szCs w:val="22"/>
        </w:rPr>
        <w:t>30</w:t>
      </w:r>
      <w:r w:rsidR="00FC7E67" w:rsidRPr="00FC29E0">
        <w:rPr>
          <w:rFonts w:ascii="Arial" w:hAnsi="Arial" w:cs="Arial"/>
          <w:sz w:val="22"/>
          <w:szCs w:val="22"/>
        </w:rPr>
        <w:t>.</w:t>
      </w:r>
      <w:r w:rsidRPr="00FC29E0">
        <w:rPr>
          <w:rFonts w:ascii="Arial" w:hAnsi="Arial" w:cs="Arial"/>
          <w:sz w:val="22"/>
          <w:szCs w:val="22"/>
        </w:rPr>
        <w:t xml:space="preserve"> </w:t>
      </w:r>
      <w:r w:rsidR="00EC0F9E" w:rsidRPr="00FC29E0">
        <w:rPr>
          <w:rFonts w:ascii="Arial" w:hAnsi="Arial" w:cs="Arial"/>
          <w:sz w:val="22"/>
          <w:szCs w:val="22"/>
        </w:rPr>
        <w:t>června</w:t>
      </w:r>
      <w:r w:rsidR="00907065" w:rsidRPr="00FC29E0">
        <w:rPr>
          <w:rFonts w:ascii="Arial" w:hAnsi="Arial" w:cs="Arial"/>
          <w:sz w:val="22"/>
          <w:szCs w:val="22"/>
        </w:rPr>
        <w:t xml:space="preserve"> </w:t>
      </w:r>
      <w:r w:rsidRPr="00FC29E0">
        <w:rPr>
          <w:rFonts w:ascii="Arial" w:hAnsi="Arial" w:cs="Arial"/>
          <w:sz w:val="22"/>
          <w:szCs w:val="22"/>
        </w:rPr>
        <w:t>20</w:t>
      </w:r>
      <w:r w:rsidR="00331372" w:rsidRPr="00FC29E0">
        <w:rPr>
          <w:rFonts w:ascii="Arial" w:hAnsi="Arial" w:cs="Arial"/>
          <w:sz w:val="22"/>
          <w:szCs w:val="22"/>
        </w:rPr>
        <w:t>2</w:t>
      </w:r>
      <w:r w:rsidR="00E400DF" w:rsidRPr="00FC29E0">
        <w:rPr>
          <w:rFonts w:ascii="Arial" w:hAnsi="Arial" w:cs="Arial"/>
          <w:sz w:val="22"/>
          <w:szCs w:val="22"/>
        </w:rPr>
        <w:t>3</w:t>
      </w:r>
    </w:p>
    <w:p w:rsidR="009A17BD" w:rsidRDefault="009A17BD" w:rsidP="000D29F5">
      <w:pPr>
        <w:pStyle w:val="Zkladntext2"/>
        <w:spacing w:after="120"/>
        <w:jc w:val="both"/>
        <w:rPr>
          <w:rFonts w:ascii="Arial" w:hAnsi="Arial" w:cs="Arial"/>
          <w:sz w:val="22"/>
          <w:szCs w:val="22"/>
        </w:rPr>
      </w:pPr>
    </w:p>
    <w:p w:rsidR="009A17BD" w:rsidRDefault="009A17BD" w:rsidP="000D29F5">
      <w:pPr>
        <w:pStyle w:val="Zkladntext2"/>
        <w:spacing w:after="120"/>
        <w:jc w:val="both"/>
        <w:rPr>
          <w:rFonts w:ascii="Arial" w:hAnsi="Arial" w:cs="Arial"/>
          <w:sz w:val="22"/>
          <w:szCs w:val="22"/>
        </w:rPr>
      </w:pPr>
    </w:p>
    <w:p w:rsidR="009A17BD" w:rsidRDefault="009A17BD" w:rsidP="000D29F5">
      <w:pPr>
        <w:pStyle w:val="Zkladntext2"/>
        <w:spacing w:after="120"/>
        <w:jc w:val="both"/>
        <w:rPr>
          <w:rFonts w:ascii="Arial" w:hAnsi="Arial" w:cs="Arial"/>
          <w:sz w:val="22"/>
          <w:szCs w:val="22"/>
        </w:rPr>
      </w:pPr>
    </w:p>
    <w:p w:rsidR="009A17BD" w:rsidRDefault="009A17BD" w:rsidP="000D29F5">
      <w:pPr>
        <w:pStyle w:val="Zkladntext2"/>
        <w:spacing w:after="120"/>
        <w:jc w:val="both"/>
        <w:rPr>
          <w:rFonts w:ascii="Arial" w:hAnsi="Arial" w:cs="Arial"/>
          <w:sz w:val="22"/>
          <w:szCs w:val="22"/>
        </w:rPr>
      </w:pPr>
    </w:p>
    <w:p w:rsidR="009A17BD" w:rsidRPr="00A048C8" w:rsidRDefault="009A17BD" w:rsidP="000D29F5">
      <w:pPr>
        <w:pStyle w:val="Zkladntext2"/>
        <w:spacing w:after="120"/>
        <w:jc w:val="both"/>
        <w:rPr>
          <w:rFonts w:ascii="Arial" w:hAnsi="Arial" w:cs="Arial"/>
          <w:sz w:val="22"/>
          <w:szCs w:val="22"/>
        </w:rPr>
      </w:pPr>
    </w:p>
    <w:sectPr w:rsidR="009A17BD" w:rsidRPr="00A048C8" w:rsidSect="00331372">
      <w:headerReference w:type="even" r:id="rId8"/>
      <w:headerReference w:type="default" r:id="rId9"/>
      <w:footerReference w:type="even" r:id="rId10"/>
      <w:footerReference w:type="default" r:id="rId11"/>
      <w:headerReference w:type="first" r:id="rId12"/>
      <w:footerReference w:type="first" r:id="rId13"/>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57E" w:rsidRDefault="0051557E" w:rsidP="008F77F6">
      <w:r>
        <w:separator/>
      </w:r>
    </w:p>
  </w:endnote>
  <w:endnote w:type="continuationSeparator" w:id="0">
    <w:p w:rsidR="0051557E" w:rsidRDefault="0051557E" w:rsidP="008F77F6">
      <w:r>
        <w:continuationSeparator/>
      </w:r>
    </w:p>
  </w:endnote>
  <w:endnote w:type="continuationNotice" w:id="1">
    <w:p w:rsidR="0051557E" w:rsidRDefault="005155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52C" w:rsidRDefault="005D05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E9D" w:rsidRPr="00CC370F" w:rsidRDefault="00C40B28" w:rsidP="008A46A9">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355E9D">
          <w:rPr>
            <w:rFonts w:ascii="Arial" w:hAnsi="Arial" w:cs="Arial"/>
            <w:sz w:val="18"/>
            <w:szCs w:val="18"/>
          </w:rPr>
          <w:t xml:space="preserve">                                   </w:t>
        </w:r>
        <w:r w:rsidR="00355E9D" w:rsidRPr="00CC370F">
          <w:rPr>
            <w:rFonts w:ascii="Arial" w:hAnsi="Arial" w:cs="Arial"/>
            <w:sz w:val="18"/>
            <w:szCs w:val="18"/>
          </w:rPr>
          <w:fldChar w:fldCharType="begin"/>
        </w:r>
        <w:r w:rsidR="00355E9D" w:rsidRPr="00CC370F">
          <w:rPr>
            <w:rFonts w:ascii="Arial" w:hAnsi="Arial" w:cs="Arial"/>
            <w:sz w:val="18"/>
            <w:szCs w:val="18"/>
          </w:rPr>
          <w:instrText>PAGE   \* MERGEFORMAT</w:instrText>
        </w:r>
        <w:r w:rsidR="00355E9D" w:rsidRPr="00CC370F">
          <w:rPr>
            <w:rFonts w:ascii="Arial" w:hAnsi="Arial" w:cs="Arial"/>
            <w:sz w:val="18"/>
            <w:szCs w:val="18"/>
          </w:rPr>
          <w:fldChar w:fldCharType="separate"/>
        </w:r>
        <w:r>
          <w:rPr>
            <w:rFonts w:ascii="Arial" w:hAnsi="Arial" w:cs="Arial"/>
            <w:noProof/>
            <w:sz w:val="18"/>
            <w:szCs w:val="18"/>
          </w:rPr>
          <w:t>8</w:t>
        </w:r>
        <w:r w:rsidR="00355E9D" w:rsidRPr="00CC370F">
          <w:rPr>
            <w:rFonts w:ascii="Arial" w:hAnsi="Arial" w:cs="Arial"/>
            <w:sz w:val="18"/>
            <w:szCs w:val="18"/>
          </w:rPr>
          <w:fldChar w:fldCharType="end"/>
        </w:r>
        <w:r w:rsidR="00355E9D" w:rsidRPr="00CC370F">
          <w:rPr>
            <w:rFonts w:ascii="Arial" w:hAnsi="Arial" w:cs="Arial"/>
            <w:sz w:val="18"/>
            <w:szCs w:val="18"/>
          </w:rPr>
          <w:t xml:space="preserve"> / </w:t>
        </w:r>
        <w:r w:rsidR="00355E9D" w:rsidRPr="00CC370F">
          <w:rPr>
            <w:rFonts w:ascii="Arial" w:hAnsi="Arial" w:cs="Arial"/>
            <w:sz w:val="18"/>
            <w:szCs w:val="18"/>
          </w:rPr>
          <w:fldChar w:fldCharType="begin"/>
        </w:r>
        <w:r w:rsidR="00355E9D" w:rsidRPr="00CC370F">
          <w:rPr>
            <w:rFonts w:ascii="Arial" w:hAnsi="Arial" w:cs="Arial"/>
            <w:sz w:val="18"/>
            <w:szCs w:val="18"/>
          </w:rPr>
          <w:instrText xml:space="preserve"> NUMPAGES   \* MERGEFORMAT </w:instrText>
        </w:r>
        <w:r w:rsidR="00355E9D" w:rsidRPr="00CC370F">
          <w:rPr>
            <w:rFonts w:ascii="Arial" w:hAnsi="Arial" w:cs="Arial"/>
            <w:sz w:val="18"/>
            <w:szCs w:val="18"/>
          </w:rPr>
          <w:fldChar w:fldCharType="separate"/>
        </w:r>
        <w:r>
          <w:rPr>
            <w:rFonts w:ascii="Arial" w:hAnsi="Arial" w:cs="Arial"/>
            <w:noProof/>
            <w:sz w:val="18"/>
            <w:szCs w:val="18"/>
          </w:rPr>
          <w:t>8</w:t>
        </w:r>
        <w:r w:rsidR="00355E9D"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40B28">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40B28">
          <w:rPr>
            <w:rFonts w:ascii="Arial" w:hAnsi="Arial" w:cs="Arial"/>
            <w:noProof/>
            <w:sz w:val="18"/>
            <w:szCs w:val="18"/>
          </w:rPr>
          <w:t>8</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57E" w:rsidRDefault="0051557E" w:rsidP="008F77F6">
      <w:r>
        <w:separator/>
      </w:r>
    </w:p>
  </w:footnote>
  <w:footnote w:type="continuationSeparator" w:id="0">
    <w:p w:rsidR="0051557E" w:rsidRDefault="0051557E" w:rsidP="008F77F6">
      <w:r>
        <w:continuationSeparator/>
      </w:r>
    </w:p>
  </w:footnote>
  <w:footnote w:type="continuationNotice" w:id="1">
    <w:p w:rsidR="0051557E" w:rsidRDefault="005155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52C" w:rsidRDefault="005D05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355E9D" w:rsidTr="009758E5">
      <w:trPr>
        <w:trHeight w:val="686"/>
      </w:trPr>
      <w:tc>
        <w:tcPr>
          <w:tcW w:w="8188" w:type="dxa"/>
          <w:tcBorders>
            <w:top w:val="nil"/>
            <w:left w:val="nil"/>
            <w:bottom w:val="nil"/>
            <w:right w:val="nil"/>
          </w:tcBorders>
          <w:vAlign w:val="center"/>
        </w:tcPr>
        <w:p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EF25219" wp14:editId="71445415">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355E9D" w:rsidRPr="00CC370F" w:rsidRDefault="00355E9D">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5E9D" w:rsidTr="00B062DD">
      <w:trPr>
        <w:trHeight w:val="686"/>
      </w:trPr>
      <w:tc>
        <w:tcPr>
          <w:tcW w:w="8188" w:type="dxa"/>
          <w:tcBorders>
            <w:top w:val="nil"/>
            <w:left w:val="nil"/>
            <w:bottom w:val="nil"/>
            <w:right w:val="single" w:sz="6" w:space="0" w:color="auto"/>
          </w:tcBorders>
          <w:vAlign w:val="center"/>
        </w:tcPr>
        <w:p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A1871F0" wp14:editId="06D7D770">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0817F1" w:rsidRPr="003C2A8E" w:rsidRDefault="00AE2CDD" w:rsidP="0001198E">
          <w:pPr>
            <w:pStyle w:val="Zhlav"/>
            <w:jc w:val="center"/>
            <w:rPr>
              <w:rFonts w:ascii="Arial" w:hAnsi="Arial" w:cs="Arial"/>
              <w:b/>
              <w:color w:val="0070C0"/>
              <w:sz w:val="28"/>
              <w:szCs w:val="28"/>
            </w:rPr>
          </w:pPr>
          <w:r>
            <w:rPr>
              <w:rFonts w:ascii="Arial" w:hAnsi="Arial" w:cs="Arial"/>
              <w:b/>
              <w:color w:val="0070C0"/>
              <w:sz w:val="28"/>
              <w:szCs w:val="28"/>
            </w:rPr>
            <w:t>391</w:t>
          </w:r>
          <w:r w:rsidR="00355E9D">
            <w:rPr>
              <w:rFonts w:ascii="Arial" w:hAnsi="Arial" w:cs="Arial"/>
              <w:b/>
              <w:color w:val="0070C0"/>
              <w:sz w:val="28"/>
              <w:szCs w:val="28"/>
            </w:rPr>
            <w:t>/A</w:t>
          </w:r>
          <w:r w:rsidR="005D052C">
            <w:rPr>
              <w:rFonts w:ascii="Arial" w:hAnsi="Arial" w:cs="Arial"/>
              <w:b/>
              <w:color w:val="0070C0"/>
              <w:sz w:val="28"/>
              <w:szCs w:val="28"/>
            </w:rPr>
            <w:t>8</w:t>
          </w:r>
        </w:p>
      </w:tc>
    </w:tr>
  </w:tbl>
  <w:p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845C84"/>
    <w:multiLevelType w:val="hybridMultilevel"/>
    <w:tmpl w:val="930940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23038B"/>
    <w:multiLevelType w:val="hybridMultilevel"/>
    <w:tmpl w:val="01A0CA84"/>
    <w:lvl w:ilvl="0" w:tplc="C96A8F4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119119F"/>
    <w:multiLevelType w:val="hybridMultilevel"/>
    <w:tmpl w:val="8B105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823189"/>
    <w:multiLevelType w:val="hybridMultilevel"/>
    <w:tmpl w:val="09AAF8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73671086"/>
    <w:multiLevelType w:val="multilevel"/>
    <w:tmpl w:val="76C84B24"/>
    <w:numStyleLink w:val="StylI-aa"/>
  </w:abstractNum>
  <w:abstractNum w:abstractNumId="31"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4"/>
  </w:num>
  <w:num w:numId="3">
    <w:abstractNumId w:val="15"/>
  </w:num>
  <w:num w:numId="4">
    <w:abstractNumId w:val="16"/>
  </w:num>
  <w:num w:numId="5">
    <w:abstractNumId w:val="25"/>
  </w:num>
  <w:num w:numId="6">
    <w:abstractNumId w:val="30"/>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21"/>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21"/>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0"/>
  </w:num>
  <w:num w:numId="12">
    <w:abstractNumId w:val="11"/>
  </w:num>
  <w:num w:numId="13">
    <w:abstractNumId w:val="26"/>
  </w:num>
  <w:num w:numId="14">
    <w:abstractNumId w:val="14"/>
  </w:num>
  <w:num w:numId="15">
    <w:abstractNumId w:val="6"/>
  </w:num>
  <w:num w:numId="16">
    <w:abstractNumId w:val="20"/>
  </w:num>
  <w:num w:numId="17">
    <w:abstractNumId w:val="31"/>
  </w:num>
  <w:num w:numId="18">
    <w:abstractNumId w:val="1"/>
  </w:num>
  <w:num w:numId="19">
    <w:abstractNumId w:val="32"/>
  </w:num>
  <w:num w:numId="20">
    <w:abstractNumId w:val="13"/>
  </w:num>
  <w:num w:numId="21">
    <w:abstractNumId w:val="8"/>
  </w:num>
  <w:num w:numId="22">
    <w:abstractNumId w:val="9"/>
  </w:num>
  <w:num w:numId="23">
    <w:abstractNumId w:val="19"/>
  </w:num>
  <w:num w:numId="24">
    <w:abstractNumId w:val="27"/>
  </w:num>
  <w:num w:numId="25">
    <w:abstractNumId w:val="10"/>
  </w:num>
  <w:num w:numId="26">
    <w:abstractNumId w:val="17"/>
  </w:num>
  <w:num w:numId="27">
    <w:abstractNumId w:val="2"/>
  </w:num>
  <w:num w:numId="28">
    <w:abstractNumId w:val="18"/>
  </w:num>
  <w:num w:numId="29">
    <w:abstractNumId w:val="5"/>
  </w:num>
  <w:num w:numId="30">
    <w:abstractNumId w:val="23"/>
  </w:num>
  <w:num w:numId="31">
    <w:abstractNumId w:val="28"/>
  </w:num>
  <w:num w:numId="32">
    <w:abstractNumId w:val="24"/>
  </w:num>
  <w:num w:numId="33">
    <w:abstractNumId w:val="4"/>
  </w:num>
  <w:num w:numId="34">
    <w:abstractNumId w:val="22"/>
  </w:num>
  <w:num w:numId="35">
    <w:abstractNumId w:val="12"/>
  </w:num>
  <w:num w:numId="3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663"/>
    <w:rsid w:val="00001AA2"/>
    <w:rsid w:val="000023CB"/>
    <w:rsid w:val="0000430C"/>
    <w:rsid w:val="00006623"/>
    <w:rsid w:val="00007D92"/>
    <w:rsid w:val="0001198E"/>
    <w:rsid w:val="00012A6B"/>
    <w:rsid w:val="000161F8"/>
    <w:rsid w:val="00016583"/>
    <w:rsid w:val="00017DBD"/>
    <w:rsid w:val="000200A4"/>
    <w:rsid w:val="00023200"/>
    <w:rsid w:val="0002675F"/>
    <w:rsid w:val="0003465D"/>
    <w:rsid w:val="00036AA3"/>
    <w:rsid w:val="00037378"/>
    <w:rsid w:val="00040D44"/>
    <w:rsid w:val="00041509"/>
    <w:rsid w:val="000418E0"/>
    <w:rsid w:val="00046944"/>
    <w:rsid w:val="000507E7"/>
    <w:rsid w:val="000556E4"/>
    <w:rsid w:val="00060C37"/>
    <w:rsid w:val="00062AE1"/>
    <w:rsid w:val="00062CD8"/>
    <w:rsid w:val="00063E76"/>
    <w:rsid w:val="00064AF4"/>
    <w:rsid w:val="0006570F"/>
    <w:rsid w:val="00066C45"/>
    <w:rsid w:val="00073C1D"/>
    <w:rsid w:val="000754A0"/>
    <w:rsid w:val="00076764"/>
    <w:rsid w:val="000817F1"/>
    <w:rsid w:val="000879D3"/>
    <w:rsid w:val="000903FC"/>
    <w:rsid w:val="00090D61"/>
    <w:rsid w:val="00091624"/>
    <w:rsid w:val="00091C65"/>
    <w:rsid w:val="00091DF6"/>
    <w:rsid w:val="00093D79"/>
    <w:rsid w:val="00096E61"/>
    <w:rsid w:val="000A193C"/>
    <w:rsid w:val="000A1C00"/>
    <w:rsid w:val="000A532A"/>
    <w:rsid w:val="000B0156"/>
    <w:rsid w:val="000B19B3"/>
    <w:rsid w:val="000B4308"/>
    <w:rsid w:val="000C0EFD"/>
    <w:rsid w:val="000C1639"/>
    <w:rsid w:val="000C4A33"/>
    <w:rsid w:val="000C616B"/>
    <w:rsid w:val="000C6F80"/>
    <w:rsid w:val="000D24AC"/>
    <w:rsid w:val="000D29F5"/>
    <w:rsid w:val="000D3143"/>
    <w:rsid w:val="000D5AEF"/>
    <w:rsid w:val="000E04BA"/>
    <w:rsid w:val="000E131B"/>
    <w:rsid w:val="000E4608"/>
    <w:rsid w:val="000F2EDC"/>
    <w:rsid w:val="000F6DFA"/>
    <w:rsid w:val="000F7721"/>
    <w:rsid w:val="000F780E"/>
    <w:rsid w:val="00107E37"/>
    <w:rsid w:val="00110E3B"/>
    <w:rsid w:val="00110E4F"/>
    <w:rsid w:val="0011334F"/>
    <w:rsid w:val="00117D7F"/>
    <w:rsid w:val="00117DE6"/>
    <w:rsid w:val="00120FFC"/>
    <w:rsid w:val="0012185A"/>
    <w:rsid w:val="0012382B"/>
    <w:rsid w:val="001355AD"/>
    <w:rsid w:val="00135CD9"/>
    <w:rsid w:val="0014093A"/>
    <w:rsid w:val="0014317A"/>
    <w:rsid w:val="00143B5C"/>
    <w:rsid w:val="00144453"/>
    <w:rsid w:val="00153BD8"/>
    <w:rsid w:val="001559EF"/>
    <w:rsid w:val="0016439D"/>
    <w:rsid w:val="00166800"/>
    <w:rsid w:val="00167763"/>
    <w:rsid w:val="0017168B"/>
    <w:rsid w:val="0017542C"/>
    <w:rsid w:val="00182D6E"/>
    <w:rsid w:val="00184468"/>
    <w:rsid w:val="0019343C"/>
    <w:rsid w:val="001958D0"/>
    <w:rsid w:val="001958DC"/>
    <w:rsid w:val="00196CB2"/>
    <w:rsid w:val="001976BD"/>
    <w:rsid w:val="00197E58"/>
    <w:rsid w:val="001A0CD0"/>
    <w:rsid w:val="001A1676"/>
    <w:rsid w:val="001B2F84"/>
    <w:rsid w:val="001C2A57"/>
    <w:rsid w:val="001D4CCF"/>
    <w:rsid w:val="001D537E"/>
    <w:rsid w:val="001D6C6C"/>
    <w:rsid w:val="001E1D3D"/>
    <w:rsid w:val="001E2536"/>
    <w:rsid w:val="001E62D8"/>
    <w:rsid w:val="001E780F"/>
    <w:rsid w:val="001F6091"/>
    <w:rsid w:val="00201A4E"/>
    <w:rsid w:val="002031B5"/>
    <w:rsid w:val="0020370B"/>
    <w:rsid w:val="00204D21"/>
    <w:rsid w:val="00210B42"/>
    <w:rsid w:val="0022328A"/>
    <w:rsid w:val="00225D90"/>
    <w:rsid w:val="002304B0"/>
    <w:rsid w:val="00232E5C"/>
    <w:rsid w:val="00235282"/>
    <w:rsid w:val="002366A4"/>
    <w:rsid w:val="00237006"/>
    <w:rsid w:val="002412B0"/>
    <w:rsid w:val="002477B3"/>
    <w:rsid w:val="00254FF1"/>
    <w:rsid w:val="002604CB"/>
    <w:rsid w:val="00260C68"/>
    <w:rsid w:val="0026232B"/>
    <w:rsid w:val="00262B9B"/>
    <w:rsid w:val="00265521"/>
    <w:rsid w:val="002655F9"/>
    <w:rsid w:val="00265A36"/>
    <w:rsid w:val="0026791F"/>
    <w:rsid w:val="00267B73"/>
    <w:rsid w:val="00270AC1"/>
    <w:rsid w:val="0027273E"/>
    <w:rsid w:val="00276BC0"/>
    <w:rsid w:val="0028093B"/>
    <w:rsid w:val="00282BFE"/>
    <w:rsid w:val="00284865"/>
    <w:rsid w:val="00291D69"/>
    <w:rsid w:val="00294362"/>
    <w:rsid w:val="002944D7"/>
    <w:rsid w:val="0029508B"/>
    <w:rsid w:val="002A06C3"/>
    <w:rsid w:val="002A0C33"/>
    <w:rsid w:val="002A1E92"/>
    <w:rsid w:val="002A2773"/>
    <w:rsid w:val="002A30DD"/>
    <w:rsid w:val="002A470F"/>
    <w:rsid w:val="002A4801"/>
    <w:rsid w:val="002A68FE"/>
    <w:rsid w:val="002B3079"/>
    <w:rsid w:val="002B35AB"/>
    <w:rsid w:val="002B543E"/>
    <w:rsid w:val="002C00DC"/>
    <w:rsid w:val="002C0616"/>
    <w:rsid w:val="002C0EE0"/>
    <w:rsid w:val="002D1D4B"/>
    <w:rsid w:val="002D2A6F"/>
    <w:rsid w:val="002D5EC6"/>
    <w:rsid w:val="002D7614"/>
    <w:rsid w:val="002D76C6"/>
    <w:rsid w:val="002E0EB6"/>
    <w:rsid w:val="002E11DB"/>
    <w:rsid w:val="002E2591"/>
    <w:rsid w:val="002E43C5"/>
    <w:rsid w:val="002E4E01"/>
    <w:rsid w:val="002F13F7"/>
    <w:rsid w:val="002F4330"/>
    <w:rsid w:val="002F585D"/>
    <w:rsid w:val="0030694E"/>
    <w:rsid w:val="0031084C"/>
    <w:rsid w:val="0031520D"/>
    <w:rsid w:val="003178AF"/>
    <w:rsid w:val="0032026D"/>
    <w:rsid w:val="00320B4A"/>
    <w:rsid w:val="00321512"/>
    <w:rsid w:val="00321756"/>
    <w:rsid w:val="00322E4B"/>
    <w:rsid w:val="00322F72"/>
    <w:rsid w:val="0032496A"/>
    <w:rsid w:val="00325FDE"/>
    <w:rsid w:val="00330661"/>
    <w:rsid w:val="00331372"/>
    <w:rsid w:val="00331B8E"/>
    <w:rsid w:val="00333028"/>
    <w:rsid w:val="0033656E"/>
    <w:rsid w:val="00336B06"/>
    <w:rsid w:val="00337783"/>
    <w:rsid w:val="00340510"/>
    <w:rsid w:val="00342DB2"/>
    <w:rsid w:val="00343A5B"/>
    <w:rsid w:val="00345C4F"/>
    <w:rsid w:val="00345E1E"/>
    <w:rsid w:val="00355E9D"/>
    <w:rsid w:val="00360293"/>
    <w:rsid w:val="00360CB1"/>
    <w:rsid w:val="003630ED"/>
    <w:rsid w:val="00370A46"/>
    <w:rsid w:val="00371036"/>
    <w:rsid w:val="00371539"/>
    <w:rsid w:val="00374148"/>
    <w:rsid w:val="00376ED0"/>
    <w:rsid w:val="00387B05"/>
    <w:rsid w:val="00390DAA"/>
    <w:rsid w:val="00392A71"/>
    <w:rsid w:val="00394810"/>
    <w:rsid w:val="003A54F9"/>
    <w:rsid w:val="003B08BA"/>
    <w:rsid w:val="003B3464"/>
    <w:rsid w:val="003B39E8"/>
    <w:rsid w:val="003B4292"/>
    <w:rsid w:val="003B6354"/>
    <w:rsid w:val="003C05CD"/>
    <w:rsid w:val="003C2862"/>
    <w:rsid w:val="003C2A8E"/>
    <w:rsid w:val="003D1434"/>
    <w:rsid w:val="003D437D"/>
    <w:rsid w:val="003D5203"/>
    <w:rsid w:val="003E09B7"/>
    <w:rsid w:val="003E15A6"/>
    <w:rsid w:val="003E3504"/>
    <w:rsid w:val="003F38AF"/>
    <w:rsid w:val="003F47E6"/>
    <w:rsid w:val="003F4C52"/>
    <w:rsid w:val="003F757F"/>
    <w:rsid w:val="00405F84"/>
    <w:rsid w:val="00411664"/>
    <w:rsid w:val="00411CB5"/>
    <w:rsid w:val="004214F8"/>
    <w:rsid w:val="00427918"/>
    <w:rsid w:val="00434D66"/>
    <w:rsid w:val="00436507"/>
    <w:rsid w:val="00440B80"/>
    <w:rsid w:val="00440FD2"/>
    <w:rsid w:val="0044383E"/>
    <w:rsid w:val="0045384E"/>
    <w:rsid w:val="00454F6C"/>
    <w:rsid w:val="0045651B"/>
    <w:rsid w:val="00463033"/>
    <w:rsid w:val="00471208"/>
    <w:rsid w:val="004747B5"/>
    <w:rsid w:val="00475BBA"/>
    <w:rsid w:val="004779C3"/>
    <w:rsid w:val="00482005"/>
    <w:rsid w:val="004907F7"/>
    <w:rsid w:val="00490F0D"/>
    <w:rsid w:val="00491F88"/>
    <w:rsid w:val="004A062C"/>
    <w:rsid w:val="004A5DA4"/>
    <w:rsid w:val="004A6C92"/>
    <w:rsid w:val="004A7313"/>
    <w:rsid w:val="004B1B86"/>
    <w:rsid w:val="004B4802"/>
    <w:rsid w:val="004B7689"/>
    <w:rsid w:val="004C230B"/>
    <w:rsid w:val="004D17B3"/>
    <w:rsid w:val="004D4D91"/>
    <w:rsid w:val="004D5934"/>
    <w:rsid w:val="004D5A6B"/>
    <w:rsid w:val="004E06F9"/>
    <w:rsid w:val="004F3650"/>
    <w:rsid w:val="004F4AC4"/>
    <w:rsid w:val="004F4DDB"/>
    <w:rsid w:val="004F7D65"/>
    <w:rsid w:val="0050148E"/>
    <w:rsid w:val="00504DE3"/>
    <w:rsid w:val="00513D47"/>
    <w:rsid w:val="00514109"/>
    <w:rsid w:val="0051557E"/>
    <w:rsid w:val="005169A7"/>
    <w:rsid w:val="005231B2"/>
    <w:rsid w:val="00526416"/>
    <w:rsid w:val="0053122B"/>
    <w:rsid w:val="005330A1"/>
    <w:rsid w:val="00536DA1"/>
    <w:rsid w:val="00543A05"/>
    <w:rsid w:val="00550D45"/>
    <w:rsid w:val="00557739"/>
    <w:rsid w:val="00562666"/>
    <w:rsid w:val="00563BD3"/>
    <w:rsid w:val="00573079"/>
    <w:rsid w:val="005736AB"/>
    <w:rsid w:val="00573D32"/>
    <w:rsid w:val="00574355"/>
    <w:rsid w:val="0057505C"/>
    <w:rsid w:val="005820B4"/>
    <w:rsid w:val="0058298B"/>
    <w:rsid w:val="0058543D"/>
    <w:rsid w:val="00594F9D"/>
    <w:rsid w:val="0059693D"/>
    <w:rsid w:val="005A2E79"/>
    <w:rsid w:val="005A4E69"/>
    <w:rsid w:val="005A4FFF"/>
    <w:rsid w:val="005A5563"/>
    <w:rsid w:val="005A6DF7"/>
    <w:rsid w:val="005A78D2"/>
    <w:rsid w:val="005B02E7"/>
    <w:rsid w:val="005B6685"/>
    <w:rsid w:val="005B6BC7"/>
    <w:rsid w:val="005B79E0"/>
    <w:rsid w:val="005C1991"/>
    <w:rsid w:val="005C227B"/>
    <w:rsid w:val="005C39B0"/>
    <w:rsid w:val="005C6F16"/>
    <w:rsid w:val="005C7C7E"/>
    <w:rsid w:val="005D052C"/>
    <w:rsid w:val="005D4147"/>
    <w:rsid w:val="005D6803"/>
    <w:rsid w:val="005D6B8B"/>
    <w:rsid w:val="005D7F05"/>
    <w:rsid w:val="005E43C2"/>
    <w:rsid w:val="005F0C60"/>
    <w:rsid w:val="005F5928"/>
    <w:rsid w:val="00603A32"/>
    <w:rsid w:val="00603DDE"/>
    <w:rsid w:val="00605088"/>
    <w:rsid w:val="006052F9"/>
    <w:rsid w:val="00606321"/>
    <w:rsid w:val="006075E6"/>
    <w:rsid w:val="00616978"/>
    <w:rsid w:val="00624BBF"/>
    <w:rsid w:val="00627E15"/>
    <w:rsid w:val="00634C90"/>
    <w:rsid w:val="00637D93"/>
    <w:rsid w:val="00640B80"/>
    <w:rsid w:val="00650DA1"/>
    <w:rsid w:val="006553A0"/>
    <w:rsid w:val="00661823"/>
    <w:rsid w:val="0067279E"/>
    <w:rsid w:val="00680FF8"/>
    <w:rsid w:val="006830E6"/>
    <w:rsid w:val="0068427A"/>
    <w:rsid w:val="0068505E"/>
    <w:rsid w:val="00687A84"/>
    <w:rsid w:val="0069070E"/>
    <w:rsid w:val="0069528D"/>
    <w:rsid w:val="0069586C"/>
    <w:rsid w:val="006964D2"/>
    <w:rsid w:val="00697D8E"/>
    <w:rsid w:val="006A2EE2"/>
    <w:rsid w:val="006A30BD"/>
    <w:rsid w:val="006B0319"/>
    <w:rsid w:val="006B4414"/>
    <w:rsid w:val="006B6A25"/>
    <w:rsid w:val="006C12AD"/>
    <w:rsid w:val="006C1F4B"/>
    <w:rsid w:val="006C2B24"/>
    <w:rsid w:val="006D3F3F"/>
    <w:rsid w:val="006D6CBA"/>
    <w:rsid w:val="006E26F2"/>
    <w:rsid w:val="006E4079"/>
    <w:rsid w:val="006E7A6D"/>
    <w:rsid w:val="006F15AC"/>
    <w:rsid w:val="00704650"/>
    <w:rsid w:val="00710DD7"/>
    <w:rsid w:val="00712F51"/>
    <w:rsid w:val="00713421"/>
    <w:rsid w:val="00715771"/>
    <w:rsid w:val="0071799F"/>
    <w:rsid w:val="007206E0"/>
    <w:rsid w:val="00720790"/>
    <w:rsid w:val="0072495F"/>
    <w:rsid w:val="00730A3F"/>
    <w:rsid w:val="00735480"/>
    <w:rsid w:val="007369A7"/>
    <w:rsid w:val="00737AE9"/>
    <w:rsid w:val="00737B79"/>
    <w:rsid w:val="00743832"/>
    <w:rsid w:val="00755C98"/>
    <w:rsid w:val="00757A93"/>
    <w:rsid w:val="0076550E"/>
    <w:rsid w:val="00765CBF"/>
    <w:rsid w:val="00771ECF"/>
    <w:rsid w:val="007726FF"/>
    <w:rsid w:val="0077648F"/>
    <w:rsid w:val="007769C3"/>
    <w:rsid w:val="00780422"/>
    <w:rsid w:val="0078058C"/>
    <w:rsid w:val="0078261A"/>
    <w:rsid w:val="00784240"/>
    <w:rsid w:val="00784BC3"/>
    <w:rsid w:val="007859A1"/>
    <w:rsid w:val="00786B51"/>
    <w:rsid w:val="0078750F"/>
    <w:rsid w:val="00787587"/>
    <w:rsid w:val="00791F6E"/>
    <w:rsid w:val="00793F74"/>
    <w:rsid w:val="007954A5"/>
    <w:rsid w:val="007A03DC"/>
    <w:rsid w:val="007A3348"/>
    <w:rsid w:val="007A6B5B"/>
    <w:rsid w:val="007B1C90"/>
    <w:rsid w:val="007B21E4"/>
    <w:rsid w:val="007B2FC7"/>
    <w:rsid w:val="007B4C3D"/>
    <w:rsid w:val="007B65A8"/>
    <w:rsid w:val="007C0EC3"/>
    <w:rsid w:val="007C2157"/>
    <w:rsid w:val="007C5F64"/>
    <w:rsid w:val="007C6ABB"/>
    <w:rsid w:val="007D14DD"/>
    <w:rsid w:val="007D3803"/>
    <w:rsid w:val="007D652A"/>
    <w:rsid w:val="007D7C0F"/>
    <w:rsid w:val="007E0D92"/>
    <w:rsid w:val="007E4301"/>
    <w:rsid w:val="007E4F1B"/>
    <w:rsid w:val="007E6570"/>
    <w:rsid w:val="007F078D"/>
    <w:rsid w:val="007F4462"/>
    <w:rsid w:val="007F5DD1"/>
    <w:rsid w:val="00802475"/>
    <w:rsid w:val="00803858"/>
    <w:rsid w:val="00810888"/>
    <w:rsid w:val="00810AA0"/>
    <w:rsid w:val="00812E43"/>
    <w:rsid w:val="00816758"/>
    <w:rsid w:val="00816844"/>
    <w:rsid w:val="008175BD"/>
    <w:rsid w:val="008234D1"/>
    <w:rsid w:val="00832A97"/>
    <w:rsid w:val="00842480"/>
    <w:rsid w:val="00842BF5"/>
    <w:rsid w:val="00850531"/>
    <w:rsid w:val="00861779"/>
    <w:rsid w:val="008666BF"/>
    <w:rsid w:val="00872597"/>
    <w:rsid w:val="0087304A"/>
    <w:rsid w:val="008733B5"/>
    <w:rsid w:val="00873853"/>
    <w:rsid w:val="00873E61"/>
    <w:rsid w:val="00874418"/>
    <w:rsid w:val="00876B4F"/>
    <w:rsid w:val="008800F7"/>
    <w:rsid w:val="008873C0"/>
    <w:rsid w:val="00890531"/>
    <w:rsid w:val="00896357"/>
    <w:rsid w:val="008A0E39"/>
    <w:rsid w:val="008A46A9"/>
    <w:rsid w:val="008A76F7"/>
    <w:rsid w:val="008B37E8"/>
    <w:rsid w:val="008C48D1"/>
    <w:rsid w:val="008C5426"/>
    <w:rsid w:val="008D0383"/>
    <w:rsid w:val="008D18C9"/>
    <w:rsid w:val="008D1D23"/>
    <w:rsid w:val="008D2D30"/>
    <w:rsid w:val="008D4667"/>
    <w:rsid w:val="008E2DE9"/>
    <w:rsid w:val="008E3C09"/>
    <w:rsid w:val="008F18A5"/>
    <w:rsid w:val="008F1D04"/>
    <w:rsid w:val="008F4F96"/>
    <w:rsid w:val="008F530C"/>
    <w:rsid w:val="008F535B"/>
    <w:rsid w:val="008F7463"/>
    <w:rsid w:val="008F77F6"/>
    <w:rsid w:val="00902E08"/>
    <w:rsid w:val="009065ED"/>
    <w:rsid w:val="00907065"/>
    <w:rsid w:val="00914E04"/>
    <w:rsid w:val="009257AC"/>
    <w:rsid w:val="009264F8"/>
    <w:rsid w:val="00926FB3"/>
    <w:rsid w:val="00927BA9"/>
    <w:rsid w:val="00934DE6"/>
    <w:rsid w:val="00937305"/>
    <w:rsid w:val="00941A1A"/>
    <w:rsid w:val="009464C4"/>
    <w:rsid w:val="00947AB6"/>
    <w:rsid w:val="0095024F"/>
    <w:rsid w:val="00951A16"/>
    <w:rsid w:val="00951E7F"/>
    <w:rsid w:val="00952BBC"/>
    <w:rsid w:val="009546E4"/>
    <w:rsid w:val="009621F0"/>
    <w:rsid w:val="00972810"/>
    <w:rsid w:val="00972881"/>
    <w:rsid w:val="0097476C"/>
    <w:rsid w:val="00975206"/>
    <w:rsid w:val="009758E5"/>
    <w:rsid w:val="00980EF3"/>
    <w:rsid w:val="00987147"/>
    <w:rsid w:val="00987288"/>
    <w:rsid w:val="00987BB9"/>
    <w:rsid w:val="00987E45"/>
    <w:rsid w:val="00990D92"/>
    <w:rsid w:val="00991935"/>
    <w:rsid w:val="00991C33"/>
    <w:rsid w:val="0099436E"/>
    <w:rsid w:val="009A0BD1"/>
    <w:rsid w:val="009A0D19"/>
    <w:rsid w:val="009A17BD"/>
    <w:rsid w:val="009A23F9"/>
    <w:rsid w:val="009A4EF4"/>
    <w:rsid w:val="009A6D20"/>
    <w:rsid w:val="009B6CEE"/>
    <w:rsid w:val="009C0DA6"/>
    <w:rsid w:val="009C2656"/>
    <w:rsid w:val="009C2E30"/>
    <w:rsid w:val="009C59EE"/>
    <w:rsid w:val="009C7E02"/>
    <w:rsid w:val="009D4A72"/>
    <w:rsid w:val="009D7208"/>
    <w:rsid w:val="009E1AF5"/>
    <w:rsid w:val="009E1FC9"/>
    <w:rsid w:val="009E61F0"/>
    <w:rsid w:val="009F47F2"/>
    <w:rsid w:val="00A01513"/>
    <w:rsid w:val="00A048C8"/>
    <w:rsid w:val="00A20122"/>
    <w:rsid w:val="00A251E5"/>
    <w:rsid w:val="00A25F22"/>
    <w:rsid w:val="00A277A0"/>
    <w:rsid w:val="00A339E5"/>
    <w:rsid w:val="00A33F77"/>
    <w:rsid w:val="00A34068"/>
    <w:rsid w:val="00A37378"/>
    <w:rsid w:val="00A42345"/>
    <w:rsid w:val="00A42473"/>
    <w:rsid w:val="00A44BCB"/>
    <w:rsid w:val="00A504A9"/>
    <w:rsid w:val="00A50CC6"/>
    <w:rsid w:val="00A51064"/>
    <w:rsid w:val="00A55AB3"/>
    <w:rsid w:val="00A638DD"/>
    <w:rsid w:val="00A710EC"/>
    <w:rsid w:val="00A836F5"/>
    <w:rsid w:val="00A866B7"/>
    <w:rsid w:val="00A90E23"/>
    <w:rsid w:val="00A9321F"/>
    <w:rsid w:val="00A9380D"/>
    <w:rsid w:val="00A96061"/>
    <w:rsid w:val="00A96499"/>
    <w:rsid w:val="00AA0955"/>
    <w:rsid w:val="00AA25F0"/>
    <w:rsid w:val="00AA2E4A"/>
    <w:rsid w:val="00AA6A69"/>
    <w:rsid w:val="00AA70AA"/>
    <w:rsid w:val="00AB12F6"/>
    <w:rsid w:val="00AB20A3"/>
    <w:rsid w:val="00AB2224"/>
    <w:rsid w:val="00AB54BA"/>
    <w:rsid w:val="00AB5796"/>
    <w:rsid w:val="00AB5C14"/>
    <w:rsid w:val="00AC0952"/>
    <w:rsid w:val="00AC23A5"/>
    <w:rsid w:val="00AC2AC8"/>
    <w:rsid w:val="00AC5906"/>
    <w:rsid w:val="00AC6194"/>
    <w:rsid w:val="00AD2FD3"/>
    <w:rsid w:val="00AD5458"/>
    <w:rsid w:val="00AE099B"/>
    <w:rsid w:val="00AE2CDD"/>
    <w:rsid w:val="00AE372F"/>
    <w:rsid w:val="00AE5AEB"/>
    <w:rsid w:val="00AF5D53"/>
    <w:rsid w:val="00B007D6"/>
    <w:rsid w:val="00B03450"/>
    <w:rsid w:val="00B062DD"/>
    <w:rsid w:val="00B1207E"/>
    <w:rsid w:val="00B13FC0"/>
    <w:rsid w:val="00B1574B"/>
    <w:rsid w:val="00B17D25"/>
    <w:rsid w:val="00B22DDC"/>
    <w:rsid w:val="00B26038"/>
    <w:rsid w:val="00B3286A"/>
    <w:rsid w:val="00B34399"/>
    <w:rsid w:val="00B3471F"/>
    <w:rsid w:val="00B45FDE"/>
    <w:rsid w:val="00B46482"/>
    <w:rsid w:val="00B55C65"/>
    <w:rsid w:val="00B56910"/>
    <w:rsid w:val="00B57058"/>
    <w:rsid w:val="00B601EF"/>
    <w:rsid w:val="00B619C2"/>
    <w:rsid w:val="00B664F5"/>
    <w:rsid w:val="00B71EB3"/>
    <w:rsid w:val="00B7410A"/>
    <w:rsid w:val="00B80804"/>
    <w:rsid w:val="00B84B26"/>
    <w:rsid w:val="00B91F4D"/>
    <w:rsid w:val="00B952E6"/>
    <w:rsid w:val="00B97146"/>
    <w:rsid w:val="00B97F77"/>
    <w:rsid w:val="00BA03B1"/>
    <w:rsid w:val="00BA3FB1"/>
    <w:rsid w:val="00BA5752"/>
    <w:rsid w:val="00BA76EA"/>
    <w:rsid w:val="00BB03E5"/>
    <w:rsid w:val="00BB3B56"/>
    <w:rsid w:val="00BC3CD9"/>
    <w:rsid w:val="00BC5205"/>
    <w:rsid w:val="00BC5922"/>
    <w:rsid w:val="00BC7A45"/>
    <w:rsid w:val="00BD0DD1"/>
    <w:rsid w:val="00BD2828"/>
    <w:rsid w:val="00BD2D3D"/>
    <w:rsid w:val="00BD3D5D"/>
    <w:rsid w:val="00BD5E6B"/>
    <w:rsid w:val="00BD66D8"/>
    <w:rsid w:val="00BD6849"/>
    <w:rsid w:val="00BD6A56"/>
    <w:rsid w:val="00BE0504"/>
    <w:rsid w:val="00BE202B"/>
    <w:rsid w:val="00BE2DDC"/>
    <w:rsid w:val="00BE2F8C"/>
    <w:rsid w:val="00BE2FA2"/>
    <w:rsid w:val="00BE43C5"/>
    <w:rsid w:val="00BE6A10"/>
    <w:rsid w:val="00BF0DD0"/>
    <w:rsid w:val="00BF462F"/>
    <w:rsid w:val="00C1204D"/>
    <w:rsid w:val="00C13BD3"/>
    <w:rsid w:val="00C15553"/>
    <w:rsid w:val="00C159CC"/>
    <w:rsid w:val="00C23627"/>
    <w:rsid w:val="00C259C9"/>
    <w:rsid w:val="00C25A0A"/>
    <w:rsid w:val="00C25A73"/>
    <w:rsid w:val="00C26E56"/>
    <w:rsid w:val="00C40B28"/>
    <w:rsid w:val="00C42155"/>
    <w:rsid w:val="00C46A7C"/>
    <w:rsid w:val="00C4746A"/>
    <w:rsid w:val="00C5404C"/>
    <w:rsid w:val="00C5503A"/>
    <w:rsid w:val="00C62B77"/>
    <w:rsid w:val="00C63124"/>
    <w:rsid w:val="00C77F98"/>
    <w:rsid w:val="00C80D16"/>
    <w:rsid w:val="00C8151A"/>
    <w:rsid w:val="00C92885"/>
    <w:rsid w:val="00C93B56"/>
    <w:rsid w:val="00C9481A"/>
    <w:rsid w:val="00CA56DB"/>
    <w:rsid w:val="00CA7253"/>
    <w:rsid w:val="00CC0E76"/>
    <w:rsid w:val="00CC2A72"/>
    <w:rsid w:val="00CC370F"/>
    <w:rsid w:val="00CC5C6A"/>
    <w:rsid w:val="00CD34D3"/>
    <w:rsid w:val="00CD3B4A"/>
    <w:rsid w:val="00CE18F3"/>
    <w:rsid w:val="00CE5282"/>
    <w:rsid w:val="00CE5C9C"/>
    <w:rsid w:val="00CF1A5D"/>
    <w:rsid w:val="00CF5D97"/>
    <w:rsid w:val="00D03844"/>
    <w:rsid w:val="00D1103B"/>
    <w:rsid w:val="00D112BD"/>
    <w:rsid w:val="00D217CB"/>
    <w:rsid w:val="00D237ED"/>
    <w:rsid w:val="00D27408"/>
    <w:rsid w:val="00D36217"/>
    <w:rsid w:val="00D36306"/>
    <w:rsid w:val="00D3726C"/>
    <w:rsid w:val="00D461D9"/>
    <w:rsid w:val="00D5593F"/>
    <w:rsid w:val="00D605E2"/>
    <w:rsid w:val="00D61676"/>
    <w:rsid w:val="00D63F94"/>
    <w:rsid w:val="00D64210"/>
    <w:rsid w:val="00D64443"/>
    <w:rsid w:val="00D6447E"/>
    <w:rsid w:val="00D673CA"/>
    <w:rsid w:val="00D67904"/>
    <w:rsid w:val="00D74A59"/>
    <w:rsid w:val="00D80972"/>
    <w:rsid w:val="00D90196"/>
    <w:rsid w:val="00D9058B"/>
    <w:rsid w:val="00D945D4"/>
    <w:rsid w:val="00D97777"/>
    <w:rsid w:val="00DA1B50"/>
    <w:rsid w:val="00DA1B6B"/>
    <w:rsid w:val="00DA3817"/>
    <w:rsid w:val="00DA562B"/>
    <w:rsid w:val="00DA7B3C"/>
    <w:rsid w:val="00DB05DE"/>
    <w:rsid w:val="00DB2EEE"/>
    <w:rsid w:val="00DC5FE9"/>
    <w:rsid w:val="00DC67CF"/>
    <w:rsid w:val="00DC6FB8"/>
    <w:rsid w:val="00DD39A3"/>
    <w:rsid w:val="00DD543F"/>
    <w:rsid w:val="00DE331D"/>
    <w:rsid w:val="00DF2654"/>
    <w:rsid w:val="00E02C6B"/>
    <w:rsid w:val="00E042AE"/>
    <w:rsid w:val="00E06317"/>
    <w:rsid w:val="00E10E61"/>
    <w:rsid w:val="00E111C0"/>
    <w:rsid w:val="00E36691"/>
    <w:rsid w:val="00E37AC8"/>
    <w:rsid w:val="00E400DF"/>
    <w:rsid w:val="00E41754"/>
    <w:rsid w:val="00E4196C"/>
    <w:rsid w:val="00E43459"/>
    <w:rsid w:val="00E43DFF"/>
    <w:rsid w:val="00E47D80"/>
    <w:rsid w:val="00E63C59"/>
    <w:rsid w:val="00E6489D"/>
    <w:rsid w:val="00E76533"/>
    <w:rsid w:val="00E76626"/>
    <w:rsid w:val="00E82C93"/>
    <w:rsid w:val="00E90863"/>
    <w:rsid w:val="00E91AAF"/>
    <w:rsid w:val="00E93E65"/>
    <w:rsid w:val="00E943EA"/>
    <w:rsid w:val="00E94E93"/>
    <w:rsid w:val="00E95804"/>
    <w:rsid w:val="00E96529"/>
    <w:rsid w:val="00E96EEC"/>
    <w:rsid w:val="00EB064E"/>
    <w:rsid w:val="00EB2336"/>
    <w:rsid w:val="00EC0F9E"/>
    <w:rsid w:val="00EC2E7B"/>
    <w:rsid w:val="00EC3B82"/>
    <w:rsid w:val="00EC5C5C"/>
    <w:rsid w:val="00EC6B99"/>
    <w:rsid w:val="00EC7EF6"/>
    <w:rsid w:val="00ED0134"/>
    <w:rsid w:val="00ED11B9"/>
    <w:rsid w:val="00ED4458"/>
    <w:rsid w:val="00EE4119"/>
    <w:rsid w:val="00EE7EE7"/>
    <w:rsid w:val="00F0046B"/>
    <w:rsid w:val="00F0209F"/>
    <w:rsid w:val="00F03F29"/>
    <w:rsid w:val="00F055E5"/>
    <w:rsid w:val="00F07B32"/>
    <w:rsid w:val="00F1087F"/>
    <w:rsid w:val="00F11D23"/>
    <w:rsid w:val="00F13E07"/>
    <w:rsid w:val="00F1625C"/>
    <w:rsid w:val="00F16E2B"/>
    <w:rsid w:val="00F22763"/>
    <w:rsid w:val="00F23E61"/>
    <w:rsid w:val="00F249A3"/>
    <w:rsid w:val="00F24C5F"/>
    <w:rsid w:val="00F24D69"/>
    <w:rsid w:val="00F25A3A"/>
    <w:rsid w:val="00F25AFC"/>
    <w:rsid w:val="00F27770"/>
    <w:rsid w:val="00F32721"/>
    <w:rsid w:val="00F32836"/>
    <w:rsid w:val="00F33622"/>
    <w:rsid w:val="00F33FF9"/>
    <w:rsid w:val="00F35974"/>
    <w:rsid w:val="00F37605"/>
    <w:rsid w:val="00F4556A"/>
    <w:rsid w:val="00F45C23"/>
    <w:rsid w:val="00F519AB"/>
    <w:rsid w:val="00F54F31"/>
    <w:rsid w:val="00F55031"/>
    <w:rsid w:val="00F57E89"/>
    <w:rsid w:val="00F60A14"/>
    <w:rsid w:val="00F65BB1"/>
    <w:rsid w:val="00F77877"/>
    <w:rsid w:val="00F77C86"/>
    <w:rsid w:val="00F801F0"/>
    <w:rsid w:val="00F85F64"/>
    <w:rsid w:val="00F9506D"/>
    <w:rsid w:val="00F97C83"/>
    <w:rsid w:val="00FA06DC"/>
    <w:rsid w:val="00FA202A"/>
    <w:rsid w:val="00FB2659"/>
    <w:rsid w:val="00FB4178"/>
    <w:rsid w:val="00FB5D93"/>
    <w:rsid w:val="00FC07E0"/>
    <w:rsid w:val="00FC2921"/>
    <w:rsid w:val="00FC29E0"/>
    <w:rsid w:val="00FC7E67"/>
    <w:rsid w:val="00FD0AAB"/>
    <w:rsid w:val="00FE3E9C"/>
    <w:rsid w:val="00FE6240"/>
    <w:rsid w:val="00FE7265"/>
    <w:rsid w:val="00FF0122"/>
    <w:rsid w:val="00FF1569"/>
    <w:rsid w:val="00FF2E4C"/>
    <w:rsid w:val="00FF3F02"/>
    <w:rsid w:val="00FF6C2B"/>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85F1939-DE43-4ECC-9EC9-D555CDD1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0EF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506229">
      <w:bodyDiv w:val="1"/>
      <w:marLeft w:val="0"/>
      <w:marRight w:val="0"/>
      <w:marTop w:val="0"/>
      <w:marBottom w:val="0"/>
      <w:divBdr>
        <w:top w:val="none" w:sz="0" w:space="0" w:color="auto"/>
        <w:left w:val="none" w:sz="0" w:space="0" w:color="auto"/>
        <w:bottom w:val="none" w:sz="0" w:space="0" w:color="auto"/>
        <w:right w:val="none" w:sz="0" w:space="0" w:color="auto"/>
      </w:divBdr>
    </w:div>
    <w:div w:id="1808620165">
      <w:bodyDiv w:val="1"/>
      <w:marLeft w:val="0"/>
      <w:marRight w:val="0"/>
      <w:marTop w:val="0"/>
      <w:marBottom w:val="0"/>
      <w:divBdr>
        <w:top w:val="none" w:sz="0" w:space="0" w:color="auto"/>
        <w:left w:val="none" w:sz="0" w:space="0" w:color="auto"/>
        <w:bottom w:val="none" w:sz="0" w:space="0" w:color="auto"/>
        <w:right w:val="none" w:sz="0" w:space="0" w:color="auto"/>
      </w:divBdr>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973CA-B053-4346-BCDA-D3EF6EC49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3231</Words>
  <Characters>19063</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Lysý Petr</cp:lastModifiedBy>
  <cp:revision>5</cp:revision>
  <cp:lastPrinted>2023-06-13T05:47:00Z</cp:lastPrinted>
  <dcterms:created xsi:type="dcterms:W3CDTF">2023-06-12T12:36:00Z</dcterms:created>
  <dcterms:modified xsi:type="dcterms:W3CDTF">2023-06-16T09:14:00Z</dcterms:modified>
</cp:coreProperties>
</file>