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3AC9A" w14:textId="77777777" w:rsidR="009C0F5E" w:rsidRPr="009C0F5E" w:rsidRDefault="009C0F5E" w:rsidP="009C0F5E">
      <w:pPr>
        <w:pStyle w:val="Nadpisdokumentu"/>
        <w:jc w:val="center"/>
        <w:rPr>
          <w:rFonts w:asciiTheme="minorHAnsi" w:hAnsiTheme="minorHAnsi"/>
          <w:noProof w:val="0"/>
          <w:sz w:val="32"/>
          <w:szCs w:val="32"/>
        </w:rPr>
      </w:pPr>
      <w:r w:rsidRPr="009C0F5E">
        <w:rPr>
          <w:rFonts w:asciiTheme="minorHAnsi" w:hAnsiTheme="minorHAnsi"/>
          <w:noProof w:val="0"/>
          <w:sz w:val="32"/>
          <w:szCs w:val="32"/>
        </w:rPr>
        <w:t>Vědecká rada Grantové agentury České republiky</w:t>
      </w:r>
    </w:p>
    <w:p w14:paraId="5801826F" w14:textId="77777777" w:rsidR="009C0F5E" w:rsidRPr="009C0F5E" w:rsidRDefault="00D4668F" w:rsidP="009C0F5E">
      <w:pPr>
        <w:pStyle w:val="Nadpisdokumentu"/>
        <w:jc w:val="center"/>
        <w:rPr>
          <w:rFonts w:asciiTheme="minorHAnsi" w:hAnsiTheme="minorHAnsi"/>
          <w:b w:val="0"/>
          <w:bCs/>
          <w:noProof w:val="0"/>
          <w:sz w:val="32"/>
          <w:szCs w:val="32"/>
        </w:rPr>
      </w:pPr>
      <w:r>
        <w:rPr>
          <w:rFonts w:asciiTheme="minorHAnsi" w:hAnsiTheme="minorHAnsi"/>
          <w:b w:val="0"/>
          <w:bCs/>
          <w:noProof w:val="0"/>
          <w:sz w:val="32"/>
          <w:szCs w:val="32"/>
        </w:rPr>
        <w:t>Plán práce na rok 2024</w:t>
      </w:r>
    </w:p>
    <w:p w14:paraId="0297673D" w14:textId="77777777" w:rsidR="009C0F5E" w:rsidRPr="009C0F5E" w:rsidRDefault="009C0F5E" w:rsidP="009C0F5E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0" w:name="_Toc305139153"/>
      <w:bookmarkStart w:id="1" w:name="_Toc337627274"/>
      <w:bookmarkStart w:id="2" w:name="_Toc523317996"/>
      <w:r w:rsidRPr="009C0F5E">
        <w:rPr>
          <w:rFonts w:asciiTheme="minorHAnsi" w:hAnsiTheme="minorHAnsi" w:cs="Arial"/>
          <w:sz w:val="28"/>
          <w:szCs w:val="28"/>
        </w:rPr>
        <w:t>Úvod</w:t>
      </w:r>
      <w:bookmarkEnd w:id="0"/>
      <w:bookmarkEnd w:id="1"/>
      <w:bookmarkEnd w:id="2"/>
    </w:p>
    <w:p w14:paraId="05605333" w14:textId="05218682" w:rsidR="009C0F5E" w:rsidRPr="009C0F5E" w:rsidRDefault="009C0F5E" w:rsidP="00B00D0E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3" w:name="_Toc337627276"/>
      <w:bookmarkStart w:id="4" w:name="_Toc305139154"/>
      <w:r w:rsidRPr="009C0F5E">
        <w:rPr>
          <w:rFonts w:asciiTheme="majorHAnsi" w:hAnsiTheme="majorHAnsi" w:cstheme="majorHAnsi"/>
          <w:color w:val="000000" w:themeColor="text1"/>
          <w:sz w:val="22"/>
        </w:rPr>
        <w:t>Vědecká rada Grantové agent</w:t>
      </w:r>
      <w:r w:rsidR="007E10AF">
        <w:rPr>
          <w:rFonts w:asciiTheme="majorHAnsi" w:hAnsiTheme="majorHAnsi" w:cstheme="majorHAnsi"/>
          <w:color w:val="000000" w:themeColor="text1"/>
          <w:sz w:val="22"/>
        </w:rPr>
        <w:t>ury České republiky (dále jen „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rada“) plánuje </w:t>
      </w:r>
      <w:r w:rsidR="00D4668F">
        <w:rPr>
          <w:rFonts w:asciiTheme="majorHAnsi" w:hAnsiTheme="majorHAnsi" w:cstheme="majorHAnsi"/>
          <w:color w:val="000000" w:themeColor="text1"/>
          <w:sz w:val="22"/>
        </w:rPr>
        <w:t>pro rok 2024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čtyři zasedání</w:t>
      </w:r>
      <w:r>
        <w:rPr>
          <w:rFonts w:asciiTheme="majorHAnsi" w:hAnsiTheme="majorHAnsi" w:cstheme="majorHAnsi"/>
          <w:color w:val="000000" w:themeColor="text1"/>
          <w:sz w:val="22"/>
        </w:rPr>
        <w:t>,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a to v </w:t>
      </w:r>
      <w:r w:rsidRPr="0010371B">
        <w:rPr>
          <w:rFonts w:asciiTheme="majorHAnsi" w:hAnsiTheme="majorHAnsi" w:cstheme="majorHAnsi"/>
          <w:color w:val="000000" w:themeColor="text1"/>
          <w:sz w:val="22"/>
        </w:rPr>
        <w:t xml:space="preserve">měsících </w:t>
      </w:r>
      <w:r w:rsidRPr="007E10AF">
        <w:rPr>
          <w:rFonts w:asciiTheme="majorHAnsi" w:hAnsiTheme="majorHAnsi" w:cstheme="majorHAnsi"/>
          <w:color w:val="000000" w:themeColor="text1"/>
          <w:sz w:val="22"/>
        </w:rPr>
        <w:t>březnu, červnu, říjnu a prosinci.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A00E53">
        <w:rPr>
          <w:rFonts w:asciiTheme="majorHAnsi" w:hAnsiTheme="majorHAnsi" w:cstheme="majorHAnsi"/>
          <w:color w:val="000000" w:themeColor="text1"/>
          <w:sz w:val="22"/>
        </w:rPr>
        <w:t>Zasedání bude řídit</w:t>
      </w:r>
      <w:r w:rsidR="000B2906">
        <w:rPr>
          <w:rFonts w:asciiTheme="majorHAnsi" w:hAnsiTheme="majorHAnsi" w:cstheme="majorHAnsi"/>
          <w:color w:val="000000" w:themeColor="text1"/>
          <w:sz w:val="22"/>
        </w:rPr>
        <w:t xml:space="preserve"> její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 předseda </w:t>
      </w:r>
      <w:r w:rsidR="00A00E53" w:rsidRPr="00531984">
        <w:rPr>
          <w:rFonts w:asciiTheme="majorHAnsi" w:hAnsiTheme="majorHAnsi" w:cstheme="majorHAnsi"/>
          <w:color w:val="000000" w:themeColor="text1"/>
          <w:sz w:val="22"/>
        </w:rPr>
        <w:t xml:space="preserve">doc. Dr. Phil. Rudolf Kučera, Ph.D., 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v případě jeho nepřítomnosti pak místopředseda </w:t>
      </w:r>
      <w:r w:rsidR="00A00E53" w:rsidRPr="00531984">
        <w:rPr>
          <w:rFonts w:asciiTheme="majorHAnsi" w:hAnsiTheme="majorHAnsi" w:cstheme="majorHAnsi"/>
          <w:color w:val="000000" w:themeColor="text1"/>
          <w:sz w:val="22"/>
        </w:rPr>
        <w:t>prof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. Ing. František Štěpánek, Ph.D.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Termíny budou </w:t>
      </w:r>
      <w:r>
        <w:rPr>
          <w:rFonts w:asciiTheme="majorHAnsi" w:hAnsiTheme="majorHAnsi" w:cstheme="majorHAnsi"/>
          <w:color w:val="000000" w:themeColor="text1"/>
          <w:sz w:val="22"/>
        </w:rPr>
        <w:t>stanoveny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tak, aby se zasedání </w:t>
      </w:r>
      <w:r w:rsidR="00531984">
        <w:rPr>
          <w:rFonts w:asciiTheme="majorHAnsi" w:hAnsiTheme="majorHAnsi" w:cstheme="majorHAnsi"/>
          <w:color w:val="000000" w:themeColor="text1"/>
          <w:sz w:val="22"/>
        </w:rPr>
        <w:t>mohlo účastnit co nejvíc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e</w:t>
      </w:r>
      <w:r w:rsidR="00531984">
        <w:rPr>
          <w:rFonts w:asciiTheme="majorHAnsi" w:hAnsiTheme="majorHAnsi" w:cstheme="majorHAnsi"/>
          <w:color w:val="000000" w:themeColor="text1"/>
          <w:sz w:val="22"/>
        </w:rPr>
        <w:t xml:space="preserve"> členů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>a členek</w:t>
      </w:r>
      <w:r w:rsidR="00A00E53">
        <w:rPr>
          <w:rFonts w:asciiTheme="majorHAnsi" w:hAnsiTheme="majorHAnsi" w:cstheme="majorHAnsi"/>
          <w:color w:val="000000" w:themeColor="text1"/>
          <w:sz w:val="22"/>
        </w:rPr>
        <w:t>. S ohledem na absenci zahraničních členů v novém složení jsou všechna jednání</w:t>
      </w:r>
      <w:r w:rsidR="00A00E53" w:rsidRPr="009C0F5E">
        <w:rPr>
          <w:rFonts w:asciiTheme="majorHAnsi" w:hAnsiTheme="majorHAnsi" w:cstheme="majorHAnsi"/>
          <w:color w:val="000000" w:themeColor="text1"/>
          <w:sz w:val="22"/>
        </w:rPr>
        <w:t xml:space="preserve"> vedena v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 českém </w:t>
      </w:r>
      <w:r w:rsidR="00A00E53" w:rsidRPr="009C0F5E">
        <w:rPr>
          <w:rFonts w:asciiTheme="majorHAnsi" w:hAnsiTheme="majorHAnsi" w:cstheme="majorHAnsi"/>
          <w:color w:val="000000" w:themeColor="text1"/>
          <w:sz w:val="22"/>
        </w:rPr>
        <w:t>jazyce</w:t>
      </w:r>
      <w:r w:rsidR="00A00E53">
        <w:rPr>
          <w:rFonts w:asciiTheme="majorHAnsi" w:hAnsiTheme="majorHAnsi" w:cstheme="majorHAnsi"/>
          <w:color w:val="000000" w:themeColor="text1"/>
          <w:sz w:val="22"/>
        </w:rPr>
        <w:t xml:space="preserve">.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>I v roce 2024 bude ponechána možnost vzdálené účasti p</w:t>
      </w:r>
      <w:r w:rsidRPr="00F04C72">
        <w:rPr>
          <w:rFonts w:asciiTheme="majorHAnsi" w:hAnsiTheme="majorHAnsi" w:cstheme="majorHAnsi"/>
          <w:color w:val="000000" w:themeColor="text1"/>
          <w:sz w:val="22"/>
        </w:rPr>
        <w:t>rostřednictvím platformy MS Teams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14:paraId="5B647C4F" w14:textId="77777777" w:rsidR="009C0F5E" w:rsidRPr="009C0F5E" w:rsidRDefault="009C0F5E" w:rsidP="009C0F5E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5" w:name="_Toc523317997"/>
      <w:bookmarkEnd w:id="3"/>
      <w:r w:rsidRPr="009C0F5E">
        <w:rPr>
          <w:rFonts w:asciiTheme="minorHAnsi" w:hAnsiTheme="minorHAnsi" w:cs="Arial"/>
          <w:sz w:val="28"/>
          <w:szCs w:val="28"/>
        </w:rPr>
        <w:t>Složení vědecké rady</w:t>
      </w:r>
      <w:bookmarkEnd w:id="5"/>
    </w:p>
    <w:p w14:paraId="552C5B28" w14:textId="2A125570" w:rsidR="000B2906" w:rsidRDefault="000B2906" w:rsidP="000B2906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6" w:name="_Toc523317998"/>
      <w:bookmarkEnd w:id="4"/>
      <w:r>
        <w:rPr>
          <w:rFonts w:asciiTheme="majorHAnsi" w:hAnsiTheme="majorHAnsi" w:cstheme="majorHAnsi"/>
          <w:color w:val="000000" w:themeColor="text1"/>
          <w:sz w:val="22"/>
        </w:rPr>
        <w:t xml:space="preserve">Členové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a členky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jsou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na základě návrhu předloženého Radou pro výzkum, vývoj a inovace (dále jen „RVVI“) jmenován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i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usnesením vlády</w:t>
      </w:r>
      <w:r w:rsidR="006E1F7F">
        <w:rPr>
          <w:rFonts w:asciiTheme="majorHAnsi" w:hAnsiTheme="majorHAnsi" w:cstheme="majorHAnsi"/>
          <w:color w:val="000000" w:themeColor="text1"/>
          <w:sz w:val="22"/>
        </w:rPr>
        <w:t xml:space="preserve"> České republiky</w:t>
      </w:r>
      <w:r>
        <w:rPr>
          <w:rFonts w:asciiTheme="majorHAnsi" w:hAnsiTheme="majorHAnsi" w:cstheme="majorHAnsi"/>
          <w:color w:val="000000" w:themeColor="text1"/>
          <w:sz w:val="22"/>
        </w:rPr>
        <w:t>.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Současná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 </w:t>
      </w:r>
      <w:r>
        <w:rPr>
          <w:rFonts w:asciiTheme="majorHAnsi" w:hAnsiTheme="majorHAnsi" w:cstheme="majorHAnsi"/>
          <w:color w:val="000000" w:themeColor="text1"/>
          <w:sz w:val="22"/>
        </w:rPr>
        <w:t>se skládá celkem ze dvanácti členů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 a členek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. Tři z nich byli v průběhu předchozího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 xml:space="preserve">funkčního </w:t>
      </w:r>
      <w:r>
        <w:rPr>
          <w:rFonts w:asciiTheme="majorHAnsi" w:hAnsiTheme="majorHAnsi" w:cstheme="majorHAnsi"/>
          <w:color w:val="000000" w:themeColor="text1"/>
          <w:sz w:val="22"/>
        </w:rPr>
        <w:t>období vědecké rady</w:t>
      </w:r>
      <w:r w:rsidR="006E1F7F">
        <w:rPr>
          <w:rFonts w:asciiTheme="majorHAnsi" w:hAnsiTheme="majorHAnsi" w:cstheme="majorHAnsi"/>
          <w:color w:val="000000" w:themeColor="text1"/>
          <w:sz w:val="22"/>
        </w:rPr>
        <w:br/>
      </w:r>
      <w:r>
        <w:rPr>
          <w:rFonts w:asciiTheme="majorHAnsi" w:hAnsiTheme="majorHAnsi" w:cstheme="majorHAnsi"/>
          <w:color w:val="000000" w:themeColor="text1"/>
          <w:sz w:val="22"/>
        </w:rPr>
        <w:t>(2018</w:t>
      </w:r>
      <w:r w:rsidR="006E1F7F" w:rsidRPr="006E1F7F">
        <w:rPr>
          <w:rFonts w:asciiTheme="majorHAnsi" w:hAnsiTheme="majorHAnsi" w:cstheme="majorHAnsi"/>
          <w:color w:val="000000" w:themeColor="text1"/>
          <w:sz w:val="22"/>
        </w:rPr>
        <w:t>–</w:t>
      </w:r>
      <w:r>
        <w:rPr>
          <w:rFonts w:asciiTheme="majorHAnsi" w:hAnsiTheme="majorHAnsi" w:cstheme="majorHAnsi"/>
          <w:color w:val="000000" w:themeColor="text1"/>
          <w:sz w:val="22"/>
        </w:rPr>
        <w:t>2022) jmenováni za členy, kteří na svůj post rezignovali:</w:t>
      </w:r>
    </w:p>
    <w:p w14:paraId="21B1EF3D" w14:textId="77777777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45130">
        <w:rPr>
          <w:rFonts w:cstheme="majorHAnsi"/>
          <w:color w:val="000000" w:themeColor="text1"/>
        </w:rPr>
        <w:t>prof. Dr. Ing. Jan Černocký</w:t>
      </w:r>
      <w:r>
        <w:rPr>
          <w:rFonts w:cstheme="majorHAnsi"/>
          <w:color w:val="000000" w:themeColor="text1"/>
        </w:rPr>
        <w:t xml:space="preserve"> (s účinností od 14. července 2022)</w:t>
      </w:r>
    </w:p>
    <w:p w14:paraId="4233CB9B" w14:textId="77777777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doc. Dr. Phil. Rudolf Kučera, Ph.D.</w:t>
      </w:r>
      <w:r>
        <w:rPr>
          <w:rFonts w:cstheme="majorHAnsi"/>
          <w:color w:val="000000" w:themeColor="text1"/>
        </w:rPr>
        <w:t xml:space="preserve"> (s účinností od 30. listopadu 2020)</w:t>
      </w:r>
    </w:p>
    <w:p w14:paraId="5816C7FB" w14:textId="1C15D750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RNDr. Michal Otyepka, Ph.D.</w:t>
      </w:r>
      <w:r>
        <w:rPr>
          <w:rFonts w:cstheme="majorHAnsi"/>
          <w:color w:val="000000" w:themeColor="text1"/>
        </w:rPr>
        <w:t xml:space="preserve"> (s účinností</w:t>
      </w:r>
      <w:r w:rsidR="006E1F7F">
        <w:rPr>
          <w:rFonts w:cstheme="majorHAnsi"/>
          <w:color w:val="000000" w:themeColor="text1"/>
        </w:rPr>
        <w:t xml:space="preserve"> od</w:t>
      </w:r>
      <w:r>
        <w:rPr>
          <w:rFonts w:cstheme="majorHAnsi"/>
          <w:color w:val="000000" w:themeColor="text1"/>
        </w:rPr>
        <w:t xml:space="preserve"> 30. listopadu 2020).</w:t>
      </w:r>
    </w:p>
    <w:p w14:paraId="7D02DDBE" w14:textId="1BF7CE52" w:rsidR="000B2906" w:rsidRDefault="000B2906" w:rsidP="000B2906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Osm členů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a členek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vědecké rady bylo jmenováno v řádném termínu usnesením vlády </w:t>
      </w:r>
      <w:r w:rsidR="00596CAB" w:rsidRPr="009C0F5E">
        <w:rPr>
          <w:rFonts w:asciiTheme="majorHAnsi" w:hAnsiTheme="majorHAnsi" w:cstheme="majorHAnsi"/>
          <w:color w:val="000000" w:themeColor="text1"/>
          <w:sz w:val="22"/>
        </w:rPr>
        <w:t xml:space="preserve">č. </w:t>
      </w:r>
      <w:r w:rsidR="00596CAB">
        <w:rPr>
          <w:rFonts w:asciiTheme="majorHAnsi" w:hAnsiTheme="majorHAnsi" w:cstheme="majorHAnsi"/>
          <w:color w:val="000000" w:themeColor="text1"/>
          <w:sz w:val="22"/>
        </w:rPr>
        <w:t>1084</w:t>
      </w:r>
      <w:r w:rsidR="00596CAB"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ze dne 21. prosince 2022</w:t>
      </w:r>
      <w:r w:rsidR="00596CAB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s účinností od 22. prosince 2022:</w:t>
      </w:r>
    </w:p>
    <w:p w14:paraId="7201C200" w14:textId="77777777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Petr Dubový, CSc.</w:t>
      </w:r>
    </w:p>
    <w:p w14:paraId="487C5D21" w14:textId="77777777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Jan Hajič, Dr.</w:t>
      </w:r>
    </w:p>
    <w:p w14:paraId="660DA0D0" w14:textId="77777777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Michal Hocek</w:t>
      </w:r>
      <w:r w:rsidRPr="005E4944">
        <w:rPr>
          <w:rFonts w:cstheme="majorHAnsi"/>
          <w:color w:val="000000" w:themeColor="text1"/>
        </w:rPr>
        <w:t xml:space="preserve">, CSc., </w:t>
      </w:r>
      <w:r>
        <w:rPr>
          <w:rFonts w:cstheme="majorHAnsi"/>
          <w:color w:val="000000" w:themeColor="text1"/>
        </w:rPr>
        <w:t>DSc.</w:t>
      </w:r>
    </w:p>
    <w:p w14:paraId="33DF45FF" w14:textId="77777777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Josef</w:t>
      </w:r>
      <w:r w:rsidRPr="005E4944">
        <w:rPr>
          <w:rFonts w:cstheme="majorHAnsi"/>
          <w:color w:val="000000" w:themeColor="text1"/>
        </w:rPr>
        <w:t xml:space="preserve"> Humlíč</w:t>
      </w:r>
      <w:r>
        <w:rPr>
          <w:rFonts w:cstheme="majorHAnsi"/>
          <w:color w:val="000000" w:themeColor="text1"/>
        </w:rPr>
        <w:t>ek, CSc.</w:t>
      </w:r>
    </w:p>
    <w:p w14:paraId="178D19D6" w14:textId="77777777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Štěpán Jurajda, Ph.D.</w:t>
      </w:r>
    </w:p>
    <w:p w14:paraId="1B24E430" w14:textId="77777777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PhDr. Eva Semotanová, DrSc.</w:t>
      </w:r>
    </w:p>
    <w:p w14:paraId="7152B6D0" w14:textId="77777777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E4944">
        <w:rPr>
          <w:rFonts w:cstheme="majorHAnsi"/>
          <w:color w:val="000000" w:themeColor="text1"/>
        </w:rPr>
        <w:t>pr</w:t>
      </w:r>
      <w:r>
        <w:rPr>
          <w:rFonts w:cstheme="majorHAnsi"/>
          <w:color w:val="000000" w:themeColor="text1"/>
        </w:rPr>
        <w:t>of. MUDr. Aleksi Šedo</w:t>
      </w:r>
      <w:r w:rsidRPr="005E4944">
        <w:rPr>
          <w:rFonts w:cstheme="majorHAnsi"/>
          <w:color w:val="000000" w:themeColor="text1"/>
        </w:rPr>
        <w:t>, D</w:t>
      </w:r>
      <w:r>
        <w:rPr>
          <w:rFonts w:cstheme="majorHAnsi"/>
          <w:color w:val="000000" w:themeColor="text1"/>
        </w:rPr>
        <w:t>rSc., FCMA</w:t>
      </w:r>
    </w:p>
    <w:p w14:paraId="0D3C3E4E" w14:textId="5F46620C" w:rsidR="000B2906" w:rsidRDefault="000B2906" w:rsidP="000B2906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František Štěpánek</w:t>
      </w:r>
      <w:r w:rsidRPr="005E4944">
        <w:rPr>
          <w:rFonts w:cstheme="majorHAnsi"/>
          <w:color w:val="000000" w:themeColor="text1"/>
        </w:rPr>
        <w:t>, Ph.D.</w:t>
      </w:r>
      <w:r w:rsidR="007D3626">
        <w:rPr>
          <w:rFonts w:cstheme="majorHAnsi"/>
          <w:color w:val="000000" w:themeColor="text1"/>
        </w:rPr>
        <w:t xml:space="preserve"> (místopředseda)</w:t>
      </w:r>
    </w:p>
    <w:p w14:paraId="5B2EE9CF" w14:textId="77777777" w:rsidR="000B2906" w:rsidRPr="001570B7" w:rsidRDefault="000B2906" w:rsidP="000B2906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>Novým předsedou vědecké rady byl jmenován</w:t>
      </w:r>
      <w:r w:rsidRPr="001570B7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Pr="00596CAB">
        <w:rPr>
          <w:rFonts w:asciiTheme="majorHAnsi" w:hAnsiTheme="majorHAnsi" w:cstheme="majorHAnsi"/>
          <w:b/>
          <w:bCs/>
          <w:color w:val="000000" w:themeColor="text1"/>
          <w:sz w:val="22"/>
        </w:rPr>
        <w:t>doc. Dr. Phil. Rudolf Kučera, Ph.D.</w:t>
      </w:r>
    </w:p>
    <w:p w14:paraId="31CCA23C" w14:textId="77777777" w:rsidR="000B2906" w:rsidRDefault="000B2906" w:rsidP="000B2906">
      <w:pPr>
        <w:spacing w:after="240"/>
        <w:rPr>
          <w:rFonts w:asciiTheme="majorHAnsi" w:hAnsiTheme="majorHAnsi" w:cstheme="majorHAnsi"/>
          <w:color w:val="000000" w:themeColor="text1"/>
          <w:sz w:val="22"/>
        </w:rPr>
      </w:pPr>
      <w:r w:rsidRPr="00531984">
        <w:rPr>
          <w:rFonts w:asciiTheme="majorHAnsi" w:hAnsiTheme="majorHAnsi" w:cstheme="majorHAnsi"/>
          <w:color w:val="000000" w:themeColor="text1"/>
          <w:sz w:val="22"/>
        </w:rPr>
        <w:lastRenderedPageBreak/>
        <w:t xml:space="preserve">Dne 15. února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2023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byla s účinností ke stejnému datu jmenována </w:t>
      </w:r>
      <w:r>
        <w:rPr>
          <w:rFonts w:asciiTheme="majorHAnsi" w:hAnsiTheme="majorHAnsi" w:cstheme="majorHAnsi"/>
          <w:color w:val="000000" w:themeColor="text1"/>
          <w:sz w:val="22"/>
        </w:rPr>
        <w:t>vládou dvanáctá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 členka vědecké rady</w:t>
      </w:r>
      <w:r>
        <w:rPr>
          <w:rFonts w:asciiTheme="majorHAnsi" w:hAnsiTheme="majorHAnsi" w:cstheme="majorHAnsi"/>
          <w:color w:val="000000" w:themeColor="text1"/>
          <w:sz w:val="22"/>
        </w:rPr>
        <w:t>:</w:t>
      </w:r>
    </w:p>
    <w:p w14:paraId="1278B130" w14:textId="3A07B3EF" w:rsidR="000B2906" w:rsidRPr="00A00E53" w:rsidRDefault="000B2906" w:rsidP="000B2906">
      <w:pPr>
        <w:pStyle w:val="Odstavecseseznamem"/>
        <w:numPr>
          <w:ilvl w:val="0"/>
          <w:numId w:val="12"/>
        </w:numPr>
        <w:spacing w:after="240"/>
        <w:rPr>
          <w:rFonts w:cstheme="majorHAnsi"/>
          <w:color w:val="000000" w:themeColor="text1"/>
        </w:rPr>
      </w:pPr>
      <w:proofErr w:type="gramStart"/>
      <w:r w:rsidRPr="00A00E53">
        <w:rPr>
          <w:rFonts w:cstheme="majorHAnsi"/>
          <w:color w:val="000000" w:themeColor="text1"/>
        </w:rPr>
        <w:t>Univ.-Prof.</w:t>
      </w:r>
      <w:proofErr w:type="gramEnd"/>
      <w:r w:rsidRPr="00A00E53">
        <w:rPr>
          <w:rFonts w:cstheme="majorHAnsi"/>
          <w:color w:val="000000" w:themeColor="text1"/>
        </w:rPr>
        <w:t xml:space="preserve"> Dr. Anna Pospěch </w:t>
      </w:r>
      <w:proofErr w:type="spellStart"/>
      <w:r w:rsidRPr="00A00E53">
        <w:rPr>
          <w:rFonts w:cstheme="majorHAnsi"/>
          <w:color w:val="000000" w:themeColor="text1"/>
        </w:rPr>
        <w:t>Durnov</w:t>
      </w:r>
      <w:r w:rsidR="009909A8">
        <w:rPr>
          <w:rFonts w:cstheme="majorHAnsi"/>
          <w:color w:val="000000" w:themeColor="text1"/>
        </w:rPr>
        <w:t>á</w:t>
      </w:r>
      <w:proofErr w:type="spellEnd"/>
      <w:r w:rsidRPr="00A00E53">
        <w:rPr>
          <w:rFonts w:cstheme="majorHAnsi"/>
          <w:color w:val="000000" w:themeColor="text1"/>
        </w:rPr>
        <w:t>, Ph.D.</w:t>
      </w:r>
    </w:p>
    <w:p w14:paraId="507FB02C" w14:textId="77777777" w:rsidR="009C0F5E" w:rsidRDefault="009C0F5E" w:rsidP="009C0F5E">
      <w:pPr>
        <w:pStyle w:val="Odstavecseseznamem1"/>
        <w:autoSpaceDE w:val="0"/>
        <w:autoSpaceDN w:val="0"/>
        <w:adjustRightInd w:val="0"/>
        <w:spacing w:after="120"/>
        <w:rPr>
          <w:rFonts w:ascii="Arial" w:eastAsiaTheme="minorHAnsi" w:hAnsi="Arial" w:cs="Arial"/>
        </w:rPr>
      </w:pPr>
    </w:p>
    <w:p w14:paraId="4D965DDA" w14:textId="22D5839B" w:rsidR="009C0F5E" w:rsidRPr="009C0F5E" w:rsidRDefault="009C0F5E" w:rsidP="009C0F5E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r w:rsidRPr="009C0F5E">
        <w:rPr>
          <w:rFonts w:asciiTheme="minorHAnsi" w:hAnsiTheme="minorHAnsi" w:cs="Arial"/>
          <w:sz w:val="28"/>
          <w:szCs w:val="28"/>
        </w:rPr>
        <w:t xml:space="preserve">Plán činnosti </w:t>
      </w:r>
      <w:r w:rsidR="006E1F7F">
        <w:rPr>
          <w:rFonts w:asciiTheme="minorHAnsi" w:hAnsiTheme="minorHAnsi" w:cs="Arial"/>
          <w:sz w:val="28"/>
          <w:szCs w:val="28"/>
        </w:rPr>
        <w:t>v</w:t>
      </w:r>
      <w:r w:rsidRPr="009C0F5E">
        <w:rPr>
          <w:rFonts w:asciiTheme="minorHAnsi" w:hAnsiTheme="minorHAnsi" w:cs="Arial"/>
          <w:sz w:val="28"/>
          <w:szCs w:val="28"/>
        </w:rPr>
        <w:t xml:space="preserve">ědecké rady </w:t>
      </w:r>
      <w:bookmarkEnd w:id="6"/>
      <w:r w:rsidR="00D4668F">
        <w:rPr>
          <w:rFonts w:asciiTheme="minorHAnsi" w:hAnsiTheme="minorHAnsi" w:cs="Arial"/>
          <w:sz w:val="28"/>
          <w:szCs w:val="28"/>
        </w:rPr>
        <w:t>v roce 2024</w:t>
      </w:r>
    </w:p>
    <w:p w14:paraId="1C9B542E" w14:textId="53DEA4DF" w:rsidR="009C0F5E" w:rsidRPr="009C0F5E" w:rsidRDefault="009C0F5E" w:rsidP="009C0F5E">
      <w:pPr>
        <w:spacing w:after="120"/>
        <w:rPr>
          <w:rFonts w:asciiTheme="majorHAnsi" w:hAnsiTheme="majorHAnsi" w:cstheme="majorHAnsi"/>
          <w:color w:val="000000" w:themeColor="text1"/>
          <w:sz w:val="22"/>
        </w:rPr>
      </w:pPr>
      <w:bookmarkStart w:id="7" w:name="_Toc347334827"/>
      <w:bookmarkStart w:id="8" w:name="_Toc347335201"/>
      <w:bookmarkStart w:id="9" w:name="_Toc337627294"/>
      <w:bookmarkEnd w:id="7"/>
      <w:bookmarkEnd w:id="8"/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 souladu se statutem schváleným předsednictvem GA ČR se bude </w:t>
      </w:r>
      <w:r w:rsidR="006E1F7F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ědecká rada na svých zasedáních věnovat těmto tematickým okruhům:</w:t>
      </w:r>
    </w:p>
    <w:p w14:paraId="0DF93657" w14:textId="16262ED1" w:rsidR="009C0F5E" w:rsidRPr="000B2906" w:rsidRDefault="006E1F7F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u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>stavení a odborné zaměření oborových komisí,</w:t>
      </w:r>
    </w:p>
    <w:p w14:paraId="2CA661FA" w14:textId="544667CB" w:rsidR="009C0F5E" w:rsidRPr="000B2906" w:rsidRDefault="006E1F7F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u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>stavení a odborné zaměření hodnot</w:t>
      </w:r>
      <w:r w:rsidR="00CF54FB" w:rsidRPr="000B2906">
        <w:rPr>
          <w:rFonts w:eastAsiaTheme="minorHAnsi" w:cstheme="majorHAnsi"/>
          <w:color w:val="000000" w:themeColor="text1"/>
          <w:szCs w:val="22"/>
          <w:lang w:eastAsia="en-US"/>
        </w:rPr>
        <w:t>í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>cích panelů,</w:t>
      </w:r>
    </w:p>
    <w:p w14:paraId="06097A68" w14:textId="264C1811" w:rsidR="009C0F5E" w:rsidRPr="000B2906" w:rsidRDefault="006E1F7F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n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>ávrhy skupin grantových projektů a jejich zaměření,</w:t>
      </w:r>
    </w:p>
    <w:p w14:paraId="34A99F4E" w14:textId="5DDCB0C4" w:rsidR="009C0F5E" w:rsidRPr="000B2906" w:rsidRDefault="006E1F7F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h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>odnocení přínosu GA ČR k rozvoji a kvalitě základního výzkumu v ČR,</w:t>
      </w:r>
    </w:p>
    <w:p w14:paraId="6A513DAA" w14:textId="619E29A1" w:rsidR="009C0F5E" w:rsidRPr="000B2906" w:rsidRDefault="006E1F7F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n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>ávrhy na řešení problémů souvisejících s činností GA ČR,</w:t>
      </w:r>
    </w:p>
    <w:p w14:paraId="49B783CA" w14:textId="46FBBC3F" w:rsidR="009C0F5E" w:rsidRPr="000B2906" w:rsidRDefault="006E1F7F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24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m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>ezinárodní spoluprác</w:t>
      </w:r>
      <w:r w:rsidR="00CF54FB" w:rsidRPr="000B2906">
        <w:rPr>
          <w:rFonts w:eastAsiaTheme="minorHAnsi" w:cstheme="majorHAnsi"/>
          <w:color w:val="000000" w:themeColor="text1"/>
          <w:szCs w:val="22"/>
          <w:lang w:eastAsia="en-US"/>
        </w:rPr>
        <w:t>e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 xml:space="preserve"> GA ČR a podpora její</w:t>
      </w:r>
      <w:r>
        <w:rPr>
          <w:rFonts w:eastAsiaTheme="minorHAnsi" w:cstheme="majorHAnsi"/>
          <w:color w:val="000000" w:themeColor="text1"/>
          <w:szCs w:val="22"/>
          <w:lang w:eastAsia="en-US"/>
        </w:rPr>
        <w:t>ho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 xml:space="preserve"> rozvoj</w:t>
      </w:r>
      <w:r>
        <w:rPr>
          <w:rFonts w:eastAsiaTheme="minorHAnsi" w:cstheme="majorHAnsi"/>
          <w:color w:val="000000" w:themeColor="text1"/>
          <w:szCs w:val="22"/>
          <w:lang w:eastAsia="en-US"/>
        </w:rPr>
        <w:t>e</w:t>
      </w:r>
      <w:r w:rsidR="009C0F5E" w:rsidRPr="000B2906">
        <w:rPr>
          <w:rFonts w:eastAsiaTheme="minorHAnsi" w:cstheme="majorHAnsi"/>
          <w:color w:val="000000" w:themeColor="text1"/>
          <w:szCs w:val="22"/>
          <w:lang w:eastAsia="en-US"/>
        </w:rPr>
        <w:t>.</w:t>
      </w:r>
    </w:p>
    <w:p w14:paraId="7B710B81" w14:textId="275AAA77" w:rsidR="009C0F5E" w:rsidRPr="009C0F5E" w:rsidRDefault="00E67FA1" w:rsidP="009C0F5E">
      <w:pPr>
        <w:spacing w:after="120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Hlavní 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konkrétní </w:t>
      </w:r>
      <w:r>
        <w:rPr>
          <w:rFonts w:asciiTheme="majorHAnsi" w:hAnsiTheme="majorHAnsi" w:cstheme="majorHAnsi"/>
          <w:color w:val="000000" w:themeColor="text1"/>
          <w:sz w:val="22"/>
        </w:rPr>
        <w:t>t</w:t>
      </w:r>
      <w:r w:rsidR="009C0F5E" w:rsidRPr="009C0F5E">
        <w:rPr>
          <w:rFonts w:asciiTheme="majorHAnsi" w:hAnsiTheme="majorHAnsi" w:cstheme="majorHAnsi"/>
          <w:color w:val="000000" w:themeColor="text1"/>
          <w:sz w:val="22"/>
        </w:rPr>
        <w:t>émata, která budou projednána na zas</w:t>
      </w:r>
      <w:r w:rsidR="00531984">
        <w:rPr>
          <w:rFonts w:asciiTheme="majorHAnsi" w:hAnsiTheme="majorHAnsi" w:cstheme="majorHAnsi"/>
          <w:color w:val="000000" w:themeColor="text1"/>
          <w:sz w:val="22"/>
        </w:rPr>
        <w:t xml:space="preserve">edáních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="00D4668F">
        <w:rPr>
          <w:rFonts w:asciiTheme="majorHAnsi" w:hAnsiTheme="majorHAnsi" w:cstheme="majorHAnsi"/>
          <w:color w:val="000000" w:themeColor="text1"/>
          <w:sz w:val="22"/>
        </w:rPr>
        <w:t>ědecké rady v roce 2024</w:t>
      </w:r>
      <w:r w:rsidR="009C0F5E" w:rsidRPr="009C0F5E">
        <w:rPr>
          <w:rFonts w:asciiTheme="majorHAnsi" w:hAnsiTheme="majorHAnsi" w:cstheme="majorHAnsi"/>
          <w:color w:val="000000" w:themeColor="text1"/>
          <w:sz w:val="22"/>
        </w:rPr>
        <w:t>:</w:t>
      </w:r>
    </w:p>
    <w:p w14:paraId="71EFD3C8" w14:textId="3D89F62B" w:rsidR="007934AF" w:rsidRPr="007E10AF" w:rsidRDefault="005F2127" w:rsidP="007E10AF">
      <w:pPr>
        <w:pStyle w:val="Odstavecseseznamem"/>
        <w:numPr>
          <w:ilvl w:val="0"/>
          <w:numId w:val="9"/>
        </w:numPr>
        <w:spacing w:before="0" w:after="0"/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  <w:r>
        <w:rPr>
          <w:rStyle w:val="cf01"/>
          <w:rFonts w:asciiTheme="majorHAnsi" w:hAnsiTheme="majorHAnsi" w:cstheme="majorHAnsi"/>
          <w:sz w:val="22"/>
          <w:szCs w:val="22"/>
        </w:rPr>
        <w:t>p</w:t>
      </w:r>
      <w:r w:rsidR="007934AF" w:rsidRPr="00596CAB">
        <w:rPr>
          <w:rStyle w:val="cf11"/>
          <w:rFonts w:asciiTheme="majorHAnsi" w:hAnsiTheme="majorHAnsi" w:cstheme="majorHAnsi"/>
          <w:sz w:val="22"/>
          <w:szCs w:val="22"/>
        </w:rPr>
        <w:t xml:space="preserve">odpora kariéry vědců </w:t>
      </w:r>
      <w:r w:rsidR="007E10AF">
        <w:rPr>
          <w:rStyle w:val="cf11"/>
          <w:rFonts w:asciiTheme="majorHAnsi" w:hAnsiTheme="majorHAnsi" w:cstheme="majorHAnsi"/>
          <w:sz w:val="22"/>
          <w:szCs w:val="22"/>
        </w:rPr>
        <w:t xml:space="preserve">a vědkyň </w:t>
      </w:r>
      <w:r w:rsidR="007934AF" w:rsidRPr="00596CAB">
        <w:rPr>
          <w:rStyle w:val="cf11"/>
          <w:rFonts w:asciiTheme="majorHAnsi" w:hAnsiTheme="majorHAnsi" w:cstheme="majorHAnsi"/>
          <w:sz w:val="22"/>
          <w:szCs w:val="22"/>
        </w:rPr>
        <w:t>v raných fázích kariéry a při návratu po kariérních přestávkách</w:t>
      </w:r>
      <w:r w:rsidR="007E10AF">
        <w:rPr>
          <w:rStyle w:val="cf11"/>
          <w:rFonts w:asciiTheme="majorHAnsi" w:hAnsiTheme="majorHAnsi" w:cstheme="majorHAnsi"/>
          <w:sz w:val="22"/>
          <w:szCs w:val="22"/>
        </w:rPr>
        <w:t>,</w:t>
      </w:r>
    </w:p>
    <w:p w14:paraId="3F3746D4" w14:textId="5A4F27F5" w:rsidR="007934AF" w:rsidRDefault="005F2127" w:rsidP="007E10AF">
      <w:pPr>
        <w:pStyle w:val="Odstavecseseznamem"/>
        <w:numPr>
          <w:ilvl w:val="0"/>
          <w:numId w:val="9"/>
        </w:numPr>
        <w:spacing w:before="0" w:after="0"/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  <w:r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m</w:t>
      </w:r>
      <w:r w:rsidR="007934AF" w:rsidRPr="00596CAB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ožnosti podpory </w:t>
      </w:r>
      <w:r w:rsidR="007E10AF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orientovaného základního výzkumu</w:t>
      </w:r>
      <w:r w:rsidR="007934AF" w:rsidRPr="00596CAB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 xml:space="preserve"> směřujícího k aplikaci vý</w:t>
      </w:r>
      <w:r w:rsidR="007E10AF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sledků,</w:t>
      </w:r>
    </w:p>
    <w:p w14:paraId="6A041444" w14:textId="235D35D0" w:rsidR="007E10AF" w:rsidRPr="007E10AF" w:rsidRDefault="005F2127" w:rsidP="007E10AF">
      <w:pPr>
        <w:numPr>
          <w:ilvl w:val="0"/>
          <w:numId w:val="9"/>
        </w:numPr>
        <w:spacing w:after="0" w:line="240" w:lineRule="auto"/>
        <w:rPr>
          <w:rStyle w:val="cf11"/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</w:rPr>
        <w:t>r</w:t>
      </w:r>
      <w:r w:rsidR="007E10AF">
        <w:rPr>
          <w:rFonts w:asciiTheme="majorHAnsi" w:hAnsiTheme="majorHAnsi" w:cs="Arial"/>
          <w:sz w:val="22"/>
        </w:rPr>
        <w:t>evize obsahového vymezení náplně hodnoticích panelů,</w:t>
      </w:r>
    </w:p>
    <w:p w14:paraId="0FA3C6AE" w14:textId="6EA981C3" w:rsidR="007934AF" w:rsidRPr="00596CAB" w:rsidRDefault="005F2127" w:rsidP="007E10AF">
      <w:pPr>
        <w:pStyle w:val="Odstavecseseznamem"/>
        <w:numPr>
          <w:ilvl w:val="0"/>
          <w:numId w:val="9"/>
        </w:numPr>
        <w:spacing w:before="0" w:after="0"/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</w:pPr>
      <w:r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z</w:t>
      </w:r>
      <w:r w:rsidR="007934AF" w:rsidRPr="00596CAB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kvalitnění hodnot</w:t>
      </w:r>
      <w:r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i</w:t>
      </w:r>
      <w:r w:rsidR="007934AF" w:rsidRPr="00596CAB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cího procesu v rámci GA ČR</w:t>
      </w:r>
      <w:r w:rsidR="007E10AF">
        <w:rPr>
          <w:rStyle w:val="cf11"/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t>,</w:t>
      </w:r>
    </w:p>
    <w:p w14:paraId="78D17592" w14:textId="2FCE35E4" w:rsidR="00E67FA1" w:rsidRPr="00596CAB" w:rsidRDefault="005F2127" w:rsidP="007E10AF">
      <w:pPr>
        <w:pStyle w:val="Odstavecseseznamem"/>
        <w:numPr>
          <w:ilvl w:val="0"/>
          <w:numId w:val="9"/>
        </w:numPr>
        <w:spacing w:before="0" w:after="0"/>
        <w:ind w:left="1077" w:hanging="357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p</w:t>
      </w:r>
      <w:r w:rsidR="007E10AF">
        <w:rPr>
          <w:rFonts w:eastAsiaTheme="minorHAnsi" w:cstheme="majorHAnsi"/>
          <w:color w:val="000000" w:themeColor="text1"/>
          <w:szCs w:val="22"/>
          <w:lang w:eastAsia="en-US"/>
        </w:rPr>
        <w:t>růběžné vyhodnocování jednotlivých grantových schémat,</w:t>
      </w:r>
      <w:r w:rsidR="00E67FA1" w:rsidRPr="00596CAB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</w:p>
    <w:p w14:paraId="1698653E" w14:textId="69D4E456" w:rsidR="00024EF9" w:rsidRPr="00596CAB" w:rsidRDefault="005F2127" w:rsidP="00E67FA1">
      <w:pPr>
        <w:pStyle w:val="Odstavecseseznamem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after="360" w:line="276" w:lineRule="auto"/>
        <w:ind w:left="1077" w:hanging="357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o</w:t>
      </w:r>
      <w:r w:rsidR="00024EF9" w:rsidRPr="00596CAB">
        <w:rPr>
          <w:rFonts w:eastAsiaTheme="minorHAnsi" w:cstheme="majorHAnsi"/>
          <w:color w:val="000000" w:themeColor="text1"/>
          <w:szCs w:val="22"/>
          <w:lang w:eastAsia="en-US"/>
        </w:rPr>
        <w:t xml:space="preserve">bsazování </w:t>
      </w:r>
      <w:r w:rsidR="007E10AF">
        <w:rPr>
          <w:rFonts w:eastAsiaTheme="minorHAnsi" w:cstheme="majorHAnsi"/>
          <w:color w:val="000000" w:themeColor="text1"/>
          <w:szCs w:val="22"/>
          <w:lang w:eastAsia="en-US"/>
        </w:rPr>
        <w:t>hodnot</w:t>
      </w:r>
      <w:r>
        <w:rPr>
          <w:rFonts w:eastAsiaTheme="minorHAnsi" w:cstheme="majorHAnsi"/>
          <w:color w:val="000000" w:themeColor="text1"/>
          <w:szCs w:val="22"/>
          <w:lang w:eastAsia="en-US"/>
        </w:rPr>
        <w:t>i</w:t>
      </w:r>
      <w:r w:rsidR="007E10AF">
        <w:rPr>
          <w:rFonts w:eastAsiaTheme="minorHAnsi" w:cstheme="majorHAnsi"/>
          <w:color w:val="000000" w:themeColor="text1"/>
          <w:szCs w:val="22"/>
          <w:lang w:eastAsia="en-US"/>
        </w:rPr>
        <w:t xml:space="preserve">cích panelů. </w:t>
      </w:r>
    </w:p>
    <w:bookmarkEnd w:id="9"/>
    <w:p w14:paraId="273488F7" w14:textId="2A33FDF0" w:rsidR="00D30FD1" w:rsidRDefault="009C0F5E" w:rsidP="001F18A3">
      <w:pPr>
        <w:spacing w:after="0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 reakci na aktuální situaci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="007E10AF">
        <w:rPr>
          <w:rFonts w:asciiTheme="majorHAnsi" w:hAnsiTheme="majorHAnsi" w:cstheme="majorHAnsi"/>
          <w:color w:val="000000" w:themeColor="text1"/>
          <w:sz w:val="22"/>
        </w:rPr>
        <w:t xml:space="preserve"> a vědy v České republice se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 bude podle potřeby zabývat dalšími záležitostmi, včetně podnětů od </w:t>
      </w:r>
      <w:r w:rsidR="00E67FA1">
        <w:rPr>
          <w:rFonts w:asciiTheme="majorHAnsi" w:hAnsiTheme="majorHAnsi" w:cstheme="majorHAnsi"/>
          <w:color w:val="000000" w:themeColor="text1"/>
          <w:sz w:val="22"/>
        </w:rPr>
        <w:t xml:space="preserve">jednotlivých </w:t>
      </w:r>
      <w:r w:rsidR="00531984">
        <w:rPr>
          <w:rFonts w:asciiTheme="majorHAnsi" w:hAnsiTheme="majorHAnsi" w:cstheme="majorHAnsi"/>
          <w:color w:val="000000" w:themeColor="text1"/>
          <w:sz w:val="22"/>
        </w:rPr>
        <w:t xml:space="preserve">členů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ědecké rady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 a 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závažných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podnětů přicházejících z vědecké obce.</w:t>
      </w:r>
    </w:p>
    <w:p w14:paraId="25772C05" w14:textId="77777777" w:rsidR="00D30FD1" w:rsidRPr="009C0F5E" w:rsidRDefault="00D30FD1" w:rsidP="00D30FD1">
      <w:pPr>
        <w:spacing w:after="0" w:line="240" w:lineRule="auto"/>
        <w:rPr>
          <w:rFonts w:asciiTheme="majorHAnsi" w:hAnsiTheme="majorHAnsi" w:cstheme="majorHAnsi"/>
          <w:color w:val="000000" w:themeColor="text1"/>
          <w:sz w:val="22"/>
        </w:rPr>
      </w:pPr>
    </w:p>
    <w:p w14:paraId="67E08FCF" w14:textId="034611A5" w:rsidR="00EE67D5" w:rsidRDefault="007E10AF" w:rsidP="00EE67D5">
      <w:pPr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Na svá zasedání bude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ědecká rada podle potřeby zvát předsedy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a předsedkyně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oborových komisí a</w:t>
      </w:r>
      <w:r w:rsidR="001F18A3">
        <w:rPr>
          <w:rFonts w:asciiTheme="majorHAnsi" w:hAnsiTheme="majorHAnsi" w:cstheme="majorHAnsi"/>
          <w:color w:val="000000" w:themeColor="text1"/>
          <w:sz w:val="22"/>
        </w:rPr>
        <w:t> </w:t>
      </w:r>
      <w:bookmarkStart w:id="10" w:name="_GoBack"/>
      <w:bookmarkEnd w:id="10"/>
      <w:r w:rsidR="00EE67D5">
        <w:rPr>
          <w:rFonts w:asciiTheme="majorHAnsi" w:hAnsiTheme="majorHAnsi" w:cstheme="majorHAnsi"/>
          <w:color w:val="000000" w:themeColor="text1"/>
          <w:sz w:val="22"/>
        </w:rPr>
        <w:t>hodnotících panelů a také experty nepůsobící v</w:t>
      </w:r>
      <w:r w:rsidR="00C944DE">
        <w:rPr>
          <w:rFonts w:asciiTheme="majorHAnsi" w:hAnsiTheme="majorHAnsi" w:cstheme="majorHAnsi"/>
          <w:color w:val="000000" w:themeColor="text1"/>
          <w:sz w:val="22"/>
        </w:rPr>
        <w:t> 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GA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ČR, kteří mohou poskytnout informace potřebné pro </w:t>
      </w:r>
      <w:r w:rsidR="00CF54FB">
        <w:rPr>
          <w:rFonts w:asciiTheme="majorHAnsi" w:hAnsiTheme="majorHAnsi" w:cstheme="majorHAnsi"/>
          <w:color w:val="000000" w:themeColor="text1"/>
          <w:sz w:val="22"/>
        </w:rPr>
        <w:t xml:space="preserve">její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rozhodování.</w:t>
      </w:r>
      <w:r w:rsidR="00EE67D5" w:rsidRPr="00EE67D5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I</w:t>
      </w:r>
      <w:r w:rsidR="00A93965">
        <w:rPr>
          <w:rFonts w:asciiTheme="majorHAnsi" w:hAnsiTheme="majorHAnsi" w:cstheme="majorHAnsi"/>
          <w:color w:val="000000" w:themeColor="text1"/>
          <w:sz w:val="22"/>
        </w:rPr>
        <w:t> </w:t>
      </w:r>
      <w:r w:rsidR="00D4668F">
        <w:rPr>
          <w:rFonts w:asciiTheme="majorHAnsi" w:hAnsiTheme="majorHAnsi" w:cstheme="majorHAnsi"/>
          <w:color w:val="000000" w:themeColor="text1"/>
          <w:sz w:val="22"/>
        </w:rPr>
        <w:t>v roce 2024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bude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ědecká rada</w:t>
      </w:r>
      <w:r w:rsidR="00EE67D5"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spolupracovat se zpravodaji RVVI pro GA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ČR, bude je </w:t>
      </w:r>
      <w:r w:rsidR="00EE67D5" w:rsidRPr="009C0F5E">
        <w:rPr>
          <w:rFonts w:asciiTheme="majorHAnsi" w:hAnsiTheme="majorHAnsi" w:cstheme="majorHAnsi"/>
          <w:color w:val="000000" w:themeColor="text1"/>
          <w:sz w:val="22"/>
        </w:rPr>
        <w:t>na svá zasedání zvát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 a o</w:t>
      </w:r>
      <w:r w:rsidR="00EE67D5" w:rsidRPr="009C0F5E">
        <w:rPr>
          <w:rFonts w:asciiTheme="majorHAnsi" w:hAnsiTheme="majorHAnsi" w:cstheme="majorHAnsi"/>
          <w:color w:val="000000" w:themeColor="text1"/>
          <w:sz w:val="22"/>
        </w:rPr>
        <w:t xml:space="preserve"> své činnosti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bude </w:t>
      </w:r>
      <w:r w:rsidR="00EE67D5" w:rsidRPr="009C0F5E">
        <w:rPr>
          <w:rFonts w:asciiTheme="majorHAnsi" w:hAnsiTheme="majorHAnsi" w:cstheme="majorHAnsi"/>
          <w:color w:val="000000" w:themeColor="text1"/>
          <w:sz w:val="22"/>
        </w:rPr>
        <w:t xml:space="preserve">RVVI informovat. Předpokládá se také, že se její zástupce </w:t>
      </w:r>
      <w:r w:rsidR="00CF54FB">
        <w:rPr>
          <w:rFonts w:asciiTheme="majorHAnsi" w:hAnsiTheme="majorHAnsi" w:cstheme="majorHAnsi"/>
          <w:color w:val="000000" w:themeColor="text1"/>
          <w:sz w:val="22"/>
        </w:rPr>
        <w:t>z</w:t>
      </w:r>
      <w:r w:rsidR="00EE67D5" w:rsidRPr="009C0F5E">
        <w:rPr>
          <w:rFonts w:asciiTheme="majorHAnsi" w:hAnsiTheme="majorHAnsi" w:cstheme="majorHAnsi"/>
          <w:color w:val="000000" w:themeColor="text1"/>
          <w:sz w:val="22"/>
        </w:rPr>
        <w:t xml:space="preserve">účastní výjezdního zasedání předsednictva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GA ČR</w:t>
      </w:r>
      <w:r w:rsidR="00EE67D5"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14:paraId="2CF9E9CB" w14:textId="7E148DC9" w:rsidR="009C0F5E" w:rsidRPr="009C0F5E" w:rsidRDefault="00A00E53" w:rsidP="00B00D0E">
      <w:pPr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>D</w:t>
      </w:r>
      <w:r w:rsidR="009C0F5E" w:rsidRPr="009C0F5E">
        <w:rPr>
          <w:rFonts w:asciiTheme="majorHAnsi" w:hAnsiTheme="majorHAnsi" w:cstheme="majorHAnsi"/>
          <w:color w:val="000000" w:themeColor="text1"/>
          <w:sz w:val="22"/>
        </w:rPr>
        <w:t xml:space="preserve">oporučení a rozhodnutí </w:t>
      </w:r>
      <w:r w:rsidR="005F2127">
        <w:rPr>
          <w:rFonts w:asciiTheme="majorHAnsi" w:hAnsiTheme="majorHAnsi" w:cstheme="majorHAnsi"/>
          <w:color w:val="000000" w:themeColor="text1"/>
          <w:sz w:val="22"/>
        </w:rPr>
        <w:t>v</w:t>
      </w:r>
      <w:r w:rsidR="009C0F5E" w:rsidRPr="009C0F5E">
        <w:rPr>
          <w:rFonts w:asciiTheme="majorHAnsi" w:hAnsiTheme="majorHAnsi" w:cstheme="majorHAnsi"/>
          <w:color w:val="000000" w:themeColor="text1"/>
          <w:sz w:val="22"/>
        </w:rPr>
        <w:t>ědecké ra</w:t>
      </w:r>
      <w:r w:rsidR="00C07920">
        <w:rPr>
          <w:rFonts w:asciiTheme="majorHAnsi" w:hAnsiTheme="majorHAnsi" w:cstheme="majorHAnsi"/>
          <w:color w:val="000000" w:themeColor="text1"/>
          <w:sz w:val="22"/>
        </w:rPr>
        <w:t xml:space="preserve">dy budou v </w:t>
      </w:r>
      <w:r w:rsidR="00330B71">
        <w:rPr>
          <w:rFonts w:asciiTheme="majorHAnsi" w:hAnsiTheme="majorHAnsi" w:cstheme="majorHAnsi"/>
          <w:color w:val="000000" w:themeColor="text1"/>
          <w:sz w:val="22"/>
        </w:rPr>
        <w:t>souladu s jejím</w:t>
      </w:r>
      <w:r w:rsidR="00C07920">
        <w:rPr>
          <w:rFonts w:asciiTheme="majorHAnsi" w:hAnsiTheme="majorHAnsi" w:cstheme="majorHAnsi"/>
          <w:color w:val="000000" w:themeColor="text1"/>
          <w:sz w:val="22"/>
        </w:rPr>
        <w:t xml:space="preserve"> statutem</w:t>
      </w:r>
      <w:r w:rsidR="009C0F5E" w:rsidRPr="009C0F5E">
        <w:rPr>
          <w:rFonts w:asciiTheme="majorHAnsi" w:hAnsiTheme="majorHAnsi" w:cstheme="majorHAnsi"/>
          <w:color w:val="000000" w:themeColor="text1"/>
          <w:sz w:val="22"/>
        </w:rPr>
        <w:t xml:space="preserve"> schvalovány hlasováním a ze zasedání budou pořizovány zápisy, které budou publikovány na web</w:t>
      </w:r>
      <w:r w:rsidR="00C4658F">
        <w:rPr>
          <w:rFonts w:asciiTheme="majorHAnsi" w:hAnsiTheme="majorHAnsi" w:cstheme="majorHAnsi"/>
          <w:color w:val="000000" w:themeColor="text1"/>
          <w:sz w:val="22"/>
        </w:rPr>
        <w:t>ové</w:t>
      </w:r>
      <w:r w:rsidR="009C0F5E" w:rsidRPr="009C0F5E">
        <w:rPr>
          <w:rFonts w:asciiTheme="majorHAnsi" w:hAnsiTheme="majorHAnsi" w:cstheme="majorHAnsi"/>
          <w:color w:val="000000" w:themeColor="text1"/>
          <w:sz w:val="22"/>
        </w:rPr>
        <w:t xml:space="preserve"> stránce </w:t>
      </w:r>
      <w:r w:rsidR="009C0F5E">
        <w:rPr>
          <w:rFonts w:asciiTheme="majorHAnsi" w:hAnsiTheme="majorHAnsi" w:cstheme="majorHAnsi"/>
          <w:color w:val="000000" w:themeColor="text1"/>
          <w:sz w:val="22"/>
        </w:rPr>
        <w:t>GA ČR</w:t>
      </w:r>
      <w:r w:rsidR="009C0F5E"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14:paraId="20F37B9C" w14:textId="77777777" w:rsidR="00330B71" w:rsidRDefault="00330B71" w:rsidP="009C0F5E">
      <w:pPr>
        <w:rPr>
          <w:rFonts w:asciiTheme="majorHAnsi" w:hAnsiTheme="majorHAnsi" w:cs="Arial"/>
          <w:bCs/>
          <w:sz w:val="22"/>
        </w:rPr>
      </w:pPr>
    </w:p>
    <w:p w14:paraId="0AB2F812" w14:textId="75904D6E" w:rsidR="008F06C7" w:rsidRDefault="008F06C7" w:rsidP="009C0F5E">
      <w:pPr>
        <w:rPr>
          <w:rFonts w:asciiTheme="majorHAnsi" w:hAnsiTheme="majorHAnsi" w:cs="Arial"/>
          <w:sz w:val="22"/>
        </w:rPr>
      </w:pPr>
      <w:r w:rsidRPr="00A00E53">
        <w:rPr>
          <w:rFonts w:asciiTheme="majorHAnsi" w:hAnsiTheme="majorHAnsi" w:cs="Arial"/>
          <w:bCs/>
          <w:sz w:val="22"/>
        </w:rPr>
        <w:t>Vypracoval:</w:t>
      </w:r>
      <w:r w:rsidRPr="001570B7">
        <w:rPr>
          <w:rFonts w:asciiTheme="majorHAnsi" w:hAnsiTheme="majorHAnsi" w:cs="Arial"/>
          <w:b/>
          <w:sz w:val="22"/>
        </w:rPr>
        <w:t xml:space="preserve"> </w:t>
      </w:r>
      <w:r w:rsidR="00D4668F" w:rsidRPr="00D4668F">
        <w:rPr>
          <w:rFonts w:asciiTheme="majorHAnsi" w:hAnsiTheme="majorHAnsi" w:cs="Arial"/>
          <w:b/>
          <w:sz w:val="22"/>
        </w:rPr>
        <w:t>doc. Dr. Phil. Rudolf Kučera, Ph.D.</w:t>
      </w:r>
      <w:r w:rsidR="00D4668F" w:rsidRPr="00D4668F">
        <w:rPr>
          <w:rFonts w:asciiTheme="majorHAnsi" w:hAnsiTheme="majorHAnsi" w:cs="Arial"/>
          <w:sz w:val="22"/>
        </w:rPr>
        <w:t>,</w:t>
      </w:r>
      <w:r w:rsidR="00D4668F" w:rsidRPr="00D4668F">
        <w:rPr>
          <w:rFonts w:asciiTheme="majorHAnsi" w:hAnsiTheme="majorHAnsi" w:cs="Arial"/>
          <w:b/>
          <w:sz w:val="22"/>
        </w:rPr>
        <w:t xml:space="preserve"> </w:t>
      </w:r>
      <w:r w:rsidR="007E10AF">
        <w:rPr>
          <w:rFonts w:asciiTheme="majorHAnsi" w:hAnsiTheme="majorHAnsi" w:cs="Arial"/>
          <w:sz w:val="22"/>
        </w:rPr>
        <w:t xml:space="preserve">předseda </w:t>
      </w:r>
      <w:r w:rsidR="005F2127">
        <w:rPr>
          <w:rFonts w:asciiTheme="majorHAnsi" w:hAnsiTheme="majorHAnsi" w:cs="Arial"/>
          <w:sz w:val="22"/>
        </w:rPr>
        <w:t>v</w:t>
      </w:r>
      <w:r>
        <w:rPr>
          <w:rFonts w:asciiTheme="majorHAnsi" w:hAnsiTheme="majorHAnsi" w:cs="Arial"/>
          <w:sz w:val="22"/>
        </w:rPr>
        <w:t>ědecké rady Grantové agentury České republiky</w:t>
      </w:r>
    </w:p>
    <w:p w14:paraId="47357ED5" w14:textId="77777777" w:rsidR="008F06C7" w:rsidRPr="009C0F5E" w:rsidRDefault="008F06C7" w:rsidP="009C0F5E">
      <w:pPr>
        <w:rPr>
          <w:rFonts w:asciiTheme="majorHAnsi" w:hAnsiTheme="majorHAnsi" w:cs="Arial"/>
          <w:sz w:val="22"/>
        </w:rPr>
      </w:pPr>
      <w:r w:rsidRPr="00A00E53">
        <w:rPr>
          <w:rFonts w:asciiTheme="majorHAnsi" w:hAnsiTheme="majorHAnsi" w:cs="Arial"/>
          <w:bCs/>
          <w:sz w:val="22"/>
        </w:rPr>
        <w:t>Předkládá:</w:t>
      </w:r>
      <w:r w:rsidRPr="001570B7">
        <w:rPr>
          <w:rFonts w:asciiTheme="majorHAnsi" w:hAnsiTheme="majorHAnsi" w:cs="Arial"/>
          <w:b/>
          <w:sz w:val="22"/>
        </w:rPr>
        <w:t xml:space="preserve"> </w:t>
      </w:r>
      <w:r w:rsidR="00D4668F">
        <w:rPr>
          <w:rFonts w:asciiTheme="majorHAnsi" w:hAnsiTheme="majorHAnsi" w:cs="Arial"/>
          <w:b/>
          <w:sz w:val="22"/>
        </w:rPr>
        <w:t>prof</w:t>
      </w:r>
      <w:r w:rsidRPr="001570B7">
        <w:rPr>
          <w:rFonts w:asciiTheme="majorHAnsi" w:hAnsiTheme="majorHAnsi" w:cs="Arial"/>
          <w:b/>
          <w:sz w:val="22"/>
        </w:rPr>
        <w:t>. RNDr. Petr Baldrian, Ph.D.</w:t>
      </w:r>
      <w:r>
        <w:rPr>
          <w:rFonts w:asciiTheme="majorHAnsi" w:hAnsiTheme="majorHAnsi" w:cs="Arial"/>
          <w:sz w:val="22"/>
        </w:rPr>
        <w:t>, předseda Grantové agentury České republiky</w:t>
      </w:r>
    </w:p>
    <w:sectPr w:rsidR="008F06C7" w:rsidRPr="009C0F5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1ADCD" w14:textId="77777777" w:rsidR="00E425C5" w:rsidRDefault="00E425C5" w:rsidP="0031270F">
      <w:pPr>
        <w:spacing w:after="0" w:line="240" w:lineRule="auto"/>
      </w:pPr>
      <w:r>
        <w:separator/>
      </w:r>
    </w:p>
  </w:endnote>
  <w:endnote w:type="continuationSeparator" w:id="0">
    <w:p w14:paraId="7D33CBD9" w14:textId="77777777" w:rsidR="00E425C5" w:rsidRDefault="00E425C5" w:rsidP="0031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T OT">
    <w:altName w:val="Times New Roman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89AA1" w14:textId="77777777" w:rsidR="0031270F" w:rsidRDefault="0031270F">
    <w:pPr>
      <w:pStyle w:val="Zpat"/>
    </w:pPr>
  </w:p>
  <w:p w14:paraId="5F40B51B" w14:textId="77777777" w:rsidR="0031270F" w:rsidRDefault="00D4416C">
    <w:pPr>
      <w:pStyle w:val="Zpat"/>
    </w:pPr>
    <w:r w:rsidRPr="00D02650"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3951BFBF" wp14:editId="1035E239">
          <wp:simplePos x="0" y="0"/>
          <wp:positionH relativeFrom="margin">
            <wp:posOffset>-1127760</wp:posOffset>
          </wp:positionH>
          <wp:positionV relativeFrom="paragraph">
            <wp:posOffset>172085</wp:posOffset>
          </wp:positionV>
          <wp:extent cx="8015605" cy="1205230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331"/>
                  <a:stretch/>
                </pic:blipFill>
                <pic:spPr bwMode="auto">
                  <a:xfrm>
                    <a:off x="0" y="0"/>
                    <a:ext cx="8015605" cy="1205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2650" w:rsidRPr="00D02650">
      <w:rPr>
        <w:noProof/>
        <w:lang w:eastAsia="cs-CZ"/>
      </w:rPr>
      <w:drawing>
        <wp:anchor distT="0" distB="0" distL="114300" distR="114300" simplePos="0" relativeHeight="251667456" behindDoc="0" locked="0" layoutInCell="1" allowOverlap="1" wp14:anchorId="7E346465" wp14:editId="3AFC5FAB">
          <wp:simplePos x="0" y="0"/>
          <wp:positionH relativeFrom="column">
            <wp:posOffset>376555</wp:posOffset>
          </wp:positionH>
          <wp:positionV relativeFrom="paragraph">
            <wp:posOffset>259715</wp:posOffset>
          </wp:positionV>
          <wp:extent cx="5043170" cy="145415"/>
          <wp:effectExtent l="0" t="0" r="5080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3170" cy="145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6D35C" w14:textId="77777777" w:rsidR="00E425C5" w:rsidRDefault="00E425C5" w:rsidP="0031270F">
      <w:pPr>
        <w:spacing w:after="0" w:line="240" w:lineRule="auto"/>
      </w:pPr>
      <w:r>
        <w:separator/>
      </w:r>
    </w:p>
  </w:footnote>
  <w:footnote w:type="continuationSeparator" w:id="0">
    <w:p w14:paraId="1C8A799E" w14:textId="77777777" w:rsidR="00E425C5" w:rsidRDefault="00E425C5" w:rsidP="0031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F013F" w14:textId="3CC051E8" w:rsidR="0031270F" w:rsidRDefault="00596CAB" w:rsidP="00596CAB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inline distT="0" distB="0" distL="0" distR="0" wp14:anchorId="4AAD2121" wp14:editId="6EDCC77A">
          <wp:extent cx="2814320" cy="647700"/>
          <wp:effectExtent l="0" t="0" r="5080" b="0"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ázek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143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FD428" w14:textId="77777777" w:rsidR="0031270F" w:rsidRDefault="0031270F">
    <w:pPr>
      <w:pStyle w:val="Zhlav"/>
    </w:pPr>
  </w:p>
  <w:p w14:paraId="6EDAEF8D" w14:textId="77777777" w:rsidR="0031270F" w:rsidRDefault="00312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417AB"/>
    <w:multiLevelType w:val="hybridMultilevel"/>
    <w:tmpl w:val="6F965DA0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27242C"/>
    <w:multiLevelType w:val="hybridMultilevel"/>
    <w:tmpl w:val="C3F2B9A6"/>
    <w:lvl w:ilvl="0" w:tplc="BEE03722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 w:tplc="BEE03722">
      <w:start w:val="1"/>
      <w:numFmt w:val="bullet"/>
      <w:lvlText w:val="­"/>
      <w:lvlJc w:val="left"/>
      <w:pPr>
        <w:ind w:left="1866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B002A6A"/>
    <w:multiLevelType w:val="hybridMultilevel"/>
    <w:tmpl w:val="ADA2BB3A"/>
    <w:lvl w:ilvl="0" w:tplc="F5623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C63BA"/>
    <w:multiLevelType w:val="hybridMultilevel"/>
    <w:tmpl w:val="34A6227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F16628"/>
    <w:multiLevelType w:val="hybridMultilevel"/>
    <w:tmpl w:val="932C93DC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6CBE00E1"/>
    <w:multiLevelType w:val="hybridMultilevel"/>
    <w:tmpl w:val="A030D086"/>
    <w:lvl w:ilvl="0" w:tplc="5F5EFFBA">
      <w:start w:val="1"/>
      <w:numFmt w:val="decimal"/>
      <w:pStyle w:val="Nadpis1"/>
      <w:lvlText w:val="%1."/>
      <w:lvlJc w:val="left"/>
      <w:pPr>
        <w:ind w:left="644" w:hanging="360"/>
      </w:pPr>
      <w:rPr>
        <w:b/>
        <w:sz w:val="28"/>
        <w:szCs w:val="28"/>
      </w:rPr>
    </w:lvl>
    <w:lvl w:ilvl="1" w:tplc="ED0CAEAA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CCA4656"/>
    <w:multiLevelType w:val="hybridMultilevel"/>
    <w:tmpl w:val="19F2D3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284280"/>
    <w:multiLevelType w:val="hybridMultilevel"/>
    <w:tmpl w:val="D8945E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466E8F"/>
    <w:multiLevelType w:val="hybridMultilevel"/>
    <w:tmpl w:val="017A0D46"/>
    <w:lvl w:ilvl="0" w:tplc="B5C6FA68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AA51B2"/>
    <w:multiLevelType w:val="multilevel"/>
    <w:tmpl w:val="B846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5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  <w:num w:numId="11">
    <w:abstractNumId w:val="9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I0szA2NTCxNLewMLFQ0lEKTi0uzszPAykwqgUAPYQEfywAAAA="/>
  </w:docVars>
  <w:rsids>
    <w:rsidRoot w:val="0031270F"/>
    <w:rsid w:val="00020FA1"/>
    <w:rsid w:val="00024EF9"/>
    <w:rsid w:val="00044148"/>
    <w:rsid w:val="000B2906"/>
    <w:rsid w:val="000D1D99"/>
    <w:rsid w:val="0010371B"/>
    <w:rsid w:val="00110881"/>
    <w:rsid w:val="00110E9E"/>
    <w:rsid w:val="00115589"/>
    <w:rsid w:val="001402B8"/>
    <w:rsid w:val="001570B7"/>
    <w:rsid w:val="00174E89"/>
    <w:rsid w:val="001C0890"/>
    <w:rsid w:val="001C2640"/>
    <w:rsid w:val="001C3A21"/>
    <w:rsid w:val="001F18A3"/>
    <w:rsid w:val="00212CEE"/>
    <w:rsid w:val="0022301A"/>
    <w:rsid w:val="002969B2"/>
    <w:rsid w:val="002A4F30"/>
    <w:rsid w:val="002E0BB0"/>
    <w:rsid w:val="0031270F"/>
    <w:rsid w:val="0032525D"/>
    <w:rsid w:val="00330B71"/>
    <w:rsid w:val="00344DFF"/>
    <w:rsid w:val="0035507F"/>
    <w:rsid w:val="003664DB"/>
    <w:rsid w:val="0037494D"/>
    <w:rsid w:val="00376E64"/>
    <w:rsid w:val="003846AE"/>
    <w:rsid w:val="0038733F"/>
    <w:rsid w:val="00402951"/>
    <w:rsid w:val="0041070A"/>
    <w:rsid w:val="0045400D"/>
    <w:rsid w:val="00470911"/>
    <w:rsid w:val="00520FEF"/>
    <w:rsid w:val="00531984"/>
    <w:rsid w:val="00545130"/>
    <w:rsid w:val="005720A2"/>
    <w:rsid w:val="005819D2"/>
    <w:rsid w:val="00593D15"/>
    <w:rsid w:val="00596CAB"/>
    <w:rsid w:val="005B3AF2"/>
    <w:rsid w:val="005C06B9"/>
    <w:rsid w:val="005D40CA"/>
    <w:rsid w:val="005E4944"/>
    <w:rsid w:val="005E649F"/>
    <w:rsid w:val="005F2127"/>
    <w:rsid w:val="00622822"/>
    <w:rsid w:val="00623E21"/>
    <w:rsid w:val="006954C6"/>
    <w:rsid w:val="006C3F82"/>
    <w:rsid w:val="006E1F7F"/>
    <w:rsid w:val="006F5431"/>
    <w:rsid w:val="0072521A"/>
    <w:rsid w:val="00742856"/>
    <w:rsid w:val="00751682"/>
    <w:rsid w:val="007827CE"/>
    <w:rsid w:val="007934AF"/>
    <w:rsid w:val="00794538"/>
    <w:rsid w:val="007B00D7"/>
    <w:rsid w:val="007B0EAD"/>
    <w:rsid w:val="007B41CE"/>
    <w:rsid w:val="007D3626"/>
    <w:rsid w:val="007E0A15"/>
    <w:rsid w:val="007E10AF"/>
    <w:rsid w:val="007F1217"/>
    <w:rsid w:val="008172A7"/>
    <w:rsid w:val="00817809"/>
    <w:rsid w:val="0084202F"/>
    <w:rsid w:val="00851A8F"/>
    <w:rsid w:val="00864146"/>
    <w:rsid w:val="0086636A"/>
    <w:rsid w:val="00885CB7"/>
    <w:rsid w:val="008E37CF"/>
    <w:rsid w:val="008F06C7"/>
    <w:rsid w:val="00925016"/>
    <w:rsid w:val="009738CD"/>
    <w:rsid w:val="009909A8"/>
    <w:rsid w:val="00995288"/>
    <w:rsid w:val="009B603D"/>
    <w:rsid w:val="009C0F5E"/>
    <w:rsid w:val="009C1F05"/>
    <w:rsid w:val="009D0DF3"/>
    <w:rsid w:val="00A00E53"/>
    <w:rsid w:val="00A05719"/>
    <w:rsid w:val="00A34D87"/>
    <w:rsid w:val="00A53E39"/>
    <w:rsid w:val="00A93965"/>
    <w:rsid w:val="00A95052"/>
    <w:rsid w:val="00AA101E"/>
    <w:rsid w:val="00AA4CD9"/>
    <w:rsid w:val="00AD6575"/>
    <w:rsid w:val="00AE147A"/>
    <w:rsid w:val="00AF6154"/>
    <w:rsid w:val="00B00D0E"/>
    <w:rsid w:val="00B01E54"/>
    <w:rsid w:val="00B828DA"/>
    <w:rsid w:val="00BB4836"/>
    <w:rsid w:val="00BB7AB1"/>
    <w:rsid w:val="00BC126A"/>
    <w:rsid w:val="00BF6399"/>
    <w:rsid w:val="00C07920"/>
    <w:rsid w:val="00C10DA8"/>
    <w:rsid w:val="00C4658F"/>
    <w:rsid w:val="00C67A60"/>
    <w:rsid w:val="00C944DE"/>
    <w:rsid w:val="00CD47BB"/>
    <w:rsid w:val="00CF54FB"/>
    <w:rsid w:val="00D02650"/>
    <w:rsid w:val="00D30FD1"/>
    <w:rsid w:val="00D4416C"/>
    <w:rsid w:val="00D4668F"/>
    <w:rsid w:val="00D53C64"/>
    <w:rsid w:val="00D7377D"/>
    <w:rsid w:val="00D7420F"/>
    <w:rsid w:val="00D909D4"/>
    <w:rsid w:val="00DA1BA1"/>
    <w:rsid w:val="00DC68B4"/>
    <w:rsid w:val="00DE355D"/>
    <w:rsid w:val="00DF694E"/>
    <w:rsid w:val="00E425C5"/>
    <w:rsid w:val="00E647DA"/>
    <w:rsid w:val="00E67FA1"/>
    <w:rsid w:val="00E70DB4"/>
    <w:rsid w:val="00EE67D5"/>
    <w:rsid w:val="00F04C72"/>
    <w:rsid w:val="00FB6B33"/>
    <w:rsid w:val="00FB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E9D71"/>
  <w15:chartTrackingRefBased/>
  <w15:docId w15:val="{8518A1E1-CACE-4447-B7DC-943327C9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270F"/>
    <w:pPr>
      <w:spacing w:after="200" w:line="276" w:lineRule="auto"/>
    </w:pPr>
    <w:rPr>
      <w:rFonts w:ascii="Futura T OT" w:hAnsi="Futura T OT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C0F5E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jc w:val="both"/>
      <w:textAlignment w:val="baseline"/>
      <w:outlineLvl w:val="0"/>
    </w:pPr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31270F"/>
  </w:style>
  <w:style w:type="paragraph" w:styleId="Zpat">
    <w:name w:val="footer"/>
    <w:basedOn w:val="Normln"/>
    <w:link w:val="Zpat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31270F"/>
  </w:style>
  <w:style w:type="character" w:styleId="Hypertextovodkaz">
    <w:name w:val="Hyperlink"/>
    <w:basedOn w:val="Standardnpsmoodstavce"/>
    <w:uiPriority w:val="99"/>
    <w:unhideWhenUsed/>
    <w:rsid w:val="005C06B9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C0F5E"/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ln"/>
    <w:link w:val="NadpisdokumentuChar"/>
    <w:qFormat/>
    <w:rsid w:val="009C0F5E"/>
    <w:pPr>
      <w:tabs>
        <w:tab w:val="left" w:pos="3823"/>
        <w:tab w:val="right" w:pos="9638"/>
      </w:tabs>
      <w:spacing w:before="120" w:after="0"/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9C0F5E"/>
    <w:rPr>
      <w:rFonts w:asciiTheme="majorHAnsi" w:hAnsiTheme="majorHAnsi"/>
      <w:b/>
      <w:noProof/>
      <w:sz w:val="36"/>
      <w:lang w:eastAsia="cs-CZ"/>
    </w:rPr>
  </w:style>
  <w:style w:type="paragraph" w:styleId="Odstavecseseznamem">
    <w:name w:val="List Paragraph"/>
    <w:basedOn w:val="Normln"/>
    <w:uiPriority w:val="34"/>
    <w:qFormat/>
    <w:rsid w:val="009C0F5E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before="120" w:after="120" w:line="240" w:lineRule="auto"/>
      <w:contextualSpacing/>
      <w:jc w:val="both"/>
      <w:textAlignment w:val="baseline"/>
    </w:pPr>
    <w:rPr>
      <w:rFonts w:asciiTheme="majorHAnsi" w:eastAsia="Times New Roman" w:hAnsiTheme="majorHAnsi" w:cs="Times New Roman"/>
      <w:sz w:val="22"/>
      <w:szCs w:val="24"/>
      <w:lang w:eastAsia="cs-CZ"/>
    </w:rPr>
  </w:style>
  <w:style w:type="paragraph" w:customStyle="1" w:styleId="Odstavecseseznamem1">
    <w:name w:val="Odstavec se seznamem1"/>
    <w:basedOn w:val="Normln"/>
    <w:rsid w:val="009C0F5E"/>
    <w:pPr>
      <w:ind w:left="720"/>
      <w:contextualSpacing/>
    </w:pPr>
    <w:rPr>
      <w:rFonts w:ascii="Calibri" w:eastAsia="Times New Roman" w:hAnsi="Calibri" w:cs="Times New Roman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C465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658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658F"/>
    <w:rPr>
      <w:rFonts w:ascii="Futura T OT" w:hAnsi="Futura T OT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5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58F"/>
    <w:rPr>
      <w:rFonts w:ascii="Futura T OT" w:hAnsi="Futura T OT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6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658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00E53"/>
    <w:pPr>
      <w:spacing w:after="0" w:line="240" w:lineRule="auto"/>
    </w:pPr>
    <w:rPr>
      <w:rFonts w:ascii="Futura T OT" w:hAnsi="Futura T OT"/>
      <w:sz w:val="20"/>
    </w:rPr>
  </w:style>
  <w:style w:type="character" w:customStyle="1" w:styleId="cf01">
    <w:name w:val="cf01"/>
    <w:basedOn w:val="Standardnpsmoodstavce"/>
    <w:rsid w:val="007934A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7934A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CCA7D-609B-4D5B-830C-DD17DD632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Zemek</dc:creator>
  <cp:keywords/>
  <dc:description/>
  <cp:lastModifiedBy>Petra Svobodová</cp:lastModifiedBy>
  <cp:revision>3</cp:revision>
  <dcterms:created xsi:type="dcterms:W3CDTF">2023-10-06T10:56:00Z</dcterms:created>
  <dcterms:modified xsi:type="dcterms:W3CDTF">2023-10-06T10:58:00Z</dcterms:modified>
</cp:coreProperties>
</file>