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638C" w14:textId="77777777" w:rsidR="003668BF" w:rsidRPr="00F5548D" w:rsidRDefault="003668BF" w:rsidP="007C1E74">
      <w:pPr>
        <w:pStyle w:val="HSNadpisIII1"/>
      </w:pPr>
      <w:bookmarkStart w:id="0" w:name="_Toc174703073"/>
      <w:r w:rsidRPr="00DE56AF">
        <w:t>Výzkum, vývoj a inovace</w:t>
      </w:r>
      <w:bookmarkEnd w:id="0"/>
    </w:p>
    <w:p w14:paraId="23B2A407" w14:textId="077525E4" w:rsidR="009A5F9D" w:rsidRDefault="009A5F9D" w:rsidP="009A5F9D">
      <w:pPr>
        <w:rPr>
          <w:szCs w:val="20"/>
        </w:rPr>
      </w:pPr>
      <w:r>
        <w:t>Výzkum, vývoj a inovace  jsou jako nejdůležitější faktor hospodářského růstu</w:t>
      </w:r>
      <w:bookmarkStart w:id="1" w:name="_GoBack"/>
      <w:bookmarkEnd w:id="1"/>
      <w:r>
        <w:t xml:space="preserve"> klíčové pro zajištění  hospodářské prosperity, </w:t>
      </w:r>
      <w:r w:rsidRPr="001A1C2D">
        <w:rPr>
          <w:szCs w:val="20"/>
        </w:rPr>
        <w:t>zlepš</w:t>
      </w:r>
      <w:r>
        <w:rPr>
          <w:szCs w:val="20"/>
        </w:rPr>
        <w:t>ení</w:t>
      </w:r>
      <w:r w:rsidRPr="001A1C2D">
        <w:rPr>
          <w:szCs w:val="20"/>
        </w:rPr>
        <w:t xml:space="preserve"> kvalit</w:t>
      </w:r>
      <w:r>
        <w:rPr>
          <w:szCs w:val="20"/>
        </w:rPr>
        <w:t>y</w:t>
      </w:r>
      <w:r w:rsidRPr="001A1C2D">
        <w:rPr>
          <w:szCs w:val="20"/>
        </w:rPr>
        <w:t xml:space="preserve"> života</w:t>
      </w:r>
      <w:r>
        <w:rPr>
          <w:szCs w:val="20"/>
        </w:rPr>
        <w:t xml:space="preserve"> i posílení </w:t>
      </w:r>
      <w:r>
        <w:t>odolné společnosti v České rep</w:t>
      </w:r>
      <w:r w:rsidRPr="00924688">
        <w:rPr>
          <w:szCs w:val="20"/>
        </w:rPr>
        <w:t>ubli</w:t>
      </w:r>
      <w:r>
        <w:rPr>
          <w:szCs w:val="20"/>
        </w:rPr>
        <w:t>ce</w:t>
      </w:r>
      <w:r w:rsidRPr="00924688">
        <w:rPr>
          <w:szCs w:val="20"/>
        </w:rPr>
        <w:t xml:space="preserve">. </w:t>
      </w:r>
      <w:r>
        <w:rPr>
          <w:szCs w:val="20"/>
        </w:rPr>
        <w:t xml:space="preserve">Využívání výsledků výzkumu a zavádění inovací jsou nezbytné nejen pro efektivní </w:t>
      </w:r>
      <w:r w:rsidRPr="00F141CB">
        <w:rPr>
          <w:szCs w:val="20"/>
        </w:rPr>
        <w:t>realizaci veřejných politik</w:t>
      </w:r>
      <w:r>
        <w:rPr>
          <w:szCs w:val="20"/>
        </w:rPr>
        <w:t xml:space="preserve">, ale především pro budování </w:t>
      </w:r>
      <w:r w:rsidRPr="00F141CB">
        <w:rPr>
          <w:szCs w:val="20"/>
        </w:rPr>
        <w:t>ekono</w:t>
      </w:r>
      <w:r>
        <w:rPr>
          <w:szCs w:val="20"/>
        </w:rPr>
        <w:t>miky s vyšší přidanou hodnotou</w:t>
      </w:r>
      <w:r w:rsidRPr="00924688">
        <w:rPr>
          <w:szCs w:val="20"/>
        </w:rPr>
        <w:t xml:space="preserve">, </w:t>
      </w:r>
      <w:r>
        <w:rPr>
          <w:szCs w:val="20"/>
        </w:rPr>
        <w:t>kde</w:t>
      </w:r>
      <w:r w:rsidRPr="00924688">
        <w:rPr>
          <w:szCs w:val="20"/>
        </w:rPr>
        <w:t xml:space="preserve"> </w:t>
      </w:r>
      <w:r>
        <w:rPr>
          <w:szCs w:val="20"/>
        </w:rPr>
        <w:t>provázání vědy s </w:t>
      </w:r>
      <w:r w:rsidRPr="00924688">
        <w:rPr>
          <w:szCs w:val="20"/>
        </w:rPr>
        <w:t>průmyslem je jednou z nejvyšších ambicí hospodářské vize</w:t>
      </w:r>
      <w:r>
        <w:rPr>
          <w:szCs w:val="20"/>
        </w:rPr>
        <w:t xml:space="preserve">. </w:t>
      </w:r>
    </w:p>
    <w:p w14:paraId="174B73CB" w14:textId="58C977F8" w:rsidR="009A5F9D" w:rsidRDefault="009A5F9D" w:rsidP="009A5F9D">
      <w:pPr>
        <w:rPr>
          <w:szCs w:val="20"/>
        </w:rPr>
      </w:pPr>
      <w:r>
        <w:rPr>
          <w:szCs w:val="20"/>
        </w:rPr>
        <w:t>K potřebě posílení výkonnosti systému výzkumu, vývoje a inovací jako celku bude v následujícím období přistupovat  výrazná potřeba dostatečně robustně a zároveň flexibilně reagovat na aktuální společenské výzvy</w:t>
      </w:r>
      <w:r w:rsidRPr="00047834">
        <w:rPr>
          <w:szCs w:val="20"/>
        </w:rPr>
        <w:t xml:space="preserve"> </w:t>
      </w:r>
      <w:r w:rsidRPr="00991F2F">
        <w:rPr>
          <w:szCs w:val="20"/>
        </w:rPr>
        <w:t>a nastupující megatrendy</w:t>
      </w:r>
      <w:r>
        <w:rPr>
          <w:szCs w:val="20"/>
        </w:rPr>
        <w:t>, tedy na demografické a technologické změny a</w:t>
      </w:r>
      <w:r w:rsidRPr="00991F2F">
        <w:rPr>
          <w:szCs w:val="20"/>
        </w:rPr>
        <w:t xml:space="preserve"> digitální a </w:t>
      </w:r>
      <w:r>
        <w:rPr>
          <w:szCs w:val="20"/>
        </w:rPr>
        <w:t>energetickou transformaci.</w:t>
      </w:r>
      <w:r w:rsidRPr="00991F2F">
        <w:rPr>
          <w:szCs w:val="20"/>
        </w:rPr>
        <w:t xml:space="preserve"> </w:t>
      </w:r>
      <w:r w:rsidRPr="009F14F6">
        <w:rPr>
          <w:szCs w:val="20"/>
        </w:rPr>
        <w:t xml:space="preserve">Budoucí celospolečenské změny budou ovlivněny rozvojem </w:t>
      </w:r>
      <w:r>
        <w:rPr>
          <w:szCs w:val="20"/>
        </w:rPr>
        <w:t xml:space="preserve">strategických </w:t>
      </w:r>
      <w:r w:rsidRPr="009F14F6">
        <w:rPr>
          <w:szCs w:val="20"/>
        </w:rPr>
        <w:t>technologií</w:t>
      </w:r>
      <w:r>
        <w:rPr>
          <w:szCs w:val="20"/>
        </w:rPr>
        <w:t>, zejména umělé inteligence, polovodičů, kvantových technologií a biotechnologií,</w:t>
      </w:r>
      <w:r w:rsidRPr="009F14F6">
        <w:rPr>
          <w:szCs w:val="20"/>
        </w:rPr>
        <w:t xml:space="preserve"> </w:t>
      </w:r>
      <w:r>
        <w:rPr>
          <w:szCs w:val="20"/>
        </w:rPr>
        <w:t>a to v </w:t>
      </w:r>
      <w:r w:rsidRPr="009F14F6">
        <w:rPr>
          <w:szCs w:val="20"/>
        </w:rPr>
        <w:t xml:space="preserve">oblasti automobilového průmyslu, energetiky, </w:t>
      </w:r>
      <w:r>
        <w:rPr>
          <w:szCs w:val="20"/>
        </w:rPr>
        <w:t>biomedicíny</w:t>
      </w:r>
      <w:r w:rsidRPr="009F14F6">
        <w:rPr>
          <w:szCs w:val="20"/>
        </w:rPr>
        <w:t>, pokročilých materiálů</w:t>
      </w:r>
      <w:r>
        <w:rPr>
          <w:szCs w:val="20"/>
        </w:rPr>
        <w:t xml:space="preserve">, vesmírného a leteckého průmyslu nebo kulturních a kreativních odvětví ad. </w:t>
      </w:r>
    </w:p>
    <w:p w14:paraId="44A5DEA7" w14:textId="474E67A0" w:rsidR="009A5F9D" w:rsidRPr="001A1C2D" w:rsidRDefault="009A5F9D" w:rsidP="009A5F9D">
      <w:pPr>
        <w:rPr>
          <w:szCs w:val="20"/>
        </w:rPr>
      </w:pPr>
      <w:r>
        <w:rPr>
          <w:szCs w:val="20"/>
        </w:rPr>
        <w:t>Tyto faktory budou klást zvýšené nároky na  strategický přístup v koordinaci výzkumu, vývoje a inovací, na zintenzivnění spolupráce mezi jednotlivými aktéry systému, zde zejména mezi výzkumnými organizacemi a podniky, a dále na překonání dlouhodobě identifikovaných vnitřních bariér, které brání dos</w:t>
      </w:r>
      <w:r w:rsidR="0075356F">
        <w:rPr>
          <w:szCs w:val="20"/>
        </w:rPr>
        <w:t>tatečnému využívání synergií</w:t>
      </w:r>
      <w:r>
        <w:rPr>
          <w:szCs w:val="20"/>
        </w:rPr>
        <w:t xml:space="preserve"> a spill-over efektů.</w:t>
      </w:r>
    </w:p>
    <w:p w14:paraId="7FD64FA9" w14:textId="77777777" w:rsidR="003668BF" w:rsidRPr="001A1C2D" w:rsidRDefault="003668BF" w:rsidP="003668BF"/>
    <w:p w14:paraId="5BBAF776" w14:textId="77777777" w:rsidR="003668BF" w:rsidRPr="006C2504" w:rsidRDefault="003668BF" w:rsidP="003668BF">
      <w:pPr>
        <w:pStyle w:val="HSNadpis4bezslovn"/>
      </w:pPr>
      <w:r w:rsidRPr="006C2504">
        <w:t>Souhrnná analýza potenciálu ekonomiky České republiky v dané oblasti (SWOT analýza):</w:t>
      </w:r>
    </w:p>
    <w:p w14:paraId="2EB44774" w14:textId="77777777" w:rsidR="003668BF" w:rsidRPr="00DE56AF" w:rsidRDefault="003668BF" w:rsidP="003668BF">
      <w:pPr>
        <w:pStyle w:val="HSNadpis5bezslovn"/>
      </w:pPr>
      <w:r w:rsidRPr="00DE56AF">
        <w:t>Silné stránky:</w:t>
      </w:r>
    </w:p>
    <w:p w14:paraId="13E0BA2A" w14:textId="0DFB4352" w:rsidR="009A5F9D" w:rsidRDefault="009A5F9D" w:rsidP="009A5F9D">
      <w:pPr>
        <w:pStyle w:val="HSpodbod"/>
        <w:rPr>
          <w:color w:val="auto"/>
        </w:rPr>
      </w:pPr>
      <w:r>
        <w:rPr>
          <w:color w:val="auto"/>
        </w:rPr>
        <w:t>Mezinárodně kvalitní výzkumné  týmy</w:t>
      </w:r>
      <w:r w:rsidRPr="009A5F9D">
        <w:rPr>
          <w:color w:val="auto"/>
        </w:rPr>
        <w:t xml:space="preserve"> v  oborech s bezpro</w:t>
      </w:r>
      <w:r w:rsidR="00F00EF9">
        <w:rPr>
          <w:color w:val="auto"/>
        </w:rPr>
        <w:t>středním aplikačním potenciálem.</w:t>
      </w:r>
    </w:p>
    <w:p w14:paraId="2C105B8A" w14:textId="66A84FF2" w:rsidR="009A5F9D" w:rsidRPr="009A5F9D" w:rsidRDefault="009A5F9D" w:rsidP="009A5F9D">
      <w:pPr>
        <w:pStyle w:val="HSpodbod"/>
        <w:rPr>
          <w:color w:val="auto"/>
        </w:rPr>
      </w:pPr>
      <w:r>
        <w:rPr>
          <w:color w:val="auto"/>
        </w:rPr>
        <w:t>Excelentní výzkumná pracoviště a tradičně silné akademické zázemí.</w:t>
      </w:r>
    </w:p>
    <w:p w14:paraId="65F6C48C" w14:textId="77777777" w:rsidR="009A5F9D" w:rsidRPr="009A5F9D" w:rsidRDefault="009A5F9D" w:rsidP="009A5F9D">
      <w:pPr>
        <w:pStyle w:val="HSpodbod"/>
        <w:rPr>
          <w:color w:val="auto"/>
        </w:rPr>
      </w:pPr>
      <w:r>
        <w:t xml:space="preserve">Robustní síť </w:t>
      </w:r>
      <w:r w:rsidRPr="006D12B8">
        <w:t>velkých výzkumných infrastruktur</w:t>
      </w:r>
      <w:r w:rsidRPr="009A5F9D">
        <w:rPr>
          <w:color w:val="auto"/>
        </w:rPr>
        <w:t>.</w:t>
      </w:r>
    </w:p>
    <w:p w14:paraId="03AEA047" w14:textId="499BCDF6" w:rsidR="003668BF" w:rsidRDefault="009A5F9D" w:rsidP="009A5F9D">
      <w:pPr>
        <w:pStyle w:val="HSpodbod"/>
        <w:rPr>
          <w:color w:val="auto"/>
        </w:rPr>
      </w:pPr>
      <w:r>
        <w:rPr>
          <w:color w:val="auto"/>
        </w:rPr>
        <w:t>R</w:t>
      </w:r>
      <w:r w:rsidR="003668BF" w:rsidRPr="009A5F9D">
        <w:rPr>
          <w:color w:val="auto"/>
        </w:rPr>
        <w:t xml:space="preserve">ozvíjející </w:t>
      </w:r>
      <w:r>
        <w:rPr>
          <w:color w:val="auto"/>
        </w:rPr>
        <w:t>se</w:t>
      </w:r>
      <w:r w:rsidR="003668BF" w:rsidRPr="009A5F9D">
        <w:rPr>
          <w:color w:val="auto"/>
        </w:rPr>
        <w:t xml:space="preserve"> inovační prostředí, </w:t>
      </w:r>
      <w:r>
        <w:rPr>
          <w:color w:val="auto"/>
        </w:rPr>
        <w:t xml:space="preserve">zejména v oblasti </w:t>
      </w:r>
      <w:r w:rsidR="003668BF" w:rsidRPr="009A5F9D">
        <w:rPr>
          <w:color w:val="auto"/>
        </w:rPr>
        <w:t xml:space="preserve"> </w:t>
      </w:r>
      <w:r>
        <w:rPr>
          <w:color w:val="auto"/>
        </w:rPr>
        <w:t>h</w:t>
      </w:r>
      <w:r w:rsidR="003668BF" w:rsidRPr="009A5F9D">
        <w:rPr>
          <w:color w:val="auto"/>
        </w:rPr>
        <w:t>igh-tech</w:t>
      </w:r>
      <w:r w:rsidR="007C1E74" w:rsidRPr="009A5F9D">
        <w:rPr>
          <w:color w:val="auto"/>
        </w:rPr>
        <w:t xml:space="preserve"> </w:t>
      </w:r>
      <w:r>
        <w:rPr>
          <w:color w:val="auto"/>
        </w:rPr>
        <w:t>výroby</w:t>
      </w:r>
      <w:r w:rsidR="003668BF" w:rsidRPr="009A5F9D">
        <w:rPr>
          <w:color w:val="auto"/>
        </w:rPr>
        <w:t xml:space="preserve"> (dle GII 2023)</w:t>
      </w:r>
      <w:r>
        <w:rPr>
          <w:color w:val="auto"/>
        </w:rPr>
        <w:t>, inovací podnikových procesů a produktových inovací (dle SII 2023).</w:t>
      </w:r>
    </w:p>
    <w:p w14:paraId="79392E8E" w14:textId="2511EFBB" w:rsidR="0086072C" w:rsidRPr="009A5F9D" w:rsidRDefault="0086072C" w:rsidP="009A5F9D">
      <w:pPr>
        <w:pStyle w:val="HSpodbod"/>
        <w:rPr>
          <w:color w:val="auto"/>
        </w:rPr>
      </w:pPr>
      <w:r>
        <w:rPr>
          <w:color w:val="auto"/>
        </w:rPr>
        <w:t>Regiony s vysokou inovační výkonností a funkčním inovačním ekosystémem (dle RIS 2023)</w:t>
      </w:r>
    </w:p>
    <w:p w14:paraId="19F6A0E5" w14:textId="77777777" w:rsidR="003668BF" w:rsidRPr="0086072C" w:rsidRDefault="003668BF" w:rsidP="003668BF">
      <w:pPr>
        <w:pStyle w:val="HSNadpis5bezslovn"/>
        <w:rPr>
          <w:color w:val="auto"/>
        </w:rPr>
      </w:pPr>
      <w:r w:rsidRPr="0086072C">
        <w:rPr>
          <w:color w:val="auto"/>
        </w:rPr>
        <w:t>Slabé stránky:</w:t>
      </w:r>
    </w:p>
    <w:p w14:paraId="54E3F63D" w14:textId="664D8B0E" w:rsidR="0086072C" w:rsidRPr="0086072C" w:rsidRDefault="0086072C" w:rsidP="0086072C">
      <w:pPr>
        <w:pStyle w:val="HSpodbod"/>
        <w:rPr>
          <w:strike/>
          <w:color w:val="auto"/>
        </w:rPr>
      </w:pPr>
      <w:r w:rsidRPr="0086072C">
        <w:rPr>
          <w:color w:val="auto"/>
        </w:rPr>
        <w:t>Roztříštěnost výzkumného prostředí.</w:t>
      </w:r>
    </w:p>
    <w:p w14:paraId="25873CA5" w14:textId="0CFCF3FD" w:rsidR="006C6E6C" w:rsidRPr="0086072C" w:rsidRDefault="003668BF" w:rsidP="003668BF">
      <w:pPr>
        <w:pStyle w:val="HSpodbod"/>
        <w:rPr>
          <w:color w:val="auto"/>
        </w:rPr>
      </w:pPr>
      <w:r w:rsidRPr="0086072C">
        <w:rPr>
          <w:color w:val="auto"/>
        </w:rPr>
        <w:t>Nízká</w:t>
      </w:r>
      <w:r w:rsidR="0086072C" w:rsidRPr="0086072C">
        <w:rPr>
          <w:color w:val="auto"/>
        </w:rPr>
        <w:t xml:space="preserve"> míra vzájemné</w:t>
      </w:r>
      <w:r w:rsidRPr="0086072C">
        <w:rPr>
          <w:color w:val="auto"/>
        </w:rPr>
        <w:t xml:space="preserve"> spolupráce </w:t>
      </w:r>
      <w:r w:rsidR="0086072C" w:rsidRPr="0086072C">
        <w:rPr>
          <w:color w:val="auto"/>
        </w:rPr>
        <w:t xml:space="preserve">a propojení </w:t>
      </w:r>
      <w:r w:rsidRPr="0086072C">
        <w:rPr>
          <w:color w:val="auto"/>
        </w:rPr>
        <w:t xml:space="preserve">mezi </w:t>
      </w:r>
      <w:r w:rsidR="009A5F9D" w:rsidRPr="0086072C">
        <w:rPr>
          <w:color w:val="auto"/>
        </w:rPr>
        <w:t>akademickým</w:t>
      </w:r>
      <w:r w:rsidRPr="0086072C">
        <w:rPr>
          <w:color w:val="auto"/>
        </w:rPr>
        <w:t xml:space="preserve"> a soukromým sektorem</w:t>
      </w:r>
      <w:r w:rsidR="0086072C" w:rsidRPr="0086072C">
        <w:rPr>
          <w:color w:val="auto"/>
        </w:rPr>
        <w:t>.</w:t>
      </w:r>
    </w:p>
    <w:p w14:paraId="3C0F1A7B" w14:textId="77777777" w:rsidR="0086072C" w:rsidRPr="0086072C" w:rsidRDefault="0086072C" w:rsidP="0086072C">
      <w:pPr>
        <w:pStyle w:val="HSpodbod"/>
        <w:rPr>
          <w:color w:val="auto"/>
        </w:rPr>
      </w:pPr>
      <w:r w:rsidRPr="0086072C">
        <w:rPr>
          <w:color w:val="auto"/>
        </w:rPr>
        <w:t xml:space="preserve">Nedostatečná komercializace výsledků výzkumu, včetně patentových aktivit v relevantních sektorech.  </w:t>
      </w:r>
    </w:p>
    <w:p w14:paraId="1D9BF326" w14:textId="2519C3BF" w:rsidR="003668BF" w:rsidRPr="0086072C" w:rsidRDefault="003668BF" w:rsidP="003668BF">
      <w:pPr>
        <w:pStyle w:val="HSpodbod"/>
        <w:rPr>
          <w:color w:val="auto"/>
        </w:rPr>
      </w:pPr>
      <w:r w:rsidRPr="0086072C">
        <w:rPr>
          <w:color w:val="auto"/>
        </w:rPr>
        <w:t>Zastaralá legislativa a administrativní zátěž brzdící inovace.</w:t>
      </w:r>
    </w:p>
    <w:p w14:paraId="5F574161" w14:textId="6D96E087" w:rsidR="003668BF" w:rsidRPr="0086072C" w:rsidRDefault="009A5F9D" w:rsidP="003668BF">
      <w:pPr>
        <w:pStyle w:val="HSpodbod"/>
        <w:rPr>
          <w:color w:val="auto"/>
        </w:rPr>
      </w:pPr>
      <w:r w:rsidRPr="0086072C">
        <w:rPr>
          <w:color w:val="auto"/>
        </w:rPr>
        <w:t xml:space="preserve">Nedostatečné </w:t>
      </w:r>
      <w:r w:rsidR="003668BF" w:rsidRPr="0086072C">
        <w:rPr>
          <w:color w:val="auto"/>
        </w:rPr>
        <w:t>zapojení do unijních programů a slabá internacionalizace.</w:t>
      </w:r>
    </w:p>
    <w:p w14:paraId="31E19420" w14:textId="207917C3" w:rsidR="006C6E6C" w:rsidRPr="0086072C" w:rsidRDefault="00D670C8" w:rsidP="00DC09AF">
      <w:pPr>
        <w:pStyle w:val="HSpodbod"/>
        <w:rPr>
          <w:color w:val="auto"/>
        </w:rPr>
      </w:pPr>
      <w:r w:rsidRPr="0086072C">
        <w:rPr>
          <w:color w:val="auto"/>
        </w:rPr>
        <w:t>N</w:t>
      </w:r>
      <w:r w:rsidR="0086072C" w:rsidRPr="0086072C">
        <w:rPr>
          <w:color w:val="auto"/>
        </w:rPr>
        <w:t>erovnoměrná inovační výkonnost jednotlivých regionů (dle RIS 2023)</w:t>
      </w:r>
      <w:r w:rsidR="003668BF" w:rsidRPr="0086072C">
        <w:rPr>
          <w:color w:val="auto"/>
        </w:rPr>
        <w:t>.</w:t>
      </w:r>
    </w:p>
    <w:p w14:paraId="35FC57B5" w14:textId="77777777" w:rsidR="003668BF" w:rsidRPr="00DE56AF" w:rsidRDefault="003668BF" w:rsidP="006C6E6C">
      <w:pPr>
        <w:pStyle w:val="HSNadpis5bezslovn"/>
      </w:pPr>
      <w:r w:rsidRPr="00DE56AF">
        <w:t>Příležitosti:</w:t>
      </w:r>
    </w:p>
    <w:p w14:paraId="0B7E7008" w14:textId="0F0617D4" w:rsidR="00584E95" w:rsidRDefault="00584E95" w:rsidP="003668BF">
      <w:pPr>
        <w:pStyle w:val="HSpodbod"/>
      </w:pPr>
      <w:r>
        <w:t>Evropské a mezinárodní iniciativy na podporu výzkumu, vývoje a inovací  a souvisejících investic na evropské a mezinárodní úrovni (národní úrov</w:t>
      </w:r>
      <w:r w:rsidR="00D8338E">
        <w:t>eň, regiony, sektorové klastry).</w:t>
      </w:r>
    </w:p>
    <w:p w14:paraId="3B9082DB" w14:textId="77777777" w:rsidR="00584E95" w:rsidRPr="008124B3" w:rsidRDefault="00584E95" w:rsidP="00584E95">
      <w:pPr>
        <w:pStyle w:val="HSpodbod"/>
      </w:pPr>
      <w:r>
        <w:t>Přenastavování dodavatelských řetězců a přesun jejich částí do Evropy v důsledku geopolitických změn.</w:t>
      </w:r>
    </w:p>
    <w:p w14:paraId="2CBD8A8E" w14:textId="37517373" w:rsidR="003668BF" w:rsidRDefault="00584E95" w:rsidP="003668BF">
      <w:pPr>
        <w:pStyle w:val="HSpodbod"/>
      </w:pPr>
      <w:r>
        <w:t>Geografická poloha vč. spojení se zahraničím (možnost využití spill-over efektů).</w:t>
      </w:r>
    </w:p>
    <w:p w14:paraId="4AC6E6CE" w14:textId="77777777" w:rsidR="00D8338E" w:rsidRDefault="00D8338E" w:rsidP="00D8338E">
      <w:pPr>
        <w:pStyle w:val="HSpodbod"/>
        <w:numPr>
          <w:ilvl w:val="0"/>
          <w:numId w:val="0"/>
        </w:numPr>
        <w:ind w:left="360" w:hanging="360"/>
      </w:pPr>
    </w:p>
    <w:p w14:paraId="66C4998C" w14:textId="77777777" w:rsidR="003668BF" w:rsidRPr="00584E95" w:rsidRDefault="003668BF" w:rsidP="003668BF">
      <w:pPr>
        <w:pStyle w:val="HSNadpis5bezslovn"/>
        <w:rPr>
          <w:color w:val="auto"/>
        </w:rPr>
      </w:pPr>
      <w:r w:rsidRPr="00584E95">
        <w:rPr>
          <w:color w:val="auto"/>
        </w:rPr>
        <w:t>Hrozby:</w:t>
      </w:r>
    </w:p>
    <w:p w14:paraId="1F437218" w14:textId="133751B3" w:rsidR="003668BF" w:rsidRPr="00860222" w:rsidRDefault="00D8338E" w:rsidP="003668BF">
      <w:pPr>
        <w:pStyle w:val="HSpodbod"/>
        <w:rPr>
          <w:color w:val="auto"/>
        </w:rPr>
      </w:pPr>
      <w:r>
        <w:rPr>
          <w:color w:val="auto"/>
        </w:rPr>
        <w:t>Nižší míra podpory výzkumu, vývoje a inovací z unijních programů v novém programovém období a nevhodné zaměření nových relevantních nástrojů podpory na evropské úrovni</w:t>
      </w:r>
      <w:r w:rsidR="003668BF" w:rsidRPr="00860222">
        <w:rPr>
          <w:color w:val="auto"/>
        </w:rPr>
        <w:t>.</w:t>
      </w:r>
    </w:p>
    <w:p w14:paraId="0AABF8FE" w14:textId="7F4F99BD" w:rsidR="00D8338E" w:rsidRDefault="00D8338E" w:rsidP="00D8338E">
      <w:pPr>
        <w:pStyle w:val="HSpodbod"/>
      </w:pPr>
      <w:r>
        <w:lastRenderedPageBreak/>
        <w:t xml:space="preserve">Odliv </w:t>
      </w:r>
      <w:r w:rsidR="0075356F">
        <w:t xml:space="preserve">excelentních výzkumných týmů, </w:t>
      </w:r>
      <w:r>
        <w:t>intelektuálního kapitálu a kvalifikované pracovní síly do zahraničí.</w:t>
      </w:r>
    </w:p>
    <w:p w14:paraId="3E0BB565" w14:textId="400D3C8C" w:rsidR="00D8338E" w:rsidRDefault="00D8338E" w:rsidP="00D8338E">
      <w:pPr>
        <w:pStyle w:val="HSpodbod"/>
        <w:rPr>
          <w:color w:val="auto"/>
        </w:rPr>
      </w:pPr>
      <w:r>
        <w:t>Vznik dodavatelských řetězců s vysokou přidanou hodnotou bez adekvátního zapojení subjektů z ČR.</w:t>
      </w:r>
    </w:p>
    <w:p w14:paraId="0425B809" w14:textId="6B54137D" w:rsidR="003668BF" w:rsidRPr="00860222" w:rsidRDefault="003668BF" w:rsidP="003668BF">
      <w:pPr>
        <w:pStyle w:val="HSpodbod"/>
        <w:rPr>
          <w:color w:val="auto"/>
        </w:rPr>
      </w:pPr>
      <w:r w:rsidRPr="00860222">
        <w:rPr>
          <w:color w:val="auto"/>
        </w:rPr>
        <w:t xml:space="preserve">Zneužití </w:t>
      </w:r>
      <w:r w:rsidR="0075356F">
        <w:rPr>
          <w:color w:val="auto"/>
        </w:rPr>
        <w:t>výsledků výzkumu a technologií</w:t>
      </w:r>
      <w:r w:rsidRPr="00860222">
        <w:rPr>
          <w:color w:val="auto"/>
        </w:rPr>
        <w:t xml:space="preserve"> proti bezpečnostním, společenským nebo ekonomickým zájmům České republiky.</w:t>
      </w:r>
    </w:p>
    <w:p w14:paraId="69A92C3A" w14:textId="77777777" w:rsidR="003668BF" w:rsidRPr="00D8338E" w:rsidRDefault="003668BF" w:rsidP="003668BF">
      <w:pPr>
        <w:pStyle w:val="HSNadpis4bezslovn"/>
        <w:rPr>
          <w:color w:val="auto"/>
        </w:rPr>
      </w:pPr>
      <w:r w:rsidRPr="00D8338E">
        <w:rPr>
          <w:color w:val="auto"/>
        </w:rPr>
        <w:t>Strategické cíle:</w:t>
      </w:r>
    </w:p>
    <w:p w14:paraId="1A1294D9" w14:textId="6CD24377" w:rsidR="003668BF" w:rsidRPr="00860222" w:rsidRDefault="00F00EF9" w:rsidP="003668BF">
      <w:pPr>
        <w:pStyle w:val="HSpodbod"/>
        <w:rPr>
          <w:color w:val="auto"/>
        </w:rPr>
      </w:pPr>
      <w:r>
        <w:rPr>
          <w:color w:val="auto"/>
        </w:rPr>
        <w:t>Posílit inovační výkonnost České republiky</w:t>
      </w:r>
      <w:r w:rsidR="00FB2E71">
        <w:rPr>
          <w:color w:val="auto"/>
        </w:rPr>
        <w:t xml:space="preserve"> jako celku</w:t>
      </w:r>
      <w:r w:rsidR="003668BF" w:rsidRPr="00860222">
        <w:rPr>
          <w:color w:val="auto"/>
        </w:rPr>
        <w:t xml:space="preserve">. </w:t>
      </w:r>
    </w:p>
    <w:p w14:paraId="55E51243" w14:textId="71C37CA6" w:rsidR="003668BF" w:rsidRPr="00860222" w:rsidRDefault="003668BF" w:rsidP="003668BF">
      <w:pPr>
        <w:pStyle w:val="HSpodbod"/>
        <w:numPr>
          <w:ilvl w:val="0"/>
          <w:numId w:val="0"/>
        </w:numPr>
        <w:ind w:left="360"/>
        <w:rPr>
          <w:color w:val="auto"/>
        </w:rPr>
      </w:pPr>
      <w:r w:rsidRPr="00860222">
        <w:rPr>
          <w:color w:val="auto"/>
        </w:rPr>
        <w:t xml:space="preserve">Ukazatel: European Innovation </w:t>
      </w:r>
      <w:r w:rsidR="003807BE" w:rsidRPr="00860222">
        <w:rPr>
          <w:color w:val="auto"/>
        </w:rPr>
        <w:t xml:space="preserve">Scoreboard </w:t>
      </w:r>
      <w:r w:rsidRPr="00860222">
        <w:rPr>
          <w:rFonts w:cs="Arial"/>
          <w:color w:val="auto"/>
        </w:rPr>
        <w:t>na základě složeného indikátoru Summary Innovation Index</w:t>
      </w:r>
      <w:r w:rsidR="007C1E74" w:rsidRPr="00860222">
        <w:rPr>
          <w:rFonts w:cs="Arial"/>
          <w:color w:val="auto"/>
        </w:rPr>
        <w:t>.</w:t>
      </w:r>
    </w:p>
    <w:p w14:paraId="4B08471B" w14:textId="77777777" w:rsidR="00FB2E71" w:rsidRDefault="00FB2E71" w:rsidP="003668BF">
      <w:pPr>
        <w:pStyle w:val="HSpodbod"/>
        <w:rPr>
          <w:color w:val="auto"/>
        </w:rPr>
      </w:pPr>
      <w:r>
        <w:rPr>
          <w:color w:val="auto"/>
        </w:rPr>
        <w:t>Vyrovnat inovační výkonnost regionů České republiky.</w:t>
      </w:r>
    </w:p>
    <w:p w14:paraId="3C77F624" w14:textId="4C43456E" w:rsidR="00FB2E71" w:rsidRDefault="00FB2E71" w:rsidP="00FB2E71">
      <w:pPr>
        <w:pStyle w:val="HSpodbod"/>
        <w:numPr>
          <w:ilvl w:val="0"/>
          <w:numId w:val="0"/>
        </w:numPr>
        <w:ind w:left="360"/>
        <w:rPr>
          <w:color w:val="auto"/>
        </w:rPr>
      </w:pPr>
      <w:r>
        <w:rPr>
          <w:color w:val="auto"/>
        </w:rPr>
        <w:t>Ukazatel: Regi</w:t>
      </w:r>
      <w:r w:rsidR="00651B88">
        <w:rPr>
          <w:color w:val="auto"/>
        </w:rPr>
        <w:t>o</w:t>
      </w:r>
      <w:r>
        <w:rPr>
          <w:color w:val="auto"/>
        </w:rPr>
        <w:t>nal Innovation Scoreboard.</w:t>
      </w:r>
    </w:p>
    <w:p w14:paraId="30D6795A" w14:textId="77777777" w:rsidR="00FB2E71" w:rsidRDefault="00FB2E71" w:rsidP="00FB2E71">
      <w:pPr>
        <w:pStyle w:val="HSpodbod"/>
        <w:numPr>
          <w:ilvl w:val="0"/>
          <w:numId w:val="6"/>
        </w:numPr>
        <w:ind w:left="284" w:hanging="284"/>
        <w:rPr>
          <w:rFonts w:cs="Arial"/>
          <w:color w:val="auto"/>
        </w:rPr>
      </w:pPr>
      <w:r w:rsidRPr="00FB2E71">
        <w:rPr>
          <w:rFonts w:cs="Arial"/>
          <w:color w:val="auto"/>
        </w:rPr>
        <w:t xml:space="preserve">Stabilizovat adekvátní rozložení institucionálního a účelového financování výzkumu, vývoje a inovací ze státního rozpočtu. </w:t>
      </w:r>
    </w:p>
    <w:p w14:paraId="11409350" w14:textId="5DDD9C72" w:rsidR="00D435F3" w:rsidRPr="00FB2E71" w:rsidRDefault="00D435F3" w:rsidP="005D355D">
      <w:pPr>
        <w:pStyle w:val="HSpodbod"/>
        <w:numPr>
          <w:ilvl w:val="0"/>
          <w:numId w:val="0"/>
        </w:numPr>
        <w:ind w:left="360"/>
        <w:rPr>
          <w:rFonts w:cs="Arial"/>
          <w:color w:val="auto"/>
        </w:rPr>
      </w:pPr>
      <w:r w:rsidRPr="00FB2E71">
        <w:rPr>
          <w:rFonts w:cs="Arial"/>
          <w:color w:val="auto"/>
        </w:rPr>
        <w:t>Ukazatel: Podíl institucionální podpory</w:t>
      </w:r>
      <w:r w:rsidR="00FB2E71">
        <w:rPr>
          <w:rFonts w:cs="Arial"/>
          <w:color w:val="auto"/>
        </w:rPr>
        <w:t xml:space="preserve"> a účelové podpory</w:t>
      </w:r>
      <w:r w:rsidRPr="00FB2E71">
        <w:rPr>
          <w:rFonts w:cs="Arial"/>
          <w:color w:val="auto"/>
        </w:rPr>
        <w:t xml:space="preserve"> poskytované ze státního rozpočtu vůči celkovému obje</w:t>
      </w:r>
      <w:r w:rsidR="00FB2E71" w:rsidRPr="00FB2E71">
        <w:rPr>
          <w:rFonts w:cs="Arial"/>
          <w:color w:val="auto"/>
        </w:rPr>
        <w:t>mu podpory ze státního rozpočtu.</w:t>
      </w:r>
    </w:p>
    <w:p w14:paraId="756021BA" w14:textId="77777777" w:rsidR="003668BF" w:rsidRPr="00860222" w:rsidRDefault="003668BF" w:rsidP="003668BF">
      <w:pPr>
        <w:pStyle w:val="HSpodbod"/>
        <w:rPr>
          <w:color w:val="auto"/>
        </w:rPr>
      </w:pPr>
      <w:r w:rsidRPr="00860222">
        <w:rPr>
          <w:color w:val="auto"/>
        </w:rPr>
        <w:t>Zvýšit podíl financí na výzkum a vývoj z privátních zdrojů.</w:t>
      </w:r>
    </w:p>
    <w:p w14:paraId="03FAC938" w14:textId="77777777" w:rsidR="003668BF" w:rsidRPr="00860222" w:rsidRDefault="003668BF" w:rsidP="003668BF">
      <w:pPr>
        <w:pStyle w:val="HSpodbod"/>
        <w:numPr>
          <w:ilvl w:val="0"/>
          <w:numId w:val="0"/>
        </w:numPr>
        <w:ind w:left="360"/>
        <w:rPr>
          <w:color w:val="auto"/>
        </w:rPr>
      </w:pPr>
      <w:r w:rsidRPr="00860222">
        <w:rPr>
          <w:color w:val="auto"/>
        </w:rPr>
        <w:t>Ukazatel: Podíl financí na výzkumu a vývoj</w:t>
      </w:r>
      <w:r w:rsidR="009D0F9A" w:rsidRPr="00860222">
        <w:rPr>
          <w:color w:val="auto"/>
        </w:rPr>
        <w:t>i</w:t>
      </w:r>
      <w:r w:rsidRPr="00860222">
        <w:rPr>
          <w:color w:val="auto"/>
        </w:rPr>
        <w:t xml:space="preserve"> z privátních zdrojů na HDP</w:t>
      </w:r>
    </w:p>
    <w:p w14:paraId="47062B81" w14:textId="77777777" w:rsidR="003668BF" w:rsidRPr="00860222" w:rsidRDefault="003668BF" w:rsidP="003668BF">
      <w:pPr>
        <w:pStyle w:val="HSNadpis4bezslovn"/>
        <w:rPr>
          <w:b w:val="0"/>
          <w:color w:val="auto"/>
        </w:rPr>
      </w:pPr>
      <w:r w:rsidRPr="00860222">
        <w:rPr>
          <w:b w:val="0"/>
          <w:color w:val="auto"/>
        </w:rPr>
        <w:t>Specifické cíle:</w:t>
      </w:r>
    </w:p>
    <w:p w14:paraId="0625B518" w14:textId="2B94B2B1" w:rsidR="00651B88" w:rsidRDefault="00A94168" w:rsidP="003668BF">
      <w:pPr>
        <w:pStyle w:val="HSpodbod"/>
        <w:rPr>
          <w:color w:val="auto"/>
        </w:rPr>
      </w:pPr>
      <w:r>
        <w:rPr>
          <w:color w:val="auto"/>
        </w:rPr>
        <w:t>Zlepšit koordinaci výzkumu, vývoje a inovací (Evropský semestr 2022, CSR)</w:t>
      </w:r>
      <w:r w:rsidR="00651B88">
        <w:rPr>
          <w:color w:val="auto"/>
        </w:rPr>
        <w:t>.</w:t>
      </w:r>
    </w:p>
    <w:p w14:paraId="11BE1894" w14:textId="38BF139B" w:rsidR="004A3E17" w:rsidRPr="00860222" w:rsidRDefault="004A3E17" w:rsidP="004A3E17">
      <w:pPr>
        <w:pStyle w:val="HSpodbod"/>
        <w:rPr>
          <w:color w:val="auto"/>
        </w:rPr>
      </w:pPr>
      <w:r w:rsidRPr="00860222">
        <w:rPr>
          <w:color w:val="auto"/>
        </w:rPr>
        <w:t>Zvýšit kvalitu, relevanci a využití výsledků veřejného výzkumu v</w:t>
      </w:r>
      <w:r w:rsidR="00A94168">
        <w:rPr>
          <w:color w:val="auto"/>
        </w:rPr>
        <w:t> </w:t>
      </w:r>
      <w:r w:rsidRPr="00860222">
        <w:rPr>
          <w:color w:val="auto"/>
        </w:rPr>
        <w:t>praxi</w:t>
      </w:r>
      <w:r w:rsidR="00A94168">
        <w:rPr>
          <w:color w:val="auto"/>
        </w:rPr>
        <w:t xml:space="preserve"> (Country Report 2018, CSR 2)</w:t>
      </w:r>
      <w:r w:rsidRPr="00860222">
        <w:rPr>
          <w:color w:val="auto"/>
        </w:rPr>
        <w:t>.</w:t>
      </w:r>
    </w:p>
    <w:p w14:paraId="1F534372" w14:textId="772E2356" w:rsidR="003668BF" w:rsidRPr="00860222" w:rsidRDefault="003668BF" w:rsidP="003668BF">
      <w:pPr>
        <w:pStyle w:val="HSpodbod"/>
        <w:rPr>
          <w:color w:val="auto"/>
        </w:rPr>
      </w:pPr>
      <w:r w:rsidRPr="00860222">
        <w:rPr>
          <w:color w:val="auto"/>
        </w:rPr>
        <w:t>Zvýšit inovační výkonnosti firem</w:t>
      </w:r>
      <w:r w:rsidR="00A94168">
        <w:rPr>
          <w:color w:val="auto"/>
        </w:rPr>
        <w:t>, zejména domácích podniků (Country Report 2019, CSR 2)</w:t>
      </w:r>
      <w:r w:rsidRPr="00860222">
        <w:rPr>
          <w:color w:val="auto"/>
        </w:rPr>
        <w:t>.</w:t>
      </w:r>
    </w:p>
    <w:p w14:paraId="448547F2" w14:textId="77777777" w:rsidR="00651B88" w:rsidRPr="008124B3" w:rsidRDefault="00651B88" w:rsidP="00651B88">
      <w:pPr>
        <w:pStyle w:val="HSpodbod"/>
      </w:pPr>
      <w:r w:rsidRPr="000663A5">
        <w:t xml:space="preserve">Vyšší důraz na hodnocení a vyhodnocování kvality a </w:t>
      </w:r>
      <w:r>
        <w:t xml:space="preserve">větší </w:t>
      </w:r>
      <w:r w:rsidRPr="000663A5">
        <w:t>koncentrace výzkumu</w:t>
      </w:r>
      <w:r w:rsidRPr="008124B3">
        <w:t>.</w:t>
      </w:r>
    </w:p>
    <w:p w14:paraId="2446A06D" w14:textId="09170625" w:rsidR="00651B88" w:rsidRPr="004A3E17" w:rsidRDefault="00A94168" w:rsidP="00651B88">
      <w:pPr>
        <w:pStyle w:val="HSpodbod"/>
        <w:rPr>
          <w:color w:val="auto"/>
        </w:rPr>
      </w:pPr>
      <w:r>
        <w:t>Odstranit překážky bránící rozvoji plně funkčního inovačního ekosystému (Country Report 2020)</w:t>
      </w:r>
    </w:p>
    <w:p w14:paraId="546836F1" w14:textId="1C714664" w:rsidR="004A3E17" w:rsidRPr="00A94168" w:rsidRDefault="00A94168" w:rsidP="00651B88">
      <w:pPr>
        <w:pStyle w:val="HSpodbod"/>
        <w:rPr>
          <w:color w:val="auto"/>
        </w:rPr>
      </w:pPr>
      <w:r>
        <w:t>Stimulovat soukromé investice do výzkumu, vývoje a inovací, včetně vytvoření podpůrného rámce (Evropský semestr 2022, CSR)</w:t>
      </w:r>
      <w:r w:rsidR="004A3E17">
        <w:t>Zatraktivnit nástroje nepřímé podpory výzkumu a vývoje.</w:t>
      </w:r>
    </w:p>
    <w:p w14:paraId="7C4C0E48" w14:textId="77777777" w:rsidR="003668BF" w:rsidRPr="00860222" w:rsidRDefault="003668BF" w:rsidP="003668BF">
      <w:pPr>
        <w:pStyle w:val="HSNadpis4bezslovn"/>
        <w:rPr>
          <w:b w:val="0"/>
          <w:color w:val="auto"/>
        </w:rPr>
      </w:pPr>
      <w:r w:rsidRPr="00860222">
        <w:rPr>
          <w:b w:val="0"/>
          <w:color w:val="auto"/>
        </w:rPr>
        <w:t>Hlavní opatření:</w:t>
      </w:r>
    </w:p>
    <w:p w14:paraId="6DFA276A" w14:textId="2BCF22D2" w:rsidR="0075356F" w:rsidRPr="000663A5" w:rsidRDefault="00C973E1" w:rsidP="0075356F">
      <w:pPr>
        <w:pStyle w:val="HSpodbod"/>
      </w:pPr>
      <w:r>
        <w:t xml:space="preserve">Posílit koordinaci výzkumu, vývoje a inovací ustavením </w:t>
      </w:r>
      <w:r w:rsidR="0075356F">
        <w:t>centrální instituce zastřešující oblast výzkumu, vývoje a inovací.</w:t>
      </w:r>
    </w:p>
    <w:p w14:paraId="0CCCE861" w14:textId="3C29E82B" w:rsidR="00D140BD" w:rsidRPr="00860222" w:rsidRDefault="00FB2E71" w:rsidP="003668BF">
      <w:pPr>
        <w:pStyle w:val="HSpodbod"/>
        <w:rPr>
          <w:color w:val="auto"/>
        </w:rPr>
      </w:pPr>
      <w:r>
        <w:rPr>
          <w:color w:val="auto"/>
        </w:rPr>
        <w:t>P</w:t>
      </w:r>
      <w:r w:rsidR="003668BF" w:rsidRPr="00860222">
        <w:rPr>
          <w:color w:val="auto"/>
        </w:rPr>
        <w:t>osíl</w:t>
      </w:r>
      <w:r>
        <w:rPr>
          <w:color w:val="auto"/>
        </w:rPr>
        <w:t>it ekosystém transfer znalostí, mj. přijetím nového legislativního rámce.</w:t>
      </w:r>
    </w:p>
    <w:p w14:paraId="0395E5C6" w14:textId="70EDBDA9" w:rsidR="00FB2E71" w:rsidRPr="00FB2E71" w:rsidRDefault="00FB2E71" w:rsidP="00FB2E71">
      <w:pPr>
        <w:pStyle w:val="HSpodbod"/>
        <w:rPr>
          <w:color w:val="auto"/>
        </w:rPr>
      </w:pPr>
      <w:r w:rsidRPr="00FB2E71">
        <w:rPr>
          <w:color w:val="auto"/>
        </w:rPr>
        <w:t xml:space="preserve">Posílit využívání </w:t>
      </w:r>
      <w:r>
        <w:rPr>
          <w:color w:val="auto"/>
        </w:rPr>
        <w:t>unijních programů</w:t>
      </w:r>
      <w:r w:rsidRPr="00FB2E71">
        <w:rPr>
          <w:color w:val="auto"/>
        </w:rPr>
        <w:t xml:space="preserve"> a zvýšit účast České republiky v mezinárodních konsorciích.</w:t>
      </w:r>
    </w:p>
    <w:p w14:paraId="47C1BBDE" w14:textId="55DA50DE" w:rsidR="003668BF" w:rsidRDefault="00860222" w:rsidP="003668BF">
      <w:pPr>
        <w:pStyle w:val="HSpodbod"/>
      </w:pPr>
      <w:r w:rsidRPr="00FB2E71">
        <w:rPr>
          <w:color w:val="auto"/>
        </w:rPr>
        <w:t>R</w:t>
      </w:r>
      <w:r w:rsidR="003668BF" w:rsidRPr="00FB2E71">
        <w:rPr>
          <w:color w:val="auto"/>
        </w:rPr>
        <w:t xml:space="preserve">ealizovat programy podpory výzkumu, vývoje a inovací zaměřených </w:t>
      </w:r>
      <w:r w:rsidR="00FB2E71">
        <w:t>na podporu excelence a na rozvoj</w:t>
      </w:r>
      <w:r w:rsidR="003668BF" w:rsidRPr="001B58CA">
        <w:t xml:space="preserve"> strategických technologií a oblastí pro zvyšování přidané hodnoty</w:t>
      </w:r>
      <w:r w:rsidR="003668BF">
        <w:t>, konkurenceschopnosti</w:t>
      </w:r>
      <w:r w:rsidR="003668BF" w:rsidRPr="001B58CA">
        <w:t xml:space="preserve"> a rozvoj znalostní ekonomiky</w:t>
      </w:r>
      <w:r w:rsidR="003668BF">
        <w:t>.</w:t>
      </w:r>
    </w:p>
    <w:p w14:paraId="335D28CB" w14:textId="6BBF4066" w:rsidR="00651B88" w:rsidRPr="00651B88" w:rsidRDefault="00651B88" w:rsidP="00651B88">
      <w:pPr>
        <w:pStyle w:val="HSpodbod"/>
        <w:rPr>
          <w:color w:val="auto"/>
        </w:rPr>
      </w:pPr>
      <w:r>
        <w:rPr>
          <w:color w:val="auto"/>
        </w:rPr>
        <w:t xml:space="preserve">Zavést </w:t>
      </w:r>
      <w:r w:rsidRPr="00FB2E71">
        <w:rPr>
          <w:color w:val="auto"/>
        </w:rPr>
        <w:t>do financování výzkumného ekosystému</w:t>
      </w:r>
      <w:r>
        <w:rPr>
          <w:color w:val="auto"/>
        </w:rPr>
        <w:t xml:space="preserve"> finanční nástroje</w:t>
      </w:r>
      <w:r w:rsidRPr="00FB2E71">
        <w:rPr>
          <w:color w:val="auto"/>
        </w:rPr>
        <w:t>, vytvořit schéma pro pooling veřejných a soukromých prostředků pro rozvoj start-up a spin-off prostředí a podpořit scaling-up úspěšně se rozvíjejících firem pro jejich uplatnění na globálních trzích.</w:t>
      </w:r>
    </w:p>
    <w:p w14:paraId="40259B77" w14:textId="14BB803D" w:rsidR="007F7C29" w:rsidRPr="00FB2E71" w:rsidRDefault="003668BF" w:rsidP="007F7C29">
      <w:pPr>
        <w:pStyle w:val="HSpodbod"/>
        <w:rPr>
          <w:color w:val="auto"/>
        </w:rPr>
      </w:pPr>
      <w:r w:rsidRPr="00FB2E71">
        <w:rPr>
          <w:color w:val="auto"/>
        </w:rPr>
        <w:t>Posílit etické</w:t>
      </w:r>
      <w:r w:rsidR="007F7C29" w:rsidRPr="00FB2E71">
        <w:rPr>
          <w:color w:val="auto"/>
        </w:rPr>
        <w:t xml:space="preserve"> </w:t>
      </w:r>
      <w:r w:rsidR="00FB2E71">
        <w:rPr>
          <w:color w:val="auto"/>
        </w:rPr>
        <w:t>zásady ve</w:t>
      </w:r>
      <w:r w:rsidR="007F7C29" w:rsidRPr="00FB2E71">
        <w:rPr>
          <w:color w:val="auto"/>
        </w:rPr>
        <w:t xml:space="preserve"> výzkumu, vývoj</w:t>
      </w:r>
      <w:r w:rsidR="00BF7035" w:rsidRPr="00FB2E71">
        <w:rPr>
          <w:color w:val="auto"/>
        </w:rPr>
        <w:t xml:space="preserve">i, inovacích </w:t>
      </w:r>
      <w:r w:rsidR="007F7C29" w:rsidRPr="00FB2E71">
        <w:rPr>
          <w:color w:val="auto"/>
        </w:rPr>
        <w:t>a transferu znalostí</w:t>
      </w:r>
      <w:r w:rsidRPr="00FB2E71">
        <w:rPr>
          <w:color w:val="auto"/>
        </w:rPr>
        <w:t xml:space="preserve"> financovaných z veřejných zdrojů.</w:t>
      </w:r>
    </w:p>
    <w:p w14:paraId="2B66C546" w14:textId="77777777" w:rsidR="003668BF" w:rsidRPr="006C2504" w:rsidRDefault="003668BF" w:rsidP="003668BF">
      <w:pPr>
        <w:pStyle w:val="HSNadpis4bezslovn"/>
      </w:pPr>
      <w:r w:rsidRPr="006C2504">
        <w:t>Naplňující strategie:</w:t>
      </w:r>
    </w:p>
    <w:p w14:paraId="20AAD58A" w14:textId="3541957D" w:rsidR="003668BF" w:rsidRPr="00860222" w:rsidRDefault="0075356F" w:rsidP="003668BF">
      <w:pPr>
        <w:pStyle w:val="HSpodbod"/>
        <w:rPr>
          <w:color w:val="auto"/>
        </w:rPr>
      </w:pPr>
      <w:r>
        <w:rPr>
          <w:color w:val="auto"/>
        </w:rPr>
        <w:t>Národní politika výzkumu, vývoje a inovací</w:t>
      </w:r>
    </w:p>
    <w:p w14:paraId="198B45CD" w14:textId="0F01887E" w:rsidR="00A76106" w:rsidRPr="00860222" w:rsidRDefault="00A76106" w:rsidP="003668BF">
      <w:pPr>
        <w:pStyle w:val="HSpodbod"/>
        <w:rPr>
          <w:color w:val="auto"/>
        </w:rPr>
      </w:pPr>
      <w:r w:rsidRPr="00860222">
        <w:rPr>
          <w:color w:val="auto"/>
        </w:rPr>
        <w:lastRenderedPageBreak/>
        <w:t>Národní priority orientovaného výzkumu, experimentálního vývoje a inovací</w:t>
      </w:r>
    </w:p>
    <w:p w14:paraId="54CED112" w14:textId="77777777" w:rsidR="003668BF" w:rsidRPr="00860222" w:rsidRDefault="003668BF" w:rsidP="003668BF">
      <w:pPr>
        <w:pStyle w:val="HSpodbod"/>
        <w:rPr>
          <w:color w:val="auto"/>
        </w:rPr>
      </w:pPr>
      <w:r w:rsidRPr="00860222">
        <w:rPr>
          <w:color w:val="auto"/>
        </w:rPr>
        <w:t>Národní RIS3 strategie</w:t>
      </w:r>
    </w:p>
    <w:p w14:paraId="64AACAF2" w14:textId="77777777" w:rsidR="00860222" w:rsidRPr="00860222" w:rsidRDefault="00860222" w:rsidP="00860222">
      <w:pPr>
        <w:pStyle w:val="HSpodbod"/>
        <w:rPr>
          <w:color w:val="auto"/>
        </w:rPr>
      </w:pPr>
      <w:r w:rsidRPr="00860222">
        <w:rPr>
          <w:color w:val="auto"/>
        </w:rPr>
        <w:t>Národní strategie umělé inteligence ČR 2030</w:t>
      </w:r>
    </w:p>
    <w:p w14:paraId="0738835A" w14:textId="77777777" w:rsidR="00860222" w:rsidRPr="00860222" w:rsidRDefault="00860222" w:rsidP="00860222">
      <w:pPr>
        <w:pStyle w:val="HSpodbod"/>
        <w:rPr>
          <w:color w:val="auto"/>
        </w:rPr>
      </w:pPr>
      <w:r w:rsidRPr="00860222">
        <w:rPr>
          <w:color w:val="auto"/>
        </w:rPr>
        <w:t>Průmysl 4.0</w:t>
      </w:r>
    </w:p>
    <w:p w14:paraId="1D377363" w14:textId="3D75635D" w:rsidR="003668BF" w:rsidRPr="00860222" w:rsidRDefault="00A76106" w:rsidP="003668BF">
      <w:pPr>
        <w:pStyle w:val="HSpodbod"/>
        <w:rPr>
          <w:i/>
          <w:color w:val="auto"/>
        </w:rPr>
      </w:pPr>
      <w:r w:rsidRPr="00860222">
        <w:rPr>
          <w:i/>
          <w:color w:val="auto"/>
        </w:rPr>
        <w:t>Kvantová strate</w:t>
      </w:r>
      <w:r w:rsidR="00860222">
        <w:rPr>
          <w:i/>
          <w:color w:val="auto"/>
        </w:rPr>
        <w:t>gie České republiky (v přípravě)</w:t>
      </w:r>
    </w:p>
    <w:p w14:paraId="73525A41" w14:textId="6FA3A3F9" w:rsidR="003668BF" w:rsidRPr="00860222" w:rsidRDefault="003668BF" w:rsidP="003668BF">
      <w:pPr>
        <w:pStyle w:val="HSpodbod"/>
        <w:rPr>
          <w:i/>
          <w:color w:val="auto"/>
        </w:rPr>
      </w:pPr>
      <w:r w:rsidRPr="00860222">
        <w:rPr>
          <w:i/>
          <w:color w:val="auto"/>
        </w:rPr>
        <w:t>Národní polovodičová strategie ČR do roku 2030</w:t>
      </w:r>
      <w:r w:rsidR="00860222">
        <w:rPr>
          <w:i/>
          <w:color w:val="auto"/>
        </w:rPr>
        <w:t xml:space="preserve"> </w:t>
      </w:r>
    </w:p>
    <w:p w14:paraId="2ED4003E" w14:textId="682CB46C" w:rsidR="00B73B9C" w:rsidRPr="00860222" w:rsidRDefault="003668BF" w:rsidP="007C1E74">
      <w:pPr>
        <w:pStyle w:val="HSpodbod"/>
        <w:rPr>
          <w:color w:val="auto"/>
        </w:rPr>
      </w:pPr>
      <w:r w:rsidRPr="00860222">
        <w:rPr>
          <w:color w:val="auto"/>
        </w:rPr>
        <w:t>Exportní strategie</w:t>
      </w:r>
    </w:p>
    <w:p w14:paraId="161271DF" w14:textId="5CA73B4C" w:rsidR="00BF7035" w:rsidRPr="00860222" w:rsidRDefault="00BF7035" w:rsidP="00BF7035">
      <w:pPr>
        <w:pStyle w:val="HSpodbod"/>
        <w:numPr>
          <w:ilvl w:val="0"/>
          <w:numId w:val="0"/>
        </w:numPr>
        <w:ind w:left="360" w:hanging="360"/>
        <w:rPr>
          <w:color w:val="auto"/>
        </w:rPr>
      </w:pPr>
    </w:p>
    <w:p w14:paraId="4CCD66B4" w14:textId="1B075D41" w:rsidR="00D8338E" w:rsidRPr="008124B3" w:rsidRDefault="00D8338E" w:rsidP="004A3E17">
      <w:pPr>
        <w:pStyle w:val="HSpodbod"/>
        <w:numPr>
          <w:ilvl w:val="0"/>
          <w:numId w:val="0"/>
        </w:numPr>
        <w:ind w:left="360"/>
      </w:pPr>
    </w:p>
    <w:sectPr w:rsidR="00D8338E" w:rsidRPr="008124B3" w:rsidSect="007C1E7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3D0A1" w14:textId="77777777" w:rsidR="00042491" w:rsidRDefault="00042491" w:rsidP="007C1E74">
      <w:pPr>
        <w:spacing w:after="0"/>
      </w:pPr>
      <w:r>
        <w:separator/>
      </w:r>
    </w:p>
  </w:endnote>
  <w:endnote w:type="continuationSeparator" w:id="0">
    <w:p w14:paraId="71B4C22B" w14:textId="77777777" w:rsidR="00042491" w:rsidRDefault="00042491" w:rsidP="007C1E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B463A" w14:textId="77777777" w:rsidR="00042491" w:rsidRDefault="00042491" w:rsidP="007C1E74">
      <w:pPr>
        <w:spacing w:after="0"/>
      </w:pPr>
      <w:r>
        <w:separator/>
      </w:r>
    </w:p>
  </w:footnote>
  <w:footnote w:type="continuationSeparator" w:id="0">
    <w:p w14:paraId="0799DB73" w14:textId="77777777" w:rsidR="00042491" w:rsidRDefault="00042491" w:rsidP="007C1E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ED6A1" w14:textId="77777777" w:rsidR="007C1E74" w:rsidRDefault="007C1E74" w:rsidP="007C1E74">
    <w:pPr>
      <w:pStyle w:val="Zhlav"/>
      <w:jc w:val="right"/>
    </w:pPr>
    <w:r>
      <w:t>Příloha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3A8E"/>
    <w:multiLevelType w:val="hybridMultilevel"/>
    <w:tmpl w:val="5A96C408"/>
    <w:lvl w:ilvl="0" w:tplc="4F2CA9E6">
      <w:start w:val="2"/>
      <w:numFmt w:val="decimal"/>
      <w:pStyle w:val="HSNadpisIII1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D3637"/>
    <w:multiLevelType w:val="hybridMultilevel"/>
    <w:tmpl w:val="0A828CC2"/>
    <w:lvl w:ilvl="0" w:tplc="EB12A930">
      <w:start w:val="1"/>
      <w:numFmt w:val="bullet"/>
      <w:pStyle w:val="HSpodbo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71BCF"/>
    <w:multiLevelType w:val="hybridMultilevel"/>
    <w:tmpl w:val="F326A2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A05679"/>
    <w:multiLevelType w:val="hybridMultilevel"/>
    <w:tmpl w:val="35626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71CD7"/>
    <w:multiLevelType w:val="hybridMultilevel"/>
    <w:tmpl w:val="3AA2A6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BF"/>
    <w:rsid w:val="00042491"/>
    <w:rsid w:val="001D5A47"/>
    <w:rsid w:val="001E6424"/>
    <w:rsid w:val="003668BF"/>
    <w:rsid w:val="003807BE"/>
    <w:rsid w:val="00444BC6"/>
    <w:rsid w:val="0044590D"/>
    <w:rsid w:val="004A3E17"/>
    <w:rsid w:val="004D586A"/>
    <w:rsid w:val="00562295"/>
    <w:rsid w:val="00584E95"/>
    <w:rsid w:val="005A26FF"/>
    <w:rsid w:val="00651B88"/>
    <w:rsid w:val="0068742B"/>
    <w:rsid w:val="006C6E6C"/>
    <w:rsid w:val="006D6C4C"/>
    <w:rsid w:val="0075356F"/>
    <w:rsid w:val="00760A9B"/>
    <w:rsid w:val="007B2DAD"/>
    <w:rsid w:val="007C1E74"/>
    <w:rsid w:val="007C7802"/>
    <w:rsid w:val="007F7C29"/>
    <w:rsid w:val="00860222"/>
    <w:rsid w:val="0086072C"/>
    <w:rsid w:val="00860D21"/>
    <w:rsid w:val="008A091B"/>
    <w:rsid w:val="00930289"/>
    <w:rsid w:val="009457E0"/>
    <w:rsid w:val="00991E13"/>
    <w:rsid w:val="009A5F9D"/>
    <w:rsid w:val="009C1127"/>
    <w:rsid w:val="009D0F9A"/>
    <w:rsid w:val="00A76106"/>
    <w:rsid w:val="00A94168"/>
    <w:rsid w:val="00B471BC"/>
    <w:rsid w:val="00B73B9C"/>
    <w:rsid w:val="00B8674A"/>
    <w:rsid w:val="00BA713C"/>
    <w:rsid w:val="00BD0C7A"/>
    <w:rsid w:val="00BF7035"/>
    <w:rsid w:val="00C45B6A"/>
    <w:rsid w:val="00C973E1"/>
    <w:rsid w:val="00CC4924"/>
    <w:rsid w:val="00D140BD"/>
    <w:rsid w:val="00D40CB6"/>
    <w:rsid w:val="00D435F3"/>
    <w:rsid w:val="00D670C8"/>
    <w:rsid w:val="00D8338E"/>
    <w:rsid w:val="00E23DDF"/>
    <w:rsid w:val="00F00EF9"/>
    <w:rsid w:val="00F40AAC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FAA8"/>
  <w15:chartTrackingRefBased/>
  <w15:docId w15:val="{C0A0CD24-DF4A-4832-88E7-C804066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HS_Normální"/>
    <w:qFormat/>
    <w:rsid w:val="003668BF"/>
    <w:pPr>
      <w:spacing w:after="60" w:line="240" w:lineRule="auto"/>
      <w:jc w:val="both"/>
    </w:pPr>
    <w:rPr>
      <w:color w:val="000000" w:themeColor="text1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68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SNadpis4bezslovn">
    <w:name w:val="HS_Nadpis_4_bez_číslování"/>
    <w:basedOn w:val="Nadpis3"/>
    <w:qFormat/>
    <w:rsid w:val="003668BF"/>
    <w:pPr>
      <w:keepLines w:val="0"/>
      <w:spacing w:before="120" w:after="60"/>
      <w:outlineLvl w:val="3"/>
    </w:pPr>
    <w:rPr>
      <w:rFonts w:cstheme="minorHAnsi"/>
      <w:b/>
      <w:color w:val="44546A" w:themeColor="text2"/>
      <w:sz w:val="22"/>
      <w:bdr w:val="none" w:sz="0" w:space="0" w:color="auto" w:frame="1"/>
    </w:rPr>
  </w:style>
  <w:style w:type="paragraph" w:customStyle="1" w:styleId="HSpodbod">
    <w:name w:val="HS_podbod"/>
    <w:qFormat/>
    <w:rsid w:val="003668BF"/>
    <w:pPr>
      <w:numPr>
        <w:numId w:val="1"/>
      </w:numPr>
      <w:spacing w:after="0" w:line="276" w:lineRule="auto"/>
      <w:contextualSpacing/>
      <w:jc w:val="both"/>
    </w:pPr>
    <w:rPr>
      <w:color w:val="000000" w:themeColor="text1"/>
      <w:szCs w:val="20"/>
    </w:rPr>
  </w:style>
  <w:style w:type="paragraph" w:customStyle="1" w:styleId="HSNadpis5bezslovn">
    <w:name w:val="HS_Nadpis_5_bez_číslování"/>
    <w:basedOn w:val="Normln"/>
    <w:qFormat/>
    <w:rsid w:val="003668BF"/>
    <w:pPr>
      <w:keepNext/>
      <w:spacing w:before="120" w:after="0"/>
    </w:pPr>
    <w:rPr>
      <w:b/>
      <w:szCs w:val="20"/>
    </w:rPr>
  </w:style>
  <w:style w:type="paragraph" w:customStyle="1" w:styleId="HSNadpisIII1">
    <w:name w:val="HS_Nadpis_III_1"/>
    <w:qFormat/>
    <w:rsid w:val="003668BF"/>
    <w:pPr>
      <w:numPr>
        <w:numId w:val="2"/>
      </w:numPr>
      <w:spacing w:before="120" w:after="120" w:line="240" w:lineRule="auto"/>
      <w:outlineLvl w:val="2"/>
    </w:pPr>
    <w:rPr>
      <w:rFonts w:asciiTheme="majorHAnsi" w:eastAsiaTheme="majorEastAsia" w:hAnsiTheme="majorHAnsi" w:cstheme="majorBidi"/>
      <w:b/>
      <w:color w:val="44546A" w:themeColor="text2"/>
      <w:sz w:val="3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68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1E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C1E74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7C1E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C1E74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4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424"/>
    <w:rPr>
      <w:rFonts w:ascii="Segoe UI" w:hAnsi="Segoe UI" w:cs="Segoe UI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471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71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71BC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1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1BC"/>
    <w:rPr>
      <w:b/>
      <w:bCs/>
      <w:color w:val="000000" w:themeColor="text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A5F9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84E95"/>
    <w:pPr>
      <w:spacing w:after="160" w:line="256" w:lineRule="auto"/>
      <w:ind w:left="720"/>
      <w:contextualSpacing/>
      <w:jc w:val="lef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847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UVCR</dc:creator>
  <cp:keywords/>
  <dc:description/>
  <cp:lastModifiedBy>VVI</cp:lastModifiedBy>
  <cp:revision>7</cp:revision>
  <dcterms:created xsi:type="dcterms:W3CDTF">2024-09-03T07:38:00Z</dcterms:created>
  <dcterms:modified xsi:type="dcterms:W3CDTF">2024-09-05T14:37:00Z</dcterms:modified>
</cp:coreProperties>
</file>