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62D" w:rsidRDefault="00D83E47" w:rsidP="00A619AB">
      <w:r>
        <w:rPr>
          <w:noProof/>
          <w:lang w:eastAsia="cs-CZ"/>
        </w:rPr>
        <w:drawing>
          <wp:inline distT="0" distB="0" distL="0" distR="0">
            <wp:extent cx="5753098" cy="1247775"/>
            <wp:effectExtent l="0" t="0" r="0" b="9525"/>
            <wp:docPr id="1903127881" name="Obrázek 1903127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822117" name="Obrázek 1903127881"/>
                    <pic:cNvPicPr/>
                  </pic:nvPicPr>
                  <pic:blipFill>
                    <a:blip r:embed="rId11">
                      <a:extLst>
                        <a:ext uri="{28A0092B-C50C-407E-A947-70E740481C1C}">
                          <a14:useLocalDpi xmlns:a14="http://schemas.microsoft.com/office/drawing/2010/main" val="0"/>
                        </a:ext>
                      </a:extLst>
                    </a:blip>
                    <a:stretch>
                      <a:fillRect/>
                    </a:stretch>
                  </pic:blipFill>
                  <pic:spPr>
                    <a:xfrm>
                      <a:off x="0" y="0"/>
                      <a:ext cx="5753098" cy="1247775"/>
                    </a:xfrm>
                    <a:prstGeom prst="rect">
                      <a:avLst/>
                    </a:prstGeom>
                  </pic:spPr>
                </pic:pic>
              </a:graphicData>
            </a:graphic>
          </wp:inline>
        </w:drawing>
      </w:r>
    </w:p>
    <w:p w:rsidR="0086062D" w:rsidRPr="003C5DF4" w:rsidRDefault="0086062D" w:rsidP="0086062D">
      <w:bookmarkStart w:id="0" w:name="_GoBack"/>
      <w:bookmarkEnd w:id="0"/>
    </w:p>
    <w:p w:rsidR="0086062D" w:rsidRDefault="0086062D" w:rsidP="0086062D">
      <w:pPr>
        <w:jc w:val="center"/>
        <w:rPr>
          <w:b/>
          <w:sz w:val="36"/>
          <w:szCs w:val="36"/>
        </w:rPr>
      </w:pPr>
    </w:p>
    <w:p w:rsidR="0086062D" w:rsidRDefault="005A213A" w:rsidP="005A213A">
      <w:pPr>
        <w:tabs>
          <w:tab w:val="left" w:pos="3210"/>
        </w:tabs>
        <w:rPr>
          <w:b/>
          <w:sz w:val="36"/>
          <w:szCs w:val="36"/>
        </w:rPr>
      </w:pPr>
      <w:r>
        <w:rPr>
          <w:b/>
          <w:sz w:val="36"/>
          <w:szCs w:val="36"/>
        </w:rPr>
        <w:tab/>
      </w:r>
    </w:p>
    <w:p w:rsidR="0086062D" w:rsidRDefault="0086062D" w:rsidP="0086062D">
      <w:pPr>
        <w:jc w:val="center"/>
        <w:rPr>
          <w:b/>
          <w:sz w:val="36"/>
          <w:szCs w:val="36"/>
        </w:rPr>
      </w:pPr>
    </w:p>
    <w:p w:rsidR="0086062D" w:rsidRDefault="0086062D" w:rsidP="0086062D">
      <w:pPr>
        <w:jc w:val="center"/>
        <w:rPr>
          <w:b/>
          <w:sz w:val="36"/>
          <w:szCs w:val="36"/>
        </w:rPr>
      </w:pPr>
    </w:p>
    <w:p w:rsidR="0086062D" w:rsidRPr="003C5DF4" w:rsidRDefault="0086062D" w:rsidP="0086062D">
      <w:pPr>
        <w:pStyle w:val="Titulnstrana"/>
        <w:rPr>
          <w:sz w:val="36"/>
          <w:szCs w:val="36"/>
        </w:rPr>
      </w:pPr>
    </w:p>
    <w:p w:rsidR="00C07603" w:rsidRDefault="00D83E47" w:rsidP="005C57D2">
      <w:pPr>
        <w:pStyle w:val="Default"/>
        <w:jc w:val="center"/>
        <w:rPr>
          <w:b/>
          <w:bCs/>
          <w:sz w:val="36"/>
          <w:szCs w:val="36"/>
        </w:rPr>
      </w:pPr>
      <w:r>
        <w:rPr>
          <w:b/>
          <w:bCs/>
          <w:sz w:val="36"/>
          <w:szCs w:val="36"/>
        </w:rPr>
        <w:t>Strategick</w:t>
      </w:r>
      <w:r w:rsidR="006850E1">
        <w:rPr>
          <w:b/>
          <w:bCs/>
          <w:sz w:val="36"/>
          <w:szCs w:val="36"/>
        </w:rPr>
        <w:t>ý</w:t>
      </w:r>
      <w:r>
        <w:rPr>
          <w:b/>
          <w:bCs/>
          <w:sz w:val="36"/>
          <w:szCs w:val="36"/>
        </w:rPr>
        <w:t xml:space="preserve"> rám</w:t>
      </w:r>
      <w:r w:rsidR="006850E1">
        <w:rPr>
          <w:b/>
          <w:bCs/>
          <w:sz w:val="36"/>
          <w:szCs w:val="36"/>
        </w:rPr>
        <w:t>ec</w:t>
      </w:r>
      <w:r>
        <w:rPr>
          <w:b/>
          <w:bCs/>
          <w:sz w:val="36"/>
          <w:szCs w:val="36"/>
        </w:rPr>
        <w:t xml:space="preserve"> politiky soudržnosti </w:t>
      </w:r>
    </w:p>
    <w:p w:rsidR="0086062D" w:rsidRPr="005C57D2" w:rsidRDefault="00D83E47" w:rsidP="005C57D2">
      <w:pPr>
        <w:pStyle w:val="Default"/>
        <w:jc w:val="center"/>
        <w:rPr>
          <w:b/>
          <w:bCs/>
          <w:sz w:val="36"/>
          <w:szCs w:val="36"/>
        </w:rPr>
      </w:pPr>
      <w:r w:rsidRPr="35F5E66E">
        <w:rPr>
          <w:b/>
          <w:bCs/>
          <w:sz w:val="36"/>
          <w:szCs w:val="36"/>
        </w:rPr>
        <w:t xml:space="preserve"> 202</w:t>
      </w:r>
      <w:r w:rsidR="5B1BA2F0" w:rsidRPr="35F5E66E">
        <w:rPr>
          <w:b/>
          <w:bCs/>
          <w:sz w:val="36"/>
          <w:szCs w:val="36"/>
        </w:rPr>
        <w:t>8+</w:t>
      </w:r>
      <w:r w:rsidR="23B62E50" w:rsidRPr="35F5E66E">
        <w:rPr>
          <w:b/>
          <w:bCs/>
          <w:sz w:val="36"/>
          <w:szCs w:val="36"/>
        </w:rPr>
        <w:t xml:space="preserve"> </w:t>
      </w:r>
      <w:r w:rsidR="48259715" w:rsidRPr="35F5E66E">
        <w:rPr>
          <w:b/>
          <w:bCs/>
          <w:sz w:val="36"/>
          <w:szCs w:val="36"/>
        </w:rPr>
        <w:t>v ČR</w:t>
      </w:r>
    </w:p>
    <w:p w:rsidR="0086062D" w:rsidRPr="003C5DF4" w:rsidRDefault="0086062D" w:rsidP="0086062D">
      <w:pPr>
        <w:tabs>
          <w:tab w:val="left" w:pos="6105"/>
        </w:tabs>
        <w:jc w:val="center"/>
        <w:rPr>
          <w:b/>
          <w:sz w:val="36"/>
          <w:szCs w:val="36"/>
        </w:rPr>
      </w:pPr>
    </w:p>
    <w:p w:rsidR="0086062D" w:rsidRDefault="0086062D"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B26937" w:rsidRDefault="00B26937" w:rsidP="0086062D">
      <w:pPr>
        <w:spacing w:line="240" w:lineRule="auto"/>
        <w:jc w:val="center"/>
        <w:rPr>
          <w:rFonts w:eastAsia="Calibri"/>
          <w:sz w:val="28"/>
          <w:szCs w:val="28"/>
        </w:rPr>
      </w:pPr>
    </w:p>
    <w:p w:rsidR="00B26937" w:rsidRDefault="00B26937" w:rsidP="0086062D">
      <w:pPr>
        <w:spacing w:line="240" w:lineRule="auto"/>
        <w:jc w:val="center"/>
        <w:rPr>
          <w:rFonts w:eastAsia="Calibri"/>
          <w:sz w:val="28"/>
          <w:szCs w:val="28"/>
        </w:rPr>
      </w:pPr>
    </w:p>
    <w:p w:rsidR="00B26937" w:rsidRDefault="00B26937"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86062D" w:rsidRDefault="0086062D" w:rsidP="0086062D">
      <w:pPr>
        <w:spacing w:line="240" w:lineRule="auto"/>
        <w:jc w:val="center"/>
        <w:rPr>
          <w:rFonts w:eastAsia="Calibri"/>
          <w:sz w:val="28"/>
          <w:szCs w:val="28"/>
        </w:rPr>
      </w:pPr>
    </w:p>
    <w:p w:rsidR="0086062D" w:rsidRDefault="00D83E47" w:rsidP="0086062D">
      <w:pPr>
        <w:pStyle w:val="Titulnstrana"/>
        <w:rPr>
          <w:b w:val="0"/>
        </w:rPr>
      </w:pPr>
      <w:r>
        <w:rPr>
          <w:b w:val="0"/>
        </w:rPr>
        <w:t>květen</w:t>
      </w:r>
      <w:r w:rsidR="00070E40">
        <w:rPr>
          <w:b w:val="0"/>
        </w:rPr>
        <w:t xml:space="preserve"> 202</w:t>
      </w:r>
      <w:r w:rsidR="00C07603">
        <w:rPr>
          <w:b w:val="0"/>
        </w:rPr>
        <w:t>5</w:t>
      </w:r>
    </w:p>
    <w:p w:rsidR="0096153D" w:rsidRDefault="0096153D" w:rsidP="0086062D">
      <w:pPr>
        <w:pStyle w:val="Titulnstrana"/>
        <w:rPr>
          <w:b w:val="0"/>
        </w:rPr>
      </w:pPr>
    </w:p>
    <w:p w:rsidR="009F2E7C" w:rsidRDefault="00D83E47">
      <w:pPr>
        <w:spacing w:after="160" w:line="259" w:lineRule="auto"/>
        <w:jc w:val="left"/>
        <w:rPr>
          <w:rFonts w:cs="Arial"/>
          <w:sz w:val="28"/>
          <w:lang w:eastAsia="cs-CZ"/>
        </w:rPr>
      </w:pPr>
      <w:r>
        <w:rPr>
          <w:b/>
        </w:rPr>
        <w:br w:type="page"/>
      </w:r>
    </w:p>
    <w:sdt>
      <w:sdtPr>
        <w:id w:val="138015906"/>
        <w:docPartObj>
          <w:docPartGallery w:val="Table of Contents"/>
          <w:docPartUnique/>
        </w:docPartObj>
      </w:sdtPr>
      <w:sdtEndPr/>
      <w:sdtContent>
        <w:p w:rsidR="00084AAE" w:rsidRDefault="00D83E47">
          <w:pPr>
            <w:pStyle w:val="Obsah1"/>
            <w:rPr>
              <w:rFonts w:asciiTheme="minorHAnsi" w:hAnsiTheme="minorHAnsi"/>
              <w:noProof/>
              <w:sz w:val="22"/>
            </w:rPr>
          </w:pPr>
          <w:r>
            <w:fldChar w:fldCharType="begin"/>
          </w:r>
          <w:r w:rsidR="00E24366">
            <w:instrText>TOC \o "1-3" \z \u \h</w:instrText>
          </w:r>
          <w:r>
            <w:fldChar w:fldCharType="separate"/>
          </w:r>
          <w:hyperlink w:anchor="_Toc256000000" w:history="1">
            <w:r>
              <w:rPr>
                <w:rStyle w:val="Hypertextovodkaz"/>
              </w:rPr>
              <w:t>1</w:t>
            </w:r>
            <w:r>
              <w:rPr>
                <w:rFonts w:asciiTheme="minorHAnsi" w:hAnsiTheme="minorHAnsi"/>
                <w:noProof/>
                <w:sz w:val="22"/>
              </w:rPr>
              <w:tab/>
            </w:r>
            <w:r w:rsidRPr="0506B78B">
              <w:rPr>
                <w:rStyle w:val="Hypertextovodkaz"/>
              </w:rPr>
              <w:t>Úvod – manažerské</w:t>
            </w:r>
            <w:r w:rsidR="314ADA71" w:rsidRPr="0506B78B">
              <w:rPr>
                <w:rStyle w:val="Hypertextovodkaz"/>
              </w:rPr>
              <w:t xml:space="preserve"> shrnutí</w:t>
            </w:r>
            <w:r>
              <w:tab/>
            </w:r>
            <w:r>
              <w:fldChar w:fldCharType="begin"/>
            </w:r>
            <w:r>
              <w:instrText xml:space="preserve"> PAGEREF _Toc256000000 \h </w:instrText>
            </w:r>
            <w:r>
              <w:fldChar w:fldCharType="separate"/>
            </w:r>
            <w:r>
              <w:t>3</w:t>
            </w:r>
            <w:r>
              <w:fldChar w:fldCharType="end"/>
            </w:r>
          </w:hyperlink>
        </w:p>
        <w:p w:rsidR="00084AAE" w:rsidRDefault="00D83E47">
          <w:pPr>
            <w:pStyle w:val="Obsah1"/>
            <w:rPr>
              <w:rFonts w:asciiTheme="minorHAnsi" w:hAnsiTheme="minorHAnsi"/>
              <w:noProof/>
              <w:sz w:val="22"/>
            </w:rPr>
          </w:pPr>
          <w:hyperlink w:anchor="_Toc256000001" w:history="1">
            <w:r>
              <w:rPr>
                <w:rStyle w:val="Hypertextovodkaz"/>
              </w:rPr>
              <w:t>2</w:t>
            </w:r>
            <w:r>
              <w:rPr>
                <w:rFonts w:asciiTheme="minorHAnsi" w:hAnsiTheme="minorHAnsi"/>
                <w:noProof/>
                <w:sz w:val="22"/>
              </w:rPr>
              <w:tab/>
            </w:r>
            <w:r>
              <w:rPr>
                <w:rStyle w:val="Hypertextovodkaz"/>
              </w:rPr>
              <w:t xml:space="preserve">Shrnutí </w:t>
            </w:r>
            <w:r w:rsidRPr="009150D6">
              <w:rPr>
                <w:rStyle w:val="Hypertextovodkaz"/>
              </w:rPr>
              <w:t>procesu</w:t>
            </w:r>
            <w:r>
              <w:rPr>
                <w:rStyle w:val="Hypertextovodkaz"/>
              </w:rPr>
              <w:t xml:space="preserve"> stanovení návrhu priorit pro období 202</w:t>
            </w:r>
            <w:r w:rsidR="4FD567D0">
              <w:rPr>
                <w:rStyle w:val="Hypertextovodkaz"/>
              </w:rPr>
              <w:t>8+</w:t>
            </w:r>
            <w:r>
              <w:tab/>
            </w:r>
            <w:r>
              <w:fldChar w:fldCharType="begin"/>
            </w:r>
            <w:r>
              <w:instrText xml:space="preserve"> PAGEREF _Toc256000001 \h </w:instrText>
            </w:r>
            <w:r>
              <w:fldChar w:fldCharType="separate"/>
            </w:r>
            <w:r>
              <w:t>7</w:t>
            </w:r>
            <w:r>
              <w:fldChar w:fldCharType="end"/>
            </w:r>
          </w:hyperlink>
        </w:p>
        <w:p w:rsidR="00084AAE" w:rsidRDefault="00D83E47">
          <w:pPr>
            <w:pStyle w:val="Obsah2"/>
            <w:tabs>
              <w:tab w:val="left" w:pos="880"/>
            </w:tabs>
            <w:rPr>
              <w:rFonts w:asciiTheme="minorHAnsi" w:hAnsiTheme="minorHAnsi"/>
              <w:noProof/>
              <w:sz w:val="22"/>
            </w:rPr>
          </w:pPr>
          <w:hyperlink w:anchor="_Toc256000002" w:history="1">
            <w:r>
              <w:rPr>
                <w:rStyle w:val="Hypertextovodkaz"/>
              </w:rPr>
              <w:t>2.1</w:t>
            </w:r>
            <w:r>
              <w:rPr>
                <w:rFonts w:asciiTheme="minorHAnsi" w:hAnsiTheme="minorHAnsi"/>
                <w:noProof/>
                <w:sz w:val="22"/>
              </w:rPr>
              <w:tab/>
            </w:r>
            <w:r>
              <w:rPr>
                <w:rStyle w:val="Hypertextovodkaz"/>
              </w:rPr>
              <w:t xml:space="preserve">Časová osa </w:t>
            </w:r>
            <w:r w:rsidRPr="000356A3">
              <w:rPr>
                <w:rStyle w:val="Hypertextovodkaz"/>
              </w:rPr>
              <w:t>prací</w:t>
            </w:r>
            <w:r>
              <w:rPr>
                <w:rStyle w:val="Hypertextovodkaz"/>
              </w:rPr>
              <w:t xml:space="preserve"> na návrhu priorit</w:t>
            </w:r>
            <w:r>
              <w:tab/>
            </w:r>
            <w:r>
              <w:fldChar w:fldCharType="begin"/>
            </w:r>
            <w:r>
              <w:instrText xml:space="preserve"> PAGEREF _Toc256000002 \h </w:instrText>
            </w:r>
            <w:r>
              <w:fldChar w:fldCharType="separate"/>
            </w:r>
            <w:r>
              <w:t>7</w:t>
            </w:r>
            <w:r>
              <w:fldChar w:fldCharType="end"/>
            </w:r>
          </w:hyperlink>
        </w:p>
        <w:p w:rsidR="00084AAE" w:rsidRDefault="00D83E47">
          <w:pPr>
            <w:pStyle w:val="Obsah2"/>
            <w:tabs>
              <w:tab w:val="left" w:pos="880"/>
            </w:tabs>
            <w:rPr>
              <w:rFonts w:asciiTheme="minorHAnsi" w:hAnsiTheme="minorHAnsi"/>
              <w:noProof/>
              <w:sz w:val="22"/>
            </w:rPr>
          </w:pPr>
          <w:hyperlink w:anchor="_Toc256000003" w:history="1">
            <w:r>
              <w:rPr>
                <w:rStyle w:val="Hypertextovodkaz"/>
              </w:rPr>
              <w:t>2.2</w:t>
            </w:r>
            <w:r>
              <w:rPr>
                <w:rFonts w:asciiTheme="minorHAnsi" w:hAnsiTheme="minorHAnsi"/>
                <w:noProof/>
                <w:sz w:val="22"/>
              </w:rPr>
              <w:tab/>
            </w:r>
            <w:r>
              <w:rPr>
                <w:rStyle w:val="Hypertextovodkaz"/>
              </w:rPr>
              <w:t xml:space="preserve">Analýza klíčových </w:t>
            </w:r>
            <w:r w:rsidRPr="000356A3">
              <w:rPr>
                <w:rStyle w:val="Hypertextovodkaz"/>
              </w:rPr>
              <w:t>strategických</w:t>
            </w:r>
            <w:r>
              <w:rPr>
                <w:rStyle w:val="Hypertextovodkaz"/>
              </w:rPr>
              <w:t xml:space="preserve"> a politických dokument</w:t>
            </w:r>
            <w:r>
              <w:rPr>
                <w:rStyle w:val="Hypertextovodkaz"/>
              </w:rPr>
              <w:t>ů</w:t>
            </w:r>
            <w:r>
              <w:tab/>
            </w:r>
            <w:r>
              <w:fldChar w:fldCharType="begin"/>
            </w:r>
            <w:r>
              <w:instrText xml:space="preserve"> PAGEREF _Toc256000003 \h </w:instrText>
            </w:r>
            <w:r>
              <w:fldChar w:fldCharType="separate"/>
            </w:r>
            <w:r>
              <w:t>7</w:t>
            </w:r>
            <w:r>
              <w:fldChar w:fldCharType="end"/>
            </w:r>
          </w:hyperlink>
        </w:p>
        <w:p w:rsidR="00084AAE" w:rsidRDefault="00D83E47">
          <w:pPr>
            <w:pStyle w:val="Obsah2"/>
            <w:tabs>
              <w:tab w:val="left" w:pos="880"/>
            </w:tabs>
            <w:rPr>
              <w:rFonts w:asciiTheme="minorHAnsi" w:hAnsiTheme="minorHAnsi"/>
              <w:noProof/>
              <w:sz w:val="22"/>
            </w:rPr>
          </w:pPr>
          <w:hyperlink w:anchor="_Toc256000004" w:history="1">
            <w:r>
              <w:rPr>
                <w:rStyle w:val="Hypertextovodkaz"/>
              </w:rPr>
              <w:t>2.3</w:t>
            </w:r>
            <w:r>
              <w:rPr>
                <w:rFonts w:asciiTheme="minorHAnsi" w:hAnsiTheme="minorHAnsi"/>
                <w:noProof/>
                <w:sz w:val="22"/>
              </w:rPr>
              <w:tab/>
            </w:r>
            <w:r w:rsidRPr="3620BB4F">
              <w:rPr>
                <w:rStyle w:val="Hypertextovodkaz"/>
              </w:rPr>
              <w:t>Zapojení územních</w:t>
            </w:r>
            <w:r w:rsidR="0F3A5675" w:rsidRPr="3620BB4F">
              <w:rPr>
                <w:rStyle w:val="Hypertextovodkaz"/>
              </w:rPr>
              <w:t>, hospodářských</w:t>
            </w:r>
            <w:r w:rsidRPr="3620BB4F">
              <w:rPr>
                <w:rStyle w:val="Hypertextovodkaz"/>
              </w:rPr>
              <w:t xml:space="preserve"> a sociálních partnerů</w:t>
            </w:r>
            <w:r>
              <w:tab/>
            </w:r>
            <w:r>
              <w:fldChar w:fldCharType="begin"/>
            </w:r>
            <w:r>
              <w:instrText xml:space="preserve"> PAGEREF _Toc256000004 \h </w:instrText>
            </w:r>
            <w:r>
              <w:fldChar w:fldCharType="separate"/>
            </w:r>
            <w:r>
              <w:t>7</w:t>
            </w:r>
            <w:r>
              <w:fldChar w:fldCharType="end"/>
            </w:r>
          </w:hyperlink>
        </w:p>
        <w:p w:rsidR="00084AAE" w:rsidRDefault="00D83E47">
          <w:pPr>
            <w:pStyle w:val="Obsah2"/>
            <w:tabs>
              <w:tab w:val="left" w:pos="880"/>
            </w:tabs>
            <w:rPr>
              <w:rFonts w:asciiTheme="minorHAnsi" w:hAnsiTheme="minorHAnsi"/>
              <w:noProof/>
              <w:sz w:val="22"/>
            </w:rPr>
          </w:pPr>
          <w:hyperlink w:anchor="_Toc256000005" w:history="1">
            <w:r>
              <w:rPr>
                <w:rStyle w:val="Hypertextovodkaz"/>
              </w:rPr>
              <w:t>2.4</w:t>
            </w:r>
            <w:r>
              <w:rPr>
                <w:rFonts w:asciiTheme="minorHAnsi" w:hAnsiTheme="minorHAnsi"/>
                <w:noProof/>
                <w:sz w:val="22"/>
              </w:rPr>
              <w:tab/>
            </w:r>
            <w:r>
              <w:rPr>
                <w:rStyle w:val="Hypertextovodkaz"/>
              </w:rPr>
              <w:t>Zapojení rezortů</w:t>
            </w:r>
            <w:r>
              <w:tab/>
            </w:r>
            <w:r>
              <w:fldChar w:fldCharType="begin"/>
            </w:r>
            <w:r>
              <w:instrText xml:space="preserve"> PAGEREF _Toc256000005 \h </w:instrText>
            </w:r>
            <w:r>
              <w:fldChar w:fldCharType="separate"/>
            </w:r>
            <w:r>
              <w:t>8</w:t>
            </w:r>
            <w:r>
              <w:fldChar w:fldCharType="end"/>
            </w:r>
          </w:hyperlink>
        </w:p>
        <w:p w:rsidR="00084AAE" w:rsidRDefault="00D83E47">
          <w:pPr>
            <w:pStyle w:val="Obsah2"/>
            <w:tabs>
              <w:tab w:val="left" w:pos="880"/>
            </w:tabs>
            <w:rPr>
              <w:rFonts w:asciiTheme="minorHAnsi" w:hAnsiTheme="minorHAnsi"/>
              <w:noProof/>
              <w:sz w:val="22"/>
            </w:rPr>
          </w:pPr>
          <w:hyperlink w:anchor="_Toc256000006" w:history="1">
            <w:r>
              <w:rPr>
                <w:rStyle w:val="Hypertextovodkaz"/>
              </w:rPr>
              <w:t>2.5</w:t>
            </w:r>
            <w:r>
              <w:rPr>
                <w:rFonts w:asciiTheme="minorHAnsi" w:hAnsiTheme="minorHAnsi"/>
                <w:noProof/>
                <w:sz w:val="22"/>
              </w:rPr>
              <w:tab/>
            </w:r>
            <w:r w:rsidRPr="008E7EE9">
              <w:rPr>
                <w:rStyle w:val="Hypertextovodkaz"/>
              </w:rPr>
              <w:t>Zapo</w:t>
            </w:r>
            <w:r w:rsidRPr="008E7EE9">
              <w:rPr>
                <w:rStyle w:val="Hypertextovodkaz"/>
              </w:rPr>
              <w:t>jení odborné veřejnosti</w:t>
            </w:r>
            <w:r>
              <w:tab/>
            </w:r>
            <w:r>
              <w:fldChar w:fldCharType="begin"/>
            </w:r>
            <w:r>
              <w:instrText xml:space="preserve"> PAGEREF _Toc256000006 \h </w:instrText>
            </w:r>
            <w:r>
              <w:fldChar w:fldCharType="separate"/>
            </w:r>
            <w:r>
              <w:t>9</w:t>
            </w:r>
            <w:r>
              <w:fldChar w:fldCharType="end"/>
            </w:r>
          </w:hyperlink>
        </w:p>
        <w:p w:rsidR="00084AAE" w:rsidRDefault="00D83E47">
          <w:pPr>
            <w:pStyle w:val="Obsah2"/>
            <w:tabs>
              <w:tab w:val="left" w:pos="880"/>
            </w:tabs>
            <w:rPr>
              <w:rFonts w:asciiTheme="minorHAnsi" w:hAnsiTheme="minorHAnsi"/>
              <w:noProof/>
              <w:sz w:val="22"/>
            </w:rPr>
          </w:pPr>
          <w:hyperlink w:anchor="_Toc256000007" w:history="1">
            <w:r>
              <w:rPr>
                <w:rStyle w:val="Hypertextovodkaz"/>
              </w:rPr>
              <w:t>2.6</w:t>
            </w:r>
            <w:r>
              <w:rPr>
                <w:rFonts w:asciiTheme="minorHAnsi" w:hAnsiTheme="minorHAnsi"/>
                <w:noProof/>
                <w:sz w:val="22"/>
              </w:rPr>
              <w:tab/>
            </w:r>
            <w:r w:rsidRPr="008E7EE9">
              <w:rPr>
                <w:rStyle w:val="Hypertextovodkaz"/>
              </w:rPr>
              <w:t>Expertní poradní orgán MMR</w:t>
            </w:r>
            <w:r>
              <w:tab/>
            </w:r>
            <w:r>
              <w:fldChar w:fldCharType="begin"/>
            </w:r>
            <w:r>
              <w:instrText xml:space="preserve"> PAGEREF _Toc256000007 \h </w:instrText>
            </w:r>
            <w:r>
              <w:fldChar w:fldCharType="separate"/>
            </w:r>
            <w:r>
              <w:t>9</w:t>
            </w:r>
            <w:r>
              <w:fldChar w:fldCharType="end"/>
            </w:r>
          </w:hyperlink>
        </w:p>
        <w:p w:rsidR="00084AAE" w:rsidRDefault="00D83E47">
          <w:pPr>
            <w:pStyle w:val="Obsah2"/>
            <w:tabs>
              <w:tab w:val="left" w:pos="880"/>
            </w:tabs>
            <w:rPr>
              <w:rFonts w:asciiTheme="minorHAnsi" w:hAnsiTheme="minorHAnsi"/>
              <w:noProof/>
              <w:sz w:val="22"/>
            </w:rPr>
          </w:pPr>
          <w:hyperlink w:anchor="_Toc256000008" w:history="1">
            <w:r>
              <w:rPr>
                <w:rStyle w:val="Hypertextovodkaz"/>
              </w:rPr>
              <w:t>2.7</w:t>
            </w:r>
            <w:r>
              <w:rPr>
                <w:rFonts w:asciiTheme="minorHAnsi" w:hAnsiTheme="minorHAnsi"/>
                <w:noProof/>
                <w:sz w:val="22"/>
              </w:rPr>
              <w:tab/>
            </w:r>
            <w:r w:rsidR="00CD1F88" w:rsidRPr="008E7EE9">
              <w:rPr>
                <w:rStyle w:val="Hypertextovodkaz"/>
              </w:rPr>
              <w:t>Popis procesu závěrečné syntézy</w:t>
            </w:r>
            <w:r>
              <w:tab/>
            </w:r>
            <w:r>
              <w:fldChar w:fldCharType="begin"/>
            </w:r>
            <w:r>
              <w:instrText xml:space="preserve"> PAGEREF _Toc256000008 \h </w:instrText>
            </w:r>
            <w:r>
              <w:fldChar w:fldCharType="separate"/>
            </w:r>
            <w:r>
              <w:t>9</w:t>
            </w:r>
            <w:r>
              <w:fldChar w:fldCharType="end"/>
            </w:r>
          </w:hyperlink>
        </w:p>
        <w:p w:rsidR="00084AAE" w:rsidRDefault="00D83E47">
          <w:pPr>
            <w:pStyle w:val="Obsah1"/>
            <w:rPr>
              <w:rFonts w:asciiTheme="minorHAnsi" w:hAnsiTheme="minorHAnsi"/>
              <w:noProof/>
              <w:sz w:val="22"/>
            </w:rPr>
          </w:pPr>
          <w:hyperlink w:anchor="_Toc256000009" w:history="1">
            <w:r>
              <w:rPr>
                <w:rStyle w:val="Hypertextovodkaz"/>
              </w:rPr>
              <w:t>3</w:t>
            </w:r>
            <w:r>
              <w:rPr>
                <w:rFonts w:asciiTheme="minorHAnsi" w:hAnsiTheme="minorHAnsi"/>
                <w:noProof/>
                <w:sz w:val="22"/>
              </w:rPr>
              <w:tab/>
            </w:r>
            <w:r>
              <w:rPr>
                <w:rStyle w:val="Hypertextovodkaz"/>
              </w:rPr>
              <w:t xml:space="preserve">Shrnutí </w:t>
            </w:r>
            <w:r w:rsidR="00CD1F88">
              <w:rPr>
                <w:rStyle w:val="Hypertextovodkaz"/>
              </w:rPr>
              <w:t>aktuálního stavu</w:t>
            </w:r>
            <w:r>
              <w:rPr>
                <w:rStyle w:val="Hypertextovodkaz"/>
              </w:rPr>
              <w:t xml:space="preserve"> přípravy víceletého finančního rámce </w:t>
            </w:r>
            <w:r w:rsidR="4594FEC1" w:rsidRPr="0C654B52">
              <w:rPr>
                <w:rStyle w:val="Hypertextovodkaz"/>
              </w:rPr>
              <w:t>20</w:t>
            </w:r>
            <w:r w:rsidR="00CD1F88" w:rsidRPr="0C654B52">
              <w:rPr>
                <w:rStyle w:val="Hypertextovodkaz"/>
              </w:rPr>
              <w:t>2</w:t>
            </w:r>
            <w:r w:rsidR="10354118" w:rsidRPr="0C654B52">
              <w:rPr>
                <w:rStyle w:val="Hypertextovodkaz"/>
              </w:rPr>
              <w:t>8</w:t>
            </w:r>
            <w:r w:rsidR="00CD1F88">
              <w:rPr>
                <w:rStyle w:val="Hypertextovodkaz"/>
              </w:rPr>
              <w:t xml:space="preserve">+ </w:t>
            </w:r>
            <w:r>
              <w:rPr>
                <w:rStyle w:val="Hypertextovodkaz"/>
              </w:rPr>
              <w:t>a související legislativy na evropské úrovni</w:t>
            </w:r>
            <w:r>
              <w:tab/>
            </w:r>
            <w:r>
              <w:fldChar w:fldCharType="begin"/>
            </w:r>
            <w:r>
              <w:instrText xml:space="preserve"> PAGEREF _Toc256000009 \h </w:instrText>
            </w:r>
            <w:r>
              <w:fldChar w:fldCharType="separate"/>
            </w:r>
            <w:r>
              <w:t>10</w:t>
            </w:r>
            <w:r>
              <w:fldChar w:fldCharType="end"/>
            </w:r>
          </w:hyperlink>
        </w:p>
        <w:p w:rsidR="00084AAE" w:rsidRDefault="00D83E47">
          <w:pPr>
            <w:pStyle w:val="Obsah1"/>
            <w:rPr>
              <w:rFonts w:asciiTheme="minorHAnsi" w:hAnsiTheme="minorHAnsi"/>
              <w:noProof/>
              <w:sz w:val="22"/>
            </w:rPr>
          </w:pPr>
          <w:hyperlink w:anchor="_Toc256000010" w:history="1">
            <w:r>
              <w:rPr>
                <w:rStyle w:val="Hypertextovodkaz"/>
              </w:rPr>
              <w:t>4</w:t>
            </w:r>
            <w:r>
              <w:rPr>
                <w:rFonts w:asciiTheme="minorHAnsi" w:hAnsiTheme="minorHAnsi"/>
                <w:noProof/>
                <w:sz w:val="22"/>
              </w:rPr>
              <w:tab/>
            </w:r>
            <w:r w:rsidRPr="008964FA">
              <w:rPr>
                <w:rStyle w:val="Hypertextovodkaz"/>
              </w:rPr>
              <w:t>Územní dimenze</w:t>
            </w:r>
            <w:r>
              <w:tab/>
            </w:r>
            <w:r>
              <w:fldChar w:fldCharType="begin"/>
            </w:r>
            <w:r>
              <w:instrText xml:space="preserve"> PAGEREF _Toc25600001</w:instrText>
            </w:r>
            <w:r>
              <w:instrText xml:space="preserve">0 \h </w:instrText>
            </w:r>
            <w:r>
              <w:fldChar w:fldCharType="separate"/>
            </w:r>
            <w:r>
              <w:t>12</w:t>
            </w:r>
            <w:r>
              <w:fldChar w:fldCharType="end"/>
            </w:r>
          </w:hyperlink>
        </w:p>
        <w:p w:rsidR="00084AAE" w:rsidRDefault="00D83E47">
          <w:pPr>
            <w:pStyle w:val="Obsah1"/>
            <w:rPr>
              <w:rFonts w:asciiTheme="minorHAnsi" w:hAnsiTheme="minorHAnsi"/>
              <w:noProof/>
              <w:sz w:val="22"/>
            </w:rPr>
          </w:pPr>
          <w:hyperlink w:anchor="_Toc256000011" w:history="1">
            <w:r>
              <w:rPr>
                <w:rStyle w:val="Hypertextovodkaz"/>
              </w:rPr>
              <w:t>5</w:t>
            </w:r>
            <w:r>
              <w:rPr>
                <w:rFonts w:asciiTheme="minorHAnsi" w:hAnsiTheme="minorHAnsi"/>
                <w:noProof/>
                <w:sz w:val="22"/>
              </w:rPr>
              <w:tab/>
            </w:r>
            <w:r w:rsidRPr="000A4BC7">
              <w:rPr>
                <w:rStyle w:val="Hypertextovodkaz"/>
              </w:rPr>
              <w:t xml:space="preserve">Návrh </w:t>
            </w:r>
            <w:r w:rsidR="00594F62">
              <w:rPr>
                <w:rStyle w:val="Hypertextovodkaz"/>
              </w:rPr>
              <w:t xml:space="preserve">tematických </w:t>
            </w:r>
            <w:r w:rsidR="005B7690">
              <w:rPr>
                <w:rStyle w:val="Hypertextovodkaz"/>
              </w:rPr>
              <w:t>priorit pro politiku soudržnosti v ČR po roce 2027</w:t>
            </w:r>
            <w:r>
              <w:tab/>
            </w:r>
            <w:r>
              <w:fldChar w:fldCharType="begin"/>
            </w:r>
            <w:r>
              <w:instrText xml:space="preserve"> PAGEREF _Toc256000011 \h </w:instrText>
            </w:r>
            <w:r>
              <w:fldChar w:fldCharType="separate"/>
            </w:r>
            <w:r>
              <w:t>14</w:t>
            </w:r>
            <w:r>
              <w:fldChar w:fldCharType="end"/>
            </w:r>
          </w:hyperlink>
        </w:p>
        <w:p w:rsidR="00084AAE" w:rsidRDefault="00D83E47">
          <w:pPr>
            <w:pStyle w:val="Obsah2"/>
            <w:tabs>
              <w:tab w:val="left" w:pos="880"/>
            </w:tabs>
            <w:rPr>
              <w:rFonts w:asciiTheme="minorHAnsi" w:hAnsiTheme="minorHAnsi"/>
              <w:noProof/>
              <w:sz w:val="22"/>
            </w:rPr>
          </w:pPr>
          <w:hyperlink w:anchor="_Toc256000012" w:history="1">
            <w:r>
              <w:rPr>
                <w:rStyle w:val="Hypertextovodkaz"/>
              </w:rPr>
              <w:t>5.1</w:t>
            </w:r>
            <w:r>
              <w:rPr>
                <w:rFonts w:asciiTheme="minorHAnsi" w:hAnsiTheme="minorHAnsi"/>
                <w:noProof/>
                <w:sz w:val="22"/>
              </w:rPr>
              <w:tab/>
            </w:r>
            <w:r>
              <w:rPr>
                <w:rStyle w:val="Hypertextovodkaz"/>
              </w:rPr>
              <w:t>Adaptace na změnu klimatu</w:t>
            </w:r>
            <w:r w:rsidR="4031D1FF">
              <w:rPr>
                <w:rStyle w:val="Hypertextovodkaz"/>
              </w:rPr>
              <w:t>, udržitelné využívání zdrojů a ochrana životního prostředí</w:t>
            </w:r>
            <w:r w:rsidR="00423A01">
              <w:rPr>
                <w:rStyle w:val="Hypertextovodkaz"/>
              </w:rPr>
              <w:t xml:space="preserve"> </w:t>
            </w:r>
            <w:r w:rsidR="00423A01" w:rsidRPr="00423A01">
              <w:rPr>
                <w:rStyle w:val="Hypertextovodkaz"/>
              </w:rPr>
              <w:t>&amp;</w:t>
            </w:r>
            <w:r w:rsidR="00423A01">
              <w:rPr>
                <w:rStyle w:val="Hypertextovodkaz"/>
              </w:rPr>
              <w:t xml:space="preserve"> Doprava </w:t>
            </w:r>
            <w:r w:rsidR="1BB0FD20">
              <w:rPr>
                <w:rStyle w:val="Hypertextovodkaz"/>
              </w:rPr>
              <w:t>&amp; Energetika</w:t>
            </w:r>
            <w:r>
              <w:tab/>
            </w:r>
            <w:r>
              <w:fldChar w:fldCharType="begin"/>
            </w:r>
            <w:r>
              <w:instrText xml:space="preserve"> PAGEREF _Toc256000012 \h </w:instrText>
            </w:r>
            <w:r>
              <w:fldChar w:fldCharType="separate"/>
            </w:r>
            <w:r>
              <w:t>14</w:t>
            </w:r>
            <w:r>
              <w:fldChar w:fldCharType="end"/>
            </w:r>
          </w:hyperlink>
        </w:p>
        <w:p w:rsidR="00084AAE" w:rsidRDefault="00D83E47">
          <w:pPr>
            <w:pStyle w:val="Obsah2"/>
            <w:tabs>
              <w:tab w:val="left" w:pos="880"/>
            </w:tabs>
            <w:rPr>
              <w:rFonts w:asciiTheme="minorHAnsi" w:hAnsiTheme="minorHAnsi"/>
              <w:noProof/>
              <w:sz w:val="22"/>
            </w:rPr>
          </w:pPr>
          <w:hyperlink w:anchor="_Toc256000013" w:history="1">
            <w:r>
              <w:rPr>
                <w:rStyle w:val="Hypertextovodkaz"/>
              </w:rPr>
              <w:t>5.2</w:t>
            </w:r>
            <w:r>
              <w:rPr>
                <w:rFonts w:asciiTheme="minorHAnsi" w:hAnsiTheme="minorHAnsi"/>
                <w:noProof/>
                <w:sz w:val="22"/>
              </w:rPr>
              <w:tab/>
            </w:r>
            <w:r>
              <w:rPr>
                <w:rStyle w:val="Hypertextovodkaz"/>
              </w:rPr>
              <w:t>Vzdělávání &amp; Výzkum a Inovace &amp; eGovernment a kyberbezpečnost</w:t>
            </w:r>
            <w:r w:rsidR="3BD790F9">
              <w:rPr>
                <w:rStyle w:val="Hypertextovodkaz"/>
              </w:rPr>
              <w:t xml:space="preserve"> &amp; Podnikání &amp; Digitalizace</w:t>
            </w:r>
            <w:r>
              <w:tab/>
            </w:r>
            <w:r>
              <w:fldChar w:fldCharType="begin"/>
            </w:r>
            <w:r>
              <w:instrText xml:space="preserve"> PAGEREF _Toc256000013 \h </w:instrText>
            </w:r>
            <w:r>
              <w:fldChar w:fldCharType="separate"/>
            </w:r>
            <w:r>
              <w:t>19</w:t>
            </w:r>
            <w:r>
              <w:fldChar w:fldCharType="end"/>
            </w:r>
          </w:hyperlink>
        </w:p>
        <w:p w:rsidR="00084AAE" w:rsidRDefault="00D83E47">
          <w:pPr>
            <w:pStyle w:val="Obsah2"/>
            <w:tabs>
              <w:tab w:val="left" w:pos="880"/>
            </w:tabs>
            <w:rPr>
              <w:rFonts w:asciiTheme="minorHAnsi" w:hAnsiTheme="minorHAnsi"/>
              <w:noProof/>
              <w:sz w:val="22"/>
            </w:rPr>
          </w:pPr>
          <w:hyperlink w:anchor="_Toc256000014" w:history="1">
            <w:r>
              <w:rPr>
                <w:rStyle w:val="Hypertextovodkaz"/>
              </w:rPr>
              <w:t>5.3</w:t>
            </w:r>
            <w:r>
              <w:rPr>
                <w:rFonts w:asciiTheme="minorHAnsi" w:hAnsiTheme="minorHAnsi"/>
                <w:noProof/>
                <w:sz w:val="22"/>
              </w:rPr>
              <w:tab/>
            </w:r>
            <w:r>
              <w:rPr>
                <w:rStyle w:val="Hypertextovodkaz"/>
              </w:rPr>
              <w:t>Demografi</w:t>
            </w:r>
            <w:r w:rsidR="4F86FC7A">
              <w:rPr>
                <w:rStyle w:val="Hypertextovodkaz"/>
              </w:rPr>
              <w:t>cké změny</w:t>
            </w:r>
            <w:r>
              <w:tab/>
            </w:r>
            <w:r>
              <w:fldChar w:fldCharType="begin"/>
            </w:r>
            <w:r>
              <w:instrText xml:space="preserve"> PAGEREF _Toc256000014 \h </w:instrText>
            </w:r>
            <w:r>
              <w:fldChar w:fldCharType="separate"/>
            </w:r>
            <w:r>
              <w:t>29</w:t>
            </w:r>
            <w:r>
              <w:fldChar w:fldCharType="end"/>
            </w:r>
          </w:hyperlink>
        </w:p>
        <w:p w:rsidR="00084AAE" w:rsidRDefault="00D83E47">
          <w:pPr>
            <w:pStyle w:val="Obsah2"/>
            <w:tabs>
              <w:tab w:val="left" w:pos="880"/>
            </w:tabs>
            <w:rPr>
              <w:rFonts w:asciiTheme="minorHAnsi" w:hAnsiTheme="minorHAnsi"/>
              <w:noProof/>
              <w:sz w:val="22"/>
            </w:rPr>
          </w:pPr>
          <w:hyperlink w:anchor="_Toc256000015" w:history="1">
            <w:r>
              <w:rPr>
                <w:rStyle w:val="Hypertextovodkaz"/>
              </w:rPr>
              <w:t>5.4</w:t>
            </w:r>
            <w:r>
              <w:rPr>
                <w:rFonts w:asciiTheme="minorHAnsi" w:hAnsiTheme="minorHAnsi"/>
                <w:noProof/>
                <w:sz w:val="22"/>
              </w:rPr>
              <w:tab/>
            </w:r>
            <w:r w:rsidRPr="009B5B20">
              <w:rPr>
                <w:rStyle w:val="Hypertextovodkaz"/>
              </w:rPr>
              <w:t>Ob</w:t>
            </w:r>
            <w:r w:rsidRPr="009B5B20">
              <w:rPr>
                <w:rStyle w:val="Hypertextovodkaz"/>
              </w:rPr>
              <w:t>rana</w:t>
            </w:r>
            <w:r w:rsidR="310296B6" w:rsidRPr="009B5B20">
              <w:rPr>
                <w:rStyle w:val="Hypertextovodkaz"/>
              </w:rPr>
              <w:t xml:space="preserve"> a odolnost</w:t>
            </w:r>
            <w:r>
              <w:tab/>
            </w:r>
            <w:r>
              <w:fldChar w:fldCharType="begin"/>
            </w:r>
            <w:r>
              <w:instrText xml:space="preserve"> PAGEREF _Toc256000015 \h </w:instrText>
            </w:r>
            <w:r>
              <w:fldChar w:fldCharType="separate"/>
            </w:r>
            <w:r>
              <w:t>37</w:t>
            </w:r>
            <w:r>
              <w:fldChar w:fldCharType="end"/>
            </w:r>
          </w:hyperlink>
        </w:p>
        <w:p w:rsidR="00084AAE" w:rsidRDefault="00D83E47">
          <w:pPr>
            <w:pStyle w:val="Obsah1"/>
            <w:rPr>
              <w:rFonts w:asciiTheme="minorHAnsi" w:hAnsiTheme="minorHAnsi"/>
              <w:noProof/>
              <w:sz w:val="22"/>
            </w:rPr>
          </w:pPr>
          <w:hyperlink w:anchor="_Toc256000016" w:history="1">
            <w:r>
              <w:rPr>
                <w:rStyle w:val="Hypertextovodkaz"/>
              </w:rPr>
              <w:t>6</w:t>
            </w:r>
            <w:r>
              <w:rPr>
                <w:rFonts w:asciiTheme="minorHAnsi" w:hAnsiTheme="minorHAnsi"/>
                <w:noProof/>
                <w:sz w:val="22"/>
              </w:rPr>
              <w:tab/>
            </w:r>
            <w:r>
              <w:rPr>
                <w:rStyle w:val="Hypertextovodkaz"/>
              </w:rPr>
              <w:t>Role finančních nástrojů v implementaci politiky soudržnosti v ČR 202</w:t>
            </w:r>
            <w:r w:rsidR="16299C2E" w:rsidRPr="0C654B52">
              <w:rPr>
                <w:rStyle w:val="Hypertextovodkaz"/>
              </w:rPr>
              <w:t>8+</w:t>
            </w:r>
            <w:r>
              <w:tab/>
            </w:r>
            <w:r>
              <w:fldChar w:fldCharType="begin"/>
            </w:r>
            <w:r>
              <w:instrText xml:space="preserve"> PAGEREF _Toc256000016 \h </w:instrText>
            </w:r>
            <w:r>
              <w:fldChar w:fldCharType="separate"/>
            </w:r>
            <w:r>
              <w:t>39</w:t>
            </w:r>
            <w:r>
              <w:fldChar w:fldCharType="end"/>
            </w:r>
          </w:hyperlink>
        </w:p>
        <w:p w:rsidR="00084AAE" w:rsidRDefault="00D83E47">
          <w:pPr>
            <w:pStyle w:val="Obsah1"/>
            <w:rPr>
              <w:rFonts w:asciiTheme="minorHAnsi" w:hAnsiTheme="minorHAnsi"/>
              <w:noProof/>
              <w:sz w:val="22"/>
            </w:rPr>
          </w:pPr>
          <w:hyperlink w:anchor="_Toc256000017" w:history="1">
            <w:r>
              <w:rPr>
                <w:rStyle w:val="Hypertextovodkaz"/>
              </w:rPr>
              <w:t>7</w:t>
            </w:r>
            <w:r>
              <w:rPr>
                <w:rFonts w:asciiTheme="minorHAnsi" w:hAnsiTheme="minorHAnsi"/>
                <w:noProof/>
                <w:sz w:val="22"/>
              </w:rPr>
              <w:tab/>
            </w:r>
            <w:r w:rsidRPr="528DE95E">
              <w:rPr>
                <w:rStyle w:val="Hypertextovodkaz"/>
              </w:rPr>
              <w:t>Pozice ČR k podobě programů Interreg</w:t>
            </w:r>
            <w:r w:rsidR="00623029">
              <w:rPr>
                <w:rStyle w:val="Hypertextovodkaz"/>
              </w:rPr>
              <w:t>, MV fondů a rybářství</w:t>
            </w:r>
            <w:r w:rsidRPr="528DE95E">
              <w:rPr>
                <w:rStyle w:val="Hypertextovodkaz"/>
              </w:rPr>
              <w:t xml:space="preserve"> po roce 2027</w:t>
            </w:r>
            <w:r>
              <w:tab/>
            </w:r>
            <w:r>
              <w:fldChar w:fldCharType="begin"/>
            </w:r>
            <w:r>
              <w:instrText xml:space="preserve"> PAGEREF _Toc256000017 \h </w:instrText>
            </w:r>
            <w:r>
              <w:fldChar w:fldCharType="separate"/>
            </w:r>
            <w:r>
              <w:t>41</w:t>
            </w:r>
            <w:r>
              <w:fldChar w:fldCharType="end"/>
            </w:r>
          </w:hyperlink>
        </w:p>
        <w:p w:rsidR="00084AAE" w:rsidRDefault="00D83E47">
          <w:pPr>
            <w:pStyle w:val="Obsah2"/>
            <w:tabs>
              <w:tab w:val="left" w:pos="880"/>
            </w:tabs>
            <w:rPr>
              <w:rFonts w:asciiTheme="minorHAnsi" w:hAnsiTheme="minorHAnsi"/>
              <w:noProof/>
              <w:sz w:val="22"/>
            </w:rPr>
          </w:pPr>
          <w:hyperlink w:anchor="_Toc256000018" w:history="1">
            <w:r>
              <w:rPr>
                <w:rStyle w:val="Hypertextovodkaz"/>
                <w:rFonts w:asciiTheme="minorHAnsi" w:eastAsiaTheme="minorEastAsia" w:hAnsiTheme="minorHAnsi"/>
              </w:rPr>
              <w:t>7.1</w:t>
            </w:r>
            <w:r>
              <w:rPr>
                <w:rFonts w:asciiTheme="minorHAnsi" w:eastAsiaTheme="minorEastAsia" w:hAnsiTheme="minorHAnsi"/>
                <w:noProof/>
                <w:sz w:val="22"/>
              </w:rPr>
              <w:tab/>
            </w:r>
            <w:r w:rsidR="00B46B97">
              <w:rPr>
                <w:rStyle w:val="Hypertextovodkaz"/>
              </w:rPr>
              <w:t>P</w:t>
            </w:r>
            <w:r w:rsidR="00B46B97" w:rsidRPr="006906D6">
              <w:rPr>
                <w:rStyle w:val="Hypertextovodkaz"/>
              </w:rPr>
              <w:t xml:space="preserve">ozice </w:t>
            </w:r>
            <w:r w:rsidR="00B46B97">
              <w:rPr>
                <w:rStyle w:val="Hypertextovodkaz"/>
              </w:rPr>
              <w:t>ČR</w:t>
            </w:r>
            <w:r w:rsidR="00B46B97" w:rsidRPr="006906D6">
              <w:rPr>
                <w:rStyle w:val="Hypertextovodkaz"/>
              </w:rPr>
              <w:t xml:space="preserve"> k budoucnosti</w:t>
            </w:r>
            <w:r w:rsidR="00B46B97" w:rsidRPr="00623029">
              <w:rPr>
                <w:rStyle w:val="Hypertextovodkaz"/>
                <w:rFonts w:asciiTheme="minorHAnsi" w:hAnsiTheme="minorHAnsi"/>
              </w:rPr>
              <w:t xml:space="preserve"> </w:t>
            </w:r>
            <w:r w:rsidR="00B46B97" w:rsidRPr="00B46B97">
              <w:rPr>
                <w:rStyle w:val="Hypertextovodkaz"/>
                <w:rFonts w:cs="Arial"/>
              </w:rPr>
              <w:t>programů</w:t>
            </w:r>
            <w:r w:rsidR="00B46B97">
              <w:rPr>
                <w:rStyle w:val="Hypertextovodkaz"/>
                <w:rFonts w:asciiTheme="minorHAnsi" w:hAnsiTheme="minorHAnsi"/>
              </w:rPr>
              <w:t xml:space="preserve"> </w:t>
            </w:r>
            <w:r w:rsidR="00B46B97">
              <w:rPr>
                <w:rStyle w:val="Hypertextovodkaz"/>
              </w:rPr>
              <w:t>I</w:t>
            </w:r>
            <w:r w:rsidR="00B46B97" w:rsidRPr="006906D6">
              <w:rPr>
                <w:rStyle w:val="Hypertextovodkaz"/>
              </w:rPr>
              <w:t>nterreg</w:t>
            </w:r>
            <w:r>
              <w:tab/>
            </w:r>
            <w:r>
              <w:fldChar w:fldCharType="begin"/>
            </w:r>
            <w:r>
              <w:instrText xml:space="preserve"> PAGEREF _Toc256000018 \h </w:instrText>
            </w:r>
            <w:r>
              <w:fldChar w:fldCharType="separate"/>
            </w:r>
            <w:r>
              <w:t>41</w:t>
            </w:r>
            <w:r>
              <w:fldChar w:fldCharType="end"/>
            </w:r>
          </w:hyperlink>
        </w:p>
        <w:p w:rsidR="00084AAE" w:rsidRDefault="00D83E47">
          <w:pPr>
            <w:pStyle w:val="Obsah2"/>
            <w:tabs>
              <w:tab w:val="left" w:pos="880"/>
            </w:tabs>
            <w:rPr>
              <w:rFonts w:asciiTheme="minorHAnsi" w:hAnsiTheme="minorHAnsi"/>
              <w:noProof/>
              <w:sz w:val="22"/>
            </w:rPr>
          </w:pPr>
          <w:hyperlink w:anchor="_Toc256000019" w:history="1">
            <w:r>
              <w:rPr>
                <w:rStyle w:val="Hypertextovodkaz"/>
              </w:rPr>
              <w:t>7.2</w:t>
            </w:r>
            <w:r>
              <w:rPr>
                <w:rFonts w:asciiTheme="minorHAnsi" w:hAnsiTheme="minorHAnsi"/>
                <w:noProof/>
                <w:sz w:val="22"/>
              </w:rPr>
              <w:tab/>
            </w:r>
            <w:r>
              <w:rPr>
                <w:rStyle w:val="Hypertextovodkaz"/>
              </w:rPr>
              <w:t>V</w:t>
            </w:r>
            <w:r w:rsidRPr="00623029">
              <w:rPr>
                <w:rStyle w:val="Hypertextovodkaz"/>
              </w:rPr>
              <w:t>ztah politiky soudržnosti a fondu pro vnitřní věci</w:t>
            </w:r>
            <w:r>
              <w:tab/>
            </w:r>
            <w:r>
              <w:fldChar w:fldCharType="begin"/>
            </w:r>
            <w:r>
              <w:instrText xml:space="preserve"> PAGEREF _Toc256000019 \h </w:instrText>
            </w:r>
            <w:r>
              <w:fldChar w:fldCharType="separate"/>
            </w:r>
            <w:r>
              <w:t>44</w:t>
            </w:r>
            <w:r>
              <w:fldChar w:fldCharType="end"/>
            </w:r>
          </w:hyperlink>
        </w:p>
        <w:p w:rsidR="00084AAE" w:rsidRDefault="00D83E47">
          <w:pPr>
            <w:pStyle w:val="Obsah2"/>
            <w:tabs>
              <w:tab w:val="left" w:pos="880"/>
            </w:tabs>
            <w:rPr>
              <w:rFonts w:asciiTheme="minorHAnsi" w:hAnsiTheme="minorHAnsi"/>
              <w:noProof/>
              <w:sz w:val="22"/>
            </w:rPr>
          </w:pPr>
          <w:hyperlink w:anchor="_Toc256000020" w:history="1">
            <w:r>
              <w:rPr>
                <w:rStyle w:val="Hypertextovodkaz"/>
              </w:rPr>
              <w:t>7.3</w:t>
            </w:r>
            <w:r>
              <w:rPr>
                <w:rFonts w:asciiTheme="minorHAnsi" w:hAnsiTheme="minorHAnsi"/>
                <w:noProof/>
                <w:sz w:val="22"/>
              </w:rPr>
              <w:tab/>
            </w:r>
            <w:r>
              <w:rPr>
                <w:rStyle w:val="Hypertextovodkaz"/>
              </w:rPr>
              <w:t>R</w:t>
            </w:r>
            <w:r w:rsidRPr="066566BA">
              <w:rPr>
                <w:rStyle w:val="Hypertextovodkaz"/>
              </w:rPr>
              <w:t>ybářství</w:t>
            </w:r>
            <w:r>
              <w:rPr>
                <w:rStyle w:val="Hypertextovodkaz"/>
              </w:rPr>
              <w:t xml:space="preserve"> </w:t>
            </w:r>
            <w:r w:rsidRPr="066566BA">
              <w:rPr>
                <w:rStyle w:val="Hypertextovodkaz"/>
              </w:rPr>
              <w:t>/</w:t>
            </w:r>
            <w:r>
              <w:rPr>
                <w:rStyle w:val="Hypertextovodkaz"/>
              </w:rPr>
              <w:t xml:space="preserve"> </w:t>
            </w:r>
            <w:r w:rsidRPr="066566BA">
              <w:rPr>
                <w:rStyle w:val="Hypertextovodkaz"/>
              </w:rPr>
              <w:t>akvakultura</w:t>
            </w:r>
            <w:r>
              <w:tab/>
            </w:r>
            <w:r>
              <w:fldChar w:fldCharType="begin"/>
            </w:r>
            <w:r>
              <w:instrText xml:space="preserve"> PAGEREF _Toc256000020 \</w:instrText>
            </w:r>
            <w:r>
              <w:instrText xml:space="preserve">h </w:instrText>
            </w:r>
            <w:r>
              <w:fldChar w:fldCharType="separate"/>
            </w:r>
            <w:r>
              <w:t>44</w:t>
            </w:r>
            <w:r>
              <w:fldChar w:fldCharType="end"/>
            </w:r>
          </w:hyperlink>
        </w:p>
        <w:p w:rsidR="00084AAE" w:rsidRDefault="00D83E47">
          <w:pPr>
            <w:pStyle w:val="Obsah1"/>
            <w:rPr>
              <w:rFonts w:asciiTheme="minorHAnsi" w:hAnsiTheme="minorHAnsi"/>
              <w:noProof/>
              <w:sz w:val="22"/>
            </w:rPr>
          </w:pPr>
          <w:hyperlink w:anchor="_Toc256000021" w:history="1">
            <w:r>
              <w:rPr>
                <w:rStyle w:val="Hypertextovodkaz"/>
              </w:rPr>
              <w:t>8</w:t>
            </w:r>
            <w:r>
              <w:rPr>
                <w:rFonts w:asciiTheme="minorHAnsi" w:hAnsiTheme="minorHAnsi"/>
                <w:noProof/>
                <w:sz w:val="22"/>
              </w:rPr>
              <w:tab/>
            </w:r>
            <w:r w:rsidRPr="00405272">
              <w:rPr>
                <w:rStyle w:val="Hypertextovodkaz"/>
              </w:rPr>
              <w:t>Přehled dokumentů, ze kterých vychází strategický rámec</w:t>
            </w:r>
            <w:r>
              <w:tab/>
            </w:r>
            <w:r>
              <w:fldChar w:fldCharType="begin"/>
            </w:r>
            <w:r>
              <w:instrText xml:space="preserve"> PAGEREF _Toc256000021 \h </w:instrText>
            </w:r>
            <w:r>
              <w:fldChar w:fldCharType="separate"/>
            </w:r>
            <w:r>
              <w:t>44</w:t>
            </w:r>
            <w:r>
              <w:fldChar w:fldCharType="end"/>
            </w:r>
          </w:hyperlink>
        </w:p>
        <w:p w:rsidR="6750C75F" w:rsidRDefault="00D83E47" w:rsidP="00405272">
          <w:pPr>
            <w:pStyle w:val="Obsah1"/>
            <w:rPr>
              <w:rStyle w:val="Hypertextovodkaz"/>
            </w:rPr>
          </w:pPr>
          <w:r>
            <w:fldChar w:fldCharType="end"/>
          </w:r>
        </w:p>
      </w:sdtContent>
    </w:sdt>
    <w:p w:rsidR="00E24366" w:rsidRDefault="00E24366" w:rsidP="00F01E6C">
      <w:pPr>
        <w:pStyle w:val="Obsah2"/>
        <w:rPr>
          <w:rStyle w:val="Hypertextovodkaz"/>
          <w:noProof/>
          <w:lang w:eastAsia="cs-CZ"/>
        </w:rPr>
      </w:pPr>
    </w:p>
    <w:p w:rsidR="009F2E7C" w:rsidRDefault="009F2E7C"/>
    <w:p w:rsidR="009F2E7C" w:rsidRDefault="00D83E47">
      <w:pPr>
        <w:spacing w:after="160" w:line="259" w:lineRule="auto"/>
        <w:jc w:val="left"/>
        <w:rPr>
          <w:rFonts w:cs="Arial"/>
          <w:sz w:val="28"/>
          <w:lang w:eastAsia="cs-CZ"/>
        </w:rPr>
      </w:pPr>
      <w:r>
        <w:rPr>
          <w:rFonts w:cs="Arial"/>
          <w:sz w:val="28"/>
          <w:lang w:eastAsia="cs-CZ"/>
        </w:rPr>
        <w:br w:type="page"/>
      </w:r>
    </w:p>
    <w:p w:rsidR="0067001A" w:rsidRDefault="0067001A" w:rsidP="0086062D">
      <w:pPr>
        <w:pStyle w:val="Titulnstrana"/>
        <w:rPr>
          <w:b w:val="0"/>
        </w:rPr>
      </w:pPr>
    </w:p>
    <w:p w:rsidR="005B7690" w:rsidRDefault="00D83E47" w:rsidP="6750C75F">
      <w:pPr>
        <w:pStyle w:val="Nadpis1"/>
        <w:rPr>
          <w:b/>
        </w:rPr>
      </w:pPr>
      <w:bookmarkStart w:id="1" w:name="_Toc256000000"/>
      <w:bookmarkStart w:id="2" w:name="_Toc196215188"/>
      <w:r w:rsidRPr="0506B78B">
        <w:rPr>
          <w:b/>
          <w:bCs/>
        </w:rPr>
        <w:t>Úvod – manažerské</w:t>
      </w:r>
      <w:r w:rsidR="314ADA71" w:rsidRPr="0506B78B">
        <w:rPr>
          <w:b/>
          <w:bCs/>
        </w:rPr>
        <w:t xml:space="preserve"> shrnutí</w:t>
      </w:r>
      <w:bookmarkEnd w:id="1"/>
      <w:bookmarkEnd w:id="2"/>
    </w:p>
    <w:p w:rsidR="005556F1" w:rsidRDefault="00D83E47" w:rsidP="00D21335">
      <w:pPr>
        <w:rPr>
          <w:rFonts w:eastAsia="Arial" w:cs="Arial"/>
        </w:rPr>
      </w:pPr>
      <w:r w:rsidRPr="6E34DE66">
        <w:rPr>
          <w:rStyle w:val="normaltextrun"/>
          <w:rFonts w:cs="Arial"/>
          <w:color w:val="000000"/>
          <w:shd w:val="clear" w:color="auto" w:fill="FFFFFF"/>
        </w:rPr>
        <w:t xml:space="preserve">Vzhledem k očekávanému úbytku prostředků v rámci politiky soudržnosti, jakož i k očekávané nižší alokaci pro Českou republiku, bude </w:t>
      </w:r>
      <w:r w:rsidR="009738DE" w:rsidRPr="6E34DE66">
        <w:rPr>
          <w:rStyle w:val="normaltextrun"/>
          <w:rFonts w:cs="Arial"/>
          <w:color w:val="000000"/>
          <w:shd w:val="clear" w:color="auto" w:fill="FFFFFF"/>
        </w:rPr>
        <w:t>nutné prioritizovat a vybrat klíčové oblasti a konkrétní nástroje, které budou podpořeny z budoucí politiky soudržnosti</w:t>
      </w:r>
      <w:r w:rsidR="00C71F55" w:rsidRPr="6E34DE66">
        <w:rPr>
          <w:rStyle w:val="normaltextrun"/>
          <w:rFonts w:cs="Arial"/>
          <w:color w:val="000000"/>
          <w:shd w:val="clear" w:color="auto" w:fill="FFFFFF"/>
        </w:rPr>
        <w:t>.</w:t>
      </w:r>
      <w:r w:rsidR="00A91CFF" w:rsidRPr="6E34DE66">
        <w:rPr>
          <w:rStyle w:val="normaltextrun"/>
          <w:rFonts w:cs="Arial"/>
          <w:color w:val="000000" w:themeColor="text1"/>
        </w:rPr>
        <w:t xml:space="preserve"> S</w:t>
      </w:r>
      <w:r w:rsidR="001E5D7E" w:rsidRPr="6E34DE66">
        <w:rPr>
          <w:rStyle w:val="normaltextrun"/>
          <w:rFonts w:cs="Arial"/>
          <w:color w:val="000000" w:themeColor="text1"/>
        </w:rPr>
        <w:t>oučástí s</w:t>
      </w:r>
      <w:r w:rsidR="00A91CFF" w:rsidRPr="6E34DE66">
        <w:rPr>
          <w:rStyle w:val="normaltextrun"/>
          <w:rFonts w:cs="Arial"/>
          <w:color w:val="000000" w:themeColor="text1"/>
        </w:rPr>
        <w:t>trategick</w:t>
      </w:r>
      <w:r w:rsidR="001E5D7E" w:rsidRPr="6E34DE66">
        <w:rPr>
          <w:rStyle w:val="normaltextrun"/>
          <w:rFonts w:cs="Arial"/>
          <w:color w:val="000000" w:themeColor="text1"/>
        </w:rPr>
        <w:t>ého</w:t>
      </w:r>
      <w:r w:rsidR="00A91CFF" w:rsidRPr="6E34DE66">
        <w:rPr>
          <w:rStyle w:val="normaltextrun"/>
          <w:rFonts w:cs="Arial"/>
          <w:color w:val="000000" w:themeColor="text1"/>
        </w:rPr>
        <w:t xml:space="preserve"> rám</w:t>
      </w:r>
      <w:r w:rsidR="001E5D7E" w:rsidRPr="6E34DE66">
        <w:rPr>
          <w:rStyle w:val="normaltextrun"/>
          <w:rFonts w:cs="Arial"/>
          <w:color w:val="000000" w:themeColor="text1"/>
        </w:rPr>
        <w:t>ce j</w:t>
      </w:r>
      <w:r w:rsidR="00CC26DD" w:rsidRPr="6E34DE66">
        <w:rPr>
          <w:rStyle w:val="normaltextrun"/>
          <w:rFonts w:cs="Arial"/>
          <w:color w:val="000000" w:themeColor="text1"/>
        </w:rPr>
        <w:t xml:space="preserve">sou </w:t>
      </w:r>
      <w:r w:rsidR="00CC26DD" w:rsidRPr="6E34DE66">
        <w:rPr>
          <w:rStyle w:val="normaltextrun"/>
          <w:rFonts w:cs="Arial"/>
          <w:b/>
          <w:color w:val="000000" w:themeColor="text1"/>
        </w:rPr>
        <w:t xml:space="preserve">návrhy </w:t>
      </w:r>
      <w:r w:rsidR="00A21526" w:rsidRPr="6E34DE66">
        <w:rPr>
          <w:rStyle w:val="normaltextrun"/>
          <w:rFonts w:cs="Arial"/>
          <w:b/>
          <w:color w:val="000000" w:themeColor="text1"/>
        </w:rPr>
        <w:t>tematick</w:t>
      </w:r>
      <w:r w:rsidR="00CC26DD" w:rsidRPr="6E34DE66">
        <w:rPr>
          <w:rStyle w:val="normaltextrun"/>
          <w:rFonts w:cs="Arial"/>
          <w:b/>
          <w:color w:val="000000" w:themeColor="text1"/>
        </w:rPr>
        <w:t>ých</w:t>
      </w:r>
      <w:r w:rsidR="00A21526" w:rsidRPr="6E34DE66">
        <w:rPr>
          <w:rStyle w:val="normaltextrun"/>
          <w:rFonts w:cs="Arial"/>
          <w:b/>
          <w:color w:val="000000" w:themeColor="text1"/>
        </w:rPr>
        <w:t xml:space="preserve"> priorit</w:t>
      </w:r>
      <w:r w:rsidR="00CC26DD" w:rsidRPr="6E34DE66">
        <w:rPr>
          <w:rStyle w:val="normaltextrun"/>
          <w:rFonts w:cs="Arial"/>
          <w:b/>
          <w:color w:val="000000" w:themeColor="text1"/>
        </w:rPr>
        <w:t xml:space="preserve"> pro </w:t>
      </w:r>
      <w:r w:rsidR="004904E7" w:rsidRPr="6E34DE66">
        <w:rPr>
          <w:rStyle w:val="normaltextrun"/>
          <w:rFonts w:cs="Arial"/>
          <w:b/>
          <w:color w:val="000000" w:themeColor="text1"/>
        </w:rPr>
        <w:t>politiku soudržnosti (PS)</w:t>
      </w:r>
      <w:r w:rsidR="004904E7" w:rsidRPr="6E34DE66">
        <w:rPr>
          <w:rStyle w:val="normaltextrun"/>
          <w:rFonts w:cs="Arial"/>
          <w:color w:val="000000" w:themeColor="text1"/>
        </w:rPr>
        <w:t xml:space="preserve"> 2028+.</w:t>
      </w:r>
      <w:r w:rsidRPr="6E34DE66">
        <w:rPr>
          <w:rStyle w:val="normaltextrun"/>
          <w:rFonts w:cs="Arial"/>
          <w:color w:val="000000" w:themeColor="text1"/>
        </w:rPr>
        <w:t xml:space="preserve"> Materiál strategický rámec je výchozím bodem pro vyjednávání s Evropskou komisí a zahájení disku</w:t>
      </w:r>
      <w:r w:rsidR="00550C69" w:rsidRPr="6E34DE66">
        <w:rPr>
          <w:rStyle w:val="normaltextrun"/>
          <w:rFonts w:cs="Arial"/>
          <w:color w:val="000000" w:themeColor="text1"/>
        </w:rPr>
        <w:t>s</w:t>
      </w:r>
      <w:r w:rsidRPr="6E34DE66">
        <w:rPr>
          <w:rStyle w:val="normaltextrun"/>
          <w:rFonts w:cs="Arial"/>
          <w:color w:val="000000" w:themeColor="text1"/>
        </w:rPr>
        <w:t>e nad budoucí podobou PS v</w:t>
      </w:r>
      <w:r w:rsidR="0084799F" w:rsidRPr="6E34DE66">
        <w:rPr>
          <w:rStyle w:val="normaltextrun"/>
          <w:rFonts w:cs="Arial"/>
          <w:color w:val="000000" w:themeColor="text1"/>
        </w:rPr>
        <w:t> </w:t>
      </w:r>
      <w:r w:rsidRPr="6E34DE66">
        <w:rPr>
          <w:rStyle w:val="normaltextrun"/>
          <w:rFonts w:cs="Arial"/>
          <w:color w:val="000000" w:themeColor="text1"/>
        </w:rPr>
        <w:t>ČR</w:t>
      </w:r>
      <w:r w:rsidR="0084799F" w:rsidRPr="6E34DE66">
        <w:rPr>
          <w:rStyle w:val="normaltextrun"/>
          <w:rFonts w:cs="Arial"/>
          <w:color w:val="000000" w:themeColor="text1"/>
        </w:rPr>
        <w:t xml:space="preserve"> a </w:t>
      </w:r>
      <w:r w:rsidRPr="6E34DE66">
        <w:rPr>
          <w:rStyle w:val="normaltextrun"/>
          <w:rFonts w:cs="Arial"/>
          <w:color w:val="000000" w:themeColor="text1"/>
        </w:rPr>
        <w:t xml:space="preserve">bude dále rozpracován. </w:t>
      </w:r>
      <w:r w:rsidRPr="00BA753B">
        <w:rPr>
          <w:rFonts w:eastAsia="Arial" w:cs="Arial"/>
        </w:rPr>
        <w:t>Po zveřejnění návrhu víceletého finančního rámce (dále VFR) a příslušné legislativy k PS dojde k aktual</w:t>
      </w:r>
      <w:r w:rsidRPr="00BA753B">
        <w:rPr>
          <w:rFonts w:eastAsia="Arial" w:cs="Arial"/>
        </w:rPr>
        <w:t xml:space="preserve">izaci strategického rámce. </w:t>
      </w:r>
      <w:r>
        <w:rPr>
          <w:rFonts w:eastAsia="Arial" w:cs="Arial"/>
        </w:rPr>
        <w:t>Evropská komise pracuje pro příští programové období s pojmem Jednotný národní plán, jehož součástí bude i tento strategický rámec PS.</w:t>
      </w:r>
      <w:r w:rsidR="00A92385">
        <w:rPr>
          <w:rFonts w:eastAsia="Arial" w:cs="Arial"/>
        </w:rPr>
        <w:t xml:space="preserve"> </w:t>
      </w:r>
      <w:r>
        <w:rPr>
          <w:rFonts w:eastAsia="Arial" w:cs="Arial"/>
        </w:rPr>
        <w:t xml:space="preserve"> </w:t>
      </w:r>
    </w:p>
    <w:p w:rsidR="0016573B" w:rsidRPr="00481C09" w:rsidRDefault="0016573B" w:rsidP="00175A1F">
      <w:pPr>
        <w:pStyle w:val="Odstavecseseznamem"/>
        <w:rPr>
          <w:rFonts w:eastAsia="Arial" w:cs="Arial"/>
        </w:rPr>
      </w:pPr>
    </w:p>
    <w:p w:rsidR="005B7690" w:rsidRDefault="00D83E47" w:rsidP="565A607F">
      <w:pPr>
        <w:pStyle w:val="Odstavecseseznamem"/>
        <w:numPr>
          <w:ilvl w:val="0"/>
          <w:numId w:val="83"/>
        </w:numPr>
        <w:rPr>
          <w:rFonts w:eastAsia="Arial" w:cs="Arial"/>
        </w:rPr>
      </w:pPr>
      <w:r w:rsidRPr="008E7EE9">
        <w:t xml:space="preserve">Ministerstvo pro místní </w:t>
      </w:r>
      <w:r w:rsidR="00606478" w:rsidRPr="008E7EE9">
        <w:t>rozvoj – Národní</w:t>
      </w:r>
      <w:r w:rsidRPr="008E7EE9">
        <w:t xml:space="preserve"> orgán pro koordinaci (dále MMR-NOK) se přípravě programového období </w:t>
      </w:r>
      <w:r w:rsidR="00CA2AFD" w:rsidRPr="008E7EE9">
        <w:t xml:space="preserve">2028+ věnuje </w:t>
      </w:r>
      <w:r w:rsidRPr="008E7EE9">
        <w:t xml:space="preserve">na základě usnesení vlády </w:t>
      </w:r>
      <w:r w:rsidR="39313C8D">
        <w:t>č. 474</w:t>
      </w:r>
      <w:r w:rsidRPr="008E7EE9">
        <w:t xml:space="preserve"> ze dne </w:t>
      </w:r>
      <w:r w:rsidR="6F18F965" w:rsidRPr="5EBF0DB6">
        <w:rPr>
          <w:rFonts w:eastAsia="Arial" w:cs="Arial"/>
        </w:rPr>
        <w:t xml:space="preserve">10. července </w:t>
      </w:r>
      <w:r w:rsidR="6F18F965" w:rsidRPr="0070303B">
        <w:rPr>
          <w:rFonts w:eastAsia="Arial" w:cs="Arial"/>
        </w:rPr>
        <w:t>2024</w:t>
      </w:r>
      <w:r w:rsidR="5AEF4B6B" w:rsidRPr="0070303B">
        <w:rPr>
          <w:rFonts w:eastAsia="Arial" w:cs="Arial"/>
        </w:rPr>
        <w:t>.</w:t>
      </w:r>
    </w:p>
    <w:p w:rsidR="04F23E61" w:rsidRDefault="00D83E47" w:rsidP="5A6C80CE">
      <w:pPr>
        <w:pStyle w:val="Odstavecseseznamem"/>
        <w:numPr>
          <w:ilvl w:val="0"/>
          <w:numId w:val="83"/>
        </w:numPr>
        <w:rPr>
          <w:rFonts w:eastAsia="Arial" w:cs="Arial"/>
        </w:rPr>
      </w:pPr>
      <w:r w:rsidRPr="29F06776">
        <w:rPr>
          <w:rFonts w:eastAsia="Arial" w:cs="Arial"/>
        </w:rPr>
        <w:t xml:space="preserve">Navrhované </w:t>
      </w:r>
      <w:r w:rsidR="00550C69">
        <w:rPr>
          <w:rFonts w:eastAsia="Arial" w:cs="Arial"/>
        </w:rPr>
        <w:t xml:space="preserve">tematické </w:t>
      </w:r>
      <w:r w:rsidRPr="29F06776">
        <w:rPr>
          <w:rFonts w:eastAsia="Arial" w:cs="Arial"/>
        </w:rPr>
        <w:t>priority</w:t>
      </w:r>
      <w:r w:rsidR="00907B89">
        <w:rPr>
          <w:rFonts w:eastAsia="Arial" w:cs="Arial"/>
        </w:rPr>
        <w:t xml:space="preserve"> uvedené</w:t>
      </w:r>
      <w:r w:rsidR="00380CE8">
        <w:rPr>
          <w:rFonts w:eastAsia="Arial" w:cs="Arial"/>
        </w:rPr>
        <w:t xml:space="preserve"> v kapitole 5</w:t>
      </w:r>
      <w:r w:rsidRPr="29F06776">
        <w:rPr>
          <w:rFonts w:eastAsia="Arial" w:cs="Arial"/>
        </w:rPr>
        <w:t xml:space="preserve"> pokrývají všechny v současnosti klíčové oblasti: obrana, </w:t>
      </w:r>
      <w:r w:rsidRPr="5EBF0DB6">
        <w:rPr>
          <w:rFonts w:eastAsia="Arial" w:cs="Arial"/>
        </w:rPr>
        <w:t>konkure</w:t>
      </w:r>
      <w:r w:rsidRPr="5EBF0DB6">
        <w:rPr>
          <w:rFonts w:eastAsia="Arial" w:cs="Arial"/>
        </w:rPr>
        <w:t>nceschopnost</w:t>
      </w:r>
      <w:r w:rsidRPr="29F06776">
        <w:rPr>
          <w:rFonts w:eastAsia="Arial" w:cs="Arial"/>
        </w:rPr>
        <w:t xml:space="preserve">, demografická změna, digitální a zelená tranzice. </w:t>
      </w:r>
    </w:p>
    <w:p w:rsidR="04F23E61" w:rsidRDefault="00D83E47" w:rsidP="5A6C80CE">
      <w:pPr>
        <w:pStyle w:val="Odstavecseseznamem"/>
        <w:numPr>
          <w:ilvl w:val="0"/>
          <w:numId w:val="83"/>
        </w:numPr>
        <w:rPr>
          <w:rFonts w:eastAsia="Arial" w:cs="Arial"/>
        </w:rPr>
      </w:pPr>
      <w:r w:rsidRPr="7BED9093">
        <w:rPr>
          <w:rFonts w:eastAsia="Arial" w:cs="Arial"/>
        </w:rPr>
        <w:t>Návrh</w:t>
      </w:r>
      <w:r w:rsidR="00550C69">
        <w:rPr>
          <w:rFonts w:eastAsia="Arial" w:cs="Arial"/>
        </w:rPr>
        <w:t xml:space="preserve"> tematických</w:t>
      </w:r>
      <w:r w:rsidRPr="7BED9093">
        <w:rPr>
          <w:rFonts w:eastAsia="Arial" w:cs="Arial"/>
        </w:rPr>
        <w:t xml:space="preserve"> priorit vznikl na základě doporučení nezávislých expertů, </w:t>
      </w:r>
      <w:r w:rsidRPr="54E5B949">
        <w:rPr>
          <w:rFonts w:eastAsia="Arial" w:cs="Arial"/>
        </w:rPr>
        <w:t xml:space="preserve">analýz, evaluací, strategií a dále na základě připomínek územních, </w:t>
      </w:r>
      <w:r w:rsidRPr="1DBD0D7A">
        <w:rPr>
          <w:rFonts w:eastAsia="Arial" w:cs="Arial"/>
        </w:rPr>
        <w:t>so</w:t>
      </w:r>
      <w:r w:rsidR="5B7A96D3" w:rsidRPr="1DBD0D7A">
        <w:rPr>
          <w:rFonts w:eastAsia="Arial" w:cs="Arial"/>
        </w:rPr>
        <w:t>c</w:t>
      </w:r>
      <w:r w:rsidRPr="1DBD0D7A">
        <w:rPr>
          <w:rFonts w:eastAsia="Arial" w:cs="Arial"/>
        </w:rPr>
        <w:t>iálních</w:t>
      </w:r>
      <w:r w:rsidRPr="54E5B949">
        <w:rPr>
          <w:rFonts w:eastAsia="Arial" w:cs="Arial"/>
        </w:rPr>
        <w:t xml:space="preserve"> a </w:t>
      </w:r>
      <w:r w:rsidRPr="6AB42A36">
        <w:rPr>
          <w:rFonts w:eastAsia="Arial" w:cs="Arial"/>
        </w:rPr>
        <w:t>hospodářských partnerů a rezortů</w:t>
      </w:r>
    </w:p>
    <w:p w:rsidR="46E00F2A" w:rsidRDefault="00D83E47" w:rsidP="49B246F0">
      <w:pPr>
        <w:pStyle w:val="Odstavecseseznamem"/>
        <w:numPr>
          <w:ilvl w:val="0"/>
          <w:numId w:val="83"/>
        </w:numPr>
        <w:rPr>
          <w:rFonts w:eastAsia="Arial" w:cs="Arial"/>
        </w:rPr>
      </w:pPr>
      <w:r w:rsidRPr="0B0D64E1">
        <w:rPr>
          <w:rFonts w:eastAsia="Arial" w:cs="Arial"/>
        </w:rPr>
        <w:t>Nástroje řešení</w:t>
      </w:r>
      <w:r w:rsidR="00550C69">
        <w:rPr>
          <w:rFonts w:eastAsia="Arial" w:cs="Arial"/>
        </w:rPr>
        <w:t xml:space="preserve"> problémů</w:t>
      </w:r>
      <w:r w:rsidRPr="0B0D64E1">
        <w:rPr>
          <w:rFonts w:eastAsia="Arial" w:cs="Arial"/>
        </w:rPr>
        <w:t xml:space="preserve"> přiřazuj</w:t>
      </w:r>
      <w:r w:rsidR="00C71D79">
        <w:rPr>
          <w:rFonts w:eastAsia="Arial" w:cs="Arial"/>
        </w:rPr>
        <w:t>e</w:t>
      </w:r>
      <w:r w:rsidRPr="0B0D64E1">
        <w:rPr>
          <w:rFonts w:eastAsia="Arial" w:cs="Arial"/>
        </w:rPr>
        <w:t>me k identifikovaným hlavním problémům tak, aby pomohly odstranit j</w:t>
      </w:r>
      <w:r w:rsidR="4526F435" w:rsidRPr="0B0D64E1">
        <w:rPr>
          <w:rFonts w:eastAsia="Arial" w:cs="Arial"/>
        </w:rPr>
        <w:t>e</w:t>
      </w:r>
      <w:r w:rsidRPr="0B0D64E1">
        <w:rPr>
          <w:rFonts w:eastAsia="Arial" w:cs="Arial"/>
        </w:rPr>
        <w:t>jich příčiny</w:t>
      </w:r>
    </w:p>
    <w:p w:rsidR="007C1032" w:rsidRDefault="00D83E47" w:rsidP="49B246F0">
      <w:pPr>
        <w:pStyle w:val="Odstavecseseznamem"/>
        <w:numPr>
          <w:ilvl w:val="0"/>
          <w:numId w:val="83"/>
        </w:numPr>
        <w:rPr>
          <w:rFonts w:eastAsia="Arial" w:cs="Arial"/>
        </w:rPr>
      </w:pPr>
      <w:r w:rsidRPr="0B0D64E1">
        <w:rPr>
          <w:rFonts w:eastAsia="Arial" w:cs="Arial"/>
        </w:rPr>
        <w:t>Při posuzování vhodnosti nástrojů řešení pro EU fondy jsme brali v</w:t>
      </w:r>
      <w:r>
        <w:rPr>
          <w:rFonts w:eastAsia="Arial" w:cs="Arial"/>
        </w:rPr>
        <w:t> </w:t>
      </w:r>
      <w:r w:rsidRPr="0B0D64E1">
        <w:rPr>
          <w:rFonts w:eastAsia="Arial" w:cs="Arial"/>
        </w:rPr>
        <w:t>potaz</w:t>
      </w:r>
      <w:r>
        <w:rPr>
          <w:rFonts w:eastAsia="Arial" w:cs="Arial"/>
        </w:rPr>
        <w:t>, zda:</w:t>
      </w:r>
    </w:p>
    <w:p w:rsidR="002A6B4A" w:rsidRDefault="00D83E47" w:rsidP="002A6B4A">
      <w:pPr>
        <w:pStyle w:val="Odstavecseseznamem"/>
        <w:numPr>
          <w:ilvl w:val="1"/>
          <w:numId w:val="83"/>
        </w:numPr>
        <w:rPr>
          <w:szCs w:val="20"/>
        </w:rPr>
      </w:pPr>
      <w:r w:rsidRPr="4058CFA7">
        <w:rPr>
          <w:rFonts w:eastAsia="Arial" w:cs="Arial"/>
        </w:rPr>
        <w:t xml:space="preserve">je nástroj </w:t>
      </w:r>
      <w:r>
        <w:t>definován v prioritách nebo politikách EU</w:t>
      </w:r>
    </w:p>
    <w:p w:rsidR="002A6B4A" w:rsidRDefault="00D83E47" w:rsidP="002A6B4A">
      <w:pPr>
        <w:pStyle w:val="Odstavecseseznamem"/>
        <w:numPr>
          <w:ilvl w:val="1"/>
          <w:numId w:val="83"/>
        </w:numPr>
        <w:rPr>
          <w:szCs w:val="20"/>
        </w:rPr>
      </w:pPr>
      <w:r w:rsidRPr="4058CFA7">
        <w:rPr>
          <w:rFonts w:eastAsia="Arial" w:cs="Arial"/>
        </w:rPr>
        <w:t>je nástro</w:t>
      </w:r>
      <w:r w:rsidRPr="4058CFA7">
        <w:rPr>
          <w:rFonts w:eastAsia="Arial" w:cs="Arial"/>
        </w:rPr>
        <w:t xml:space="preserve">j </w:t>
      </w:r>
      <w:r>
        <w:t>ukotven v klíčových strategických dokumentech na evropské / národní úrovni</w:t>
      </w:r>
    </w:p>
    <w:p w:rsidR="002A6B4A" w:rsidRDefault="00D83E47" w:rsidP="002A6B4A">
      <w:pPr>
        <w:pStyle w:val="Odstavecseseznamem"/>
        <w:numPr>
          <w:ilvl w:val="1"/>
          <w:numId w:val="83"/>
        </w:numPr>
        <w:rPr>
          <w:szCs w:val="20"/>
        </w:rPr>
      </w:pPr>
      <w:r w:rsidRPr="4058CFA7">
        <w:rPr>
          <w:szCs w:val="20"/>
        </w:rPr>
        <w:t>je nástroj považován za prioritní shodně experty, rezorty a územními, hospodářskými nebo sociálními partnery</w:t>
      </w:r>
    </w:p>
    <w:p w:rsidR="002A6B4A" w:rsidRDefault="00D83E47" w:rsidP="002A6B4A">
      <w:pPr>
        <w:pStyle w:val="Odstavecseseznamem"/>
        <w:numPr>
          <w:ilvl w:val="1"/>
          <w:numId w:val="83"/>
        </w:numPr>
        <w:rPr>
          <w:szCs w:val="20"/>
        </w:rPr>
      </w:pPr>
      <w:r w:rsidRPr="4058CFA7">
        <w:rPr>
          <w:rFonts w:eastAsia="Arial" w:cs="Arial"/>
        </w:rPr>
        <w:t xml:space="preserve">nástroj </w:t>
      </w:r>
      <w:r>
        <w:t>vyžaduje financování z veřejných zdrojů</w:t>
      </w:r>
    </w:p>
    <w:p w:rsidR="002A6B4A" w:rsidRDefault="00D83E47" w:rsidP="002A6B4A">
      <w:pPr>
        <w:pStyle w:val="Odstavecseseznamem"/>
        <w:numPr>
          <w:ilvl w:val="1"/>
          <w:numId w:val="83"/>
        </w:numPr>
      </w:pPr>
      <w:r>
        <w:t>nejsou k dispozici jin</w:t>
      </w:r>
      <w:r>
        <w:t xml:space="preserve">é veřejné nebo EU zdroje dedikované na obdobný nástroj řešení  </w:t>
      </w:r>
    </w:p>
    <w:p w:rsidR="002A6B4A" w:rsidRDefault="00D83E47" w:rsidP="002A6B4A">
      <w:pPr>
        <w:pStyle w:val="Odstavecseseznamem"/>
        <w:numPr>
          <w:ilvl w:val="1"/>
          <w:numId w:val="83"/>
        </w:numPr>
        <w:rPr>
          <w:szCs w:val="20"/>
        </w:rPr>
      </w:pPr>
      <w:r>
        <w:t>půjde o investiční náklady vedoucí ke změně stavu, nikoliv o substituci provozního financování</w:t>
      </w:r>
    </w:p>
    <w:p w:rsidR="002A6B4A" w:rsidRDefault="00D83E47" w:rsidP="002A6B4A">
      <w:pPr>
        <w:pStyle w:val="Odstavecseseznamem"/>
        <w:numPr>
          <w:ilvl w:val="1"/>
          <w:numId w:val="83"/>
        </w:numPr>
        <w:rPr>
          <w:szCs w:val="20"/>
        </w:rPr>
      </w:pPr>
      <w:r>
        <w:t xml:space="preserve">je nástroj řešení vhodný k návratné formě podpory </w:t>
      </w:r>
    </w:p>
    <w:p w:rsidR="002A6B4A" w:rsidRDefault="00D83E47" w:rsidP="002A6B4A">
      <w:pPr>
        <w:pStyle w:val="Odstavecseseznamem"/>
        <w:numPr>
          <w:ilvl w:val="1"/>
          <w:numId w:val="83"/>
        </w:numPr>
        <w:rPr>
          <w:szCs w:val="20"/>
        </w:rPr>
      </w:pPr>
      <w:r>
        <w:t>společně s dalšími opatřeními (např. reformami</w:t>
      </w:r>
      <w:r>
        <w:t>) se podporou nástroje řešení dosáhne systémové změny v identifikovaném hlavním problému.</w:t>
      </w:r>
    </w:p>
    <w:p w:rsidR="46E00F2A" w:rsidRDefault="00D83E47" w:rsidP="00532533">
      <w:pPr>
        <w:pStyle w:val="Odstavecseseznamem"/>
        <w:numPr>
          <w:ilvl w:val="1"/>
          <w:numId w:val="83"/>
        </w:numPr>
      </w:pPr>
      <w:r>
        <w:t>je náročnost implementace nástroje řešení v prostředí EU fondů pro ŘO a příjemce přiměřená</w:t>
      </w:r>
    </w:p>
    <w:p w:rsidR="00894FED" w:rsidRPr="00894FED" w:rsidRDefault="00894FED" w:rsidP="00894FED">
      <w:pPr>
        <w:pStyle w:val="Odstavecseseznamem"/>
        <w:ind w:left="1440"/>
      </w:pPr>
    </w:p>
    <w:p w:rsidR="6AB42A36" w:rsidRDefault="00D83E47" w:rsidP="76A399F6">
      <w:pPr>
        <w:pStyle w:val="Odstavecseseznamem"/>
        <w:numPr>
          <w:ilvl w:val="0"/>
          <w:numId w:val="83"/>
        </w:numPr>
        <w:rPr>
          <w:rFonts w:eastAsia="Arial" w:cs="Arial"/>
        </w:rPr>
      </w:pPr>
      <w:r w:rsidRPr="0070303B">
        <w:rPr>
          <w:rFonts w:eastAsia="Arial" w:cs="Arial"/>
        </w:rPr>
        <w:t xml:space="preserve">U </w:t>
      </w:r>
      <w:r w:rsidR="00532533" w:rsidRPr="00894FED">
        <w:rPr>
          <w:rFonts w:eastAsia="Arial" w:cs="Arial"/>
        </w:rPr>
        <w:t>sedmi</w:t>
      </w:r>
      <w:r w:rsidRPr="43F920ED">
        <w:rPr>
          <w:rFonts w:eastAsia="Arial" w:cs="Arial"/>
        </w:rPr>
        <w:t xml:space="preserve"> nástrojů</w:t>
      </w:r>
      <w:r w:rsidRPr="0070303B">
        <w:rPr>
          <w:rFonts w:eastAsia="Arial" w:cs="Arial"/>
        </w:rPr>
        <w:t xml:space="preserve"> rovnou indikujeme </w:t>
      </w:r>
      <w:r w:rsidRPr="0070303B">
        <w:rPr>
          <w:rFonts w:eastAsia="Arial" w:cs="Arial"/>
          <w:b/>
        </w:rPr>
        <w:t>návratnou formu podpory</w:t>
      </w:r>
      <w:r w:rsidRPr="0070303B">
        <w:rPr>
          <w:rFonts w:eastAsia="Arial" w:cs="Arial"/>
        </w:rPr>
        <w:t xml:space="preserve"> – finanční nástroje. Není to ale konečný výčet. Spíš tyto priority </w:t>
      </w:r>
      <w:r w:rsidR="591E1376" w:rsidRPr="0070303B">
        <w:rPr>
          <w:rFonts w:eastAsia="Arial" w:cs="Arial"/>
        </w:rPr>
        <w:t>navrhujeme</w:t>
      </w:r>
      <w:r w:rsidRPr="0070303B">
        <w:rPr>
          <w:rFonts w:eastAsia="Arial" w:cs="Arial"/>
        </w:rPr>
        <w:t xml:space="preserve"> pod podmínkou, že tam bude i rozměr návratnosti. </w:t>
      </w:r>
    </w:p>
    <w:p w:rsidR="6AB42A36" w:rsidRPr="007C7324" w:rsidRDefault="00D83E47" w:rsidP="0070303B">
      <w:pPr>
        <w:pStyle w:val="Odstavecseseznamem"/>
        <w:numPr>
          <w:ilvl w:val="0"/>
          <w:numId w:val="83"/>
        </w:numPr>
        <w:spacing w:after="240" w:line="276" w:lineRule="auto"/>
        <w:rPr>
          <w:rFonts w:eastAsia="Arial" w:cs="Arial"/>
        </w:rPr>
      </w:pPr>
      <w:r w:rsidRPr="007C7324">
        <w:rPr>
          <w:rFonts w:eastAsia="Arial" w:cs="Arial"/>
        </w:rPr>
        <w:t xml:space="preserve">Snažili jsme se už v této fázi </w:t>
      </w:r>
      <w:r w:rsidR="23015BB3" w:rsidRPr="007C7324">
        <w:rPr>
          <w:rFonts w:eastAsia="Arial" w:cs="Arial"/>
        </w:rPr>
        <w:t xml:space="preserve">akcentovat </w:t>
      </w:r>
      <w:r w:rsidR="4DB67854" w:rsidRPr="007C7324">
        <w:rPr>
          <w:rFonts w:eastAsia="Arial" w:cs="Arial"/>
        </w:rPr>
        <w:t xml:space="preserve">nové </w:t>
      </w:r>
      <w:r w:rsidR="23015BB3" w:rsidRPr="007C7324">
        <w:rPr>
          <w:rFonts w:eastAsia="Arial" w:cs="Arial"/>
        </w:rPr>
        <w:t xml:space="preserve">priority v </w:t>
      </w:r>
      <w:r w:rsidRPr="007C7324">
        <w:rPr>
          <w:rFonts w:eastAsia="Arial" w:cs="Arial"/>
        </w:rPr>
        <w:t xml:space="preserve">oblasti </w:t>
      </w:r>
      <w:r w:rsidRPr="007C7324">
        <w:rPr>
          <w:rFonts w:eastAsia="Arial" w:cs="Arial"/>
          <w:b/>
        </w:rPr>
        <w:t>obran</w:t>
      </w:r>
      <w:r w:rsidR="6B7ECE51" w:rsidRPr="007C7324">
        <w:rPr>
          <w:rFonts w:eastAsia="Arial" w:cs="Arial"/>
          <w:b/>
        </w:rPr>
        <w:t>y</w:t>
      </w:r>
      <w:r w:rsidRPr="007C7324">
        <w:rPr>
          <w:rFonts w:eastAsia="Arial" w:cs="Arial"/>
          <w:b/>
        </w:rPr>
        <w:t xml:space="preserve"> a odolnost</w:t>
      </w:r>
      <w:r w:rsidR="00936DE0">
        <w:rPr>
          <w:rFonts w:eastAsia="Arial" w:cs="Arial"/>
          <w:b/>
        </w:rPr>
        <w:t>i</w:t>
      </w:r>
      <w:r w:rsidRPr="007C7324">
        <w:rPr>
          <w:rFonts w:eastAsia="Arial" w:cs="Arial"/>
        </w:rPr>
        <w:t xml:space="preserve">. </w:t>
      </w:r>
      <w:r w:rsidR="7D3C8A59" w:rsidRPr="007C7324">
        <w:rPr>
          <w:rFonts w:eastAsia="Arial" w:cs="Arial"/>
        </w:rPr>
        <w:t xml:space="preserve">Mezi oblasti s </w:t>
      </w:r>
      <w:r w:rsidR="7D3C8A59" w:rsidRPr="007C7324">
        <w:rPr>
          <w:rFonts w:eastAsia="Arial" w:cs="Arial"/>
          <w:u w:val="single"/>
        </w:rPr>
        <w:t>dvojím využitím</w:t>
      </w:r>
      <w:r w:rsidR="7D3C8A59" w:rsidRPr="007C7324">
        <w:rPr>
          <w:rFonts w:eastAsia="Arial" w:cs="Arial"/>
        </w:rPr>
        <w:t xml:space="preserve"> patří:</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 xml:space="preserve">dobudování páteřní sítě silnic, </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podpor</w:t>
      </w:r>
      <w:r w:rsidR="02BBFABF" w:rsidRPr="007C7324">
        <w:rPr>
          <w:rFonts w:eastAsia="Arial" w:cs="Arial"/>
        </w:rPr>
        <w:t>a</w:t>
      </w:r>
      <w:r w:rsidRPr="007C7324">
        <w:rPr>
          <w:rFonts w:eastAsia="Arial" w:cs="Arial"/>
        </w:rPr>
        <w:t xml:space="preserve"> IZS, zázemí, </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podpor</w:t>
      </w:r>
      <w:r w:rsidR="19A6540F" w:rsidRPr="007C7324">
        <w:rPr>
          <w:rFonts w:eastAsia="Arial" w:cs="Arial"/>
        </w:rPr>
        <w:t>a</w:t>
      </w:r>
      <w:r w:rsidRPr="007C7324">
        <w:rPr>
          <w:rFonts w:eastAsia="Arial" w:cs="Arial"/>
        </w:rPr>
        <w:t xml:space="preserve"> včasného varování, </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podpor</w:t>
      </w:r>
      <w:r w:rsidR="1E27109B" w:rsidRPr="007C7324">
        <w:rPr>
          <w:rFonts w:eastAsia="Arial" w:cs="Arial"/>
        </w:rPr>
        <w:t>a</w:t>
      </w:r>
      <w:r w:rsidRPr="007C7324">
        <w:rPr>
          <w:rFonts w:eastAsia="Arial" w:cs="Arial"/>
        </w:rPr>
        <w:t xml:space="preserve"> připravenosti obyvatelstva na krize, </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 xml:space="preserve">posílení odolnosti energetické infrastruktury, </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podpor</w:t>
      </w:r>
      <w:r w:rsidR="2871CF3A" w:rsidRPr="007C7324">
        <w:rPr>
          <w:rFonts w:eastAsia="Arial" w:cs="Arial"/>
        </w:rPr>
        <w:t>a</w:t>
      </w:r>
      <w:r w:rsidRPr="007C7324">
        <w:rPr>
          <w:rFonts w:eastAsia="Arial" w:cs="Arial"/>
        </w:rPr>
        <w:t xml:space="preserve"> telemedicíny  </w:t>
      </w:r>
    </w:p>
    <w:p w:rsidR="6AB42A36" w:rsidRPr="007C7324" w:rsidRDefault="00D83E47" w:rsidP="0070303B">
      <w:pPr>
        <w:pStyle w:val="Odstavecseseznamem"/>
        <w:numPr>
          <w:ilvl w:val="1"/>
          <w:numId w:val="83"/>
        </w:numPr>
        <w:spacing w:after="0" w:line="276" w:lineRule="auto"/>
        <w:rPr>
          <w:rFonts w:eastAsia="Arial" w:cs="Arial"/>
        </w:rPr>
      </w:pPr>
      <w:r w:rsidRPr="007C7324">
        <w:rPr>
          <w:rFonts w:eastAsia="Arial" w:cs="Arial"/>
        </w:rPr>
        <w:t>podpor</w:t>
      </w:r>
      <w:r w:rsidR="5EE35BE7" w:rsidRPr="007C7324">
        <w:rPr>
          <w:rFonts w:eastAsia="Arial" w:cs="Arial"/>
        </w:rPr>
        <w:t>a</w:t>
      </w:r>
      <w:r w:rsidRPr="007C7324">
        <w:rPr>
          <w:rFonts w:eastAsia="Arial" w:cs="Arial"/>
        </w:rPr>
        <w:t xml:space="preserve"> pokrytí vysokorychlostním internetem.</w:t>
      </w:r>
    </w:p>
    <w:p w:rsidR="6AB42A36" w:rsidRDefault="00D83E47" w:rsidP="0070303B">
      <w:pPr>
        <w:pStyle w:val="Odstavecseseznamem"/>
        <w:numPr>
          <w:ilvl w:val="0"/>
          <w:numId w:val="83"/>
        </w:numPr>
        <w:spacing w:line="276" w:lineRule="auto"/>
        <w:rPr>
          <w:rFonts w:eastAsia="Arial" w:cs="Arial"/>
        </w:rPr>
      </w:pPr>
      <w:r w:rsidRPr="0B0D64E1">
        <w:rPr>
          <w:rFonts w:eastAsia="Arial" w:cs="Arial"/>
        </w:rPr>
        <w:lastRenderedPageBreak/>
        <w:t xml:space="preserve">U řady navrhovaných nástrojů </w:t>
      </w:r>
      <w:r w:rsidR="00DC0B35">
        <w:rPr>
          <w:rFonts w:eastAsia="Arial" w:cs="Arial"/>
        </w:rPr>
        <w:t xml:space="preserve">budeme </w:t>
      </w:r>
      <w:r w:rsidRPr="0B0D64E1">
        <w:rPr>
          <w:rFonts w:eastAsia="Arial" w:cs="Arial"/>
        </w:rPr>
        <w:t xml:space="preserve">zároveň </w:t>
      </w:r>
      <w:r w:rsidR="00DC0B35">
        <w:rPr>
          <w:rFonts w:eastAsia="Arial" w:cs="Arial"/>
        </w:rPr>
        <w:t xml:space="preserve">přispívat k naplňování </w:t>
      </w:r>
      <w:r w:rsidRPr="0070303B">
        <w:rPr>
          <w:rFonts w:eastAsia="Arial" w:cs="Arial"/>
          <w:b/>
        </w:rPr>
        <w:t>závazk</w:t>
      </w:r>
      <w:r w:rsidR="00DC0B35">
        <w:rPr>
          <w:rFonts w:eastAsia="Arial" w:cs="Arial"/>
          <w:b/>
        </w:rPr>
        <w:t>ů</w:t>
      </w:r>
      <w:r w:rsidRPr="0070303B">
        <w:rPr>
          <w:rFonts w:eastAsia="Arial" w:cs="Arial"/>
          <w:b/>
        </w:rPr>
        <w:t xml:space="preserve"> ČR na EU úrovni</w:t>
      </w:r>
      <w:r w:rsidRPr="0B0D64E1">
        <w:rPr>
          <w:rFonts w:eastAsia="Arial" w:cs="Arial"/>
        </w:rPr>
        <w:t xml:space="preserve">, ať už v oblasti </w:t>
      </w:r>
      <w:r w:rsidRPr="00ED389B">
        <w:rPr>
          <w:rFonts w:eastAsia="Arial" w:cs="Arial"/>
          <w:u w:val="single"/>
        </w:rPr>
        <w:t>digitální nebo zelené tranzice</w:t>
      </w:r>
      <w:r w:rsidRPr="0B0D64E1">
        <w:rPr>
          <w:rFonts w:eastAsia="Arial" w:cs="Arial"/>
        </w:rPr>
        <w:t xml:space="preserve">: </w:t>
      </w:r>
    </w:p>
    <w:p w:rsidR="6AB42A36" w:rsidRDefault="00D83E47" w:rsidP="0070303B">
      <w:pPr>
        <w:pStyle w:val="Odstavecseseznamem"/>
        <w:numPr>
          <w:ilvl w:val="1"/>
          <w:numId w:val="83"/>
        </w:numPr>
        <w:spacing w:after="0" w:line="276" w:lineRule="auto"/>
        <w:rPr>
          <w:rFonts w:eastAsia="Arial" w:cs="Arial"/>
        </w:rPr>
      </w:pPr>
      <w:r w:rsidRPr="0070303B">
        <w:rPr>
          <w:rFonts w:eastAsia="Arial" w:cs="Arial"/>
        </w:rPr>
        <w:t xml:space="preserve">ČOV, </w:t>
      </w:r>
    </w:p>
    <w:p w:rsidR="6AB42A36" w:rsidRDefault="00D83E47" w:rsidP="0070303B">
      <w:pPr>
        <w:pStyle w:val="Odstavecseseznamem"/>
        <w:numPr>
          <w:ilvl w:val="1"/>
          <w:numId w:val="83"/>
        </w:numPr>
        <w:spacing w:after="0" w:line="276" w:lineRule="auto"/>
        <w:rPr>
          <w:rFonts w:eastAsia="Arial" w:cs="Arial"/>
        </w:rPr>
      </w:pPr>
      <w:r w:rsidRPr="0070303B">
        <w:rPr>
          <w:rFonts w:eastAsia="Arial" w:cs="Arial"/>
        </w:rPr>
        <w:t xml:space="preserve">biodiverzita, </w:t>
      </w:r>
    </w:p>
    <w:p w:rsidR="6AB42A36" w:rsidRDefault="00D83E47" w:rsidP="0070303B">
      <w:pPr>
        <w:pStyle w:val="Odstavecseseznamem"/>
        <w:numPr>
          <w:ilvl w:val="1"/>
          <w:numId w:val="83"/>
        </w:numPr>
        <w:spacing w:after="0" w:line="276" w:lineRule="auto"/>
        <w:rPr>
          <w:rFonts w:eastAsia="Arial" w:cs="Arial"/>
        </w:rPr>
      </w:pPr>
      <w:r w:rsidRPr="4B7F35E6">
        <w:rPr>
          <w:rFonts w:eastAsia="Arial" w:cs="Arial"/>
        </w:rPr>
        <w:t>oběhové hospodářství</w:t>
      </w:r>
      <w:r w:rsidR="332D6559" w:rsidRPr="4B7F35E6">
        <w:rPr>
          <w:rFonts w:eastAsia="Arial" w:cs="Arial"/>
        </w:rPr>
        <w:t xml:space="preserve">, </w:t>
      </w:r>
    </w:p>
    <w:p w:rsidR="6AB42A36" w:rsidRDefault="00D83E47" w:rsidP="675D86F1">
      <w:pPr>
        <w:pStyle w:val="Odstavecseseznamem"/>
        <w:numPr>
          <w:ilvl w:val="1"/>
          <w:numId w:val="83"/>
        </w:numPr>
        <w:spacing w:after="0" w:line="276" w:lineRule="auto"/>
        <w:rPr>
          <w:rFonts w:eastAsia="Arial" w:cs="Arial"/>
        </w:rPr>
      </w:pPr>
      <w:r w:rsidRPr="0070303B">
        <w:rPr>
          <w:rFonts w:eastAsia="Arial" w:cs="Arial"/>
        </w:rPr>
        <w:t xml:space="preserve">OZE, </w:t>
      </w:r>
    </w:p>
    <w:p w:rsidR="6AB42A36" w:rsidRDefault="00D83E47" w:rsidP="675D86F1">
      <w:pPr>
        <w:pStyle w:val="Odstavecseseznamem"/>
        <w:numPr>
          <w:ilvl w:val="1"/>
          <w:numId w:val="83"/>
        </w:numPr>
        <w:spacing w:after="0" w:line="276" w:lineRule="auto"/>
        <w:rPr>
          <w:rFonts w:eastAsia="Arial" w:cs="Arial"/>
        </w:rPr>
      </w:pPr>
      <w:r w:rsidRPr="0070303B">
        <w:rPr>
          <w:rFonts w:eastAsia="Arial" w:cs="Arial"/>
        </w:rPr>
        <w:t xml:space="preserve">dobíjecí infrastruktura, </w:t>
      </w:r>
    </w:p>
    <w:p w:rsidR="6AB42A36" w:rsidRDefault="00D83E47" w:rsidP="675D86F1">
      <w:pPr>
        <w:pStyle w:val="Odstavecseseznamem"/>
        <w:numPr>
          <w:ilvl w:val="1"/>
          <w:numId w:val="83"/>
        </w:numPr>
        <w:spacing w:after="0" w:line="276" w:lineRule="auto"/>
        <w:rPr>
          <w:rFonts w:eastAsia="Arial" w:cs="Arial"/>
        </w:rPr>
      </w:pPr>
      <w:r w:rsidRPr="0070303B">
        <w:rPr>
          <w:rFonts w:eastAsia="Arial" w:cs="Arial"/>
        </w:rPr>
        <w:t xml:space="preserve">eGovernment, </w:t>
      </w:r>
    </w:p>
    <w:p w:rsidR="6AB42A36" w:rsidRDefault="00D83E47" w:rsidP="675D86F1">
      <w:pPr>
        <w:pStyle w:val="Odstavecseseznamem"/>
        <w:numPr>
          <w:ilvl w:val="1"/>
          <w:numId w:val="83"/>
        </w:numPr>
        <w:rPr>
          <w:rFonts w:eastAsia="Arial" w:cs="Arial"/>
        </w:rPr>
      </w:pPr>
      <w:r w:rsidRPr="0070303B">
        <w:rPr>
          <w:rFonts w:eastAsia="Arial" w:cs="Arial"/>
        </w:rPr>
        <w:t xml:space="preserve">pokrytí internetem </w:t>
      </w:r>
    </w:p>
    <w:p w:rsidR="6AB42A36" w:rsidRDefault="00D83E47" w:rsidP="675D86F1">
      <w:pPr>
        <w:pStyle w:val="Odstavecseseznamem"/>
        <w:numPr>
          <w:ilvl w:val="1"/>
          <w:numId w:val="83"/>
        </w:numPr>
        <w:rPr>
          <w:rFonts w:eastAsia="Arial" w:cs="Arial"/>
        </w:rPr>
      </w:pPr>
      <w:r w:rsidRPr="0070303B">
        <w:rPr>
          <w:rFonts w:eastAsia="Arial" w:cs="Arial"/>
        </w:rPr>
        <w:t>digit</w:t>
      </w:r>
      <w:r w:rsidRPr="0070303B">
        <w:rPr>
          <w:rFonts w:eastAsia="Arial" w:cs="Arial"/>
        </w:rPr>
        <w:t>alizace podniků</w:t>
      </w:r>
    </w:p>
    <w:p w:rsidR="282C3F84" w:rsidRDefault="00D83E47" w:rsidP="282C3F84">
      <w:pPr>
        <w:pStyle w:val="Odstavecseseznamem"/>
        <w:numPr>
          <w:ilvl w:val="0"/>
          <w:numId w:val="87"/>
        </w:numPr>
        <w:rPr>
          <w:rFonts w:eastAsia="Arial" w:cs="Arial"/>
        </w:rPr>
      </w:pPr>
      <w:r w:rsidRPr="37675777">
        <w:rPr>
          <w:rFonts w:eastAsia="Arial" w:cs="Arial"/>
        </w:rPr>
        <w:t>Navrhované nástroje řešení:</w:t>
      </w:r>
    </w:p>
    <w:p w:rsidR="00C51932" w:rsidRDefault="00C51932" w:rsidP="37675777">
      <w:pPr>
        <w:pStyle w:val="Odstavecseseznamem"/>
        <w:rPr>
          <w:rFonts w:eastAsia="Arial" w:cs="Arial"/>
        </w:rPr>
      </w:pPr>
    </w:p>
    <w:p w:rsidR="00C51932" w:rsidRDefault="00D83E47" w:rsidP="00D81ABE">
      <w:pPr>
        <w:jc w:val="center"/>
      </w:pPr>
      <w:r>
        <w:rPr>
          <w:noProof/>
          <w:lang w:eastAsia="cs-CZ"/>
        </w:rPr>
        <w:lastRenderedPageBreak/>
        <w:drawing>
          <wp:inline distT="0" distB="0" distL="0" distR="0">
            <wp:extent cx="6029326" cy="3478074"/>
            <wp:effectExtent l="0" t="0" r="0" b="0"/>
            <wp:docPr id="584754236" name="Obrázek 584754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885859" name="Picture 584754236"/>
                    <pic:cNvPicPr/>
                  </pic:nvPicPr>
                  <pic:blipFill>
                    <a:blip r:embed="rId12">
                      <a:extLst>
                        <a:ext uri="{28A0092B-C50C-407E-A947-70E740481C1C}">
                          <a14:useLocalDpi xmlns:a14="http://schemas.microsoft.com/office/drawing/2010/main" val="0"/>
                        </a:ext>
                      </a:extLst>
                    </a:blip>
                    <a:stretch>
                      <a:fillRect/>
                    </a:stretch>
                  </pic:blipFill>
                  <pic:spPr>
                    <a:xfrm>
                      <a:off x="0" y="0"/>
                      <a:ext cx="6029326" cy="3478074"/>
                    </a:xfrm>
                    <a:prstGeom prst="rect">
                      <a:avLst/>
                    </a:prstGeom>
                  </pic:spPr>
                </pic:pic>
              </a:graphicData>
            </a:graphic>
          </wp:inline>
        </w:drawing>
      </w:r>
      <w:r w:rsidR="6338564E">
        <w:rPr>
          <w:noProof/>
          <w:lang w:eastAsia="cs-CZ"/>
        </w:rPr>
        <w:drawing>
          <wp:inline distT="0" distB="0" distL="0" distR="0">
            <wp:extent cx="5991226" cy="3446192"/>
            <wp:effectExtent l="0" t="0" r="0" b="0"/>
            <wp:docPr id="1457378146" name="Obrázek 1457378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444779" name="Picture 1457378146"/>
                    <pic:cNvPicPr/>
                  </pic:nvPicPr>
                  <pic:blipFill>
                    <a:blip r:embed="rId13">
                      <a:extLst>
                        <a:ext uri="{28A0092B-C50C-407E-A947-70E740481C1C}">
                          <a14:useLocalDpi xmlns:a14="http://schemas.microsoft.com/office/drawing/2010/main" val="0"/>
                        </a:ext>
                      </a:extLst>
                    </a:blip>
                    <a:stretch>
                      <a:fillRect/>
                    </a:stretch>
                  </pic:blipFill>
                  <pic:spPr>
                    <a:xfrm>
                      <a:off x="0" y="0"/>
                      <a:ext cx="5991226" cy="3446192"/>
                    </a:xfrm>
                    <a:prstGeom prst="rect">
                      <a:avLst/>
                    </a:prstGeom>
                  </pic:spPr>
                </pic:pic>
              </a:graphicData>
            </a:graphic>
          </wp:inline>
        </w:drawing>
      </w:r>
    </w:p>
    <w:p w:rsidR="00D81ABE" w:rsidRDefault="00D81ABE" w:rsidP="0506B78B"/>
    <w:p w:rsidR="00D81ABE" w:rsidRPr="00ED389B" w:rsidRDefault="00D83E47" w:rsidP="23D18AD0">
      <w:pPr>
        <w:jc w:val="center"/>
      </w:pPr>
      <w:r>
        <w:rPr>
          <w:noProof/>
          <w:lang w:eastAsia="cs-CZ"/>
        </w:rPr>
        <w:lastRenderedPageBreak/>
        <w:drawing>
          <wp:inline distT="0" distB="0" distL="0" distR="0">
            <wp:extent cx="5762626" cy="3019425"/>
            <wp:effectExtent l="0" t="0" r="0" b="0"/>
            <wp:docPr id="912014958" name="Obrázek 912014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91828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2626" cy="3019425"/>
                    </a:xfrm>
                    <a:prstGeom prst="rect">
                      <a:avLst/>
                    </a:prstGeom>
                  </pic:spPr>
                </pic:pic>
              </a:graphicData>
            </a:graphic>
          </wp:inline>
        </w:drawing>
      </w:r>
    </w:p>
    <w:p w:rsidR="00666946" w:rsidRDefault="00D83E47" w:rsidP="0506B78B">
      <w:r>
        <w:rPr>
          <w:noProof/>
          <w:lang w:eastAsia="cs-CZ"/>
        </w:rPr>
        <w:drawing>
          <wp:inline distT="0" distB="0" distL="0" distR="0">
            <wp:extent cx="6153150" cy="3396944"/>
            <wp:effectExtent l="0" t="0" r="0" b="0"/>
            <wp:docPr id="784653957" name="Obrázek 784653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184216" name="Picture 784653957"/>
                    <pic:cNvPicPr/>
                  </pic:nvPicPr>
                  <pic:blipFill>
                    <a:blip r:embed="rId15">
                      <a:extLst>
                        <a:ext uri="{28A0092B-C50C-407E-A947-70E740481C1C}">
                          <a14:useLocalDpi xmlns:a14="http://schemas.microsoft.com/office/drawing/2010/main" val="0"/>
                        </a:ext>
                      </a:extLst>
                    </a:blip>
                    <a:stretch>
                      <a:fillRect/>
                    </a:stretch>
                  </pic:blipFill>
                  <pic:spPr>
                    <a:xfrm>
                      <a:off x="0" y="0"/>
                      <a:ext cx="6153150" cy="3396944"/>
                    </a:xfrm>
                    <a:prstGeom prst="rect">
                      <a:avLst/>
                    </a:prstGeom>
                  </pic:spPr>
                </pic:pic>
              </a:graphicData>
            </a:graphic>
          </wp:inline>
        </w:drawing>
      </w:r>
    </w:p>
    <w:p w:rsidR="00666946" w:rsidRPr="00ED389B" w:rsidRDefault="00666946" w:rsidP="0506B78B">
      <w:pPr>
        <w:rPr>
          <w:rFonts w:eastAsia="Arial" w:cs="Arial"/>
        </w:rPr>
      </w:pPr>
    </w:p>
    <w:p w:rsidR="23D18AD0" w:rsidRDefault="00D83E47">
      <w:r>
        <w:br w:type="page"/>
      </w:r>
    </w:p>
    <w:p w:rsidR="00542546" w:rsidRPr="009A3D1A" w:rsidRDefault="00D83E47" w:rsidP="6750C75F">
      <w:pPr>
        <w:pStyle w:val="Nadpis1"/>
        <w:rPr>
          <w:b/>
        </w:rPr>
      </w:pPr>
      <w:bookmarkStart w:id="3" w:name="_Toc196215189"/>
      <w:bookmarkStart w:id="4" w:name="_Toc256000001"/>
      <w:r>
        <w:lastRenderedPageBreak/>
        <w:t xml:space="preserve">Shrnutí </w:t>
      </w:r>
      <w:r w:rsidRPr="009150D6">
        <w:t>procesu</w:t>
      </w:r>
      <w:r>
        <w:t xml:space="preserve"> stanovení návrhu priorit pro období 202</w:t>
      </w:r>
      <w:bookmarkEnd w:id="3"/>
      <w:r w:rsidR="4FD567D0">
        <w:t>8+</w:t>
      </w:r>
      <w:bookmarkEnd w:id="4"/>
      <w:r w:rsidR="00070E40">
        <w:t xml:space="preserve"> </w:t>
      </w:r>
    </w:p>
    <w:p w:rsidR="00542546" w:rsidRDefault="00542546" w:rsidP="00C9187F">
      <w:pPr>
        <w:rPr>
          <w:b/>
          <w:u w:val="single"/>
        </w:rPr>
      </w:pPr>
    </w:p>
    <w:p w:rsidR="00C9187F" w:rsidRDefault="00D83E47" w:rsidP="23D18AD0">
      <w:pPr>
        <w:pStyle w:val="Nadpis2"/>
      </w:pPr>
      <w:bookmarkStart w:id="5" w:name="_Toc256000002"/>
      <w:bookmarkStart w:id="6" w:name="_Toc196215190"/>
      <w:r>
        <w:t xml:space="preserve">Časová osa </w:t>
      </w:r>
      <w:r w:rsidRPr="000356A3">
        <w:t>prací</w:t>
      </w:r>
      <w:r>
        <w:t xml:space="preserve"> na návrhu priorit</w:t>
      </w:r>
      <w:bookmarkEnd w:id="5"/>
      <w:bookmarkEnd w:id="6"/>
    </w:p>
    <w:tbl>
      <w:tblPr>
        <w:tblStyle w:val="Mkatabulky"/>
        <w:tblW w:w="0" w:type="auto"/>
        <w:tblLook w:val="04A0" w:firstRow="1" w:lastRow="0" w:firstColumn="1" w:lastColumn="0" w:noHBand="0" w:noVBand="1"/>
      </w:tblPr>
      <w:tblGrid>
        <w:gridCol w:w="1630"/>
        <w:gridCol w:w="714"/>
        <w:gridCol w:w="718"/>
        <w:gridCol w:w="807"/>
        <w:gridCol w:w="809"/>
        <w:gridCol w:w="804"/>
        <w:gridCol w:w="714"/>
        <w:gridCol w:w="712"/>
        <w:gridCol w:w="718"/>
        <w:gridCol w:w="723"/>
        <w:gridCol w:w="713"/>
      </w:tblGrid>
      <w:tr w:rsidR="00084AAE" w:rsidTr="23D18AD0">
        <w:trPr>
          <w:trHeight w:val="300"/>
        </w:trPr>
        <w:tc>
          <w:tcPr>
            <w:tcW w:w="2415" w:type="dxa"/>
          </w:tcPr>
          <w:p w:rsidR="23D18AD0" w:rsidRDefault="23D18AD0"/>
        </w:tc>
        <w:tc>
          <w:tcPr>
            <w:tcW w:w="727" w:type="dxa"/>
          </w:tcPr>
          <w:p w:rsidR="23D18AD0" w:rsidRDefault="00D83E47" w:rsidP="23D18AD0">
            <w:pPr>
              <w:rPr>
                <w:sz w:val="16"/>
                <w:szCs w:val="16"/>
              </w:rPr>
            </w:pPr>
            <w:r w:rsidRPr="23D18AD0">
              <w:rPr>
                <w:sz w:val="16"/>
                <w:szCs w:val="16"/>
              </w:rPr>
              <w:t>8/2024</w:t>
            </w:r>
          </w:p>
        </w:tc>
        <w:tc>
          <w:tcPr>
            <w:tcW w:w="738" w:type="dxa"/>
          </w:tcPr>
          <w:p w:rsidR="23D18AD0" w:rsidRDefault="00D83E47" w:rsidP="23D18AD0">
            <w:pPr>
              <w:rPr>
                <w:sz w:val="16"/>
                <w:szCs w:val="16"/>
              </w:rPr>
            </w:pPr>
            <w:r w:rsidRPr="23D18AD0">
              <w:rPr>
                <w:sz w:val="16"/>
                <w:szCs w:val="16"/>
              </w:rPr>
              <w:t>9/2024</w:t>
            </w:r>
          </w:p>
        </w:tc>
        <w:tc>
          <w:tcPr>
            <w:tcW w:w="828" w:type="dxa"/>
          </w:tcPr>
          <w:p w:rsidR="23D18AD0" w:rsidRDefault="00D83E47" w:rsidP="23D18AD0">
            <w:pPr>
              <w:rPr>
                <w:sz w:val="16"/>
                <w:szCs w:val="16"/>
              </w:rPr>
            </w:pPr>
            <w:r w:rsidRPr="23D18AD0">
              <w:rPr>
                <w:sz w:val="16"/>
                <w:szCs w:val="16"/>
              </w:rPr>
              <w:t>10/2024</w:t>
            </w:r>
          </w:p>
        </w:tc>
        <w:tc>
          <w:tcPr>
            <w:tcW w:w="834" w:type="dxa"/>
          </w:tcPr>
          <w:p w:rsidR="23D18AD0" w:rsidRDefault="00D83E47" w:rsidP="23D18AD0">
            <w:pPr>
              <w:rPr>
                <w:sz w:val="16"/>
                <w:szCs w:val="16"/>
              </w:rPr>
            </w:pPr>
            <w:r w:rsidRPr="23D18AD0">
              <w:rPr>
                <w:sz w:val="16"/>
                <w:szCs w:val="16"/>
              </w:rPr>
              <w:t>11/2024</w:t>
            </w:r>
          </w:p>
        </w:tc>
        <w:tc>
          <w:tcPr>
            <w:tcW w:w="819" w:type="dxa"/>
          </w:tcPr>
          <w:p w:rsidR="23D18AD0" w:rsidRDefault="00D83E47" w:rsidP="23D18AD0">
            <w:pPr>
              <w:rPr>
                <w:sz w:val="16"/>
                <w:szCs w:val="16"/>
              </w:rPr>
            </w:pPr>
            <w:r w:rsidRPr="23D18AD0">
              <w:rPr>
                <w:sz w:val="16"/>
                <w:szCs w:val="16"/>
              </w:rPr>
              <w:t>12/2024</w:t>
            </w:r>
          </w:p>
        </w:tc>
        <w:tc>
          <w:tcPr>
            <w:tcW w:w="729" w:type="dxa"/>
          </w:tcPr>
          <w:p w:rsidR="23D18AD0" w:rsidRDefault="00D83E47" w:rsidP="23D18AD0">
            <w:pPr>
              <w:rPr>
                <w:sz w:val="16"/>
                <w:szCs w:val="16"/>
              </w:rPr>
            </w:pPr>
            <w:r w:rsidRPr="23D18AD0">
              <w:rPr>
                <w:sz w:val="16"/>
                <w:szCs w:val="16"/>
              </w:rPr>
              <w:t>1/2025</w:t>
            </w:r>
          </w:p>
        </w:tc>
        <w:tc>
          <w:tcPr>
            <w:tcW w:w="723" w:type="dxa"/>
          </w:tcPr>
          <w:p w:rsidR="23D18AD0" w:rsidRDefault="00D83E47" w:rsidP="23D18AD0">
            <w:pPr>
              <w:rPr>
                <w:sz w:val="16"/>
                <w:szCs w:val="16"/>
              </w:rPr>
            </w:pPr>
            <w:r w:rsidRPr="23D18AD0">
              <w:rPr>
                <w:sz w:val="16"/>
                <w:szCs w:val="16"/>
              </w:rPr>
              <w:t>2/2025</w:t>
            </w:r>
          </w:p>
        </w:tc>
        <w:tc>
          <w:tcPr>
            <w:tcW w:w="738" w:type="dxa"/>
          </w:tcPr>
          <w:p w:rsidR="23D18AD0" w:rsidRDefault="00D83E47" w:rsidP="23D18AD0">
            <w:pPr>
              <w:rPr>
                <w:sz w:val="16"/>
                <w:szCs w:val="16"/>
              </w:rPr>
            </w:pPr>
            <w:r w:rsidRPr="23D18AD0">
              <w:rPr>
                <w:sz w:val="16"/>
                <w:szCs w:val="16"/>
              </w:rPr>
              <w:t>3/2025</w:t>
            </w:r>
          </w:p>
        </w:tc>
        <w:tc>
          <w:tcPr>
            <w:tcW w:w="753" w:type="dxa"/>
          </w:tcPr>
          <w:p w:rsidR="23D18AD0" w:rsidRDefault="00D83E47" w:rsidP="23D18AD0">
            <w:pPr>
              <w:rPr>
                <w:sz w:val="16"/>
                <w:szCs w:val="16"/>
              </w:rPr>
            </w:pPr>
            <w:r w:rsidRPr="23D18AD0">
              <w:rPr>
                <w:sz w:val="16"/>
                <w:szCs w:val="16"/>
              </w:rPr>
              <w:t>4/2025</w:t>
            </w:r>
          </w:p>
        </w:tc>
        <w:tc>
          <w:tcPr>
            <w:tcW w:w="726" w:type="dxa"/>
          </w:tcPr>
          <w:p w:rsidR="23D18AD0" w:rsidRDefault="00D83E47" w:rsidP="23D18AD0">
            <w:pPr>
              <w:rPr>
                <w:sz w:val="16"/>
                <w:szCs w:val="16"/>
              </w:rPr>
            </w:pPr>
            <w:r w:rsidRPr="23D18AD0">
              <w:rPr>
                <w:sz w:val="16"/>
                <w:szCs w:val="16"/>
              </w:rPr>
              <w:t>5/2025</w:t>
            </w:r>
          </w:p>
        </w:tc>
      </w:tr>
      <w:tr w:rsidR="00084AAE" w:rsidTr="23D18AD0">
        <w:trPr>
          <w:trHeight w:val="976"/>
        </w:trPr>
        <w:tc>
          <w:tcPr>
            <w:tcW w:w="2415" w:type="dxa"/>
          </w:tcPr>
          <w:p w:rsidR="23D18AD0" w:rsidRDefault="00D83E47" w:rsidP="23D18AD0">
            <w:pPr>
              <w:rPr>
                <w:sz w:val="16"/>
                <w:szCs w:val="16"/>
              </w:rPr>
            </w:pPr>
            <w:r w:rsidRPr="23D18AD0">
              <w:rPr>
                <w:sz w:val="16"/>
                <w:szCs w:val="16"/>
              </w:rPr>
              <w:t xml:space="preserve">Analýza strategických a </w:t>
            </w:r>
            <w:r w:rsidRPr="23D18AD0">
              <w:rPr>
                <w:sz w:val="16"/>
                <w:szCs w:val="16"/>
              </w:rPr>
              <w:t>politických dokumentů</w:t>
            </w:r>
          </w:p>
        </w:tc>
        <w:tc>
          <w:tcPr>
            <w:tcW w:w="727" w:type="dxa"/>
            <w:shd w:val="clear" w:color="auto" w:fill="70AD47" w:themeFill="accent6"/>
          </w:tcPr>
          <w:p w:rsidR="23D18AD0" w:rsidRDefault="23D18AD0"/>
        </w:tc>
        <w:tc>
          <w:tcPr>
            <w:tcW w:w="738" w:type="dxa"/>
            <w:shd w:val="clear" w:color="auto" w:fill="70AD47" w:themeFill="accent6"/>
          </w:tcPr>
          <w:p w:rsidR="23D18AD0" w:rsidRDefault="23D18AD0"/>
        </w:tc>
        <w:tc>
          <w:tcPr>
            <w:tcW w:w="828" w:type="dxa"/>
          </w:tcPr>
          <w:p w:rsidR="23D18AD0" w:rsidRDefault="23D18AD0"/>
        </w:tc>
        <w:tc>
          <w:tcPr>
            <w:tcW w:w="834" w:type="dxa"/>
          </w:tcPr>
          <w:p w:rsidR="23D18AD0" w:rsidRDefault="23D18AD0"/>
        </w:tc>
        <w:tc>
          <w:tcPr>
            <w:tcW w:w="819" w:type="dxa"/>
          </w:tcPr>
          <w:p w:rsidR="23D18AD0" w:rsidRDefault="23D18AD0"/>
        </w:tc>
        <w:tc>
          <w:tcPr>
            <w:tcW w:w="729" w:type="dxa"/>
          </w:tcPr>
          <w:p w:rsidR="23D18AD0" w:rsidRDefault="23D18AD0"/>
        </w:tc>
        <w:tc>
          <w:tcPr>
            <w:tcW w:w="723" w:type="dxa"/>
          </w:tcPr>
          <w:p w:rsidR="23D18AD0" w:rsidRDefault="23D18AD0"/>
        </w:tc>
        <w:tc>
          <w:tcPr>
            <w:tcW w:w="738" w:type="dxa"/>
          </w:tcPr>
          <w:p w:rsidR="23D18AD0" w:rsidRDefault="23D18AD0"/>
        </w:tc>
        <w:tc>
          <w:tcPr>
            <w:tcW w:w="753" w:type="dxa"/>
          </w:tcPr>
          <w:p w:rsidR="23D18AD0" w:rsidRDefault="23D18AD0"/>
        </w:tc>
        <w:tc>
          <w:tcPr>
            <w:tcW w:w="726" w:type="dxa"/>
          </w:tcPr>
          <w:p w:rsidR="23D18AD0" w:rsidRDefault="23D18AD0"/>
        </w:tc>
      </w:tr>
      <w:tr w:rsidR="00084AAE" w:rsidTr="23D18AD0">
        <w:trPr>
          <w:trHeight w:val="1273"/>
        </w:trPr>
        <w:tc>
          <w:tcPr>
            <w:tcW w:w="2415" w:type="dxa"/>
          </w:tcPr>
          <w:p w:rsidR="23D18AD0" w:rsidRDefault="00D83E47" w:rsidP="23D18AD0">
            <w:pPr>
              <w:rPr>
                <w:sz w:val="16"/>
                <w:szCs w:val="16"/>
              </w:rPr>
            </w:pPr>
            <w:r w:rsidRPr="23D18AD0">
              <w:rPr>
                <w:sz w:val="16"/>
                <w:szCs w:val="16"/>
              </w:rPr>
              <w:t>Zapojení územních a sociálních partnerů</w:t>
            </w:r>
          </w:p>
        </w:tc>
        <w:tc>
          <w:tcPr>
            <w:tcW w:w="727" w:type="dxa"/>
          </w:tcPr>
          <w:p w:rsidR="23D18AD0" w:rsidRDefault="23D18AD0"/>
        </w:tc>
        <w:tc>
          <w:tcPr>
            <w:tcW w:w="738" w:type="dxa"/>
          </w:tcPr>
          <w:p w:rsidR="23D18AD0" w:rsidRDefault="23D18AD0"/>
        </w:tc>
        <w:tc>
          <w:tcPr>
            <w:tcW w:w="828" w:type="dxa"/>
          </w:tcPr>
          <w:p w:rsidR="23D18AD0" w:rsidRDefault="23D18AD0"/>
        </w:tc>
        <w:tc>
          <w:tcPr>
            <w:tcW w:w="834" w:type="dxa"/>
          </w:tcPr>
          <w:p w:rsidR="23D18AD0" w:rsidRDefault="23D18AD0"/>
        </w:tc>
        <w:tc>
          <w:tcPr>
            <w:tcW w:w="819" w:type="dxa"/>
          </w:tcPr>
          <w:p w:rsidR="23D18AD0" w:rsidRDefault="23D18AD0"/>
        </w:tc>
        <w:tc>
          <w:tcPr>
            <w:tcW w:w="729" w:type="dxa"/>
          </w:tcPr>
          <w:p w:rsidR="23D18AD0" w:rsidRDefault="23D18AD0"/>
        </w:tc>
        <w:tc>
          <w:tcPr>
            <w:tcW w:w="723" w:type="dxa"/>
            <w:shd w:val="clear" w:color="auto" w:fill="70AD47" w:themeFill="accent6"/>
          </w:tcPr>
          <w:p w:rsidR="23D18AD0" w:rsidRDefault="23D18AD0"/>
        </w:tc>
        <w:tc>
          <w:tcPr>
            <w:tcW w:w="738" w:type="dxa"/>
            <w:shd w:val="clear" w:color="auto" w:fill="70AD47" w:themeFill="accent6"/>
          </w:tcPr>
          <w:p w:rsidR="23D18AD0" w:rsidRDefault="23D18AD0"/>
        </w:tc>
        <w:tc>
          <w:tcPr>
            <w:tcW w:w="753" w:type="dxa"/>
            <w:shd w:val="clear" w:color="auto" w:fill="70AD47" w:themeFill="accent6"/>
          </w:tcPr>
          <w:p w:rsidR="23D18AD0" w:rsidRDefault="23D18AD0"/>
        </w:tc>
        <w:tc>
          <w:tcPr>
            <w:tcW w:w="726" w:type="dxa"/>
          </w:tcPr>
          <w:p w:rsidR="23D18AD0" w:rsidRDefault="23D18AD0"/>
        </w:tc>
      </w:tr>
      <w:tr w:rsidR="00084AAE" w:rsidTr="23D18AD0">
        <w:trPr>
          <w:trHeight w:val="300"/>
        </w:trPr>
        <w:tc>
          <w:tcPr>
            <w:tcW w:w="2415" w:type="dxa"/>
          </w:tcPr>
          <w:p w:rsidR="23D18AD0" w:rsidRDefault="00D83E47" w:rsidP="23D18AD0">
            <w:pPr>
              <w:rPr>
                <w:sz w:val="16"/>
                <w:szCs w:val="16"/>
              </w:rPr>
            </w:pPr>
            <w:r w:rsidRPr="23D18AD0">
              <w:rPr>
                <w:sz w:val="16"/>
                <w:szCs w:val="16"/>
              </w:rPr>
              <w:t>Zapojení rezortů</w:t>
            </w:r>
          </w:p>
        </w:tc>
        <w:tc>
          <w:tcPr>
            <w:tcW w:w="727" w:type="dxa"/>
          </w:tcPr>
          <w:p w:rsidR="23D18AD0" w:rsidRDefault="23D18AD0"/>
        </w:tc>
        <w:tc>
          <w:tcPr>
            <w:tcW w:w="738" w:type="dxa"/>
          </w:tcPr>
          <w:p w:rsidR="23D18AD0" w:rsidRDefault="23D18AD0"/>
        </w:tc>
        <w:tc>
          <w:tcPr>
            <w:tcW w:w="828" w:type="dxa"/>
          </w:tcPr>
          <w:p w:rsidR="23D18AD0" w:rsidRDefault="23D18AD0"/>
        </w:tc>
        <w:tc>
          <w:tcPr>
            <w:tcW w:w="834" w:type="dxa"/>
          </w:tcPr>
          <w:p w:rsidR="23D18AD0" w:rsidRDefault="23D18AD0"/>
        </w:tc>
        <w:tc>
          <w:tcPr>
            <w:tcW w:w="819" w:type="dxa"/>
          </w:tcPr>
          <w:p w:rsidR="23D18AD0" w:rsidRDefault="23D18AD0"/>
        </w:tc>
        <w:tc>
          <w:tcPr>
            <w:tcW w:w="729" w:type="dxa"/>
            <w:shd w:val="clear" w:color="auto" w:fill="auto"/>
          </w:tcPr>
          <w:p w:rsidR="23D18AD0" w:rsidRDefault="23D18AD0"/>
        </w:tc>
        <w:tc>
          <w:tcPr>
            <w:tcW w:w="723" w:type="dxa"/>
            <w:shd w:val="clear" w:color="auto" w:fill="70AD47" w:themeFill="accent6"/>
          </w:tcPr>
          <w:p w:rsidR="23D18AD0" w:rsidRDefault="23D18AD0"/>
        </w:tc>
        <w:tc>
          <w:tcPr>
            <w:tcW w:w="738" w:type="dxa"/>
            <w:shd w:val="clear" w:color="auto" w:fill="70AD47" w:themeFill="accent6"/>
          </w:tcPr>
          <w:p w:rsidR="23D18AD0" w:rsidRDefault="23D18AD0"/>
        </w:tc>
        <w:tc>
          <w:tcPr>
            <w:tcW w:w="753" w:type="dxa"/>
            <w:shd w:val="clear" w:color="auto" w:fill="70AD47" w:themeFill="accent6"/>
          </w:tcPr>
          <w:p w:rsidR="23D18AD0" w:rsidRDefault="23D18AD0"/>
        </w:tc>
        <w:tc>
          <w:tcPr>
            <w:tcW w:w="726" w:type="dxa"/>
          </w:tcPr>
          <w:p w:rsidR="23D18AD0" w:rsidRDefault="23D18AD0"/>
        </w:tc>
      </w:tr>
      <w:tr w:rsidR="00084AAE" w:rsidTr="23D18AD0">
        <w:trPr>
          <w:trHeight w:val="980"/>
        </w:trPr>
        <w:tc>
          <w:tcPr>
            <w:tcW w:w="2415" w:type="dxa"/>
          </w:tcPr>
          <w:p w:rsidR="23D18AD0" w:rsidRDefault="00D83E47" w:rsidP="23D18AD0">
            <w:pPr>
              <w:rPr>
                <w:sz w:val="16"/>
                <w:szCs w:val="16"/>
              </w:rPr>
            </w:pPr>
            <w:r w:rsidRPr="23D18AD0">
              <w:rPr>
                <w:sz w:val="16"/>
                <w:szCs w:val="16"/>
              </w:rPr>
              <w:t>Zapojení odborné veřejnosti</w:t>
            </w:r>
          </w:p>
        </w:tc>
        <w:tc>
          <w:tcPr>
            <w:tcW w:w="727" w:type="dxa"/>
          </w:tcPr>
          <w:p w:rsidR="23D18AD0" w:rsidRDefault="23D18AD0"/>
        </w:tc>
        <w:tc>
          <w:tcPr>
            <w:tcW w:w="738" w:type="dxa"/>
          </w:tcPr>
          <w:p w:rsidR="23D18AD0" w:rsidRDefault="23D18AD0"/>
        </w:tc>
        <w:tc>
          <w:tcPr>
            <w:tcW w:w="828" w:type="dxa"/>
          </w:tcPr>
          <w:p w:rsidR="23D18AD0" w:rsidRDefault="23D18AD0"/>
        </w:tc>
        <w:tc>
          <w:tcPr>
            <w:tcW w:w="834" w:type="dxa"/>
          </w:tcPr>
          <w:p w:rsidR="23D18AD0" w:rsidRDefault="23D18AD0"/>
        </w:tc>
        <w:tc>
          <w:tcPr>
            <w:tcW w:w="819" w:type="dxa"/>
          </w:tcPr>
          <w:p w:rsidR="23D18AD0" w:rsidRDefault="23D18AD0"/>
        </w:tc>
        <w:tc>
          <w:tcPr>
            <w:tcW w:w="729" w:type="dxa"/>
          </w:tcPr>
          <w:p w:rsidR="23D18AD0" w:rsidRDefault="23D18AD0"/>
        </w:tc>
        <w:tc>
          <w:tcPr>
            <w:tcW w:w="723" w:type="dxa"/>
          </w:tcPr>
          <w:p w:rsidR="23D18AD0" w:rsidRDefault="23D18AD0"/>
        </w:tc>
        <w:tc>
          <w:tcPr>
            <w:tcW w:w="738" w:type="dxa"/>
          </w:tcPr>
          <w:p w:rsidR="23D18AD0" w:rsidRDefault="23D18AD0"/>
        </w:tc>
        <w:tc>
          <w:tcPr>
            <w:tcW w:w="753" w:type="dxa"/>
            <w:shd w:val="clear" w:color="auto" w:fill="70AD47" w:themeFill="accent6"/>
          </w:tcPr>
          <w:p w:rsidR="23D18AD0" w:rsidRDefault="23D18AD0"/>
        </w:tc>
        <w:tc>
          <w:tcPr>
            <w:tcW w:w="726" w:type="dxa"/>
          </w:tcPr>
          <w:p w:rsidR="23D18AD0" w:rsidRDefault="23D18AD0"/>
        </w:tc>
      </w:tr>
      <w:tr w:rsidR="00084AAE" w:rsidTr="23D18AD0">
        <w:trPr>
          <w:trHeight w:val="330"/>
        </w:trPr>
        <w:tc>
          <w:tcPr>
            <w:tcW w:w="2415" w:type="dxa"/>
          </w:tcPr>
          <w:p w:rsidR="23D18AD0" w:rsidRDefault="00D83E47" w:rsidP="23D18AD0">
            <w:pPr>
              <w:rPr>
                <w:sz w:val="16"/>
                <w:szCs w:val="16"/>
              </w:rPr>
            </w:pPr>
            <w:r w:rsidRPr="23D18AD0">
              <w:rPr>
                <w:sz w:val="16"/>
                <w:szCs w:val="16"/>
              </w:rPr>
              <w:t>Expertní poradní orgán MMR</w:t>
            </w:r>
          </w:p>
        </w:tc>
        <w:tc>
          <w:tcPr>
            <w:tcW w:w="727" w:type="dxa"/>
            <w:shd w:val="clear" w:color="auto" w:fill="auto"/>
          </w:tcPr>
          <w:p w:rsidR="23D18AD0" w:rsidRDefault="23D18AD0"/>
        </w:tc>
        <w:tc>
          <w:tcPr>
            <w:tcW w:w="738" w:type="dxa"/>
            <w:shd w:val="clear" w:color="auto" w:fill="auto"/>
          </w:tcPr>
          <w:p w:rsidR="23D18AD0" w:rsidRDefault="23D18AD0"/>
        </w:tc>
        <w:tc>
          <w:tcPr>
            <w:tcW w:w="828" w:type="dxa"/>
            <w:shd w:val="clear" w:color="auto" w:fill="auto"/>
          </w:tcPr>
          <w:p w:rsidR="23D18AD0" w:rsidRDefault="23D18AD0"/>
        </w:tc>
        <w:tc>
          <w:tcPr>
            <w:tcW w:w="834" w:type="dxa"/>
            <w:shd w:val="clear" w:color="auto" w:fill="70AD47" w:themeFill="accent6"/>
          </w:tcPr>
          <w:p w:rsidR="23D18AD0" w:rsidRDefault="23D18AD0"/>
        </w:tc>
        <w:tc>
          <w:tcPr>
            <w:tcW w:w="819" w:type="dxa"/>
            <w:shd w:val="clear" w:color="auto" w:fill="70AD47" w:themeFill="accent6"/>
          </w:tcPr>
          <w:p w:rsidR="23D18AD0" w:rsidRDefault="23D18AD0"/>
        </w:tc>
        <w:tc>
          <w:tcPr>
            <w:tcW w:w="729" w:type="dxa"/>
            <w:shd w:val="clear" w:color="auto" w:fill="70AD47" w:themeFill="accent6"/>
          </w:tcPr>
          <w:p w:rsidR="23D18AD0" w:rsidRDefault="23D18AD0"/>
        </w:tc>
        <w:tc>
          <w:tcPr>
            <w:tcW w:w="723" w:type="dxa"/>
            <w:shd w:val="clear" w:color="auto" w:fill="70AD47" w:themeFill="accent6"/>
          </w:tcPr>
          <w:p w:rsidR="23D18AD0" w:rsidRDefault="23D18AD0"/>
        </w:tc>
        <w:tc>
          <w:tcPr>
            <w:tcW w:w="738" w:type="dxa"/>
            <w:shd w:val="clear" w:color="auto" w:fill="70AD47" w:themeFill="accent6"/>
          </w:tcPr>
          <w:p w:rsidR="23D18AD0" w:rsidRDefault="23D18AD0"/>
        </w:tc>
        <w:tc>
          <w:tcPr>
            <w:tcW w:w="753" w:type="dxa"/>
            <w:shd w:val="clear" w:color="auto" w:fill="auto"/>
          </w:tcPr>
          <w:p w:rsidR="23D18AD0" w:rsidRDefault="23D18AD0"/>
        </w:tc>
        <w:tc>
          <w:tcPr>
            <w:tcW w:w="726" w:type="dxa"/>
          </w:tcPr>
          <w:p w:rsidR="23D18AD0" w:rsidRDefault="23D18AD0"/>
        </w:tc>
      </w:tr>
      <w:tr w:rsidR="00084AAE" w:rsidTr="23D18AD0">
        <w:trPr>
          <w:trHeight w:val="980"/>
        </w:trPr>
        <w:tc>
          <w:tcPr>
            <w:tcW w:w="2415" w:type="dxa"/>
          </w:tcPr>
          <w:p w:rsidR="23D18AD0" w:rsidRDefault="00D83E47" w:rsidP="23D18AD0">
            <w:pPr>
              <w:rPr>
                <w:sz w:val="16"/>
                <w:szCs w:val="16"/>
              </w:rPr>
            </w:pPr>
            <w:r w:rsidRPr="23D18AD0">
              <w:rPr>
                <w:sz w:val="16"/>
                <w:szCs w:val="16"/>
              </w:rPr>
              <w:t>Mezirezortní připomínkové řízení</w:t>
            </w:r>
          </w:p>
        </w:tc>
        <w:tc>
          <w:tcPr>
            <w:tcW w:w="727" w:type="dxa"/>
          </w:tcPr>
          <w:p w:rsidR="23D18AD0" w:rsidRDefault="23D18AD0"/>
        </w:tc>
        <w:tc>
          <w:tcPr>
            <w:tcW w:w="738" w:type="dxa"/>
          </w:tcPr>
          <w:p w:rsidR="23D18AD0" w:rsidRDefault="23D18AD0"/>
        </w:tc>
        <w:tc>
          <w:tcPr>
            <w:tcW w:w="828" w:type="dxa"/>
          </w:tcPr>
          <w:p w:rsidR="23D18AD0" w:rsidRDefault="23D18AD0"/>
        </w:tc>
        <w:tc>
          <w:tcPr>
            <w:tcW w:w="834" w:type="dxa"/>
          </w:tcPr>
          <w:p w:rsidR="23D18AD0" w:rsidRDefault="23D18AD0"/>
        </w:tc>
        <w:tc>
          <w:tcPr>
            <w:tcW w:w="819" w:type="dxa"/>
          </w:tcPr>
          <w:p w:rsidR="23D18AD0" w:rsidRDefault="23D18AD0"/>
        </w:tc>
        <w:tc>
          <w:tcPr>
            <w:tcW w:w="729" w:type="dxa"/>
          </w:tcPr>
          <w:p w:rsidR="23D18AD0" w:rsidRDefault="23D18AD0"/>
        </w:tc>
        <w:tc>
          <w:tcPr>
            <w:tcW w:w="723" w:type="dxa"/>
          </w:tcPr>
          <w:p w:rsidR="23D18AD0" w:rsidRDefault="23D18AD0"/>
        </w:tc>
        <w:tc>
          <w:tcPr>
            <w:tcW w:w="738" w:type="dxa"/>
          </w:tcPr>
          <w:p w:rsidR="23D18AD0" w:rsidRDefault="23D18AD0"/>
        </w:tc>
        <w:tc>
          <w:tcPr>
            <w:tcW w:w="753" w:type="dxa"/>
          </w:tcPr>
          <w:p w:rsidR="23D18AD0" w:rsidRDefault="23D18AD0"/>
        </w:tc>
        <w:tc>
          <w:tcPr>
            <w:tcW w:w="726" w:type="dxa"/>
            <w:shd w:val="clear" w:color="auto" w:fill="70AD47" w:themeFill="accent6"/>
          </w:tcPr>
          <w:p w:rsidR="23D18AD0" w:rsidRDefault="23D18AD0"/>
        </w:tc>
      </w:tr>
      <w:tr w:rsidR="00084AAE" w:rsidTr="23D18AD0">
        <w:trPr>
          <w:trHeight w:val="395"/>
        </w:trPr>
        <w:tc>
          <w:tcPr>
            <w:tcW w:w="2415" w:type="dxa"/>
          </w:tcPr>
          <w:p w:rsidR="23D18AD0" w:rsidRDefault="00D83E47" w:rsidP="23D18AD0">
            <w:pPr>
              <w:rPr>
                <w:sz w:val="16"/>
                <w:szCs w:val="16"/>
              </w:rPr>
            </w:pPr>
            <w:r w:rsidRPr="23D18AD0">
              <w:rPr>
                <w:sz w:val="16"/>
                <w:szCs w:val="16"/>
              </w:rPr>
              <w:t>Závěrečná syntéza</w:t>
            </w:r>
          </w:p>
        </w:tc>
        <w:tc>
          <w:tcPr>
            <w:tcW w:w="727" w:type="dxa"/>
          </w:tcPr>
          <w:p w:rsidR="23D18AD0" w:rsidRDefault="23D18AD0"/>
        </w:tc>
        <w:tc>
          <w:tcPr>
            <w:tcW w:w="738" w:type="dxa"/>
          </w:tcPr>
          <w:p w:rsidR="23D18AD0" w:rsidRDefault="23D18AD0"/>
        </w:tc>
        <w:tc>
          <w:tcPr>
            <w:tcW w:w="828" w:type="dxa"/>
          </w:tcPr>
          <w:p w:rsidR="23D18AD0" w:rsidRDefault="23D18AD0"/>
        </w:tc>
        <w:tc>
          <w:tcPr>
            <w:tcW w:w="834" w:type="dxa"/>
          </w:tcPr>
          <w:p w:rsidR="23D18AD0" w:rsidRDefault="23D18AD0"/>
        </w:tc>
        <w:tc>
          <w:tcPr>
            <w:tcW w:w="819" w:type="dxa"/>
          </w:tcPr>
          <w:p w:rsidR="23D18AD0" w:rsidRDefault="23D18AD0"/>
        </w:tc>
        <w:tc>
          <w:tcPr>
            <w:tcW w:w="729" w:type="dxa"/>
          </w:tcPr>
          <w:p w:rsidR="23D18AD0" w:rsidRDefault="23D18AD0"/>
        </w:tc>
        <w:tc>
          <w:tcPr>
            <w:tcW w:w="723" w:type="dxa"/>
          </w:tcPr>
          <w:p w:rsidR="23D18AD0" w:rsidRDefault="23D18AD0"/>
        </w:tc>
        <w:tc>
          <w:tcPr>
            <w:tcW w:w="738" w:type="dxa"/>
          </w:tcPr>
          <w:p w:rsidR="23D18AD0" w:rsidRDefault="23D18AD0"/>
        </w:tc>
        <w:tc>
          <w:tcPr>
            <w:tcW w:w="753" w:type="dxa"/>
            <w:shd w:val="clear" w:color="auto" w:fill="70AD47" w:themeFill="accent6"/>
          </w:tcPr>
          <w:p w:rsidR="23D18AD0" w:rsidRDefault="23D18AD0"/>
        </w:tc>
        <w:tc>
          <w:tcPr>
            <w:tcW w:w="726" w:type="dxa"/>
          </w:tcPr>
          <w:p w:rsidR="23D18AD0" w:rsidRDefault="23D18AD0"/>
        </w:tc>
      </w:tr>
    </w:tbl>
    <w:p w:rsidR="004C2CF1" w:rsidRPr="00CD1F88" w:rsidRDefault="004C2CF1" w:rsidP="00CD1F88"/>
    <w:p w:rsidR="00881B37" w:rsidRDefault="00D83E47" w:rsidP="6750C75F">
      <w:pPr>
        <w:pStyle w:val="Nadpis2"/>
      </w:pPr>
      <w:bookmarkStart w:id="7" w:name="_Toc256000003"/>
      <w:bookmarkStart w:id="8" w:name="_Toc196215191"/>
      <w:r>
        <w:t xml:space="preserve">Analýza klíčových </w:t>
      </w:r>
      <w:r w:rsidRPr="000356A3">
        <w:t>strategických</w:t>
      </w:r>
      <w:r>
        <w:t xml:space="preserve"> a politických dokumentů</w:t>
      </w:r>
      <w:bookmarkEnd w:id="7"/>
      <w:bookmarkEnd w:id="8"/>
    </w:p>
    <w:p w:rsidR="00253B1C" w:rsidRPr="000356A3" w:rsidRDefault="00D83E47" w:rsidP="000356A3">
      <w:pPr>
        <w:rPr>
          <w:rFonts w:cs="Arial"/>
        </w:rPr>
      </w:pPr>
      <w:r w:rsidRPr="000356A3">
        <w:rPr>
          <w:rFonts w:cs="Arial"/>
        </w:rPr>
        <w:t xml:space="preserve">Při přípravě </w:t>
      </w:r>
      <w:r w:rsidR="298CD13D" w:rsidRPr="000356A3">
        <w:rPr>
          <w:rFonts w:cs="Arial"/>
        </w:rPr>
        <w:t>návrhu Strategického</w:t>
      </w:r>
      <w:r w:rsidRPr="000356A3">
        <w:rPr>
          <w:rFonts w:cs="Arial"/>
        </w:rPr>
        <w:t xml:space="preserve"> rámce jsme vycházeli z</w:t>
      </w:r>
      <w:r w:rsidR="00D74F2B" w:rsidRPr="000356A3">
        <w:rPr>
          <w:rFonts w:cs="Arial"/>
        </w:rPr>
        <w:t> několika základních</w:t>
      </w:r>
      <w:r w:rsidRPr="000356A3">
        <w:rPr>
          <w:rFonts w:cs="Arial"/>
        </w:rPr>
        <w:t xml:space="preserve"> strategických</w:t>
      </w:r>
      <w:r w:rsidR="00B3222A" w:rsidRPr="000356A3">
        <w:rPr>
          <w:rFonts w:cs="Arial"/>
        </w:rPr>
        <w:t xml:space="preserve"> a</w:t>
      </w:r>
      <w:r w:rsidR="007235A2">
        <w:rPr>
          <w:rFonts w:cs="Arial"/>
        </w:rPr>
        <w:t> </w:t>
      </w:r>
      <w:r w:rsidR="00B3222A" w:rsidRPr="000356A3">
        <w:rPr>
          <w:rFonts w:cs="Arial"/>
        </w:rPr>
        <w:t>politických</w:t>
      </w:r>
      <w:r w:rsidRPr="000356A3">
        <w:rPr>
          <w:rFonts w:cs="Arial"/>
        </w:rPr>
        <w:t xml:space="preserve"> materiálů</w:t>
      </w:r>
      <w:r w:rsidR="00723E78" w:rsidRPr="000356A3">
        <w:rPr>
          <w:rFonts w:cs="Arial"/>
        </w:rPr>
        <w:t>.</w:t>
      </w:r>
      <w:r w:rsidRPr="000356A3">
        <w:rPr>
          <w:rFonts w:cs="Arial"/>
        </w:rPr>
        <w:t xml:space="preserve"> Na národní úrovni to byla zejména </w:t>
      </w:r>
      <w:r w:rsidRPr="000356A3">
        <w:rPr>
          <w:rFonts w:cs="Arial"/>
          <w:b/>
          <w:bCs/>
        </w:rPr>
        <w:t>Hospodářská strategie ČR: Česko do top</w:t>
      </w:r>
      <w:r w:rsidR="007235A2">
        <w:rPr>
          <w:rFonts w:cs="Arial"/>
          <w:b/>
          <w:bCs/>
        </w:rPr>
        <w:t> </w:t>
      </w:r>
      <w:r w:rsidRPr="000356A3">
        <w:rPr>
          <w:rFonts w:cs="Arial"/>
          <w:b/>
          <w:bCs/>
        </w:rPr>
        <w:t>10</w:t>
      </w:r>
      <w:r w:rsidRPr="000356A3">
        <w:rPr>
          <w:rFonts w:cs="Arial"/>
        </w:rPr>
        <w:t xml:space="preserve"> </w:t>
      </w:r>
      <w:r w:rsidRPr="000356A3">
        <w:rPr>
          <w:rFonts w:cs="Arial"/>
          <w:b/>
          <w:bCs/>
        </w:rPr>
        <w:t>a</w:t>
      </w:r>
      <w:r w:rsidRPr="000356A3">
        <w:rPr>
          <w:rFonts w:cs="Arial"/>
          <w:b/>
          <w:bCs/>
        </w:rPr>
        <w:t xml:space="preserve"> Rezortní priority ve Strategické agendě EU na období 2024–2029</w:t>
      </w:r>
      <w:r w:rsidRPr="000356A3">
        <w:rPr>
          <w:rFonts w:cs="Arial"/>
        </w:rPr>
        <w:t>. Přihlédnuto bylo také k, do té doby známým, územním prioritám a programovému prohlášení vlády</w:t>
      </w:r>
      <w:r w:rsidR="00A21300" w:rsidRPr="000356A3">
        <w:rPr>
          <w:rFonts w:cs="Arial"/>
        </w:rPr>
        <w:t>.</w:t>
      </w:r>
    </w:p>
    <w:p w:rsidR="00253B1C" w:rsidRPr="000356A3" w:rsidRDefault="00D83E47" w:rsidP="000356A3">
      <w:pPr>
        <w:rPr>
          <w:rFonts w:cs="Arial"/>
        </w:rPr>
      </w:pPr>
      <w:r w:rsidRPr="000356A3">
        <w:rPr>
          <w:rFonts w:cs="Arial"/>
        </w:rPr>
        <w:t xml:space="preserve">Z pohledu evropského pak byly využity </w:t>
      </w:r>
      <w:r w:rsidRPr="000356A3">
        <w:rPr>
          <w:rFonts w:cs="Arial"/>
          <w:b/>
          <w:bCs/>
        </w:rPr>
        <w:t>Politické priority Evropské komise (EK)</w:t>
      </w:r>
      <w:r w:rsidRPr="000356A3">
        <w:rPr>
          <w:rFonts w:cs="Arial"/>
        </w:rPr>
        <w:t>, které stanovují h</w:t>
      </w:r>
      <w:r w:rsidRPr="000356A3">
        <w:rPr>
          <w:rFonts w:cs="Arial"/>
        </w:rPr>
        <w:t xml:space="preserve">lavní cíle a strategické směry pro období 2024-2029, a </w:t>
      </w:r>
      <w:r w:rsidRPr="000356A3">
        <w:rPr>
          <w:rFonts w:cs="Arial"/>
          <w:b/>
          <w:bCs/>
        </w:rPr>
        <w:t>Draghiho zpráva o konkurenceschopnosti z roku 2024</w:t>
      </w:r>
      <w:r w:rsidRPr="000356A3">
        <w:rPr>
          <w:rFonts w:cs="Arial"/>
        </w:rPr>
        <w:t>.</w:t>
      </w:r>
      <w:r w:rsidR="00FE6D8E" w:rsidRPr="000356A3">
        <w:rPr>
          <w:rFonts w:cs="Arial"/>
        </w:rPr>
        <w:t xml:space="preserve"> </w:t>
      </w:r>
      <w:r w:rsidR="00E329B8" w:rsidRPr="000356A3">
        <w:rPr>
          <w:rFonts w:cs="Arial"/>
        </w:rPr>
        <w:t xml:space="preserve">Rovněž byly zohledněny závazky </w:t>
      </w:r>
      <w:r w:rsidR="00F8209D" w:rsidRPr="000356A3">
        <w:rPr>
          <w:rFonts w:cs="Arial"/>
        </w:rPr>
        <w:t>ČR vůči EU v různých oblastech.</w:t>
      </w:r>
    </w:p>
    <w:p w:rsidR="000B7BC4" w:rsidRPr="000356A3" w:rsidRDefault="00D83E47" w:rsidP="000356A3">
      <w:pPr>
        <w:rPr>
          <w:rFonts w:cs="Arial"/>
        </w:rPr>
      </w:pPr>
      <w:r w:rsidRPr="000356A3">
        <w:rPr>
          <w:rFonts w:cs="Arial"/>
        </w:rPr>
        <w:t>Při přípravě byly rovněž zohledněny zkušenosti s implementací z</w:t>
      </w:r>
      <w:r w:rsidR="00607236" w:rsidRPr="000356A3">
        <w:rPr>
          <w:rFonts w:cs="Arial"/>
        </w:rPr>
        <w:t> </w:t>
      </w:r>
      <w:r w:rsidRPr="000356A3">
        <w:rPr>
          <w:rFonts w:cs="Arial"/>
        </w:rPr>
        <w:t>mi</w:t>
      </w:r>
      <w:r w:rsidR="00607236" w:rsidRPr="000356A3">
        <w:rPr>
          <w:rFonts w:cs="Arial"/>
        </w:rPr>
        <w:t>nulých let, které jsou shrnuty v evaluacích. Nejvíce relevantní byla výsledková evaluace Dohody o partnerství 2014-2020</w:t>
      </w:r>
      <w:r w:rsidR="00772DB8" w:rsidRPr="000356A3">
        <w:rPr>
          <w:rFonts w:cs="Arial"/>
        </w:rPr>
        <w:t xml:space="preserve">. </w:t>
      </w:r>
    </w:p>
    <w:p w:rsidR="00253B1C" w:rsidRPr="000356A3" w:rsidRDefault="00D83E47" w:rsidP="000356A3">
      <w:pPr>
        <w:rPr>
          <w:rFonts w:cs="Arial"/>
        </w:rPr>
      </w:pPr>
      <w:r w:rsidRPr="000356A3">
        <w:rPr>
          <w:rFonts w:cs="Arial"/>
        </w:rPr>
        <w:t>Prioritní témata, která zmíněné dokumenty obsahovaly byla bez dalšího věcného hodnocení seskupena do základních témat pro jednání E</w:t>
      </w:r>
      <w:r w:rsidR="00280000" w:rsidRPr="000356A3">
        <w:rPr>
          <w:rFonts w:cs="Arial"/>
        </w:rPr>
        <w:t>xpertního poradního orgánu MMR (EPO)</w:t>
      </w:r>
      <w:r w:rsidRPr="000356A3">
        <w:rPr>
          <w:rFonts w:cs="Arial"/>
        </w:rPr>
        <w:t xml:space="preserve"> a na jejich základě též vznikla struktur</w:t>
      </w:r>
      <w:r w:rsidR="5C837683" w:rsidRPr="000356A3">
        <w:rPr>
          <w:rFonts w:cs="Arial"/>
        </w:rPr>
        <w:t>a</w:t>
      </w:r>
      <w:r w:rsidRPr="000356A3">
        <w:rPr>
          <w:rFonts w:cs="Arial"/>
        </w:rPr>
        <w:t xml:space="preserve"> jednání EPO a diskuze s dalšími partnery.  </w:t>
      </w:r>
    </w:p>
    <w:p w:rsidR="2CF0872E" w:rsidRDefault="2CF0872E" w:rsidP="000356A3"/>
    <w:p w:rsidR="0AB5556B" w:rsidRPr="00410035" w:rsidRDefault="00D83E47" w:rsidP="6750C75F">
      <w:pPr>
        <w:pStyle w:val="Nadpis2"/>
      </w:pPr>
      <w:bookmarkStart w:id="9" w:name="_Toc256000004"/>
      <w:bookmarkStart w:id="10" w:name="_Toc196215192"/>
      <w:r w:rsidRPr="3620BB4F">
        <w:rPr>
          <w:rStyle w:val="Nadpis2Char"/>
        </w:rPr>
        <w:t>Zapojení územních</w:t>
      </w:r>
      <w:r w:rsidR="0F3A5675" w:rsidRPr="3620BB4F">
        <w:rPr>
          <w:rStyle w:val="Nadpis2Char"/>
        </w:rPr>
        <w:t>, hospodářských</w:t>
      </w:r>
      <w:r w:rsidRPr="3620BB4F">
        <w:rPr>
          <w:rStyle w:val="Nadpis2Char"/>
        </w:rPr>
        <w:t xml:space="preserve"> a sociálních partnerů</w:t>
      </w:r>
      <w:bookmarkEnd w:id="9"/>
      <w:bookmarkEnd w:id="10"/>
      <w:r>
        <w:tab/>
      </w:r>
    </w:p>
    <w:p w:rsidR="0AB5556B" w:rsidRPr="00607C9C" w:rsidRDefault="00D83E47" w:rsidP="00A64C85">
      <w:pPr>
        <w:rPr>
          <w:rFonts w:cs="Arial"/>
        </w:rPr>
      </w:pPr>
      <w:r w:rsidRPr="1B138438">
        <w:rPr>
          <w:rFonts w:cs="Arial"/>
        </w:rPr>
        <w:t xml:space="preserve">Ministerstvo pro místní rozvoj vedlo rozsáhlé </w:t>
      </w:r>
      <w:r w:rsidR="0097507B" w:rsidRPr="1B138438">
        <w:rPr>
          <w:rFonts w:cs="Arial"/>
        </w:rPr>
        <w:t xml:space="preserve">konzultace s hospodářskými, sociálními a územními partnery. </w:t>
      </w:r>
      <w:r w:rsidRPr="1B138438">
        <w:rPr>
          <w:rFonts w:cs="Arial"/>
        </w:rPr>
        <w:t xml:space="preserve">Zapojení partnerů do </w:t>
      </w:r>
      <w:r w:rsidR="14BD9087" w:rsidRPr="1B138438">
        <w:rPr>
          <w:rFonts w:cs="Arial"/>
        </w:rPr>
        <w:t xml:space="preserve">přípravy návrhu priorit probíhalo především na společných platformách, </w:t>
      </w:r>
      <w:r w:rsidR="14BD9087" w:rsidRPr="1B138438">
        <w:rPr>
          <w:rFonts w:cs="Arial"/>
        </w:rPr>
        <w:lastRenderedPageBreak/>
        <w:t>jakými byly: rozšířená Rada pro EU fondy na pracovní úrovni, Národní stálá konference, Pracovní skupina Koheze MMR</w:t>
      </w:r>
      <w:r w:rsidR="30FE2EF7" w:rsidRPr="1B138438">
        <w:rPr>
          <w:rFonts w:cs="Arial"/>
        </w:rPr>
        <w:t xml:space="preserve"> a </w:t>
      </w:r>
      <w:r w:rsidR="14BD9087" w:rsidRPr="1B138438">
        <w:rPr>
          <w:rFonts w:cs="Arial"/>
        </w:rPr>
        <w:t>Meziregionální poradní sk</w:t>
      </w:r>
      <w:r w:rsidR="263E42C0" w:rsidRPr="1B138438">
        <w:rPr>
          <w:rFonts w:cs="Arial"/>
        </w:rPr>
        <w:t xml:space="preserve">upina MMR. </w:t>
      </w:r>
      <w:r w:rsidR="6D1D2FC4" w:rsidRPr="1B138438">
        <w:rPr>
          <w:rFonts w:cs="Arial"/>
        </w:rPr>
        <w:t>Někteří partneři proaktivně zasílali v</w:t>
      </w:r>
      <w:r w:rsidR="00D70DBF">
        <w:rPr>
          <w:rFonts w:cs="Arial"/>
        </w:rPr>
        <w:t> </w:t>
      </w:r>
      <w:r w:rsidR="6D1D2FC4" w:rsidRPr="1B138438">
        <w:rPr>
          <w:rFonts w:cs="Arial"/>
        </w:rPr>
        <w:t xml:space="preserve">průběhu roku 2025 své pozice k budoucnosti EU fondů </w:t>
      </w:r>
      <w:r w:rsidR="6D1D2FC4" w:rsidRPr="0C654B52">
        <w:rPr>
          <w:rFonts w:cs="Arial"/>
        </w:rPr>
        <w:t>202</w:t>
      </w:r>
      <w:r w:rsidR="365B8994" w:rsidRPr="0C654B52">
        <w:rPr>
          <w:rFonts w:cs="Arial"/>
        </w:rPr>
        <w:t>8</w:t>
      </w:r>
      <w:r w:rsidR="00894FED">
        <w:rPr>
          <w:rFonts w:cs="Arial"/>
        </w:rPr>
        <w:t>+</w:t>
      </w:r>
      <w:r w:rsidR="6D1D2FC4" w:rsidRPr="0C654B52">
        <w:rPr>
          <w:rFonts w:cs="Arial"/>
        </w:rPr>
        <w:t>.</w:t>
      </w:r>
      <w:r w:rsidRPr="1B138438">
        <w:rPr>
          <w:rFonts w:cs="Arial"/>
        </w:rPr>
        <w:t xml:space="preserve"> Partneři přispěli svými odbornými znalostmi a zkušenostmi, což umožnilo doplnit a upřesnit již existující podklady expertů (EPO)</w:t>
      </w:r>
      <w:r w:rsidR="1583D6E4" w:rsidRPr="1B138438">
        <w:rPr>
          <w:rFonts w:cs="Arial"/>
        </w:rPr>
        <w:t xml:space="preserve"> a</w:t>
      </w:r>
      <w:r w:rsidR="008A7CFA" w:rsidRPr="1B138438">
        <w:rPr>
          <w:rFonts w:cs="Arial"/>
        </w:rPr>
        <w:t> </w:t>
      </w:r>
      <w:r w:rsidR="1583D6E4" w:rsidRPr="1B138438">
        <w:rPr>
          <w:rFonts w:cs="Arial"/>
        </w:rPr>
        <w:t>precizovat finální návrh Strategického rámce.</w:t>
      </w:r>
      <w:r w:rsidR="00410035" w:rsidRPr="1B138438">
        <w:rPr>
          <w:rFonts w:cs="Arial"/>
        </w:rPr>
        <w:t xml:space="preserve"> </w:t>
      </w:r>
      <w:r w:rsidR="16822F41" w:rsidRPr="1B138438">
        <w:rPr>
          <w:rFonts w:cs="Arial"/>
        </w:rPr>
        <w:t xml:space="preserve">Spolupráce různorodých subjektů, od neziskových organizací, podnikatelských svazů až po zástupce veřejné správy zajistila mnohostranný přístup, který zahrnul různé pohledy a zkušenosti. </w:t>
      </w:r>
    </w:p>
    <w:p w:rsidR="79F57AEE" w:rsidRDefault="00D83E47" w:rsidP="3620BB4F">
      <w:pPr>
        <w:pStyle w:val="Odstavecseseznamem"/>
        <w:numPr>
          <w:ilvl w:val="0"/>
          <w:numId w:val="28"/>
        </w:numPr>
        <w:spacing w:before="120" w:line="276" w:lineRule="auto"/>
        <w:rPr>
          <w:rFonts w:eastAsia="Arial" w:cs="Arial"/>
        </w:rPr>
      </w:pPr>
      <w:r w:rsidRPr="59B915DA">
        <w:rPr>
          <w:rFonts w:eastAsia="Arial" w:cs="Arial"/>
        </w:rPr>
        <w:t xml:space="preserve">Do prioritizace se zapojili </w:t>
      </w:r>
      <w:r w:rsidR="00DDDC74" w:rsidRPr="50DAB470">
        <w:rPr>
          <w:rFonts w:eastAsia="Arial" w:cs="Arial"/>
        </w:rPr>
        <w:t>zástupci za Radu hospodářské a sociální dohody České republiky (RHSD</w:t>
      </w:r>
      <w:r w:rsidR="00DDDC74" w:rsidRPr="16D27D3F">
        <w:rPr>
          <w:rFonts w:eastAsia="Arial" w:cs="Arial"/>
        </w:rPr>
        <w:t>)</w:t>
      </w:r>
      <w:r w:rsidR="2E1E7849" w:rsidRPr="16D27D3F">
        <w:rPr>
          <w:rFonts w:eastAsia="Arial" w:cs="Arial"/>
        </w:rPr>
        <w:t>:</w:t>
      </w:r>
      <w:r w:rsidR="00DDDC74" w:rsidRPr="50DAB470">
        <w:rPr>
          <w:rFonts w:eastAsia="Arial" w:cs="Arial"/>
        </w:rPr>
        <w:t xml:space="preserve"> Unie zaměstnavatelských svazů ČR, Svaz průmyslu a dopravy České republiky, Asociace odborů, Konfederace zaměstnavatelských a podnikatelských svazů ČR, Svaz obchodu a cestovního ruchu ČR, Sdružení podnikatelů a živnostníků ČR.</w:t>
      </w:r>
    </w:p>
    <w:p w:rsidR="79F57AEE" w:rsidRDefault="00D83E47" w:rsidP="3620BB4F">
      <w:pPr>
        <w:pStyle w:val="Odstavecseseznamem"/>
        <w:numPr>
          <w:ilvl w:val="0"/>
          <w:numId w:val="28"/>
        </w:numPr>
        <w:spacing w:after="160" w:line="276" w:lineRule="auto"/>
        <w:rPr>
          <w:rFonts w:eastAsia="Arial" w:cs="Arial"/>
        </w:rPr>
      </w:pPr>
      <w:r w:rsidRPr="50DAB470">
        <w:rPr>
          <w:rFonts w:eastAsia="Arial" w:cs="Arial"/>
        </w:rPr>
        <w:t xml:space="preserve">Rovněž </w:t>
      </w:r>
      <w:r w:rsidR="4F135FEC" w:rsidRPr="59B915DA">
        <w:rPr>
          <w:rFonts w:eastAsia="Arial" w:cs="Arial"/>
        </w:rPr>
        <w:t xml:space="preserve">sociální a územní </w:t>
      </w:r>
      <w:r w:rsidRPr="50DAB470">
        <w:rPr>
          <w:rFonts w:eastAsia="Arial" w:cs="Arial"/>
        </w:rPr>
        <w:t xml:space="preserve">partneři spolupracovali na Strategickém rámci. Jednalo se o tyto partnery: Hospodářská komora, </w:t>
      </w:r>
      <w:r w:rsidR="00E46CD6" w:rsidRPr="50DAB470">
        <w:rPr>
          <w:rFonts w:eastAsia="Arial" w:cs="Arial"/>
        </w:rPr>
        <w:t>Asociace krajů ČR</w:t>
      </w:r>
      <w:r w:rsidR="00E46CD6">
        <w:rPr>
          <w:rFonts w:eastAsia="Arial" w:cs="Arial"/>
        </w:rPr>
        <w:t>,</w:t>
      </w:r>
      <w:r w:rsidR="00E46CD6" w:rsidRPr="50DAB470">
        <w:rPr>
          <w:rFonts w:eastAsia="Arial" w:cs="Arial"/>
        </w:rPr>
        <w:t xml:space="preserve"> </w:t>
      </w:r>
      <w:r w:rsidR="3560CD13" w:rsidRPr="18F04A57">
        <w:rPr>
          <w:rFonts w:eastAsia="Arial" w:cs="Arial"/>
        </w:rPr>
        <w:t xml:space="preserve">Hlavní město Praha, </w:t>
      </w:r>
      <w:r w:rsidR="7CA6E2F0" w:rsidRPr="18F04A57">
        <w:rPr>
          <w:rFonts w:eastAsia="Arial" w:cs="Arial"/>
        </w:rPr>
        <w:t>Českomoravská</w:t>
      </w:r>
      <w:r w:rsidR="7CA6E2F0" w:rsidRPr="5FC08906">
        <w:rPr>
          <w:rFonts w:eastAsia="Arial" w:cs="Arial"/>
        </w:rPr>
        <w:t xml:space="preserve"> konfederace odborových svazů, </w:t>
      </w:r>
      <w:r w:rsidRPr="5FC08906">
        <w:rPr>
          <w:rFonts w:eastAsia="Arial" w:cs="Arial"/>
        </w:rPr>
        <w:t>Svaz</w:t>
      </w:r>
      <w:r w:rsidRPr="50DAB470">
        <w:rPr>
          <w:rFonts w:eastAsia="Arial" w:cs="Arial"/>
        </w:rPr>
        <w:t xml:space="preserve"> měst a obcí České republiky</w:t>
      </w:r>
      <w:r w:rsidRPr="50DAB470">
        <w:rPr>
          <w:rFonts w:eastAsia="Arial" w:cs="Arial"/>
        </w:rPr>
        <w:t xml:space="preserve">, </w:t>
      </w:r>
      <w:r w:rsidR="7606F7CD" w:rsidRPr="01BAC94F">
        <w:rPr>
          <w:rFonts w:eastAsia="Arial" w:cs="Arial"/>
        </w:rPr>
        <w:t xml:space="preserve">Spolek pro obnovu </w:t>
      </w:r>
      <w:r w:rsidR="7606F7CD" w:rsidRPr="5D48A571">
        <w:rPr>
          <w:rFonts w:eastAsia="Arial" w:cs="Arial"/>
        </w:rPr>
        <w:t xml:space="preserve">venkova, </w:t>
      </w:r>
      <w:r w:rsidR="70E9E6AA" w:rsidRPr="41E830E1">
        <w:rPr>
          <w:rFonts w:eastAsia="Arial" w:cs="Arial"/>
        </w:rPr>
        <w:t xml:space="preserve">Sdružení místních samospráv, </w:t>
      </w:r>
      <w:r w:rsidRPr="5D48A571">
        <w:rPr>
          <w:rFonts w:eastAsia="Arial" w:cs="Arial"/>
        </w:rPr>
        <w:t>Národní</w:t>
      </w:r>
      <w:r w:rsidRPr="50DAB470">
        <w:rPr>
          <w:rFonts w:eastAsia="Arial" w:cs="Arial"/>
        </w:rPr>
        <w:t xml:space="preserve"> síť MAS, zástupci Ústeckého kraje</w:t>
      </w:r>
      <w:r w:rsidR="0BB6266B" w:rsidRPr="4EEE7C04">
        <w:rPr>
          <w:rFonts w:eastAsia="Arial" w:cs="Arial"/>
        </w:rPr>
        <w:t>,</w:t>
      </w:r>
      <w:r w:rsidRPr="50DAB470">
        <w:rPr>
          <w:rFonts w:eastAsia="Arial" w:cs="Arial"/>
        </w:rPr>
        <w:t xml:space="preserve"> Rada vlády pro záležitosti romské menšiny, Rada pro výzkum, vývoj a inovace, Rada vlády NNO, Rada vlády pro rovnost žen a mužů, Asociace nestátních neziskových organizací, Veřejný ochránce práv, Česká biskupská konference, Český statistický úřad, Technolo</w:t>
      </w:r>
      <w:r w:rsidRPr="50DAB470">
        <w:rPr>
          <w:rFonts w:eastAsia="Arial" w:cs="Arial"/>
        </w:rPr>
        <w:t>gická agentura České republiky, Úřad pro ochranu hospodářské soutěže</w:t>
      </w:r>
      <w:r w:rsidR="6335C491" w:rsidRPr="04AEA110">
        <w:rPr>
          <w:rFonts w:eastAsia="Arial" w:cs="Arial"/>
        </w:rPr>
        <w:t>, Úřad vlády České republiky</w:t>
      </w:r>
      <w:r w:rsidRPr="04AEA110">
        <w:rPr>
          <w:rFonts w:eastAsia="Arial" w:cs="Arial"/>
        </w:rPr>
        <w:t>.</w:t>
      </w:r>
    </w:p>
    <w:p w:rsidR="79F57AEE" w:rsidRDefault="79F57AEE" w:rsidP="00E20DD8">
      <w:pPr>
        <w:pStyle w:val="Odstavecseseznamem"/>
        <w:spacing w:before="120" w:line="240" w:lineRule="auto"/>
        <w:rPr>
          <w:rFonts w:cs="Arial"/>
        </w:rPr>
      </w:pPr>
    </w:p>
    <w:p w:rsidR="00CD1F88" w:rsidRDefault="00D83E47" w:rsidP="6750C75F">
      <w:pPr>
        <w:pStyle w:val="Nadpis2"/>
      </w:pPr>
      <w:bookmarkStart w:id="11" w:name="_Toc256000005"/>
      <w:bookmarkStart w:id="12" w:name="_Toc196215193"/>
      <w:r>
        <w:t>Zapojení rezortů</w:t>
      </w:r>
      <w:bookmarkEnd w:id="11"/>
      <w:bookmarkEnd w:id="12"/>
    </w:p>
    <w:p w:rsidR="39C268C9" w:rsidRDefault="00D83E47" w:rsidP="3620BB4F">
      <w:pPr>
        <w:spacing w:line="276" w:lineRule="auto"/>
      </w:pPr>
      <w:r>
        <w:t xml:space="preserve">V době přípravy dokumentu probíhaly bilaterální schůzky na úrovni </w:t>
      </w:r>
      <w:r w:rsidR="53A9E379">
        <w:t>vrchních ředitelů sekcí</w:t>
      </w:r>
      <w:r w:rsidR="6E5DC906">
        <w:t>,</w:t>
      </w:r>
      <w:r w:rsidR="53A9E379">
        <w:t xml:space="preserve"> zodpovědných za financování </w:t>
      </w:r>
      <w:r w:rsidR="60E1090E">
        <w:t>z fondů EU</w:t>
      </w:r>
      <w:r w:rsidR="31B14D80">
        <w:t xml:space="preserve">, případně </w:t>
      </w:r>
      <w:r w:rsidR="0AB94572">
        <w:t xml:space="preserve">za </w:t>
      </w:r>
      <w:r w:rsidR="31B14D80">
        <w:t>věcně příslušn</w:t>
      </w:r>
      <w:r w:rsidR="56117744">
        <w:t>é</w:t>
      </w:r>
      <w:r w:rsidR="31B14D80">
        <w:t xml:space="preserve"> prioritní</w:t>
      </w:r>
      <w:r w:rsidR="54345313">
        <w:t xml:space="preserve"> </w:t>
      </w:r>
      <w:r w:rsidR="31B14D80">
        <w:t>oblast</w:t>
      </w:r>
      <w:r w:rsidR="0C074541">
        <w:t>i</w:t>
      </w:r>
      <w:r w:rsidR="60E1090E">
        <w:t xml:space="preserve">. </w:t>
      </w:r>
      <w:r w:rsidR="62A01359">
        <w:t xml:space="preserve">Na těchto setkáních byly představovány </w:t>
      </w:r>
      <w:r w:rsidR="38C84EDD">
        <w:t xml:space="preserve">dosavadní kroky a harmonogram přípravy programového období </w:t>
      </w:r>
      <w:r w:rsidR="5302A9A4">
        <w:t>20</w:t>
      </w:r>
      <w:r w:rsidR="38C84EDD">
        <w:t>28+ n</w:t>
      </w:r>
      <w:r w:rsidR="0A95F8F4">
        <w:t xml:space="preserve">a úrovni Evropské komise, harmonogram přípravy strategického rámce </w:t>
      </w:r>
      <w:r w:rsidR="438AA490">
        <w:t>a dosavadní výstupy prioritních oblastí, definované Expertním poradním orgánem</w:t>
      </w:r>
      <w:r w:rsidR="6DD4778E">
        <w:t xml:space="preserve">. </w:t>
      </w:r>
      <w:r w:rsidR="40EE946E">
        <w:t>Vzhledem k detailní analýze strategických dokumentů, realizované MMR-NOK</w:t>
      </w:r>
      <w:r w:rsidR="5C17F248">
        <w:t>,</w:t>
      </w:r>
      <w:r w:rsidR="40EE946E">
        <w:t xml:space="preserve"> b</w:t>
      </w:r>
      <w:r w:rsidR="6DD4778E">
        <w:t xml:space="preserve">yly diskutovány </w:t>
      </w:r>
      <w:r w:rsidR="4FB0B392">
        <w:t xml:space="preserve">zejména </w:t>
      </w:r>
      <w:r w:rsidR="3410E679">
        <w:t>nově definované potřeby rezortů, vyplývající z aktuálních demografických a</w:t>
      </w:r>
      <w:r w:rsidR="64977542">
        <w:t xml:space="preserve"> </w:t>
      </w:r>
      <w:r w:rsidR="3410E679">
        <w:t xml:space="preserve">socioekonomických trendů a z </w:t>
      </w:r>
      <w:r w:rsidR="4FB0B392">
        <w:t xml:space="preserve">nově </w:t>
      </w:r>
      <w:r w:rsidR="3410E679">
        <w:t>přijaté a připravované</w:t>
      </w:r>
      <w:r w:rsidR="3D16C2C3">
        <w:t xml:space="preserve"> legislativy na úrovni ČR i EU</w:t>
      </w:r>
      <w:r w:rsidR="6DD4778E">
        <w:t xml:space="preserve">, aby mohly být vzaty do úvahy </w:t>
      </w:r>
      <w:r w:rsidR="38425DFB">
        <w:t xml:space="preserve">při </w:t>
      </w:r>
      <w:r w:rsidR="6DD4778E">
        <w:t>zpracová</w:t>
      </w:r>
      <w:r w:rsidR="0737423D">
        <w:t>ní</w:t>
      </w:r>
      <w:r w:rsidR="6DD4778E">
        <w:t xml:space="preserve"> finální verze dokumentu. </w:t>
      </w:r>
      <w:r w:rsidR="382BB653">
        <w:t>Byly realizovány schůzky s níže uvedenými ministerstvy</w:t>
      </w:r>
      <w:r w:rsidR="0AF97FAA">
        <w:t xml:space="preserve"> a orgány státní správy</w:t>
      </w:r>
      <w:r w:rsidR="382BB653">
        <w:t>:</w:t>
      </w:r>
    </w:p>
    <w:p w:rsidR="245E162F" w:rsidRDefault="00D83E47" w:rsidP="5006D87F">
      <w:pPr>
        <w:pStyle w:val="Odstavecseseznamem"/>
        <w:numPr>
          <w:ilvl w:val="0"/>
          <w:numId w:val="12"/>
        </w:numPr>
      </w:pPr>
      <w:r>
        <w:t>Úřad vlády</w:t>
      </w:r>
    </w:p>
    <w:p w:rsidR="39C268C9" w:rsidRDefault="00D83E47" w:rsidP="39C268C9">
      <w:pPr>
        <w:pStyle w:val="Odstavecseseznamem"/>
        <w:numPr>
          <w:ilvl w:val="0"/>
          <w:numId w:val="12"/>
        </w:numPr>
      </w:pPr>
      <w:r>
        <w:t>Ministerstvo financí</w:t>
      </w:r>
    </w:p>
    <w:p w:rsidR="39C268C9" w:rsidRDefault="00D83E47" w:rsidP="39C268C9">
      <w:pPr>
        <w:pStyle w:val="Odstavecseseznamem"/>
        <w:numPr>
          <w:ilvl w:val="0"/>
          <w:numId w:val="12"/>
        </w:numPr>
      </w:pPr>
      <w:r>
        <w:t>Ministerstvo průmyslu a obchodu</w:t>
      </w:r>
    </w:p>
    <w:p w:rsidR="5A15ECD8" w:rsidRDefault="00D83E47" w:rsidP="3C15C406">
      <w:pPr>
        <w:pStyle w:val="Odstavecseseznamem"/>
        <w:numPr>
          <w:ilvl w:val="0"/>
          <w:numId w:val="12"/>
        </w:numPr>
      </w:pPr>
      <w:r>
        <w:t>Ministerstvo dopravy</w:t>
      </w:r>
    </w:p>
    <w:p w:rsidR="5A15ECD8" w:rsidRDefault="00D83E47" w:rsidP="642480FF">
      <w:pPr>
        <w:pStyle w:val="Odstavecseseznamem"/>
        <w:numPr>
          <w:ilvl w:val="0"/>
          <w:numId w:val="12"/>
        </w:numPr>
      </w:pPr>
      <w:r>
        <w:t>Ministerstvo životního prostředí</w:t>
      </w:r>
    </w:p>
    <w:p w:rsidR="0F127647" w:rsidRDefault="00D83E47" w:rsidP="5006D87F">
      <w:pPr>
        <w:pStyle w:val="Odstavecseseznamem"/>
        <w:numPr>
          <w:ilvl w:val="0"/>
          <w:numId w:val="12"/>
        </w:numPr>
      </w:pPr>
      <w:r>
        <w:t>Ministerstvo zemědělství</w:t>
      </w:r>
    </w:p>
    <w:p w:rsidR="08346755" w:rsidRDefault="00D83E47" w:rsidP="4F32B0B4">
      <w:pPr>
        <w:pStyle w:val="Odstavecseseznamem"/>
        <w:numPr>
          <w:ilvl w:val="0"/>
          <w:numId w:val="12"/>
        </w:numPr>
      </w:pPr>
      <w:r>
        <w:t>Ministerstvo pro místní rozvoj</w:t>
      </w:r>
    </w:p>
    <w:p w:rsidR="5A15ECD8" w:rsidRDefault="00D83E47" w:rsidP="3C15C406">
      <w:pPr>
        <w:pStyle w:val="Odstavecseseznamem"/>
        <w:numPr>
          <w:ilvl w:val="0"/>
          <w:numId w:val="12"/>
        </w:numPr>
      </w:pPr>
      <w:r>
        <w:t>Ministerstvo práce a sociálních věcí</w:t>
      </w:r>
    </w:p>
    <w:p w:rsidR="5A15ECD8" w:rsidRDefault="00D83E47" w:rsidP="5914B75C">
      <w:pPr>
        <w:pStyle w:val="Odstavecseseznamem"/>
        <w:numPr>
          <w:ilvl w:val="0"/>
          <w:numId w:val="12"/>
        </w:numPr>
      </w:pPr>
      <w:r>
        <w:t>Ministerstvo školství, mládeže a tělovýchovy</w:t>
      </w:r>
    </w:p>
    <w:p w:rsidR="5A15ECD8" w:rsidRDefault="00D83E47" w:rsidP="3C15C406">
      <w:pPr>
        <w:pStyle w:val="Odstavecseseznamem"/>
        <w:numPr>
          <w:ilvl w:val="0"/>
          <w:numId w:val="12"/>
        </w:numPr>
      </w:pPr>
      <w:r>
        <w:t>Ministerstvo zdravotnictví</w:t>
      </w:r>
    </w:p>
    <w:p w:rsidR="5A15ECD8" w:rsidRDefault="00D83E47" w:rsidP="3C15C406">
      <w:pPr>
        <w:pStyle w:val="Odstavecseseznamem"/>
        <w:numPr>
          <w:ilvl w:val="0"/>
          <w:numId w:val="12"/>
        </w:numPr>
      </w:pPr>
      <w:r>
        <w:t>Ministerstvo kultury</w:t>
      </w:r>
    </w:p>
    <w:p w:rsidR="487EBB11" w:rsidRDefault="00D83E47" w:rsidP="6928E849">
      <w:pPr>
        <w:pStyle w:val="Odstavecseseznamem"/>
        <w:numPr>
          <w:ilvl w:val="0"/>
          <w:numId w:val="12"/>
        </w:numPr>
      </w:pPr>
      <w:r>
        <w:t xml:space="preserve">Ministerstvo </w:t>
      </w:r>
      <w:r>
        <w:t>vnitra</w:t>
      </w:r>
    </w:p>
    <w:p w:rsidR="487EBB11" w:rsidRDefault="00D83E47" w:rsidP="6928E849">
      <w:pPr>
        <w:pStyle w:val="Odstavecseseznamem"/>
        <w:numPr>
          <w:ilvl w:val="0"/>
          <w:numId w:val="12"/>
        </w:numPr>
      </w:pPr>
      <w:r>
        <w:t>Ministerstvo obrany</w:t>
      </w:r>
    </w:p>
    <w:p w:rsidR="000356A3" w:rsidRDefault="00D83E47" w:rsidP="000356A3">
      <w:r w:rsidRPr="00AA6431">
        <w:t>Ministerstva se dále účastnila jednání Rady pro EU fondy na pracovní úrovni, kde Ministerstvo pro místní rozvoj průběžně představovalo návrhy tematických priorit</w:t>
      </w:r>
      <w:r>
        <w:t>.</w:t>
      </w:r>
    </w:p>
    <w:p w:rsidR="00CD1F88" w:rsidRPr="007235A2" w:rsidRDefault="00D83E47" w:rsidP="00127C49">
      <w:pPr>
        <w:pStyle w:val="Nadpis2"/>
      </w:pPr>
      <w:bookmarkStart w:id="13" w:name="_Toc256000006"/>
      <w:bookmarkStart w:id="14" w:name="_Toc196215194"/>
      <w:r w:rsidRPr="008E7EE9">
        <w:lastRenderedPageBreak/>
        <w:t>Zapojení odborné veřejnosti</w:t>
      </w:r>
      <w:bookmarkEnd w:id="13"/>
      <w:bookmarkEnd w:id="14"/>
    </w:p>
    <w:p w:rsidR="00291773" w:rsidRDefault="00D83E47" w:rsidP="000356A3">
      <w:pPr>
        <w:rPr>
          <w:highlight w:val="yellow"/>
        </w:rPr>
      </w:pPr>
      <w:r>
        <w:t>Odborná veřejnost byla s návrhem strat</w:t>
      </w:r>
      <w:r>
        <w:t xml:space="preserve">egického rámce seznámena prostřednictvím kulatého stolu, který proběhl 16. 4. 2025. </w:t>
      </w:r>
      <w:r w:rsidR="63C774D2">
        <w:t>Na něm byla představena výchozí situace, za které materiál vzniká</w:t>
      </w:r>
      <w:r w:rsidR="5409DD0F">
        <w:t>,</w:t>
      </w:r>
      <w:r w:rsidR="63C774D2">
        <w:t xml:space="preserve"> </w:t>
      </w:r>
      <w:r w:rsidR="17B33490">
        <w:t xml:space="preserve">a také </w:t>
      </w:r>
      <w:r w:rsidR="2495CA9E">
        <w:t>problémy</w:t>
      </w:r>
      <w:r w:rsidR="29DA6922">
        <w:t xml:space="preserve"> a návrhy řešení,</w:t>
      </w:r>
      <w:r w:rsidR="2495CA9E">
        <w:t xml:space="preserve"> </w:t>
      </w:r>
      <w:r w:rsidR="7E9B4C6B">
        <w:t xml:space="preserve">na </w:t>
      </w:r>
      <w:r w:rsidR="2495CA9E">
        <w:t>kter</w:t>
      </w:r>
      <w:r w:rsidR="49207F84">
        <w:t>é by</w:t>
      </w:r>
      <w:r w:rsidR="65F9EAC2">
        <w:t xml:space="preserve"> m</w:t>
      </w:r>
      <w:r w:rsidR="79FA0741">
        <w:t>ěla</w:t>
      </w:r>
      <w:r w:rsidR="65F9EAC2">
        <w:t xml:space="preserve"> být zacílena politika</w:t>
      </w:r>
      <w:r w:rsidR="000356A3">
        <w:t xml:space="preserve"> soudržnosti</w:t>
      </w:r>
      <w:r w:rsidR="65F9EAC2">
        <w:t xml:space="preserve"> </w:t>
      </w:r>
      <w:r w:rsidR="000356A3">
        <w:t>ČR</w:t>
      </w:r>
      <w:r w:rsidR="2495CA9E">
        <w:t xml:space="preserve"> </w:t>
      </w:r>
      <w:r w:rsidR="34F04187">
        <w:t xml:space="preserve">v následujícím období. Za </w:t>
      </w:r>
      <w:r w:rsidR="77F4A8CF">
        <w:t>přítomnosti části odborníků zapojených do práce Expertního poradního orgánu proběhla panelová diskuse</w:t>
      </w:r>
      <w:r w:rsidR="6CEE3170">
        <w:t>, v níž měli zástupci odborné veřejnosti možnost položit otázky a vyjádřit své a</w:t>
      </w:r>
      <w:r w:rsidR="418F0F84">
        <w:t xml:space="preserve">rgumenty. </w:t>
      </w:r>
      <w:r w:rsidR="3C094E2D">
        <w:t xml:space="preserve">Diskuse byla doplněna </w:t>
      </w:r>
      <w:r w:rsidR="418F0F84">
        <w:t>interaktivní</w:t>
      </w:r>
      <w:r w:rsidR="08AC82E0">
        <w:t>m</w:t>
      </w:r>
      <w:r w:rsidR="418F0F84">
        <w:t xml:space="preserve"> hlasování</w:t>
      </w:r>
      <w:r w:rsidR="07850E5C">
        <w:t>m</w:t>
      </w:r>
      <w:r w:rsidR="418F0F84">
        <w:t xml:space="preserve"> o klíčových prioritách </w:t>
      </w:r>
      <w:r w:rsidR="53BB342A">
        <w:t>prostřednictvím nástroje Slido.</w:t>
      </w:r>
      <w:r w:rsidR="001961C8">
        <w:t xml:space="preserve"> Jako hlavní priority byly odbornou veřejností identifikovány</w:t>
      </w:r>
      <w:r w:rsidR="7ED90577">
        <w:t>: Výzkum a inovace; Digitalizace; Vzdělávání a trh práce.</w:t>
      </w:r>
    </w:p>
    <w:p w:rsidR="009F2E7C" w:rsidRPr="008E7EE9" w:rsidRDefault="00D83E47" w:rsidP="6750C75F">
      <w:pPr>
        <w:pStyle w:val="Nadpis2"/>
      </w:pPr>
      <w:bookmarkStart w:id="15" w:name="_Toc256000007"/>
      <w:bookmarkStart w:id="16" w:name="_Toc196215195"/>
      <w:r w:rsidRPr="008E7EE9">
        <w:t>Expertní poradní orgán MMR</w:t>
      </w:r>
      <w:bookmarkEnd w:id="15"/>
      <w:bookmarkEnd w:id="16"/>
    </w:p>
    <w:p w:rsidR="2C6E814D" w:rsidRDefault="00D83E47" w:rsidP="000356A3">
      <w:r>
        <w:t xml:space="preserve">Expertní poradní orgán byl </w:t>
      </w:r>
      <w:r w:rsidR="3FCCC8FD">
        <w:t xml:space="preserve">ustanoven s cílem získat nezávislý </w:t>
      </w:r>
      <w:r w:rsidR="04496EC7">
        <w:t xml:space="preserve">apolitický pohled odborníků na </w:t>
      </w:r>
      <w:r w:rsidR="373D0971">
        <w:t xml:space="preserve">priority ČR v kontextu přípravy budoucího programového období. </w:t>
      </w:r>
      <w:r w:rsidR="60BDAB6A">
        <w:t xml:space="preserve">Byl tak rozšířen počet platforem, fungujících na národní úrovni pro </w:t>
      </w:r>
      <w:r w:rsidR="01F91C04">
        <w:t>široký dialog o problematice financování z fondů EU</w:t>
      </w:r>
      <w:r w:rsidR="001A6E47">
        <w:t>.</w:t>
      </w:r>
      <w:r w:rsidR="60BDAB6A">
        <w:t xml:space="preserve"> </w:t>
      </w:r>
      <w:r w:rsidR="373D0971">
        <w:t xml:space="preserve">Celkem byly </w:t>
      </w:r>
      <w:r w:rsidR="70A58ABA">
        <w:t>ustanoveny čtyři pracovní skupiny, sdružují</w:t>
      </w:r>
      <w:r w:rsidR="289BFDBB">
        <w:t>cí</w:t>
      </w:r>
      <w:r w:rsidR="70A58ABA">
        <w:t xml:space="preserve"> cca</w:t>
      </w:r>
      <w:r w:rsidR="4CCF73AE">
        <w:t xml:space="preserve"> 50 odborníků. Skupiny byly tematicky </w:t>
      </w:r>
      <w:r w:rsidR="64B841EF">
        <w:t xml:space="preserve">zaměřeny na následující oblasti: Makroekonomie, strategie a fiskální kontext, Demografie a stárnutí, Vzdělávání a inovace </w:t>
      </w:r>
      <w:r w:rsidR="15F98321">
        <w:t>a Udržitelnost. Průřezově byla řešena problematika územní dimenze.</w:t>
      </w:r>
      <w:r w:rsidR="0A276BFC">
        <w:t xml:space="preserve"> </w:t>
      </w:r>
      <w:r>
        <w:rPr>
          <w:rStyle w:val="Znakapoznpodarou"/>
        </w:rPr>
        <w:footnoteReference w:id="2"/>
      </w:r>
      <w:r w:rsidR="0A276BFC">
        <w:t xml:space="preserve"> </w:t>
      </w:r>
      <w:r w:rsidR="00D753EF">
        <w:t>K</w:t>
      </w:r>
      <w:r w:rsidR="0A276BFC">
        <w:t>ažd</w:t>
      </w:r>
      <w:r w:rsidR="00D753EF">
        <w:t>á pracovní</w:t>
      </w:r>
      <w:r w:rsidR="0A276BFC">
        <w:t xml:space="preserve"> skupin</w:t>
      </w:r>
      <w:r w:rsidR="00D753EF">
        <w:t>a</w:t>
      </w:r>
      <w:r w:rsidR="004B3951">
        <w:t xml:space="preserve"> se sešla čtyřikrát nad vybranými tématy, a navíc ještě proběhla dvě společná jednání všech skupin dohromady.</w:t>
      </w:r>
      <w:r w:rsidR="0A276BFC">
        <w:t xml:space="preserve"> </w:t>
      </w:r>
      <w:r w:rsidR="65992A5A">
        <w:t xml:space="preserve">Cílem bylo </w:t>
      </w:r>
      <w:r w:rsidR="5E16C263">
        <w:t>vytipování budoucích klíčových oblastí podpory</w:t>
      </w:r>
      <w:r w:rsidR="11F152A4">
        <w:t xml:space="preserve">, </w:t>
      </w:r>
      <w:r w:rsidR="5E16C263">
        <w:t>vhodných nástrojů řešení</w:t>
      </w:r>
      <w:r w:rsidR="4ABB6402">
        <w:t xml:space="preserve"> a jejich prioritizace.</w:t>
      </w:r>
      <w:r w:rsidR="5E16C263">
        <w:t xml:space="preserve"> </w:t>
      </w:r>
      <w:r w:rsidR="4D99EC97">
        <w:t xml:space="preserve">Výstupy těchto setkání byly základem návrhu </w:t>
      </w:r>
      <w:r w:rsidR="001A6E47">
        <w:t xml:space="preserve">tematických </w:t>
      </w:r>
      <w:r w:rsidR="4D99EC97">
        <w:t xml:space="preserve">priorit pro politiku soudržnosti v ČR </w:t>
      </w:r>
      <w:r w:rsidR="7345E29B">
        <w:t>20</w:t>
      </w:r>
      <w:r w:rsidR="001A6E47">
        <w:t>2</w:t>
      </w:r>
      <w:r w:rsidR="272D6707">
        <w:t>8</w:t>
      </w:r>
      <w:r w:rsidR="001A6E47">
        <w:t xml:space="preserve">+. </w:t>
      </w:r>
    </w:p>
    <w:p w:rsidR="00CD1F88" w:rsidRPr="008E7EE9" w:rsidRDefault="00D83E47" w:rsidP="6750C75F">
      <w:pPr>
        <w:pStyle w:val="Nadpis2"/>
      </w:pPr>
      <w:r>
        <w:t xml:space="preserve"> </w:t>
      </w:r>
      <w:bookmarkStart w:id="17" w:name="_Toc256000008"/>
      <w:bookmarkStart w:id="18" w:name="_Toc196215196"/>
      <w:r w:rsidRPr="008E7EE9">
        <w:t>Popis procesu závěrečné syntézy</w:t>
      </w:r>
      <w:bookmarkEnd w:id="17"/>
      <w:bookmarkEnd w:id="18"/>
    </w:p>
    <w:p w:rsidR="13D2BD4D" w:rsidRDefault="00D83E47" w:rsidP="001A6E47">
      <w:r>
        <w:t>Materiál vznikl na zákl</w:t>
      </w:r>
      <w:r w:rsidR="108DCE9C">
        <w:t xml:space="preserve">adě propojení všech výše popsaných vstupů, přičemž </w:t>
      </w:r>
      <w:r w:rsidR="6BE624E2">
        <w:t xml:space="preserve">jeho cílem </w:t>
      </w:r>
      <w:r w:rsidR="6BE624E2" w:rsidRPr="00532533">
        <w:rPr>
          <w:b/>
          <w:bCs/>
        </w:rPr>
        <w:t xml:space="preserve">byla identifikace </w:t>
      </w:r>
      <w:r w:rsidR="08326EF6" w:rsidRPr="00532533">
        <w:rPr>
          <w:b/>
          <w:bCs/>
        </w:rPr>
        <w:t xml:space="preserve">klíčových </w:t>
      </w:r>
      <w:r w:rsidR="1DE57986" w:rsidRPr="00532533">
        <w:rPr>
          <w:b/>
          <w:bCs/>
        </w:rPr>
        <w:t>problémů a nástrojů řešení</w:t>
      </w:r>
      <w:r w:rsidR="2CDA6A34" w:rsidRPr="00532533">
        <w:rPr>
          <w:b/>
          <w:bCs/>
        </w:rPr>
        <w:t xml:space="preserve"> pro politiku soudržnosti</w:t>
      </w:r>
      <w:r w:rsidR="001A6E47" w:rsidRPr="00532533">
        <w:rPr>
          <w:b/>
          <w:bCs/>
        </w:rPr>
        <w:t xml:space="preserve"> </w:t>
      </w:r>
      <w:r w:rsidR="56955520" w:rsidRPr="0C654B52">
        <w:rPr>
          <w:b/>
          <w:bCs/>
        </w:rPr>
        <w:t>20</w:t>
      </w:r>
      <w:r w:rsidR="001A6E47" w:rsidRPr="0C654B52">
        <w:rPr>
          <w:b/>
          <w:bCs/>
        </w:rPr>
        <w:t>2</w:t>
      </w:r>
      <w:r w:rsidR="213CAEB0" w:rsidRPr="0C654B52">
        <w:rPr>
          <w:b/>
          <w:bCs/>
        </w:rPr>
        <w:t>8</w:t>
      </w:r>
      <w:r w:rsidR="001A6E47" w:rsidRPr="00532533">
        <w:rPr>
          <w:b/>
          <w:bCs/>
        </w:rPr>
        <w:t>+.</w:t>
      </w:r>
      <w:r w:rsidR="6A5FA66C">
        <w:t xml:space="preserve"> Základní struktura vznikla na základě analýzy strategických dokumentu na národní a evropské úrovni</w:t>
      </w:r>
      <w:r w:rsidR="577E7115">
        <w:t>. V ní byly následně ve spolupráci s Expertním poradním orgánem identifikovány klíčové problémy, kter</w:t>
      </w:r>
      <w:r w:rsidR="67E95113">
        <w:t xml:space="preserve">é byly rozpracovány do jednotlivých matic obsahující základní příčiny a na ně navazující možnosti řešení. Matice byly </w:t>
      </w:r>
      <w:r w:rsidR="0AC237BE">
        <w:t xml:space="preserve">poté doplněny o vstupy jednotlivých resortů, územích, sociálních a hospodářských partnerů. </w:t>
      </w:r>
    </w:p>
    <w:p w:rsidR="36523DED" w:rsidRDefault="00D83E47" w:rsidP="001A6E47">
      <w:r>
        <w:t>Výsledný soubor potenciálních nástrojů byl poté vyho</w:t>
      </w:r>
      <w:r>
        <w:t>dnocen z hlediska</w:t>
      </w:r>
      <w:r w:rsidR="06125DA7">
        <w:t xml:space="preserve"> několika parametrů:</w:t>
      </w:r>
    </w:p>
    <w:tbl>
      <w:tblPr>
        <w:tblW w:w="9052" w:type="dxa"/>
        <w:tblCellMar>
          <w:top w:w="15" w:type="dxa"/>
          <w:left w:w="15" w:type="dxa"/>
          <w:bottom w:w="15" w:type="dxa"/>
          <w:right w:w="15" w:type="dxa"/>
        </w:tblCellMar>
        <w:tblLook w:val="04A0" w:firstRow="1" w:lastRow="0" w:firstColumn="1" w:lastColumn="0" w:noHBand="0" w:noVBand="1"/>
      </w:tblPr>
      <w:tblGrid>
        <w:gridCol w:w="2295"/>
        <w:gridCol w:w="6757"/>
      </w:tblGrid>
      <w:tr w:rsidR="00084AAE" w:rsidTr="00DA12F6">
        <w:trPr>
          <w:trHeight w:val="300"/>
        </w:trPr>
        <w:tc>
          <w:tcPr>
            <w:tcW w:w="22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b/>
                <w:bCs/>
                <w:color w:val="000000"/>
                <w:szCs w:val="20"/>
                <w:lang w:eastAsia="cs-CZ"/>
              </w:rPr>
              <w:t>Parametr</w:t>
            </w:r>
          </w:p>
        </w:tc>
        <w:tc>
          <w:tcPr>
            <w:tcW w:w="675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b/>
                <w:bCs/>
                <w:color w:val="000000"/>
                <w:szCs w:val="20"/>
                <w:lang w:eastAsia="cs-CZ"/>
              </w:rPr>
              <w:t>Definice</w:t>
            </w:r>
          </w:p>
        </w:tc>
      </w:tr>
      <w:tr w:rsidR="00084AAE" w:rsidTr="00DA12F6">
        <w:trPr>
          <w:trHeight w:val="300"/>
        </w:trPr>
        <w:tc>
          <w:tcPr>
            <w:tcW w:w="22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color w:val="000000"/>
                <w:szCs w:val="20"/>
                <w:lang w:eastAsia="cs-CZ"/>
              </w:rPr>
              <w:t>Alokace</w:t>
            </w:r>
          </w:p>
        </w:tc>
        <w:tc>
          <w:tcPr>
            <w:tcW w:w="675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eastAsia="Times New Roman" w:cs="Arial"/>
                <w:color w:val="000000" w:themeColor="text1"/>
                <w:lang w:eastAsia="cs-CZ"/>
              </w:rPr>
            </w:pPr>
            <w:r w:rsidRPr="6750C75F">
              <w:rPr>
                <w:rFonts w:eastAsia="Times New Roman" w:cs="Arial"/>
                <w:color w:val="000000" w:themeColor="text1"/>
                <w:lang w:eastAsia="cs-CZ"/>
              </w:rPr>
              <w:t>Potřebná alokace, která by vyřešila identifikovaný problém</w:t>
            </w:r>
            <w:r w:rsidR="00EF70FF" w:rsidRPr="6750C75F">
              <w:rPr>
                <w:rFonts w:eastAsia="Times New Roman" w:cs="Arial"/>
                <w:color w:val="000000" w:themeColor="text1"/>
                <w:lang w:eastAsia="cs-CZ"/>
              </w:rPr>
              <w:t xml:space="preserve">. </w:t>
            </w:r>
          </w:p>
        </w:tc>
      </w:tr>
      <w:tr w:rsidR="00084AAE" w:rsidTr="00DA12F6">
        <w:trPr>
          <w:trHeight w:val="300"/>
        </w:trPr>
        <w:tc>
          <w:tcPr>
            <w:tcW w:w="22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color w:val="000000"/>
                <w:szCs w:val="20"/>
                <w:lang w:eastAsia="cs-CZ"/>
              </w:rPr>
              <w:t>Charakter aktivit</w:t>
            </w:r>
          </w:p>
        </w:tc>
        <w:tc>
          <w:tcPr>
            <w:tcW w:w="675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287B55">
            <w:pPr>
              <w:numPr>
                <w:ilvl w:val="0"/>
                <w:numId w:val="13"/>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inovativní charakter aktivit (řešení je třeba hledat)</w:t>
            </w:r>
          </w:p>
          <w:p w:rsidR="00A33A05" w:rsidRPr="007C1F5A" w:rsidRDefault="00D83E47" w:rsidP="00287B55">
            <w:pPr>
              <w:numPr>
                <w:ilvl w:val="0"/>
                <w:numId w:val="13"/>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reformní, systémová změna</w:t>
            </w:r>
          </w:p>
          <w:p w:rsidR="00A33A05" w:rsidRPr="007C1F5A" w:rsidRDefault="00D83E47" w:rsidP="00287B55">
            <w:pPr>
              <w:numPr>
                <w:ilvl w:val="0"/>
                <w:numId w:val="13"/>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legislativní změna</w:t>
            </w:r>
          </w:p>
          <w:p w:rsidR="00A33A05" w:rsidRPr="007C1F5A" w:rsidRDefault="00D83E47" w:rsidP="00287B55">
            <w:pPr>
              <w:numPr>
                <w:ilvl w:val="0"/>
                <w:numId w:val="13"/>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investice</w:t>
            </w:r>
          </w:p>
          <w:p w:rsidR="00A33A05" w:rsidRPr="007C1F5A" w:rsidRDefault="00D83E47" w:rsidP="00287B55">
            <w:pPr>
              <w:numPr>
                <w:ilvl w:val="0"/>
                <w:numId w:val="13"/>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vzdělávání</w:t>
            </w:r>
          </w:p>
          <w:p w:rsidR="00A33A05" w:rsidRPr="007C1F5A" w:rsidRDefault="00A33A05" w:rsidP="00532533">
            <w:pPr>
              <w:spacing w:after="0" w:line="240" w:lineRule="auto"/>
              <w:ind w:left="720"/>
              <w:jc w:val="left"/>
              <w:textAlignment w:val="baseline"/>
              <w:rPr>
                <w:rFonts w:eastAsia="Times New Roman" w:cs="Arial"/>
                <w:color w:val="000000"/>
                <w:szCs w:val="20"/>
                <w:lang w:eastAsia="cs-CZ"/>
              </w:rPr>
            </w:pPr>
          </w:p>
          <w:p w:rsidR="00A33A05" w:rsidRPr="007C1F5A" w:rsidRDefault="00A33A05" w:rsidP="00A33A05">
            <w:pPr>
              <w:spacing w:after="0" w:line="240" w:lineRule="auto"/>
              <w:jc w:val="left"/>
              <w:rPr>
                <w:rFonts w:ascii="Times New Roman" w:eastAsia="Times New Roman" w:hAnsi="Times New Roman" w:cs="Times New Roman"/>
                <w:szCs w:val="20"/>
                <w:lang w:eastAsia="cs-CZ"/>
              </w:rPr>
            </w:pPr>
          </w:p>
        </w:tc>
      </w:tr>
      <w:tr w:rsidR="00084AAE" w:rsidTr="00DA12F6">
        <w:trPr>
          <w:trHeight w:val="300"/>
        </w:trPr>
        <w:tc>
          <w:tcPr>
            <w:tcW w:w="22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color w:val="000000"/>
                <w:szCs w:val="20"/>
                <w:lang w:eastAsia="cs-CZ"/>
              </w:rPr>
              <w:t>Typ nákladů ve vazbě na charakter aktivit</w:t>
            </w:r>
          </w:p>
        </w:tc>
        <w:tc>
          <w:tcPr>
            <w:tcW w:w="675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color w:val="000000"/>
                <w:szCs w:val="20"/>
                <w:lang w:eastAsia="cs-CZ"/>
              </w:rPr>
              <w:t>Typ nákladů ve vazbě na charakter aktivit</w:t>
            </w:r>
          </w:p>
          <w:p w:rsidR="00A33A05" w:rsidRPr="007C1F5A" w:rsidRDefault="00D83E47" w:rsidP="00287B55">
            <w:pPr>
              <w:numPr>
                <w:ilvl w:val="0"/>
                <w:numId w:val="14"/>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provozní náklady</w:t>
            </w:r>
          </w:p>
          <w:p w:rsidR="00A33A05" w:rsidRPr="007C1F5A" w:rsidRDefault="00D83E47" w:rsidP="00287B55">
            <w:pPr>
              <w:numPr>
                <w:ilvl w:val="0"/>
                <w:numId w:val="14"/>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t>investiční náklady</w:t>
            </w:r>
          </w:p>
          <w:p w:rsidR="00A33A05" w:rsidRPr="007C1F5A" w:rsidRDefault="00A33A05" w:rsidP="00532533">
            <w:pPr>
              <w:spacing w:after="0" w:line="240" w:lineRule="auto"/>
              <w:ind w:left="720"/>
              <w:jc w:val="left"/>
              <w:textAlignment w:val="baseline"/>
              <w:rPr>
                <w:rFonts w:eastAsia="Times New Roman" w:cs="Arial"/>
                <w:color w:val="000000"/>
                <w:szCs w:val="20"/>
                <w:lang w:eastAsia="cs-CZ"/>
              </w:rPr>
            </w:pPr>
          </w:p>
          <w:p w:rsidR="00A33A05" w:rsidRPr="007C1F5A" w:rsidRDefault="00D83E47" w:rsidP="00287B55">
            <w:pPr>
              <w:numPr>
                <w:ilvl w:val="0"/>
                <w:numId w:val="14"/>
              </w:numPr>
              <w:spacing w:after="0" w:line="240" w:lineRule="auto"/>
              <w:jc w:val="left"/>
              <w:textAlignment w:val="baseline"/>
              <w:rPr>
                <w:rFonts w:eastAsia="Times New Roman" w:cs="Arial"/>
                <w:color w:val="000000"/>
                <w:szCs w:val="20"/>
                <w:lang w:eastAsia="cs-CZ"/>
              </w:rPr>
            </w:pPr>
            <w:r w:rsidRPr="007C1F5A">
              <w:rPr>
                <w:rFonts w:eastAsia="Times New Roman" w:cs="Arial"/>
                <w:color w:val="000000"/>
                <w:szCs w:val="20"/>
                <w:lang w:eastAsia="cs-CZ"/>
              </w:rPr>
              <w:lastRenderedPageBreak/>
              <w:t>bez přímých nákladů (např. legislativní změny)</w:t>
            </w:r>
          </w:p>
          <w:p w:rsidR="00A33A05" w:rsidRPr="007C1F5A" w:rsidRDefault="00A33A05" w:rsidP="00A33A05">
            <w:pPr>
              <w:spacing w:after="0" w:line="240" w:lineRule="auto"/>
              <w:jc w:val="left"/>
              <w:rPr>
                <w:rFonts w:ascii="Times New Roman" w:eastAsia="Times New Roman" w:hAnsi="Times New Roman" w:cs="Times New Roman"/>
                <w:szCs w:val="20"/>
                <w:lang w:eastAsia="cs-CZ"/>
              </w:rPr>
            </w:pPr>
          </w:p>
        </w:tc>
      </w:tr>
      <w:tr w:rsidR="00084AAE" w:rsidTr="00DA12F6">
        <w:trPr>
          <w:trHeight w:val="300"/>
        </w:trPr>
        <w:tc>
          <w:tcPr>
            <w:tcW w:w="22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7C1F5A" w:rsidRDefault="00D83E47" w:rsidP="00A33A05">
            <w:pPr>
              <w:spacing w:after="0" w:line="240" w:lineRule="auto"/>
              <w:jc w:val="left"/>
              <w:rPr>
                <w:rFonts w:ascii="Times New Roman" w:eastAsia="Times New Roman" w:hAnsi="Times New Roman" w:cs="Times New Roman"/>
                <w:szCs w:val="20"/>
                <w:lang w:eastAsia="cs-CZ"/>
              </w:rPr>
            </w:pPr>
            <w:r w:rsidRPr="007C1F5A">
              <w:rPr>
                <w:rFonts w:eastAsia="Times New Roman" w:cs="Arial"/>
                <w:color w:val="000000"/>
                <w:szCs w:val="20"/>
                <w:lang w:eastAsia="cs-CZ"/>
              </w:rPr>
              <w:lastRenderedPageBreak/>
              <w:t>Předchozí zkušenost s různými typy nástrojů</w:t>
            </w:r>
          </w:p>
        </w:tc>
        <w:tc>
          <w:tcPr>
            <w:tcW w:w="675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Default="00D83E47" w:rsidP="00A33A05">
            <w:pPr>
              <w:spacing w:after="0" w:line="240" w:lineRule="auto"/>
              <w:jc w:val="left"/>
              <w:rPr>
                <w:rFonts w:eastAsia="Times New Roman" w:cs="Arial"/>
                <w:color w:val="000000"/>
                <w:szCs w:val="20"/>
                <w:lang w:eastAsia="cs-CZ"/>
              </w:rPr>
            </w:pPr>
            <w:r w:rsidRPr="007C1F5A">
              <w:rPr>
                <w:rFonts w:eastAsia="Times New Roman" w:cs="Arial"/>
                <w:color w:val="000000"/>
                <w:szCs w:val="20"/>
                <w:lang w:eastAsia="cs-CZ"/>
              </w:rPr>
              <w:t xml:space="preserve">Informace, zda už bylo dané téma podpořeno z EU fondů a jakým </w:t>
            </w:r>
            <w:r w:rsidR="00DB1CC4" w:rsidRPr="007C1F5A">
              <w:rPr>
                <w:rFonts w:eastAsia="Times New Roman" w:cs="Arial"/>
                <w:color w:val="000000"/>
                <w:szCs w:val="20"/>
                <w:lang w:eastAsia="cs-CZ"/>
              </w:rPr>
              <w:t>nástrojem – dotace</w:t>
            </w:r>
            <w:r w:rsidRPr="007C1F5A">
              <w:rPr>
                <w:rFonts w:eastAsia="Times New Roman" w:cs="Arial"/>
                <w:color w:val="000000"/>
                <w:szCs w:val="20"/>
                <w:lang w:eastAsia="cs-CZ"/>
              </w:rPr>
              <w:t>, finanční nástroje</w:t>
            </w:r>
            <w:r w:rsidR="00DB1CC4">
              <w:rPr>
                <w:rFonts w:eastAsia="Times New Roman" w:cs="Arial"/>
                <w:color w:val="000000"/>
                <w:szCs w:val="20"/>
                <w:lang w:eastAsia="cs-CZ"/>
              </w:rPr>
              <w:t xml:space="preserve">. Posuzování potenciálu pro návratnou formu podpory. </w:t>
            </w:r>
          </w:p>
          <w:p w:rsidR="00DB1CC4" w:rsidRPr="007C1F5A" w:rsidRDefault="00DB1CC4" w:rsidP="00A33A05">
            <w:pPr>
              <w:spacing w:after="0" w:line="240" w:lineRule="auto"/>
              <w:jc w:val="left"/>
              <w:rPr>
                <w:rFonts w:ascii="Times New Roman" w:eastAsia="Times New Roman" w:hAnsi="Times New Roman" w:cs="Times New Roman"/>
                <w:szCs w:val="20"/>
                <w:lang w:eastAsia="cs-CZ"/>
              </w:rPr>
            </w:pPr>
          </w:p>
        </w:tc>
      </w:tr>
      <w:tr w:rsidR="00084AAE" w:rsidTr="00DA12F6">
        <w:trPr>
          <w:trHeight w:val="300"/>
        </w:trPr>
        <w:tc>
          <w:tcPr>
            <w:tcW w:w="22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A33A05" w:rsidRPr="00A5309E" w:rsidRDefault="00D83E47" w:rsidP="00A33A05">
            <w:pPr>
              <w:spacing w:after="0" w:line="240" w:lineRule="auto"/>
              <w:jc w:val="left"/>
              <w:rPr>
                <w:rFonts w:ascii="Times New Roman" w:eastAsia="Times New Roman" w:hAnsi="Times New Roman" w:cs="Times New Roman"/>
                <w:szCs w:val="20"/>
                <w:lang w:eastAsia="cs-CZ"/>
              </w:rPr>
            </w:pPr>
            <w:r w:rsidRPr="00A5309E">
              <w:rPr>
                <w:rFonts w:eastAsia="Times New Roman" w:cs="Arial"/>
                <w:color w:val="000000"/>
                <w:szCs w:val="20"/>
                <w:lang w:eastAsia="cs-CZ"/>
              </w:rPr>
              <w:t>EU fondy</w:t>
            </w:r>
          </w:p>
        </w:tc>
        <w:tc>
          <w:tcPr>
            <w:tcW w:w="675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rsidR="00902D3D" w:rsidRDefault="00D83E47" w:rsidP="00A33A05">
            <w:pPr>
              <w:spacing w:after="0" w:line="240" w:lineRule="auto"/>
              <w:jc w:val="left"/>
              <w:rPr>
                <w:rFonts w:eastAsia="Times New Roman" w:cs="Arial"/>
                <w:color w:val="000000"/>
                <w:szCs w:val="20"/>
                <w:lang w:eastAsia="cs-CZ"/>
              </w:rPr>
            </w:pPr>
            <w:r>
              <w:rPr>
                <w:rFonts w:eastAsia="Times New Roman" w:cs="Arial"/>
                <w:color w:val="000000"/>
                <w:szCs w:val="20"/>
                <w:lang w:eastAsia="cs-CZ"/>
              </w:rPr>
              <w:t>Posouzení, zda se u nástroje řešení má jednat spíše o soukromé nebo veřejné financování.</w:t>
            </w:r>
          </w:p>
          <w:p w:rsidR="00902D3D" w:rsidRDefault="00902D3D" w:rsidP="00A33A05">
            <w:pPr>
              <w:spacing w:after="0" w:line="240" w:lineRule="auto"/>
              <w:jc w:val="left"/>
              <w:rPr>
                <w:rFonts w:eastAsia="Times New Roman" w:cs="Arial"/>
                <w:color w:val="000000"/>
                <w:szCs w:val="20"/>
                <w:lang w:eastAsia="cs-CZ"/>
              </w:rPr>
            </w:pPr>
          </w:p>
          <w:p w:rsidR="00A33A05" w:rsidRPr="00A5309E" w:rsidRDefault="00D83E47" w:rsidP="00A33A05">
            <w:pPr>
              <w:spacing w:after="0" w:line="240" w:lineRule="auto"/>
              <w:jc w:val="left"/>
              <w:rPr>
                <w:rFonts w:ascii="Times New Roman" w:eastAsia="Times New Roman" w:hAnsi="Times New Roman" w:cs="Times New Roman"/>
                <w:szCs w:val="20"/>
                <w:lang w:eastAsia="cs-CZ"/>
              </w:rPr>
            </w:pPr>
            <w:r>
              <w:rPr>
                <w:rFonts w:eastAsia="Times New Roman" w:cs="Arial"/>
                <w:color w:val="000000"/>
                <w:szCs w:val="20"/>
                <w:lang w:eastAsia="cs-CZ"/>
              </w:rPr>
              <w:t>Posoudit</w:t>
            </w:r>
            <w:r w:rsidRPr="00A5309E">
              <w:rPr>
                <w:rFonts w:eastAsia="Times New Roman" w:cs="Arial"/>
                <w:color w:val="000000"/>
                <w:szCs w:val="20"/>
                <w:lang w:eastAsia="cs-CZ"/>
              </w:rPr>
              <w:t xml:space="preserve">, z jakých nástrojů </w:t>
            </w:r>
            <w:r w:rsidRPr="00A5309E">
              <w:rPr>
                <w:rFonts w:eastAsia="Times New Roman" w:cs="Arial"/>
                <w:szCs w:val="20"/>
                <w:lang w:eastAsia="cs-CZ"/>
              </w:rPr>
              <w:t>bylo</w:t>
            </w:r>
            <w:r w:rsidRPr="00A5309E">
              <w:rPr>
                <w:rFonts w:eastAsia="Times New Roman" w:cs="Arial"/>
                <w:szCs w:val="20"/>
                <w:u w:val="single"/>
                <w:lang w:eastAsia="cs-CZ"/>
              </w:rPr>
              <w:t>/bude</w:t>
            </w:r>
            <w:r w:rsidRPr="00A5309E">
              <w:rPr>
                <w:rFonts w:eastAsia="Times New Roman" w:cs="Arial"/>
                <w:szCs w:val="20"/>
                <w:lang w:eastAsia="cs-CZ"/>
              </w:rPr>
              <w:t xml:space="preserve"> podpořeno dané téma v tomto programovém období/případně v nadcházejících letech (ESF, ERDF, Modernizační fond</w:t>
            </w:r>
            <w:r>
              <w:rPr>
                <w:rFonts w:eastAsia="Times New Roman" w:cs="Arial"/>
                <w:szCs w:val="20"/>
                <w:lang w:eastAsia="cs-CZ"/>
              </w:rPr>
              <w:t>, státní rozpočet</w:t>
            </w:r>
            <w:r w:rsidRPr="00A5309E">
              <w:rPr>
                <w:rFonts w:eastAsia="Times New Roman" w:cs="Arial"/>
                <w:szCs w:val="20"/>
                <w:lang w:eastAsia="cs-CZ"/>
              </w:rPr>
              <w:t>…)</w:t>
            </w:r>
          </w:p>
        </w:tc>
      </w:tr>
    </w:tbl>
    <w:p w:rsidR="00835F09" w:rsidRDefault="00835F09" w:rsidP="00835F09">
      <w:pPr>
        <w:spacing w:line="240" w:lineRule="auto"/>
        <w:rPr>
          <w:rFonts w:cs="Arial"/>
        </w:rPr>
      </w:pPr>
    </w:p>
    <w:p w:rsidR="68308F6B" w:rsidRPr="007235A2" w:rsidRDefault="00D83E47" w:rsidP="007235A2">
      <w:pPr>
        <w:rPr>
          <w:rFonts w:cs="Arial"/>
        </w:rPr>
      </w:pPr>
      <w:r w:rsidRPr="007235A2">
        <w:rPr>
          <w:rFonts w:cs="Arial"/>
        </w:rPr>
        <w:t>V rámci posuz</w:t>
      </w:r>
      <w:r w:rsidR="00CB47DD" w:rsidRPr="007235A2">
        <w:rPr>
          <w:rFonts w:cs="Arial"/>
        </w:rPr>
        <w:t>ová</w:t>
      </w:r>
      <w:r w:rsidRPr="007235A2">
        <w:rPr>
          <w:rFonts w:cs="Arial"/>
        </w:rPr>
        <w:t xml:space="preserve">ní byly </w:t>
      </w:r>
      <w:r w:rsidR="65962CB5" w:rsidRPr="007235A2">
        <w:rPr>
          <w:rFonts w:cs="Arial"/>
        </w:rPr>
        <w:t xml:space="preserve">upřednostněny </w:t>
      </w:r>
      <w:r w:rsidRPr="007235A2">
        <w:rPr>
          <w:rFonts w:cs="Arial"/>
        </w:rPr>
        <w:t>nástroje, jejichž náklad</w:t>
      </w:r>
      <w:r w:rsidR="00CB47DD" w:rsidRPr="007235A2">
        <w:rPr>
          <w:rFonts w:cs="Arial"/>
        </w:rPr>
        <w:t>y jsou v</w:t>
      </w:r>
      <w:r w:rsidR="00EA7918" w:rsidRPr="007235A2">
        <w:rPr>
          <w:rFonts w:cs="Arial"/>
        </w:rPr>
        <w:t> </w:t>
      </w:r>
      <w:r w:rsidR="00CB47DD" w:rsidRPr="007235A2">
        <w:rPr>
          <w:rFonts w:cs="Arial"/>
        </w:rPr>
        <w:t>souladu</w:t>
      </w:r>
      <w:r w:rsidR="00EA7918" w:rsidRPr="007235A2">
        <w:rPr>
          <w:rFonts w:cs="Arial"/>
        </w:rPr>
        <w:t xml:space="preserve"> s možnostmi</w:t>
      </w:r>
      <w:r w:rsidRPr="007235A2">
        <w:rPr>
          <w:rFonts w:cs="Arial"/>
        </w:rPr>
        <w:t xml:space="preserve"> předpokládaných </w:t>
      </w:r>
      <w:r w:rsidR="00073B0B" w:rsidRPr="007235A2">
        <w:rPr>
          <w:rFonts w:cs="Arial"/>
        </w:rPr>
        <w:t>zdrojů politiky</w:t>
      </w:r>
      <w:r w:rsidR="004B6940" w:rsidRPr="007235A2">
        <w:rPr>
          <w:rFonts w:cs="Arial"/>
        </w:rPr>
        <w:t xml:space="preserve"> soudržnosti</w:t>
      </w:r>
      <w:r w:rsidRPr="007235A2">
        <w:rPr>
          <w:rFonts w:cs="Arial"/>
        </w:rPr>
        <w:t xml:space="preserve">, a u </w:t>
      </w:r>
      <w:r w:rsidR="00EA7918" w:rsidRPr="007235A2">
        <w:rPr>
          <w:rFonts w:cs="Arial"/>
        </w:rPr>
        <w:t xml:space="preserve">kterých se </w:t>
      </w:r>
      <w:r w:rsidR="00F8731A" w:rsidRPr="007235A2">
        <w:rPr>
          <w:rFonts w:cs="Arial"/>
        </w:rPr>
        <w:t>nepředpokládá</w:t>
      </w:r>
      <w:r w:rsidRPr="007235A2">
        <w:rPr>
          <w:rFonts w:cs="Arial"/>
        </w:rPr>
        <w:t xml:space="preserve"> možnost </w:t>
      </w:r>
      <w:r w:rsidR="00F8731A" w:rsidRPr="007235A2">
        <w:rPr>
          <w:rFonts w:cs="Arial"/>
        </w:rPr>
        <w:t xml:space="preserve">financování </w:t>
      </w:r>
      <w:r w:rsidRPr="007235A2">
        <w:rPr>
          <w:rFonts w:cs="Arial"/>
        </w:rPr>
        <w:t xml:space="preserve">z jiných zdrojů (Modernizační fond, SKF, přímo řízené </w:t>
      </w:r>
      <w:r w:rsidR="00981D2C" w:rsidRPr="007235A2">
        <w:rPr>
          <w:rFonts w:cs="Arial"/>
        </w:rPr>
        <w:t>programy</w:t>
      </w:r>
      <w:r w:rsidRPr="007235A2">
        <w:rPr>
          <w:rFonts w:cs="Arial"/>
        </w:rPr>
        <w:t xml:space="preserve"> apod.)</w:t>
      </w:r>
      <w:r w:rsidR="004B6940" w:rsidRPr="007235A2">
        <w:rPr>
          <w:rFonts w:cs="Arial"/>
        </w:rPr>
        <w:t>.</w:t>
      </w:r>
    </w:p>
    <w:p w:rsidR="68308F6B" w:rsidRPr="007235A2" w:rsidRDefault="00D83E47" w:rsidP="007235A2">
      <w:pPr>
        <w:rPr>
          <w:rFonts w:cs="Arial"/>
        </w:rPr>
      </w:pPr>
      <w:r w:rsidRPr="007235A2">
        <w:rPr>
          <w:rFonts w:cs="Arial"/>
        </w:rPr>
        <w:t xml:space="preserve">Zároveň bylo snahou co nejvíce omezit </w:t>
      </w:r>
      <w:r w:rsidR="186713E6" w:rsidRPr="007235A2">
        <w:rPr>
          <w:rFonts w:cs="Arial"/>
        </w:rPr>
        <w:t>budoucí</w:t>
      </w:r>
      <w:r w:rsidRPr="007235A2">
        <w:rPr>
          <w:rFonts w:cs="Arial"/>
        </w:rPr>
        <w:t xml:space="preserve"> financování provozních nákladů </w:t>
      </w:r>
      <w:r w:rsidR="7AFE4AAF" w:rsidRPr="007235A2">
        <w:rPr>
          <w:rFonts w:cs="Arial"/>
        </w:rPr>
        <w:t>průběžných</w:t>
      </w:r>
      <w:r w:rsidRPr="007235A2">
        <w:rPr>
          <w:rFonts w:cs="Arial"/>
        </w:rPr>
        <w:t xml:space="preserve"> veřejných politik, které </w:t>
      </w:r>
      <w:r w:rsidR="193924C8" w:rsidRPr="007235A2">
        <w:rPr>
          <w:rFonts w:cs="Arial"/>
        </w:rPr>
        <w:t xml:space="preserve">suplují </w:t>
      </w:r>
      <w:r w:rsidRPr="007235A2">
        <w:rPr>
          <w:rFonts w:cs="Arial"/>
        </w:rPr>
        <w:t xml:space="preserve">státní </w:t>
      </w:r>
      <w:r w:rsidR="00C34EA8" w:rsidRPr="007235A2">
        <w:rPr>
          <w:rFonts w:cs="Arial"/>
        </w:rPr>
        <w:t>rozpočet,</w:t>
      </w:r>
      <w:r w:rsidRPr="007235A2">
        <w:rPr>
          <w:rFonts w:cs="Arial"/>
        </w:rPr>
        <w:t xml:space="preserve"> a </w:t>
      </w:r>
      <w:r w:rsidR="7FE34F4D" w:rsidRPr="007235A2">
        <w:rPr>
          <w:rFonts w:cs="Arial"/>
        </w:rPr>
        <w:t xml:space="preserve">naopak </w:t>
      </w:r>
      <w:r w:rsidRPr="007235A2">
        <w:rPr>
          <w:rFonts w:cs="Arial"/>
        </w:rPr>
        <w:t>zaměřit</w:t>
      </w:r>
      <w:r w:rsidR="6CD1B320" w:rsidRPr="007235A2">
        <w:rPr>
          <w:rFonts w:cs="Arial"/>
        </w:rPr>
        <w:t xml:space="preserve"> se</w:t>
      </w:r>
      <w:r w:rsidR="24311469" w:rsidRPr="007235A2">
        <w:rPr>
          <w:rFonts w:cs="Arial"/>
        </w:rPr>
        <w:t xml:space="preserve"> primárně</w:t>
      </w:r>
      <w:r w:rsidRPr="007235A2">
        <w:rPr>
          <w:rFonts w:cs="Arial"/>
        </w:rPr>
        <w:t xml:space="preserve"> na výdaje a investice jednorázového charakteru s vyšší přidanou hodnotou a multiplikačním efektem</w:t>
      </w:r>
      <w:r w:rsidR="765331E9" w:rsidRPr="007235A2">
        <w:rPr>
          <w:rFonts w:cs="Arial"/>
        </w:rPr>
        <w:t xml:space="preserve"> směrem k</w:t>
      </w:r>
      <w:r w:rsidR="00C34EA8" w:rsidRPr="007235A2">
        <w:rPr>
          <w:rFonts w:cs="Arial"/>
        </w:rPr>
        <w:t> </w:t>
      </w:r>
      <w:r w:rsidR="765331E9" w:rsidRPr="007235A2">
        <w:rPr>
          <w:rFonts w:cs="Arial"/>
        </w:rPr>
        <w:t>budoucnosti</w:t>
      </w:r>
      <w:r w:rsidR="00C34EA8" w:rsidRPr="007235A2">
        <w:rPr>
          <w:rFonts w:cs="Arial"/>
        </w:rPr>
        <w:t>.</w:t>
      </w:r>
    </w:p>
    <w:p w:rsidR="00061EEA" w:rsidRPr="007235A2" w:rsidRDefault="00D83E47" w:rsidP="007235A2">
      <w:pPr>
        <w:rPr>
          <w:rFonts w:cs="Arial"/>
        </w:rPr>
      </w:pPr>
      <w:r w:rsidRPr="007235A2">
        <w:rPr>
          <w:rFonts w:cs="Arial"/>
        </w:rPr>
        <w:t xml:space="preserve">Zohledněny pak byly dosavadní zkušenosti s </w:t>
      </w:r>
      <w:r w:rsidRPr="007235A2">
        <w:rPr>
          <w:rFonts w:cs="Arial"/>
        </w:rPr>
        <w:t>vybranými nástroji</w:t>
      </w:r>
      <w:r w:rsidR="1D273493" w:rsidRPr="007235A2">
        <w:rPr>
          <w:rFonts w:cs="Arial"/>
        </w:rPr>
        <w:t xml:space="preserve">, byť v tomto bodě je potřeba zdůraznit, že zkušenosti jsou vždy omezené podmínkami </w:t>
      </w:r>
      <w:r w:rsidR="47491772" w:rsidRPr="007235A2">
        <w:rPr>
          <w:rFonts w:cs="Arial"/>
        </w:rPr>
        <w:t xml:space="preserve">a pravidly, za jakých byl daný nástroj využíván a </w:t>
      </w:r>
      <w:r w:rsidR="5C464EC0" w:rsidRPr="007235A2">
        <w:rPr>
          <w:rFonts w:cs="Arial"/>
        </w:rPr>
        <w:t xml:space="preserve">změna těchto podmínek může výrazně </w:t>
      </w:r>
      <w:r w:rsidR="59AB9304" w:rsidRPr="007235A2">
        <w:rPr>
          <w:rFonts w:cs="Arial"/>
        </w:rPr>
        <w:t>změnit dosahované výsledky</w:t>
      </w:r>
      <w:r w:rsidR="5C464EC0" w:rsidRPr="007235A2">
        <w:rPr>
          <w:rFonts w:cs="Arial"/>
        </w:rPr>
        <w:t xml:space="preserve"> (např. </w:t>
      </w:r>
      <w:r w:rsidR="7995E953" w:rsidRPr="007235A2">
        <w:rPr>
          <w:rFonts w:cs="Arial"/>
        </w:rPr>
        <w:t>p</w:t>
      </w:r>
      <w:r w:rsidR="5C464EC0" w:rsidRPr="007235A2">
        <w:rPr>
          <w:rFonts w:cs="Arial"/>
        </w:rPr>
        <w:t xml:space="preserve">řechod z dotace </w:t>
      </w:r>
      <w:r w:rsidR="7E3471FE" w:rsidRPr="007235A2">
        <w:rPr>
          <w:rFonts w:cs="Arial"/>
        </w:rPr>
        <w:t xml:space="preserve">na finanční nástroj, změna </w:t>
      </w:r>
      <w:r w:rsidR="00073B0B" w:rsidRPr="007235A2">
        <w:rPr>
          <w:rFonts w:cs="Arial"/>
        </w:rPr>
        <w:t>pravidel</w:t>
      </w:r>
      <w:r w:rsidR="7E3471FE" w:rsidRPr="007235A2">
        <w:rPr>
          <w:rFonts w:cs="Arial"/>
        </w:rPr>
        <w:t xml:space="preserve"> apod.)</w:t>
      </w:r>
      <w:r w:rsidRPr="007235A2">
        <w:rPr>
          <w:rFonts w:cs="Arial"/>
        </w:rPr>
        <w:t xml:space="preserve">. </w:t>
      </w:r>
      <w:r w:rsidRPr="007235A2">
        <w:rPr>
          <w:rFonts w:cs="Arial"/>
          <w:b/>
          <w:bCs/>
        </w:rPr>
        <w:t>Výsledkem je návrh tematických priorit v kapitole 5.</w:t>
      </w:r>
    </w:p>
    <w:p w:rsidR="00826003" w:rsidRDefault="00826003" w:rsidP="3C5B6CDF">
      <w:pPr>
        <w:spacing w:line="240" w:lineRule="auto"/>
        <w:rPr>
          <w:rFonts w:eastAsia="Arial" w:cs="Arial"/>
        </w:rPr>
      </w:pPr>
    </w:p>
    <w:p w:rsidR="00826003" w:rsidRPr="006D20E2" w:rsidRDefault="00D83E47" w:rsidP="00826003">
      <w:pPr>
        <w:rPr>
          <w:rFonts w:cs="Arial"/>
        </w:rPr>
      </w:pPr>
      <w:r w:rsidRPr="006D20E2">
        <w:rPr>
          <w:rFonts w:cs="Arial"/>
          <w:b/>
          <w:bCs/>
        </w:rPr>
        <w:t xml:space="preserve">Druhá varianta strategického rámce </w:t>
      </w:r>
      <w:r w:rsidR="00F9327D">
        <w:rPr>
          <w:rFonts w:cs="Arial"/>
          <w:b/>
          <w:bCs/>
        </w:rPr>
        <w:t>PS</w:t>
      </w:r>
      <w:r w:rsidRPr="006D20E2">
        <w:rPr>
          <w:rFonts w:cs="Arial"/>
          <w:b/>
          <w:bCs/>
        </w:rPr>
        <w:t xml:space="preserve"> ("Business as Usual") předpokládá absenci výrazné prioritizace témat pro financování z </w:t>
      </w:r>
      <w:r w:rsidR="00F9327D">
        <w:rPr>
          <w:rFonts w:cs="Arial"/>
          <w:b/>
          <w:bCs/>
        </w:rPr>
        <w:t>PS</w:t>
      </w:r>
      <w:r w:rsidRPr="006D20E2">
        <w:rPr>
          <w:rFonts w:cs="Arial"/>
          <w:b/>
          <w:bCs/>
        </w:rPr>
        <w:t>.</w:t>
      </w:r>
      <w:r w:rsidRPr="006D20E2">
        <w:rPr>
          <w:rFonts w:cs="Arial"/>
        </w:rPr>
        <w:t xml:space="preserve"> To by vedlo k podpoře velkého počtu menších pro</w:t>
      </w:r>
      <w:r w:rsidRPr="006D20E2">
        <w:rPr>
          <w:rFonts w:cs="Arial"/>
        </w:rPr>
        <w:t xml:space="preserve">jektů napříč širokým spektrem tematických oblastí. Vzhledem k relativně nízkému podílu EU fondů na celkovém financování těchto různorodých iniciativ by bylo </w:t>
      </w:r>
      <w:r w:rsidRPr="006D20E2">
        <w:rPr>
          <w:rFonts w:cs="Arial"/>
          <w:b/>
          <w:bCs/>
        </w:rPr>
        <w:t>obtížné kvantifikovat jejich skutečné přínosy a dopady.</w:t>
      </w:r>
    </w:p>
    <w:p w:rsidR="00826003" w:rsidRPr="006D20E2" w:rsidRDefault="00D83E47" w:rsidP="00826003">
      <w:pPr>
        <w:rPr>
          <w:rFonts w:cs="Arial"/>
        </w:rPr>
      </w:pPr>
      <w:r w:rsidRPr="006D20E2">
        <w:rPr>
          <w:rFonts w:cs="Arial"/>
        </w:rPr>
        <w:t xml:space="preserve">Tento přístup by mohl vést k </w:t>
      </w:r>
      <w:r w:rsidRPr="006D20E2">
        <w:rPr>
          <w:rFonts w:cs="Arial"/>
          <w:b/>
          <w:bCs/>
        </w:rPr>
        <w:t>vyšší intenzit</w:t>
      </w:r>
      <w:r w:rsidRPr="006D20E2">
        <w:rPr>
          <w:rFonts w:cs="Arial"/>
          <w:b/>
          <w:bCs/>
        </w:rPr>
        <w:t>ě čerpání v regionech, které nejsou primárně definovány jako prioritní</w:t>
      </w:r>
      <w:r w:rsidRPr="006D20E2">
        <w:rPr>
          <w:rFonts w:cs="Arial"/>
        </w:rPr>
        <w:t xml:space="preserve"> v národních strategických dokumentech (jako jsou SRR a HSOU) ani na úrovni EU (například uhelné kraje). Důsledkem by bylo </w:t>
      </w:r>
      <w:r w:rsidRPr="006D20E2">
        <w:rPr>
          <w:rFonts w:cs="Arial"/>
          <w:b/>
          <w:bCs/>
        </w:rPr>
        <w:t>drobení finančních prostředků a dosažení pouze minoritních dopa</w:t>
      </w:r>
      <w:r w:rsidRPr="006D20E2">
        <w:rPr>
          <w:rFonts w:cs="Arial"/>
          <w:b/>
          <w:bCs/>
        </w:rPr>
        <w:t>dů</w:t>
      </w:r>
      <w:r w:rsidRPr="006D20E2">
        <w:rPr>
          <w:rFonts w:cs="Arial"/>
        </w:rPr>
        <w:t xml:space="preserve"> jednotlivých intervencí, s omezenou schopností řešit klíčové výzvy a dosahovat strategických cílů na národní i evropské úrovni</w:t>
      </w:r>
      <w:r w:rsidR="002F09F5">
        <w:rPr>
          <w:rFonts w:cs="Arial"/>
        </w:rPr>
        <w:t>.</w:t>
      </w:r>
    </w:p>
    <w:p w:rsidR="3B54C5CC" w:rsidRDefault="3B54C5CC" w:rsidP="3B54C5CC">
      <w:pPr>
        <w:spacing w:line="240" w:lineRule="auto"/>
        <w:rPr>
          <w:rFonts w:cs="Arial"/>
        </w:rPr>
      </w:pPr>
    </w:p>
    <w:p w:rsidR="005B7690" w:rsidRPr="009A3D1A" w:rsidRDefault="00D83E47" w:rsidP="6750C75F">
      <w:pPr>
        <w:pStyle w:val="Nadpis1"/>
        <w:rPr>
          <w:b/>
        </w:rPr>
      </w:pPr>
      <w:bookmarkStart w:id="19" w:name="_Toc256000009"/>
      <w:bookmarkStart w:id="20" w:name="_Toc196215197"/>
      <w:r>
        <w:rPr>
          <w:b/>
        </w:rPr>
        <w:t xml:space="preserve">Shrnutí </w:t>
      </w:r>
      <w:r w:rsidR="00CD1F88">
        <w:rPr>
          <w:b/>
        </w:rPr>
        <w:t>aktuálního stavu</w:t>
      </w:r>
      <w:r>
        <w:rPr>
          <w:b/>
        </w:rPr>
        <w:t xml:space="preserve"> přípravy víceletého finančního rámce </w:t>
      </w:r>
      <w:r w:rsidR="4594FEC1" w:rsidRPr="0C654B52">
        <w:rPr>
          <w:b/>
          <w:bCs/>
        </w:rPr>
        <w:t>20</w:t>
      </w:r>
      <w:r w:rsidR="00CD1F88" w:rsidRPr="0C654B52">
        <w:rPr>
          <w:b/>
          <w:bCs/>
        </w:rPr>
        <w:t>2</w:t>
      </w:r>
      <w:r w:rsidR="10354118" w:rsidRPr="0C654B52">
        <w:rPr>
          <w:b/>
          <w:bCs/>
        </w:rPr>
        <w:t>8</w:t>
      </w:r>
      <w:r w:rsidR="00CD1F88">
        <w:rPr>
          <w:b/>
        </w:rPr>
        <w:t xml:space="preserve">+ </w:t>
      </w:r>
      <w:r>
        <w:rPr>
          <w:b/>
        </w:rPr>
        <w:t>a související legislativy na evropské úrovni</w:t>
      </w:r>
      <w:bookmarkEnd w:id="19"/>
      <w:r>
        <w:rPr>
          <w:b/>
        </w:rPr>
        <w:t xml:space="preserve"> </w:t>
      </w:r>
      <w:bookmarkEnd w:id="20"/>
    </w:p>
    <w:p w:rsidR="008270BF" w:rsidRPr="007235A2" w:rsidRDefault="00D83E47" w:rsidP="00536BA8">
      <w:pPr>
        <w:spacing w:before="120"/>
        <w:rPr>
          <w:rFonts w:cs="Arial"/>
        </w:rPr>
      </w:pPr>
      <w:r w:rsidRPr="007235A2">
        <w:rPr>
          <w:rFonts w:cs="Arial"/>
        </w:rPr>
        <w:t xml:space="preserve">Nové </w:t>
      </w:r>
      <w:r w:rsidRPr="007235A2">
        <w:rPr>
          <w:rFonts w:cs="Arial"/>
        </w:rPr>
        <w:t>globální</w:t>
      </w:r>
      <w:r w:rsidR="000D4C81" w:rsidRPr="007235A2">
        <w:rPr>
          <w:rFonts w:cs="Arial"/>
        </w:rPr>
        <w:t xml:space="preserve"> výzvy vyžadují přehodnocení stávajících politik a fondů EU</w:t>
      </w:r>
      <w:r w:rsidRPr="007235A2">
        <w:rPr>
          <w:rFonts w:cs="Arial"/>
        </w:rPr>
        <w:t xml:space="preserve"> takovým způsobem, aby se EU stala silnější a jednotnější</w:t>
      </w:r>
      <w:r w:rsidR="000D4C81" w:rsidRPr="007235A2">
        <w:rPr>
          <w:rFonts w:cs="Arial"/>
        </w:rPr>
        <w:t xml:space="preserve">. </w:t>
      </w:r>
      <w:r w:rsidR="001805EC" w:rsidRPr="007235A2">
        <w:rPr>
          <w:rFonts w:cs="Arial"/>
          <w:b/>
          <w:bCs/>
        </w:rPr>
        <w:t>Strategická agenda</w:t>
      </w:r>
      <w:r w:rsidR="00CA278A" w:rsidRPr="007235A2">
        <w:rPr>
          <w:rFonts w:cs="Arial"/>
          <w:b/>
          <w:bCs/>
        </w:rPr>
        <w:t xml:space="preserve"> na období 2024</w:t>
      </w:r>
      <w:r w:rsidR="009E62D5" w:rsidRPr="007235A2">
        <w:rPr>
          <w:rFonts w:cs="Arial"/>
          <w:b/>
          <w:bCs/>
        </w:rPr>
        <w:t>-</w:t>
      </w:r>
      <w:r w:rsidR="00CA278A" w:rsidRPr="007235A2">
        <w:rPr>
          <w:rFonts w:cs="Arial"/>
          <w:b/>
          <w:bCs/>
        </w:rPr>
        <w:t>2029</w:t>
      </w:r>
      <w:r w:rsidR="00855D72" w:rsidRPr="007235A2">
        <w:rPr>
          <w:rFonts w:cs="Arial"/>
        </w:rPr>
        <w:t>,</w:t>
      </w:r>
      <w:r w:rsidR="0059207A" w:rsidRPr="007235A2">
        <w:rPr>
          <w:rFonts w:cs="Arial"/>
        </w:rPr>
        <w:t xml:space="preserve"> schv</w:t>
      </w:r>
      <w:r w:rsidR="00D637C9" w:rsidRPr="007235A2">
        <w:rPr>
          <w:rFonts w:cs="Arial"/>
        </w:rPr>
        <w:t>álen</w:t>
      </w:r>
      <w:r w:rsidR="00EC3191" w:rsidRPr="007235A2">
        <w:rPr>
          <w:rFonts w:cs="Arial"/>
        </w:rPr>
        <w:t xml:space="preserve">á </w:t>
      </w:r>
      <w:r w:rsidR="00855D72" w:rsidRPr="007235A2">
        <w:rPr>
          <w:rFonts w:cs="Arial"/>
        </w:rPr>
        <w:t xml:space="preserve">Evropskou </w:t>
      </w:r>
      <w:r w:rsidR="00EC3191" w:rsidRPr="007235A2">
        <w:rPr>
          <w:rFonts w:cs="Arial"/>
        </w:rPr>
        <w:t>Radou dne 27. června 2024,</w:t>
      </w:r>
      <w:r w:rsidR="0067261E" w:rsidRPr="007235A2">
        <w:rPr>
          <w:rFonts w:cs="Arial"/>
        </w:rPr>
        <w:t xml:space="preserve"> </w:t>
      </w:r>
      <w:r w:rsidRPr="007235A2">
        <w:rPr>
          <w:rFonts w:cs="Arial"/>
        </w:rPr>
        <w:t>by měla zajistit více suverenity a lépe při</w:t>
      </w:r>
      <w:r w:rsidRPr="007235A2">
        <w:rPr>
          <w:rFonts w:cs="Arial"/>
        </w:rPr>
        <w:t>pravit EU na řešení okamžitých i</w:t>
      </w:r>
      <w:r w:rsidR="00D2277B" w:rsidRPr="007235A2">
        <w:rPr>
          <w:rFonts w:cs="Arial"/>
        </w:rPr>
        <w:t> </w:t>
      </w:r>
      <w:r w:rsidRPr="007235A2">
        <w:rPr>
          <w:rFonts w:cs="Arial"/>
        </w:rPr>
        <w:t xml:space="preserve">budoucích </w:t>
      </w:r>
      <w:r w:rsidR="002C27F6" w:rsidRPr="007235A2">
        <w:rPr>
          <w:rFonts w:cs="Arial"/>
        </w:rPr>
        <w:t xml:space="preserve">globálních </w:t>
      </w:r>
      <w:r w:rsidRPr="007235A2">
        <w:rPr>
          <w:rFonts w:cs="Arial"/>
        </w:rPr>
        <w:t>výzev. Je založena na třech pilířích:</w:t>
      </w:r>
    </w:p>
    <w:p w:rsidR="00A74DA9" w:rsidRPr="00456AE4" w:rsidRDefault="00D83E47" w:rsidP="00536BA8">
      <w:pPr>
        <w:pStyle w:val="Odstavecseseznamem"/>
        <w:numPr>
          <w:ilvl w:val="0"/>
          <w:numId w:val="10"/>
        </w:numPr>
        <w:ind w:left="568" w:hanging="284"/>
        <w:rPr>
          <w:rFonts w:eastAsia="Arial" w:cs="Arial"/>
          <w:bCs/>
          <w:color w:val="000000" w:themeColor="text1"/>
          <w:szCs w:val="20"/>
        </w:rPr>
      </w:pPr>
      <w:r w:rsidRPr="00456AE4">
        <w:rPr>
          <w:rFonts w:eastAsia="Arial" w:cs="Arial"/>
          <w:b/>
          <w:color w:val="000000" w:themeColor="text1"/>
          <w:szCs w:val="20"/>
        </w:rPr>
        <w:t>prosperující a konkurenceschopná Evropa</w:t>
      </w:r>
      <w:r>
        <w:rPr>
          <w:rFonts w:eastAsia="Arial" w:cs="Arial"/>
          <w:bCs/>
          <w:color w:val="000000" w:themeColor="text1"/>
          <w:szCs w:val="20"/>
        </w:rPr>
        <w:t>;</w:t>
      </w:r>
    </w:p>
    <w:p w:rsidR="00BA05D0" w:rsidRPr="00456AE4" w:rsidRDefault="00D83E47" w:rsidP="00536BA8">
      <w:pPr>
        <w:pStyle w:val="Odstavecseseznamem"/>
        <w:numPr>
          <w:ilvl w:val="0"/>
          <w:numId w:val="10"/>
        </w:numPr>
        <w:ind w:left="568" w:hanging="284"/>
        <w:rPr>
          <w:rFonts w:eastAsia="Arial" w:cs="Arial"/>
          <w:bCs/>
          <w:color w:val="000000" w:themeColor="text1"/>
          <w:szCs w:val="20"/>
        </w:rPr>
      </w:pPr>
      <w:r>
        <w:rPr>
          <w:rFonts w:eastAsia="Arial" w:cs="Arial"/>
          <w:b/>
          <w:color w:val="000000" w:themeColor="text1"/>
          <w:szCs w:val="20"/>
        </w:rPr>
        <w:lastRenderedPageBreak/>
        <w:t>silná a bezpečná Evropa;</w:t>
      </w:r>
    </w:p>
    <w:p w:rsidR="00B16FD7" w:rsidRPr="00ED64DA" w:rsidRDefault="00D83E47" w:rsidP="00536BA8">
      <w:pPr>
        <w:pStyle w:val="Odstavecseseznamem"/>
        <w:numPr>
          <w:ilvl w:val="0"/>
          <w:numId w:val="10"/>
        </w:numPr>
        <w:ind w:left="568" w:hanging="284"/>
        <w:rPr>
          <w:rFonts w:eastAsia="Arial" w:cs="Arial"/>
          <w:bCs/>
          <w:color w:val="000000" w:themeColor="text1"/>
          <w:szCs w:val="20"/>
        </w:rPr>
      </w:pPr>
      <w:r>
        <w:rPr>
          <w:rFonts w:eastAsia="Arial" w:cs="Arial"/>
          <w:b/>
          <w:color w:val="000000" w:themeColor="text1"/>
          <w:szCs w:val="20"/>
        </w:rPr>
        <w:t>svobodná a demokratická Evropa.</w:t>
      </w:r>
    </w:p>
    <w:p w:rsidR="000E36EC" w:rsidRPr="004E5382" w:rsidRDefault="00D83E47" w:rsidP="00536BA8">
      <w:pPr>
        <w:spacing w:before="120"/>
        <w:rPr>
          <w:rFonts w:eastAsia="Arial" w:cs="Arial"/>
          <w:bCs/>
          <w:color w:val="000000" w:themeColor="text1"/>
          <w:szCs w:val="20"/>
        </w:rPr>
      </w:pPr>
      <w:r>
        <w:rPr>
          <w:rFonts w:eastAsia="Arial" w:cs="Arial"/>
          <w:bCs/>
          <w:color w:val="000000" w:themeColor="text1"/>
          <w:szCs w:val="20"/>
        </w:rPr>
        <w:t>S ohledem na zmíněné pilíře m</w:t>
      </w:r>
      <w:r w:rsidR="001805EC" w:rsidRPr="006503B8">
        <w:rPr>
          <w:rFonts w:eastAsia="Arial" w:cs="Arial"/>
          <w:bCs/>
          <w:color w:val="000000" w:themeColor="text1"/>
          <w:szCs w:val="20"/>
        </w:rPr>
        <w:t xml:space="preserve">ezi </w:t>
      </w:r>
      <w:r w:rsidR="001805EC" w:rsidRPr="006503B8">
        <w:rPr>
          <w:rFonts w:eastAsia="Arial" w:cs="Arial"/>
          <w:b/>
          <w:color w:val="000000" w:themeColor="text1"/>
          <w:szCs w:val="20"/>
        </w:rPr>
        <w:t>hlavní priority Evropské komise</w:t>
      </w:r>
      <w:r w:rsidR="00F77EFA">
        <w:rPr>
          <w:rFonts w:eastAsia="Arial" w:cs="Arial"/>
          <w:b/>
          <w:color w:val="000000" w:themeColor="text1"/>
          <w:szCs w:val="20"/>
        </w:rPr>
        <w:t xml:space="preserve"> </w:t>
      </w:r>
      <w:r w:rsidR="00F77EFA" w:rsidRPr="004E5382">
        <w:rPr>
          <w:rFonts w:eastAsia="Arial" w:cs="Arial"/>
          <w:bCs/>
          <w:color w:val="000000" w:themeColor="text1"/>
          <w:szCs w:val="20"/>
        </w:rPr>
        <w:t>patří:</w:t>
      </w:r>
    </w:p>
    <w:p w:rsidR="00EC5A94" w:rsidRDefault="00D83E47" w:rsidP="00536BA8">
      <w:pPr>
        <w:pStyle w:val="Odstavecseseznamem"/>
        <w:numPr>
          <w:ilvl w:val="0"/>
          <w:numId w:val="10"/>
        </w:numPr>
        <w:ind w:left="568" w:hanging="284"/>
        <w:rPr>
          <w:rFonts w:eastAsia="Arial" w:cs="Arial"/>
          <w:bCs/>
          <w:color w:val="000000" w:themeColor="text1"/>
          <w:szCs w:val="20"/>
        </w:rPr>
      </w:pPr>
      <w:r>
        <w:rPr>
          <w:rFonts w:eastAsia="Arial" w:cs="Arial"/>
          <w:b/>
          <w:color w:val="000000" w:themeColor="text1"/>
          <w:szCs w:val="20"/>
        </w:rPr>
        <w:t xml:space="preserve">posílení konkurenceschopnosti a </w:t>
      </w:r>
      <w:r w:rsidR="000D44C8">
        <w:rPr>
          <w:rFonts w:eastAsia="Arial" w:cs="Arial"/>
          <w:b/>
          <w:color w:val="000000" w:themeColor="text1"/>
          <w:szCs w:val="20"/>
        </w:rPr>
        <w:t xml:space="preserve">zvýšení životní úrovně občanů </w:t>
      </w:r>
      <w:r w:rsidR="000D44C8" w:rsidRPr="005848F7">
        <w:rPr>
          <w:rFonts w:eastAsia="Arial" w:cs="Arial"/>
          <w:bCs/>
          <w:color w:val="000000" w:themeColor="text1"/>
          <w:szCs w:val="20"/>
        </w:rPr>
        <w:t>(</w:t>
      </w:r>
      <w:r w:rsidR="008E080A" w:rsidRPr="005848F7">
        <w:rPr>
          <w:rFonts w:eastAsia="Arial" w:cs="Arial"/>
          <w:bCs/>
          <w:color w:val="000000" w:themeColor="text1"/>
          <w:szCs w:val="20"/>
        </w:rPr>
        <w:t>tj.</w:t>
      </w:r>
      <w:r w:rsidR="00FA5C10" w:rsidRPr="005848F7">
        <w:rPr>
          <w:rFonts w:eastAsia="Arial" w:cs="Arial"/>
          <w:bCs/>
          <w:color w:val="000000" w:themeColor="text1"/>
          <w:szCs w:val="20"/>
        </w:rPr>
        <w:t xml:space="preserve"> ekologická a digitální transformace;</w:t>
      </w:r>
      <w:r w:rsidR="00E104FC" w:rsidRPr="005848F7">
        <w:rPr>
          <w:rFonts w:eastAsia="Arial" w:cs="Arial"/>
          <w:bCs/>
          <w:color w:val="000000" w:themeColor="text1"/>
          <w:szCs w:val="20"/>
        </w:rPr>
        <w:t xml:space="preserve"> </w:t>
      </w:r>
      <w:r w:rsidR="00E74F33">
        <w:rPr>
          <w:rFonts w:eastAsia="Arial" w:cs="Arial"/>
          <w:bCs/>
          <w:color w:val="000000" w:themeColor="text1"/>
          <w:szCs w:val="20"/>
        </w:rPr>
        <w:t xml:space="preserve">podpora bydlení; </w:t>
      </w:r>
      <w:r w:rsidR="00E104FC" w:rsidRPr="005848F7">
        <w:rPr>
          <w:rFonts w:eastAsia="Arial" w:cs="Arial"/>
          <w:bCs/>
          <w:color w:val="000000" w:themeColor="text1"/>
          <w:szCs w:val="20"/>
        </w:rPr>
        <w:t>hlubší jednotný trh v oblasti energetiky;</w:t>
      </w:r>
      <w:r w:rsidR="00FA5C10" w:rsidRPr="005848F7">
        <w:rPr>
          <w:rFonts w:eastAsia="Arial" w:cs="Arial"/>
          <w:bCs/>
          <w:color w:val="000000" w:themeColor="text1"/>
          <w:szCs w:val="20"/>
        </w:rPr>
        <w:t xml:space="preserve"> udržitelné a odolné zeměděls</w:t>
      </w:r>
      <w:r w:rsidR="00B36832" w:rsidRPr="005848F7">
        <w:rPr>
          <w:rFonts w:eastAsia="Arial" w:cs="Arial"/>
          <w:bCs/>
          <w:color w:val="000000" w:themeColor="text1"/>
          <w:szCs w:val="20"/>
        </w:rPr>
        <w:t>tví</w:t>
      </w:r>
      <w:r w:rsidR="00FA5C10" w:rsidRPr="005848F7">
        <w:rPr>
          <w:rFonts w:eastAsia="Arial" w:cs="Arial"/>
          <w:bCs/>
          <w:color w:val="000000" w:themeColor="text1"/>
          <w:szCs w:val="20"/>
        </w:rPr>
        <w:t xml:space="preserve">; </w:t>
      </w:r>
      <w:r w:rsidR="00D93A36" w:rsidRPr="005848F7">
        <w:rPr>
          <w:rFonts w:eastAsia="Arial" w:cs="Arial"/>
          <w:bCs/>
          <w:color w:val="000000" w:themeColor="text1"/>
          <w:szCs w:val="20"/>
        </w:rPr>
        <w:t xml:space="preserve">podpora </w:t>
      </w:r>
      <w:r w:rsidR="003D368C" w:rsidRPr="005848F7">
        <w:rPr>
          <w:rFonts w:eastAsia="Arial" w:cs="Arial"/>
          <w:bCs/>
          <w:color w:val="000000" w:themeColor="text1"/>
          <w:szCs w:val="20"/>
        </w:rPr>
        <w:t>prostře</w:t>
      </w:r>
      <w:r w:rsidR="00ED64DA" w:rsidRPr="005848F7">
        <w:rPr>
          <w:rFonts w:eastAsia="Arial" w:cs="Arial"/>
          <w:bCs/>
          <w:color w:val="000000" w:themeColor="text1"/>
          <w:szCs w:val="20"/>
        </w:rPr>
        <w:t>d</w:t>
      </w:r>
      <w:r w:rsidR="003D368C" w:rsidRPr="005848F7">
        <w:rPr>
          <w:rFonts w:eastAsia="Arial" w:cs="Arial"/>
          <w:bCs/>
          <w:color w:val="000000" w:themeColor="text1"/>
          <w:szCs w:val="20"/>
        </w:rPr>
        <w:t xml:space="preserve">í </w:t>
      </w:r>
      <w:r w:rsidR="00882A79">
        <w:rPr>
          <w:rFonts w:eastAsia="Arial" w:cs="Arial"/>
          <w:bCs/>
          <w:color w:val="000000" w:themeColor="text1"/>
          <w:szCs w:val="20"/>
        </w:rPr>
        <w:t>p</w:t>
      </w:r>
      <w:r w:rsidR="003D368C" w:rsidRPr="005848F7">
        <w:rPr>
          <w:rFonts w:eastAsia="Arial" w:cs="Arial"/>
          <w:bCs/>
          <w:color w:val="000000" w:themeColor="text1"/>
          <w:szCs w:val="20"/>
        </w:rPr>
        <w:t xml:space="preserve">ro inovace a podnikání; investice </w:t>
      </w:r>
      <w:r w:rsidR="00ED64DA" w:rsidRPr="005848F7">
        <w:rPr>
          <w:rFonts w:eastAsia="Arial" w:cs="Arial"/>
          <w:bCs/>
          <w:color w:val="000000" w:themeColor="text1"/>
          <w:szCs w:val="20"/>
        </w:rPr>
        <w:t>do vzdělávání)</w:t>
      </w:r>
      <w:r>
        <w:rPr>
          <w:rFonts w:eastAsia="Arial" w:cs="Arial"/>
          <w:bCs/>
          <w:color w:val="000000" w:themeColor="text1"/>
          <w:szCs w:val="20"/>
        </w:rPr>
        <w:t>;</w:t>
      </w:r>
    </w:p>
    <w:p w:rsidR="00126AC8" w:rsidRDefault="00D83E47" w:rsidP="00536BA8">
      <w:pPr>
        <w:pStyle w:val="Odstavecseseznamem"/>
        <w:numPr>
          <w:ilvl w:val="0"/>
          <w:numId w:val="10"/>
        </w:numPr>
        <w:ind w:left="568" w:hanging="284"/>
        <w:rPr>
          <w:rFonts w:eastAsia="Arial" w:cs="Arial"/>
          <w:bCs/>
          <w:color w:val="000000" w:themeColor="text1"/>
          <w:szCs w:val="20"/>
        </w:rPr>
      </w:pPr>
      <w:r w:rsidRPr="00E87881">
        <w:rPr>
          <w:rFonts w:eastAsia="Arial" w:cs="Arial"/>
          <w:b/>
          <w:color w:val="000000" w:themeColor="text1"/>
          <w:szCs w:val="20"/>
        </w:rPr>
        <w:t>větší obranná připravenost</w:t>
      </w:r>
      <w:r>
        <w:rPr>
          <w:rFonts w:eastAsia="Arial" w:cs="Arial"/>
          <w:bCs/>
          <w:color w:val="000000" w:themeColor="text1"/>
          <w:szCs w:val="20"/>
        </w:rPr>
        <w:t xml:space="preserve"> (tj. zvýšení výdajů a investic do obrany; podpora Ukrajiny;</w:t>
      </w:r>
      <w:r w:rsidR="008E080A" w:rsidRPr="005848F7">
        <w:rPr>
          <w:rFonts w:eastAsia="Arial" w:cs="Arial"/>
          <w:bCs/>
          <w:color w:val="000000" w:themeColor="text1"/>
          <w:szCs w:val="20"/>
        </w:rPr>
        <w:t xml:space="preserve"> </w:t>
      </w:r>
      <w:r w:rsidR="00E87881">
        <w:rPr>
          <w:rFonts w:eastAsia="Arial" w:cs="Arial"/>
          <w:bCs/>
          <w:color w:val="000000" w:themeColor="text1"/>
          <w:szCs w:val="20"/>
        </w:rPr>
        <w:t xml:space="preserve">posílení odolnosti a připravenosti předcházet krizím; </w:t>
      </w:r>
      <w:r w:rsidR="00881484">
        <w:rPr>
          <w:rFonts w:eastAsia="Arial" w:cs="Arial"/>
          <w:bCs/>
          <w:color w:val="000000" w:themeColor="text1"/>
          <w:szCs w:val="20"/>
        </w:rPr>
        <w:t xml:space="preserve">řešení migrace; </w:t>
      </w:r>
      <w:r w:rsidR="00E87881">
        <w:rPr>
          <w:rFonts w:eastAsia="Arial" w:cs="Arial"/>
          <w:bCs/>
          <w:color w:val="000000" w:themeColor="text1"/>
          <w:szCs w:val="20"/>
        </w:rPr>
        <w:t>rozšiřování EU)</w:t>
      </w:r>
      <w:r w:rsidR="00881484">
        <w:rPr>
          <w:rFonts w:eastAsia="Arial" w:cs="Arial"/>
          <w:bCs/>
          <w:color w:val="000000" w:themeColor="text1"/>
          <w:szCs w:val="20"/>
        </w:rPr>
        <w:t>;</w:t>
      </w:r>
    </w:p>
    <w:p w:rsidR="00C54C52" w:rsidRPr="00826B19" w:rsidRDefault="00D83E47" w:rsidP="00536BA8">
      <w:pPr>
        <w:pStyle w:val="Odstavecseseznamem"/>
        <w:numPr>
          <w:ilvl w:val="0"/>
          <w:numId w:val="10"/>
        </w:numPr>
        <w:ind w:left="568" w:hanging="284"/>
        <w:rPr>
          <w:rFonts w:eastAsia="Arial" w:cs="Arial"/>
          <w:bCs/>
          <w:color w:val="000000" w:themeColor="text1"/>
          <w:szCs w:val="20"/>
        </w:rPr>
      </w:pPr>
      <w:r>
        <w:rPr>
          <w:rFonts w:eastAsia="Arial" w:cs="Arial"/>
          <w:b/>
          <w:color w:val="000000" w:themeColor="text1"/>
          <w:szCs w:val="20"/>
        </w:rPr>
        <w:t xml:space="preserve">ochrana demokracie </w:t>
      </w:r>
      <w:r w:rsidRPr="00826B19">
        <w:rPr>
          <w:rFonts w:eastAsia="Arial" w:cs="Arial"/>
          <w:bCs/>
          <w:color w:val="000000" w:themeColor="text1"/>
          <w:szCs w:val="20"/>
        </w:rPr>
        <w:t xml:space="preserve">(tj. </w:t>
      </w:r>
      <w:r w:rsidR="007A15A3" w:rsidRPr="00826B19">
        <w:rPr>
          <w:rFonts w:eastAsia="Arial" w:cs="Arial"/>
          <w:bCs/>
          <w:color w:val="000000" w:themeColor="text1"/>
          <w:szCs w:val="20"/>
        </w:rPr>
        <w:t>ochrana zásad právního státu</w:t>
      </w:r>
      <w:r w:rsidR="00AD32A6" w:rsidRPr="00826B19">
        <w:rPr>
          <w:rFonts w:eastAsia="Arial" w:cs="Arial"/>
          <w:bCs/>
          <w:color w:val="000000" w:themeColor="text1"/>
          <w:szCs w:val="20"/>
        </w:rPr>
        <w:t xml:space="preserve"> a o</w:t>
      </w:r>
      <w:r w:rsidR="00833B4D" w:rsidRPr="00826B19">
        <w:rPr>
          <w:rFonts w:eastAsia="Arial" w:cs="Arial"/>
          <w:bCs/>
          <w:color w:val="000000" w:themeColor="text1"/>
          <w:szCs w:val="20"/>
        </w:rPr>
        <w:t xml:space="preserve">bčanské společnosti; </w:t>
      </w:r>
      <w:r w:rsidR="00826B19" w:rsidRPr="00826B19">
        <w:rPr>
          <w:rFonts w:eastAsia="Arial" w:cs="Arial"/>
          <w:bCs/>
          <w:color w:val="000000" w:themeColor="text1"/>
          <w:szCs w:val="20"/>
        </w:rPr>
        <w:t>prosazování celosvětového míru</w:t>
      </w:r>
      <w:r w:rsidR="00935C66">
        <w:rPr>
          <w:rFonts w:eastAsia="Arial" w:cs="Arial"/>
          <w:bCs/>
          <w:color w:val="000000" w:themeColor="text1"/>
          <w:szCs w:val="20"/>
        </w:rPr>
        <w:t>).</w:t>
      </w:r>
    </w:p>
    <w:p w:rsidR="00BF4A2A" w:rsidRDefault="00D83E47" w:rsidP="00536BA8">
      <w:pPr>
        <w:rPr>
          <w:rFonts w:cs="Arial"/>
          <w:bCs/>
          <w:szCs w:val="20"/>
        </w:rPr>
      </w:pPr>
      <w:r>
        <w:rPr>
          <w:rFonts w:cs="Arial"/>
          <w:bCs/>
          <w:szCs w:val="20"/>
        </w:rPr>
        <w:t xml:space="preserve">Na úrovni EU se v současné době intenzivně diskutuje podoba budoucího víceletého finančního rámce (VFR), jehož návrh by měl být zveřejněn v červenci 2025. V únoru 2025 Evropská komise zveřejnila dokument s názvem </w:t>
      </w:r>
      <w:r w:rsidRPr="0045760F">
        <w:rPr>
          <w:rFonts w:cs="Arial"/>
          <w:b/>
          <w:szCs w:val="20"/>
        </w:rPr>
        <w:t>„Cesta k příštímu víceletému finančnímu rám</w:t>
      </w:r>
      <w:r w:rsidRPr="0045760F">
        <w:rPr>
          <w:rFonts w:cs="Arial"/>
          <w:b/>
          <w:szCs w:val="20"/>
        </w:rPr>
        <w:t>ci“</w:t>
      </w:r>
      <w:r>
        <w:rPr>
          <w:rStyle w:val="Znakapoznpodarou"/>
          <w:rFonts w:cs="Arial"/>
          <w:bCs/>
          <w:szCs w:val="20"/>
        </w:rPr>
        <w:footnoteReference w:id="3"/>
      </w:r>
      <w:r>
        <w:rPr>
          <w:rFonts w:cs="Arial"/>
          <w:bCs/>
          <w:szCs w:val="20"/>
        </w:rPr>
        <w:t>, ve kterém jsou nastíněny úvahy o tom, jak přizpůsobit dlouhodobý rozpočet EU vyvíjejícím se potřebám a prioritám. Nové úvahy hovoří o:</w:t>
      </w:r>
    </w:p>
    <w:p w:rsidR="00BF4A2A" w:rsidRDefault="00D83E47" w:rsidP="00536BA8">
      <w:pPr>
        <w:pStyle w:val="Odstavecseseznamem"/>
        <w:numPr>
          <w:ilvl w:val="0"/>
          <w:numId w:val="10"/>
        </w:numPr>
        <w:spacing w:after="0"/>
        <w:ind w:left="568" w:hanging="284"/>
        <w:contextualSpacing w:val="0"/>
        <w:rPr>
          <w:rFonts w:cs="Arial"/>
          <w:bCs/>
          <w:szCs w:val="20"/>
        </w:rPr>
      </w:pPr>
      <w:r>
        <w:rPr>
          <w:rFonts w:cs="Arial"/>
          <w:bCs/>
          <w:szCs w:val="20"/>
        </w:rPr>
        <w:t xml:space="preserve">zpracování </w:t>
      </w:r>
      <w:r w:rsidRPr="00A40A7F">
        <w:rPr>
          <w:rFonts w:cs="Arial"/>
          <w:bCs/>
          <w:szCs w:val="20"/>
        </w:rPr>
        <w:t xml:space="preserve">plánu </w:t>
      </w:r>
      <w:r w:rsidRPr="00A40A7F">
        <w:rPr>
          <w:rFonts w:cs="Arial"/>
          <w:b/>
          <w:bCs/>
          <w:szCs w:val="20"/>
        </w:rPr>
        <w:t>pro každou zemi s klíčovými reformami a investicemi</w:t>
      </w:r>
      <w:r w:rsidRPr="00A40A7F">
        <w:rPr>
          <w:rFonts w:cs="Arial"/>
          <w:bCs/>
          <w:szCs w:val="20"/>
        </w:rPr>
        <w:t xml:space="preserve"> navržen</w:t>
      </w:r>
      <w:r>
        <w:rPr>
          <w:rFonts w:cs="Arial"/>
          <w:bCs/>
          <w:szCs w:val="20"/>
        </w:rPr>
        <w:t>ého</w:t>
      </w:r>
      <w:r w:rsidRPr="00A40A7F">
        <w:rPr>
          <w:rFonts w:cs="Arial"/>
          <w:bCs/>
          <w:szCs w:val="20"/>
        </w:rPr>
        <w:t xml:space="preserve"> a</w:t>
      </w:r>
      <w:r>
        <w:rPr>
          <w:rFonts w:cs="Arial"/>
          <w:bCs/>
          <w:szCs w:val="20"/>
        </w:rPr>
        <w:t> </w:t>
      </w:r>
      <w:r w:rsidRPr="00A40A7F">
        <w:rPr>
          <w:rFonts w:cs="Arial"/>
          <w:bCs/>
          <w:szCs w:val="20"/>
        </w:rPr>
        <w:t>prováděn</w:t>
      </w:r>
      <w:r>
        <w:rPr>
          <w:rFonts w:cs="Arial"/>
          <w:bCs/>
          <w:szCs w:val="20"/>
        </w:rPr>
        <w:t>ého</w:t>
      </w:r>
      <w:r w:rsidRPr="00A40A7F">
        <w:rPr>
          <w:rFonts w:cs="Arial"/>
          <w:bCs/>
          <w:szCs w:val="20"/>
        </w:rPr>
        <w:t xml:space="preserve"> ve spolupráci s vnitr</w:t>
      </w:r>
      <w:r w:rsidRPr="00A40A7F">
        <w:rPr>
          <w:rFonts w:cs="Arial"/>
          <w:bCs/>
          <w:szCs w:val="20"/>
        </w:rPr>
        <w:t>ostátními, regionálními a místními orgány</w:t>
      </w:r>
      <w:r>
        <w:rPr>
          <w:rFonts w:cs="Arial"/>
          <w:bCs/>
          <w:szCs w:val="20"/>
        </w:rPr>
        <w:t>;</w:t>
      </w:r>
    </w:p>
    <w:p w:rsidR="00BF4A2A" w:rsidRDefault="00D83E47" w:rsidP="00536BA8">
      <w:pPr>
        <w:pStyle w:val="Odstavecseseznamem"/>
        <w:numPr>
          <w:ilvl w:val="0"/>
          <w:numId w:val="10"/>
        </w:numPr>
        <w:spacing w:after="0"/>
        <w:ind w:left="568" w:hanging="284"/>
        <w:contextualSpacing w:val="0"/>
        <w:rPr>
          <w:rFonts w:cs="Arial"/>
          <w:szCs w:val="20"/>
        </w:rPr>
      </w:pPr>
      <w:r>
        <w:rPr>
          <w:rFonts w:cs="Arial"/>
          <w:bCs/>
          <w:szCs w:val="20"/>
        </w:rPr>
        <w:t xml:space="preserve">zřízení </w:t>
      </w:r>
      <w:r w:rsidRPr="00A40A7F">
        <w:rPr>
          <w:rFonts w:cs="Arial"/>
          <w:b/>
          <w:bCs/>
          <w:szCs w:val="20"/>
        </w:rPr>
        <w:t>Evropsk</w:t>
      </w:r>
      <w:r>
        <w:rPr>
          <w:rFonts w:cs="Arial"/>
          <w:b/>
          <w:bCs/>
          <w:szCs w:val="20"/>
        </w:rPr>
        <w:t>ého</w:t>
      </w:r>
      <w:r w:rsidRPr="00A40A7F">
        <w:rPr>
          <w:rFonts w:cs="Arial"/>
          <w:b/>
          <w:bCs/>
          <w:szCs w:val="20"/>
        </w:rPr>
        <w:t xml:space="preserve"> fond</w:t>
      </w:r>
      <w:r>
        <w:rPr>
          <w:rFonts w:cs="Arial"/>
          <w:b/>
          <w:bCs/>
          <w:szCs w:val="20"/>
        </w:rPr>
        <w:t>u</w:t>
      </w:r>
      <w:r w:rsidRPr="00A40A7F">
        <w:rPr>
          <w:rFonts w:cs="Arial"/>
          <w:b/>
          <w:bCs/>
          <w:szCs w:val="20"/>
        </w:rPr>
        <w:t xml:space="preserve"> pro konkurenceschopnos</w:t>
      </w:r>
      <w:r>
        <w:rPr>
          <w:rFonts w:cs="Arial"/>
          <w:b/>
          <w:bCs/>
          <w:szCs w:val="20"/>
        </w:rPr>
        <w:t xml:space="preserve">t, </w:t>
      </w:r>
      <w:r w:rsidRPr="00ED0101">
        <w:rPr>
          <w:rFonts w:cs="Arial"/>
          <w:szCs w:val="20"/>
        </w:rPr>
        <w:t>který bude podporovat</w:t>
      </w:r>
      <w:r w:rsidRPr="003E2C90">
        <w:rPr>
          <w:rFonts w:cs="Arial"/>
          <w:szCs w:val="20"/>
        </w:rPr>
        <w:t xml:space="preserve"> strategická odvětví a kritické technologie; </w:t>
      </w:r>
    </w:p>
    <w:p w:rsidR="00BF4A2A" w:rsidRPr="00501C6F" w:rsidRDefault="00D83E47" w:rsidP="00536BA8">
      <w:pPr>
        <w:pStyle w:val="Odstavecseseznamem"/>
        <w:numPr>
          <w:ilvl w:val="0"/>
          <w:numId w:val="10"/>
        </w:numPr>
        <w:spacing w:after="0"/>
        <w:ind w:left="568" w:hanging="284"/>
        <w:contextualSpacing w:val="0"/>
        <w:rPr>
          <w:rFonts w:cs="Arial"/>
          <w:szCs w:val="20"/>
        </w:rPr>
      </w:pPr>
      <w:r>
        <w:rPr>
          <w:rFonts w:cs="Arial"/>
          <w:szCs w:val="20"/>
        </w:rPr>
        <w:t xml:space="preserve">přepracování </w:t>
      </w:r>
      <w:r w:rsidRPr="00487901">
        <w:rPr>
          <w:rFonts w:cs="Arial"/>
          <w:b/>
          <w:bCs/>
          <w:szCs w:val="20"/>
        </w:rPr>
        <w:t>financování vnější činnosti EU</w:t>
      </w:r>
      <w:r>
        <w:rPr>
          <w:rFonts w:cs="Arial"/>
          <w:szCs w:val="20"/>
        </w:rPr>
        <w:t xml:space="preserve">. </w:t>
      </w:r>
    </w:p>
    <w:p w:rsidR="006675C3" w:rsidRPr="00BB650D" w:rsidRDefault="00D83E47" w:rsidP="00536BA8">
      <w:pPr>
        <w:spacing w:before="120"/>
        <w:rPr>
          <w:rFonts w:eastAsia="Arial" w:cs="Arial"/>
          <w:color w:val="000000" w:themeColor="text1"/>
        </w:rPr>
      </w:pPr>
      <w:r w:rsidRPr="007235A2">
        <w:rPr>
          <w:rFonts w:cs="Arial"/>
        </w:rPr>
        <w:t>EU je odhodlána posílit svou dlouhodobou konkurenc</w:t>
      </w:r>
      <w:r w:rsidRPr="007235A2">
        <w:rPr>
          <w:rFonts w:cs="Arial"/>
        </w:rPr>
        <w:t>eschopnost a zvýšit životní úroveň občanů, a to z</w:t>
      </w:r>
      <w:r w:rsidR="000E3547" w:rsidRPr="007235A2">
        <w:rPr>
          <w:rFonts w:cs="Arial"/>
        </w:rPr>
        <w:t> </w:t>
      </w:r>
      <w:r w:rsidRPr="007235A2">
        <w:rPr>
          <w:rFonts w:cs="Arial"/>
        </w:rPr>
        <w:t>ekonomického i sociálního hlediska.</w:t>
      </w:r>
      <w:r w:rsidR="00645989" w:rsidRPr="0C654B52">
        <w:rPr>
          <w:rFonts w:eastAsia="Arial" w:cs="Arial"/>
          <w:color w:val="000000" w:themeColor="text1"/>
        </w:rPr>
        <w:t xml:space="preserve"> To </w:t>
      </w:r>
      <w:r w:rsidR="00FC0DC0" w:rsidRPr="0C654B52">
        <w:rPr>
          <w:rFonts w:eastAsia="Arial" w:cs="Arial"/>
          <w:color w:val="000000" w:themeColor="text1"/>
        </w:rPr>
        <w:t>může vést k</w:t>
      </w:r>
      <w:r w:rsidR="00FF22EC" w:rsidRPr="0C654B52">
        <w:rPr>
          <w:rFonts w:eastAsia="Arial" w:cs="Arial"/>
          <w:color w:val="000000" w:themeColor="text1"/>
        </w:rPr>
        <w:t xml:space="preserve"> </w:t>
      </w:r>
      <w:r w:rsidR="00FC0DC0" w:rsidRPr="0C654B52">
        <w:rPr>
          <w:rFonts w:eastAsia="Arial" w:cs="Arial"/>
          <w:b/>
          <w:color w:val="000000" w:themeColor="text1"/>
        </w:rPr>
        <w:t xml:space="preserve">většímu tlaku na </w:t>
      </w:r>
      <w:r w:rsidR="00645989" w:rsidRPr="0C654B52">
        <w:rPr>
          <w:rFonts w:eastAsia="Arial" w:cs="Arial"/>
          <w:b/>
          <w:color w:val="000000" w:themeColor="text1"/>
        </w:rPr>
        <w:t>prioritizaci</w:t>
      </w:r>
      <w:r w:rsidR="00B0134A" w:rsidRPr="0C654B52">
        <w:rPr>
          <w:rFonts w:eastAsia="Arial" w:cs="Arial"/>
          <w:b/>
          <w:color w:val="000000" w:themeColor="text1"/>
        </w:rPr>
        <w:t xml:space="preserve"> investic, </w:t>
      </w:r>
      <w:r w:rsidR="004D63A4" w:rsidRPr="0C654B52">
        <w:rPr>
          <w:rFonts w:eastAsia="Arial" w:cs="Arial"/>
          <w:b/>
          <w:color w:val="000000" w:themeColor="text1"/>
        </w:rPr>
        <w:t>provádění klíčových reforem</w:t>
      </w:r>
      <w:r w:rsidR="007B5C4F" w:rsidRPr="0C654B52">
        <w:rPr>
          <w:rFonts w:eastAsia="Arial" w:cs="Arial"/>
          <w:color w:val="000000" w:themeColor="text1"/>
        </w:rPr>
        <w:t xml:space="preserve">, </w:t>
      </w:r>
      <w:r w:rsidR="007B5C4F" w:rsidRPr="0C654B52">
        <w:rPr>
          <w:rFonts w:eastAsia="Arial" w:cs="Arial"/>
          <w:b/>
          <w:color w:val="000000" w:themeColor="text1"/>
        </w:rPr>
        <w:t xml:space="preserve">snížení </w:t>
      </w:r>
      <w:r w:rsidR="001B0B13" w:rsidRPr="0C654B52">
        <w:rPr>
          <w:rFonts w:eastAsia="Arial" w:cs="Arial"/>
          <w:b/>
          <w:color w:val="000000" w:themeColor="text1"/>
        </w:rPr>
        <w:t>alokace pro politiku soudržnosti</w:t>
      </w:r>
      <w:r w:rsidR="001B0B13" w:rsidRPr="0C654B52">
        <w:rPr>
          <w:rFonts w:eastAsia="Arial" w:cs="Arial"/>
          <w:color w:val="000000" w:themeColor="text1"/>
        </w:rPr>
        <w:t xml:space="preserve"> ve prospěch jiných</w:t>
      </w:r>
      <w:r w:rsidR="00AE0424" w:rsidRPr="0C654B52">
        <w:rPr>
          <w:rFonts w:eastAsia="Arial" w:cs="Arial"/>
          <w:color w:val="000000" w:themeColor="text1"/>
        </w:rPr>
        <w:t xml:space="preserve"> oblastí/politik (např. obrana)</w:t>
      </w:r>
      <w:r w:rsidR="007F7CEE" w:rsidRPr="0C654B52">
        <w:rPr>
          <w:rFonts w:eastAsia="Arial" w:cs="Arial"/>
          <w:color w:val="000000" w:themeColor="text1"/>
        </w:rPr>
        <w:t xml:space="preserve"> a zvýšení tlaku na </w:t>
      </w:r>
      <w:r w:rsidR="007F7CEE" w:rsidRPr="0C654B52">
        <w:rPr>
          <w:rFonts w:eastAsia="Arial" w:cs="Arial"/>
          <w:b/>
          <w:color w:val="000000" w:themeColor="text1"/>
        </w:rPr>
        <w:t xml:space="preserve">zapojení soukromých investic </w:t>
      </w:r>
      <w:r w:rsidR="002B7E49" w:rsidRPr="0C654B52">
        <w:rPr>
          <w:rFonts w:eastAsia="Arial" w:cs="Arial"/>
          <w:b/>
          <w:color w:val="000000" w:themeColor="text1"/>
        </w:rPr>
        <w:t>a využívání finančních nástrojů</w:t>
      </w:r>
      <w:r w:rsidR="00D50B84" w:rsidRPr="0C654B52">
        <w:rPr>
          <w:rFonts w:eastAsia="Arial" w:cs="Arial"/>
          <w:b/>
          <w:color w:val="000000" w:themeColor="text1"/>
        </w:rPr>
        <w:t xml:space="preserve"> ve větší míře</w:t>
      </w:r>
      <w:r w:rsidR="002B7E49" w:rsidRPr="0C654B52">
        <w:rPr>
          <w:rFonts w:eastAsia="Arial" w:cs="Arial"/>
          <w:b/>
          <w:color w:val="000000" w:themeColor="text1"/>
        </w:rPr>
        <w:t>.</w:t>
      </w:r>
      <w:r w:rsidR="00483A66" w:rsidRPr="0C654B52">
        <w:rPr>
          <w:rFonts w:eastAsia="Arial" w:cs="Arial"/>
          <w:b/>
          <w:color w:val="000000" w:themeColor="text1"/>
        </w:rPr>
        <w:t xml:space="preserve"> </w:t>
      </w:r>
      <w:r w:rsidR="00472C18" w:rsidRPr="0C654B52">
        <w:rPr>
          <w:rFonts w:eastAsia="Arial" w:cs="Arial"/>
          <w:color w:val="000000" w:themeColor="text1"/>
        </w:rPr>
        <w:t>V</w:t>
      </w:r>
      <w:r w:rsidR="00CC6777" w:rsidRPr="0C654B52">
        <w:rPr>
          <w:rFonts w:eastAsia="Arial" w:cs="Arial"/>
          <w:color w:val="000000" w:themeColor="text1"/>
        </w:rPr>
        <w:t> </w:t>
      </w:r>
      <w:r w:rsidR="00472C18" w:rsidRPr="0C654B52">
        <w:rPr>
          <w:rFonts w:eastAsia="Arial" w:cs="Arial"/>
          <w:color w:val="000000" w:themeColor="text1"/>
        </w:rPr>
        <w:t>sou</w:t>
      </w:r>
      <w:r w:rsidR="00CC6777" w:rsidRPr="0C654B52">
        <w:rPr>
          <w:rFonts w:eastAsia="Arial" w:cs="Arial"/>
          <w:color w:val="000000" w:themeColor="text1"/>
        </w:rPr>
        <w:t>časné době se intenzivně diskutuje rovněž o podobě politiky soudržnosti 202</w:t>
      </w:r>
      <w:r w:rsidR="055B838E" w:rsidRPr="0C654B52">
        <w:rPr>
          <w:rFonts w:eastAsia="Arial" w:cs="Arial"/>
          <w:color w:val="000000" w:themeColor="text1"/>
        </w:rPr>
        <w:t>8+</w:t>
      </w:r>
      <w:r w:rsidR="006B7003" w:rsidRPr="0C654B52">
        <w:rPr>
          <w:rFonts w:eastAsia="Arial" w:cs="Arial"/>
          <w:color w:val="000000" w:themeColor="text1"/>
        </w:rPr>
        <w:t>. Zveřejnění konkrétních legislativních návrhů k</w:t>
      </w:r>
      <w:r w:rsidR="00D50B84" w:rsidRPr="0C654B52">
        <w:rPr>
          <w:rFonts w:eastAsia="Arial" w:cs="Arial"/>
          <w:color w:val="000000" w:themeColor="text1"/>
        </w:rPr>
        <w:t xml:space="preserve"> budoucí </w:t>
      </w:r>
      <w:r w:rsidR="006B7003" w:rsidRPr="0C654B52">
        <w:rPr>
          <w:rFonts w:eastAsia="Arial" w:cs="Arial"/>
          <w:color w:val="000000" w:themeColor="text1"/>
        </w:rPr>
        <w:t>politice soudržnosti lze očekávat v</w:t>
      </w:r>
      <w:r w:rsidR="00D50B84" w:rsidRPr="0C654B52">
        <w:rPr>
          <w:rFonts w:eastAsia="Arial" w:cs="Arial"/>
          <w:color w:val="000000" w:themeColor="text1"/>
        </w:rPr>
        <w:t>e druhé</w:t>
      </w:r>
      <w:r w:rsidR="006B7003" w:rsidRPr="0C654B52">
        <w:rPr>
          <w:rFonts w:eastAsia="Arial" w:cs="Arial"/>
          <w:color w:val="000000" w:themeColor="text1"/>
        </w:rPr>
        <w:t xml:space="preserve"> polovině 2025.</w:t>
      </w:r>
    </w:p>
    <w:p w:rsidR="00594F62" w:rsidRDefault="00D83E47" w:rsidP="00536BA8">
      <w:pPr>
        <w:rPr>
          <w:rFonts w:cs="Arial"/>
        </w:rPr>
      </w:pPr>
      <w:r w:rsidRPr="066566BA">
        <w:rPr>
          <w:rFonts w:cs="Arial"/>
        </w:rPr>
        <w:t xml:space="preserve">Vzhledem k </w:t>
      </w:r>
      <w:r w:rsidR="7F16D551" w:rsidRPr="066566BA">
        <w:rPr>
          <w:rFonts w:cs="Arial"/>
        </w:rPr>
        <w:t xml:space="preserve">očekávanému úbytku prostředků v rámci politiky soudržnosti, jakož i k očekávané </w:t>
      </w:r>
      <w:r w:rsidR="157AE1C0" w:rsidRPr="066566BA">
        <w:rPr>
          <w:rFonts w:cs="Arial"/>
        </w:rPr>
        <w:t xml:space="preserve">nižší </w:t>
      </w:r>
      <w:r w:rsidR="7F16D551" w:rsidRPr="066566BA">
        <w:rPr>
          <w:rFonts w:cs="Arial"/>
        </w:rPr>
        <w:t>alokaci pro Českou republiku</w:t>
      </w:r>
      <w:r w:rsidR="46F630D6" w:rsidRPr="066566BA">
        <w:rPr>
          <w:rFonts w:cs="Arial"/>
        </w:rPr>
        <w:t>,</w:t>
      </w:r>
      <w:r w:rsidR="7F16D551" w:rsidRPr="066566BA">
        <w:rPr>
          <w:rFonts w:cs="Arial"/>
        </w:rPr>
        <w:t xml:space="preserve"> bude rovněž nutné se </w:t>
      </w:r>
      <w:r w:rsidR="49828306" w:rsidRPr="066566BA">
        <w:rPr>
          <w:rFonts w:cs="Arial"/>
          <w:b/>
          <w:bCs/>
        </w:rPr>
        <w:t xml:space="preserve">intenzivněji </w:t>
      </w:r>
      <w:r w:rsidR="7F16D551" w:rsidRPr="066566BA">
        <w:rPr>
          <w:rFonts w:cs="Arial"/>
          <w:b/>
          <w:bCs/>
        </w:rPr>
        <w:t>zaměřit na</w:t>
      </w:r>
      <w:r w:rsidR="5623D670" w:rsidRPr="066566BA">
        <w:rPr>
          <w:rFonts w:cs="Arial"/>
          <w:b/>
          <w:bCs/>
        </w:rPr>
        <w:t xml:space="preserve"> efektivní</w:t>
      </w:r>
      <w:r w:rsidR="7F16D551" w:rsidRPr="066566BA">
        <w:rPr>
          <w:rFonts w:cs="Arial"/>
          <w:b/>
          <w:bCs/>
        </w:rPr>
        <w:t xml:space="preserve"> </w:t>
      </w:r>
      <w:r w:rsidR="0C1B6542" w:rsidRPr="066566BA">
        <w:rPr>
          <w:rFonts w:cs="Arial"/>
          <w:b/>
          <w:bCs/>
        </w:rPr>
        <w:t>čerpání z jiných zdrojů v rámci VFR, zejména z přímo řízených programů</w:t>
      </w:r>
      <w:r w:rsidR="0C1B6542" w:rsidRPr="066566BA">
        <w:rPr>
          <w:rFonts w:cs="Arial"/>
        </w:rPr>
        <w:t xml:space="preserve">. </w:t>
      </w:r>
      <w:r w:rsidR="36CBD423" w:rsidRPr="066566BA">
        <w:rPr>
          <w:rFonts w:cs="Arial"/>
        </w:rPr>
        <w:t>Kromě podpory využívání těch</w:t>
      </w:r>
      <w:r w:rsidR="76EF0B49" w:rsidRPr="066566BA">
        <w:rPr>
          <w:rFonts w:cs="Arial"/>
        </w:rPr>
        <w:t>to</w:t>
      </w:r>
      <w:r w:rsidR="36CBD423" w:rsidRPr="066566BA">
        <w:rPr>
          <w:rFonts w:cs="Arial"/>
        </w:rPr>
        <w:t xml:space="preserve"> programů považujeme za klíčové </w:t>
      </w:r>
      <w:r w:rsidR="36CBD423" w:rsidRPr="066566BA">
        <w:rPr>
          <w:rFonts w:cs="Arial"/>
          <w:b/>
          <w:bCs/>
        </w:rPr>
        <w:t>efektivní nastavení synergií a doplňkovostí</w:t>
      </w:r>
      <w:r w:rsidR="36CBD423" w:rsidRPr="066566BA">
        <w:rPr>
          <w:rFonts w:cs="Arial"/>
        </w:rPr>
        <w:t xml:space="preserve"> mezi politikou soudržnosti a zmíněnými progra</w:t>
      </w:r>
      <w:r w:rsidR="513E72D4" w:rsidRPr="066566BA">
        <w:rPr>
          <w:rFonts w:cs="Arial"/>
        </w:rPr>
        <w:t>my</w:t>
      </w:r>
      <w:r w:rsidR="4BC482C1" w:rsidRPr="066566BA">
        <w:rPr>
          <w:rFonts w:cs="Arial"/>
        </w:rPr>
        <w:t xml:space="preserve">. </w:t>
      </w:r>
      <w:r w:rsidR="3D165E6C" w:rsidRPr="066566BA">
        <w:rPr>
          <w:rFonts w:cs="Arial"/>
        </w:rPr>
        <w:t xml:space="preserve">Stěžejní bude mj. nastavení synergií s novým </w:t>
      </w:r>
      <w:r w:rsidR="3D165E6C" w:rsidRPr="066566BA">
        <w:rPr>
          <w:rFonts w:cs="Arial"/>
          <w:b/>
          <w:bCs/>
        </w:rPr>
        <w:t>Fondem pro konkurenceschopnost</w:t>
      </w:r>
      <w:r w:rsidR="6176577E" w:rsidRPr="066566BA">
        <w:rPr>
          <w:rFonts w:cs="Arial"/>
        </w:rPr>
        <w:t xml:space="preserve">. Byť nejsou jeho kontury přesně známé, očekává se, že </w:t>
      </w:r>
      <w:r w:rsidR="1034889E" w:rsidRPr="066566BA">
        <w:rPr>
          <w:rFonts w:cs="Arial"/>
        </w:rPr>
        <w:t>bude jednou z</w:t>
      </w:r>
      <w:r w:rsidR="004214CA">
        <w:rPr>
          <w:rFonts w:cs="Arial"/>
        </w:rPr>
        <w:t> </w:t>
      </w:r>
      <w:r w:rsidR="542A3E8D" w:rsidRPr="066566BA">
        <w:rPr>
          <w:rFonts w:cs="Arial"/>
        </w:rPr>
        <w:t>nejvýznamnějších</w:t>
      </w:r>
      <w:r w:rsidR="1034889E" w:rsidRPr="066566BA">
        <w:rPr>
          <w:rFonts w:cs="Arial"/>
        </w:rPr>
        <w:t xml:space="preserve"> přímo řízených položek příštího VFR, ať už jde o jeho zaměření nebo o jeho rozpočet.</w:t>
      </w:r>
      <w:r w:rsidR="623F6274" w:rsidRPr="066566BA">
        <w:rPr>
          <w:rFonts w:cs="Arial"/>
        </w:rPr>
        <w:t xml:space="preserve"> </w:t>
      </w:r>
      <w:r w:rsidR="22FDAC1F" w:rsidRPr="066566BA">
        <w:rPr>
          <w:rFonts w:cs="Arial"/>
        </w:rPr>
        <w:t>V tomto ohledu naváže MMR</w:t>
      </w:r>
      <w:r w:rsidR="46A4DC58" w:rsidRPr="066566BA">
        <w:rPr>
          <w:rFonts w:cs="Arial"/>
        </w:rPr>
        <w:t xml:space="preserve"> na </w:t>
      </w:r>
      <w:r w:rsidR="46A4DC58" w:rsidRPr="066566BA">
        <w:rPr>
          <w:rFonts w:cs="Arial"/>
          <w:b/>
          <w:bCs/>
        </w:rPr>
        <w:t xml:space="preserve">dosavadní spolupráci s národními kontaktními místy </w:t>
      </w:r>
      <w:r w:rsidR="46A4DC58" w:rsidRPr="066566BA">
        <w:rPr>
          <w:rFonts w:cs="Arial"/>
        </w:rPr>
        <w:t xml:space="preserve">pro tyto programy, </w:t>
      </w:r>
      <w:r w:rsidR="51BE3E87" w:rsidRPr="066566BA">
        <w:rPr>
          <w:rFonts w:cs="Arial"/>
        </w:rPr>
        <w:t xml:space="preserve">potažmo </w:t>
      </w:r>
      <w:r w:rsidR="09F4DB78" w:rsidRPr="066566BA">
        <w:rPr>
          <w:rFonts w:cs="Arial"/>
        </w:rPr>
        <w:t>s relevantními gesčními rezorty</w:t>
      </w:r>
      <w:r>
        <w:rPr>
          <w:rFonts w:cs="Arial"/>
        </w:rPr>
        <w:t>.</w:t>
      </w:r>
    </w:p>
    <w:p w:rsidR="00594F62" w:rsidRDefault="00D83E47" w:rsidP="00536BA8">
      <w:pPr>
        <w:rPr>
          <w:rFonts w:cs="Arial"/>
        </w:rPr>
      </w:pPr>
      <w:r w:rsidRPr="0C654B52">
        <w:rPr>
          <w:rFonts w:cs="Arial"/>
        </w:rPr>
        <w:t>S ohledem na neznalost budoucí podoby tematické podpory v dalších nástrojích (Modernizační fond, Sociálně-klimatický fond, Fond pro konkurencesch</w:t>
      </w:r>
      <w:r w:rsidRPr="0C654B52">
        <w:rPr>
          <w:rFonts w:cs="Arial"/>
        </w:rPr>
        <w:t>opnost a</w:t>
      </w:r>
      <w:r w:rsidR="00D67A83" w:rsidRPr="0C654B52">
        <w:rPr>
          <w:rFonts w:cs="Arial"/>
        </w:rPr>
        <w:t xml:space="preserve"> </w:t>
      </w:r>
      <w:r w:rsidRPr="0C654B52">
        <w:rPr>
          <w:rFonts w:cs="Arial"/>
        </w:rPr>
        <w:t>další) budou identifikované tematické priority znovu posouzeny po zveřejnění legislativy a vyjasnění podpory 202</w:t>
      </w:r>
      <w:r w:rsidR="12516984" w:rsidRPr="0C654B52">
        <w:rPr>
          <w:rFonts w:cs="Arial"/>
        </w:rPr>
        <w:t>8+</w:t>
      </w:r>
      <w:r w:rsidRPr="0C654B52">
        <w:rPr>
          <w:rFonts w:cs="Arial"/>
        </w:rPr>
        <w:t>. Již nyní je zřejmé, že některé oblasti budou podporovány v několika nástrojích, což ČR dlouhodobě nepodporuje. Tyto významné p</w:t>
      </w:r>
      <w:r w:rsidR="00DD2EFD" w:rsidRPr="0C654B52">
        <w:rPr>
          <w:rFonts w:cs="Arial"/>
        </w:rPr>
        <w:t>řekryvy</w:t>
      </w:r>
      <w:r w:rsidR="00DD2EFD">
        <w:rPr>
          <w:rFonts w:cs="Arial"/>
        </w:rPr>
        <w:t xml:space="preserve"> hrozí například u oblasti energetiky</w:t>
      </w:r>
      <w:r w:rsidR="425C4851" w:rsidRPr="166CFD88">
        <w:rPr>
          <w:rFonts w:cs="Arial"/>
        </w:rPr>
        <w:t>.</w:t>
      </w:r>
      <w:r w:rsidR="00126B94" w:rsidRPr="166CFD88">
        <w:rPr>
          <w:rFonts w:cs="Arial"/>
        </w:rPr>
        <w:t xml:space="preserve"> </w:t>
      </w:r>
    </w:p>
    <w:p w:rsidR="00210B4B" w:rsidRDefault="00210B4B" w:rsidP="00210B4B"/>
    <w:p w:rsidR="003D0994" w:rsidRPr="008964FA" w:rsidRDefault="00D83E47" w:rsidP="6750C75F">
      <w:pPr>
        <w:pStyle w:val="Nadpis1"/>
        <w:rPr>
          <w:b/>
        </w:rPr>
      </w:pPr>
      <w:bookmarkStart w:id="21" w:name="_Toc256000010"/>
      <w:bookmarkStart w:id="22" w:name="_Toc196215198"/>
      <w:r w:rsidRPr="008964FA">
        <w:rPr>
          <w:b/>
        </w:rPr>
        <w:t>Územní dimenze</w:t>
      </w:r>
      <w:bookmarkEnd w:id="21"/>
      <w:bookmarkEnd w:id="22"/>
    </w:p>
    <w:p w:rsidR="00130BCE" w:rsidRPr="007235A2" w:rsidRDefault="00D83E47" w:rsidP="00150B3A">
      <w:pPr>
        <w:rPr>
          <w:rFonts w:cs="Arial"/>
        </w:rPr>
      </w:pPr>
      <w:r w:rsidRPr="007235A2">
        <w:rPr>
          <w:rFonts w:cs="Arial"/>
        </w:rPr>
        <w:t>Po několika programových obdobích, v nichž Česká republika díky masivnímu přílivu prostředků politiky soudržnosti celkově silně rostla, což se však nedá tvrdit o jejích jednotlivých krajích a nižšíc</w:t>
      </w:r>
      <w:r w:rsidRPr="007235A2">
        <w:rPr>
          <w:rFonts w:cs="Arial"/>
        </w:rPr>
        <w:t>h geografických jednotkách, přichází čas, kdy se územní dimenze musí dostat do centra zájmu. Politika soudržnosti musí naplnit svůj příspěvek k vyváženému rozvoji regionů, který je pro ni deklarován v primární legislativě EU</w:t>
      </w:r>
      <w:r>
        <w:rPr>
          <w:rFonts w:cs="Arial"/>
        </w:rPr>
        <w:footnoteReference w:id="4"/>
      </w:r>
      <w:r w:rsidRPr="007235A2">
        <w:rPr>
          <w:rFonts w:cs="Arial"/>
        </w:rPr>
        <w:t>. Přestože je nyní silně prosaz</w:t>
      </w:r>
      <w:r w:rsidRPr="007235A2">
        <w:rPr>
          <w:rFonts w:cs="Arial"/>
        </w:rPr>
        <w:t>ována úloha politiky soudržnosti jako prostředku ke znovunabytí konkurenceschopnosti EU, nesmí být opomenuto základní poslání politiky soudržnosti, jímž je „snižování rozdílů mezi úrovní rozvoje různých regionů a na snížení zaostalosti nejvíce znevýhodněný</w:t>
      </w:r>
      <w:r w:rsidRPr="007235A2">
        <w:rPr>
          <w:rFonts w:cs="Arial"/>
        </w:rPr>
        <w:t>ch regionů“ a naše snaha při přípravě nového programového období musí směřovat k vyvážené kombinaci těchto složek.</w:t>
      </w:r>
    </w:p>
    <w:p w:rsidR="00B2053F" w:rsidRPr="007235A2" w:rsidRDefault="00D83E47" w:rsidP="00150B3A">
      <w:pPr>
        <w:rPr>
          <w:rFonts w:cs="Arial"/>
        </w:rPr>
      </w:pPr>
      <w:r w:rsidRPr="007235A2">
        <w:rPr>
          <w:rFonts w:cs="Arial"/>
        </w:rPr>
        <w:t xml:space="preserve">V posledních letech se na úrovni EU i v ČR diskutuje o vhodném způsobu uplatnění územní dimenze. Za slibný je možno považovat trend k územně </w:t>
      </w:r>
      <w:r w:rsidRPr="007235A2">
        <w:rPr>
          <w:rFonts w:cs="Arial"/>
        </w:rPr>
        <w:t xml:space="preserve">specifickému nastavení intervencí </w:t>
      </w:r>
      <w:r w:rsidRPr="007235A2">
        <w:rPr>
          <w:rFonts w:cs="Arial"/>
          <w:i/>
          <w:iCs/>
        </w:rPr>
        <w:t>(place-based approach),</w:t>
      </w:r>
      <w:r w:rsidRPr="007235A2">
        <w:rPr>
          <w:rFonts w:cs="Arial"/>
        </w:rPr>
        <w:t xml:space="preserve"> který přinese regionům prosperitu a přispěje k udržitelné konvergenci i na nižší než národní úrovni.</w:t>
      </w:r>
    </w:p>
    <w:p w:rsidR="00B2053F" w:rsidRPr="007235A2" w:rsidRDefault="00D83E47" w:rsidP="00150B3A">
      <w:pPr>
        <w:rPr>
          <w:rFonts w:cs="Arial"/>
        </w:rPr>
      </w:pPr>
      <w:r w:rsidRPr="007235A2">
        <w:rPr>
          <w:rFonts w:cs="Arial"/>
        </w:rPr>
        <w:t>Intervence by se dle tohoto nového paradigmatu měly opírat o územně specifické strategie podporuj</w:t>
      </w:r>
      <w:r w:rsidRPr="007235A2">
        <w:rPr>
          <w:rFonts w:cs="Arial"/>
        </w:rPr>
        <w:t>ící silné stránky regionů pomocí vhodné kombinace aktivit směřujících k jejich vyváženému rozvoji</w:t>
      </w:r>
      <w:r w:rsidR="00240A56" w:rsidRPr="007235A2">
        <w:rPr>
          <w:rFonts w:cs="Arial"/>
        </w:rPr>
        <w:t xml:space="preserve"> </w:t>
      </w:r>
      <w:r w:rsidR="00F0103D" w:rsidRPr="007235A2">
        <w:rPr>
          <w:rFonts w:cs="Arial"/>
        </w:rPr>
        <w:t>včetně využití osvědčených</w:t>
      </w:r>
      <w:r w:rsidR="00240A56" w:rsidRPr="007235A2">
        <w:rPr>
          <w:rFonts w:cs="Arial"/>
        </w:rPr>
        <w:t xml:space="preserve"> </w:t>
      </w:r>
      <w:r w:rsidR="003716BF" w:rsidRPr="007235A2">
        <w:rPr>
          <w:rFonts w:cs="Arial"/>
        </w:rPr>
        <w:t>forem</w:t>
      </w:r>
      <w:r w:rsidR="00D767DE" w:rsidRPr="007235A2">
        <w:rPr>
          <w:rFonts w:cs="Arial"/>
        </w:rPr>
        <w:t xml:space="preserve"> </w:t>
      </w:r>
      <w:r w:rsidR="00240A56" w:rsidRPr="007235A2">
        <w:rPr>
          <w:rFonts w:cs="Arial"/>
        </w:rPr>
        <w:t>integrovan</w:t>
      </w:r>
      <w:r w:rsidR="00D767DE" w:rsidRPr="007235A2">
        <w:rPr>
          <w:rFonts w:cs="Arial"/>
        </w:rPr>
        <w:t>é</w:t>
      </w:r>
      <w:r w:rsidR="00240A56" w:rsidRPr="007235A2">
        <w:rPr>
          <w:rFonts w:cs="Arial"/>
        </w:rPr>
        <w:t>h</w:t>
      </w:r>
      <w:r w:rsidR="00D767DE" w:rsidRPr="007235A2">
        <w:rPr>
          <w:rFonts w:cs="Arial"/>
        </w:rPr>
        <w:t>o územního rozvoje</w:t>
      </w:r>
      <w:r w:rsidRPr="007235A2">
        <w:rPr>
          <w:rFonts w:cs="Arial"/>
        </w:rPr>
        <w:t xml:space="preserve">. Tento přístup reaguje jak na požadavek zvyšování regionální konkurenceschopnosti a zapojení </w:t>
      </w:r>
      <w:r w:rsidRPr="007235A2">
        <w:rPr>
          <w:rFonts w:cs="Arial"/>
        </w:rPr>
        <w:t>do progresivních hodnotových řetězců, tak zároveň umožňuje řešení regionálních problémů, které by mohly regiony výhledově ohrožovat a mít negativní hospodářské, sociální či environmentální dopady na území i lidi v něm a v krajním případě rozkolísat politic</w:t>
      </w:r>
      <w:r w:rsidRPr="007235A2">
        <w:rPr>
          <w:rFonts w:cs="Arial"/>
        </w:rPr>
        <w:t>ké prostředí regionů.</w:t>
      </w:r>
    </w:p>
    <w:p w:rsidR="00B2053F" w:rsidRPr="00D21335" w:rsidRDefault="00D83E47" w:rsidP="00150B3A">
      <w:pPr>
        <w:rPr>
          <w:rFonts w:cs="Arial"/>
        </w:rPr>
      </w:pPr>
      <w:r w:rsidRPr="00D21335">
        <w:rPr>
          <w:rFonts w:cs="Arial"/>
        </w:rPr>
        <w:t>ČR jej považuje za vhodný kompenzační mechanismus vůči doposud nevhodně a bez reflexe negativních územních dopadů paušálně uplatňované tematické koncentraci, především EFRR. Cestou územně specifického přístupu k intervencím politiky s</w:t>
      </w:r>
      <w:r w:rsidRPr="00D21335">
        <w:rPr>
          <w:rFonts w:cs="Arial"/>
        </w:rPr>
        <w:t>oudržnosti, jež nemají plošný charakter a je u nich identifikovatelná územní dimenze, by se v budoucím období měla vydat i ČR a její regiony.</w:t>
      </w:r>
    </w:p>
    <w:p w:rsidR="00130BCE" w:rsidRPr="00D21335" w:rsidRDefault="00D83E47" w:rsidP="00150B3A">
      <w:pPr>
        <w:rPr>
          <w:rFonts w:cs="Arial"/>
        </w:rPr>
      </w:pPr>
      <w:r w:rsidRPr="00D21335">
        <w:rPr>
          <w:rFonts w:cs="Arial"/>
        </w:rPr>
        <w:t>Ve fázi přípravy nebyla územní dimenze stanovena jako specifický cíl, nýbrž je považována za integrální součást vš</w:t>
      </w:r>
      <w:r w:rsidRPr="00D21335">
        <w:rPr>
          <w:rFonts w:cs="Arial"/>
        </w:rPr>
        <w:t>ech specifických cílů. I proto byli součástí přípravných pracích probíhajících na platformě EPO přední čeští geografové a experti na územní dimenzi, kteří posuzovali a zdůrazňovali potřebu identifikace územního rozměru navrhovaných intervencí.</w:t>
      </w:r>
    </w:p>
    <w:p w:rsidR="00130BCE" w:rsidRPr="005C734C" w:rsidRDefault="00D83E47" w:rsidP="00150B3A">
      <w:pPr>
        <w:rPr>
          <w:rFonts w:cs="Arial"/>
        </w:rPr>
      </w:pPr>
      <w:r w:rsidRPr="1B138438">
        <w:rPr>
          <w:rFonts w:cs="Arial"/>
        </w:rPr>
        <w:t>Územní dimen</w:t>
      </w:r>
      <w:r w:rsidRPr="1B138438">
        <w:rPr>
          <w:rFonts w:cs="Arial"/>
        </w:rPr>
        <w:t>ze politiky soudržnosti má mnoho aspektů a neměla by být omezována či přiřazována jen k jednomu nebo několika z nich. Při implementaci se často zaměňuje za naplňování integrovaných nástrojů (ITI a CLLD). Územní dimenzi můžeme identifikovat u všech interven</w:t>
      </w:r>
      <w:r w:rsidRPr="1B138438">
        <w:rPr>
          <w:rFonts w:cs="Arial"/>
        </w:rPr>
        <w:t xml:space="preserve">cí, které nejsou uplatňovány plošně na celém území státu, ale vztahují se jen na určitá území </w:t>
      </w:r>
      <w:r w:rsidR="08BFDE23" w:rsidRPr="1B138438">
        <w:rPr>
          <w:rFonts w:cs="Arial"/>
        </w:rPr>
        <w:t>(v odlišných územních kontextech je nutné</w:t>
      </w:r>
      <w:r w:rsidR="2E1D3DEA" w:rsidRPr="1B138438">
        <w:rPr>
          <w:rFonts w:cs="Arial"/>
        </w:rPr>
        <w:t xml:space="preserve"> jiné řešení</w:t>
      </w:r>
      <w:r w:rsidR="08BFDE23" w:rsidRPr="1B138438">
        <w:rPr>
          <w:rFonts w:cs="Arial"/>
        </w:rPr>
        <w:t>)</w:t>
      </w:r>
      <w:r w:rsidRPr="1B138438">
        <w:rPr>
          <w:rFonts w:cs="Arial"/>
        </w:rPr>
        <w:t xml:space="preserve"> či v nich mají různou </w:t>
      </w:r>
      <w:r w:rsidRPr="0EFA08A9">
        <w:rPr>
          <w:rFonts w:cs="Arial"/>
        </w:rPr>
        <w:t>intenzitu</w:t>
      </w:r>
      <w:r w:rsidR="00E97C67">
        <w:rPr>
          <w:rFonts w:cs="Arial"/>
        </w:rPr>
        <w:t xml:space="preserve"> </w:t>
      </w:r>
      <w:r w:rsidR="00081A87">
        <w:rPr>
          <w:rFonts w:cs="Arial"/>
        </w:rPr>
        <w:t xml:space="preserve">nebo odlišné </w:t>
      </w:r>
      <w:r w:rsidR="00671DEF">
        <w:rPr>
          <w:rFonts w:cs="Arial"/>
        </w:rPr>
        <w:t xml:space="preserve">územní </w:t>
      </w:r>
      <w:r w:rsidR="0080455F">
        <w:rPr>
          <w:rFonts w:cs="Arial"/>
        </w:rPr>
        <w:t xml:space="preserve">problému </w:t>
      </w:r>
      <w:r w:rsidR="2860A2C8" w:rsidRPr="1B138438">
        <w:rPr>
          <w:rFonts w:cs="Arial"/>
        </w:rPr>
        <w:t>důsledky</w:t>
      </w:r>
      <w:r w:rsidRPr="1B138438">
        <w:rPr>
          <w:rFonts w:cs="Arial"/>
        </w:rPr>
        <w:t>. Nejlepší vodítko pro identifikaci úz</w:t>
      </w:r>
      <w:r w:rsidRPr="1B138438">
        <w:rPr>
          <w:rFonts w:cs="Arial"/>
        </w:rPr>
        <w:t xml:space="preserve">emní dimenze představuje Strategie regionálního rozvoje ČR </w:t>
      </w:r>
      <w:r w:rsidR="2CDC2894" w:rsidRPr="1B138438">
        <w:rPr>
          <w:rFonts w:cs="Arial"/>
        </w:rPr>
        <w:t>21+</w:t>
      </w:r>
      <w:r w:rsidRPr="1B138438">
        <w:rPr>
          <w:rFonts w:cs="Arial"/>
        </w:rPr>
        <w:t xml:space="preserve"> (SRR), která je ze zákona</w:t>
      </w:r>
      <w:r>
        <w:footnoteReference w:id="5"/>
      </w:r>
      <w:r w:rsidRPr="1B138438">
        <w:rPr>
          <w:rFonts w:cs="Arial"/>
        </w:rPr>
        <w:t xml:space="preserve"> přímo vázána na konkrétní programové období. Stejně tak tomu bude i pro programové období 202</w:t>
      </w:r>
      <w:r w:rsidR="0EABBCE3" w:rsidRPr="1B138438">
        <w:rPr>
          <w:rFonts w:cs="Arial"/>
        </w:rPr>
        <w:t>8+</w:t>
      </w:r>
      <w:r w:rsidRPr="1B138438">
        <w:rPr>
          <w:rFonts w:cs="Arial"/>
        </w:rPr>
        <w:t>, ale vzhledem k tomu, že práce na příp</w:t>
      </w:r>
      <w:r w:rsidR="00873B73" w:rsidRPr="1B138438">
        <w:rPr>
          <w:rFonts w:cs="Arial"/>
        </w:rPr>
        <w:t>r</w:t>
      </w:r>
      <w:r w:rsidRPr="1B138438">
        <w:rPr>
          <w:rFonts w:cs="Arial"/>
        </w:rPr>
        <w:t xml:space="preserve">avě SRR </w:t>
      </w:r>
      <w:r w:rsidR="52D36C53" w:rsidRPr="1B138438">
        <w:rPr>
          <w:rFonts w:cs="Arial"/>
        </w:rPr>
        <w:t>28+</w:t>
      </w:r>
      <w:r w:rsidRPr="1B138438">
        <w:rPr>
          <w:rFonts w:cs="Arial"/>
        </w:rPr>
        <w:t xml:space="preserve"> budou probíhat paralelně s přípravou uvedeného období, je a v nynější fázi přípravy bude využívána stávající platná SRR 21+.</w:t>
      </w:r>
    </w:p>
    <w:p w:rsidR="00130BCE" w:rsidRPr="00D21335" w:rsidRDefault="00D83E47" w:rsidP="00150B3A">
      <w:pPr>
        <w:rPr>
          <w:rFonts w:cs="Arial"/>
        </w:rPr>
      </w:pPr>
      <w:r w:rsidRPr="00D21335">
        <w:rPr>
          <w:rFonts w:cs="Arial"/>
        </w:rPr>
        <w:lastRenderedPageBreak/>
        <w:t xml:space="preserve">V dalším průběhu přípravy nového programového období bude územní dimenze specifikována do větších detailů. Platformou, na níž se </w:t>
      </w:r>
      <w:r w:rsidRPr="00D21335">
        <w:rPr>
          <w:rFonts w:cs="Arial"/>
        </w:rPr>
        <w:t>budou odehrávat zásadní jednání k územní dimenzi je Meziregionální poradní skupina.</w:t>
      </w:r>
    </w:p>
    <w:p w:rsidR="003D0994" w:rsidRPr="00E22DEE" w:rsidRDefault="00D83E47" w:rsidP="00150B3A">
      <w:pPr>
        <w:rPr>
          <w:rFonts w:cs="Arial"/>
        </w:rPr>
        <w:sectPr w:rsidR="003D0994" w:rsidRPr="00E22DEE" w:rsidSect="0086062D">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r w:rsidRPr="7E9C74DC">
        <w:rPr>
          <w:rFonts w:cs="Arial"/>
        </w:rPr>
        <w:t xml:space="preserve">V kapitole </w:t>
      </w:r>
      <w:r w:rsidR="003A723B">
        <w:rPr>
          <w:rFonts w:cs="Arial"/>
        </w:rPr>
        <w:t>5</w:t>
      </w:r>
      <w:r w:rsidRPr="7E9C74DC">
        <w:rPr>
          <w:rFonts w:cs="Arial"/>
        </w:rPr>
        <w:t xml:space="preserve"> náleží územní dimenzi </w:t>
      </w:r>
      <w:r w:rsidR="00095B30">
        <w:rPr>
          <w:rFonts w:cs="Arial"/>
        </w:rPr>
        <w:t>zvláštní</w:t>
      </w:r>
      <w:r w:rsidRPr="7E9C74DC">
        <w:rPr>
          <w:rFonts w:cs="Arial"/>
        </w:rPr>
        <w:t xml:space="preserve"> sloup</w:t>
      </w:r>
      <w:r w:rsidR="00095B30">
        <w:rPr>
          <w:rFonts w:cs="Arial"/>
        </w:rPr>
        <w:t>e</w:t>
      </w:r>
      <w:r w:rsidRPr="7E9C74DC">
        <w:rPr>
          <w:rFonts w:cs="Arial"/>
        </w:rPr>
        <w:t>c tabulky</w:t>
      </w:r>
      <w:r w:rsidR="00767F76">
        <w:rPr>
          <w:rFonts w:cs="Arial"/>
        </w:rPr>
        <w:t xml:space="preserve">, v němž se </w:t>
      </w:r>
      <w:r w:rsidRPr="7E9C74DC">
        <w:rPr>
          <w:rFonts w:cs="Arial"/>
        </w:rPr>
        <w:t>uvádí, zda vybrané problémy a</w:t>
      </w:r>
      <w:r w:rsidR="00150B3A">
        <w:rPr>
          <w:rFonts w:cs="Arial"/>
        </w:rPr>
        <w:t> </w:t>
      </w:r>
      <w:r w:rsidRPr="7E9C74DC">
        <w:rPr>
          <w:rFonts w:cs="Arial"/>
        </w:rPr>
        <w:t xml:space="preserve">navrhované </w:t>
      </w:r>
      <w:r w:rsidRPr="00FE1BD2">
        <w:rPr>
          <w:rFonts w:cs="Arial"/>
        </w:rPr>
        <w:t xml:space="preserve">nástroje </w:t>
      </w:r>
      <w:r w:rsidR="00F11B55" w:rsidRPr="00867CCB">
        <w:rPr>
          <w:rFonts w:cs="Arial"/>
        </w:rPr>
        <w:t xml:space="preserve">jejich </w:t>
      </w:r>
      <w:r w:rsidRPr="00FE1BD2">
        <w:rPr>
          <w:rFonts w:cs="Arial"/>
        </w:rPr>
        <w:t>řešení</w:t>
      </w:r>
      <w:r w:rsidRPr="7E9C74DC">
        <w:rPr>
          <w:rFonts w:cs="Arial"/>
        </w:rPr>
        <w:t xml:space="preserve"> územní dimenzi mají či nikoli. V případě, že územní dimenzi mají, jsou popsány její charakteristiky a příklady typických území, v nichž se budou intervence koncentr</w:t>
      </w:r>
      <w:r w:rsidRPr="7E9C74DC">
        <w:rPr>
          <w:rFonts w:cs="Arial"/>
        </w:rPr>
        <w:t>ovat</w:t>
      </w:r>
      <w:r w:rsidRPr="00FE1BD2">
        <w:rPr>
          <w:rFonts w:cs="Arial"/>
        </w:rPr>
        <w:t>, nejčastěji v souladu s tématy SRR</w:t>
      </w:r>
      <w:r>
        <w:footnoteReference w:id="6"/>
      </w:r>
      <w:r w:rsidR="00443CBC">
        <w:rPr>
          <w:rFonts w:cs="Arial"/>
        </w:rPr>
        <w:t xml:space="preserve">, </w:t>
      </w:r>
      <w:r w:rsidR="00443CBC" w:rsidRPr="00FE1BD2">
        <w:rPr>
          <w:rFonts w:cs="Arial"/>
        </w:rPr>
        <w:t xml:space="preserve">dále také například </w:t>
      </w:r>
      <w:r w:rsidR="00DF4043" w:rsidRPr="00FE1BD2">
        <w:rPr>
          <w:rFonts w:cs="Arial"/>
        </w:rPr>
        <w:t>s</w:t>
      </w:r>
      <w:r w:rsidR="00443CBC" w:rsidRPr="00FE1BD2">
        <w:rPr>
          <w:rFonts w:cs="Arial"/>
        </w:rPr>
        <w:t xml:space="preserve">ociálně vyloučené lokality dle metodiky MMR (OSZ) s přihlédnutím ke </w:t>
      </w:r>
      <w:r w:rsidR="00BC49BF">
        <w:rPr>
          <w:rFonts w:cs="Arial"/>
        </w:rPr>
        <w:t>k</w:t>
      </w:r>
      <w:r w:rsidR="00717B6C">
        <w:rPr>
          <w:rFonts w:cs="Arial"/>
        </w:rPr>
        <w:t>oordinovanému přístupu k sociálnímu vyloučení (</w:t>
      </w:r>
      <w:r w:rsidR="00443CBC" w:rsidRPr="00FE1BD2">
        <w:rPr>
          <w:rFonts w:cs="Arial"/>
        </w:rPr>
        <w:t>KPSV</w:t>
      </w:r>
      <w:r w:rsidR="00717B6C">
        <w:rPr>
          <w:rFonts w:cs="Arial"/>
        </w:rPr>
        <w:t>)</w:t>
      </w:r>
      <w:r w:rsidRPr="7E9C74DC">
        <w:rPr>
          <w:rFonts w:cs="Arial"/>
        </w:rPr>
        <w:t xml:space="preserve">. </w:t>
      </w:r>
      <w:r w:rsidR="004668E1">
        <w:rPr>
          <w:rFonts w:cs="Arial"/>
        </w:rPr>
        <w:t>V</w:t>
      </w:r>
      <w:r w:rsidRPr="7E9C74DC">
        <w:rPr>
          <w:rFonts w:cs="Arial"/>
        </w:rPr>
        <w:t xml:space="preserve"> případě identifikace a charakteristiky územní dimenze se nejedná o vyčerpávající informaci, spíše o naznačení současného vnímání problematiky a obsah </w:t>
      </w:r>
      <w:r w:rsidR="004668E1">
        <w:rPr>
          <w:rFonts w:cs="Arial"/>
        </w:rPr>
        <w:t>tohoto</w:t>
      </w:r>
      <w:r w:rsidR="004668E1" w:rsidRPr="7E9C74DC">
        <w:rPr>
          <w:rFonts w:cs="Arial"/>
        </w:rPr>
        <w:t xml:space="preserve"> </w:t>
      </w:r>
      <w:r w:rsidRPr="7E9C74DC">
        <w:rPr>
          <w:rFonts w:cs="Arial"/>
        </w:rPr>
        <w:t>sloupc</w:t>
      </w:r>
      <w:r w:rsidR="004668E1">
        <w:rPr>
          <w:rFonts w:cs="Arial"/>
        </w:rPr>
        <w:t>e</w:t>
      </w:r>
      <w:r w:rsidRPr="7E9C74DC">
        <w:rPr>
          <w:rFonts w:cs="Arial"/>
        </w:rPr>
        <w:t xml:space="preserve"> se může měnit s dalším upřesňováním textů ve sloupcích identifikovaných problémů a navrhov</w:t>
      </w:r>
      <w:r w:rsidRPr="7E9C74DC">
        <w:rPr>
          <w:rFonts w:cs="Arial"/>
        </w:rPr>
        <w:t xml:space="preserve">aných </w:t>
      </w:r>
      <w:r w:rsidRPr="00FE1BD2">
        <w:rPr>
          <w:rFonts w:cs="Arial"/>
        </w:rPr>
        <w:t xml:space="preserve">nástrojů </w:t>
      </w:r>
      <w:r w:rsidR="00343046" w:rsidRPr="00867CCB">
        <w:rPr>
          <w:rFonts w:cs="Arial"/>
        </w:rPr>
        <w:t xml:space="preserve">jejich </w:t>
      </w:r>
      <w:r w:rsidRPr="00FE1BD2">
        <w:rPr>
          <w:rFonts w:cs="Arial"/>
        </w:rPr>
        <w:t>řešení</w:t>
      </w:r>
      <w:r w:rsidRPr="7E9C74DC">
        <w:rPr>
          <w:rFonts w:cs="Arial"/>
        </w:rPr>
        <w:t>.</w:t>
      </w:r>
      <w:r w:rsidR="000156D9">
        <w:rPr>
          <w:rFonts w:cs="Arial"/>
        </w:rPr>
        <w:t xml:space="preserve"> </w:t>
      </w:r>
      <w:r w:rsidR="007C4638">
        <w:rPr>
          <w:rFonts w:cs="Arial"/>
        </w:rPr>
        <w:t xml:space="preserve">Zmínka o koncentraci </w:t>
      </w:r>
      <w:r w:rsidR="00F23E44">
        <w:rPr>
          <w:rFonts w:cs="Arial"/>
        </w:rPr>
        <w:t xml:space="preserve">v tomto sloupci neznamená </w:t>
      </w:r>
      <w:r w:rsidR="00444BA3">
        <w:rPr>
          <w:rFonts w:cs="Arial"/>
        </w:rPr>
        <w:t xml:space="preserve">soustředění </w:t>
      </w:r>
      <w:r w:rsidR="00540347">
        <w:rPr>
          <w:rFonts w:cs="Arial"/>
        </w:rPr>
        <w:t xml:space="preserve">všech dostupných </w:t>
      </w:r>
      <w:r w:rsidR="00444BA3">
        <w:rPr>
          <w:rFonts w:cs="Arial"/>
        </w:rPr>
        <w:t>zdrojů</w:t>
      </w:r>
      <w:r w:rsidR="00F23E44">
        <w:rPr>
          <w:rFonts w:cs="Arial"/>
        </w:rPr>
        <w:t xml:space="preserve"> pouze </w:t>
      </w:r>
      <w:r w:rsidR="007934AF">
        <w:rPr>
          <w:rFonts w:cs="Arial"/>
        </w:rPr>
        <w:t xml:space="preserve">na toto území, ale </w:t>
      </w:r>
      <w:r w:rsidR="00C36FE1">
        <w:rPr>
          <w:rFonts w:cs="Arial"/>
        </w:rPr>
        <w:t xml:space="preserve">to, že mu bude </w:t>
      </w:r>
      <w:r w:rsidR="00574589">
        <w:rPr>
          <w:rFonts w:cs="Arial"/>
        </w:rPr>
        <w:t xml:space="preserve">vedle </w:t>
      </w:r>
      <w:r w:rsidR="00D638BB">
        <w:rPr>
          <w:rFonts w:cs="Arial"/>
        </w:rPr>
        <w:t xml:space="preserve">vyššího objemu </w:t>
      </w:r>
      <w:r w:rsidR="00574589">
        <w:rPr>
          <w:rFonts w:cs="Arial"/>
        </w:rPr>
        <w:t>finančních</w:t>
      </w:r>
      <w:r w:rsidR="00E65058">
        <w:rPr>
          <w:rFonts w:cs="Arial"/>
        </w:rPr>
        <w:t xml:space="preserve"> prostředků</w:t>
      </w:r>
      <w:r w:rsidR="00567173">
        <w:rPr>
          <w:rFonts w:cs="Arial"/>
        </w:rPr>
        <w:t>,</w:t>
      </w:r>
      <w:r w:rsidR="00E65058">
        <w:rPr>
          <w:rFonts w:cs="Arial"/>
        </w:rPr>
        <w:t xml:space="preserve"> </w:t>
      </w:r>
      <w:r w:rsidR="00D638BB">
        <w:rPr>
          <w:rFonts w:cs="Arial"/>
        </w:rPr>
        <w:t>než obdrží zbytek území</w:t>
      </w:r>
      <w:r w:rsidR="00567173">
        <w:rPr>
          <w:rFonts w:cs="Arial"/>
        </w:rPr>
        <w:t>,</w:t>
      </w:r>
      <w:r w:rsidR="00C36FE1">
        <w:rPr>
          <w:rFonts w:cs="Arial"/>
        </w:rPr>
        <w:t xml:space="preserve"> </w:t>
      </w:r>
      <w:r w:rsidR="007934AF">
        <w:rPr>
          <w:rFonts w:cs="Arial"/>
        </w:rPr>
        <w:t>věnován</w:t>
      </w:r>
      <w:r w:rsidR="00C36FE1">
        <w:rPr>
          <w:rFonts w:cs="Arial"/>
        </w:rPr>
        <w:t xml:space="preserve">a </w:t>
      </w:r>
      <w:r w:rsidR="00492C95">
        <w:rPr>
          <w:rFonts w:cs="Arial"/>
        </w:rPr>
        <w:t xml:space="preserve">i </w:t>
      </w:r>
      <w:r w:rsidR="000A6F10">
        <w:rPr>
          <w:rFonts w:cs="Arial"/>
        </w:rPr>
        <w:t>další</w:t>
      </w:r>
      <w:r w:rsidR="00C36FE1">
        <w:rPr>
          <w:rFonts w:cs="Arial"/>
        </w:rPr>
        <w:t xml:space="preserve"> </w:t>
      </w:r>
      <w:r w:rsidR="007934AF">
        <w:rPr>
          <w:rFonts w:cs="Arial"/>
        </w:rPr>
        <w:t>nadstandardní péč</w:t>
      </w:r>
      <w:r w:rsidR="00C40976">
        <w:rPr>
          <w:rFonts w:cs="Arial"/>
        </w:rPr>
        <w:t>e</w:t>
      </w:r>
      <w:r w:rsidR="007934AF">
        <w:rPr>
          <w:rFonts w:cs="Arial"/>
        </w:rPr>
        <w:t xml:space="preserve"> </w:t>
      </w:r>
      <w:r w:rsidR="00540347">
        <w:rPr>
          <w:rFonts w:cs="Arial"/>
        </w:rPr>
        <w:t>(například formou podpory projektové přípravy)</w:t>
      </w:r>
      <w:r w:rsidR="000A6F10">
        <w:rPr>
          <w:rFonts w:cs="Arial"/>
        </w:rPr>
        <w:t xml:space="preserve"> ze strany státu</w:t>
      </w:r>
      <w:r w:rsidR="0089344E">
        <w:rPr>
          <w:rFonts w:cs="Arial"/>
        </w:rPr>
        <w:t xml:space="preserve"> či krajů</w:t>
      </w:r>
      <w:r w:rsidR="00411E88">
        <w:rPr>
          <w:rFonts w:cs="Arial"/>
        </w:rPr>
        <w:t xml:space="preserve">, </w:t>
      </w:r>
      <w:r w:rsidR="008A056B">
        <w:rPr>
          <w:rFonts w:cs="Arial"/>
        </w:rPr>
        <w:t xml:space="preserve">subjekty z něj mohou být </w:t>
      </w:r>
      <w:r w:rsidR="00C24CFC">
        <w:rPr>
          <w:rFonts w:cs="Arial"/>
        </w:rPr>
        <w:t xml:space="preserve">bodově </w:t>
      </w:r>
      <w:r w:rsidR="008A056B">
        <w:rPr>
          <w:rFonts w:cs="Arial"/>
        </w:rPr>
        <w:t xml:space="preserve">zvýhodněny </w:t>
      </w:r>
      <w:r w:rsidR="001D09E4">
        <w:rPr>
          <w:rFonts w:cs="Arial"/>
        </w:rPr>
        <w:t>apod</w:t>
      </w:r>
      <w:r w:rsidR="00BA72CD">
        <w:rPr>
          <w:rFonts w:cs="Arial"/>
        </w:rPr>
        <w:t xml:space="preserve">. </w:t>
      </w:r>
      <w:r w:rsidR="001D09E4">
        <w:rPr>
          <w:rFonts w:cs="Arial"/>
        </w:rPr>
        <w:t>V</w:t>
      </w:r>
      <w:r w:rsidR="00BA72CD">
        <w:rPr>
          <w:rFonts w:cs="Arial"/>
        </w:rPr>
        <w:t>ýše</w:t>
      </w:r>
      <w:r w:rsidR="001D09E4">
        <w:rPr>
          <w:rFonts w:cs="Arial"/>
        </w:rPr>
        <w:t xml:space="preserve"> podpory </w:t>
      </w:r>
      <w:r w:rsidR="00D948E6">
        <w:rPr>
          <w:rFonts w:cs="Arial"/>
        </w:rPr>
        <w:t>a</w:t>
      </w:r>
      <w:r w:rsidR="001D09E4">
        <w:rPr>
          <w:rFonts w:cs="Arial"/>
        </w:rPr>
        <w:t xml:space="preserve"> její</w:t>
      </w:r>
      <w:r w:rsidR="00BA72CD">
        <w:rPr>
          <w:rFonts w:cs="Arial"/>
        </w:rPr>
        <w:t xml:space="preserve"> proporce </w:t>
      </w:r>
      <w:r w:rsidR="007B1DF5">
        <w:rPr>
          <w:rFonts w:cs="Arial"/>
        </w:rPr>
        <w:t xml:space="preserve">vůči zbytku území </w:t>
      </w:r>
      <w:r w:rsidR="00D948E6">
        <w:rPr>
          <w:rFonts w:cs="Arial"/>
        </w:rPr>
        <w:t>a způsob zvýhodnění</w:t>
      </w:r>
      <w:r w:rsidR="002817B9">
        <w:rPr>
          <w:rFonts w:cs="Arial"/>
        </w:rPr>
        <w:t xml:space="preserve"> předmětných území</w:t>
      </w:r>
      <w:r w:rsidR="00D948E6">
        <w:rPr>
          <w:rFonts w:cs="Arial"/>
        </w:rPr>
        <w:t xml:space="preserve"> </w:t>
      </w:r>
      <w:r w:rsidR="00BA72CD">
        <w:rPr>
          <w:rFonts w:cs="Arial"/>
        </w:rPr>
        <w:t>bud</w:t>
      </w:r>
      <w:r w:rsidR="001D09E4">
        <w:rPr>
          <w:rFonts w:cs="Arial"/>
        </w:rPr>
        <w:t>ou</w:t>
      </w:r>
      <w:r w:rsidR="00BA72CD">
        <w:rPr>
          <w:rFonts w:cs="Arial"/>
        </w:rPr>
        <w:t xml:space="preserve"> předmětem dalších jednání</w:t>
      </w:r>
      <w:r w:rsidRPr="7E9C74DC">
        <w:rPr>
          <w:rFonts w:cs="Arial"/>
        </w:rPr>
        <w:t>.</w:t>
      </w:r>
    </w:p>
    <w:p w:rsidR="00FE6F46" w:rsidRDefault="00D83E47" w:rsidP="6750C75F">
      <w:pPr>
        <w:pStyle w:val="Nadpis1"/>
        <w:spacing w:before="0"/>
        <w:rPr>
          <w:b/>
        </w:rPr>
      </w:pPr>
      <w:bookmarkStart w:id="23" w:name="_Toc256000011"/>
      <w:bookmarkStart w:id="24" w:name="_Toc196215199"/>
      <w:r w:rsidRPr="000A4BC7">
        <w:rPr>
          <w:b/>
        </w:rPr>
        <w:lastRenderedPageBreak/>
        <w:t xml:space="preserve">Návrh </w:t>
      </w:r>
      <w:r w:rsidR="00594F62">
        <w:rPr>
          <w:b/>
        </w:rPr>
        <w:t xml:space="preserve">tematických </w:t>
      </w:r>
      <w:r w:rsidR="005B7690">
        <w:rPr>
          <w:b/>
        </w:rPr>
        <w:t>priorit pro politiku soudržnosti v ČR po roce 2027</w:t>
      </w:r>
      <w:bookmarkEnd w:id="23"/>
      <w:bookmarkEnd w:id="24"/>
    </w:p>
    <w:p w:rsidR="696F38C4" w:rsidRPr="002B29B9" w:rsidRDefault="00D83E47">
      <w:r w:rsidRPr="0C654B52">
        <w:t>Ve všech relevantních projektech v rámci politiky soudržnosti 202</w:t>
      </w:r>
      <w:r w:rsidR="53E394EC" w:rsidRPr="0C654B52">
        <w:t>8</w:t>
      </w:r>
      <w:r w:rsidRPr="0C654B52">
        <w:t xml:space="preserve">+ </w:t>
      </w:r>
      <w:r w:rsidR="00ED3239" w:rsidRPr="0C654B52">
        <w:t xml:space="preserve">v ČR </w:t>
      </w:r>
      <w:r w:rsidRPr="0C654B52">
        <w:t>navrhujeme horizontální preferenci témat STEP</w:t>
      </w:r>
      <w:r>
        <w:rPr>
          <w:vertAlign w:val="superscript"/>
        </w:rPr>
        <w:footnoteReference w:id="7"/>
      </w:r>
      <w:r w:rsidRPr="0C654B52">
        <w:t xml:space="preserve"> a RIS3</w:t>
      </w:r>
      <w:r>
        <w:rPr>
          <w:vertAlign w:val="superscript"/>
        </w:rPr>
        <w:footnoteReference w:id="8"/>
      </w:r>
      <w:r w:rsidR="42529C75" w:rsidRPr="0C654B52">
        <w:t xml:space="preserve"> při výběru projektů k podpoře</w:t>
      </w:r>
      <w:r w:rsidRPr="002B29B9">
        <w:rPr>
          <w:szCs w:val="20"/>
        </w:rPr>
        <w:t xml:space="preserve">.  </w:t>
      </w:r>
    </w:p>
    <w:p w:rsidR="696F38C4" w:rsidRPr="00462EAA" w:rsidRDefault="00D83E47">
      <w:r w:rsidRPr="00462EAA">
        <w:t>Jak</w:t>
      </w:r>
      <w:r w:rsidR="00993BB1" w:rsidRPr="00462EAA">
        <w:t>o p</w:t>
      </w:r>
      <w:r w:rsidR="00835B4B" w:rsidRPr="00462EAA">
        <w:t>růřezová témata</w:t>
      </w:r>
      <w:r w:rsidR="00D65607" w:rsidRPr="00462EAA">
        <w:t>, která budou horizontálními zásadami</w:t>
      </w:r>
      <w:r w:rsidR="00F36265" w:rsidRPr="00462EAA">
        <w:t>,</w:t>
      </w:r>
      <w:r w:rsidR="00D65607" w:rsidRPr="00462EAA">
        <w:t xml:space="preserve"> vnímáme </w:t>
      </w:r>
      <w:r w:rsidR="00967889" w:rsidRPr="00462EAA">
        <w:t xml:space="preserve">mj. </w:t>
      </w:r>
      <w:r w:rsidR="00F22D81" w:rsidRPr="00462EAA">
        <w:t>problematiky nediskriminace, přístupnosti a</w:t>
      </w:r>
      <w:r w:rsidR="00967889" w:rsidRPr="00462EAA">
        <w:t xml:space="preserve"> rovnosti žen a mužů</w:t>
      </w:r>
      <w:r w:rsidR="0040597F" w:rsidRPr="00462EAA">
        <w:t xml:space="preserve"> </w:t>
      </w:r>
      <w:r w:rsidR="176CB3AD" w:rsidRPr="00462EAA">
        <w:t>a podporu udržitelného rozvoje</w:t>
      </w:r>
      <w:r w:rsidR="00967889" w:rsidRPr="00462EAA">
        <w:t>.</w:t>
      </w:r>
    </w:p>
    <w:p w:rsidR="0FCEB216" w:rsidRPr="00894FED" w:rsidRDefault="00D83E47">
      <w:pPr>
        <w:rPr>
          <w:rFonts w:eastAsia="Arial" w:cs="Arial"/>
          <w:szCs w:val="20"/>
        </w:rPr>
      </w:pPr>
      <w:r w:rsidRPr="00894FED">
        <w:rPr>
          <w:rFonts w:eastAsia="Arial" w:cs="Arial"/>
          <w:szCs w:val="20"/>
          <w:u w:val="single"/>
        </w:rPr>
        <w:t>Navrhované priority jsou koncipovány podle logické posloupnosti:</w:t>
      </w:r>
    </w:p>
    <w:p w:rsidR="0FCEB216" w:rsidRPr="00894FED" w:rsidRDefault="00D83E47" w:rsidP="00532533">
      <w:pPr>
        <w:jc w:val="center"/>
        <w:rPr>
          <w:rFonts w:eastAsia="Arial" w:cs="Arial"/>
          <w:szCs w:val="20"/>
        </w:rPr>
      </w:pPr>
      <w:r w:rsidRPr="00894FED">
        <w:rPr>
          <w:rFonts w:eastAsia="Arial" w:cs="Arial"/>
          <w:b/>
          <w:bCs/>
          <w:i/>
          <w:iCs/>
          <w:szCs w:val="20"/>
          <w:u w:val="single"/>
        </w:rPr>
        <w:t xml:space="preserve">Řešený problém → </w:t>
      </w:r>
      <w:r w:rsidRPr="00894FED">
        <w:rPr>
          <w:rFonts w:eastAsia="Arial" w:cs="Arial"/>
          <w:i/>
          <w:iCs/>
          <w:szCs w:val="20"/>
          <w:u w:val="single"/>
        </w:rPr>
        <w:t xml:space="preserve">příčiny problému </w:t>
      </w:r>
      <w:r w:rsidRPr="00894FED">
        <w:rPr>
          <w:rFonts w:eastAsia="Arial" w:cs="Arial"/>
          <w:b/>
          <w:bCs/>
          <w:i/>
          <w:iCs/>
          <w:szCs w:val="20"/>
          <w:u w:val="single"/>
        </w:rPr>
        <w:t>(Zdůvodnění) → Pri</w:t>
      </w:r>
      <w:r w:rsidRPr="00894FED">
        <w:rPr>
          <w:rFonts w:eastAsia="Arial" w:cs="Arial"/>
          <w:b/>
          <w:bCs/>
          <w:i/>
          <w:iCs/>
          <w:szCs w:val="20"/>
          <w:u w:val="single"/>
        </w:rPr>
        <w:t>oritní nástroj řešení</w:t>
      </w:r>
      <w:r>
        <w:rPr>
          <w:rStyle w:val="Znakapoznpodarou"/>
          <w:rFonts w:eastAsia="Arial" w:cs="Arial"/>
          <w:szCs w:val="20"/>
        </w:rPr>
        <w:footnoteReference w:id="9"/>
      </w:r>
    </w:p>
    <w:p w:rsidR="0C152951" w:rsidRDefault="0C152951"/>
    <w:p w:rsidR="00423A01" w:rsidRDefault="00D83E47" w:rsidP="6750C75F">
      <w:pPr>
        <w:pStyle w:val="Nadpis2"/>
      </w:pPr>
      <w:bookmarkStart w:id="25" w:name="_Toc256000012"/>
      <w:bookmarkStart w:id="26" w:name="_Toc196215200"/>
      <w:r>
        <w:t>Adaptace na změnu klimatu</w:t>
      </w:r>
      <w:r w:rsidR="4031D1FF">
        <w:t>, udržitelné využívání zdrojů a ochrana životního prostředí</w:t>
      </w:r>
      <w:r>
        <w:t xml:space="preserve"> </w:t>
      </w:r>
      <w:r w:rsidRPr="00423A01">
        <w:t>&amp;</w:t>
      </w:r>
      <w:r>
        <w:t xml:space="preserve"> Doprava </w:t>
      </w:r>
      <w:r w:rsidR="1BB0FD20">
        <w:t>&amp; Energetika</w:t>
      </w:r>
      <w:bookmarkEnd w:id="25"/>
      <w:bookmarkEnd w:id="26"/>
    </w:p>
    <w:p w:rsidR="008B6C12" w:rsidRPr="00625EFC" w:rsidRDefault="00D83E47" w:rsidP="00625EFC">
      <w:pPr>
        <w:rPr>
          <w:rFonts w:cs="Arial"/>
        </w:rPr>
      </w:pPr>
      <w:r w:rsidRPr="00625EFC">
        <w:rPr>
          <w:rFonts w:cs="Arial"/>
        </w:rPr>
        <w:t>Řešení problematiky změny klimatu, zdravé</w:t>
      </w:r>
      <w:r w:rsidR="6B029296" w:rsidRPr="00625EFC">
        <w:rPr>
          <w:rFonts w:cs="Arial"/>
        </w:rPr>
        <w:t>ho</w:t>
      </w:r>
      <w:r w:rsidRPr="00625EFC">
        <w:rPr>
          <w:rFonts w:cs="Arial"/>
        </w:rPr>
        <w:t xml:space="preserve"> životní prostředí a snižování m</w:t>
      </w:r>
      <w:r w:rsidR="00CB6FFA" w:rsidRPr="00625EFC">
        <w:rPr>
          <w:rFonts w:cs="Arial"/>
        </w:rPr>
        <w:t>no</w:t>
      </w:r>
      <w:r w:rsidRPr="00625EFC">
        <w:rPr>
          <w:rFonts w:cs="Arial"/>
        </w:rPr>
        <w:t>žství znečištění, ochran</w:t>
      </w:r>
      <w:r w:rsidR="70E68AAE" w:rsidRPr="00625EFC">
        <w:rPr>
          <w:rFonts w:cs="Arial"/>
        </w:rPr>
        <w:t>y</w:t>
      </w:r>
      <w:r w:rsidRPr="00625EFC">
        <w:rPr>
          <w:rFonts w:cs="Arial"/>
        </w:rPr>
        <w:t xml:space="preserve"> a obnov</w:t>
      </w:r>
      <w:r w:rsidR="48064B3E" w:rsidRPr="00625EFC">
        <w:rPr>
          <w:rFonts w:cs="Arial"/>
        </w:rPr>
        <w:t>y</w:t>
      </w:r>
      <w:r w:rsidRPr="00625EFC">
        <w:rPr>
          <w:rFonts w:cs="Arial"/>
        </w:rPr>
        <w:t xml:space="preserve"> přírody, udržitelné</w:t>
      </w:r>
      <w:r w:rsidR="324007CE" w:rsidRPr="00625EFC">
        <w:rPr>
          <w:rFonts w:cs="Arial"/>
        </w:rPr>
        <w:t>ho</w:t>
      </w:r>
      <w:r w:rsidRPr="00625EFC">
        <w:rPr>
          <w:rFonts w:cs="Arial"/>
        </w:rPr>
        <w:t xml:space="preserve"> využívání zdrojů j</w:t>
      </w:r>
      <w:r w:rsidR="780D3972" w:rsidRPr="00625EFC">
        <w:rPr>
          <w:rFonts w:cs="Arial"/>
        </w:rPr>
        <w:t>e</w:t>
      </w:r>
      <w:r w:rsidRPr="00625EFC">
        <w:rPr>
          <w:rFonts w:cs="Arial"/>
        </w:rPr>
        <w:t xml:space="preserve"> základní podmínk</w:t>
      </w:r>
      <w:r w:rsidR="12DF7C05" w:rsidRPr="00625EFC">
        <w:rPr>
          <w:rFonts w:cs="Arial"/>
        </w:rPr>
        <w:t>ou</w:t>
      </w:r>
      <w:r w:rsidRPr="00625EFC">
        <w:rPr>
          <w:rFonts w:cs="Arial"/>
        </w:rPr>
        <w:t xml:space="preserve"> pro zachování kvalitního života ve všech regionech České republiky. Přechod na udržitelné formy dopravy a robustní dopravní infrastruktura spolu se zajištěním dostatečného množství cenově dostup</w:t>
      </w:r>
      <w:r w:rsidRPr="00625EFC">
        <w:rPr>
          <w:rFonts w:cs="Arial"/>
        </w:rPr>
        <w:t xml:space="preserve">né energie jsou elementárními podmínkami dalšího rozvoje konkurenceschopné a bezpečné společnosti. Oblast je stěžejní i z pohledu plnění příspěvku EU k Pařížské dohodě, </w:t>
      </w:r>
      <w:r w:rsidR="6F9596CB" w:rsidRPr="00625EFC">
        <w:rPr>
          <w:rFonts w:cs="Arial"/>
        </w:rPr>
        <w:t>c</w:t>
      </w:r>
      <w:r w:rsidRPr="00625EFC">
        <w:rPr>
          <w:rFonts w:cs="Arial"/>
        </w:rPr>
        <w:t xml:space="preserve">ílů </w:t>
      </w:r>
      <w:r w:rsidR="07CA0987" w:rsidRPr="00625EFC">
        <w:rPr>
          <w:rFonts w:cs="Arial"/>
        </w:rPr>
        <w:t>udržitelného rozvoje (Agenda 2030)</w:t>
      </w:r>
      <w:r w:rsidRPr="00625EFC">
        <w:rPr>
          <w:rFonts w:cs="Arial"/>
        </w:rPr>
        <w:t xml:space="preserve"> a implementace Zelené dohody pro Evropu. Základ</w:t>
      </w:r>
      <w:r w:rsidRPr="00625EFC">
        <w:rPr>
          <w:rFonts w:cs="Arial"/>
        </w:rPr>
        <w:t>em pro spokojený život je rovněž zachování kvalitního vystavěného prostředí jako předpokladu funkčního veřejného prostoru, podporujícího fyzické i duševní zdraví</w:t>
      </w:r>
      <w:r w:rsidR="460E43AC" w:rsidRPr="00625EFC">
        <w:rPr>
          <w:rFonts w:cs="Arial"/>
        </w:rPr>
        <w:t xml:space="preserve"> lidí</w:t>
      </w:r>
      <w:r w:rsidRPr="00625EFC">
        <w:rPr>
          <w:rFonts w:cs="Arial"/>
        </w:rPr>
        <w:t xml:space="preserve">, komunitní život a snižující sociální rozdíly. </w:t>
      </w:r>
      <w:r w:rsidR="0CD14C02" w:rsidRPr="00625EFC">
        <w:rPr>
          <w:rFonts w:cs="Arial"/>
        </w:rPr>
        <w:t>Na úrovni regionů, měst i obcí je vhodné využívat SMART řešení</w:t>
      </w:r>
      <w:r w:rsidR="39E45573" w:rsidRPr="00625EFC">
        <w:rPr>
          <w:rFonts w:cs="Arial"/>
        </w:rPr>
        <w:t>,</w:t>
      </w:r>
      <w:r w:rsidR="0CD14C02" w:rsidRPr="00625EFC">
        <w:rPr>
          <w:rFonts w:cs="Arial"/>
        </w:rPr>
        <w:t xml:space="preserve"> </w:t>
      </w:r>
      <w:r w:rsidR="39E45573" w:rsidRPr="00625EFC">
        <w:rPr>
          <w:rFonts w:cs="Arial"/>
        </w:rPr>
        <w:t xml:space="preserve">založená na koncepčním přístupu. </w:t>
      </w:r>
    </w:p>
    <w:tbl>
      <w:tblPr>
        <w:tblStyle w:val="Mkatabulky"/>
        <w:tblW w:w="14170" w:type="dxa"/>
        <w:tblLook w:val="04A0" w:firstRow="1" w:lastRow="0" w:firstColumn="1" w:lastColumn="0" w:noHBand="0" w:noVBand="1"/>
      </w:tblPr>
      <w:tblGrid>
        <w:gridCol w:w="2669"/>
        <w:gridCol w:w="4556"/>
        <w:gridCol w:w="3543"/>
        <w:gridCol w:w="3402"/>
      </w:tblGrid>
      <w:tr w:rsidR="00084AAE" w:rsidTr="00894FED">
        <w:trPr>
          <w:trHeight w:val="301"/>
        </w:trPr>
        <w:tc>
          <w:tcPr>
            <w:tcW w:w="14170" w:type="dxa"/>
            <w:gridSpan w:val="4"/>
            <w:vAlign w:val="center"/>
          </w:tcPr>
          <w:p w:rsidR="1723C1D6" w:rsidRDefault="00D83E47" w:rsidP="3AD58E39">
            <w:pPr>
              <w:spacing w:before="120" w:line="259" w:lineRule="auto"/>
              <w:jc w:val="center"/>
              <w:rPr>
                <w:rFonts w:cs="Arial"/>
                <w:b/>
                <w:bCs/>
              </w:rPr>
            </w:pPr>
            <w:r w:rsidRPr="094A42D2">
              <w:rPr>
                <w:rFonts w:cs="Arial"/>
                <w:b/>
                <w:bCs/>
              </w:rPr>
              <w:t>Adaptace na změnu klimatu</w:t>
            </w:r>
            <w:r w:rsidR="2FF46F83" w:rsidRPr="094A42D2">
              <w:rPr>
                <w:rFonts w:cs="Arial"/>
                <w:b/>
                <w:bCs/>
              </w:rPr>
              <w:t>, udržitelné využívání zdrojů a ochrana životního prostředí</w:t>
            </w:r>
          </w:p>
        </w:tc>
      </w:tr>
      <w:tr w:rsidR="00084AAE" w:rsidTr="00894FED">
        <w:trPr>
          <w:trHeight w:val="301"/>
        </w:trPr>
        <w:tc>
          <w:tcPr>
            <w:tcW w:w="14170" w:type="dxa"/>
            <w:gridSpan w:val="4"/>
            <w:vAlign w:val="center"/>
          </w:tcPr>
          <w:p w:rsidR="009D279A" w:rsidRPr="00102717" w:rsidRDefault="00D83E47" w:rsidP="0C152951">
            <w:pPr>
              <w:spacing w:line="259" w:lineRule="auto"/>
              <w:rPr>
                <w:rFonts w:cs="Arial"/>
              </w:rPr>
            </w:pPr>
            <w:r w:rsidRPr="001F1C96">
              <w:rPr>
                <w:rFonts w:cs="Arial"/>
              </w:rPr>
              <w:t>Řešení n</w:t>
            </w:r>
            <w:r w:rsidRPr="009B5B20">
              <w:rPr>
                <w:rFonts w:cs="Arial"/>
              </w:rPr>
              <w:t xml:space="preserve">avržených prioritních oblastí významně přispěje ke zvýšení připravenosti ČR na změnu klimatu, k přechodu na oběhové hospodářství a zkvalitnění a posílení odolnosti </w:t>
            </w:r>
            <w:r w:rsidRPr="008D6B4F">
              <w:rPr>
                <w:rFonts w:cs="Arial"/>
                <w:shd w:val="clear" w:color="auto" w:fill="FFFFFF" w:themeFill="background1"/>
              </w:rPr>
              <w:t>vodohospodářské infrastruktury. Jedná se o oblasti významně dopadající do fungování municipa</w:t>
            </w:r>
            <w:r w:rsidRPr="008D6B4F">
              <w:rPr>
                <w:rFonts w:cs="Arial"/>
                <w:shd w:val="clear" w:color="auto" w:fill="FFFFFF" w:themeFill="background1"/>
              </w:rPr>
              <w:t>lit. Uvedená řešení vycházejí z cílů a závazků ČR, platné nebo aktuálně připravované legislativy a příslušných strategií. Podmínkou rozvoje oběhového hospodářství v ČR je urychlené plnění exekutivních povinností na úrovni státní správy (novelizace příslušn</w:t>
            </w:r>
            <w:r w:rsidRPr="008D6B4F">
              <w:rPr>
                <w:rFonts w:cs="Arial"/>
                <w:shd w:val="clear" w:color="auto" w:fill="FFFFFF" w:themeFill="background1"/>
              </w:rPr>
              <w:t>ých vyhlášek, norem, metodik apod.). V případě recyklace je dlouhodobým limitujícím aspektem potřebného rozvoje nedostatečný odbyt recyklovaných výrobků. Kromě zvýšení podílu využití recyklovaných výrobků či materiálů ve veřejných zakázkách je vhodné řešit</w:t>
            </w:r>
            <w:r w:rsidRPr="008D6B4F">
              <w:rPr>
                <w:rFonts w:cs="Arial"/>
                <w:shd w:val="clear" w:color="auto" w:fill="FFFFFF" w:themeFill="background1"/>
              </w:rPr>
              <w:t xml:space="preserve"> jejich vyšší cenu zvýhodněním jejich využití v projektech při stanovení podmínek čerpání dotací nebo FN.</w:t>
            </w:r>
            <w:r w:rsidRPr="0A8C67FF">
              <w:rPr>
                <w:rFonts w:cs="Arial"/>
              </w:rPr>
              <w:t xml:space="preserve">    </w:t>
            </w:r>
          </w:p>
        </w:tc>
      </w:tr>
      <w:tr w:rsidR="00084AAE" w:rsidTr="00236B56">
        <w:trPr>
          <w:trHeight w:val="301"/>
        </w:trPr>
        <w:tc>
          <w:tcPr>
            <w:tcW w:w="2669" w:type="dxa"/>
            <w:vAlign w:val="center"/>
          </w:tcPr>
          <w:p w:rsidR="00894FED" w:rsidRDefault="00D83E47" w:rsidP="25936C65">
            <w:pPr>
              <w:spacing w:after="160" w:line="259" w:lineRule="auto"/>
              <w:jc w:val="left"/>
              <w:rPr>
                <w:rFonts w:cs="Arial"/>
                <w:b/>
                <w:bCs/>
              </w:rPr>
            </w:pPr>
            <w:r w:rsidRPr="25936C65">
              <w:rPr>
                <w:rFonts w:cs="Arial"/>
                <w:b/>
                <w:bCs/>
              </w:rPr>
              <w:lastRenderedPageBreak/>
              <w:t>Řešený problém</w:t>
            </w:r>
          </w:p>
        </w:tc>
        <w:tc>
          <w:tcPr>
            <w:tcW w:w="4556" w:type="dxa"/>
            <w:vAlign w:val="center"/>
          </w:tcPr>
          <w:p w:rsidR="00894FED" w:rsidRDefault="00D83E47" w:rsidP="25936C65">
            <w:pPr>
              <w:spacing w:after="160" w:line="259" w:lineRule="auto"/>
              <w:jc w:val="center"/>
              <w:rPr>
                <w:rFonts w:cs="Arial"/>
                <w:b/>
                <w:bCs/>
              </w:rPr>
            </w:pPr>
            <w:r w:rsidRPr="25936C65">
              <w:rPr>
                <w:rFonts w:cs="Arial"/>
                <w:b/>
                <w:bCs/>
                <w:u w:val="single"/>
              </w:rPr>
              <w:t>Prioritní</w:t>
            </w:r>
            <w:r w:rsidRPr="25936C65">
              <w:rPr>
                <w:rFonts w:cs="Arial"/>
                <w:b/>
                <w:bCs/>
              </w:rPr>
              <w:t xml:space="preserve"> nástroj řešení</w:t>
            </w:r>
            <w:r w:rsidRPr="23D18AD0">
              <w:rPr>
                <w:rFonts w:cs="Arial"/>
                <w:b/>
                <w:bCs/>
              </w:rPr>
              <w:t xml:space="preserve"> problému</w:t>
            </w:r>
          </w:p>
        </w:tc>
        <w:tc>
          <w:tcPr>
            <w:tcW w:w="3543" w:type="dxa"/>
            <w:vAlign w:val="center"/>
          </w:tcPr>
          <w:p w:rsidR="00894FED" w:rsidRDefault="00D83E47" w:rsidP="25936C65">
            <w:pPr>
              <w:spacing w:after="160" w:line="259" w:lineRule="auto"/>
              <w:jc w:val="center"/>
            </w:pPr>
            <w:r w:rsidRPr="25936C65">
              <w:rPr>
                <w:rFonts w:cs="Arial"/>
                <w:b/>
                <w:bCs/>
              </w:rPr>
              <w:t>Zdůvodnění</w:t>
            </w:r>
          </w:p>
        </w:tc>
        <w:tc>
          <w:tcPr>
            <w:tcW w:w="3402" w:type="dxa"/>
            <w:vAlign w:val="center"/>
          </w:tcPr>
          <w:p w:rsidR="00894FED" w:rsidRDefault="00D83E47" w:rsidP="25936C65">
            <w:pPr>
              <w:spacing w:line="259" w:lineRule="auto"/>
              <w:jc w:val="center"/>
              <w:rPr>
                <w:rFonts w:cs="Arial"/>
                <w:b/>
                <w:bCs/>
              </w:rPr>
            </w:pPr>
            <w:r w:rsidRPr="6750C75F">
              <w:rPr>
                <w:rFonts w:cs="Arial"/>
                <w:b/>
                <w:bCs/>
              </w:rPr>
              <w:t>Územní dimenze</w:t>
            </w:r>
          </w:p>
          <w:p w:rsidR="00894FED" w:rsidRPr="6D516B80" w:rsidRDefault="00894FED" w:rsidP="6D516B80">
            <w:pPr>
              <w:spacing w:line="259" w:lineRule="auto"/>
              <w:jc w:val="center"/>
              <w:rPr>
                <w:rFonts w:cs="Arial"/>
                <w:b/>
                <w:bCs/>
              </w:rPr>
            </w:pPr>
          </w:p>
        </w:tc>
      </w:tr>
      <w:tr w:rsidR="00084AAE" w:rsidTr="00236B56">
        <w:trPr>
          <w:trHeight w:val="301"/>
        </w:trPr>
        <w:tc>
          <w:tcPr>
            <w:tcW w:w="2669" w:type="dxa"/>
            <w:vAlign w:val="center"/>
          </w:tcPr>
          <w:p w:rsidR="00894FED" w:rsidRDefault="00D83E47" w:rsidP="25936C65">
            <w:pPr>
              <w:spacing w:after="160" w:line="259" w:lineRule="auto"/>
              <w:jc w:val="left"/>
              <w:rPr>
                <w:rFonts w:cs="Arial"/>
              </w:rPr>
            </w:pPr>
            <w:r>
              <w:rPr>
                <w:rFonts w:cs="Arial"/>
              </w:rPr>
              <w:t xml:space="preserve"> Nedostatek infrastruktury a technologií pro </w:t>
            </w:r>
            <w:r w:rsidRPr="0472E997">
              <w:rPr>
                <w:rFonts w:cs="Arial"/>
              </w:rPr>
              <w:t xml:space="preserve">přechod na oběhové hospodářství, </w:t>
            </w:r>
            <w:r w:rsidRPr="2BE293A2">
              <w:rPr>
                <w:rFonts w:cs="Arial"/>
              </w:rPr>
              <w:t>nízká</w:t>
            </w:r>
            <w:r w:rsidRPr="25936C65">
              <w:rPr>
                <w:rFonts w:cs="Arial"/>
              </w:rPr>
              <w:t xml:space="preserve"> míra využití recyklovaných materiálů a </w:t>
            </w:r>
            <w:r>
              <w:rPr>
                <w:rFonts w:cs="Arial"/>
              </w:rPr>
              <w:t xml:space="preserve">potřeba </w:t>
            </w:r>
            <w:r w:rsidRPr="25936C65">
              <w:rPr>
                <w:rFonts w:cs="Arial"/>
              </w:rPr>
              <w:t>zavádění udržitelných materiálů</w:t>
            </w:r>
          </w:p>
        </w:tc>
        <w:tc>
          <w:tcPr>
            <w:tcW w:w="4556" w:type="dxa"/>
            <w:vAlign w:val="center"/>
          </w:tcPr>
          <w:p w:rsidR="00894FED" w:rsidRDefault="00D83E47" w:rsidP="25936C65">
            <w:pPr>
              <w:spacing w:after="160" w:line="259" w:lineRule="auto"/>
              <w:jc w:val="left"/>
              <w:rPr>
                <w:rFonts w:cs="Arial"/>
              </w:rPr>
            </w:pPr>
            <w:r>
              <w:rPr>
                <w:rFonts w:cs="Arial"/>
                <w:b/>
                <w:bCs/>
              </w:rPr>
              <w:t xml:space="preserve">Návratná podpora </w:t>
            </w:r>
            <w:r>
              <w:rPr>
                <w:rFonts w:cs="Arial"/>
              </w:rPr>
              <w:t>p</w:t>
            </w:r>
            <w:r w:rsidRPr="25936C65">
              <w:rPr>
                <w:rFonts w:cs="Arial"/>
              </w:rPr>
              <w:t>řechod</w:t>
            </w:r>
            <w:r>
              <w:rPr>
                <w:rFonts w:cs="Arial"/>
              </w:rPr>
              <w:t xml:space="preserve">u </w:t>
            </w:r>
            <w:r w:rsidRPr="25936C65">
              <w:rPr>
                <w:rFonts w:cs="Arial"/>
              </w:rPr>
              <w:t>na oběhové hospodářství v</w:t>
            </w:r>
            <w:r>
              <w:rPr>
                <w:rFonts w:cs="Arial"/>
              </w:rPr>
              <w:t> </w:t>
            </w:r>
            <w:r w:rsidRPr="25936C65">
              <w:rPr>
                <w:rFonts w:cs="Arial"/>
              </w:rPr>
              <w:t>komunální sféře a průmyslu</w:t>
            </w:r>
          </w:p>
          <w:p w:rsidR="00894FED" w:rsidRPr="00462EAA" w:rsidRDefault="00D83E47" w:rsidP="00462EAA">
            <w:pPr>
              <w:pStyle w:val="Odstavecseseznamem"/>
              <w:numPr>
                <w:ilvl w:val="0"/>
                <w:numId w:val="22"/>
              </w:numPr>
              <w:spacing w:after="160" w:line="259" w:lineRule="auto"/>
              <w:jc w:val="left"/>
              <w:rPr>
                <w:rFonts w:cs="Arial"/>
                <w:szCs w:val="20"/>
              </w:rPr>
            </w:pPr>
            <w:r w:rsidRPr="2D04DC81">
              <w:rPr>
                <w:rFonts w:cs="Arial"/>
              </w:rPr>
              <w:t>opatření k předcházení vzniku komunálních a průmyslových od</w:t>
            </w:r>
            <w:r w:rsidRPr="2D04DC81">
              <w:rPr>
                <w:rFonts w:cs="Arial"/>
              </w:rPr>
              <w:t>padů</w:t>
            </w:r>
          </w:p>
          <w:p w:rsidR="00894FED" w:rsidRDefault="00D83E47" w:rsidP="00FC0FAE">
            <w:pPr>
              <w:numPr>
                <w:ilvl w:val="0"/>
                <w:numId w:val="22"/>
              </w:numPr>
              <w:spacing w:after="160" w:line="259" w:lineRule="auto"/>
              <w:jc w:val="left"/>
              <w:rPr>
                <w:rFonts w:cs="Arial"/>
              </w:rPr>
            </w:pPr>
            <w:r w:rsidRPr="0C08ABF0">
              <w:rPr>
                <w:rFonts w:cs="Arial"/>
              </w:rPr>
              <w:t>infrastrukturní</w:t>
            </w:r>
            <w:r w:rsidRPr="1B6A0C0D">
              <w:rPr>
                <w:rFonts w:cs="Arial"/>
              </w:rPr>
              <w:t xml:space="preserve"> a technologická řešení vedoucí k materiálové </w:t>
            </w:r>
            <w:r w:rsidRPr="6A3090DC">
              <w:rPr>
                <w:rFonts w:cs="Arial"/>
              </w:rPr>
              <w:t>recyklaci a jinému využití odpadů (vč. podpory</w:t>
            </w:r>
            <w:r w:rsidRPr="042FC5EA">
              <w:rPr>
                <w:rFonts w:cs="Arial"/>
              </w:rPr>
              <w:t xml:space="preserve"> </w:t>
            </w:r>
            <w:r w:rsidRPr="726A5DAB">
              <w:rPr>
                <w:rFonts w:cs="Arial"/>
              </w:rPr>
              <w:t>sběru a</w:t>
            </w:r>
            <w:r w:rsidRPr="6A3090DC">
              <w:rPr>
                <w:rFonts w:cs="Arial"/>
              </w:rPr>
              <w:t xml:space="preserve"> třídění odpadů)</w:t>
            </w:r>
          </w:p>
          <w:p w:rsidR="00894FED" w:rsidRDefault="00D83E47" w:rsidP="00FC0FAE">
            <w:pPr>
              <w:numPr>
                <w:ilvl w:val="0"/>
                <w:numId w:val="22"/>
              </w:numPr>
              <w:spacing w:after="160" w:line="259" w:lineRule="auto"/>
              <w:jc w:val="left"/>
              <w:rPr>
                <w:rFonts w:cs="Arial"/>
              </w:rPr>
            </w:pPr>
            <w:r w:rsidRPr="353E8235">
              <w:rPr>
                <w:rFonts w:cs="Arial"/>
              </w:rPr>
              <w:t xml:space="preserve">podpora technologií k získávání a zpracování </w:t>
            </w:r>
            <w:r w:rsidRPr="06E04A85">
              <w:rPr>
                <w:rFonts w:cs="Arial"/>
              </w:rPr>
              <w:t>druhotných</w:t>
            </w:r>
            <w:r w:rsidRPr="353E8235">
              <w:rPr>
                <w:rFonts w:cs="Arial"/>
              </w:rPr>
              <w:t xml:space="preserve"> surovin</w:t>
            </w:r>
            <w:r w:rsidRPr="4D4A6718">
              <w:rPr>
                <w:rFonts w:cs="Arial"/>
              </w:rPr>
              <w:t xml:space="preserve"> či výroby výrobků s jejich obsahem</w:t>
            </w:r>
          </w:p>
        </w:tc>
        <w:tc>
          <w:tcPr>
            <w:tcW w:w="3543" w:type="dxa"/>
            <w:vAlign w:val="center"/>
          </w:tcPr>
          <w:p w:rsidR="00894FED" w:rsidRDefault="00D83E47" w:rsidP="0A18C363">
            <w:pPr>
              <w:spacing w:after="160" w:line="259" w:lineRule="auto"/>
              <w:jc w:val="left"/>
              <w:rPr>
                <w:rFonts w:cs="Arial"/>
              </w:rPr>
            </w:pPr>
            <w:r w:rsidRPr="593A5E08">
              <w:rPr>
                <w:rFonts w:cs="Arial"/>
              </w:rPr>
              <w:t xml:space="preserve">Využívání </w:t>
            </w:r>
            <w:r w:rsidRPr="593A5E08">
              <w:rPr>
                <w:rFonts w:cs="Arial"/>
              </w:rPr>
              <w:t>recyklovaných nebo druhotných materiálů prokazatelně minimalizuje environmentální dopady v</w:t>
            </w:r>
            <w:r>
              <w:rPr>
                <w:rFonts w:cs="Arial"/>
              </w:rPr>
              <w:t> </w:t>
            </w:r>
            <w:r w:rsidRPr="593A5E08">
              <w:rPr>
                <w:rFonts w:cs="Arial"/>
              </w:rPr>
              <w:t xml:space="preserve">průběhu celého životního cyklu (LCA) a zároveň umožňuje náhradu primárních surovin. </w:t>
            </w:r>
          </w:p>
          <w:p w:rsidR="00894FED" w:rsidRDefault="00D83E47" w:rsidP="25936C65">
            <w:pPr>
              <w:spacing w:after="160" w:line="259" w:lineRule="auto"/>
              <w:jc w:val="left"/>
              <w:rPr>
                <w:rFonts w:cs="Arial"/>
              </w:rPr>
            </w:pPr>
            <w:r w:rsidRPr="25936C65">
              <w:rPr>
                <w:rFonts w:cs="Arial"/>
              </w:rPr>
              <w:t>EU závazek pro ČR (podíl recyklovaného komun. odpadu, obalových materiálů, plast</w:t>
            </w:r>
            <w:r w:rsidRPr="25936C65">
              <w:rPr>
                <w:rFonts w:cs="Arial"/>
              </w:rPr>
              <w:t>ových výrobků, lahví; max. pro skládkování).</w:t>
            </w:r>
          </w:p>
        </w:tc>
        <w:tc>
          <w:tcPr>
            <w:tcW w:w="3402" w:type="dxa"/>
            <w:vAlign w:val="center"/>
          </w:tcPr>
          <w:p w:rsidR="00894FED" w:rsidRDefault="00D83E47" w:rsidP="48FE6244">
            <w:pPr>
              <w:rPr>
                <w:rFonts w:ascii="Calibri" w:eastAsia="Calibri" w:hAnsi="Calibri" w:cs="Calibri"/>
                <w:sz w:val="22"/>
              </w:rPr>
            </w:pPr>
            <w:r>
              <w:t xml:space="preserve"> Předpokládá se plošná podpora.</w:t>
            </w:r>
          </w:p>
          <w:p w:rsidR="00894FED" w:rsidRDefault="00894FED" w:rsidP="48FE6244"/>
          <w:p w:rsidR="00894FED" w:rsidRDefault="00894FED" w:rsidP="48FE6244"/>
        </w:tc>
      </w:tr>
      <w:tr w:rsidR="00084AAE" w:rsidTr="00236B56">
        <w:trPr>
          <w:trHeight w:val="301"/>
        </w:trPr>
        <w:tc>
          <w:tcPr>
            <w:tcW w:w="2669" w:type="dxa"/>
            <w:vAlign w:val="center"/>
          </w:tcPr>
          <w:p w:rsidR="00894FED" w:rsidRDefault="00D83E47" w:rsidP="66C81480">
            <w:pPr>
              <w:spacing w:after="160" w:line="259" w:lineRule="auto"/>
              <w:jc w:val="left"/>
              <w:rPr>
                <w:rFonts w:cs="Arial"/>
              </w:rPr>
            </w:pPr>
            <w:r>
              <w:rPr>
                <w:rFonts w:cs="Arial"/>
              </w:rPr>
              <w:t xml:space="preserve">Nedostatečná infrastruktura a využití technologií pro řešení </w:t>
            </w:r>
            <w:r w:rsidRPr="6726F0EE">
              <w:rPr>
                <w:rFonts w:cs="Arial"/>
              </w:rPr>
              <w:t>nedostat</w:t>
            </w:r>
            <w:r>
              <w:rPr>
                <w:rFonts w:cs="Arial"/>
              </w:rPr>
              <w:t>ku</w:t>
            </w:r>
            <w:r w:rsidRPr="6726F0EE">
              <w:rPr>
                <w:rFonts w:cs="Arial"/>
              </w:rPr>
              <w:t xml:space="preserve"> vody a zhoršující se </w:t>
            </w:r>
            <w:r w:rsidRPr="0D2775D9">
              <w:rPr>
                <w:rFonts w:cs="Arial"/>
              </w:rPr>
              <w:t>kvalit</w:t>
            </w:r>
            <w:r>
              <w:rPr>
                <w:rFonts w:cs="Arial"/>
              </w:rPr>
              <w:t>y</w:t>
            </w:r>
            <w:r w:rsidRPr="0D2775D9">
              <w:rPr>
                <w:rFonts w:cs="Arial"/>
              </w:rPr>
              <w:t xml:space="preserve"> vody</w:t>
            </w:r>
          </w:p>
          <w:p w:rsidR="00894FED" w:rsidRDefault="00894FED" w:rsidP="25936C65">
            <w:pPr>
              <w:spacing w:after="160" w:line="259" w:lineRule="auto"/>
              <w:jc w:val="left"/>
              <w:rPr>
                <w:rFonts w:cs="Arial"/>
              </w:rPr>
            </w:pPr>
          </w:p>
        </w:tc>
        <w:tc>
          <w:tcPr>
            <w:tcW w:w="4556" w:type="dxa"/>
            <w:vAlign w:val="center"/>
          </w:tcPr>
          <w:p w:rsidR="00894FED" w:rsidRDefault="00894FED" w:rsidP="6744269B">
            <w:pPr>
              <w:spacing w:after="160" w:line="259" w:lineRule="auto"/>
              <w:jc w:val="left"/>
              <w:rPr>
                <w:rFonts w:cs="Arial"/>
              </w:rPr>
            </w:pPr>
          </w:p>
          <w:p w:rsidR="00894FED" w:rsidRDefault="00D83E47" w:rsidP="0772D4F8">
            <w:pPr>
              <w:pStyle w:val="Odstavecseseznamem"/>
              <w:numPr>
                <w:ilvl w:val="0"/>
                <w:numId w:val="85"/>
              </w:numPr>
              <w:spacing w:after="160" w:line="259" w:lineRule="auto"/>
              <w:jc w:val="left"/>
              <w:rPr>
                <w:rFonts w:cs="Arial"/>
              </w:rPr>
            </w:pPr>
            <w:r w:rsidRPr="5A777C2D">
              <w:rPr>
                <w:rFonts w:cs="Arial"/>
              </w:rPr>
              <w:t xml:space="preserve">infrastruktura pro zásobování pitnou vodou, ochrana vodních zdrojů a budování </w:t>
            </w:r>
            <w:r w:rsidRPr="33DD868F">
              <w:rPr>
                <w:rFonts w:cs="Arial"/>
              </w:rPr>
              <w:t xml:space="preserve">záložních </w:t>
            </w:r>
            <w:r w:rsidRPr="0070303B">
              <w:rPr>
                <w:rFonts w:cs="Arial"/>
              </w:rPr>
              <w:t>zdrojů vody</w:t>
            </w:r>
          </w:p>
          <w:p w:rsidR="00894FED" w:rsidRPr="00462EAA" w:rsidRDefault="00D83E47" w:rsidP="00462EAA">
            <w:pPr>
              <w:pStyle w:val="Odstavecseseznamem"/>
              <w:numPr>
                <w:ilvl w:val="0"/>
                <w:numId w:val="86"/>
              </w:numPr>
              <w:spacing w:after="160" w:line="259" w:lineRule="auto"/>
              <w:jc w:val="left"/>
              <w:rPr>
                <w:rFonts w:cs="Arial"/>
                <w:szCs w:val="20"/>
              </w:rPr>
            </w:pPr>
            <w:r w:rsidRPr="00411FA6">
              <w:rPr>
                <w:rFonts w:cs="Arial"/>
                <w:b/>
                <w:bCs/>
              </w:rPr>
              <w:t xml:space="preserve">návratná </w:t>
            </w:r>
            <w:r w:rsidRPr="7060BABC">
              <w:rPr>
                <w:rFonts w:cs="Arial"/>
              </w:rPr>
              <w:t>podpora</w:t>
            </w:r>
            <w:r w:rsidRPr="4B3CE78D">
              <w:rPr>
                <w:rFonts w:cs="Arial"/>
              </w:rPr>
              <w:t xml:space="preserve"> budování a modernizace ČOV a kanalizac</w:t>
            </w:r>
            <w:r w:rsidRPr="7060BABC">
              <w:rPr>
                <w:rFonts w:cs="Arial"/>
              </w:rPr>
              <w:t>í</w:t>
            </w:r>
            <w:r w:rsidRPr="4B3CE78D">
              <w:rPr>
                <w:rFonts w:cs="Arial"/>
              </w:rPr>
              <w:t xml:space="preserve"> v</w:t>
            </w:r>
            <w:r>
              <w:rPr>
                <w:rFonts w:cs="Arial"/>
              </w:rPr>
              <w:t> </w:t>
            </w:r>
            <w:r w:rsidRPr="4B3CE78D">
              <w:rPr>
                <w:rFonts w:cs="Arial"/>
              </w:rPr>
              <w:t>souvislosti s novelizací směrnice o čištění městských odpadních vod</w:t>
            </w:r>
          </w:p>
          <w:p w:rsidR="00894FED" w:rsidRDefault="00D83E47" w:rsidP="4B3CE78D">
            <w:pPr>
              <w:pStyle w:val="Odstavecseseznamem"/>
              <w:numPr>
                <w:ilvl w:val="0"/>
                <w:numId w:val="1"/>
              </w:numPr>
              <w:spacing w:after="0" w:line="257" w:lineRule="auto"/>
              <w:jc w:val="left"/>
              <w:rPr>
                <w:rFonts w:eastAsia="Arial" w:cs="Arial"/>
              </w:rPr>
            </w:pPr>
            <w:r w:rsidRPr="73C0D8D1">
              <w:rPr>
                <w:rFonts w:eastAsia="Arial" w:cs="Arial"/>
              </w:rPr>
              <w:t xml:space="preserve">podpora inovativních řešení úspory </w:t>
            </w:r>
            <w:r w:rsidRPr="675D86F1">
              <w:rPr>
                <w:rFonts w:eastAsia="Arial" w:cs="Arial"/>
              </w:rPr>
              <w:t xml:space="preserve">vody a </w:t>
            </w:r>
            <w:r w:rsidRPr="5DC36AAE">
              <w:rPr>
                <w:rFonts w:eastAsia="Arial" w:cs="Arial"/>
              </w:rPr>
              <w:t>recyklace</w:t>
            </w:r>
            <w:r w:rsidRPr="73C0D8D1">
              <w:rPr>
                <w:rFonts w:eastAsia="Arial" w:cs="Arial"/>
              </w:rPr>
              <w:t xml:space="preserve"> </w:t>
            </w:r>
            <w:r w:rsidRPr="675D86F1">
              <w:rPr>
                <w:rFonts w:eastAsia="Arial" w:cs="Arial"/>
              </w:rPr>
              <w:t>vč. digitalizace</w:t>
            </w:r>
            <w:r w:rsidRPr="57E57D0B">
              <w:rPr>
                <w:rFonts w:eastAsia="Arial" w:cs="Arial"/>
              </w:rPr>
              <w:t xml:space="preserve"> vodního sektoru pro lepší monitoring a kontrolu</w:t>
            </w:r>
          </w:p>
        </w:tc>
        <w:tc>
          <w:tcPr>
            <w:tcW w:w="3543" w:type="dxa"/>
            <w:vAlign w:val="center"/>
          </w:tcPr>
          <w:p w:rsidR="00894FED" w:rsidRDefault="00D83E47" w:rsidP="593A5E08">
            <w:pPr>
              <w:spacing w:after="160" w:line="259" w:lineRule="auto"/>
              <w:jc w:val="left"/>
              <w:rPr>
                <w:rFonts w:cs="Arial"/>
              </w:rPr>
            </w:pPr>
            <w:r w:rsidRPr="593A5E08">
              <w:rPr>
                <w:rFonts w:cs="Arial"/>
              </w:rPr>
              <w:t xml:space="preserve">Přetrvávajícím problémem i výzvou do budoucna je slabá připravenost na nedostatek vody, kdy stávající zásobování pitnou vodou není </w:t>
            </w:r>
            <w:r w:rsidRPr="593A5E08">
              <w:rPr>
                <w:rFonts w:cs="Arial"/>
              </w:rPr>
              <w:t>dostatečně robustní. Rovněž je potřeba zlepšit ochranu vodních zdrojů a jejich zabezpečení. Je potřeba zlepšit kvalitu vyčištěné vody (vysoké náklady jsou očekávány v souvislosti s</w:t>
            </w:r>
            <w:r>
              <w:rPr>
                <w:rFonts w:cs="Arial"/>
              </w:rPr>
              <w:t> </w:t>
            </w:r>
            <w:r w:rsidRPr="593A5E08">
              <w:rPr>
                <w:rFonts w:cs="Arial"/>
              </w:rPr>
              <w:t xml:space="preserve">plněním směrnice o čištění městských odpadních vod). </w:t>
            </w:r>
          </w:p>
          <w:p w:rsidR="00894FED" w:rsidRDefault="00894FED" w:rsidP="25936C65">
            <w:pPr>
              <w:spacing w:after="160" w:line="259" w:lineRule="auto"/>
              <w:jc w:val="left"/>
              <w:rPr>
                <w:rFonts w:cs="Arial"/>
              </w:rPr>
            </w:pPr>
          </w:p>
        </w:tc>
        <w:tc>
          <w:tcPr>
            <w:tcW w:w="3402" w:type="dxa"/>
            <w:vAlign w:val="center"/>
          </w:tcPr>
          <w:p w:rsidR="00894FED" w:rsidRDefault="00D83E47" w:rsidP="06A9D683">
            <w:pPr>
              <w:spacing w:line="259" w:lineRule="auto"/>
              <w:jc w:val="left"/>
              <w:rPr>
                <w:rFonts w:cs="Arial"/>
              </w:rPr>
            </w:pPr>
            <w:r w:rsidRPr="06A9D683">
              <w:rPr>
                <w:rFonts w:cs="Arial"/>
              </w:rPr>
              <w:t>Plošně s koncentrací</w:t>
            </w:r>
            <w:r w:rsidRPr="06A9D683">
              <w:rPr>
                <w:rFonts w:cs="Arial"/>
              </w:rPr>
              <w:t xml:space="preserve"> do oblastí zvýšeného výskytu </w:t>
            </w:r>
            <w:r>
              <w:rPr>
                <w:rFonts w:cs="Arial"/>
              </w:rPr>
              <w:t xml:space="preserve">problémového </w:t>
            </w:r>
            <w:r w:rsidRPr="06A9D683">
              <w:rPr>
                <w:rFonts w:cs="Arial"/>
              </w:rPr>
              <w:t>jevu.</w:t>
            </w:r>
          </w:p>
          <w:p w:rsidR="00894FED" w:rsidRDefault="00894FED" w:rsidP="36523DED">
            <w:pPr>
              <w:spacing w:line="259" w:lineRule="auto"/>
              <w:jc w:val="left"/>
              <w:rPr>
                <w:rFonts w:cs="Arial"/>
              </w:rPr>
            </w:pPr>
          </w:p>
          <w:p w:rsidR="00894FED" w:rsidRDefault="00D83E47" w:rsidP="06A9D683">
            <w:pPr>
              <w:spacing w:line="259" w:lineRule="auto"/>
              <w:jc w:val="left"/>
              <w:rPr>
                <w:rFonts w:cs="Arial"/>
              </w:rPr>
            </w:pPr>
            <w:r>
              <w:rPr>
                <w:rFonts w:cs="Arial"/>
              </w:rPr>
              <w:t>Regiony zatížené adaptačními problémy růstu (metropolitní oblasti a aglomerace), ale i menší obce nesplňující zákonné požadavky, regiony trpící suchem.</w:t>
            </w:r>
          </w:p>
          <w:p w:rsidR="00894FED" w:rsidRPr="6D516B80" w:rsidRDefault="00894FED" w:rsidP="6D516B80">
            <w:pPr>
              <w:spacing w:line="259" w:lineRule="auto"/>
              <w:jc w:val="left"/>
              <w:rPr>
                <w:rFonts w:ascii="Calibri" w:eastAsia="Calibri" w:hAnsi="Calibri" w:cs="Calibri"/>
                <w:color w:val="000000" w:themeColor="text1"/>
                <w:sz w:val="22"/>
              </w:rPr>
            </w:pPr>
          </w:p>
        </w:tc>
      </w:tr>
      <w:tr w:rsidR="00084AAE" w:rsidTr="00236B56">
        <w:trPr>
          <w:trHeight w:val="301"/>
        </w:trPr>
        <w:tc>
          <w:tcPr>
            <w:tcW w:w="2669" w:type="dxa"/>
            <w:vAlign w:val="center"/>
          </w:tcPr>
          <w:p w:rsidR="00894FED" w:rsidRDefault="00D83E47" w:rsidP="25936C65">
            <w:pPr>
              <w:spacing w:after="160" w:line="259" w:lineRule="auto"/>
              <w:jc w:val="left"/>
              <w:rPr>
                <w:rFonts w:cs="Arial"/>
              </w:rPr>
            </w:pPr>
            <w:r w:rsidRPr="29F06776">
              <w:rPr>
                <w:rFonts w:cs="Arial"/>
              </w:rPr>
              <w:t>Potřeba zvýšení adaptace na změnu klimatu</w:t>
            </w:r>
            <w:r w:rsidRPr="5EBF0DB6">
              <w:rPr>
                <w:rFonts w:cs="Arial"/>
              </w:rPr>
              <w:t xml:space="preserve">, </w:t>
            </w:r>
            <w:r w:rsidRPr="68045437">
              <w:rPr>
                <w:rFonts w:cs="Arial"/>
              </w:rPr>
              <w:t>zajištění</w:t>
            </w:r>
            <w:r w:rsidRPr="68045437">
              <w:rPr>
                <w:rFonts w:cs="Arial"/>
              </w:rPr>
              <w:t xml:space="preserve"> ochrany</w:t>
            </w:r>
            <w:r w:rsidRPr="72B7524B">
              <w:rPr>
                <w:rFonts w:cs="Arial"/>
              </w:rPr>
              <w:t xml:space="preserve"> a </w:t>
            </w:r>
            <w:r w:rsidRPr="68045437">
              <w:rPr>
                <w:rFonts w:cs="Arial"/>
              </w:rPr>
              <w:t>obnovy cenných složek</w:t>
            </w:r>
            <w:r w:rsidRPr="5EBF0DB6">
              <w:rPr>
                <w:rFonts w:cs="Arial"/>
              </w:rPr>
              <w:t xml:space="preserve"> přírody</w:t>
            </w:r>
            <w:r w:rsidRPr="29F06776">
              <w:rPr>
                <w:rFonts w:cs="Arial"/>
              </w:rPr>
              <w:t xml:space="preserve"> a </w:t>
            </w:r>
            <w:r w:rsidRPr="5EBF0DB6">
              <w:rPr>
                <w:rFonts w:cs="Arial"/>
              </w:rPr>
              <w:t>krajiny</w:t>
            </w:r>
          </w:p>
        </w:tc>
        <w:tc>
          <w:tcPr>
            <w:tcW w:w="4556" w:type="dxa"/>
            <w:vAlign w:val="center"/>
          </w:tcPr>
          <w:p w:rsidR="00894FED" w:rsidRDefault="00894FED" w:rsidP="68045437">
            <w:pPr>
              <w:spacing w:after="160" w:line="259" w:lineRule="auto"/>
              <w:jc w:val="left"/>
              <w:rPr>
                <w:rFonts w:cs="Arial"/>
              </w:rPr>
            </w:pPr>
          </w:p>
          <w:p w:rsidR="00894FED" w:rsidRDefault="00D83E47" w:rsidP="3C6DC0E0">
            <w:pPr>
              <w:pStyle w:val="Odstavecseseznamem"/>
              <w:numPr>
                <w:ilvl w:val="0"/>
                <w:numId w:val="88"/>
              </w:numPr>
              <w:spacing w:after="160" w:line="259" w:lineRule="auto"/>
              <w:jc w:val="left"/>
              <w:rPr>
                <w:rFonts w:cs="Arial"/>
              </w:rPr>
            </w:pPr>
            <w:r w:rsidRPr="3C6DC0E0">
              <w:rPr>
                <w:rFonts w:cs="Arial"/>
              </w:rPr>
              <w:t>podpora adaptace na změnu klimatu v krajině</w:t>
            </w:r>
            <w:r w:rsidRPr="1A87C6AB">
              <w:rPr>
                <w:rFonts w:cs="Arial"/>
              </w:rPr>
              <w:t>,</w:t>
            </w:r>
            <w:r w:rsidRPr="3C6DC0E0">
              <w:rPr>
                <w:rFonts w:cs="Arial"/>
              </w:rPr>
              <w:t xml:space="preserve"> revitalizace a renaturace vodních toků a niv, přírodě blízká protipovodňová opatření</w:t>
            </w:r>
            <w:r w:rsidRPr="1A87C6AB">
              <w:rPr>
                <w:rFonts w:cs="Arial"/>
              </w:rPr>
              <w:t xml:space="preserve">, snižování </w:t>
            </w:r>
            <w:r w:rsidRPr="1A87C6AB">
              <w:rPr>
                <w:rFonts w:cs="Arial"/>
              </w:rPr>
              <w:lastRenderedPageBreak/>
              <w:t>degradace půdy</w:t>
            </w:r>
            <w:r w:rsidRPr="04B50EF1">
              <w:rPr>
                <w:rFonts w:cs="Arial"/>
              </w:rPr>
              <w:t>, komplexní projekty resocializace krajiny po těž</w:t>
            </w:r>
            <w:r w:rsidRPr="04B50EF1">
              <w:rPr>
                <w:rFonts w:cs="Arial"/>
              </w:rPr>
              <w:t xml:space="preserve">bě </w:t>
            </w:r>
          </w:p>
          <w:p w:rsidR="00894FED" w:rsidRDefault="00D83E47" w:rsidP="1A87C6AB">
            <w:pPr>
              <w:pStyle w:val="Odstavecseseznamem"/>
              <w:numPr>
                <w:ilvl w:val="0"/>
                <w:numId w:val="88"/>
              </w:numPr>
              <w:spacing w:after="160" w:line="259" w:lineRule="auto"/>
              <w:jc w:val="left"/>
              <w:rPr>
                <w:rFonts w:cs="Arial"/>
              </w:rPr>
            </w:pPr>
            <w:r w:rsidRPr="445A8833">
              <w:rPr>
                <w:rFonts w:cs="Arial"/>
              </w:rPr>
              <w:t>podpora adaptace na změnu klimatu v sídlech</w:t>
            </w:r>
            <w:r>
              <w:rPr>
                <w:rFonts w:cs="Arial"/>
              </w:rPr>
              <w:t>,</w:t>
            </w:r>
            <w:r w:rsidRPr="445A8833">
              <w:rPr>
                <w:rFonts w:cs="Arial"/>
              </w:rPr>
              <w:t xml:space="preserve"> včetně rozvoje připravenosti na krizové situace</w:t>
            </w:r>
          </w:p>
          <w:p w:rsidR="00894FED" w:rsidRDefault="00D83E47" w:rsidP="445A8833">
            <w:pPr>
              <w:pStyle w:val="Odstavecseseznamem"/>
              <w:numPr>
                <w:ilvl w:val="0"/>
                <w:numId w:val="88"/>
              </w:numPr>
              <w:spacing w:after="160" w:line="259" w:lineRule="auto"/>
              <w:jc w:val="left"/>
              <w:rPr>
                <w:rFonts w:cs="Arial"/>
              </w:rPr>
            </w:pPr>
            <w:r w:rsidRPr="599395CB">
              <w:rPr>
                <w:rFonts w:cs="Arial"/>
              </w:rPr>
              <w:t xml:space="preserve">podpora funkční zdravé krajiny a ekosystémů; podpora biodiverzity – ochrana a péče o přírodu a krajinu (péče o druhy a přírodní stanoviště, obnova přirozených </w:t>
            </w:r>
            <w:r w:rsidRPr="599395CB">
              <w:rPr>
                <w:rFonts w:cs="Arial"/>
              </w:rPr>
              <w:t>vodních a lesních ekosystémů, krajinné prvky)</w:t>
            </w:r>
          </w:p>
          <w:p w:rsidR="00894FED" w:rsidRDefault="00894FED" w:rsidP="00462EAA">
            <w:pPr>
              <w:pStyle w:val="Odstavecseseznamem"/>
              <w:spacing w:after="160" w:line="259" w:lineRule="auto"/>
              <w:jc w:val="left"/>
              <w:rPr>
                <w:rFonts w:cs="Arial"/>
              </w:rPr>
            </w:pPr>
          </w:p>
        </w:tc>
        <w:tc>
          <w:tcPr>
            <w:tcW w:w="3543" w:type="dxa"/>
            <w:vAlign w:val="center"/>
          </w:tcPr>
          <w:p w:rsidR="00894FED" w:rsidRDefault="00D83E47" w:rsidP="25936C65">
            <w:pPr>
              <w:spacing w:after="160" w:line="259" w:lineRule="auto"/>
              <w:jc w:val="left"/>
              <w:rPr>
                <w:rFonts w:cs="Arial"/>
              </w:rPr>
            </w:pPr>
            <w:r w:rsidRPr="4B3CE78D">
              <w:rPr>
                <w:rFonts w:cs="Arial"/>
              </w:rPr>
              <w:lastRenderedPageBreak/>
              <w:t xml:space="preserve">Jedná se o klíčové opatření proti klimatickým extrémům. </w:t>
            </w:r>
            <w:r w:rsidRPr="593A5E08">
              <w:rPr>
                <w:rFonts w:cs="Arial"/>
              </w:rPr>
              <w:t>Zajištění</w:t>
            </w:r>
            <w:r w:rsidRPr="4B3CE78D">
              <w:rPr>
                <w:rFonts w:cs="Arial"/>
              </w:rPr>
              <w:t xml:space="preserve"> funkčních ekosystémů v krajině, důležitých pro řešení řady problémů (vodní režim, eroze, opylovači a další, biodiverzita, živinové cykly) </w:t>
            </w:r>
            <w:r w:rsidRPr="4B3CE78D">
              <w:rPr>
                <w:rFonts w:cs="Arial"/>
              </w:rPr>
              <w:lastRenderedPageBreak/>
              <w:t>vyžaduje plošnou implementaci ekosystémových opatření zaměřených na ochranu a údržbu stávajících, a zejména na obnovu poškozených a degradovaných prvků krajiny. Jedná se o legislativní požadavek (Nature Restoration Law), zároveň je to oblast, kde jsou dota</w:t>
            </w:r>
            <w:r w:rsidRPr="4B3CE78D">
              <w:rPr>
                <w:rFonts w:cs="Arial"/>
              </w:rPr>
              <w:t>ční prostředky nezbytné. Rovněž zajištění ochrany a monitoringu půdy vychází z</w:t>
            </w:r>
            <w:r>
              <w:rPr>
                <w:rFonts w:cs="Arial"/>
              </w:rPr>
              <w:t> </w:t>
            </w:r>
            <w:r w:rsidRPr="4B3CE78D">
              <w:rPr>
                <w:rFonts w:cs="Arial"/>
              </w:rPr>
              <w:t>připravované legislativy</w:t>
            </w:r>
            <w:r>
              <w:rPr>
                <w:rFonts w:cs="Arial"/>
              </w:rPr>
              <w:t>.</w:t>
            </w:r>
          </w:p>
          <w:p w:rsidR="00894FED" w:rsidRDefault="00894FED" w:rsidP="25936C65">
            <w:pPr>
              <w:spacing w:after="160" w:line="259" w:lineRule="auto"/>
              <w:jc w:val="left"/>
              <w:rPr>
                <w:rFonts w:cs="Arial"/>
              </w:rPr>
            </w:pPr>
          </w:p>
        </w:tc>
        <w:tc>
          <w:tcPr>
            <w:tcW w:w="3402" w:type="dxa"/>
            <w:vAlign w:val="center"/>
          </w:tcPr>
          <w:p w:rsidR="00894FED" w:rsidRDefault="00D83E47" w:rsidP="50A2C192">
            <w:pPr>
              <w:spacing w:line="259" w:lineRule="auto"/>
              <w:jc w:val="left"/>
              <w:rPr>
                <w:rFonts w:cs="Arial"/>
              </w:rPr>
            </w:pPr>
            <w:r>
              <w:lastRenderedPageBreak/>
              <w:t>U části intervencí se předpokládá plošná podpora.</w:t>
            </w:r>
          </w:p>
          <w:p w:rsidR="00894FED" w:rsidRDefault="00D83E47" w:rsidP="50A2C192">
            <w:pPr>
              <w:spacing w:line="259" w:lineRule="auto"/>
              <w:jc w:val="left"/>
              <w:rPr>
                <w:rFonts w:cs="Arial"/>
              </w:rPr>
            </w:pPr>
            <w:r w:rsidRPr="06A9D683">
              <w:rPr>
                <w:rFonts w:cs="Arial"/>
              </w:rPr>
              <w:t xml:space="preserve">Koncentrace do oblastí zvýšeného výskytu </w:t>
            </w:r>
            <w:r>
              <w:rPr>
                <w:rFonts w:cs="Arial"/>
              </w:rPr>
              <w:t xml:space="preserve">problémového </w:t>
            </w:r>
            <w:r w:rsidRPr="06A9D683">
              <w:rPr>
                <w:rFonts w:cs="Arial"/>
              </w:rPr>
              <w:t xml:space="preserve">jevu. </w:t>
            </w:r>
          </w:p>
          <w:p w:rsidR="00894FED" w:rsidRDefault="00D83E47" w:rsidP="36523DED">
            <w:pPr>
              <w:spacing w:line="259" w:lineRule="auto"/>
              <w:jc w:val="left"/>
              <w:rPr>
                <w:rFonts w:cs="Arial"/>
              </w:rPr>
            </w:pPr>
            <w:r w:rsidRPr="71D117F2">
              <w:rPr>
                <w:rFonts w:cs="Arial"/>
              </w:rPr>
              <w:t>Metropolitní oblasti a aglomerace</w:t>
            </w:r>
            <w:r>
              <w:rPr>
                <w:rFonts w:cs="Arial"/>
              </w:rPr>
              <w:t>.</w:t>
            </w:r>
            <w:r w:rsidRPr="06A9D683">
              <w:rPr>
                <w:rFonts w:cs="Arial"/>
              </w:rPr>
              <w:t xml:space="preserve"> </w:t>
            </w:r>
          </w:p>
          <w:p w:rsidR="00894FED" w:rsidRDefault="00D83E47" w:rsidP="36523DED">
            <w:pPr>
              <w:spacing w:line="259" w:lineRule="auto"/>
              <w:jc w:val="left"/>
              <w:rPr>
                <w:rFonts w:cs="Arial"/>
              </w:rPr>
            </w:pPr>
            <w:r>
              <w:rPr>
                <w:rFonts w:cs="Arial"/>
              </w:rPr>
              <w:lastRenderedPageBreak/>
              <w:t>Extravilány obcí u zásahů do volné krajiny.</w:t>
            </w:r>
          </w:p>
          <w:p w:rsidR="00894FED" w:rsidRPr="6D516B80" w:rsidRDefault="00894FED" w:rsidP="6D516B80">
            <w:pPr>
              <w:spacing w:line="259" w:lineRule="auto"/>
              <w:rPr>
                <w:rFonts w:ascii="Calibri" w:eastAsia="Calibri" w:hAnsi="Calibri" w:cs="Calibri"/>
                <w:color w:val="000000" w:themeColor="text1"/>
                <w:sz w:val="22"/>
              </w:rPr>
            </w:pPr>
          </w:p>
        </w:tc>
      </w:tr>
    </w:tbl>
    <w:p w:rsidR="000E7E9B" w:rsidRDefault="000E7E9B"/>
    <w:tbl>
      <w:tblPr>
        <w:tblStyle w:val="Mkatabulky"/>
        <w:tblW w:w="14170" w:type="dxa"/>
        <w:tblLook w:val="04A0" w:firstRow="1" w:lastRow="0" w:firstColumn="1" w:lastColumn="0" w:noHBand="0" w:noVBand="1"/>
      </w:tblPr>
      <w:tblGrid>
        <w:gridCol w:w="2689"/>
        <w:gridCol w:w="4536"/>
        <w:gridCol w:w="3891"/>
        <w:gridCol w:w="3054"/>
      </w:tblGrid>
      <w:tr w:rsidR="00084AAE" w:rsidTr="00894FED">
        <w:trPr>
          <w:trHeight w:val="300"/>
        </w:trPr>
        <w:tc>
          <w:tcPr>
            <w:tcW w:w="14170" w:type="dxa"/>
            <w:gridSpan w:val="4"/>
            <w:vAlign w:val="center"/>
          </w:tcPr>
          <w:p w:rsidR="00F3102D" w:rsidRPr="6D516B80" w:rsidRDefault="00D83E47" w:rsidP="165F0736">
            <w:pPr>
              <w:jc w:val="center"/>
              <w:rPr>
                <w:rFonts w:ascii="Calibri" w:eastAsia="Calibri" w:hAnsi="Calibri" w:cs="Calibri"/>
                <w:color w:val="000000" w:themeColor="text1"/>
                <w:sz w:val="22"/>
              </w:rPr>
            </w:pPr>
            <w:r w:rsidRPr="165F0736">
              <w:rPr>
                <w:rFonts w:cs="Arial"/>
                <w:b/>
                <w:bCs/>
              </w:rPr>
              <w:t>Doprava</w:t>
            </w:r>
          </w:p>
        </w:tc>
      </w:tr>
      <w:tr w:rsidR="00084AAE" w:rsidTr="00894FED">
        <w:trPr>
          <w:trHeight w:val="300"/>
        </w:trPr>
        <w:tc>
          <w:tcPr>
            <w:tcW w:w="14170" w:type="dxa"/>
            <w:gridSpan w:val="4"/>
            <w:vAlign w:val="center"/>
          </w:tcPr>
          <w:p w:rsidR="00F3102D" w:rsidRDefault="00D83E47" w:rsidP="00F3102D">
            <w:pPr>
              <w:spacing w:after="0" w:line="259" w:lineRule="auto"/>
              <w:rPr>
                <w:rFonts w:eastAsia="Arial" w:cs="Arial"/>
                <w:szCs w:val="20"/>
              </w:rPr>
            </w:pPr>
            <w:r w:rsidRPr="2FEA14B5">
              <w:rPr>
                <w:rFonts w:eastAsia="Arial" w:cs="Arial"/>
                <w:szCs w:val="20"/>
              </w:rPr>
              <w:t>V České republice stále není dokončena téměř třetina páteřní dálniční sítě. To vede k omezení ekonomického potenciálu ČR i jednotlivých regionů. Nedostatečná dopravní spojení posilují trend stěhování do velkých měst a zvyšují tak socioekonomické rozdíly me</w:t>
            </w:r>
            <w:r w:rsidRPr="2FEA14B5">
              <w:rPr>
                <w:rFonts w:eastAsia="Arial" w:cs="Arial"/>
                <w:szCs w:val="20"/>
              </w:rPr>
              <w:t xml:space="preserve">zi jádrovými a periferními oblastmi. </w:t>
            </w:r>
            <w:r w:rsidRPr="00F50F2E">
              <w:rPr>
                <w:rFonts w:eastAsia="Arial" w:cs="Arial"/>
                <w:szCs w:val="20"/>
              </w:rPr>
              <w:t>Současně přetrvává vysoká náročnost a délka správního a přípravného řízení staveb dopravní infrastruktury</w:t>
            </w:r>
            <w:r w:rsidRPr="2FEA14B5">
              <w:rPr>
                <w:rFonts w:eastAsia="Arial" w:cs="Arial"/>
                <w:szCs w:val="20"/>
              </w:rPr>
              <w:t xml:space="preserve"> (především žádosti o stavební povolení, získávání stanoviska EIA, atd.), které prodlužuje a zdražuje výstavbu a k</w:t>
            </w:r>
            <w:r w:rsidRPr="2FEA14B5">
              <w:rPr>
                <w:rFonts w:eastAsia="Arial" w:cs="Arial"/>
                <w:szCs w:val="20"/>
              </w:rPr>
              <w:t>lade vysoké nároky na kapacity soukromého i veřejného sektoru.</w:t>
            </w:r>
          </w:p>
          <w:p w:rsidR="00F3102D" w:rsidRDefault="00D83E47" w:rsidP="00F3102D">
            <w:pPr>
              <w:spacing w:after="0" w:line="259" w:lineRule="auto"/>
              <w:rPr>
                <w:rFonts w:eastAsia="Arial" w:cs="Arial"/>
                <w:szCs w:val="20"/>
              </w:rPr>
            </w:pPr>
            <w:r w:rsidRPr="2FEA14B5">
              <w:rPr>
                <w:rFonts w:eastAsia="Arial" w:cs="Arial"/>
                <w:szCs w:val="20"/>
              </w:rPr>
              <w:t>Doprava v ČR je energeticky náročná a téměř výhradně závislá na fosilních palivech. Tento stav má za následek vysoké emise CO</w:t>
            </w:r>
            <w:r w:rsidRPr="00524F66">
              <w:rPr>
                <w:rFonts w:eastAsia="Arial" w:cs="Arial"/>
                <w:szCs w:val="20"/>
                <w:vertAlign w:val="subscript"/>
              </w:rPr>
              <w:t>2</w:t>
            </w:r>
            <w:r w:rsidRPr="2FEA14B5">
              <w:rPr>
                <w:rFonts w:eastAsia="Arial" w:cs="Arial"/>
                <w:szCs w:val="20"/>
              </w:rPr>
              <w:t xml:space="preserve"> a zhoršenou kvalitu ovzduší s dopadem na zdravotní stav obyvatelst</w:t>
            </w:r>
            <w:r w:rsidRPr="2FEA14B5">
              <w:rPr>
                <w:rFonts w:eastAsia="Arial" w:cs="Arial"/>
                <w:szCs w:val="20"/>
              </w:rPr>
              <w:t>va. Současně tato závislost představuje geopolitické riziko. V roce 2023 tvořila bezemisní vozidla (BEV) 0,3 % aktivních vozidel. V ČR je nedostatečná síť nabíjecích stanic (</w:t>
            </w:r>
            <w:r w:rsidRPr="00F50F2E">
              <w:rPr>
                <w:rFonts w:eastAsia="Arial" w:cs="Arial"/>
                <w:szCs w:val="20"/>
              </w:rPr>
              <w:t>4664 nabíjecích bodů v r. 2023, pouze necelá třetina z nich je však rychlonabíjecí</w:t>
            </w:r>
            <w:r w:rsidRPr="2FEA14B5">
              <w:rPr>
                <w:rFonts w:eastAsia="Arial" w:cs="Arial"/>
                <w:szCs w:val="20"/>
              </w:rPr>
              <w:t>), která navíc vykazuje nízkou interoperabilitu.</w:t>
            </w:r>
          </w:p>
          <w:p w:rsidR="00F3102D" w:rsidRDefault="00D83E47" w:rsidP="00F3102D">
            <w:pPr>
              <w:spacing w:after="0" w:line="259" w:lineRule="auto"/>
              <w:rPr>
                <w:rFonts w:eastAsia="Arial" w:cs="Arial"/>
                <w:szCs w:val="20"/>
              </w:rPr>
            </w:pPr>
            <w:r w:rsidRPr="2FEA14B5">
              <w:rPr>
                <w:rFonts w:eastAsia="Arial" w:cs="Arial"/>
                <w:szCs w:val="20"/>
              </w:rPr>
              <w:t xml:space="preserve">V České republice je jeden z nejvyšších podílů automobilizace v EU. Ve větších městech závislost na automobilové dopravě, která je výrazně méně prostorově efektivní než alternativní MHD, způsobuje kongesci, </w:t>
            </w:r>
            <w:r w:rsidRPr="2FEA14B5">
              <w:rPr>
                <w:rFonts w:eastAsia="Arial" w:cs="Arial"/>
                <w:szCs w:val="20"/>
              </w:rPr>
              <w:t xml:space="preserve">nižší efektivitu dopravy, znečištění a zhoršení zdravotního stavu obyvatelstva. V roce 2023 připadalo </w:t>
            </w:r>
            <w:r w:rsidRPr="001F1C96">
              <w:rPr>
                <w:rFonts w:eastAsia="Arial" w:cs="Arial"/>
                <w:szCs w:val="20"/>
              </w:rPr>
              <w:t>600 automobilů na 1000 obyvatel</w:t>
            </w:r>
            <w:r w:rsidRPr="2FEA14B5">
              <w:rPr>
                <w:rFonts w:eastAsia="Arial" w:cs="Arial"/>
                <w:szCs w:val="20"/>
              </w:rPr>
              <w:t xml:space="preserve">, jde tedy o 7. nejvyšší poměr v EU. </w:t>
            </w:r>
          </w:p>
          <w:p w:rsidR="00F3102D" w:rsidRPr="009B5B20" w:rsidRDefault="00D83E47" w:rsidP="00F3102D">
            <w:pPr>
              <w:spacing w:after="0" w:line="259" w:lineRule="auto"/>
              <w:rPr>
                <w:rFonts w:eastAsia="Arial" w:cs="Arial"/>
                <w:szCs w:val="20"/>
              </w:rPr>
            </w:pPr>
            <w:r w:rsidRPr="2FEA14B5">
              <w:rPr>
                <w:rFonts w:eastAsia="Arial" w:cs="Arial"/>
                <w:szCs w:val="20"/>
              </w:rPr>
              <w:t>Dalším problémem je vysoký podíl silniční nákladní přepravy. Vinou nedostatečné spole</w:t>
            </w:r>
            <w:r w:rsidRPr="2FEA14B5">
              <w:rPr>
                <w:rFonts w:eastAsia="Arial" w:cs="Arial"/>
                <w:szCs w:val="20"/>
              </w:rPr>
              <w:t xml:space="preserve">hlivosti a chybějících terminálů multimodální dopravy byla roce 2022 železniční doprava </w:t>
            </w:r>
            <w:r w:rsidRPr="001F1C96">
              <w:rPr>
                <w:rFonts w:eastAsia="Arial" w:cs="Arial"/>
                <w:szCs w:val="20"/>
              </w:rPr>
              <w:t>zodpovědná za 22 % přepravních výkonů, v roce 2013 to bylo 28 %</w:t>
            </w:r>
          </w:p>
          <w:p w:rsidR="00F3102D" w:rsidRPr="00F3102D" w:rsidRDefault="00D83E47" w:rsidP="00F3102D">
            <w:pPr>
              <w:spacing w:line="259" w:lineRule="auto"/>
              <w:rPr>
                <w:rFonts w:eastAsia="Arial" w:cs="Arial"/>
                <w:szCs w:val="20"/>
              </w:rPr>
            </w:pPr>
            <w:r w:rsidRPr="2FEA14B5">
              <w:rPr>
                <w:rFonts w:eastAsia="Arial" w:cs="Arial"/>
                <w:szCs w:val="20"/>
              </w:rPr>
              <w:t xml:space="preserve">Česká republika patří mezi evropskou špičku ve výzkumu </w:t>
            </w:r>
            <w:r>
              <w:rPr>
                <w:rFonts w:eastAsia="Arial" w:cs="Arial"/>
                <w:szCs w:val="20"/>
              </w:rPr>
              <w:t>inteligentní dopravní systémy (</w:t>
            </w:r>
            <w:r w:rsidRPr="2FEA14B5">
              <w:rPr>
                <w:rFonts w:eastAsia="Arial" w:cs="Arial"/>
                <w:szCs w:val="20"/>
              </w:rPr>
              <w:t>ITS</w:t>
            </w:r>
            <w:r>
              <w:rPr>
                <w:rFonts w:eastAsia="Arial" w:cs="Arial"/>
                <w:szCs w:val="20"/>
              </w:rPr>
              <w:t>)</w:t>
            </w:r>
            <w:r w:rsidRPr="2FEA14B5">
              <w:rPr>
                <w:rFonts w:eastAsia="Arial" w:cs="Arial"/>
                <w:szCs w:val="20"/>
              </w:rPr>
              <w:t>, přesto je vš</w:t>
            </w:r>
            <w:r w:rsidRPr="2FEA14B5">
              <w:rPr>
                <w:rFonts w:eastAsia="Arial" w:cs="Arial"/>
                <w:szCs w:val="20"/>
              </w:rPr>
              <w:t>ak jejich využití v dopravní síti nedostatečné. To vede k nenaplnění potenciálu především pro zvýšení plynulosti dopravy a z ní vyplývající zvýšené bezpečnosti, rychlosti přepravy a kapacity úseků dopravní sítě. Klíčovým benefitem ITS je také nižší spotřeb</w:t>
            </w:r>
            <w:r w:rsidRPr="2FEA14B5">
              <w:rPr>
                <w:rFonts w:eastAsia="Arial" w:cs="Arial"/>
                <w:szCs w:val="20"/>
              </w:rPr>
              <w:t>a paliva, která může zásadním způsobem snížit energetickou a environmentální zátěž dopravního sektoru.</w:t>
            </w:r>
          </w:p>
        </w:tc>
      </w:tr>
      <w:tr w:rsidR="00084AAE" w:rsidTr="00236B56">
        <w:trPr>
          <w:trHeight w:val="300"/>
        </w:trPr>
        <w:tc>
          <w:tcPr>
            <w:tcW w:w="2689" w:type="dxa"/>
            <w:vAlign w:val="center"/>
          </w:tcPr>
          <w:p w:rsidR="00236B56" w:rsidRPr="44184E0B" w:rsidRDefault="00D83E47" w:rsidP="00FC1556">
            <w:pPr>
              <w:spacing w:line="259" w:lineRule="auto"/>
              <w:jc w:val="left"/>
              <w:rPr>
                <w:rFonts w:cs="Arial"/>
              </w:rPr>
            </w:pPr>
            <w:r w:rsidRPr="330173A8">
              <w:rPr>
                <w:rFonts w:cs="Arial"/>
                <w:b/>
                <w:bCs/>
              </w:rPr>
              <w:t>Řešený problém</w:t>
            </w:r>
          </w:p>
        </w:tc>
        <w:tc>
          <w:tcPr>
            <w:tcW w:w="4536" w:type="dxa"/>
            <w:vAlign w:val="center"/>
          </w:tcPr>
          <w:p w:rsidR="00236B56" w:rsidRPr="44184E0B" w:rsidRDefault="00D83E47" w:rsidP="00FC1556">
            <w:pPr>
              <w:spacing w:line="259" w:lineRule="auto"/>
              <w:jc w:val="left"/>
              <w:rPr>
                <w:rFonts w:cs="Arial"/>
                <w:b/>
              </w:rPr>
            </w:pPr>
            <w:r w:rsidRPr="330173A8">
              <w:rPr>
                <w:rFonts w:cs="Arial"/>
                <w:b/>
                <w:bCs/>
                <w:u w:val="single"/>
              </w:rPr>
              <w:t>Prioritní</w:t>
            </w:r>
            <w:r w:rsidRPr="330173A8">
              <w:rPr>
                <w:rFonts w:cs="Arial"/>
                <w:b/>
                <w:bCs/>
              </w:rPr>
              <w:t xml:space="preserve"> nástroj řešení</w:t>
            </w:r>
            <w:r w:rsidRPr="4F67A09A">
              <w:rPr>
                <w:rFonts w:cs="Arial"/>
                <w:b/>
                <w:bCs/>
              </w:rPr>
              <w:t xml:space="preserve"> problému</w:t>
            </w:r>
          </w:p>
        </w:tc>
        <w:tc>
          <w:tcPr>
            <w:tcW w:w="3891" w:type="dxa"/>
            <w:vAlign w:val="center"/>
          </w:tcPr>
          <w:p w:rsidR="00236B56" w:rsidRPr="44184E0B" w:rsidRDefault="00D83E47" w:rsidP="00FC1556">
            <w:pPr>
              <w:spacing w:line="259" w:lineRule="auto"/>
              <w:jc w:val="left"/>
              <w:rPr>
                <w:rFonts w:cs="Arial"/>
              </w:rPr>
            </w:pPr>
            <w:r w:rsidRPr="330173A8">
              <w:rPr>
                <w:rFonts w:cs="Arial"/>
                <w:b/>
                <w:bCs/>
              </w:rPr>
              <w:t>Zdůvodnění</w:t>
            </w:r>
          </w:p>
        </w:tc>
        <w:tc>
          <w:tcPr>
            <w:tcW w:w="3054" w:type="dxa"/>
            <w:vAlign w:val="center"/>
          </w:tcPr>
          <w:p w:rsidR="00236B56" w:rsidRPr="44184E0B" w:rsidRDefault="00D83E47" w:rsidP="00FC1556">
            <w:pPr>
              <w:spacing w:line="259" w:lineRule="auto"/>
              <w:jc w:val="left"/>
              <w:rPr>
                <w:rFonts w:cs="Arial"/>
              </w:rPr>
            </w:pPr>
            <w:r w:rsidRPr="6750C75F">
              <w:rPr>
                <w:rFonts w:cs="Arial"/>
                <w:b/>
                <w:bCs/>
              </w:rPr>
              <w:t>Územní dimenze</w:t>
            </w:r>
          </w:p>
          <w:p w:rsidR="00236B56" w:rsidRDefault="00236B56" w:rsidP="00FC1556">
            <w:pPr>
              <w:rPr>
                <w:rFonts w:cs="Arial"/>
                <w:b/>
              </w:rPr>
            </w:pPr>
          </w:p>
        </w:tc>
      </w:tr>
      <w:tr w:rsidR="00084AAE" w:rsidTr="00236B56">
        <w:trPr>
          <w:trHeight w:val="300"/>
        </w:trPr>
        <w:tc>
          <w:tcPr>
            <w:tcW w:w="2689" w:type="dxa"/>
            <w:vAlign w:val="center"/>
          </w:tcPr>
          <w:p w:rsidR="00236B56" w:rsidRDefault="00D83E47" w:rsidP="44184E0B">
            <w:pPr>
              <w:spacing w:line="259" w:lineRule="auto"/>
              <w:jc w:val="left"/>
              <w:rPr>
                <w:rFonts w:cs="Arial"/>
              </w:rPr>
            </w:pPr>
            <w:r w:rsidRPr="44184E0B">
              <w:rPr>
                <w:rFonts w:cs="Arial"/>
              </w:rPr>
              <w:lastRenderedPageBreak/>
              <w:t>Vysoký podíl silniční nákladní přepravy a individuální osobní dopravy</w:t>
            </w:r>
          </w:p>
        </w:tc>
        <w:tc>
          <w:tcPr>
            <w:tcW w:w="4536" w:type="dxa"/>
            <w:vAlign w:val="center"/>
          </w:tcPr>
          <w:p w:rsidR="00236B56" w:rsidRDefault="00D83E47" w:rsidP="44184E0B">
            <w:pPr>
              <w:spacing w:line="259" w:lineRule="auto"/>
              <w:jc w:val="left"/>
              <w:rPr>
                <w:rFonts w:cs="Arial"/>
              </w:rPr>
            </w:pPr>
            <w:r w:rsidRPr="44184E0B">
              <w:rPr>
                <w:rFonts w:cs="Arial"/>
              </w:rPr>
              <w:t>Podpora multimodální dopravy</w:t>
            </w:r>
          </w:p>
          <w:p w:rsidR="00236B56" w:rsidRDefault="00D83E47" w:rsidP="44184E0B">
            <w:pPr>
              <w:pStyle w:val="Odstavecseseznamem"/>
              <w:numPr>
                <w:ilvl w:val="0"/>
                <w:numId w:val="21"/>
              </w:numPr>
              <w:spacing w:line="259" w:lineRule="auto"/>
              <w:jc w:val="left"/>
              <w:rPr>
                <w:rFonts w:cs="Arial"/>
              </w:rPr>
            </w:pPr>
            <w:r w:rsidRPr="0C152951">
              <w:rPr>
                <w:rFonts w:cs="Arial"/>
              </w:rPr>
              <w:t xml:space="preserve"> </w:t>
            </w:r>
            <w:r w:rsidRPr="31F38B4F">
              <w:rPr>
                <w:rFonts w:cs="Arial"/>
              </w:rPr>
              <w:t xml:space="preserve">Zvýšení kapacity hlavních železničních tahů </w:t>
            </w:r>
            <w:r w:rsidRPr="6BB828D7">
              <w:rPr>
                <w:rFonts w:cs="Arial"/>
              </w:rPr>
              <w:t xml:space="preserve">pro nákladní dopravu </w:t>
            </w:r>
          </w:p>
          <w:p w:rsidR="00236B56" w:rsidRDefault="00D83E47" w:rsidP="44184E0B">
            <w:pPr>
              <w:pStyle w:val="Odstavecseseznamem"/>
              <w:numPr>
                <w:ilvl w:val="0"/>
                <w:numId w:val="21"/>
              </w:numPr>
              <w:spacing w:line="259" w:lineRule="auto"/>
              <w:jc w:val="left"/>
              <w:rPr>
                <w:rFonts w:cs="Arial"/>
              </w:rPr>
            </w:pPr>
            <w:r w:rsidRPr="44184E0B">
              <w:rPr>
                <w:rFonts w:cs="Arial"/>
              </w:rPr>
              <w:t xml:space="preserve">Podpora multimodálního </w:t>
            </w:r>
            <w:r w:rsidRPr="7787D5E6">
              <w:rPr>
                <w:rFonts w:cs="Arial"/>
              </w:rPr>
              <w:t>a ekologi</w:t>
            </w:r>
            <w:r>
              <w:rPr>
                <w:rFonts w:cs="Arial"/>
              </w:rPr>
              <w:t>c</w:t>
            </w:r>
            <w:r w:rsidRPr="7787D5E6">
              <w:rPr>
                <w:rFonts w:cs="Arial"/>
              </w:rPr>
              <w:t xml:space="preserve">kého </w:t>
            </w:r>
            <w:r w:rsidRPr="44184E0B">
              <w:rPr>
                <w:rFonts w:cs="Arial"/>
              </w:rPr>
              <w:t xml:space="preserve">přístupu k osobní dopravě </w:t>
            </w:r>
            <w:r w:rsidRPr="193547EE">
              <w:rPr>
                <w:rFonts w:cs="Arial"/>
              </w:rPr>
              <w:t>s</w:t>
            </w:r>
            <w:r>
              <w:rPr>
                <w:rFonts w:cs="Arial"/>
              </w:rPr>
              <w:t> </w:t>
            </w:r>
            <w:r w:rsidRPr="193547EE">
              <w:rPr>
                <w:rFonts w:cs="Arial"/>
              </w:rPr>
              <w:t xml:space="preserve">výjimkou </w:t>
            </w:r>
            <w:r w:rsidRPr="4072E932">
              <w:rPr>
                <w:rFonts w:cs="Arial"/>
              </w:rPr>
              <w:t>nákupu dopravních prostředků</w:t>
            </w:r>
            <w:r w:rsidRPr="193547EE">
              <w:rPr>
                <w:rFonts w:cs="Arial"/>
              </w:rPr>
              <w:t xml:space="preserve">  </w:t>
            </w:r>
          </w:p>
          <w:p w:rsidR="00236B56" w:rsidRDefault="00236B56" w:rsidP="001F1C96">
            <w:pPr>
              <w:spacing w:line="259" w:lineRule="auto"/>
              <w:jc w:val="left"/>
              <w:rPr>
                <w:rFonts w:cs="Arial"/>
              </w:rPr>
            </w:pPr>
          </w:p>
        </w:tc>
        <w:tc>
          <w:tcPr>
            <w:tcW w:w="3891" w:type="dxa"/>
            <w:vAlign w:val="center"/>
          </w:tcPr>
          <w:p w:rsidR="00236B56" w:rsidRDefault="00D83E47" w:rsidP="44184E0B">
            <w:pPr>
              <w:spacing w:line="259" w:lineRule="auto"/>
              <w:jc w:val="left"/>
              <w:rPr>
                <w:rFonts w:cs="Arial"/>
              </w:rPr>
            </w:pPr>
            <w:r w:rsidRPr="44184E0B">
              <w:rPr>
                <w:rFonts w:cs="Arial"/>
              </w:rPr>
              <w:t>Přesun nákladní přepravy ze silnic přinese snížení en</w:t>
            </w:r>
            <w:r w:rsidRPr="44184E0B">
              <w:rPr>
                <w:rFonts w:cs="Arial"/>
              </w:rPr>
              <w:t>viromentální zátěže, zvýšení bezpečnosti provozu, snížení vytíženosti a opotřebení dopravní infrastruktury. Multimodální přístup ve městech snižuje závislost na individuální automobilové dopravě. Díky tomu dojde k odlehčení silniční infrastruktury, snížení</w:t>
            </w:r>
            <w:r w:rsidRPr="44184E0B">
              <w:rPr>
                <w:rFonts w:cs="Arial"/>
              </w:rPr>
              <w:t xml:space="preserve"> emisí a hluku, zvýšení bezpečnosti dopravy.  </w:t>
            </w:r>
            <w:r>
              <w:rPr>
                <w:rFonts w:cs="Arial"/>
              </w:rPr>
              <w:t xml:space="preserve">Není potřeba nadále financovat překladiště, ale je nutné se zaměřit a posilovat následný řetězec. </w:t>
            </w:r>
          </w:p>
          <w:p w:rsidR="00236B56" w:rsidRDefault="00236B56" w:rsidP="44184E0B">
            <w:pPr>
              <w:spacing w:line="259" w:lineRule="auto"/>
              <w:jc w:val="left"/>
              <w:rPr>
                <w:rFonts w:cs="Arial"/>
              </w:rPr>
            </w:pPr>
          </w:p>
        </w:tc>
        <w:tc>
          <w:tcPr>
            <w:tcW w:w="3054" w:type="dxa"/>
            <w:vAlign w:val="center"/>
          </w:tcPr>
          <w:p w:rsidR="00236B56" w:rsidRDefault="00D83E47" w:rsidP="00894FED">
            <w:pPr>
              <w:spacing w:line="259" w:lineRule="auto"/>
              <w:jc w:val="left"/>
              <w:rPr>
                <w:rFonts w:eastAsia="Arial" w:cs="Arial"/>
                <w:color w:val="000000" w:themeColor="text1"/>
              </w:rPr>
            </w:pPr>
            <w:r>
              <w:rPr>
                <w:rFonts w:eastAsia="Arial" w:cs="Arial"/>
              </w:rPr>
              <w:t xml:space="preserve">Plošně s koncentrací do oblastí zvýšeného výskytu </w:t>
            </w:r>
            <w:r>
              <w:rPr>
                <w:rFonts w:cs="Arial"/>
              </w:rPr>
              <w:t xml:space="preserve">problémového jevu </w:t>
            </w:r>
          </w:p>
        </w:tc>
      </w:tr>
      <w:tr w:rsidR="00084AAE" w:rsidTr="00236B56">
        <w:trPr>
          <w:trHeight w:val="300"/>
        </w:trPr>
        <w:tc>
          <w:tcPr>
            <w:tcW w:w="2689" w:type="dxa"/>
            <w:vAlign w:val="center"/>
          </w:tcPr>
          <w:p w:rsidR="00236B56" w:rsidRDefault="00D83E47" w:rsidP="75B2A1E6">
            <w:pPr>
              <w:spacing w:line="259" w:lineRule="auto"/>
              <w:jc w:val="left"/>
              <w:rPr>
                <w:rFonts w:cs="Arial"/>
              </w:rPr>
            </w:pPr>
            <w:r w:rsidRPr="47C27C79">
              <w:rPr>
                <w:rFonts w:cs="Arial"/>
              </w:rPr>
              <w:t xml:space="preserve">Nedokončená síť páteřních silničních </w:t>
            </w:r>
            <w:r w:rsidRPr="23F05069">
              <w:rPr>
                <w:rFonts w:cs="Arial"/>
              </w:rPr>
              <w:t xml:space="preserve">a železničních </w:t>
            </w:r>
            <w:r w:rsidRPr="47C27C79">
              <w:rPr>
                <w:rFonts w:cs="Arial"/>
              </w:rPr>
              <w:t>komunikací</w:t>
            </w:r>
            <w:r w:rsidRPr="421809F1">
              <w:rPr>
                <w:rFonts w:cs="Arial"/>
              </w:rPr>
              <w:t xml:space="preserve"> TEN-</w:t>
            </w:r>
            <w:r w:rsidRPr="3EFCB7F6">
              <w:rPr>
                <w:rFonts w:cs="Arial"/>
              </w:rPr>
              <w:t>T</w:t>
            </w:r>
          </w:p>
        </w:tc>
        <w:tc>
          <w:tcPr>
            <w:tcW w:w="4536" w:type="dxa"/>
            <w:vAlign w:val="center"/>
          </w:tcPr>
          <w:p w:rsidR="00236B56" w:rsidRDefault="00236B56" w:rsidP="421809F1">
            <w:pPr>
              <w:spacing w:line="259" w:lineRule="auto"/>
              <w:jc w:val="left"/>
              <w:rPr>
                <w:rFonts w:cs="Arial"/>
              </w:rPr>
            </w:pPr>
          </w:p>
          <w:p w:rsidR="00236B56" w:rsidRDefault="00D83E47" w:rsidP="00D860F4">
            <w:pPr>
              <w:spacing w:line="259" w:lineRule="auto"/>
              <w:jc w:val="left"/>
              <w:rPr>
                <w:rFonts w:cs="Arial"/>
              </w:rPr>
            </w:pPr>
            <w:r w:rsidRPr="00462EAA">
              <w:rPr>
                <w:rFonts w:cs="Arial"/>
              </w:rPr>
              <w:t>Dostavba komunikací sítě TEN-T</w:t>
            </w:r>
            <w:r>
              <w:rPr>
                <w:rFonts w:cs="Arial"/>
              </w:rPr>
              <w:t>,</w:t>
            </w:r>
            <w:r w:rsidRPr="0C152951">
              <w:rPr>
                <w:rFonts w:cs="Arial"/>
              </w:rPr>
              <w:t xml:space="preserve"> s</w:t>
            </w:r>
            <w:r>
              <w:rPr>
                <w:rFonts w:cs="Arial"/>
              </w:rPr>
              <w:t> </w:t>
            </w:r>
            <w:r w:rsidRPr="0C152951">
              <w:rPr>
                <w:rFonts w:cs="Arial"/>
              </w:rPr>
              <w:t xml:space="preserve">výjimkou </w:t>
            </w:r>
            <w:r w:rsidRPr="7276F3B9">
              <w:rPr>
                <w:rFonts w:cs="Arial"/>
              </w:rPr>
              <w:t>VRT a návazné infrastruktury</w:t>
            </w:r>
            <w:r w:rsidRPr="0C152951">
              <w:rPr>
                <w:rFonts w:cs="Arial"/>
              </w:rPr>
              <w:t xml:space="preserve">  </w:t>
            </w:r>
          </w:p>
        </w:tc>
        <w:tc>
          <w:tcPr>
            <w:tcW w:w="3891" w:type="dxa"/>
            <w:vAlign w:val="center"/>
          </w:tcPr>
          <w:p w:rsidR="00236B56" w:rsidRDefault="00D83E47" w:rsidP="3EA58891">
            <w:pPr>
              <w:spacing w:line="259" w:lineRule="auto"/>
              <w:jc w:val="left"/>
              <w:rPr>
                <w:rFonts w:cs="Arial"/>
              </w:rPr>
            </w:pPr>
            <w:r w:rsidRPr="4EFAAA36">
              <w:rPr>
                <w:rFonts w:cs="Arial"/>
              </w:rPr>
              <w:t xml:space="preserve">Dostavba dálniční sítě je klíčová pro zajištění dopravního napojení regionů a zvýšení jejich ekonomického potenciálu. </w:t>
            </w:r>
          </w:p>
          <w:p w:rsidR="00236B56" w:rsidRDefault="00236B56" w:rsidP="75B2A1E6">
            <w:pPr>
              <w:spacing w:line="259" w:lineRule="auto"/>
              <w:jc w:val="left"/>
              <w:rPr>
                <w:rFonts w:cs="Arial"/>
              </w:rPr>
            </w:pPr>
          </w:p>
        </w:tc>
        <w:tc>
          <w:tcPr>
            <w:tcW w:w="3054" w:type="dxa"/>
            <w:vAlign w:val="center"/>
          </w:tcPr>
          <w:p w:rsidR="00236B56" w:rsidRDefault="00D83E47" w:rsidP="75B2A1E6">
            <w:pPr>
              <w:spacing w:line="259" w:lineRule="auto"/>
              <w:jc w:val="left"/>
              <w:rPr>
                <w:rFonts w:cs="Arial"/>
              </w:rPr>
            </w:pPr>
            <w:r w:rsidRPr="06A9D683">
              <w:rPr>
                <w:rFonts w:cs="Arial"/>
              </w:rPr>
              <w:t xml:space="preserve">Koncentrace na vedení </w:t>
            </w:r>
            <w:r w:rsidRPr="06A9D683">
              <w:rPr>
                <w:rFonts w:cs="Arial"/>
              </w:rPr>
              <w:t>páteřních spojnic</w:t>
            </w:r>
            <w:r>
              <w:rPr>
                <w:rFonts w:cs="Arial"/>
              </w:rPr>
              <w:t xml:space="preserve"> (sítě)</w:t>
            </w:r>
            <w:r w:rsidRPr="06A9D683">
              <w:rPr>
                <w:rFonts w:cs="Arial"/>
              </w:rPr>
              <w:t xml:space="preserve">.    </w:t>
            </w:r>
          </w:p>
        </w:tc>
      </w:tr>
      <w:tr w:rsidR="00084AAE" w:rsidTr="00236B56">
        <w:trPr>
          <w:trHeight w:val="1503"/>
        </w:trPr>
        <w:tc>
          <w:tcPr>
            <w:tcW w:w="2689" w:type="dxa"/>
            <w:vAlign w:val="center"/>
          </w:tcPr>
          <w:p w:rsidR="00236B56" w:rsidRDefault="00D83E47" w:rsidP="25936C65">
            <w:pPr>
              <w:spacing w:line="259" w:lineRule="auto"/>
              <w:jc w:val="left"/>
              <w:rPr>
                <w:rFonts w:cs="Arial"/>
              </w:rPr>
            </w:pPr>
            <w:r w:rsidRPr="4FAA86B2">
              <w:rPr>
                <w:rFonts w:cs="Arial"/>
              </w:rPr>
              <w:t>Nedostatek nabíjecích a plnících stanic, zejména pro nákladní a železniční dopravu</w:t>
            </w:r>
          </w:p>
        </w:tc>
        <w:tc>
          <w:tcPr>
            <w:tcW w:w="4536" w:type="dxa"/>
            <w:vAlign w:val="center"/>
          </w:tcPr>
          <w:p w:rsidR="00236B56" w:rsidRDefault="00D83E47" w:rsidP="2B7BADCA">
            <w:pPr>
              <w:spacing w:line="257" w:lineRule="auto"/>
              <w:jc w:val="left"/>
              <w:rPr>
                <w:rFonts w:eastAsia="Arial" w:cs="Arial"/>
                <w:color w:val="008080"/>
                <w:szCs w:val="20"/>
                <w:u w:val="single"/>
              </w:rPr>
            </w:pPr>
            <w:r w:rsidRPr="55C6E680">
              <w:rPr>
                <w:rFonts w:cs="Arial"/>
              </w:rPr>
              <w:t xml:space="preserve">Výstavba infrastruktury pro nabíjecí a vodíkové stanice </w:t>
            </w:r>
            <w:r w:rsidRPr="00462EAA">
              <w:rPr>
                <w:rFonts w:cs="Arial"/>
              </w:rPr>
              <w:t>(včetně železniční a/nebo v návaznosti na silniční infrastrukturu dle AFIR)</w:t>
            </w:r>
          </w:p>
          <w:p w:rsidR="00236B56" w:rsidRDefault="00236B56" w:rsidP="25936C65">
            <w:pPr>
              <w:spacing w:line="259" w:lineRule="auto"/>
              <w:jc w:val="left"/>
              <w:rPr>
                <w:rFonts w:cs="Arial"/>
              </w:rPr>
            </w:pPr>
          </w:p>
        </w:tc>
        <w:tc>
          <w:tcPr>
            <w:tcW w:w="3891" w:type="dxa"/>
            <w:vAlign w:val="center"/>
          </w:tcPr>
          <w:p w:rsidR="00236B56" w:rsidRDefault="00D83E47" w:rsidP="08B20E6A">
            <w:pPr>
              <w:spacing w:line="259" w:lineRule="auto"/>
              <w:jc w:val="left"/>
              <w:rPr>
                <w:rFonts w:cs="Arial"/>
              </w:rPr>
            </w:pPr>
            <w:r w:rsidRPr="672C2515">
              <w:rPr>
                <w:rFonts w:cs="Arial"/>
              </w:rPr>
              <w:t xml:space="preserve">Nedostatečná dobíjecí a plnící infrastruktura představuje zásadní překážku pro dekarbonizaci dopravy, zejména u nákladní přepravy jsou existující kapacity zcela nedostatečné. </w:t>
            </w:r>
          </w:p>
          <w:p w:rsidR="00236B56" w:rsidRDefault="00236B56" w:rsidP="25936C65">
            <w:pPr>
              <w:spacing w:line="259" w:lineRule="auto"/>
              <w:jc w:val="left"/>
              <w:rPr>
                <w:rFonts w:cs="Arial"/>
              </w:rPr>
            </w:pPr>
          </w:p>
        </w:tc>
        <w:tc>
          <w:tcPr>
            <w:tcW w:w="3054" w:type="dxa"/>
            <w:vAlign w:val="center"/>
          </w:tcPr>
          <w:p w:rsidR="00236B56" w:rsidRDefault="00D83E47" w:rsidP="06A9D683">
            <w:pPr>
              <w:spacing w:line="259" w:lineRule="auto"/>
              <w:jc w:val="left"/>
              <w:rPr>
                <w:rFonts w:cs="Arial"/>
              </w:rPr>
            </w:pPr>
            <w:r w:rsidRPr="6750C75F">
              <w:rPr>
                <w:rFonts w:cs="Arial"/>
              </w:rPr>
              <w:t xml:space="preserve">Plošně s koncentrací do oblastí zvýšeného výskytu problémového jevu.   </w:t>
            </w:r>
          </w:p>
          <w:p w:rsidR="00236B56" w:rsidRPr="6D516B80" w:rsidRDefault="00236B56" w:rsidP="6D516B80">
            <w:pPr>
              <w:spacing w:line="259" w:lineRule="auto"/>
              <w:jc w:val="left"/>
              <w:rPr>
                <w:rFonts w:ascii="Calibri" w:eastAsia="Calibri" w:hAnsi="Calibri" w:cs="Calibri"/>
                <w:color w:val="000000" w:themeColor="text1"/>
                <w:sz w:val="22"/>
              </w:rPr>
            </w:pPr>
          </w:p>
        </w:tc>
      </w:tr>
      <w:tr w:rsidR="00084AAE" w:rsidTr="00236B56">
        <w:trPr>
          <w:trHeight w:val="300"/>
        </w:trPr>
        <w:tc>
          <w:tcPr>
            <w:tcW w:w="2689" w:type="dxa"/>
            <w:vAlign w:val="center"/>
          </w:tcPr>
          <w:p w:rsidR="00236B56" w:rsidRDefault="00D83E47" w:rsidP="25936C65">
            <w:pPr>
              <w:spacing w:line="259" w:lineRule="auto"/>
              <w:jc w:val="left"/>
              <w:rPr>
                <w:rFonts w:cs="Arial"/>
              </w:rPr>
            </w:pPr>
            <w:r w:rsidRPr="25936C65">
              <w:rPr>
                <w:rFonts w:cs="Arial"/>
              </w:rPr>
              <w:t>Neefe</w:t>
            </w:r>
            <w:r w:rsidRPr="25936C65">
              <w:rPr>
                <w:rFonts w:cs="Arial"/>
              </w:rPr>
              <w:t>ktivní řízení provozu v dopravě, včetně nedostatečné úrovně bezpečnosti</w:t>
            </w:r>
          </w:p>
        </w:tc>
        <w:tc>
          <w:tcPr>
            <w:tcW w:w="4536" w:type="dxa"/>
            <w:vAlign w:val="center"/>
          </w:tcPr>
          <w:p w:rsidR="00236B56" w:rsidRDefault="00D83E47" w:rsidP="25936C65">
            <w:pPr>
              <w:spacing w:line="259" w:lineRule="auto"/>
              <w:jc w:val="left"/>
              <w:rPr>
                <w:rFonts w:cs="Arial"/>
              </w:rPr>
            </w:pPr>
            <w:r w:rsidRPr="25936C65">
              <w:rPr>
                <w:rFonts w:cs="Arial"/>
              </w:rPr>
              <w:t>Využití inteligentních dopravních systémů (ITS, C-ITS)</w:t>
            </w:r>
          </w:p>
        </w:tc>
        <w:tc>
          <w:tcPr>
            <w:tcW w:w="3891" w:type="dxa"/>
            <w:vAlign w:val="center"/>
          </w:tcPr>
          <w:p w:rsidR="00236B56" w:rsidRDefault="00D83E47" w:rsidP="4B3CE78D">
            <w:pPr>
              <w:spacing w:line="259" w:lineRule="auto"/>
              <w:jc w:val="left"/>
              <w:rPr>
                <w:rFonts w:cs="Arial"/>
              </w:rPr>
            </w:pPr>
            <w:r w:rsidRPr="4B3CE78D">
              <w:rPr>
                <w:rFonts w:cs="Arial"/>
              </w:rPr>
              <w:t>ČR je na špičkové úrovni ve výzkumu ITS, zaostává ale v</w:t>
            </w:r>
            <w:r>
              <w:rPr>
                <w:rFonts w:cs="Arial"/>
              </w:rPr>
              <w:t> </w:t>
            </w:r>
            <w:r w:rsidRPr="4B3CE78D">
              <w:rPr>
                <w:rFonts w:cs="Arial"/>
              </w:rPr>
              <w:t xml:space="preserve">jejich zavádění. Zavádění inteligentních systémů řízení v dopravě zvyšuje plynulost provozu tím i kapacitu dané infrastruktury, zrychluje dopravu, snižuje energetickou náročnost a zvyšuje bezpečnost.  </w:t>
            </w:r>
          </w:p>
          <w:p w:rsidR="00236B56" w:rsidRDefault="00236B56" w:rsidP="25936C65">
            <w:pPr>
              <w:spacing w:line="259" w:lineRule="auto"/>
              <w:jc w:val="left"/>
              <w:rPr>
                <w:rFonts w:cs="Arial"/>
              </w:rPr>
            </w:pPr>
          </w:p>
        </w:tc>
        <w:tc>
          <w:tcPr>
            <w:tcW w:w="3054" w:type="dxa"/>
            <w:vAlign w:val="center"/>
          </w:tcPr>
          <w:p w:rsidR="00236B56" w:rsidRDefault="00D83E47" w:rsidP="48B4847F">
            <w:pPr>
              <w:spacing w:line="259" w:lineRule="auto"/>
              <w:jc w:val="left"/>
              <w:rPr>
                <w:rFonts w:cs="Arial"/>
              </w:rPr>
            </w:pPr>
            <w:r w:rsidRPr="06A9D683">
              <w:rPr>
                <w:rFonts w:cs="Arial"/>
              </w:rPr>
              <w:lastRenderedPageBreak/>
              <w:t xml:space="preserve">Koncentrace do oblastí zvýšeného výskytu </w:t>
            </w:r>
            <w:r>
              <w:rPr>
                <w:rFonts w:cs="Arial"/>
              </w:rPr>
              <w:t>problémového</w:t>
            </w:r>
            <w:r>
              <w:rPr>
                <w:rFonts w:cs="Arial"/>
              </w:rPr>
              <w:t xml:space="preserve"> </w:t>
            </w:r>
            <w:r w:rsidRPr="06A9D683">
              <w:rPr>
                <w:rFonts w:cs="Arial"/>
              </w:rPr>
              <w:t xml:space="preserve">jevu. </w:t>
            </w:r>
          </w:p>
          <w:p w:rsidR="00236B56" w:rsidRDefault="00236B56" w:rsidP="6D516B80">
            <w:pPr>
              <w:spacing w:line="259" w:lineRule="auto"/>
              <w:jc w:val="left"/>
              <w:rPr>
                <w:rFonts w:ascii="Calibri" w:eastAsia="Calibri" w:hAnsi="Calibri" w:cs="Calibri"/>
                <w:color w:val="000000" w:themeColor="text1"/>
                <w:sz w:val="22"/>
              </w:rPr>
            </w:pPr>
          </w:p>
        </w:tc>
      </w:tr>
    </w:tbl>
    <w:p w:rsidR="00462A4A" w:rsidRDefault="00462A4A"/>
    <w:tbl>
      <w:tblPr>
        <w:tblStyle w:val="Mkatabulky"/>
        <w:tblW w:w="14170" w:type="dxa"/>
        <w:tblLook w:val="04A0" w:firstRow="1" w:lastRow="0" w:firstColumn="1" w:lastColumn="0" w:noHBand="0" w:noVBand="1"/>
      </w:tblPr>
      <w:tblGrid>
        <w:gridCol w:w="2689"/>
        <w:gridCol w:w="4536"/>
        <w:gridCol w:w="3827"/>
        <w:gridCol w:w="3118"/>
      </w:tblGrid>
      <w:tr w:rsidR="00084AAE" w:rsidTr="00894FED">
        <w:trPr>
          <w:trHeight w:val="300"/>
        </w:trPr>
        <w:tc>
          <w:tcPr>
            <w:tcW w:w="14170" w:type="dxa"/>
            <w:gridSpan w:val="4"/>
            <w:vAlign w:val="center"/>
          </w:tcPr>
          <w:p w:rsidR="004E1FC7" w:rsidRPr="00C13CC2" w:rsidRDefault="00D83E47" w:rsidP="00FC1556">
            <w:pPr>
              <w:spacing w:before="120" w:line="259" w:lineRule="auto"/>
              <w:jc w:val="center"/>
              <w:rPr>
                <w:rFonts w:cs="Arial"/>
                <w:b/>
                <w:bCs/>
              </w:rPr>
            </w:pPr>
            <w:r w:rsidRPr="7C96246B">
              <w:rPr>
                <w:rFonts w:cs="Arial"/>
                <w:b/>
                <w:bCs/>
              </w:rPr>
              <w:t>Energetika</w:t>
            </w:r>
          </w:p>
          <w:p w:rsidR="004E1FC7" w:rsidRPr="001F1C96" w:rsidRDefault="004E1FC7" w:rsidP="06A9D683">
            <w:pPr>
              <w:spacing w:before="120" w:line="259" w:lineRule="auto"/>
              <w:jc w:val="left"/>
              <w:rPr>
                <w:rFonts w:cs="Arial"/>
                <w:highlight w:val="yellow"/>
              </w:rPr>
            </w:pPr>
          </w:p>
        </w:tc>
      </w:tr>
      <w:tr w:rsidR="00084AAE" w:rsidTr="00894FED">
        <w:trPr>
          <w:trHeight w:val="300"/>
        </w:trPr>
        <w:tc>
          <w:tcPr>
            <w:tcW w:w="14170" w:type="dxa"/>
            <w:gridSpan w:val="4"/>
            <w:vAlign w:val="center"/>
          </w:tcPr>
          <w:p w:rsidR="00E13E2E" w:rsidRPr="6D516B80" w:rsidRDefault="00D83E47" w:rsidP="00F91368">
            <w:pPr>
              <w:rPr>
                <w:rFonts w:cs="Arial"/>
                <w:b/>
                <w:bCs/>
              </w:rPr>
            </w:pPr>
            <w:r w:rsidRPr="00252C27">
              <w:rPr>
                <w:rFonts w:eastAsia="Arial" w:cs="Arial"/>
                <w:color w:val="000000" w:themeColor="text1"/>
              </w:rPr>
              <w:t xml:space="preserve">Řešení navržených oblastí významně přispěje k zajištění spolehlivé, bezpečné a k životnímu prostředí šetrné dodávky energie pro potřeby obyvatelstva a ekonomiky ČR, a to za konkurenceschopné a přijatelné ceny. Navržená řešení </w:t>
            </w:r>
            <w:r w:rsidRPr="00252C27">
              <w:rPr>
                <w:rFonts w:eastAsia="Arial" w:cs="Arial"/>
                <w:color w:val="000000" w:themeColor="text1"/>
              </w:rPr>
              <w:t>vycházejí ze základních strategických dokumentů ČR (Vnitrostátní plán ČR v</w:t>
            </w:r>
            <w:r w:rsidR="00FA2BF7">
              <w:rPr>
                <w:rFonts w:eastAsia="Arial" w:cs="Arial"/>
                <w:color w:val="000000" w:themeColor="text1"/>
              </w:rPr>
              <w:t> </w:t>
            </w:r>
            <w:r w:rsidRPr="00252C27">
              <w:rPr>
                <w:rFonts w:eastAsia="Arial" w:cs="Arial"/>
                <w:color w:val="000000" w:themeColor="text1"/>
              </w:rPr>
              <w:t>oblasti energetiky a klimatu, Politiky ochrany klimatu v ČR a Státní energetické koncepce ČR) i stávající legislativy za dodržení principu Energy Efficiency First a při zohlednění n</w:t>
            </w:r>
            <w:r w:rsidRPr="00252C27">
              <w:rPr>
                <w:rFonts w:eastAsia="Arial" w:cs="Arial"/>
                <w:color w:val="000000" w:themeColor="text1"/>
              </w:rPr>
              <w:t xml:space="preserve">ejvyšších standardů v oblasti energetické účinnosti.   </w:t>
            </w:r>
          </w:p>
        </w:tc>
      </w:tr>
      <w:tr w:rsidR="00084AAE" w:rsidTr="00236B56">
        <w:trPr>
          <w:trHeight w:val="300"/>
        </w:trPr>
        <w:tc>
          <w:tcPr>
            <w:tcW w:w="2689" w:type="dxa"/>
            <w:vAlign w:val="center"/>
          </w:tcPr>
          <w:p w:rsidR="00236B56" w:rsidRPr="57C42B59" w:rsidRDefault="00D83E47" w:rsidP="00FC1556">
            <w:pPr>
              <w:spacing w:after="160" w:line="259" w:lineRule="auto"/>
              <w:jc w:val="left"/>
              <w:rPr>
                <w:rFonts w:cs="Arial"/>
              </w:rPr>
            </w:pPr>
            <w:r w:rsidRPr="330173A8">
              <w:rPr>
                <w:rFonts w:cs="Arial"/>
                <w:b/>
                <w:bCs/>
              </w:rPr>
              <w:t>Řešený problém</w:t>
            </w:r>
          </w:p>
        </w:tc>
        <w:tc>
          <w:tcPr>
            <w:tcW w:w="4536" w:type="dxa"/>
            <w:vAlign w:val="center"/>
          </w:tcPr>
          <w:p w:rsidR="00236B56" w:rsidRPr="57C42B59" w:rsidRDefault="00D83E47" w:rsidP="00FC1556">
            <w:pPr>
              <w:spacing w:after="160" w:line="259" w:lineRule="auto"/>
              <w:jc w:val="left"/>
              <w:rPr>
                <w:rFonts w:cs="Arial"/>
                <w:b/>
              </w:rPr>
            </w:pPr>
            <w:r w:rsidRPr="330173A8">
              <w:rPr>
                <w:rFonts w:cs="Arial"/>
                <w:b/>
                <w:bCs/>
                <w:u w:val="single"/>
              </w:rPr>
              <w:t>Prioritní</w:t>
            </w:r>
            <w:r w:rsidRPr="330173A8">
              <w:rPr>
                <w:rFonts w:cs="Arial"/>
                <w:b/>
                <w:bCs/>
              </w:rPr>
              <w:t xml:space="preserve"> nástroj řešení</w:t>
            </w:r>
            <w:r w:rsidRPr="4F67A09A">
              <w:rPr>
                <w:rFonts w:cs="Arial"/>
                <w:b/>
                <w:bCs/>
              </w:rPr>
              <w:t xml:space="preserve"> problému</w:t>
            </w:r>
          </w:p>
        </w:tc>
        <w:tc>
          <w:tcPr>
            <w:tcW w:w="3827" w:type="dxa"/>
            <w:vAlign w:val="center"/>
          </w:tcPr>
          <w:p w:rsidR="00236B56" w:rsidRPr="593A5E08" w:rsidRDefault="00D83E47" w:rsidP="00FC1556">
            <w:pPr>
              <w:spacing w:line="259" w:lineRule="auto"/>
              <w:jc w:val="left"/>
              <w:rPr>
                <w:rFonts w:cs="Arial"/>
              </w:rPr>
            </w:pPr>
            <w:r w:rsidRPr="330173A8">
              <w:rPr>
                <w:rFonts w:cs="Arial"/>
                <w:b/>
                <w:bCs/>
              </w:rPr>
              <w:t>Zdůvodnění</w:t>
            </w:r>
          </w:p>
        </w:tc>
        <w:tc>
          <w:tcPr>
            <w:tcW w:w="3118" w:type="dxa"/>
            <w:vAlign w:val="center"/>
          </w:tcPr>
          <w:p w:rsidR="00236B56" w:rsidRPr="06A9D683" w:rsidRDefault="00D83E47" w:rsidP="00FC1556">
            <w:pPr>
              <w:spacing w:line="259" w:lineRule="auto"/>
              <w:jc w:val="left"/>
              <w:rPr>
                <w:rFonts w:cs="Arial"/>
              </w:rPr>
            </w:pPr>
            <w:r w:rsidRPr="6750C75F">
              <w:rPr>
                <w:rFonts w:cs="Arial"/>
                <w:b/>
                <w:bCs/>
              </w:rPr>
              <w:t>Územní dimenze</w:t>
            </w:r>
          </w:p>
          <w:p w:rsidR="00236B56" w:rsidRDefault="00236B56" w:rsidP="00FC1556">
            <w:pPr>
              <w:spacing w:line="259" w:lineRule="auto"/>
              <w:jc w:val="left"/>
              <w:rPr>
                <w:rFonts w:cs="Arial"/>
                <w:b/>
              </w:rPr>
            </w:pPr>
          </w:p>
        </w:tc>
      </w:tr>
      <w:tr w:rsidR="00084AAE" w:rsidTr="00236B56">
        <w:trPr>
          <w:trHeight w:val="300"/>
        </w:trPr>
        <w:tc>
          <w:tcPr>
            <w:tcW w:w="2689" w:type="dxa"/>
            <w:vAlign w:val="center"/>
          </w:tcPr>
          <w:p w:rsidR="00236B56" w:rsidRDefault="00D83E47" w:rsidP="57C42B59">
            <w:pPr>
              <w:spacing w:after="160" w:line="259" w:lineRule="auto"/>
              <w:jc w:val="left"/>
              <w:rPr>
                <w:rFonts w:cs="Arial"/>
              </w:rPr>
            </w:pPr>
            <w:r w:rsidRPr="57C42B59">
              <w:rPr>
                <w:rFonts w:cs="Arial"/>
              </w:rPr>
              <w:t>Ohrožení energetické infrastruktury vnějšími vlivy a krizovými situacemi</w:t>
            </w:r>
          </w:p>
        </w:tc>
        <w:tc>
          <w:tcPr>
            <w:tcW w:w="4536" w:type="dxa"/>
            <w:vAlign w:val="center"/>
          </w:tcPr>
          <w:p w:rsidR="00236B56" w:rsidRDefault="00D83E47" w:rsidP="57C42B59">
            <w:pPr>
              <w:spacing w:after="160" w:line="259" w:lineRule="auto"/>
              <w:jc w:val="left"/>
              <w:rPr>
                <w:rFonts w:cs="Arial"/>
              </w:rPr>
            </w:pPr>
            <w:r w:rsidRPr="57C42B59">
              <w:rPr>
                <w:rFonts w:cs="Arial"/>
              </w:rPr>
              <w:t xml:space="preserve">Posílení odolnosti energetické infrastruktury a </w:t>
            </w:r>
            <w:r w:rsidRPr="57C42B59">
              <w:rPr>
                <w:rFonts w:cs="Arial"/>
              </w:rPr>
              <w:t>rozvoj záložních systémů</w:t>
            </w:r>
          </w:p>
        </w:tc>
        <w:tc>
          <w:tcPr>
            <w:tcW w:w="3827" w:type="dxa"/>
            <w:vAlign w:val="center"/>
          </w:tcPr>
          <w:p w:rsidR="00236B56" w:rsidRDefault="00D83E47" w:rsidP="593A5E08">
            <w:pPr>
              <w:spacing w:line="259" w:lineRule="auto"/>
              <w:jc w:val="left"/>
              <w:rPr>
                <w:rFonts w:cs="Arial"/>
              </w:rPr>
            </w:pPr>
            <w:r w:rsidRPr="593A5E08">
              <w:rPr>
                <w:rFonts w:cs="Arial"/>
              </w:rPr>
              <w:t>Vzhledem k existujícími vnějším vlivům a krizovým situacím je nutné posílit kyberbezpečnost i fyzické zabezpečení energetické infrastruktury, včetně zajištění záložních zdrojů energie, dostupných i decentralizovaně v</w:t>
            </w:r>
            <w:r>
              <w:rPr>
                <w:rFonts w:cs="Arial"/>
              </w:rPr>
              <w:t> </w:t>
            </w:r>
            <w:r w:rsidRPr="593A5E08">
              <w:rPr>
                <w:rFonts w:cs="Arial"/>
              </w:rPr>
              <w:t xml:space="preserve">regionech.  </w:t>
            </w:r>
          </w:p>
          <w:p w:rsidR="00236B56" w:rsidRDefault="00236B56" w:rsidP="57C42B59">
            <w:pPr>
              <w:spacing w:line="259" w:lineRule="auto"/>
              <w:jc w:val="left"/>
              <w:rPr>
                <w:rFonts w:cs="Arial"/>
              </w:rPr>
            </w:pPr>
          </w:p>
        </w:tc>
        <w:tc>
          <w:tcPr>
            <w:tcW w:w="3118" w:type="dxa"/>
            <w:vAlign w:val="center"/>
          </w:tcPr>
          <w:p w:rsidR="00236B56" w:rsidRDefault="00D83E47" w:rsidP="06A9D683">
            <w:pPr>
              <w:spacing w:line="259" w:lineRule="auto"/>
              <w:jc w:val="left"/>
              <w:rPr>
                <w:rFonts w:cs="Arial"/>
              </w:rPr>
            </w:pPr>
            <w:r w:rsidRPr="06A9D683">
              <w:rPr>
                <w:rFonts w:cs="Arial"/>
              </w:rPr>
              <w:t xml:space="preserve">Koncentrace do oblastí zvýšeného výskytu </w:t>
            </w:r>
            <w:r>
              <w:rPr>
                <w:rFonts w:cs="Arial"/>
              </w:rPr>
              <w:t xml:space="preserve">problémového </w:t>
            </w:r>
            <w:r w:rsidRPr="06A9D683">
              <w:rPr>
                <w:rFonts w:cs="Arial"/>
              </w:rPr>
              <w:t>jevu.</w:t>
            </w:r>
          </w:p>
          <w:p w:rsidR="00236B56" w:rsidRDefault="00D83E47" w:rsidP="06A9D683">
            <w:pPr>
              <w:spacing w:line="259" w:lineRule="auto"/>
              <w:jc w:val="left"/>
              <w:rPr>
                <w:rFonts w:cs="Arial"/>
              </w:rPr>
            </w:pPr>
            <w:r>
              <w:rPr>
                <w:rFonts w:cs="Arial"/>
              </w:rPr>
              <w:t>Investice dle plánu rozvoje přenosové soustavy ČR (ČEPS).</w:t>
            </w:r>
          </w:p>
          <w:p w:rsidR="00236B56" w:rsidRDefault="00236B56" w:rsidP="06A9D683">
            <w:pPr>
              <w:spacing w:line="259" w:lineRule="auto"/>
              <w:jc w:val="left"/>
              <w:rPr>
                <w:rFonts w:cs="Arial"/>
              </w:rPr>
            </w:pP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57C42B59">
            <w:pPr>
              <w:spacing w:after="160" w:line="259" w:lineRule="auto"/>
              <w:jc w:val="left"/>
            </w:pPr>
            <w:r w:rsidRPr="57C42B59">
              <w:rPr>
                <w:rFonts w:cs="Arial"/>
              </w:rPr>
              <w:t>Přetrvávající závislost ČR na importovaných fosilních zdrojích energie</w:t>
            </w:r>
          </w:p>
        </w:tc>
        <w:tc>
          <w:tcPr>
            <w:tcW w:w="4536" w:type="dxa"/>
            <w:vAlign w:val="center"/>
          </w:tcPr>
          <w:p w:rsidR="00236B56" w:rsidRDefault="00D83E47" w:rsidP="5D7D1CA6">
            <w:pPr>
              <w:spacing w:after="160" w:line="259" w:lineRule="auto"/>
              <w:jc w:val="left"/>
              <w:rPr>
                <w:rFonts w:cs="Arial"/>
              </w:rPr>
            </w:pPr>
            <w:r w:rsidRPr="57C42B59">
              <w:rPr>
                <w:rFonts w:cs="Arial"/>
                <w:b/>
                <w:bCs/>
              </w:rPr>
              <w:t xml:space="preserve">Návratná </w:t>
            </w:r>
            <w:r w:rsidRPr="57C42B59">
              <w:rPr>
                <w:rFonts w:cs="Arial"/>
              </w:rPr>
              <w:t>podpora obnovitelných zdrojů energie, včetně akumulace</w:t>
            </w:r>
          </w:p>
          <w:p w:rsidR="00236B56" w:rsidRDefault="00D83E47" w:rsidP="57C42B59">
            <w:pPr>
              <w:spacing w:after="160" w:line="259" w:lineRule="auto"/>
              <w:jc w:val="left"/>
              <w:rPr>
                <w:rFonts w:cs="Arial"/>
              </w:rPr>
            </w:pPr>
            <w:r w:rsidRPr="2D4B6EC2">
              <w:rPr>
                <w:rFonts w:cs="Arial"/>
              </w:rPr>
              <w:t>Projekty energetické nezávislosti a komunitní energetiky na úrovni měst a obcí</w:t>
            </w:r>
          </w:p>
        </w:tc>
        <w:tc>
          <w:tcPr>
            <w:tcW w:w="3827" w:type="dxa"/>
            <w:vAlign w:val="center"/>
          </w:tcPr>
          <w:p w:rsidR="00236B56" w:rsidRDefault="00D83E47" w:rsidP="593A5E08">
            <w:pPr>
              <w:spacing w:line="259" w:lineRule="auto"/>
              <w:jc w:val="left"/>
              <w:rPr>
                <w:rFonts w:cs="Arial"/>
              </w:rPr>
            </w:pPr>
            <w:r w:rsidRPr="593A5E08">
              <w:rPr>
                <w:rFonts w:cs="Arial"/>
              </w:rPr>
              <w:t>Zvýšením podílu energie z</w:t>
            </w:r>
            <w:r>
              <w:rPr>
                <w:rFonts w:cs="Arial"/>
              </w:rPr>
              <w:t> </w:t>
            </w:r>
            <w:r w:rsidRPr="593A5E08">
              <w:rPr>
                <w:rFonts w:cs="Arial"/>
              </w:rPr>
              <w:t>OZE ČR sníží svoji závislost na dovážených fosilních zdrojích a posílí své plnění klimatických závazků. Pro stabilizaci distribuce je nutné řešit zárov</w:t>
            </w:r>
            <w:r w:rsidRPr="593A5E08">
              <w:rPr>
                <w:rFonts w:cs="Arial"/>
              </w:rPr>
              <w:t xml:space="preserve">eň akumulaci energie.   </w:t>
            </w:r>
          </w:p>
          <w:p w:rsidR="00236B56" w:rsidRDefault="00236B56" w:rsidP="57C42B59">
            <w:pPr>
              <w:spacing w:line="259" w:lineRule="auto"/>
              <w:jc w:val="left"/>
              <w:rPr>
                <w:rFonts w:cs="Arial"/>
              </w:rPr>
            </w:pPr>
          </w:p>
        </w:tc>
        <w:tc>
          <w:tcPr>
            <w:tcW w:w="3118" w:type="dxa"/>
            <w:vAlign w:val="center"/>
          </w:tcPr>
          <w:p w:rsidR="00236B56" w:rsidRDefault="00D83E47" w:rsidP="06A9D683">
            <w:pPr>
              <w:spacing w:line="259" w:lineRule="auto"/>
              <w:jc w:val="left"/>
              <w:rPr>
                <w:rFonts w:cs="Arial"/>
              </w:rPr>
            </w:pPr>
            <w:r>
              <w:t>Předpokládá se především plošná podpora.</w:t>
            </w:r>
          </w:p>
          <w:p w:rsidR="00236B56" w:rsidRDefault="00D83E47" w:rsidP="06A9D683">
            <w:pPr>
              <w:spacing w:line="259" w:lineRule="auto"/>
              <w:jc w:val="left"/>
              <w:rPr>
                <w:rFonts w:cs="Arial"/>
              </w:rPr>
            </w:pPr>
            <w:r>
              <w:rPr>
                <w:rFonts w:cs="Arial"/>
              </w:rPr>
              <w:t>Případná k</w:t>
            </w:r>
            <w:r w:rsidRPr="06A9D683">
              <w:rPr>
                <w:rFonts w:cs="Arial"/>
              </w:rPr>
              <w:t xml:space="preserve">oncentrace do oblastí zvýšeného výskytu </w:t>
            </w:r>
            <w:r>
              <w:rPr>
                <w:rFonts w:cs="Arial"/>
              </w:rPr>
              <w:t xml:space="preserve">problémového </w:t>
            </w:r>
            <w:r w:rsidRPr="06A9D683">
              <w:rPr>
                <w:rFonts w:cs="Arial"/>
              </w:rPr>
              <w:t>jevu</w:t>
            </w:r>
            <w:r>
              <w:rPr>
                <w:rFonts w:cs="Arial"/>
              </w:rPr>
              <w:t>.</w:t>
            </w:r>
          </w:p>
          <w:p w:rsidR="00236B56" w:rsidRDefault="00D83E47" w:rsidP="00314167">
            <w:pPr>
              <w:spacing w:line="259" w:lineRule="auto"/>
              <w:jc w:val="left"/>
              <w:rPr>
                <w:rFonts w:cs="Arial"/>
              </w:rPr>
            </w:pPr>
            <w:r>
              <w:rPr>
                <w:rFonts w:cs="Arial"/>
              </w:rPr>
              <w:t>V některých nástrojích k</w:t>
            </w:r>
            <w:r w:rsidRPr="1AB2FE0A">
              <w:rPr>
                <w:rFonts w:cs="Arial"/>
              </w:rPr>
              <w:t>oncentrace do SPR</w:t>
            </w:r>
            <w:r>
              <w:rPr>
                <w:rFonts w:cs="Arial"/>
              </w:rPr>
              <w:t>.</w:t>
            </w:r>
          </w:p>
          <w:p w:rsidR="00236B56" w:rsidRDefault="00236B56" w:rsidP="06A9D683">
            <w:pPr>
              <w:spacing w:line="259" w:lineRule="auto"/>
              <w:jc w:val="left"/>
              <w:rPr>
                <w:rFonts w:cs="Arial"/>
              </w:rPr>
            </w:pPr>
          </w:p>
          <w:p w:rsidR="00236B56" w:rsidRDefault="00236B56" w:rsidP="6D516B80">
            <w:pPr>
              <w:spacing w:line="259" w:lineRule="auto"/>
              <w:jc w:val="left"/>
              <w:rPr>
                <w:rFonts w:cs="Arial"/>
              </w:rPr>
            </w:pPr>
          </w:p>
        </w:tc>
      </w:tr>
      <w:tr w:rsidR="00084AAE" w:rsidTr="00236B56">
        <w:trPr>
          <w:trHeight w:val="300"/>
        </w:trPr>
        <w:tc>
          <w:tcPr>
            <w:tcW w:w="2689" w:type="dxa"/>
            <w:shd w:val="clear" w:color="auto" w:fill="FFFFFF" w:themeFill="background1"/>
            <w:vAlign w:val="center"/>
          </w:tcPr>
          <w:p w:rsidR="00236B56" w:rsidRDefault="00D83E47" w:rsidP="613D5B83">
            <w:pPr>
              <w:spacing w:after="160" w:line="259" w:lineRule="auto"/>
              <w:jc w:val="left"/>
              <w:rPr>
                <w:rFonts w:cs="Arial"/>
              </w:rPr>
            </w:pPr>
            <w:r w:rsidRPr="31EB8505">
              <w:rPr>
                <w:rFonts w:cs="Arial"/>
              </w:rPr>
              <w:lastRenderedPageBreak/>
              <w:t>Snižování energetické náročnosti</w:t>
            </w:r>
            <w:r w:rsidRPr="4885B57C">
              <w:rPr>
                <w:rFonts w:cs="Arial"/>
              </w:rPr>
              <w:t xml:space="preserve"> ve všech sektorech</w:t>
            </w:r>
            <w:r w:rsidRPr="704C76A3">
              <w:rPr>
                <w:rFonts w:cs="Arial"/>
              </w:rPr>
              <w:t>/dekarbonizace</w:t>
            </w:r>
            <w:r w:rsidRPr="31EB8505">
              <w:rPr>
                <w:rFonts w:cs="Arial"/>
              </w:rPr>
              <w:t xml:space="preserve"> </w:t>
            </w:r>
          </w:p>
        </w:tc>
        <w:tc>
          <w:tcPr>
            <w:tcW w:w="4536" w:type="dxa"/>
            <w:shd w:val="clear" w:color="auto" w:fill="FFFFFF" w:themeFill="background1"/>
            <w:vAlign w:val="center"/>
          </w:tcPr>
          <w:p w:rsidR="00236B56" w:rsidRDefault="00D83E47" w:rsidP="3C9B352A">
            <w:pPr>
              <w:spacing w:after="160" w:line="259" w:lineRule="auto"/>
              <w:jc w:val="left"/>
              <w:rPr>
                <w:rFonts w:cs="Arial"/>
              </w:rPr>
            </w:pPr>
            <w:r w:rsidRPr="00524F66">
              <w:rPr>
                <w:rFonts w:cs="Arial"/>
                <w:b/>
                <w:bCs/>
              </w:rPr>
              <w:t xml:space="preserve">Návratná </w:t>
            </w:r>
            <w:r w:rsidRPr="111E5E6D">
              <w:rPr>
                <w:rFonts w:cs="Arial"/>
              </w:rPr>
              <w:t>podpora</w:t>
            </w:r>
            <w:r w:rsidRPr="704C76A3">
              <w:rPr>
                <w:rFonts w:cs="Arial"/>
              </w:rPr>
              <w:t xml:space="preserve"> komplexních stavebních a technologických opatření, </w:t>
            </w:r>
            <w:r w:rsidRPr="6C943349">
              <w:rPr>
                <w:rFonts w:cs="Arial"/>
              </w:rPr>
              <w:t>optimalizace</w:t>
            </w:r>
            <w:r w:rsidRPr="704C76A3">
              <w:rPr>
                <w:rFonts w:cs="Arial"/>
              </w:rPr>
              <w:t xml:space="preserve"> spotřeby energie,</w:t>
            </w:r>
            <w:r>
              <w:rPr>
                <w:rFonts w:cs="Arial"/>
              </w:rPr>
              <w:t xml:space="preserve"> </w:t>
            </w:r>
            <w:r w:rsidRPr="6C943349">
              <w:rPr>
                <w:rFonts w:cs="Arial"/>
              </w:rPr>
              <w:t>chytrá</w:t>
            </w:r>
            <w:r w:rsidRPr="704C76A3">
              <w:rPr>
                <w:rFonts w:cs="Arial"/>
              </w:rPr>
              <w:t xml:space="preserve"> řešení pro energetickou efektivitu </w:t>
            </w:r>
            <w:r w:rsidRPr="54063E0C">
              <w:rPr>
                <w:rFonts w:cs="Arial"/>
              </w:rPr>
              <w:t xml:space="preserve">(smart grids, měření, řízení </w:t>
            </w:r>
            <w:r w:rsidRPr="3619716E">
              <w:rPr>
                <w:rFonts w:cs="Arial"/>
              </w:rPr>
              <w:t>poptávky)</w:t>
            </w:r>
          </w:p>
          <w:p w:rsidR="00236B56" w:rsidRDefault="00D83E47" w:rsidP="6C943349">
            <w:pPr>
              <w:pStyle w:val="Odstavecseseznamem"/>
              <w:numPr>
                <w:ilvl w:val="0"/>
                <w:numId w:val="91"/>
              </w:numPr>
              <w:spacing w:after="160" w:line="259" w:lineRule="auto"/>
              <w:jc w:val="left"/>
              <w:rPr>
                <w:rFonts w:cs="Arial"/>
                <w:szCs w:val="20"/>
              </w:rPr>
            </w:pPr>
            <w:r w:rsidRPr="018A99A5">
              <w:rPr>
                <w:rFonts w:cs="Arial"/>
              </w:rPr>
              <w:t>Snižování energetické náročnosti ve veřejném sektoru</w:t>
            </w:r>
          </w:p>
          <w:p w:rsidR="00236B56" w:rsidRDefault="00D83E47" w:rsidP="6C943349">
            <w:pPr>
              <w:pStyle w:val="Odstavecseseznamem"/>
              <w:numPr>
                <w:ilvl w:val="0"/>
                <w:numId w:val="90"/>
              </w:numPr>
              <w:spacing w:after="160" w:line="259" w:lineRule="auto"/>
              <w:jc w:val="left"/>
              <w:rPr>
                <w:rFonts w:cs="Arial"/>
              </w:rPr>
            </w:pPr>
            <w:r w:rsidRPr="018A99A5">
              <w:rPr>
                <w:rFonts w:cs="Arial"/>
              </w:rPr>
              <w:t xml:space="preserve">Snižování energetické </w:t>
            </w:r>
            <w:r w:rsidRPr="018A99A5">
              <w:rPr>
                <w:rFonts w:cs="Arial"/>
              </w:rPr>
              <w:t>náročnosti v</w:t>
            </w:r>
            <w:r>
              <w:rPr>
                <w:rFonts w:cs="Arial"/>
              </w:rPr>
              <w:t> </w:t>
            </w:r>
            <w:r w:rsidRPr="018A99A5">
              <w:rPr>
                <w:rFonts w:cs="Arial"/>
              </w:rPr>
              <w:t>průmyslu</w:t>
            </w:r>
            <w:r w:rsidRPr="499054BC">
              <w:rPr>
                <w:rFonts w:cs="Arial"/>
              </w:rPr>
              <w:t xml:space="preserve"> </w:t>
            </w:r>
          </w:p>
          <w:p w:rsidR="00236B56" w:rsidRDefault="00D83E47" w:rsidP="33D137FD">
            <w:pPr>
              <w:pStyle w:val="Odstavecseseznamem"/>
              <w:numPr>
                <w:ilvl w:val="0"/>
                <w:numId w:val="89"/>
              </w:numPr>
              <w:spacing w:after="160" w:line="259" w:lineRule="auto"/>
              <w:jc w:val="left"/>
              <w:rPr>
                <w:rFonts w:cs="Arial"/>
              </w:rPr>
            </w:pPr>
            <w:r w:rsidRPr="3C9B352A">
              <w:rPr>
                <w:rFonts w:cs="Arial"/>
              </w:rPr>
              <w:t>Snižování energetické náročnosti v</w:t>
            </w:r>
            <w:r>
              <w:rPr>
                <w:rFonts w:cs="Arial"/>
              </w:rPr>
              <w:t> </w:t>
            </w:r>
            <w:r w:rsidRPr="3C9B352A">
              <w:rPr>
                <w:rFonts w:cs="Arial"/>
              </w:rPr>
              <w:t>domácnostech</w:t>
            </w:r>
          </w:p>
          <w:p w:rsidR="00236B56" w:rsidRDefault="00D83E47" w:rsidP="33D137FD">
            <w:pPr>
              <w:spacing w:after="160" w:line="259" w:lineRule="auto"/>
              <w:jc w:val="left"/>
              <w:rPr>
                <w:rFonts w:cs="Arial"/>
              </w:rPr>
            </w:pPr>
            <w:r w:rsidRPr="140FE486">
              <w:rPr>
                <w:rFonts w:cs="Arial"/>
              </w:rPr>
              <w:t>Bude upřesněno</w:t>
            </w:r>
            <w:r w:rsidRPr="140FE486">
              <w:rPr>
                <w:rFonts w:cs="Arial"/>
                <w:szCs w:val="20"/>
              </w:rPr>
              <w:t xml:space="preserve"> v návaznosti na další vývoj legislativy</w:t>
            </w:r>
            <w:r w:rsidRPr="2C49A48C">
              <w:rPr>
                <w:rFonts w:cs="Arial"/>
                <w:szCs w:val="20"/>
              </w:rPr>
              <w:t xml:space="preserve"> a existenci dalších zdrojů financování</w:t>
            </w:r>
            <w:r w:rsidRPr="140FE486">
              <w:rPr>
                <w:rFonts w:cs="Arial"/>
                <w:szCs w:val="20"/>
              </w:rPr>
              <w:t xml:space="preserve">. </w:t>
            </w:r>
          </w:p>
        </w:tc>
        <w:tc>
          <w:tcPr>
            <w:tcW w:w="3827" w:type="dxa"/>
            <w:shd w:val="clear" w:color="auto" w:fill="FFFFFF" w:themeFill="background1"/>
            <w:vAlign w:val="center"/>
          </w:tcPr>
          <w:p w:rsidR="00236B56" w:rsidRDefault="00D83E47" w:rsidP="613D5B83">
            <w:pPr>
              <w:spacing w:line="259" w:lineRule="auto"/>
              <w:jc w:val="left"/>
              <w:rPr>
                <w:rFonts w:cs="Arial"/>
              </w:rPr>
            </w:pPr>
            <w:r w:rsidRPr="71180BE1">
              <w:rPr>
                <w:rFonts w:cs="Arial"/>
              </w:rPr>
              <w:t xml:space="preserve">Snižování energetické náročnosti představuje klíčový nástroj pro dosažení cílů ČR v oblasti energetiky, klimatu a hospodářské </w:t>
            </w:r>
            <w:r w:rsidRPr="798D6295">
              <w:rPr>
                <w:rFonts w:cs="Arial"/>
              </w:rPr>
              <w:t xml:space="preserve">udržitelnosti. </w:t>
            </w:r>
            <w:r w:rsidRPr="0402136F">
              <w:rPr>
                <w:rFonts w:cs="Arial"/>
              </w:rPr>
              <w:t>Zároveň</w:t>
            </w:r>
            <w:r w:rsidRPr="11714279">
              <w:rPr>
                <w:rFonts w:cs="Arial"/>
              </w:rPr>
              <w:t xml:space="preserve"> přispívá ke snižování emisí </w:t>
            </w:r>
            <w:r w:rsidRPr="4C615E1F">
              <w:rPr>
                <w:rFonts w:cs="Arial"/>
              </w:rPr>
              <w:t>skleníkových plynů, zvyšování energetické bezpečnosti a snižování závislosti na</w:t>
            </w:r>
            <w:r w:rsidRPr="4C615E1F">
              <w:rPr>
                <w:rFonts w:cs="Arial"/>
              </w:rPr>
              <w:t xml:space="preserve"> </w:t>
            </w:r>
            <w:r w:rsidRPr="66D50BFC">
              <w:rPr>
                <w:rFonts w:cs="Arial"/>
              </w:rPr>
              <w:t xml:space="preserve">dovozu energií, </w:t>
            </w:r>
            <w:r w:rsidRPr="0870F12D">
              <w:rPr>
                <w:rFonts w:cs="Arial"/>
              </w:rPr>
              <w:t>zvyšování konkurenceschopnosti podniků.</w:t>
            </w:r>
          </w:p>
        </w:tc>
        <w:tc>
          <w:tcPr>
            <w:tcW w:w="3118" w:type="dxa"/>
            <w:shd w:val="clear" w:color="auto" w:fill="FFFFFF" w:themeFill="background1"/>
            <w:vAlign w:val="center"/>
          </w:tcPr>
          <w:p w:rsidR="00236B56" w:rsidRDefault="00D83E47" w:rsidP="613D5B83">
            <w:pPr>
              <w:spacing w:line="259" w:lineRule="auto"/>
              <w:jc w:val="left"/>
              <w:rPr>
                <w:rFonts w:cs="Arial"/>
              </w:rPr>
            </w:pPr>
            <w:r>
              <w:t>Předpokládá se především plošná podpora.</w:t>
            </w:r>
          </w:p>
          <w:p w:rsidR="00236B56" w:rsidRDefault="00D83E47" w:rsidP="613D5B83">
            <w:pPr>
              <w:spacing w:line="259" w:lineRule="auto"/>
              <w:jc w:val="left"/>
              <w:rPr>
                <w:rFonts w:cs="Arial"/>
              </w:rPr>
            </w:pPr>
            <w:r w:rsidRPr="6750C75F">
              <w:rPr>
                <w:rFonts w:cs="Arial"/>
              </w:rPr>
              <w:t>V některých nástrojích koncentrace do SPR.</w:t>
            </w:r>
          </w:p>
          <w:p w:rsidR="00236B56" w:rsidRDefault="00236B56" w:rsidP="613D5B83">
            <w:pPr>
              <w:spacing w:line="259" w:lineRule="auto"/>
              <w:jc w:val="left"/>
              <w:rPr>
                <w:rFonts w:cs="Arial"/>
              </w:rPr>
            </w:pPr>
          </w:p>
        </w:tc>
      </w:tr>
    </w:tbl>
    <w:p w:rsidR="0070311F" w:rsidRDefault="0070311F" w:rsidP="0070311F">
      <w:pPr>
        <w:rPr>
          <w:highlight w:val="yellow"/>
        </w:rPr>
      </w:pPr>
    </w:p>
    <w:p w:rsidR="0C152951" w:rsidRDefault="0C152951" w:rsidP="0C152951">
      <w:pPr>
        <w:rPr>
          <w:highlight w:val="yellow"/>
        </w:rPr>
      </w:pPr>
    </w:p>
    <w:p w:rsidR="00423A01" w:rsidRDefault="00D83E47" w:rsidP="0C152951">
      <w:pPr>
        <w:pStyle w:val="Nadpis2"/>
      </w:pPr>
      <w:bookmarkStart w:id="27" w:name="_Toc256000013"/>
      <w:bookmarkStart w:id="28" w:name="_Toc196215203"/>
      <w:r>
        <w:t>Vzdělávání &amp; Výzkum a Inovace &amp; eGovernment a kyberbezpečnost</w:t>
      </w:r>
      <w:r w:rsidR="3BD790F9">
        <w:t xml:space="preserve"> &amp; Podnikání &amp; Digitalizace</w:t>
      </w:r>
      <w:bookmarkEnd w:id="27"/>
      <w:bookmarkEnd w:id="28"/>
    </w:p>
    <w:p w:rsidR="00904878" w:rsidRPr="00001FAB" w:rsidRDefault="00D83E47" w:rsidP="0C152951">
      <w:pPr>
        <w:spacing w:before="120"/>
        <w:rPr>
          <w:rFonts w:cs="Arial"/>
        </w:rPr>
      </w:pPr>
      <w:r w:rsidRPr="00001FAB">
        <w:rPr>
          <w:rFonts w:cs="Arial"/>
        </w:rPr>
        <w:t>Vzdělávání a inovace j</w:t>
      </w:r>
      <w:r w:rsidRPr="00001FAB">
        <w:rPr>
          <w:rFonts w:cs="Arial"/>
        </w:rPr>
        <w:t>sou klíčovými faktory pro budoucí rozvoj České republiky. Česká ekonomika se jeví méně dynamická ve srovnání s jinými zeměmi a je proto nezbytné postavit se novým výzvám v podobě rychlého technologického pokroku a přizpůsobit jim vzdělávací systém</w:t>
      </w:r>
      <w:r w:rsidR="44BA46B5" w:rsidRPr="00001FAB">
        <w:rPr>
          <w:rFonts w:cs="Arial"/>
        </w:rPr>
        <w:t xml:space="preserve">, stejně jako systém </w:t>
      </w:r>
      <w:r w:rsidR="482475FF" w:rsidRPr="00001FAB">
        <w:rPr>
          <w:rFonts w:cs="Arial"/>
        </w:rPr>
        <w:t xml:space="preserve">podpory </w:t>
      </w:r>
      <w:r w:rsidR="44BA46B5" w:rsidRPr="00001FAB">
        <w:rPr>
          <w:rFonts w:cs="Arial"/>
        </w:rPr>
        <w:t>vědy a výzkum</w:t>
      </w:r>
      <w:r w:rsidR="3D271F94" w:rsidRPr="00001FAB">
        <w:rPr>
          <w:rFonts w:cs="Arial"/>
        </w:rPr>
        <w:t>nou infrastrukturu</w:t>
      </w:r>
      <w:r w:rsidR="44BA46B5" w:rsidRPr="00001FAB">
        <w:rPr>
          <w:rFonts w:cs="Arial"/>
        </w:rPr>
        <w:t xml:space="preserve">. </w:t>
      </w:r>
      <w:r w:rsidR="228B1CA7" w:rsidRPr="00001FAB">
        <w:rPr>
          <w:rFonts w:cs="Arial"/>
        </w:rPr>
        <w:t>Nezbytné je podpořit transfer znalostí od výzkumných institucí k podnikům, které je zapojí do svých produktů nebo procesů a zvýší tak svoji přidan</w:t>
      </w:r>
      <w:r w:rsidR="1A1F0030" w:rsidRPr="00001FAB">
        <w:rPr>
          <w:rFonts w:cs="Arial"/>
        </w:rPr>
        <w:t>o</w:t>
      </w:r>
      <w:r w:rsidR="228B1CA7" w:rsidRPr="00001FAB">
        <w:rPr>
          <w:rFonts w:cs="Arial"/>
        </w:rPr>
        <w:t>u hodnotu.</w:t>
      </w:r>
      <w:r w:rsidR="44BA46B5" w:rsidRPr="00001FAB">
        <w:rPr>
          <w:rFonts w:cs="Arial"/>
        </w:rPr>
        <w:t xml:space="preserve"> </w:t>
      </w:r>
      <w:r w:rsidR="7A93308A" w:rsidRPr="00001FAB">
        <w:rPr>
          <w:rFonts w:cs="Arial"/>
        </w:rPr>
        <w:t xml:space="preserve">České hospodářství </w:t>
      </w:r>
      <w:r w:rsidR="310E3C36" w:rsidRPr="00001FAB">
        <w:rPr>
          <w:rFonts w:cs="Arial"/>
        </w:rPr>
        <w:t xml:space="preserve">pozvolna </w:t>
      </w:r>
      <w:r w:rsidR="7A93308A" w:rsidRPr="00001FAB">
        <w:rPr>
          <w:rFonts w:cs="Arial"/>
        </w:rPr>
        <w:t xml:space="preserve">přechází od </w:t>
      </w:r>
      <w:r w:rsidR="75B201CF" w:rsidRPr="00001FAB">
        <w:rPr>
          <w:rFonts w:cs="Arial"/>
        </w:rPr>
        <w:t xml:space="preserve">ekonomického </w:t>
      </w:r>
      <w:r w:rsidR="7A93308A" w:rsidRPr="00001FAB">
        <w:rPr>
          <w:rFonts w:cs="Arial"/>
        </w:rPr>
        <w:t>modelu levné práce ke znalostní ekonomice</w:t>
      </w:r>
      <w:r w:rsidR="1FAA4320" w:rsidRPr="00001FAB">
        <w:rPr>
          <w:rFonts w:cs="Arial"/>
        </w:rPr>
        <w:t>, především ambiciózní podniky čeká přechod k průmyslu 4.0</w:t>
      </w:r>
      <w:r w:rsidRPr="00001FAB">
        <w:rPr>
          <w:rFonts w:cs="Arial"/>
        </w:rPr>
        <w:t>.</w:t>
      </w:r>
      <w:r w:rsidR="7A93308A" w:rsidRPr="00001FAB">
        <w:rPr>
          <w:rFonts w:cs="Arial"/>
        </w:rPr>
        <w:t xml:space="preserve"> </w:t>
      </w:r>
      <w:r w:rsidR="40384D39" w:rsidRPr="00001FAB">
        <w:rPr>
          <w:rFonts w:cs="Arial"/>
        </w:rPr>
        <w:t>Potenciálem pro znalostní posun ekonomiky a čím dál významnějším zaměstnavatelem jsou start-upy a spin-offy.</w:t>
      </w:r>
      <w:r w:rsidR="7A93308A" w:rsidRPr="00001FAB">
        <w:rPr>
          <w:rFonts w:cs="Arial"/>
        </w:rPr>
        <w:t xml:space="preserve"> </w:t>
      </w:r>
      <w:r w:rsidR="44BA46B5" w:rsidRPr="00001FAB">
        <w:rPr>
          <w:rFonts w:cs="Arial"/>
        </w:rPr>
        <w:t>Limitujícím faktorem zůstává stav digitalizace veřejné správy i pod</w:t>
      </w:r>
      <w:r w:rsidR="664746B0" w:rsidRPr="00001FAB">
        <w:rPr>
          <w:rFonts w:cs="Arial"/>
        </w:rPr>
        <w:t>n</w:t>
      </w:r>
      <w:r w:rsidR="44BA46B5" w:rsidRPr="00001FAB">
        <w:rPr>
          <w:rFonts w:cs="Arial"/>
        </w:rPr>
        <w:t>iků, stejně jako digitální infastruktura. Zár</w:t>
      </w:r>
      <w:r w:rsidR="4692D6A5" w:rsidRPr="00001FAB">
        <w:rPr>
          <w:rFonts w:cs="Arial"/>
        </w:rPr>
        <w:t>o</w:t>
      </w:r>
      <w:r w:rsidR="44BA46B5" w:rsidRPr="00001FAB">
        <w:rPr>
          <w:rFonts w:cs="Arial"/>
        </w:rPr>
        <w:t>veň je nutné čelit ro</w:t>
      </w:r>
      <w:r w:rsidR="621685CC" w:rsidRPr="00001FAB">
        <w:rPr>
          <w:rFonts w:cs="Arial"/>
        </w:rPr>
        <w:t>zvíjejícím se kybernetickým hrozbám.</w:t>
      </w:r>
      <w:r w:rsidR="3E202594" w:rsidRPr="00001FAB">
        <w:rPr>
          <w:rFonts w:cs="Arial"/>
        </w:rPr>
        <w:t xml:space="preserve"> </w:t>
      </w:r>
    </w:p>
    <w:p w:rsidR="00904878" w:rsidRPr="00001FAB" w:rsidRDefault="00D83E47" w:rsidP="00904878">
      <w:pPr>
        <w:rPr>
          <w:rFonts w:cs="Arial"/>
        </w:rPr>
      </w:pPr>
      <w:r w:rsidRPr="00001FAB">
        <w:rPr>
          <w:rFonts w:cs="Arial"/>
        </w:rPr>
        <w:t xml:space="preserve">Napříč ekonomickými sektory se projevuje nedostatek lidských zdrojů. Ten je zvláště patrný v souvislosti s potřebou </w:t>
      </w:r>
      <w:r w:rsidRPr="00001FAB">
        <w:rPr>
          <w:rFonts w:cs="Arial"/>
        </w:rPr>
        <w:t>vysoce kvalifikovaných odborníků potřebných pro zajištění (technologického) rozvoje ekonomiky. Posun k podpoře individuálního talentu v rámci vzdělávání se tak jeví jako nevyhnutelný. Pro budoucí rozvoj inovací je klíčové vytvářet ve škole prostředí, které</w:t>
      </w:r>
      <w:r w:rsidRPr="00001FAB">
        <w:rPr>
          <w:rFonts w:cs="Arial"/>
        </w:rPr>
        <w:t xml:space="preserve"> podporuje kreativitu a podnikavost. </w:t>
      </w:r>
    </w:p>
    <w:p w:rsidR="00925282" w:rsidRPr="002021AE" w:rsidRDefault="00D83E47" w:rsidP="76274C1F">
      <w:pPr>
        <w:rPr>
          <w:rFonts w:cs="Arial"/>
        </w:rPr>
      </w:pPr>
      <w:r w:rsidRPr="00001FAB">
        <w:rPr>
          <w:rFonts w:cs="Arial"/>
        </w:rPr>
        <w:t>Vzdělávání v ČR nefunguje jako tzv. sociální výtah, děti socioekonomicky znevýhodněných rodičů obvykle nezískají dostatečnou kvalifikaci, která by vedla v posunu v jejich kvalitě života, či získání kvalitního zaměstnání. Tito lidé by přitom s dostatečnou k</w:t>
      </w:r>
      <w:r w:rsidRPr="00001FAB">
        <w:rPr>
          <w:rFonts w:cs="Arial"/>
        </w:rPr>
        <w:t xml:space="preserve">valifikací mohli pomoci s řešením nedostatku lidských zdrojů. </w:t>
      </w:r>
      <w:r w:rsidRPr="00001FAB">
        <w:rPr>
          <w:rFonts w:cs="Arial"/>
        </w:rPr>
        <w:lastRenderedPageBreak/>
        <w:t xml:space="preserve">V některých regionech přispívá nedostatek ambicí k dosažení vyšší kvalifikace související se socioekonomickou strukturou obyvatel a následný odliv mozků k ekonomické stagnaci. </w:t>
      </w:r>
    </w:p>
    <w:tbl>
      <w:tblPr>
        <w:tblStyle w:val="Mkatabulky"/>
        <w:tblW w:w="14170" w:type="dxa"/>
        <w:tblLayout w:type="fixed"/>
        <w:tblLook w:val="04A0" w:firstRow="1" w:lastRow="0" w:firstColumn="1" w:lastColumn="0" w:noHBand="0" w:noVBand="1"/>
      </w:tblPr>
      <w:tblGrid>
        <w:gridCol w:w="2689"/>
        <w:gridCol w:w="4536"/>
        <w:gridCol w:w="3605"/>
        <w:gridCol w:w="3340"/>
      </w:tblGrid>
      <w:tr w:rsidR="00084AAE" w:rsidTr="00894FED">
        <w:trPr>
          <w:trHeight w:val="300"/>
        </w:trPr>
        <w:tc>
          <w:tcPr>
            <w:tcW w:w="14170" w:type="dxa"/>
            <w:gridSpan w:val="4"/>
          </w:tcPr>
          <w:p w:rsidR="3D0311D4" w:rsidRDefault="00D83E47" w:rsidP="23129A3F">
            <w:pPr>
              <w:spacing w:before="120" w:line="259" w:lineRule="auto"/>
              <w:jc w:val="center"/>
              <w:rPr>
                <w:rFonts w:cs="Arial"/>
                <w:b/>
              </w:rPr>
            </w:pPr>
            <w:r w:rsidRPr="5C88F5A5">
              <w:rPr>
                <w:rFonts w:eastAsia="Arial" w:cs="Arial"/>
                <w:b/>
                <w:bCs/>
                <w:color w:val="000000" w:themeColor="text1"/>
              </w:rPr>
              <w:t>V</w:t>
            </w:r>
            <w:r w:rsidR="28F425E2" w:rsidRPr="5C88F5A5">
              <w:rPr>
                <w:rFonts w:cs="Arial"/>
                <w:b/>
                <w:bCs/>
              </w:rPr>
              <w:t>ýzkum a inovace &amp; eGovernment a kyberbezpečnost</w:t>
            </w:r>
            <w:r w:rsidR="28F425E2" w:rsidRPr="5C88F5A5">
              <w:rPr>
                <w:rFonts w:eastAsia="Arial" w:cs="Arial"/>
                <w:color w:val="000000" w:themeColor="text1"/>
              </w:rPr>
              <w:t xml:space="preserve"> </w:t>
            </w:r>
          </w:p>
        </w:tc>
      </w:tr>
      <w:tr w:rsidR="00084AAE" w:rsidTr="00894FED">
        <w:trPr>
          <w:trHeight w:val="300"/>
        </w:trPr>
        <w:tc>
          <w:tcPr>
            <w:tcW w:w="14170" w:type="dxa"/>
            <w:gridSpan w:val="4"/>
          </w:tcPr>
          <w:p w:rsidR="23129A3F" w:rsidRDefault="00D83E47" w:rsidP="0C152951">
            <w:pPr>
              <w:spacing w:after="240" w:line="259" w:lineRule="auto"/>
              <w:rPr>
                <w:rFonts w:eastAsia="Arial" w:cs="Arial"/>
                <w:color w:val="000000" w:themeColor="text1"/>
              </w:rPr>
            </w:pPr>
            <w:r w:rsidRPr="44ECEA36">
              <w:rPr>
                <w:rFonts w:eastAsia="Arial" w:cs="Arial"/>
                <w:color w:val="000000" w:themeColor="text1"/>
              </w:rPr>
              <w:t xml:space="preserve">V oblasti výzkumu a inovací </w:t>
            </w:r>
            <w:r w:rsidRPr="7AEEEA73">
              <w:rPr>
                <w:rFonts w:eastAsia="Arial" w:cs="Arial"/>
                <w:color w:val="000000" w:themeColor="text1"/>
              </w:rPr>
              <w:t>Č</w:t>
            </w:r>
            <w:r w:rsidR="64409505" w:rsidRPr="7AEEEA73">
              <w:rPr>
                <w:rFonts w:eastAsia="Arial" w:cs="Arial"/>
                <w:color w:val="000000" w:themeColor="text1"/>
              </w:rPr>
              <w:t>esko</w:t>
            </w:r>
            <w:r w:rsidRPr="44ECEA36">
              <w:rPr>
                <w:rFonts w:eastAsia="Arial" w:cs="Arial"/>
                <w:color w:val="000000" w:themeColor="text1"/>
              </w:rPr>
              <w:t xml:space="preserve"> limituje nedostatečné financování základního výzkumu v některých (zejm. technických a sociálně-vědních) oborech. Výzkumné projekty jsou často krátkodobé a “na jistotu”. V hodnocení vědců jsou preferovány publikace a patenty nad licenčními a spin-off aktiv</w:t>
            </w:r>
            <w:r w:rsidRPr="44ECEA36">
              <w:rPr>
                <w:rFonts w:eastAsia="Arial" w:cs="Arial"/>
                <w:color w:val="000000" w:themeColor="text1"/>
              </w:rPr>
              <w:t>itami. Podnikový výzkum a vývoj je často realizován mimo české území. Máme nedostatek inovačních center a sandboxů</w:t>
            </w:r>
            <w:r w:rsidR="7EDDE731" w:rsidRPr="585B317C">
              <w:rPr>
                <w:rFonts w:eastAsia="Arial" w:cs="Arial"/>
                <w:color w:val="000000" w:themeColor="text1"/>
              </w:rPr>
              <w:t>, především v některých regionech</w:t>
            </w:r>
            <w:r w:rsidRPr="585B317C">
              <w:rPr>
                <w:rFonts w:eastAsia="Arial" w:cs="Arial"/>
                <w:color w:val="000000" w:themeColor="text1"/>
              </w:rPr>
              <w:t>.</w:t>
            </w:r>
            <w:r w:rsidRPr="44ECEA36">
              <w:rPr>
                <w:rFonts w:eastAsia="Arial" w:cs="Arial"/>
                <w:color w:val="000000" w:themeColor="text1"/>
              </w:rPr>
              <w:t xml:space="preserve"> Podniky se zaměřují spíš na inovace nižších řádů. Nadále není dobudován eGovernment a digitalizovány klíčov</w:t>
            </w:r>
            <w:r w:rsidRPr="44ECEA36">
              <w:rPr>
                <w:rFonts w:eastAsia="Arial" w:cs="Arial"/>
                <w:color w:val="000000" w:themeColor="text1"/>
              </w:rPr>
              <w:t xml:space="preserve">é veřejné služby. V oblasti kyberbezpečnosti čelíme exponencionálnímu nárustu a vysoké sofistikovanosti hrozeb pro veřejnou správu i kritickou infrastrukturu. V oblasti transferu znalostí a technologií, stejně jako v podpoře komercionalizace výzkumu, bude </w:t>
            </w:r>
            <w:r w:rsidRPr="44ECEA36">
              <w:rPr>
                <w:rFonts w:eastAsia="Arial" w:cs="Arial"/>
                <w:color w:val="000000" w:themeColor="text1"/>
              </w:rPr>
              <w:t>možné navázat na nový zákon o výzkumu, vývoji, inovacích a transferu</w:t>
            </w:r>
            <w:r w:rsidR="0A980B72" w:rsidRPr="44ECEA36">
              <w:rPr>
                <w:rFonts w:eastAsia="Arial" w:cs="Arial"/>
                <w:color w:val="000000" w:themeColor="text1"/>
              </w:rPr>
              <w:t xml:space="preserve"> a podpořit jeho implementaci</w:t>
            </w:r>
            <w:r w:rsidRPr="44ECEA36">
              <w:rPr>
                <w:rFonts w:eastAsia="Arial" w:cs="Arial"/>
                <w:color w:val="000000" w:themeColor="text1"/>
              </w:rPr>
              <w:t>.</w:t>
            </w:r>
          </w:p>
        </w:tc>
      </w:tr>
      <w:tr w:rsidR="00084AAE" w:rsidTr="00236B56">
        <w:trPr>
          <w:trHeight w:val="300"/>
        </w:trPr>
        <w:tc>
          <w:tcPr>
            <w:tcW w:w="2689" w:type="dxa"/>
            <w:vAlign w:val="center"/>
          </w:tcPr>
          <w:p w:rsidR="00236B56" w:rsidRDefault="00D83E47" w:rsidP="330173A8">
            <w:pPr>
              <w:spacing w:after="160" w:line="259" w:lineRule="auto"/>
              <w:ind w:right="630"/>
              <w:rPr>
                <w:rFonts w:cs="Arial"/>
                <w:b/>
                <w:bCs/>
              </w:rPr>
            </w:pPr>
            <w:r w:rsidRPr="330173A8">
              <w:rPr>
                <w:rFonts w:cs="Arial"/>
                <w:b/>
                <w:bCs/>
              </w:rPr>
              <w:t>Řešený problém</w:t>
            </w:r>
          </w:p>
        </w:tc>
        <w:tc>
          <w:tcPr>
            <w:tcW w:w="4536" w:type="dxa"/>
            <w:vAlign w:val="center"/>
          </w:tcPr>
          <w:p w:rsidR="00236B56" w:rsidRDefault="00D83E47" w:rsidP="330173A8">
            <w:pPr>
              <w:spacing w:after="160" w:line="259" w:lineRule="auto"/>
              <w:rPr>
                <w:rFonts w:cs="Arial"/>
                <w:b/>
                <w:bCs/>
              </w:rPr>
            </w:pPr>
            <w:r w:rsidRPr="330173A8">
              <w:rPr>
                <w:rFonts w:cs="Arial"/>
                <w:b/>
                <w:bCs/>
                <w:u w:val="single"/>
              </w:rPr>
              <w:t>Prioritní</w:t>
            </w:r>
            <w:r w:rsidRPr="330173A8">
              <w:rPr>
                <w:rFonts w:cs="Arial"/>
                <w:b/>
                <w:bCs/>
              </w:rPr>
              <w:t xml:space="preserve"> nástroj řešení</w:t>
            </w:r>
            <w:r w:rsidRPr="4F67A09A">
              <w:rPr>
                <w:rFonts w:cs="Arial"/>
                <w:b/>
                <w:bCs/>
              </w:rPr>
              <w:t xml:space="preserve"> problému</w:t>
            </w:r>
          </w:p>
        </w:tc>
        <w:tc>
          <w:tcPr>
            <w:tcW w:w="3605" w:type="dxa"/>
            <w:vAlign w:val="center"/>
          </w:tcPr>
          <w:p w:rsidR="00236B56" w:rsidRDefault="00D83E47" w:rsidP="330173A8">
            <w:pPr>
              <w:spacing w:after="160" w:line="259" w:lineRule="auto"/>
            </w:pPr>
            <w:r w:rsidRPr="330173A8">
              <w:rPr>
                <w:rFonts w:cs="Arial"/>
                <w:b/>
                <w:bCs/>
              </w:rPr>
              <w:t>Zdůvodnění</w:t>
            </w:r>
          </w:p>
        </w:tc>
        <w:tc>
          <w:tcPr>
            <w:tcW w:w="3340" w:type="dxa"/>
            <w:vAlign w:val="center"/>
          </w:tcPr>
          <w:p w:rsidR="00236B56" w:rsidRDefault="00D83E47" w:rsidP="330173A8">
            <w:pPr>
              <w:spacing w:line="259" w:lineRule="auto"/>
              <w:rPr>
                <w:rFonts w:cs="Arial"/>
                <w:b/>
                <w:bCs/>
              </w:rPr>
            </w:pPr>
            <w:r w:rsidRPr="6750C75F">
              <w:rPr>
                <w:rFonts w:cs="Arial"/>
                <w:b/>
                <w:bCs/>
              </w:rPr>
              <w:t>Územní dimenze</w:t>
            </w:r>
          </w:p>
          <w:p w:rsidR="00236B56" w:rsidRPr="6D516B80" w:rsidRDefault="00236B56" w:rsidP="6D516B80">
            <w:pPr>
              <w:spacing w:line="259" w:lineRule="auto"/>
              <w:rPr>
                <w:rFonts w:cs="Arial"/>
                <w:b/>
                <w:bCs/>
              </w:rPr>
            </w:pPr>
          </w:p>
        </w:tc>
      </w:tr>
      <w:tr w:rsidR="00084AAE" w:rsidTr="00236B56">
        <w:trPr>
          <w:trHeight w:val="300"/>
        </w:trPr>
        <w:tc>
          <w:tcPr>
            <w:tcW w:w="2689" w:type="dxa"/>
            <w:vAlign w:val="center"/>
          </w:tcPr>
          <w:p w:rsidR="00236B56" w:rsidRDefault="00D83E47" w:rsidP="57C42B59">
            <w:pPr>
              <w:spacing w:after="160" w:line="259" w:lineRule="auto"/>
              <w:jc w:val="left"/>
              <w:rPr>
                <w:rFonts w:cs="Arial"/>
              </w:rPr>
            </w:pPr>
            <w:r w:rsidRPr="57C42B59">
              <w:rPr>
                <w:rFonts w:cs="Arial"/>
              </w:rPr>
              <w:t xml:space="preserve">ČR jako průměrný inovátor v rámci EU  </w:t>
            </w:r>
          </w:p>
        </w:tc>
        <w:tc>
          <w:tcPr>
            <w:tcW w:w="4536" w:type="dxa"/>
            <w:vAlign w:val="center"/>
          </w:tcPr>
          <w:p w:rsidR="00236B56" w:rsidRDefault="00D83E47" w:rsidP="55C6E680">
            <w:pPr>
              <w:spacing w:line="259" w:lineRule="auto"/>
              <w:jc w:val="left"/>
              <w:rPr>
                <w:rFonts w:cs="Arial"/>
              </w:rPr>
            </w:pPr>
            <w:r w:rsidRPr="55C6E680">
              <w:rPr>
                <w:rFonts w:cs="Arial"/>
              </w:rPr>
              <w:t xml:space="preserve">Podpora výzkumu </w:t>
            </w:r>
          </w:p>
          <w:p w:rsidR="00236B56" w:rsidRDefault="00D83E47" w:rsidP="55C6E680">
            <w:pPr>
              <w:spacing w:line="259" w:lineRule="auto"/>
              <w:ind w:left="180"/>
              <w:jc w:val="left"/>
              <w:rPr>
                <w:rFonts w:cs="Arial"/>
              </w:rPr>
            </w:pPr>
            <w:r w:rsidRPr="55C6E680">
              <w:rPr>
                <w:rFonts w:cs="Arial"/>
              </w:rPr>
              <w:t xml:space="preserve">- v celém cyklu od </w:t>
            </w:r>
            <w:r w:rsidRPr="55C6E680">
              <w:rPr>
                <w:rFonts w:cs="Arial"/>
              </w:rPr>
              <w:t>základního po aplikovaný</w:t>
            </w:r>
            <w:r w:rsidRPr="64DB0902">
              <w:rPr>
                <w:rFonts w:cs="Arial"/>
              </w:rPr>
              <w:t>/experimentální výzkum</w:t>
            </w:r>
          </w:p>
          <w:p w:rsidR="00236B56" w:rsidRDefault="00D83E47" w:rsidP="57C42B59">
            <w:pPr>
              <w:spacing w:line="259" w:lineRule="auto"/>
              <w:ind w:left="180"/>
              <w:jc w:val="left"/>
              <w:rPr>
                <w:rFonts w:cs="Arial"/>
              </w:rPr>
            </w:pPr>
            <w:r w:rsidRPr="57C42B59">
              <w:rPr>
                <w:rFonts w:cs="Arial"/>
              </w:rPr>
              <w:t xml:space="preserve">- rozsáhlejší výzkumné projekty pouze </w:t>
            </w:r>
            <w:r w:rsidRPr="4D3725AA">
              <w:rPr>
                <w:rFonts w:cs="Arial"/>
              </w:rPr>
              <w:t>“</w:t>
            </w:r>
            <w:r w:rsidRPr="57C42B59">
              <w:rPr>
                <w:rFonts w:cs="Arial"/>
              </w:rPr>
              <w:t>mission oriented</w:t>
            </w:r>
            <w:r w:rsidRPr="6446C2F6">
              <w:rPr>
                <w:rFonts w:cs="Arial"/>
              </w:rPr>
              <w:t>”</w:t>
            </w:r>
            <w:r>
              <w:rPr>
                <w:rStyle w:val="Znakapoznpodarou"/>
                <w:rFonts w:cs="Arial"/>
              </w:rPr>
              <w:footnoteReference w:id="10"/>
            </w:r>
          </w:p>
          <w:p w:rsidR="00236B56" w:rsidRDefault="00D83E47" w:rsidP="3628CCF0">
            <w:pPr>
              <w:spacing w:line="259" w:lineRule="auto"/>
              <w:ind w:left="180"/>
              <w:jc w:val="left"/>
              <w:rPr>
                <w:rFonts w:cs="Arial"/>
              </w:rPr>
            </w:pPr>
            <w:r w:rsidRPr="08B20E6A">
              <w:rPr>
                <w:rFonts w:cs="Arial"/>
              </w:rPr>
              <w:t xml:space="preserve">- </w:t>
            </w:r>
            <w:r w:rsidRPr="64DB0902">
              <w:rPr>
                <w:rFonts w:cs="Arial"/>
              </w:rPr>
              <w:t xml:space="preserve">matchingový </w:t>
            </w:r>
            <w:r w:rsidRPr="08B20E6A">
              <w:rPr>
                <w:rFonts w:cs="Arial"/>
              </w:rPr>
              <w:t xml:space="preserve">fond </w:t>
            </w:r>
            <w:r w:rsidRPr="64DB0902">
              <w:rPr>
                <w:rFonts w:cs="Arial"/>
              </w:rPr>
              <w:t xml:space="preserve">veřejných a soukromých prostředků (zapojení endowmentů) </w:t>
            </w:r>
            <w:r w:rsidRPr="08B20E6A">
              <w:rPr>
                <w:rFonts w:cs="Arial"/>
              </w:rPr>
              <w:t xml:space="preserve">pro </w:t>
            </w:r>
            <w:r w:rsidRPr="64DB0902">
              <w:rPr>
                <w:rFonts w:cs="Arial"/>
              </w:rPr>
              <w:t>průběžnou dotační</w:t>
            </w:r>
            <w:r w:rsidRPr="08B20E6A">
              <w:rPr>
                <w:rFonts w:cs="Arial"/>
              </w:rPr>
              <w:t xml:space="preserve"> podporu dlouhodobých </w:t>
            </w:r>
            <w:r w:rsidRPr="64DB0902">
              <w:rPr>
                <w:rFonts w:cs="Arial"/>
              </w:rPr>
              <w:t>a riska</w:t>
            </w:r>
            <w:r>
              <w:rPr>
                <w:rFonts w:cs="Arial"/>
              </w:rPr>
              <w:t>n</w:t>
            </w:r>
            <w:r w:rsidRPr="64DB0902">
              <w:rPr>
                <w:rFonts w:cs="Arial"/>
              </w:rPr>
              <w:t xml:space="preserve">tních </w:t>
            </w:r>
            <w:r w:rsidRPr="08B20E6A">
              <w:rPr>
                <w:rFonts w:cs="Arial"/>
              </w:rPr>
              <w:t>výzkumných projektů</w:t>
            </w:r>
            <w:r w:rsidRPr="08B20E6A">
              <w:rPr>
                <w:rFonts w:cs="Arial"/>
              </w:rPr>
              <w:t xml:space="preserve"> a pro </w:t>
            </w:r>
            <w:r w:rsidRPr="64DB0902">
              <w:rPr>
                <w:rFonts w:cs="Arial"/>
              </w:rPr>
              <w:t xml:space="preserve">navazující </w:t>
            </w:r>
            <w:r w:rsidRPr="08B20E6A">
              <w:rPr>
                <w:rFonts w:cs="Arial"/>
                <w:b/>
                <w:bCs/>
              </w:rPr>
              <w:t xml:space="preserve">návratnou </w:t>
            </w:r>
            <w:r w:rsidRPr="08B20E6A">
              <w:rPr>
                <w:rFonts w:cs="Arial"/>
              </w:rPr>
              <w:t xml:space="preserve">podporu kratší aplikační fáze  </w:t>
            </w:r>
          </w:p>
          <w:p w:rsidR="00236B56" w:rsidRDefault="00D83E47" w:rsidP="55C6E680">
            <w:pPr>
              <w:spacing w:after="160" w:line="259" w:lineRule="auto"/>
              <w:ind w:left="180"/>
              <w:jc w:val="left"/>
              <w:rPr>
                <w:rFonts w:eastAsia="Arial" w:cs="Arial"/>
              </w:rPr>
            </w:pPr>
            <w:r w:rsidRPr="57C42B59">
              <w:rPr>
                <w:rFonts w:cs="Arial"/>
              </w:rPr>
              <w:t>- podpora "chairs</w:t>
            </w:r>
            <w:r w:rsidRPr="64DB0902">
              <w:rPr>
                <w:rFonts w:cs="Arial"/>
              </w:rPr>
              <w:t>", zejm.</w:t>
            </w:r>
            <w:r w:rsidRPr="57C42B59">
              <w:rPr>
                <w:rFonts w:cs="Arial"/>
              </w:rPr>
              <w:t xml:space="preserve"> v oblastech Key </w:t>
            </w:r>
            <w:r w:rsidRPr="64DB0902">
              <w:rPr>
                <w:rFonts w:cs="Arial"/>
              </w:rPr>
              <w:t>Emerging</w:t>
            </w:r>
            <w:r w:rsidRPr="57C42B59">
              <w:rPr>
                <w:rFonts w:cs="Arial"/>
              </w:rPr>
              <w:t xml:space="preserve"> Technologies, veřejného zdraví, veřejné správy a obranného výzkumu</w:t>
            </w:r>
            <w:r w:rsidRPr="64DB0902">
              <w:rPr>
                <w:rFonts w:cs="Arial"/>
              </w:rPr>
              <w:t xml:space="preserve">, vč. </w:t>
            </w:r>
            <w:r w:rsidRPr="6CC5142F">
              <w:rPr>
                <w:rFonts w:cs="Arial"/>
              </w:rPr>
              <w:t>průmyslových</w:t>
            </w:r>
            <w:r w:rsidRPr="64DB0902">
              <w:rPr>
                <w:rFonts w:cs="Arial"/>
              </w:rPr>
              <w:t xml:space="preserve"> doktorátů</w:t>
            </w:r>
          </w:p>
        </w:tc>
        <w:tc>
          <w:tcPr>
            <w:tcW w:w="3605" w:type="dxa"/>
            <w:vAlign w:val="center"/>
          </w:tcPr>
          <w:p w:rsidR="00236B56" w:rsidRDefault="00D83E47" w:rsidP="57C42B59">
            <w:pPr>
              <w:spacing w:after="160" w:line="259" w:lineRule="auto"/>
              <w:jc w:val="left"/>
              <w:rPr>
                <w:rFonts w:cs="Arial"/>
              </w:rPr>
            </w:pPr>
            <w:r w:rsidRPr="12E4618C">
              <w:rPr>
                <w:rFonts w:cs="Arial"/>
              </w:rPr>
              <w:t>Řešení doplňuje vedle dotací i návratné nástroje pro podporu českého výzkumu a vývoje. Zvyšuje důraz na dlouhodobé výzkumné projekty a na jejich orientaci na výsledky, spíš než výstupy. Podpoří průlomovější výzkum namísto doplňkového výzkumu nebo výzkumu “</w:t>
            </w:r>
            <w:r w:rsidRPr="12E4618C">
              <w:rPr>
                <w:rFonts w:cs="Arial"/>
              </w:rPr>
              <w:t xml:space="preserve">na jistotu”. </w:t>
            </w:r>
            <w:r w:rsidRPr="1731F4FB">
              <w:rPr>
                <w:rFonts w:cs="Arial"/>
              </w:rPr>
              <w:t xml:space="preserve">Nástroje zároveň umožní v souladu s Draghiho zprávou přivést další soukromý kapitál do podpory vědy. </w:t>
            </w:r>
          </w:p>
        </w:tc>
        <w:tc>
          <w:tcPr>
            <w:tcW w:w="3340" w:type="dxa"/>
            <w:vAlign w:val="center"/>
          </w:tcPr>
          <w:p w:rsidR="00236B56" w:rsidRDefault="00D83E47" w:rsidP="710EF7A1">
            <w:pPr>
              <w:spacing w:line="259" w:lineRule="auto"/>
              <w:jc w:val="left"/>
              <w:rPr>
                <w:rFonts w:cs="Arial"/>
              </w:rPr>
            </w:pPr>
            <w:r>
              <w:rPr>
                <w:rFonts w:cs="Arial"/>
              </w:rPr>
              <w:t>Koncentrace do metropolí, a aglomerací a regionálních center a jejich zázemí</w:t>
            </w:r>
            <w:r w:rsidRPr="596E38CE">
              <w:rPr>
                <w:rFonts w:cs="Arial"/>
              </w:rPr>
              <w:t>, s</w:t>
            </w:r>
            <w:r>
              <w:rPr>
                <w:rFonts w:cs="Arial"/>
              </w:rPr>
              <w:t> </w:t>
            </w:r>
            <w:r w:rsidRPr="596E38CE">
              <w:rPr>
                <w:rFonts w:cs="Arial"/>
              </w:rPr>
              <w:t>akcentem na SPR</w:t>
            </w:r>
            <w:r>
              <w:rPr>
                <w:rFonts w:cs="Arial"/>
              </w:rPr>
              <w:t>.</w:t>
            </w:r>
          </w:p>
          <w:p w:rsidR="00236B56" w:rsidRDefault="00236B56" w:rsidP="06A9D683">
            <w:pPr>
              <w:spacing w:line="259" w:lineRule="auto"/>
              <w:jc w:val="left"/>
              <w:rPr>
                <w:rFonts w:eastAsia="Arial" w:cs="Arial"/>
                <w:color w:val="C45911" w:themeColor="accent2" w:themeShade="BF"/>
              </w:rPr>
            </w:pP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57C42B59">
            <w:pPr>
              <w:spacing w:after="160" w:line="259" w:lineRule="auto"/>
              <w:jc w:val="left"/>
              <w:rPr>
                <w:rFonts w:cs="Arial"/>
              </w:rPr>
            </w:pPr>
            <w:r w:rsidRPr="57C42B59">
              <w:rPr>
                <w:rFonts w:cs="Arial"/>
              </w:rPr>
              <w:lastRenderedPageBreak/>
              <w:t xml:space="preserve">ČR jako průměrný inovátor v rámci EU  </w:t>
            </w:r>
          </w:p>
          <w:p w:rsidR="00236B56" w:rsidRDefault="00236B56" w:rsidP="57C42B59">
            <w:pPr>
              <w:spacing w:after="160" w:line="259" w:lineRule="auto"/>
              <w:jc w:val="left"/>
              <w:rPr>
                <w:rFonts w:cs="Arial"/>
              </w:rPr>
            </w:pPr>
          </w:p>
        </w:tc>
        <w:tc>
          <w:tcPr>
            <w:tcW w:w="4536" w:type="dxa"/>
            <w:vAlign w:val="center"/>
          </w:tcPr>
          <w:p w:rsidR="00236B56" w:rsidRDefault="00D83E47" w:rsidP="72B2EBF1">
            <w:pPr>
              <w:spacing w:after="160" w:line="259" w:lineRule="auto"/>
              <w:jc w:val="left"/>
              <w:rPr>
                <w:rFonts w:cs="Arial"/>
              </w:rPr>
            </w:pPr>
            <w:r w:rsidRPr="72B2EBF1">
              <w:rPr>
                <w:rFonts w:cs="Arial"/>
              </w:rPr>
              <w:t xml:space="preserve">Podpora </w:t>
            </w:r>
            <w:r w:rsidRPr="64DB0902">
              <w:rPr>
                <w:rFonts w:cs="Arial"/>
              </w:rPr>
              <w:t xml:space="preserve">modernizace již existující </w:t>
            </w:r>
            <w:r w:rsidRPr="72B2EBF1">
              <w:rPr>
                <w:rFonts w:cs="Arial"/>
              </w:rPr>
              <w:t>výzkumné infrastruktury pro výzkumné organizace a podniky</w:t>
            </w:r>
          </w:p>
          <w:p w:rsidR="00236B56" w:rsidRDefault="00D83E47" w:rsidP="1406F205">
            <w:pPr>
              <w:spacing w:line="259" w:lineRule="auto"/>
              <w:ind w:left="180"/>
              <w:jc w:val="left"/>
              <w:rPr>
                <w:rFonts w:eastAsia="Arial" w:cs="Arial"/>
              </w:rPr>
            </w:pPr>
            <w:r w:rsidRPr="1406F205">
              <w:rPr>
                <w:rFonts w:cs="Arial"/>
              </w:rPr>
              <w:t xml:space="preserve">- především inovační centra, inkubátory, vědeckotechnické parky, testbedy </w:t>
            </w:r>
          </w:p>
          <w:p w:rsidR="00236B56" w:rsidRDefault="00D83E47" w:rsidP="72B2EBF1">
            <w:pPr>
              <w:spacing w:after="160" w:line="259" w:lineRule="auto"/>
              <w:ind w:left="180"/>
              <w:jc w:val="left"/>
              <w:rPr>
                <w:rFonts w:eastAsia="Arial" w:cs="Arial"/>
                <w:color w:val="C45911" w:themeColor="accent2" w:themeShade="BF"/>
              </w:rPr>
            </w:pPr>
            <w:r w:rsidRPr="08B20E6A">
              <w:rPr>
                <w:rFonts w:eastAsia="Arial" w:cs="Arial"/>
              </w:rPr>
              <w:t xml:space="preserve">- stavby pouze </w:t>
            </w:r>
            <w:r w:rsidRPr="08B20E6A">
              <w:rPr>
                <w:rFonts w:eastAsia="Arial" w:cs="Arial"/>
                <w:b/>
                <w:bCs/>
              </w:rPr>
              <w:t xml:space="preserve">návratnou </w:t>
            </w:r>
            <w:r w:rsidRPr="08B20E6A">
              <w:rPr>
                <w:rFonts w:eastAsia="Arial" w:cs="Arial"/>
              </w:rPr>
              <w:t>formou podpory</w:t>
            </w:r>
          </w:p>
        </w:tc>
        <w:tc>
          <w:tcPr>
            <w:tcW w:w="3605" w:type="dxa"/>
            <w:vAlign w:val="center"/>
          </w:tcPr>
          <w:p w:rsidR="00236B56" w:rsidRDefault="00D83E47" w:rsidP="57C42B59">
            <w:pPr>
              <w:spacing w:after="160" w:line="259" w:lineRule="auto"/>
              <w:jc w:val="left"/>
              <w:rPr>
                <w:rFonts w:cs="Arial"/>
              </w:rPr>
            </w:pPr>
            <w:r w:rsidRPr="6F7C9672">
              <w:rPr>
                <w:rFonts w:cs="Arial"/>
              </w:rPr>
              <w:t xml:space="preserve">Podpora výzkumné infrastruktury pomůže vytvořit </w:t>
            </w:r>
            <w:r w:rsidRPr="6F7C9672">
              <w:rPr>
                <w:rFonts w:cs="Arial"/>
              </w:rPr>
              <w:t>prostředí, kde bude možné výzkum a inovace snadno provádět a testovat. Přispěje zároveň k</w:t>
            </w:r>
            <w:r>
              <w:rPr>
                <w:rFonts w:cs="Arial"/>
              </w:rPr>
              <w:t> </w:t>
            </w:r>
            <w:r w:rsidRPr="6F7C9672">
              <w:rPr>
                <w:rFonts w:cs="Arial"/>
              </w:rPr>
              <w:t xml:space="preserve">posílení partnerství mezi výzkumnými organizacemi a podniky. </w:t>
            </w:r>
          </w:p>
        </w:tc>
        <w:tc>
          <w:tcPr>
            <w:tcW w:w="3340" w:type="dxa"/>
            <w:vAlign w:val="center"/>
          </w:tcPr>
          <w:p w:rsidR="00236B56" w:rsidRDefault="00D83E47" w:rsidP="710EF7A1">
            <w:pPr>
              <w:spacing w:line="259" w:lineRule="auto"/>
              <w:jc w:val="left"/>
              <w:rPr>
                <w:rFonts w:cs="Arial"/>
              </w:rPr>
            </w:pPr>
            <w:r>
              <w:rPr>
                <w:rFonts w:cs="Arial"/>
              </w:rPr>
              <w:t>Koncentrace do metropolí, aglomerací a regionálních center a jejich zázemí</w:t>
            </w:r>
            <w:r w:rsidRPr="03633BA0">
              <w:rPr>
                <w:rFonts w:cs="Arial"/>
              </w:rPr>
              <w:t>, s</w:t>
            </w:r>
            <w:r>
              <w:rPr>
                <w:rFonts w:cs="Arial"/>
              </w:rPr>
              <w:t> </w:t>
            </w:r>
            <w:r w:rsidRPr="0EFD225D">
              <w:rPr>
                <w:rFonts w:cs="Arial"/>
              </w:rPr>
              <w:t xml:space="preserve">akcentem na </w:t>
            </w:r>
            <w:r w:rsidRPr="596E38CE">
              <w:rPr>
                <w:rFonts w:cs="Arial"/>
              </w:rPr>
              <w:t>SPR</w:t>
            </w:r>
            <w:r>
              <w:rPr>
                <w:rFonts w:cs="Arial"/>
              </w:rPr>
              <w:t>.</w:t>
            </w:r>
          </w:p>
          <w:p w:rsidR="00236B56" w:rsidRDefault="00236B56" w:rsidP="0A0262D0">
            <w:pPr>
              <w:spacing w:line="259" w:lineRule="auto"/>
              <w:jc w:val="left"/>
              <w:rPr>
                <w:rFonts w:cs="Arial"/>
              </w:rPr>
            </w:pPr>
          </w:p>
          <w:p w:rsidR="00236B56" w:rsidRDefault="00236B56" w:rsidP="06A9D683">
            <w:pPr>
              <w:spacing w:line="259" w:lineRule="auto"/>
              <w:jc w:val="left"/>
              <w:rPr>
                <w:rFonts w:eastAsia="Arial" w:cs="Arial"/>
                <w:color w:val="C45911" w:themeColor="accent2" w:themeShade="BF"/>
              </w:rPr>
            </w:pP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57C42B59">
            <w:pPr>
              <w:spacing w:line="259" w:lineRule="auto"/>
              <w:jc w:val="left"/>
              <w:rPr>
                <w:rFonts w:cs="Arial"/>
              </w:rPr>
            </w:pPr>
            <w:r w:rsidRPr="57C42B59">
              <w:rPr>
                <w:rFonts w:cs="Arial"/>
              </w:rPr>
              <w:t>Nízká</w:t>
            </w:r>
            <w:r w:rsidRPr="57C42B59">
              <w:rPr>
                <w:rFonts w:cs="Arial"/>
              </w:rPr>
              <w:t xml:space="preserve"> efektivita fungování veřejné správy</w:t>
            </w:r>
          </w:p>
          <w:p w:rsidR="00236B56" w:rsidRDefault="00236B56" w:rsidP="57C42B59">
            <w:pPr>
              <w:spacing w:line="259" w:lineRule="auto"/>
              <w:jc w:val="left"/>
              <w:rPr>
                <w:rFonts w:cs="Arial"/>
              </w:rPr>
            </w:pPr>
          </w:p>
        </w:tc>
        <w:tc>
          <w:tcPr>
            <w:tcW w:w="4536" w:type="dxa"/>
            <w:vAlign w:val="center"/>
          </w:tcPr>
          <w:p w:rsidR="00236B56" w:rsidRDefault="00D83E47" w:rsidP="72B2EBF1">
            <w:pPr>
              <w:spacing w:after="160" w:line="259" w:lineRule="auto"/>
              <w:jc w:val="left"/>
              <w:rPr>
                <w:rFonts w:cs="Arial"/>
              </w:rPr>
            </w:pPr>
            <w:r w:rsidRPr="72B2EBF1">
              <w:rPr>
                <w:rFonts w:cs="Arial"/>
              </w:rPr>
              <w:t xml:space="preserve">Digitalizace </w:t>
            </w:r>
            <w:r w:rsidRPr="7A89D150">
              <w:rPr>
                <w:rFonts w:cs="Arial"/>
              </w:rPr>
              <w:t>veřejných služeb, veřejné</w:t>
            </w:r>
            <w:r w:rsidRPr="72B2EBF1">
              <w:rPr>
                <w:rFonts w:cs="Arial"/>
              </w:rPr>
              <w:t xml:space="preserve"> správy</w:t>
            </w:r>
            <w:r w:rsidRPr="7EAC6BC2">
              <w:rPr>
                <w:rFonts w:cs="Arial"/>
              </w:rPr>
              <w:t xml:space="preserve"> a</w:t>
            </w:r>
            <w:r w:rsidRPr="72B2EBF1">
              <w:rPr>
                <w:rFonts w:cs="Arial"/>
              </w:rPr>
              <w:t xml:space="preserve"> justice</w:t>
            </w:r>
          </w:p>
          <w:p w:rsidR="00236B56" w:rsidRDefault="00D83E47" w:rsidP="72B2EBF1">
            <w:pPr>
              <w:spacing w:after="160" w:line="259" w:lineRule="auto"/>
              <w:jc w:val="left"/>
              <w:rPr>
                <w:rFonts w:eastAsia="Arial" w:cs="Arial"/>
                <w:color w:val="C45911" w:themeColor="accent2" w:themeShade="BF"/>
              </w:rPr>
            </w:pPr>
            <w:r w:rsidRPr="72B2EBF1">
              <w:rPr>
                <w:rFonts w:cs="Arial"/>
              </w:rPr>
              <w:t>např. formou strategických projektů; eGovernment cloudu; datových fondů; kompetenčních center; zavádění AI</w:t>
            </w:r>
            <w:r w:rsidRPr="7A89D150">
              <w:rPr>
                <w:rFonts w:cs="Arial"/>
              </w:rPr>
              <w:t>, zavádění</w:t>
            </w:r>
            <w:r w:rsidRPr="6CEE9CFC">
              <w:rPr>
                <w:rFonts w:cs="Arial"/>
              </w:rPr>
              <w:t xml:space="preserve"> SMART cities;</w:t>
            </w:r>
          </w:p>
        </w:tc>
        <w:tc>
          <w:tcPr>
            <w:tcW w:w="3605" w:type="dxa"/>
            <w:vAlign w:val="center"/>
          </w:tcPr>
          <w:p w:rsidR="00236B56" w:rsidRPr="00D6038A" w:rsidRDefault="00D83E47" w:rsidP="0CEEEE6C">
            <w:pPr>
              <w:spacing w:line="259" w:lineRule="auto"/>
              <w:jc w:val="left"/>
              <w:rPr>
                <w:rFonts w:cs="Arial"/>
              </w:rPr>
            </w:pPr>
            <w:r w:rsidRPr="001F1C96">
              <w:rPr>
                <w:rFonts w:eastAsia="Arial" w:cs="Arial"/>
              </w:rPr>
              <w:t>Pokračující podpora digitalizac</w:t>
            </w:r>
            <w:r w:rsidRPr="001F1C96">
              <w:rPr>
                <w:rFonts w:eastAsia="Arial" w:cs="Arial"/>
              </w:rPr>
              <w:t xml:space="preserve">e </w:t>
            </w:r>
            <w:r w:rsidRPr="009B5B20">
              <w:rPr>
                <w:rFonts w:eastAsia="Arial" w:cs="Arial"/>
              </w:rPr>
              <w:t>veřejn</w:t>
            </w:r>
            <w:r w:rsidRPr="00D6038A">
              <w:rPr>
                <w:rFonts w:eastAsia="Arial" w:cs="Arial"/>
              </w:rPr>
              <w:t>ých služeb a veřejné</w:t>
            </w:r>
            <w:r w:rsidRPr="001F1C96">
              <w:rPr>
                <w:rFonts w:eastAsia="Arial" w:cs="Arial"/>
              </w:rPr>
              <w:t xml:space="preserve"> správy umožní dokončit připravované strategické projekty a posune ČR dál k naplnění EU závazku na poskytování elektronické ide</w:t>
            </w:r>
            <w:r w:rsidRPr="009B5B20">
              <w:rPr>
                <w:rFonts w:eastAsia="Arial" w:cs="Arial"/>
              </w:rPr>
              <w:t xml:space="preserve">ntity a online veřejných služeb). </w:t>
            </w:r>
            <w:r w:rsidRPr="00D6038A">
              <w:rPr>
                <w:rFonts w:eastAsia="Arial" w:cs="Arial"/>
              </w:rPr>
              <w:t xml:space="preserve">Jedná se zároveň o důležitý předpoklad </w:t>
            </w:r>
            <w:r w:rsidRPr="2D9FB445">
              <w:rPr>
                <w:rFonts w:eastAsia="Arial" w:cs="Arial"/>
              </w:rPr>
              <w:t>konkurenceschopné</w:t>
            </w:r>
            <w:r w:rsidRPr="00D6038A">
              <w:rPr>
                <w:rFonts w:eastAsia="Arial" w:cs="Arial"/>
              </w:rPr>
              <w:t xml:space="preserve"> ekonomiky </w:t>
            </w:r>
            <w:r w:rsidRPr="00D6038A">
              <w:rPr>
                <w:rFonts w:eastAsia="Arial" w:cs="Arial"/>
              </w:rPr>
              <w:t xml:space="preserve">a rozvoje obcí a regionů. </w:t>
            </w:r>
          </w:p>
          <w:p w:rsidR="00236B56" w:rsidRPr="001F1C96" w:rsidRDefault="00236B56" w:rsidP="57C42B59">
            <w:pPr>
              <w:spacing w:line="259" w:lineRule="auto"/>
              <w:jc w:val="left"/>
              <w:rPr>
                <w:rFonts w:cs="Arial"/>
              </w:rPr>
            </w:pPr>
          </w:p>
        </w:tc>
        <w:tc>
          <w:tcPr>
            <w:tcW w:w="3340" w:type="dxa"/>
            <w:vAlign w:val="center"/>
          </w:tcPr>
          <w:p w:rsidR="00236B56" w:rsidRDefault="00D83E47" w:rsidP="06A9D683">
            <w:pPr>
              <w:spacing w:line="259" w:lineRule="auto"/>
              <w:jc w:val="left"/>
              <w:rPr>
                <w:rFonts w:cs="Arial"/>
              </w:rPr>
            </w:pPr>
            <w:r>
              <w:rPr>
                <w:rFonts w:cs="Arial"/>
              </w:rPr>
              <w:t>V případě nízké efektivity VS – k</w:t>
            </w:r>
            <w:r w:rsidRPr="06A9D683">
              <w:rPr>
                <w:rFonts w:cs="Arial"/>
              </w:rPr>
              <w:t>oncentrace</w:t>
            </w:r>
            <w:r>
              <w:rPr>
                <w:rFonts w:cs="Arial"/>
              </w:rPr>
              <w:t xml:space="preserve"> </w:t>
            </w:r>
            <w:r w:rsidRPr="06A9D683">
              <w:rPr>
                <w:rFonts w:cs="Arial"/>
              </w:rPr>
              <w:t xml:space="preserve">do oblastí zvýšeného výskytu </w:t>
            </w:r>
            <w:r>
              <w:rPr>
                <w:rFonts w:cs="Arial"/>
              </w:rPr>
              <w:t xml:space="preserve">problémového </w:t>
            </w:r>
            <w:r w:rsidRPr="06A9D683">
              <w:rPr>
                <w:rFonts w:cs="Arial"/>
              </w:rPr>
              <w:t xml:space="preserve">jevu.  </w:t>
            </w:r>
          </w:p>
          <w:p w:rsidR="00236B56" w:rsidRDefault="00D83E47" w:rsidP="6D516B80">
            <w:pPr>
              <w:spacing w:line="259" w:lineRule="auto"/>
              <w:jc w:val="left"/>
              <w:rPr>
                <w:rFonts w:cs="Arial"/>
              </w:rPr>
            </w:pPr>
            <w:r w:rsidRPr="3E75F70A">
              <w:rPr>
                <w:rFonts w:cs="Arial"/>
              </w:rPr>
              <w:t xml:space="preserve">Podpora především do </w:t>
            </w:r>
            <w:r w:rsidRPr="165F0736">
              <w:rPr>
                <w:rFonts w:cs="Arial"/>
              </w:rPr>
              <w:t>SPR</w:t>
            </w:r>
            <w:r w:rsidRPr="3E75F70A">
              <w:rPr>
                <w:rFonts w:cs="Arial"/>
              </w:rPr>
              <w:t xml:space="preserve"> a HSOÚ, kde nízká kvalita veřejné správy snižuje absorpční kapacitu a efektivitu investic.</w:t>
            </w:r>
          </w:p>
        </w:tc>
      </w:tr>
      <w:tr w:rsidR="00084AAE" w:rsidTr="00236B56">
        <w:trPr>
          <w:trHeight w:val="300"/>
        </w:trPr>
        <w:tc>
          <w:tcPr>
            <w:tcW w:w="2689" w:type="dxa"/>
            <w:vAlign w:val="center"/>
          </w:tcPr>
          <w:p w:rsidR="00236B56" w:rsidRDefault="00D83E47" w:rsidP="57C42B59">
            <w:pPr>
              <w:spacing w:line="259" w:lineRule="auto"/>
              <w:jc w:val="left"/>
              <w:rPr>
                <w:rFonts w:cs="Arial"/>
              </w:rPr>
            </w:pPr>
            <w:r w:rsidRPr="57C42B59">
              <w:rPr>
                <w:rFonts w:cs="Arial"/>
              </w:rPr>
              <w:t xml:space="preserve">Rychlý rozvoj kybernetických hrozeb  </w:t>
            </w:r>
          </w:p>
        </w:tc>
        <w:tc>
          <w:tcPr>
            <w:tcW w:w="4536" w:type="dxa"/>
            <w:vAlign w:val="center"/>
          </w:tcPr>
          <w:p w:rsidR="00236B56" w:rsidRDefault="00D83E47" w:rsidP="57C42B59">
            <w:pPr>
              <w:spacing w:line="259" w:lineRule="auto"/>
              <w:jc w:val="left"/>
              <w:rPr>
                <w:rFonts w:cs="Arial"/>
              </w:rPr>
            </w:pPr>
            <w:r w:rsidRPr="57C42B59">
              <w:rPr>
                <w:rFonts w:cs="Arial"/>
              </w:rPr>
              <w:t>Kyberbezpečnost veřejné správy</w:t>
            </w:r>
            <w:r w:rsidRPr="6CEE9CFC">
              <w:rPr>
                <w:rFonts w:cs="Arial"/>
              </w:rPr>
              <w:t>, veřejných služeb</w:t>
            </w:r>
            <w:r w:rsidRPr="57C42B59">
              <w:rPr>
                <w:rFonts w:cs="Arial"/>
              </w:rPr>
              <w:t xml:space="preserve"> a strategické infrastruktury</w:t>
            </w:r>
          </w:p>
          <w:p w:rsidR="00236B56" w:rsidRDefault="00D83E47" w:rsidP="57C42B59">
            <w:pPr>
              <w:spacing w:line="259" w:lineRule="auto"/>
              <w:jc w:val="left"/>
            </w:pPr>
            <w:r w:rsidRPr="57C42B59">
              <w:rPr>
                <w:rFonts w:cs="Arial"/>
              </w:rPr>
              <w:t>např. formou podpory strategických projektů; zlepšení povědomí veřejnosti o postupech v</w:t>
            </w:r>
            <w:r>
              <w:rPr>
                <w:rFonts w:cs="Arial"/>
              </w:rPr>
              <w:t> </w:t>
            </w:r>
            <w:r w:rsidRPr="57C42B59">
              <w:rPr>
                <w:rFonts w:cs="Arial"/>
              </w:rPr>
              <w:t>případě ohrožení</w:t>
            </w:r>
          </w:p>
        </w:tc>
        <w:tc>
          <w:tcPr>
            <w:tcW w:w="3605" w:type="dxa"/>
            <w:vAlign w:val="center"/>
          </w:tcPr>
          <w:p w:rsidR="00236B56" w:rsidRPr="00D6038A" w:rsidRDefault="00D83E47" w:rsidP="6E9BC538">
            <w:pPr>
              <w:spacing w:line="259" w:lineRule="auto"/>
              <w:jc w:val="left"/>
              <w:rPr>
                <w:rFonts w:cs="Arial"/>
              </w:rPr>
            </w:pPr>
            <w:r w:rsidRPr="00D6038A">
              <w:rPr>
                <w:rFonts w:cs="Arial"/>
              </w:rPr>
              <w:t>Pokračující podpora kyberbezpečnost</w:t>
            </w:r>
            <w:r w:rsidRPr="00D6038A">
              <w:rPr>
                <w:rFonts w:cs="Arial"/>
              </w:rPr>
              <w:t xml:space="preserve">i umožní dokončit připravované strategické projekty a posílí odolnost veřejné správy a klíčové infrastruktury vůči novým hrozbám. </w:t>
            </w:r>
          </w:p>
          <w:p w:rsidR="00236B56" w:rsidRDefault="00236B56" w:rsidP="57C42B59">
            <w:pPr>
              <w:spacing w:line="259" w:lineRule="auto"/>
              <w:jc w:val="left"/>
              <w:rPr>
                <w:rFonts w:cs="Arial"/>
              </w:rPr>
            </w:pPr>
          </w:p>
        </w:tc>
        <w:tc>
          <w:tcPr>
            <w:tcW w:w="3340" w:type="dxa"/>
            <w:vAlign w:val="center"/>
          </w:tcPr>
          <w:p w:rsidR="00236B56" w:rsidRDefault="00D83E47" w:rsidP="4B6FE0E2">
            <w:pPr>
              <w:spacing w:line="259" w:lineRule="auto"/>
              <w:jc w:val="left"/>
              <w:rPr>
                <w:rFonts w:cs="Arial"/>
              </w:rPr>
            </w:pPr>
            <w:r>
              <w:t>Předpokládá se především plošná podpora.</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Pr="009B5B20" w:rsidRDefault="00D83E47" w:rsidP="57C42B59">
            <w:pPr>
              <w:spacing w:after="160" w:line="259" w:lineRule="auto"/>
              <w:jc w:val="left"/>
              <w:rPr>
                <w:rFonts w:eastAsia="Arial" w:cs="Arial"/>
              </w:rPr>
            </w:pPr>
            <w:r w:rsidRPr="001F1C96">
              <w:rPr>
                <w:rFonts w:eastAsia="Arial" w:cs="Arial"/>
              </w:rPr>
              <w:t>Nedostatečná internetová konektivita brzdící rozvoj ČR</w:t>
            </w:r>
          </w:p>
        </w:tc>
        <w:tc>
          <w:tcPr>
            <w:tcW w:w="4536" w:type="dxa"/>
            <w:vAlign w:val="center"/>
          </w:tcPr>
          <w:p w:rsidR="00236B56" w:rsidRDefault="00D83E47" w:rsidP="57C42B59">
            <w:pPr>
              <w:spacing w:line="259" w:lineRule="auto"/>
              <w:jc w:val="left"/>
              <w:rPr>
                <w:rFonts w:eastAsia="Arial" w:cs="Arial"/>
              </w:rPr>
            </w:pPr>
            <w:r w:rsidRPr="57C42B59">
              <w:rPr>
                <w:rFonts w:cs="Arial"/>
              </w:rPr>
              <w:t>Rozvoj</w:t>
            </w:r>
            <w:r w:rsidRPr="50AC429A">
              <w:rPr>
                <w:rFonts w:cs="Arial"/>
              </w:rPr>
              <w:t xml:space="preserve"> </w:t>
            </w:r>
            <w:r w:rsidRPr="2F969C7E">
              <w:rPr>
                <w:rFonts w:cs="Arial"/>
              </w:rPr>
              <w:t>soukromých i veřejn</w:t>
            </w:r>
            <w:r w:rsidRPr="2F969C7E">
              <w:rPr>
                <w:rFonts w:cs="Arial"/>
              </w:rPr>
              <w:t>ých</w:t>
            </w:r>
            <w:r w:rsidRPr="57C42B59">
              <w:rPr>
                <w:rFonts w:cs="Arial"/>
              </w:rPr>
              <w:t xml:space="preserve"> elektronických komunikací a velkokapacitních optických sítí </w:t>
            </w:r>
            <w:r w:rsidRPr="3806F82A">
              <w:rPr>
                <w:rFonts w:cs="Arial"/>
              </w:rPr>
              <w:t xml:space="preserve">internetu </w:t>
            </w:r>
            <w:r w:rsidRPr="57C42B59">
              <w:rPr>
                <w:rFonts w:cs="Arial"/>
              </w:rPr>
              <w:t>pro veřejnou správu, školy, obyvatele a podniky</w:t>
            </w:r>
          </w:p>
        </w:tc>
        <w:tc>
          <w:tcPr>
            <w:tcW w:w="3605" w:type="dxa"/>
            <w:vAlign w:val="center"/>
          </w:tcPr>
          <w:p w:rsidR="00236B56" w:rsidRDefault="00D83E47" w:rsidP="57C42B59">
            <w:pPr>
              <w:spacing w:line="259" w:lineRule="auto"/>
              <w:jc w:val="left"/>
              <w:rPr>
                <w:rFonts w:cs="Arial"/>
              </w:rPr>
            </w:pPr>
            <w:r w:rsidRPr="65F241B4">
              <w:rPr>
                <w:rFonts w:cs="Arial"/>
              </w:rPr>
              <w:t>Další rozvoj infrastruktury pro internetové připojení umožní přechod k</w:t>
            </w:r>
            <w:r>
              <w:rPr>
                <w:rFonts w:cs="Arial"/>
              </w:rPr>
              <w:t> </w:t>
            </w:r>
            <w:r w:rsidRPr="65F241B4">
              <w:rPr>
                <w:rFonts w:cs="Arial"/>
              </w:rPr>
              <w:t>průmyslu 4.0, moderním dopravním řešením a digitalizaci veřejné</w:t>
            </w:r>
            <w:r w:rsidRPr="65F241B4">
              <w:rPr>
                <w:rFonts w:cs="Arial"/>
              </w:rPr>
              <w:t xml:space="preserve"> správy. Podpora zároveň pomůže pokročit k</w:t>
            </w:r>
            <w:r w:rsidRPr="50F6896E">
              <w:rPr>
                <w:rFonts w:cs="Arial"/>
              </w:rPr>
              <w:t> dosažení</w:t>
            </w:r>
            <w:r w:rsidRPr="65F241B4">
              <w:rPr>
                <w:rFonts w:cs="Arial"/>
              </w:rPr>
              <w:t xml:space="preserve"> závazků </w:t>
            </w:r>
            <w:r>
              <w:rPr>
                <w:rFonts w:cs="Arial"/>
              </w:rPr>
              <w:t xml:space="preserve">vůči </w:t>
            </w:r>
            <w:r w:rsidRPr="65F241B4">
              <w:rPr>
                <w:rFonts w:cs="Arial"/>
              </w:rPr>
              <w:t xml:space="preserve">EU (rozvoj </w:t>
            </w:r>
            <w:r w:rsidRPr="65F241B4">
              <w:rPr>
                <w:rFonts w:cs="Arial"/>
              </w:rPr>
              <w:lastRenderedPageBreak/>
              <w:t>pokrytí 5G a rychlost připojení Gbit / s)</w:t>
            </w:r>
          </w:p>
        </w:tc>
        <w:tc>
          <w:tcPr>
            <w:tcW w:w="3340" w:type="dxa"/>
            <w:vAlign w:val="center"/>
          </w:tcPr>
          <w:p w:rsidR="00236B56" w:rsidRPr="009B5B20" w:rsidRDefault="00D83E47" w:rsidP="36523DED">
            <w:pPr>
              <w:spacing w:line="259" w:lineRule="auto"/>
              <w:jc w:val="left"/>
              <w:rPr>
                <w:rFonts w:eastAsia="Arial" w:cs="Arial"/>
              </w:rPr>
            </w:pPr>
            <w:r w:rsidRPr="1CFB7DC3">
              <w:rPr>
                <w:rFonts w:eastAsia="Arial" w:cs="Arial"/>
              </w:rPr>
              <w:lastRenderedPageBreak/>
              <w:t>Koncentrace do oblastí zvýšeného výskytu jevu.</w:t>
            </w:r>
          </w:p>
          <w:p w:rsidR="00236B56" w:rsidRPr="009B5B20" w:rsidRDefault="00D83E47" w:rsidP="36523DED">
            <w:pPr>
              <w:spacing w:line="259" w:lineRule="auto"/>
              <w:jc w:val="left"/>
              <w:rPr>
                <w:rFonts w:eastAsia="Arial" w:cs="Arial"/>
              </w:rPr>
            </w:pPr>
            <w:r>
              <w:rPr>
                <w:rFonts w:eastAsia="Arial" w:cs="Arial"/>
              </w:rPr>
              <w:t>V</w:t>
            </w:r>
            <w:r w:rsidRPr="1CFB7DC3">
              <w:rPr>
                <w:rFonts w:eastAsia="Arial" w:cs="Arial"/>
              </w:rPr>
              <w:t>enkovské oblasti a bílá místa v pokrytí.</w:t>
            </w:r>
          </w:p>
          <w:p w:rsidR="00236B56" w:rsidRPr="009B5B20" w:rsidRDefault="00236B56" w:rsidP="06A9D683">
            <w:pPr>
              <w:spacing w:line="259" w:lineRule="auto"/>
              <w:jc w:val="left"/>
              <w:rPr>
                <w:rFonts w:eastAsia="Arial" w:cs="Arial"/>
                <w:szCs w:val="20"/>
              </w:rPr>
            </w:pPr>
          </w:p>
          <w:p w:rsidR="00236B56" w:rsidRDefault="00236B56" w:rsidP="6D516B80">
            <w:pPr>
              <w:spacing w:line="259" w:lineRule="auto"/>
              <w:jc w:val="left"/>
              <w:rPr>
                <w:rFonts w:eastAsia="Arial" w:cs="Arial"/>
                <w:color w:val="000000" w:themeColor="text1"/>
              </w:rPr>
            </w:pPr>
          </w:p>
        </w:tc>
      </w:tr>
    </w:tbl>
    <w:p w:rsidR="00BD14C6" w:rsidRDefault="00BD14C6"/>
    <w:tbl>
      <w:tblPr>
        <w:tblStyle w:val="Mkatabulky"/>
        <w:tblW w:w="14170" w:type="dxa"/>
        <w:tblLayout w:type="fixed"/>
        <w:tblLook w:val="04A0" w:firstRow="1" w:lastRow="0" w:firstColumn="1" w:lastColumn="0" w:noHBand="0" w:noVBand="1"/>
      </w:tblPr>
      <w:tblGrid>
        <w:gridCol w:w="2689"/>
        <w:gridCol w:w="4536"/>
        <w:gridCol w:w="3543"/>
        <w:gridCol w:w="3402"/>
      </w:tblGrid>
      <w:tr w:rsidR="00084AAE" w:rsidTr="00236B56">
        <w:trPr>
          <w:trHeight w:val="300"/>
        </w:trPr>
        <w:tc>
          <w:tcPr>
            <w:tcW w:w="14170" w:type="dxa"/>
            <w:gridSpan w:val="4"/>
            <w:vAlign w:val="center"/>
          </w:tcPr>
          <w:p w:rsidR="049E15E8" w:rsidRDefault="00D83E47" w:rsidP="2197341C">
            <w:pPr>
              <w:spacing w:before="120" w:line="259" w:lineRule="auto"/>
              <w:jc w:val="center"/>
              <w:rPr>
                <w:rFonts w:cs="Arial"/>
                <w:b/>
                <w:bCs/>
              </w:rPr>
            </w:pPr>
            <w:r w:rsidRPr="1A572DFE">
              <w:rPr>
                <w:rFonts w:cs="Arial"/>
                <w:b/>
                <w:bCs/>
              </w:rPr>
              <w:t>Podnikání &amp; Digitalizace podniků</w:t>
            </w:r>
          </w:p>
        </w:tc>
      </w:tr>
      <w:tr w:rsidR="00084AAE" w:rsidTr="00236B56">
        <w:trPr>
          <w:trHeight w:val="300"/>
        </w:trPr>
        <w:tc>
          <w:tcPr>
            <w:tcW w:w="14170" w:type="dxa"/>
            <w:gridSpan w:val="4"/>
            <w:vAlign w:val="center"/>
          </w:tcPr>
          <w:p w:rsidR="6871191A" w:rsidRDefault="00D83E47" w:rsidP="76274C1F">
            <w:pPr>
              <w:spacing w:line="278" w:lineRule="auto"/>
              <w:rPr>
                <w:rFonts w:cs="Arial"/>
              </w:rPr>
            </w:pPr>
            <w:r w:rsidRPr="2197341C">
              <w:rPr>
                <w:rFonts w:eastAsia="Arial" w:cs="Arial"/>
                <w:color w:val="000000" w:themeColor="text1"/>
              </w:rPr>
              <w:t>Nízká přidaná hodnota produktů a služeb, generovaných v ČR vychází především z podprůměrné digitalizace, automatizace a robotizace českých podniků, nízké schopnosti převést výsledky výzkumu do praxe a komercionalizovat je. Souvisí i s nesebevědomou cenotvo</w:t>
            </w:r>
            <w:r w:rsidRPr="2197341C">
              <w:rPr>
                <w:rFonts w:eastAsia="Arial" w:cs="Arial"/>
                <w:color w:val="000000" w:themeColor="text1"/>
              </w:rPr>
              <w:t xml:space="preserve">rbou, nízkým </w:t>
            </w:r>
            <w:r w:rsidR="6D75DE93" w:rsidRPr="76274C1F">
              <w:rPr>
                <w:rFonts w:eastAsia="Arial" w:cs="Arial"/>
                <w:color w:val="000000" w:themeColor="text1"/>
              </w:rPr>
              <w:t>postaven</w:t>
            </w:r>
            <w:r w:rsidR="220C083E" w:rsidRPr="76274C1F">
              <w:rPr>
                <w:rFonts w:eastAsia="Arial" w:cs="Arial"/>
                <w:color w:val="000000" w:themeColor="text1"/>
              </w:rPr>
              <w:t>í</w:t>
            </w:r>
            <w:r w:rsidR="6D75DE93" w:rsidRPr="76274C1F">
              <w:rPr>
                <w:rFonts w:eastAsia="Arial" w:cs="Arial"/>
                <w:color w:val="000000" w:themeColor="text1"/>
              </w:rPr>
              <w:t>m</w:t>
            </w:r>
            <w:r w:rsidRPr="2197341C">
              <w:rPr>
                <w:rFonts w:eastAsia="Arial" w:cs="Arial"/>
                <w:color w:val="000000" w:themeColor="text1"/>
              </w:rPr>
              <w:t xml:space="preserve"> v hodnotových řetězcích a prodejem svých kapacit, znalostí </w:t>
            </w:r>
            <w:r w:rsidR="37B0F644" w:rsidRPr="7F6AF8DF">
              <w:rPr>
                <w:rFonts w:eastAsia="Arial" w:cs="Arial"/>
                <w:color w:val="000000" w:themeColor="text1"/>
              </w:rPr>
              <w:t>nebo</w:t>
            </w:r>
            <w:r w:rsidRPr="2197341C">
              <w:rPr>
                <w:rFonts w:eastAsia="Arial" w:cs="Arial"/>
                <w:color w:val="000000" w:themeColor="text1"/>
              </w:rPr>
              <w:t xml:space="preserve"> času namísto prodeje konečného produktu / řešení. Problémem je někdy také absence mezinárodních ambicí českých firem. Překážkou je nadále špatná dostupnost počátečního </w:t>
            </w:r>
            <w:r w:rsidRPr="2197341C">
              <w:rPr>
                <w:rFonts w:eastAsia="Arial" w:cs="Arial"/>
                <w:color w:val="000000" w:themeColor="text1"/>
              </w:rPr>
              <w:t>a rozvojového kapitálu, především pro začínající firmy. V některých regionech je pak problémem historická dominance velkých zaměstnavatelů a nedostatečný rozvoj sektoru služeb. Příležitostí je pak nové využití brownfieldů, a to nejen pro podnikatelské účel</w:t>
            </w:r>
            <w:r w:rsidRPr="2197341C">
              <w:rPr>
                <w:rFonts w:eastAsia="Arial" w:cs="Arial"/>
                <w:color w:val="000000" w:themeColor="text1"/>
              </w:rPr>
              <w:t>y. V oblasti pokrytí sítěmi 5G patří ČR ke špičce EU. Naopak pokrytí pevným vysokorychlostním internetem je hluboko pod průměrem Unie, přičemž pokrytí pevným internetem je problematické především ve venkovských oblastech. V oblasti digitalizace podniků, di</w:t>
            </w:r>
            <w:r w:rsidRPr="2197341C">
              <w:rPr>
                <w:rFonts w:eastAsia="Arial" w:cs="Arial"/>
                <w:color w:val="000000" w:themeColor="text1"/>
              </w:rPr>
              <w:t>gitálních dovedností a digitální infrastruktury má ČR stanovenu řadu explicitních závazků v rámci tzv. digitální dekády 2030.</w:t>
            </w:r>
          </w:p>
        </w:tc>
      </w:tr>
      <w:tr w:rsidR="00084AAE" w:rsidTr="00236B56">
        <w:trPr>
          <w:trHeight w:val="300"/>
        </w:trPr>
        <w:tc>
          <w:tcPr>
            <w:tcW w:w="2689" w:type="dxa"/>
            <w:vAlign w:val="center"/>
          </w:tcPr>
          <w:p w:rsidR="00236B56" w:rsidRDefault="00D83E47" w:rsidP="00BC079D">
            <w:pPr>
              <w:spacing w:after="160" w:line="259" w:lineRule="auto"/>
              <w:ind w:right="630"/>
              <w:rPr>
                <w:rFonts w:cs="Arial"/>
                <w:b/>
                <w:bCs/>
              </w:rPr>
            </w:pPr>
            <w:r w:rsidRPr="00BC079D">
              <w:rPr>
                <w:rFonts w:cs="Arial"/>
                <w:b/>
                <w:bCs/>
              </w:rPr>
              <w:t>Řešený problém</w:t>
            </w:r>
          </w:p>
        </w:tc>
        <w:tc>
          <w:tcPr>
            <w:tcW w:w="4536" w:type="dxa"/>
            <w:vAlign w:val="center"/>
          </w:tcPr>
          <w:p w:rsidR="00236B56" w:rsidRDefault="00D83E47" w:rsidP="00BC079D">
            <w:pPr>
              <w:spacing w:after="160" w:line="259" w:lineRule="auto"/>
              <w:rPr>
                <w:rFonts w:cs="Arial"/>
                <w:b/>
                <w:bCs/>
              </w:rPr>
            </w:pPr>
            <w:r w:rsidRPr="00BC079D">
              <w:rPr>
                <w:rFonts w:cs="Arial"/>
                <w:b/>
                <w:bCs/>
                <w:u w:val="single"/>
              </w:rPr>
              <w:t>Prioritní</w:t>
            </w:r>
            <w:r w:rsidRPr="00BC079D">
              <w:rPr>
                <w:rFonts w:cs="Arial"/>
                <w:b/>
                <w:bCs/>
              </w:rPr>
              <w:t xml:space="preserve"> nástroj řešení</w:t>
            </w:r>
            <w:r w:rsidRPr="4F67A09A">
              <w:rPr>
                <w:rFonts w:cs="Arial"/>
                <w:b/>
                <w:bCs/>
              </w:rPr>
              <w:t xml:space="preserve"> problému</w:t>
            </w:r>
          </w:p>
        </w:tc>
        <w:tc>
          <w:tcPr>
            <w:tcW w:w="3543" w:type="dxa"/>
            <w:vAlign w:val="center"/>
          </w:tcPr>
          <w:p w:rsidR="00236B56" w:rsidRDefault="00D83E47" w:rsidP="00BC079D">
            <w:pPr>
              <w:spacing w:after="160" w:line="259" w:lineRule="auto"/>
            </w:pPr>
            <w:r w:rsidRPr="00BC079D">
              <w:rPr>
                <w:rFonts w:cs="Arial"/>
                <w:b/>
                <w:bCs/>
              </w:rPr>
              <w:t>Zdůvodnění</w:t>
            </w:r>
          </w:p>
        </w:tc>
        <w:tc>
          <w:tcPr>
            <w:tcW w:w="3402" w:type="dxa"/>
            <w:vAlign w:val="center"/>
          </w:tcPr>
          <w:p w:rsidR="00236B56" w:rsidRDefault="00D83E47" w:rsidP="00BC079D">
            <w:pPr>
              <w:spacing w:line="259" w:lineRule="auto"/>
              <w:rPr>
                <w:rFonts w:cs="Arial"/>
                <w:b/>
                <w:bCs/>
              </w:rPr>
            </w:pPr>
            <w:r w:rsidRPr="6750C75F">
              <w:rPr>
                <w:rFonts w:cs="Arial"/>
                <w:b/>
                <w:bCs/>
              </w:rPr>
              <w:t>Územní dimenze</w:t>
            </w:r>
          </w:p>
          <w:p w:rsidR="00236B56" w:rsidRPr="6D516B80" w:rsidRDefault="00236B56" w:rsidP="6D516B80">
            <w:pPr>
              <w:spacing w:line="259" w:lineRule="auto"/>
              <w:rPr>
                <w:rFonts w:cs="Arial"/>
                <w:b/>
                <w:bCs/>
              </w:rPr>
            </w:pPr>
          </w:p>
        </w:tc>
      </w:tr>
      <w:tr w:rsidR="00084AAE" w:rsidTr="00236B56">
        <w:trPr>
          <w:trHeight w:val="300"/>
        </w:trPr>
        <w:tc>
          <w:tcPr>
            <w:tcW w:w="2689" w:type="dxa"/>
            <w:vAlign w:val="center"/>
          </w:tcPr>
          <w:p w:rsidR="00236B56" w:rsidRDefault="00D83E47" w:rsidP="57C42B59">
            <w:pPr>
              <w:spacing w:line="259" w:lineRule="auto"/>
              <w:jc w:val="left"/>
              <w:rPr>
                <w:rFonts w:cs="Arial"/>
              </w:rPr>
            </w:pPr>
            <w:r w:rsidRPr="57C42B59">
              <w:rPr>
                <w:rFonts w:cs="Arial"/>
              </w:rPr>
              <w:t xml:space="preserve">Nízká přidaná hodnota produktů a služeb, </w:t>
            </w:r>
            <w:r w:rsidRPr="57C42B59">
              <w:rPr>
                <w:rFonts w:cs="Arial"/>
              </w:rPr>
              <w:t>generovaných v</w:t>
            </w:r>
            <w:r>
              <w:rPr>
                <w:rFonts w:cs="Arial"/>
              </w:rPr>
              <w:t> </w:t>
            </w:r>
            <w:r w:rsidRPr="57C42B59">
              <w:rPr>
                <w:rFonts w:cs="Arial"/>
              </w:rPr>
              <w:t>ČR</w:t>
            </w:r>
          </w:p>
          <w:p w:rsidR="00236B56" w:rsidRDefault="00236B56" w:rsidP="57C42B59">
            <w:pPr>
              <w:spacing w:after="160" w:line="259" w:lineRule="auto"/>
              <w:jc w:val="left"/>
              <w:rPr>
                <w:rFonts w:cs="Arial"/>
              </w:rPr>
            </w:pPr>
          </w:p>
        </w:tc>
        <w:tc>
          <w:tcPr>
            <w:tcW w:w="4536" w:type="dxa"/>
            <w:vAlign w:val="center"/>
          </w:tcPr>
          <w:p w:rsidR="00236B56" w:rsidRDefault="00D83E47" w:rsidP="57C42B59">
            <w:pPr>
              <w:spacing w:after="0" w:line="259" w:lineRule="auto"/>
              <w:jc w:val="left"/>
              <w:rPr>
                <w:rFonts w:cs="Arial"/>
              </w:rPr>
            </w:pPr>
            <w:r w:rsidRPr="57C42B59">
              <w:rPr>
                <w:rFonts w:cs="Arial"/>
              </w:rPr>
              <w:t xml:space="preserve">Podpora a </w:t>
            </w:r>
            <w:r w:rsidRPr="57C42B59">
              <w:rPr>
                <w:rFonts w:cs="Arial"/>
                <w:b/>
                <w:bCs/>
              </w:rPr>
              <w:t xml:space="preserve">návratné </w:t>
            </w:r>
            <w:r w:rsidRPr="57C42B59">
              <w:rPr>
                <w:rFonts w:cs="Arial"/>
              </w:rPr>
              <w:t>financování start-upů a spin-offů</w:t>
            </w:r>
          </w:p>
          <w:p w:rsidR="00236B56" w:rsidRDefault="00D83E47" w:rsidP="57C42B59">
            <w:pPr>
              <w:spacing w:after="0" w:line="259" w:lineRule="auto"/>
              <w:ind w:left="180"/>
              <w:jc w:val="left"/>
            </w:pPr>
            <w:r w:rsidRPr="57C42B59">
              <w:rPr>
                <w:rFonts w:cs="Arial"/>
              </w:rPr>
              <w:t>- preference kombinace veřejného a soukromého kapitálu</w:t>
            </w:r>
          </w:p>
          <w:p w:rsidR="00236B56" w:rsidRDefault="00D83E47" w:rsidP="57C42B59">
            <w:pPr>
              <w:spacing w:after="0" w:line="259" w:lineRule="auto"/>
              <w:ind w:left="180"/>
              <w:jc w:val="left"/>
            </w:pPr>
            <w:r w:rsidRPr="57C42B59">
              <w:rPr>
                <w:rFonts w:cs="Arial"/>
              </w:rPr>
              <w:t>- preference podniků s vysokým inovačním potenciálem</w:t>
            </w:r>
          </w:p>
          <w:p w:rsidR="00236B56" w:rsidRDefault="00D83E47" w:rsidP="57C42B59">
            <w:pPr>
              <w:spacing w:after="0" w:line="259" w:lineRule="auto"/>
              <w:ind w:left="180"/>
              <w:jc w:val="left"/>
            </w:pPr>
            <w:r w:rsidRPr="57C42B59">
              <w:rPr>
                <w:rFonts w:cs="Arial"/>
              </w:rPr>
              <w:t>- návaznost na existující finanční nástroje z</w:t>
            </w:r>
            <w:r>
              <w:rPr>
                <w:rFonts w:cs="Arial"/>
              </w:rPr>
              <w:t> </w:t>
            </w:r>
            <w:r w:rsidRPr="57C42B59">
              <w:rPr>
                <w:rFonts w:cs="Arial"/>
              </w:rPr>
              <w:t>veřejných prostředků</w:t>
            </w:r>
          </w:p>
          <w:p w:rsidR="00236B56" w:rsidRDefault="00D83E47" w:rsidP="57C42B59">
            <w:pPr>
              <w:spacing w:after="160" w:line="259" w:lineRule="auto"/>
              <w:ind w:left="180"/>
              <w:jc w:val="left"/>
            </w:pPr>
            <w:r w:rsidRPr="57C42B59">
              <w:rPr>
                <w:rFonts w:cs="Arial"/>
              </w:rPr>
              <w:t>- podpora</w:t>
            </w:r>
            <w:r w:rsidRPr="57C42B59">
              <w:rPr>
                <w:rFonts w:cs="Arial"/>
              </w:rPr>
              <w:t xml:space="preserve"> vzniku a rozvoje začínajících firem v regionech</w:t>
            </w:r>
          </w:p>
        </w:tc>
        <w:tc>
          <w:tcPr>
            <w:tcW w:w="3543" w:type="dxa"/>
            <w:vAlign w:val="center"/>
          </w:tcPr>
          <w:p w:rsidR="00236B56" w:rsidRDefault="00D83E47" w:rsidP="06A9D683">
            <w:pPr>
              <w:spacing w:after="160" w:line="259" w:lineRule="auto"/>
              <w:jc w:val="left"/>
              <w:rPr>
                <w:rFonts w:cs="Arial"/>
              </w:rPr>
            </w:pPr>
            <w:r w:rsidRPr="06A9D683">
              <w:rPr>
                <w:rFonts w:cs="Arial"/>
              </w:rPr>
              <w:t xml:space="preserve">Podpora usnadní nadějným začínajícím firmám získat kompetence a kapitál na rozvoj/expanzi. </w:t>
            </w:r>
          </w:p>
          <w:p w:rsidR="00236B56" w:rsidRDefault="00236B56" w:rsidP="57C42B59">
            <w:pPr>
              <w:spacing w:after="160" w:line="259" w:lineRule="auto"/>
              <w:jc w:val="left"/>
              <w:rPr>
                <w:rFonts w:cs="Arial"/>
              </w:rPr>
            </w:pPr>
          </w:p>
        </w:tc>
        <w:tc>
          <w:tcPr>
            <w:tcW w:w="3402" w:type="dxa"/>
            <w:vAlign w:val="center"/>
          </w:tcPr>
          <w:p w:rsidR="00236B56" w:rsidRDefault="00236B56" w:rsidP="06A9D683">
            <w:pPr>
              <w:spacing w:line="259" w:lineRule="auto"/>
              <w:jc w:val="left"/>
              <w:rPr>
                <w:rFonts w:cs="Arial"/>
              </w:rPr>
            </w:pPr>
          </w:p>
          <w:p w:rsidR="00236B56" w:rsidRDefault="00D83E47" w:rsidP="06A9D683">
            <w:pPr>
              <w:spacing w:line="259" w:lineRule="auto"/>
              <w:jc w:val="left"/>
              <w:rPr>
                <w:rFonts w:cs="Arial"/>
              </w:rPr>
            </w:pPr>
            <w:r>
              <w:rPr>
                <w:rFonts w:cs="Arial"/>
              </w:rPr>
              <w:t>Koncentrace do metropolí. a aglomerací a regionálních center a jejich zázemí (start-upy, spin-offy).</w:t>
            </w:r>
            <w:r w:rsidRPr="06A9D683">
              <w:rPr>
                <w:rFonts w:cs="Arial"/>
              </w:rPr>
              <w:t xml:space="preserve">  </w:t>
            </w:r>
          </w:p>
          <w:p w:rsidR="00236B56" w:rsidRDefault="00D83E47" w:rsidP="6D516B80">
            <w:pPr>
              <w:spacing w:line="259" w:lineRule="auto"/>
              <w:jc w:val="left"/>
              <w:rPr>
                <w:rFonts w:cs="Arial"/>
              </w:rPr>
            </w:pPr>
            <w:r w:rsidRPr="6750C75F">
              <w:rPr>
                <w:rFonts w:cs="Arial"/>
              </w:rPr>
              <w:t xml:space="preserve">Případná </w:t>
            </w:r>
            <w:r w:rsidRPr="6750C75F">
              <w:rPr>
                <w:rFonts w:cs="Arial"/>
              </w:rPr>
              <w:t>koncentrace do SPR.</w:t>
            </w:r>
          </w:p>
        </w:tc>
      </w:tr>
      <w:tr w:rsidR="00084AAE" w:rsidTr="00236B56">
        <w:trPr>
          <w:trHeight w:val="300"/>
        </w:trPr>
        <w:tc>
          <w:tcPr>
            <w:tcW w:w="2689" w:type="dxa"/>
            <w:vAlign w:val="center"/>
          </w:tcPr>
          <w:p w:rsidR="00236B56" w:rsidRDefault="00D83E47" w:rsidP="57C42B59">
            <w:pPr>
              <w:spacing w:line="259" w:lineRule="auto"/>
              <w:jc w:val="left"/>
              <w:rPr>
                <w:rFonts w:cs="Arial"/>
              </w:rPr>
            </w:pPr>
            <w:r w:rsidRPr="57C42B59">
              <w:rPr>
                <w:rFonts w:cs="Arial"/>
              </w:rPr>
              <w:t>Nízká přidaná hodnota produktů a služeb, generovaných v</w:t>
            </w:r>
            <w:r>
              <w:rPr>
                <w:rFonts w:cs="Arial"/>
              </w:rPr>
              <w:t> </w:t>
            </w:r>
            <w:r w:rsidRPr="57C42B59">
              <w:rPr>
                <w:rFonts w:cs="Arial"/>
              </w:rPr>
              <w:t>ČR</w:t>
            </w:r>
          </w:p>
          <w:p w:rsidR="00236B56" w:rsidRDefault="00236B56" w:rsidP="57C42B59">
            <w:pPr>
              <w:spacing w:line="259" w:lineRule="auto"/>
              <w:jc w:val="left"/>
              <w:rPr>
                <w:rFonts w:cs="Arial"/>
              </w:rPr>
            </w:pPr>
          </w:p>
        </w:tc>
        <w:tc>
          <w:tcPr>
            <w:tcW w:w="4536" w:type="dxa"/>
            <w:vAlign w:val="center"/>
          </w:tcPr>
          <w:p w:rsidR="00236B56" w:rsidRDefault="00D83E47" w:rsidP="57C42B59">
            <w:pPr>
              <w:spacing w:line="259" w:lineRule="auto"/>
              <w:jc w:val="left"/>
              <w:rPr>
                <w:rFonts w:cs="Arial"/>
              </w:rPr>
            </w:pPr>
            <w:r w:rsidRPr="3F6B4237">
              <w:rPr>
                <w:rFonts w:cs="Arial"/>
                <w:b/>
                <w:bCs/>
              </w:rPr>
              <w:t xml:space="preserve">Návratná </w:t>
            </w:r>
            <w:r w:rsidRPr="3F6B4237">
              <w:rPr>
                <w:rFonts w:cs="Arial"/>
              </w:rPr>
              <w:t>podpora</w:t>
            </w:r>
            <w:r w:rsidRPr="57C42B59">
              <w:rPr>
                <w:rFonts w:cs="Arial"/>
              </w:rPr>
              <w:t xml:space="preserve"> zavádění nových technologií průmyslu 4.0 ve firmách</w:t>
            </w:r>
          </w:p>
          <w:p w:rsidR="00236B56" w:rsidRDefault="00D83E47" w:rsidP="57C42B59">
            <w:pPr>
              <w:spacing w:line="259" w:lineRule="auto"/>
              <w:jc w:val="left"/>
              <w:rPr>
                <w:rFonts w:cs="Arial"/>
              </w:rPr>
            </w:pPr>
            <w:r w:rsidRPr="57C42B59">
              <w:rPr>
                <w:rFonts w:cs="Arial"/>
              </w:rPr>
              <w:t>- především automatizace, digitalizace, robotizace, AI, cloud computing, big data</w:t>
            </w:r>
          </w:p>
          <w:p w:rsidR="00236B56" w:rsidRDefault="00D83E47" w:rsidP="57C42B59">
            <w:pPr>
              <w:spacing w:line="259" w:lineRule="auto"/>
              <w:jc w:val="left"/>
            </w:pPr>
            <w:r w:rsidRPr="57C42B59">
              <w:rPr>
                <w:rFonts w:cs="Arial"/>
              </w:rPr>
              <w:lastRenderedPageBreak/>
              <w:t xml:space="preserve">- zaměřeno na zvednutí </w:t>
            </w:r>
            <w:r w:rsidRPr="57C42B59">
              <w:rPr>
                <w:rFonts w:cs="Arial"/>
              </w:rPr>
              <w:t>celkové technologické úrovně podniku</w:t>
            </w:r>
          </w:p>
          <w:p w:rsidR="00236B56" w:rsidRDefault="00D83E47" w:rsidP="57C42B59">
            <w:pPr>
              <w:spacing w:line="259" w:lineRule="auto"/>
              <w:jc w:val="left"/>
            </w:pPr>
            <w:r w:rsidRPr="57C42B59">
              <w:rPr>
                <w:rFonts w:cs="Arial"/>
              </w:rPr>
              <w:t>- preference firem s mezinárodními ambicemi (definovat dle ekonomické přidané hodnoty a přítomnosti (nebo plánu expandovat) na zahraničních trzích)</w:t>
            </w:r>
          </w:p>
        </w:tc>
        <w:tc>
          <w:tcPr>
            <w:tcW w:w="3543" w:type="dxa"/>
            <w:vAlign w:val="center"/>
          </w:tcPr>
          <w:p w:rsidR="00236B56" w:rsidRDefault="00D83E47" w:rsidP="683B46A5">
            <w:pPr>
              <w:spacing w:line="259" w:lineRule="auto"/>
              <w:jc w:val="left"/>
              <w:rPr>
                <w:rFonts w:cs="Arial"/>
              </w:rPr>
            </w:pPr>
            <w:r w:rsidRPr="3661E964">
              <w:rPr>
                <w:rFonts w:cs="Arial"/>
              </w:rPr>
              <w:lastRenderedPageBreak/>
              <w:t>Díky zavedení nových technologií zvýší podpořené firmy svou produktivit</w:t>
            </w:r>
            <w:r w:rsidRPr="3661E964">
              <w:rPr>
                <w:rFonts w:cs="Arial"/>
              </w:rPr>
              <w:t xml:space="preserve">u a tím i konkurenceschopnost. </w:t>
            </w:r>
          </w:p>
          <w:p w:rsidR="00236B56" w:rsidRDefault="00236B56" w:rsidP="57C42B59">
            <w:pPr>
              <w:spacing w:line="259" w:lineRule="auto"/>
              <w:jc w:val="left"/>
              <w:rPr>
                <w:rFonts w:cs="Arial"/>
              </w:rPr>
            </w:pPr>
          </w:p>
        </w:tc>
        <w:tc>
          <w:tcPr>
            <w:tcW w:w="3402" w:type="dxa"/>
            <w:vAlign w:val="center"/>
          </w:tcPr>
          <w:p w:rsidR="00236B56" w:rsidRDefault="00D83E47" w:rsidP="4B6FE0E2">
            <w:pPr>
              <w:spacing w:line="259" w:lineRule="auto"/>
              <w:jc w:val="left"/>
              <w:rPr>
                <w:rFonts w:cs="Arial"/>
              </w:rPr>
            </w:pPr>
            <w:r>
              <w:t>Předpokládá se především plošná podpora.</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57C42B59">
            <w:pPr>
              <w:spacing w:line="259" w:lineRule="auto"/>
              <w:jc w:val="left"/>
              <w:rPr>
                <w:rFonts w:cs="Arial"/>
              </w:rPr>
            </w:pPr>
            <w:r w:rsidRPr="57C42B59">
              <w:rPr>
                <w:rFonts w:cs="Arial"/>
              </w:rPr>
              <w:t>Nízká přidaná hodnota produktů a služeb, generovaných v</w:t>
            </w:r>
            <w:r>
              <w:rPr>
                <w:rFonts w:cs="Arial"/>
              </w:rPr>
              <w:t> </w:t>
            </w:r>
            <w:r w:rsidRPr="57C42B59">
              <w:rPr>
                <w:rFonts w:cs="Arial"/>
              </w:rPr>
              <w:t>ČR</w:t>
            </w:r>
          </w:p>
        </w:tc>
        <w:tc>
          <w:tcPr>
            <w:tcW w:w="4536" w:type="dxa"/>
            <w:vAlign w:val="center"/>
          </w:tcPr>
          <w:p w:rsidR="00236B56" w:rsidRDefault="00D83E47" w:rsidP="57C42B59">
            <w:pPr>
              <w:spacing w:line="259" w:lineRule="auto"/>
              <w:jc w:val="left"/>
            </w:pPr>
            <w:r w:rsidRPr="57C42B59">
              <w:rPr>
                <w:rFonts w:cs="Arial"/>
              </w:rPr>
              <w:t>Podpora mezisektorové spolupráce, transferu znalostí a komercionalizace / zhodnocování výzkumu, vývoje a inovací</w:t>
            </w:r>
          </w:p>
          <w:p w:rsidR="00236B56" w:rsidRDefault="00D83E47" w:rsidP="57C42B59">
            <w:pPr>
              <w:spacing w:line="259" w:lineRule="auto"/>
              <w:jc w:val="left"/>
            </w:pPr>
            <w:r w:rsidRPr="57C42B59">
              <w:rPr>
                <w:rFonts w:cs="Arial"/>
              </w:rPr>
              <w:t>např.:</w:t>
            </w:r>
          </w:p>
          <w:p w:rsidR="00236B56" w:rsidRPr="00D6038A" w:rsidRDefault="00D83E47" w:rsidP="65988297">
            <w:pPr>
              <w:spacing w:line="259" w:lineRule="auto"/>
              <w:ind w:left="90"/>
              <w:jc w:val="left"/>
              <w:rPr>
                <w:rFonts w:cs="Arial"/>
              </w:rPr>
            </w:pPr>
            <w:r w:rsidRPr="00D6038A">
              <w:rPr>
                <w:rFonts w:cs="Arial"/>
              </w:rPr>
              <w:t>- zavedením permanentních Proof of Concept fondů (nebo průběžných výzev)</w:t>
            </w:r>
            <w:r w:rsidRPr="00D6038A">
              <w:rPr>
                <w:rFonts w:eastAsia="Arial" w:cs="Arial"/>
                <w:szCs w:val="20"/>
              </w:rPr>
              <w:t>, které rychle pokryjí náklady na patentovou ochranu, prototypování a ověření tržního potenciálu</w:t>
            </w:r>
            <w:r w:rsidRPr="00D6038A">
              <w:rPr>
                <w:rFonts w:cs="Arial"/>
              </w:rPr>
              <w:t xml:space="preserve">; </w:t>
            </w:r>
          </w:p>
          <w:p w:rsidR="00236B56" w:rsidRDefault="00D83E47" w:rsidP="57C42B59">
            <w:pPr>
              <w:spacing w:line="259" w:lineRule="auto"/>
              <w:ind w:left="90"/>
              <w:jc w:val="left"/>
              <w:rPr>
                <w:rFonts w:cs="Arial"/>
              </w:rPr>
            </w:pPr>
            <w:r w:rsidRPr="57C42B59">
              <w:rPr>
                <w:rFonts w:cs="Arial"/>
              </w:rPr>
              <w:t>- zavedením matching</w:t>
            </w:r>
            <w:r w:rsidRPr="57C42B59">
              <w:rPr>
                <w:rFonts w:cs="Arial"/>
              </w:rPr>
              <w:t xml:space="preserve"> fondů, kde EU fondy navýší příspěvky/investice od soukromých firem; </w:t>
            </w:r>
          </w:p>
          <w:p w:rsidR="00236B56" w:rsidRDefault="00D83E47" w:rsidP="57C42B59">
            <w:pPr>
              <w:spacing w:line="259" w:lineRule="auto"/>
              <w:ind w:left="90"/>
              <w:jc w:val="left"/>
              <w:rPr>
                <w:rFonts w:cs="Arial"/>
              </w:rPr>
            </w:pPr>
            <w:r w:rsidRPr="57C42B59">
              <w:rPr>
                <w:rFonts w:cs="Arial"/>
              </w:rPr>
              <w:t xml:space="preserve">- posílením technology transfer offices ve výzkumných organizacích; </w:t>
            </w:r>
          </w:p>
          <w:p w:rsidR="00236B56" w:rsidRDefault="00D83E47" w:rsidP="65988297">
            <w:pPr>
              <w:spacing w:line="259" w:lineRule="auto"/>
              <w:ind w:left="90"/>
              <w:jc w:val="left"/>
              <w:rPr>
                <w:rFonts w:cs="Arial"/>
              </w:rPr>
            </w:pPr>
            <w:r w:rsidRPr="57C42B59">
              <w:rPr>
                <w:rFonts w:cs="Arial"/>
              </w:rPr>
              <w:t xml:space="preserve">- podporou platforem inovačního matchmakingu </w:t>
            </w:r>
          </w:p>
          <w:p w:rsidR="00236B56" w:rsidRDefault="00D83E47" w:rsidP="65988297">
            <w:pPr>
              <w:spacing w:line="259" w:lineRule="auto"/>
              <w:ind w:left="90"/>
              <w:jc w:val="left"/>
              <w:rPr>
                <w:rFonts w:cs="Arial"/>
              </w:rPr>
            </w:pPr>
            <w:r w:rsidRPr="57C42B59">
              <w:rPr>
                <w:rFonts w:cs="Arial"/>
              </w:rPr>
              <w:t>- podporou „industrial chairs“, ve výzkumných organizacích jako nástroj</w:t>
            </w:r>
            <w:r w:rsidRPr="57C42B59">
              <w:rPr>
                <w:rFonts w:cs="Arial"/>
              </w:rPr>
              <w:t>e systematické spolupráce s firmami</w:t>
            </w:r>
          </w:p>
        </w:tc>
        <w:tc>
          <w:tcPr>
            <w:tcW w:w="3543" w:type="dxa"/>
            <w:vAlign w:val="center"/>
          </w:tcPr>
          <w:p w:rsidR="00236B56" w:rsidRDefault="00D83E47" w:rsidP="4B6697EC">
            <w:pPr>
              <w:spacing w:line="259" w:lineRule="auto"/>
              <w:jc w:val="left"/>
              <w:rPr>
                <w:rFonts w:cs="Arial"/>
              </w:rPr>
            </w:pPr>
            <w:r w:rsidRPr="06A9D683">
              <w:rPr>
                <w:rFonts w:cs="Arial"/>
              </w:rPr>
              <w:t>Řešení pomůže řešit slabou vazbu v</w:t>
            </w:r>
            <w:r>
              <w:rPr>
                <w:rFonts w:cs="Arial"/>
              </w:rPr>
              <w:t> </w:t>
            </w:r>
            <w:r w:rsidRPr="06A9D683">
              <w:rPr>
                <w:rFonts w:cs="Arial"/>
              </w:rPr>
              <w:t>rámci českých inovačních ekosystémů posílením spolupráce podniků a výzkumných organizací. Investice do technologického transferu umožní, aby se výsledky výzkumu promítly do komerčně úsp</w:t>
            </w:r>
            <w:r w:rsidRPr="06A9D683">
              <w:rPr>
                <w:rFonts w:cs="Arial"/>
              </w:rPr>
              <w:t>ěšných inovací, které následně posilují pozici české ekonomiky v globálních hodnotových řetězcích.</w:t>
            </w:r>
          </w:p>
          <w:p w:rsidR="00236B56" w:rsidRDefault="00236B56" w:rsidP="57C42B59">
            <w:pPr>
              <w:spacing w:line="259" w:lineRule="auto"/>
              <w:jc w:val="left"/>
              <w:rPr>
                <w:rFonts w:cs="Arial"/>
              </w:rPr>
            </w:pPr>
          </w:p>
        </w:tc>
        <w:tc>
          <w:tcPr>
            <w:tcW w:w="3402" w:type="dxa"/>
            <w:vAlign w:val="center"/>
          </w:tcPr>
          <w:p w:rsidR="00236B56" w:rsidRDefault="00D83E47" w:rsidP="736ECFF4">
            <w:pPr>
              <w:spacing w:line="259" w:lineRule="auto"/>
              <w:jc w:val="left"/>
              <w:rPr>
                <w:rFonts w:cs="Arial"/>
              </w:rPr>
            </w:pPr>
            <w:r>
              <w:rPr>
                <w:rFonts w:cs="Arial"/>
              </w:rPr>
              <w:t>Koncentrace do metropolí a aglomerací, případně do regionálních center a jejich zázemí.</w:t>
            </w:r>
          </w:p>
          <w:p w:rsidR="00236B56" w:rsidRDefault="00D83E47" w:rsidP="06A9D683">
            <w:pPr>
              <w:spacing w:line="259" w:lineRule="auto"/>
              <w:jc w:val="left"/>
              <w:rPr>
                <w:rFonts w:cs="Arial"/>
              </w:rPr>
            </w:pPr>
            <w:r w:rsidRPr="6750C75F">
              <w:rPr>
                <w:rFonts w:cs="Arial"/>
              </w:rPr>
              <w:t>Koncentrace do SPR.</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57C42B59">
            <w:pPr>
              <w:spacing w:line="259" w:lineRule="auto"/>
              <w:jc w:val="left"/>
              <w:rPr>
                <w:rFonts w:cs="Arial"/>
              </w:rPr>
            </w:pPr>
            <w:r w:rsidRPr="165F0736">
              <w:rPr>
                <w:rFonts w:cs="Arial"/>
              </w:rPr>
              <w:t>Nevyužitý</w:t>
            </w:r>
            <w:r w:rsidRPr="3F6B4237">
              <w:rPr>
                <w:rFonts w:cs="Arial"/>
              </w:rPr>
              <w:t xml:space="preserve"> potenciál brownfieldů pro rozvoj regionů</w:t>
            </w:r>
          </w:p>
        </w:tc>
        <w:tc>
          <w:tcPr>
            <w:tcW w:w="4536" w:type="dxa"/>
            <w:vAlign w:val="center"/>
          </w:tcPr>
          <w:p w:rsidR="00236B56" w:rsidRDefault="00D83E47" w:rsidP="5413B9F2">
            <w:pPr>
              <w:spacing w:line="259" w:lineRule="auto"/>
              <w:jc w:val="left"/>
              <w:rPr>
                <w:rFonts w:cs="Arial"/>
              </w:rPr>
            </w:pPr>
            <w:r w:rsidRPr="00524F66">
              <w:rPr>
                <w:rFonts w:cs="Arial"/>
                <w:b/>
                <w:bCs/>
              </w:rPr>
              <w:t>Návratné</w:t>
            </w:r>
            <w:r>
              <w:rPr>
                <w:rFonts w:cs="Arial"/>
              </w:rPr>
              <w:t xml:space="preserve"> i</w:t>
            </w:r>
            <w:r w:rsidRPr="57C42B59">
              <w:rPr>
                <w:rFonts w:cs="Arial"/>
              </w:rPr>
              <w:t>nvestice do brow</w:t>
            </w:r>
            <w:r>
              <w:rPr>
                <w:rFonts w:cs="Arial"/>
              </w:rPr>
              <w:t>n</w:t>
            </w:r>
            <w:r w:rsidRPr="57C42B59">
              <w:rPr>
                <w:rFonts w:cs="Arial"/>
              </w:rPr>
              <w:t>field</w:t>
            </w:r>
            <w:r>
              <w:rPr>
                <w:rFonts w:cs="Arial"/>
              </w:rPr>
              <w:t>ů</w:t>
            </w:r>
            <w:r w:rsidRPr="57C42B59">
              <w:rPr>
                <w:rFonts w:cs="Arial"/>
              </w:rPr>
              <w:t xml:space="preserve"> </w:t>
            </w:r>
          </w:p>
          <w:p w:rsidR="00236B56" w:rsidRDefault="00D83E47" w:rsidP="5413B9F2">
            <w:pPr>
              <w:spacing w:line="259" w:lineRule="auto"/>
              <w:jc w:val="left"/>
            </w:pPr>
            <w:r w:rsidRPr="5413B9F2">
              <w:rPr>
                <w:rFonts w:cs="Arial"/>
              </w:rPr>
              <w:t>-  využití pro podnikatelské aktivity</w:t>
            </w:r>
          </w:p>
          <w:p w:rsidR="00236B56" w:rsidRDefault="00D83E47" w:rsidP="5413B9F2">
            <w:pPr>
              <w:spacing w:line="259" w:lineRule="auto"/>
              <w:jc w:val="left"/>
              <w:rPr>
                <w:rFonts w:cs="Arial"/>
              </w:rPr>
            </w:pPr>
            <w:r w:rsidRPr="5413B9F2">
              <w:rPr>
                <w:rFonts w:cs="Arial"/>
              </w:rPr>
              <w:t>- využití pro výstavbu sociálních, startovacích či nájemních bytů, obytné čtvrti nebo veřejné prostory</w:t>
            </w:r>
          </w:p>
        </w:tc>
        <w:tc>
          <w:tcPr>
            <w:tcW w:w="3543" w:type="dxa"/>
            <w:vAlign w:val="center"/>
          </w:tcPr>
          <w:p w:rsidR="00236B56" w:rsidRDefault="00D83E47" w:rsidP="06A9D683">
            <w:pPr>
              <w:spacing w:line="259" w:lineRule="auto"/>
              <w:jc w:val="left"/>
              <w:rPr>
                <w:rFonts w:cs="Arial"/>
              </w:rPr>
            </w:pPr>
            <w:r w:rsidRPr="06A9D683">
              <w:rPr>
                <w:rFonts w:cs="Arial"/>
              </w:rPr>
              <w:t>Zainvestování brownfield</w:t>
            </w:r>
            <w:r>
              <w:rPr>
                <w:rFonts w:cs="Arial"/>
              </w:rPr>
              <w:t>ů</w:t>
            </w:r>
            <w:r w:rsidRPr="06A9D683">
              <w:rPr>
                <w:rFonts w:cs="Arial"/>
              </w:rPr>
              <w:t xml:space="preserve"> pro další vy</w:t>
            </w:r>
            <w:r w:rsidRPr="06A9D683">
              <w:rPr>
                <w:rFonts w:cs="Arial"/>
              </w:rPr>
              <w:t xml:space="preserve">užití umožní místní a regionální rozvoj, stejně jako rozvoj podnikání. Zároveň pomůže odstranit zátěže pro životní prostředí. </w:t>
            </w:r>
          </w:p>
          <w:p w:rsidR="00236B56" w:rsidRDefault="00236B56" w:rsidP="57C42B59">
            <w:pPr>
              <w:spacing w:line="259" w:lineRule="auto"/>
              <w:jc w:val="left"/>
              <w:rPr>
                <w:rFonts w:cs="Arial"/>
              </w:rPr>
            </w:pPr>
          </w:p>
        </w:tc>
        <w:tc>
          <w:tcPr>
            <w:tcW w:w="3402" w:type="dxa"/>
            <w:vAlign w:val="center"/>
          </w:tcPr>
          <w:p w:rsidR="00236B56" w:rsidRDefault="00D83E47" w:rsidP="3B0FD86E">
            <w:pPr>
              <w:spacing w:line="259" w:lineRule="auto"/>
              <w:jc w:val="left"/>
              <w:rPr>
                <w:rFonts w:cs="Arial"/>
              </w:rPr>
            </w:pPr>
            <w:r w:rsidRPr="06A9D683">
              <w:rPr>
                <w:rFonts w:cs="Arial"/>
              </w:rPr>
              <w:t xml:space="preserve">Koncentrace do oblastí zvýšeného výskytu </w:t>
            </w:r>
            <w:r>
              <w:rPr>
                <w:rFonts w:cs="Arial"/>
              </w:rPr>
              <w:t xml:space="preserve">problémového </w:t>
            </w:r>
            <w:r w:rsidRPr="06A9D683">
              <w:rPr>
                <w:rFonts w:cs="Arial"/>
              </w:rPr>
              <w:t xml:space="preserve">jevu.  </w:t>
            </w:r>
          </w:p>
          <w:p w:rsidR="00236B56" w:rsidRDefault="00D83E47" w:rsidP="6D516B80">
            <w:pPr>
              <w:spacing w:line="259" w:lineRule="auto"/>
              <w:jc w:val="left"/>
              <w:rPr>
                <w:rFonts w:cs="Arial"/>
              </w:rPr>
            </w:pPr>
            <w:r w:rsidRPr="6750C75F">
              <w:rPr>
                <w:rFonts w:cs="Arial"/>
              </w:rPr>
              <w:t>Koncentrace do SPR.</w:t>
            </w:r>
          </w:p>
        </w:tc>
      </w:tr>
    </w:tbl>
    <w:p w:rsidR="00BD14C6" w:rsidRDefault="00BD14C6"/>
    <w:p w:rsidR="00BD14C6" w:rsidRDefault="00BD14C6">
      <w:pPr>
        <w:rPr>
          <w:highlight w:val="yellow"/>
        </w:rPr>
      </w:pPr>
    </w:p>
    <w:tbl>
      <w:tblPr>
        <w:tblStyle w:val="Mkatabulky"/>
        <w:tblW w:w="14170" w:type="dxa"/>
        <w:tblLayout w:type="fixed"/>
        <w:tblLook w:val="04A0" w:firstRow="1" w:lastRow="0" w:firstColumn="1" w:lastColumn="0" w:noHBand="0" w:noVBand="1"/>
      </w:tblPr>
      <w:tblGrid>
        <w:gridCol w:w="2689"/>
        <w:gridCol w:w="4536"/>
        <w:gridCol w:w="3543"/>
        <w:gridCol w:w="3402"/>
      </w:tblGrid>
      <w:tr w:rsidR="00084AAE" w:rsidTr="00894FED">
        <w:trPr>
          <w:trHeight w:val="600"/>
        </w:trPr>
        <w:tc>
          <w:tcPr>
            <w:tcW w:w="14170" w:type="dxa"/>
            <w:gridSpan w:val="4"/>
            <w:vAlign w:val="center"/>
          </w:tcPr>
          <w:p w:rsidR="64B8C01F" w:rsidRDefault="00D83E47" w:rsidP="61AB25E4">
            <w:pPr>
              <w:spacing w:before="120" w:line="259" w:lineRule="auto"/>
              <w:jc w:val="center"/>
              <w:rPr>
                <w:rFonts w:cs="Arial"/>
                <w:b/>
                <w:bCs/>
              </w:rPr>
            </w:pPr>
            <w:r w:rsidRPr="1A572DFE">
              <w:rPr>
                <w:rFonts w:cs="Arial"/>
                <w:b/>
                <w:bCs/>
              </w:rPr>
              <w:t>Vzdělávání</w:t>
            </w:r>
            <w:r w:rsidR="19D50621" w:rsidRPr="1A572DFE">
              <w:rPr>
                <w:rFonts w:cs="Arial"/>
                <w:b/>
                <w:bCs/>
              </w:rPr>
              <w:t xml:space="preserve"> a trh práce</w:t>
            </w:r>
          </w:p>
        </w:tc>
      </w:tr>
      <w:tr w:rsidR="00084AAE" w:rsidTr="00894FED">
        <w:trPr>
          <w:trHeight w:val="300"/>
        </w:trPr>
        <w:tc>
          <w:tcPr>
            <w:tcW w:w="14170" w:type="dxa"/>
            <w:gridSpan w:val="4"/>
            <w:vAlign w:val="center"/>
          </w:tcPr>
          <w:p w:rsidR="005263E7" w:rsidRPr="00DC6C99" w:rsidRDefault="00D83E47" w:rsidP="001F1C96">
            <w:pPr>
              <w:spacing w:line="240" w:lineRule="auto"/>
              <w:rPr>
                <w:rFonts w:eastAsia="Arial" w:cs="Arial"/>
              </w:rPr>
            </w:pPr>
            <w:r w:rsidRPr="03633BA0">
              <w:rPr>
                <w:rFonts w:eastAsia="Arial" w:cs="Arial"/>
              </w:rPr>
              <w:t>Zásadním problémem v ČR je stále fakt, že dosažená úroveň vzdělání dětí je často ovlivněna socioekonomickým zázemím rodiny. Nejenže jsou takto znevýhodněné děti připraveny o možnost seberozvoje, ale přicházíme tím i o cennou pracovní sílu a talenty. V souv</w:t>
            </w:r>
            <w:r w:rsidRPr="03633BA0">
              <w:rPr>
                <w:rFonts w:eastAsia="Arial" w:cs="Arial"/>
              </w:rPr>
              <w:t xml:space="preserve">islosti s demografickou změnou je řešení tohoto problému klíčové. Navržené nástroje se zaměřují </w:t>
            </w:r>
            <w:r w:rsidR="00363738" w:rsidRPr="03633BA0">
              <w:rPr>
                <w:rFonts w:eastAsia="Arial" w:cs="Arial"/>
              </w:rPr>
              <w:t xml:space="preserve">zejména </w:t>
            </w:r>
            <w:r w:rsidRPr="03633BA0">
              <w:rPr>
                <w:rFonts w:eastAsia="Arial" w:cs="Arial"/>
              </w:rPr>
              <w:t>na neschopnost pracovat s různorodým zázemím dětí, koncentraci problémových žáků do některých škol a nevhodnou diagnostiku.</w:t>
            </w:r>
          </w:p>
          <w:p w:rsidR="005263E7" w:rsidRPr="00DC6C99" w:rsidRDefault="00D83E47" w:rsidP="009B5B20">
            <w:pPr>
              <w:spacing w:line="240" w:lineRule="auto"/>
              <w:rPr>
                <w:rFonts w:eastAsia="Arial" w:cs="Arial"/>
              </w:rPr>
            </w:pPr>
            <w:r w:rsidRPr="03633BA0">
              <w:rPr>
                <w:rFonts w:eastAsia="Arial" w:cs="Arial"/>
              </w:rPr>
              <w:t>Dostatek kvalifikovaných odb</w:t>
            </w:r>
            <w:r w:rsidRPr="03633BA0">
              <w:rPr>
                <w:rFonts w:eastAsia="Arial" w:cs="Arial"/>
              </w:rPr>
              <w:t xml:space="preserve">orníků a dovedností potřebných pro zajištění konkurenceschopnosti ČR lze podpořit kvalitním dalším vzděláváním. Jelikož však systém dalšího vzdělávání není dostatečně systémově ukotven a financování </w:t>
            </w:r>
            <w:r w:rsidR="00E41885" w:rsidRPr="03633BA0">
              <w:rPr>
                <w:rFonts w:eastAsia="Arial" w:cs="Arial"/>
              </w:rPr>
              <w:t xml:space="preserve">jeho celkového nastavení </w:t>
            </w:r>
            <w:r w:rsidRPr="03633BA0">
              <w:rPr>
                <w:rFonts w:eastAsia="Arial" w:cs="Arial"/>
              </w:rPr>
              <w:t>z EU fondů se ukázalo jako nevho</w:t>
            </w:r>
            <w:r w:rsidRPr="03633BA0">
              <w:rPr>
                <w:rFonts w:eastAsia="Arial" w:cs="Arial"/>
              </w:rPr>
              <w:t>dné, budou identifikované nástroje řešit pouze dílčí příčiny problému. Práce s</w:t>
            </w:r>
            <w:r w:rsidR="00970487" w:rsidRPr="03633BA0">
              <w:rPr>
                <w:rFonts w:eastAsia="Arial" w:cs="Arial"/>
              </w:rPr>
              <w:t> </w:t>
            </w:r>
            <w:r w:rsidRPr="03633BA0">
              <w:rPr>
                <w:rFonts w:eastAsia="Arial" w:cs="Arial"/>
              </w:rPr>
              <w:t xml:space="preserve">talenty </w:t>
            </w:r>
            <w:r w:rsidR="00970487" w:rsidRPr="03633BA0">
              <w:rPr>
                <w:rFonts w:eastAsia="Arial" w:cs="Arial"/>
              </w:rPr>
              <w:t>rovněž</w:t>
            </w:r>
            <w:r w:rsidRPr="03633BA0">
              <w:rPr>
                <w:rFonts w:eastAsia="Arial" w:cs="Arial"/>
              </w:rPr>
              <w:t xml:space="preserve"> není dostatečně podchycena. Rozvoj kreativity, podnikavosti a dovedností potřebných pro technologický rozvoj</w:t>
            </w:r>
            <w:r w:rsidR="2B706268" w:rsidRPr="0E91936E">
              <w:rPr>
                <w:rFonts w:eastAsia="Arial" w:cs="Arial"/>
              </w:rPr>
              <w:t>,</w:t>
            </w:r>
            <w:r w:rsidRPr="03633BA0">
              <w:rPr>
                <w:rFonts w:eastAsia="Arial" w:cs="Arial"/>
              </w:rPr>
              <w:t xml:space="preserve"> </w:t>
            </w:r>
            <w:r w:rsidR="00852491">
              <w:rPr>
                <w:rFonts w:eastAsia="Arial" w:cs="Arial"/>
              </w:rPr>
              <w:t>včetně</w:t>
            </w:r>
            <w:r w:rsidR="00BA0BB5">
              <w:rPr>
                <w:rFonts w:eastAsia="Arial" w:cs="Arial"/>
              </w:rPr>
              <w:t xml:space="preserve"> podpory talentu</w:t>
            </w:r>
            <w:r w:rsidR="75848B36" w:rsidRPr="0E91936E">
              <w:rPr>
                <w:rFonts w:eastAsia="Arial" w:cs="Arial"/>
              </w:rPr>
              <w:t>,</w:t>
            </w:r>
            <w:r w:rsidRPr="03633BA0">
              <w:rPr>
                <w:rFonts w:eastAsia="Arial" w:cs="Arial"/>
              </w:rPr>
              <w:t xml:space="preserve"> by měl být podporován </w:t>
            </w:r>
            <w:r w:rsidR="00F936B0">
              <w:rPr>
                <w:rFonts w:eastAsia="Arial" w:cs="Arial"/>
              </w:rPr>
              <w:t>prostřednictvím</w:t>
            </w:r>
            <w:r w:rsidRPr="03633BA0">
              <w:rPr>
                <w:rFonts w:eastAsia="Arial" w:cs="Arial"/>
              </w:rPr>
              <w:t xml:space="preserve"> </w:t>
            </w:r>
            <w:r w:rsidR="2D2A41C8" w:rsidRPr="0E91936E">
              <w:rPr>
                <w:rFonts w:eastAsia="Arial" w:cs="Arial"/>
              </w:rPr>
              <w:t>přenos</w:t>
            </w:r>
            <w:r w:rsidR="129B736C" w:rsidRPr="0E91936E">
              <w:rPr>
                <w:rFonts w:eastAsia="Arial" w:cs="Arial"/>
              </w:rPr>
              <w:t>u</w:t>
            </w:r>
            <w:r w:rsidRPr="03633BA0">
              <w:rPr>
                <w:rFonts w:eastAsia="Arial" w:cs="Arial"/>
              </w:rPr>
              <w:t xml:space="preserve"> dobré praxe.</w:t>
            </w:r>
          </w:p>
          <w:p w:rsidR="2197341C" w:rsidRPr="00243B23" w:rsidRDefault="00D83E47" w:rsidP="009B5B20">
            <w:pPr>
              <w:spacing w:after="0" w:line="240" w:lineRule="auto"/>
              <w:rPr>
                <w:rFonts w:eastAsia="Arial" w:cs="Arial"/>
              </w:rPr>
            </w:pPr>
            <w:r w:rsidRPr="03633BA0">
              <w:rPr>
                <w:rFonts w:eastAsia="Arial" w:cs="Arial"/>
              </w:rPr>
              <w:t>Navazující opatření na problém nedostatku pedagogických pracovníků, který je důsledkem demografické změny, by měla cílit na zvýšení účasti studentů v</w:t>
            </w:r>
            <w:r w:rsidR="008E6370">
              <w:rPr>
                <w:rFonts w:eastAsia="Arial" w:cs="Arial"/>
              </w:rPr>
              <w:t> </w:t>
            </w:r>
            <w:r w:rsidRPr="03633BA0">
              <w:rPr>
                <w:rFonts w:eastAsia="Arial" w:cs="Arial"/>
              </w:rPr>
              <w:t>nedostatkových oborech.</w:t>
            </w:r>
          </w:p>
        </w:tc>
      </w:tr>
      <w:tr w:rsidR="00084AAE" w:rsidTr="00236B56">
        <w:trPr>
          <w:trHeight w:val="300"/>
        </w:trPr>
        <w:tc>
          <w:tcPr>
            <w:tcW w:w="2689" w:type="dxa"/>
            <w:vAlign w:val="center"/>
          </w:tcPr>
          <w:p w:rsidR="00236B56" w:rsidRPr="6D516B80" w:rsidRDefault="00D83E47" w:rsidP="7337ADF2">
            <w:pPr>
              <w:spacing w:after="160" w:line="259" w:lineRule="auto"/>
              <w:ind w:right="630"/>
              <w:jc w:val="left"/>
              <w:rPr>
                <w:rFonts w:cs="Arial"/>
                <w:b/>
                <w:bCs/>
              </w:rPr>
            </w:pPr>
            <w:r w:rsidRPr="6D516B80">
              <w:rPr>
                <w:rFonts w:cs="Arial"/>
                <w:b/>
                <w:bCs/>
              </w:rPr>
              <w:t>Řešený problém</w:t>
            </w:r>
          </w:p>
        </w:tc>
        <w:tc>
          <w:tcPr>
            <w:tcW w:w="4536" w:type="dxa"/>
            <w:vAlign w:val="center"/>
          </w:tcPr>
          <w:p w:rsidR="00236B56" w:rsidRPr="6D516B80" w:rsidRDefault="00D83E47" w:rsidP="6D516B80">
            <w:pPr>
              <w:spacing w:after="160" w:line="259" w:lineRule="auto"/>
              <w:rPr>
                <w:rFonts w:cs="Arial"/>
                <w:b/>
              </w:rPr>
            </w:pPr>
            <w:r w:rsidRPr="6D516B80">
              <w:rPr>
                <w:rFonts w:cs="Arial"/>
                <w:b/>
                <w:bCs/>
                <w:u w:val="single"/>
              </w:rPr>
              <w:t>Prioritní</w:t>
            </w:r>
            <w:r w:rsidRPr="6D516B80">
              <w:rPr>
                <w:rFonts w:cs="Arial"/>
                <w:b/>
                <w:bCs/>
              </w:rPr>
              <w:t xml:space="preserve"> nástroj řešení</w:t>
            </w:r>
            <w:r w:rsidRPr="4F67A09A">
              <w:rPr>
                <w:rFonts w:cs="Arial"/>
                <w:b/>
                <w:bCs/>
              </w:rPr>
              <w:t xml:space="preserve"> problému</w:t>
            </w:r>
          </w:p>
        </w:tc>
        <w:tc>
          <w:tcPr>
            <w:tcW w:w="3543" w:type="dxa"/>
            <w:vAlign w:val="center"/>
          </w:tcPr>
          <w:p w:rsidR="00236B56" w:rsidRPr="6D516B80" w:rsidRDefault="00D83E47" w:rsidP="6D516B80">
            <w:pPr>
              <w:spacing w:after="160" w:line="259" w:lineRule="auto"/>
              <w:rPr>
                <w:rFonts w:cs="Arial"/>
                <w:b/>
                <w:bCs/>
              </w:rPr>
            </w:pPr>
            <w:r w:rsidRPr="6D516B80">
              <w:rPr>
                <w:rFonts w:cs="Arial"/>
                <w:b/>
                <w:bCs/>
              </w:rPr>
              <w:t>Zdůvodnění</w:t>
            </w:r>
          </w:p>
        </w:tc>
        <w:tc>
          <w:tcPr>
            <w:tcW w:w="3402" w:type="dxa"/>
            <w:vAlign w:val="center"/>
          </w:tcPr>
          <w:p w:rsidR="00236B56" w:rsidRPr="6D516B80" w:rsidRDefault="00D83E47" w:rsidP="6D516B80">
            <w:pPr>
              <w:spacing w:line="259" w:lineRule="auto"/>
              <w:rPr>
                <w:rFonts w:cs="Arial"/>
                <w:b/>
                <w:bCs/>
              </w:rPr>
            </w:pPr>
            <w:r w:rsidRPr="6750C75F">
              <w:rPr>
                <w:rFonts w:cs="Arial"/>
                <w:b/>
                <w:bCs/>
              </w:rPr>
              <w:t>Územní dimenze</w:t>
            </w:r>
          </w:p>
          <w:p w:rsidR="00236B56" w:rsidRPr="6D516B80" w:rsidRDefault="00236B56" w:rsidP="6D516B80">
            <w:pPr>
              <w:spacing w:line="259" w:lineRule="auto"/>
              <w:rPr>
                <w:rFonts w:cs="Arial"/>
                <w:b/>
                <w:bCs/>
              </w:rPr>
            </w:pPr>
          </w:p>
        </w:tc>
      </w:tr>
      <w:tr w:rsidR="00084AAE" w:rsidTr="00236B56">
        <w:trPr>
          <w:trHeight w:val="300"/>
        </w:trPr>
        <w:tc>
          <w:tcPr>
            <w:tcW w:w="2689" w:type="dxa"/>
            <w:vMerge w:val="restart"/>
            <w:vAlign w:val="center"/>
          </w:tcPr>
          <w:p w:rsidR="00236B56" w:rsidRDefault="00D83E47" w:rsidP="00F54D31">
            <w:pPr>
              <w:spacing w:line="259" w:lineRule="auto"/>
              <w:jc w:val="left"/>
              <w:rPr>
                <w:rFonts w:cs="Arial"/>
              </w:rPr>
            </w:pPr>
            <w:r w:rsidRPr="50510A84">
              <w:rPr>
                <w:rFonts w:cs="Arial"/>
              </w:rPr>
              <w:t>Velká míra závislosti dosaženého vzdělávání na socioekonomickém zázemí rodičů</w:t>
            </w:r>
          </w:p>
          <w:p w:rsidR="00236B56" w:rsidRDefault="00236B56" w:rsidP="4814A712">
            <w:pPr>
              <w:spacing w:line="259" w:lineRule="auto"/>
              <w:jc w:val="left"/>
              <w:rPr>
                <w:rFonts w:cs="Arial"/>
              </w:rPr>
            </w:pPr>
          </w:p>
        </w:tc>
        <w:tc>
          <w:tcPr>
            <w:tcW w:w="4536" w:type="dxa"/>
            <w:vAlign w:val="center"/>
          </w:tcPr>
          <w:p w:rsidR="00236B56" w:rsidRPr="004A5F0D" w:rsidRDefault="00D83E47" w:rsidP="009F2CBA">
            <w:pPr>
              <w:spacing w:line="240" w:lineRule="auto"/>
              <w:jc w:val="left"/>
              <w:rPr>
                <w:rStyle w:val="normaltextrun"/>
                <w:color w:val="000000"/>
                <w:shd w:val="clear" w:color="auto" w:fill="FFFFFF"/>
              </w:rPr>
            </w:pPr>
            <w:r w:rsidRPr="004A5F0D">
              <w:rPr>
                <w:rStyle w:val="normaltextrun"/>
                <w:color w:val="000000"/>
                <w:shd w:val="clear" w:color="auto" w:fill="FFFFFF"/>
              </w:rPr>
              <w:t xml:space="preserve">Podpora </w:t>
            </w:r>
            <w:r w:rsidRPr="40B938C7">
              <w:rPr>
                <w:rStyle w:val="normaltextrun"/>
                <w:color w:val="000000" w:themeColor="text1"/>
              </w:rPr>
              <w:t>pro</w:t>
            </w:r>
            <w:r w:rsidRPr="004A5F0D">
              <w:rPr>
                <w:rStyle w:val="normaltextrun"/>
                <w:color w:val="000000"/>
                <w:shd w:val="clear" w:color="auto" w:fill="FFFFFF"/>
              </w:rPr>
              <w:t xml:space="preserve"> škol</w:t>
            </w:r>
            <w:r w:rsidRPr="40B938C7">
              <w:rPr>
                <w:rStyle w:val="normaltextrun"/>
                <w:color w:val="000000" w:themeColor="text1"/>
              </w:rPr>
              <w:t>y</w:t>
            </w:r>
            <w:r w:rsidRPr="004A5F0D">
              <w:rPr>
                <w:rStyle w:val="normaltextrun"/>
                <w:color w:val="000000"/>
                <w:shd w:val="clear" w:color="auto" w:fill="FFFFFF"/>
              </w:rPr>
              <w:t xml:space="preserve"> s vyšším počtem socioekonomicky </w:t>
            </w:r>
            <w:r w:rsidRPr="004A5F0D">
              <w:rPr>
                <w:rStyle w:val="normaltextrun"/>
                <w:shd w:val="clear" w:color="auto" w:fill="FFFFFF"/>
              </w:rPr>
              <w:t xml:space="preserve">a sociokulturně </w:t>
            </w:r>
            <w:r w:rsidRPr="004A5F0D">
              <w:rPr>
                <w:rStyle w:val="normaltextrun"/>
                <w:color w:val="000000"/>
                <w:shd w:val="clear" w:color="auto" w:fill="FFFFFF"/>
              </w:rPr>
              <w:t>znevýhodněných žáků</w:t>
            </w:r>
            <w:r w:rsidRPr="1A70BBE1">
              <w:rPr>
                <w:rStyle w:val="normaltextrun"/>
                <w:color w:val="000000" w:themeColor="text1"/>
              </w:rPr>
              <w:t>, včetně Romů</w:t>
            </w:r>
          </w:p>
          <w:p w:rsidR="00236B56" w:rsidRPr="004A5F0D" w:rsidRDefault="00D83E47" w:rsidP="005644D2">
            <w:pPr>
              <w:pStyle w:val="Odstavecseseznamem"/>
              <w:numPr>
                <w:ilvl w:val="0"/>
                <w:numId w:val="93"/>
              </w:numPr>
              <w:spacing w:after="0" w:line="240" w:lineRule="auto"/>
              <w:jc w:val="left"/>
              <w:textAlignment w:val="baseline"/>
              <w:rPr>
                <w:rStyle w:val="normaltextrun"/>
                <w:shd w:val="clear" w:color="auto" w:fill="FFFFFF"/>
              </w:rPr>
            </w:pPr>
            <w:r w:rsidRPr="40B938C7">
              <w:rPr>
                <w:rStyle w:val="normaltextrun"/>
              </w:rPr>
              <w:t>Zavádění (přenos dobré praxe) úspěšných</w:t>
            </w:r>
            <w:r w:rsidRPr="004A5F0D">
              <w:rPr>
                <w:rStyle w:val="normaltextrun"/>
                <w:shd w:val="clear" w:color="auto" w:fill="FFFFFF"/>
              </w:rPr>
              <w:t xml:space="preserve"> </w:t>
            </w:r>
            <w:r w:rsidRPr="004A5F0D">
              <w:rPr>
                <w:rStyle w:val="normaltextrun"/>
                <w:shd w:val="clear" w:color="auto" w:fill="FFFFFF"/>
              </w:rPr>
              <w:t>desegregačních strategií, cílů a opatření</w:t>
            </w:r>
          </w:p>
          <w:p w:rsidR="00236B56" w:rsidRDefault="00D83E47" w:rsidP="005644D2">
            <w:pPr>
              <w:pStyle w:val="Odstavecseseznamem"/>
              <w:numPr>
                <w:ilvl w:val="0"/>
                <w:numId w:val="93"/>
              </w:numPr>
              <w:spacing w:after="0" w:line="240" w:lineRule="auto"/>
              <w:jc w:val="left"/>
              <w:textAlignment w:val="baseline"/>
              <w:rPr>
                <w:rStyle w:val="normaltextrun"/>
                <w:color w:val="000000"/>
                <w:shd w:val="clear" w:color="auto" w:fill="FFFFFF"/>
              </w:rPr>
            </w:pPr>
            <w:r w:rsidRPr="004A5F0D">
              <w:rPr>
                <w:rStyle w:val="normaltextrun"/>
                <w:color w:val="000000"/>
                <w:shd w:val="clear" w:color="auto" w:fill="FFFFFF"/>
              </w:rPr>
              <w:t>Pilotní ověřování vzdělávacích programů, pedagogických strategií, učebnic, učebních zdrojů ke zvýšení gramotností úrovně dětí a žáků s nízkou funkční gramotností s důrazem na individuální přístup k</w:t>
            </w:r>
            <w:r>
              <w:rPr>
                <w:rStyle w:val="normaltextrun"/>
                <w:color w:val="000000"/>
                <w:shd w:val="clear" w:color="auto" w:fill="FFFFFF"/>
              </w:rPr>
              <w:t> </w:t>
            </w:r>
            <w:r w:rsidRPr="004A5F0D">
              <w:rPr>
                <w:rStyle w:val="normaltextrun"/>
                <w:color w:val="000000"/>
                <w:shd w:val="clear" w:color="auto" w:fill="FFFFFF"/>
              </w:rPr>
              <w:t>žákům</w:t>
            </w:r>
          </w:p>
          <w:p w:rsidR="00236B56" w:rsidRPr="00462EAA" w:rsidRDefault="00D83E47" w:rsidP="00462EAA">
            <w:pPr>
              <w:pStyle w:val="Odstavecseseznamem"/>
              <w:numPr>
                <w:ilvl w:val="0"/>
                <w:numId w:val="93"/>
              </w:numPr>
              <w:spacing w:after="0" w:line="240" w:lineRule="auto"/>
              <w:jc w:val="left"/>
              <w:textAlignment w:val="baseline"/>
              <w:rPr>
                <w:rStyle w:val="normaltextrun"/>
                <w:color w:val="000000"/>
                <w:shd w:val="clear" w:color="auto" w:fill="FFFFFF"/>
              </w:rPr>
            </w:pPr>
            <w:r w:rsidRPr="40B938C7">
              <w:rPr>
                <w:rStyle w:val="normaltextrun"/>
                <w:color w:val="000000" w:themeColor="text1"/>
              </w:rPr>
              <w:t>P</w:t>
            </w:r>
            <w:r>
              <w:rPr>
                <w:rStyle w:val="normaltextrun"/>
                <w:color w:val="000000"/>
                <w:shd w:val="clear" w:color="auto" w:fill="FFFFFF"/>
              </w:rPr>
              <w:t xml:space="preserve">ilotní </w:t>
            </w:r>
            <w:r>
              <w:rPr>
                <w:rStyle w:val="normaltextrun"/>
                <w:color w:val="000000"/>
                <w:shd w:val="clear" w:color="auto" w:fill="FFFFFF"/>
              </w:rPr>
              <w:t>ověřování (s kontrolní skupinou) programů snižování předčasných odchodů ze vzdělávání</w:t>
            </w:r>
            <w:r w:rsidRPr="00462EAA">
              <w:rPr>
                <w:rStyle w:val="normaltextrun"/>
                <w:shd w:val="clear" w:color="auto" w:fill="FFFFFF"/>
              </w:rPr>
              <w:t xml:space="preserve"> </w:t>
            </w:r>
          </w:p>
          <w:p w:rsidR="00236B56" w:rsidRPr="002A2217" w:rsidRDefault="00D83E47" w:rsidP="005644D2">
            <w:pPr>
              <w:pStyle w:val="Odstavecseseznamem"/>
              <w:numPr>
                <w:ilvl w:val="0"/>
                <w:numId w:val="93"/>
              </w:numPr>
              <w:spacing w:after="0" w:line="240" w:lineRule="auto"/>
              <w:jc w:val="left"/>
              <w:textAlignment w:val="baseline"/>
              <w:rPr>
                <w:rStyle w:val="normaltextrun"/>
                <w:shd w:val="clear" w:color="auto" w:fill="FFFFFF"/>
              </w:rPr>
            </w:pPr>
            <w:r w:rsidRPr="40B938C7">
              <w:rPr>
                <w:rStyle w:val="normaltextrun"/>
              </w:rPr>
              <w:t>z</w:t>
            </w:r>
            <w:r w:rsidRPr="002A2217">
              <w:rPr>
                <w:rStyle w:val="normaltextrun"/>
                <w:shd w:val="clear" w:color="auto" w:fill="FFFFFF"/>
              </w:rPr>
              <w:t>ajištění metodického vedení poradenských zařízení (zamezení zaměňování mentálního postižení a socioekonomického znevýhodnění)</w:t>
            </w:r>
          </w:p>
          <w:p w:rsidR="00236B56" w:rsidRPr="00D945A5" w:rsidRDefault="00D83E47" w:rsidP="005644D2">
            <w:pPr>
              <w:pStyle w:val="Odstavecseseznamem"/>
              <w:numPr>
                <w:ilvl w:val="0"/>
                <w:numId w:val="93"/>
              </w:numPr>
              <w:spacing w:after="0" w:line="240" w:lineRule="auto"/>
              <w:jc w:val="left"/>
              <w:textAlignment w:val="baseline"/>
              <w:rPr>
                <w:rStyle w:val="normaltextrun"/>
                <w:shd w:val="clear" w:color="auto" w:fill="FFFFFF"/>
              </w:rPr>
            </w:pPr>
            <w:r w:rsidRPr="40B938C7">
              <w:rPr>
                <w:rStyle w:val="normaltextrun"/>
              </w:rPr>
              <w:lastRenderedPageBreak/>
              <w:t>Podpora multikulturního dialogu</w:t>
            </w:r>
          </w:p>
          <w:p w:rsidR="00236B56" w:rsidRPr="002A2217" w:rsidRDefault="00D83E47" w:rsidP="005644D2">
            <w:pPr>
              <w:pStyle w:val="Odstavecseseznamem"/>
              <w:numPr>
                <w:ilvl w:val="0"/>
                <w:numId w:val="93"/>
              </w:numPr>
              <w:spacing w:after="0" w:line="240" w:lineRule="auto"/>
              <w:jc w:val="left"/>
              <w:textAlignment w:val="baseline"/>
              <w:rPr>
                <w:rStyle w:val="normaltextrun"/>
                <w:shd w:val="clear" w:color="auto" w:fill="FFFFFF"/>
              </w:rPr>
            </w:pPr>
            <w:r>
              <w:rPr>
                <w:rStyle w:val="normaltextrun"/>
                <w:shd w:val="clear" w:color="auto" w:fill="FFFFFF"/>
              </w:rPr>
              <w:t>S</w:t>
            </w:r>
            <w:r w:rsidRPr="002A2217">
              <w:rPr>
                <w:rStyle w:val="normaltextrun"/>
                <w:shd w:val="clear" w:color="auto" w:fill="FFFFFF"/>
              </w:rPr>
              <w:t>polupráce</w:t>
            </w:r>
            <w:r w:rsidRPr="002A2217">
              <w:rPr>
                <w:rStyle w:val="normaltextrun"/>
                <w:shd w:val="clear" w:color="auto" w:fill="FFFFFF"/>
              </w:rPr>
              <w:t xml:space="preserve"> se speciálními školami</w:t>
            </w:r>
          </w:p>
          <w:p w:rsidR="00236B56" w:rsidRPr="002A2217" w:rsidRDefault="00D83E47" w:rsidP="005644D2">
            <w:pPr>
              <w:pStyle w:val="Odstavecseseznamem"/>
              <w:numPr>
                <w:ilvl w:val="0"/>
                <w:numId w:val="93"/>
              </w:numPr>
              <w:spacing w:after="0" w:line="240" w:lineRule="auto"/>
              <w:jc w:val="left"/>
              <w:textAlignment w:val="baseline"/>
              <w:rPr>
                <w:rStyle w:val="normaltextrun"/>
                <w:shd w:val="clear" w:color="auto" w:fill="FFFFFF"/>
              </w:rPr>
            </w:pPr>
            <w:r w:rsidRPr="002A2217">
              <w:rPr>
                <w:rStyle w:val="normaltextrun"/>
                <w:shd w:val="clear" w:color="auto" w:fill="FFFFFF"/>
              </w:rPr>
              <w:t>Řešení spádovosti, indexace</w:t>
            </w:r>
          </w:p>
          <w:p w:rsidR="00236B56" w:rsidRDefault="00D83E47" w:rsidP="00D656E1">
            <w:pPr>
              <w:spacing w:before="240"/>
              <w:jc w:val="left"/>
              <w:rPr>
                <w:rFonts w:cs="Arial"/>
              </w:rPr>
            </w:pPr>
            <w:r>
              <w:rPr>
                <w:color w:val="000000" w:themeColor="text1"/>
                <w:highlight w:val="white"/>
              </w:rPr>
              <w:t>P</w:t>
            </w:r>
            <w:r w:rsidRPr="2DA80A15">
              <w:rPr>
                <w:color w:val="000000" w:themeColor="text1"/>
                <w:highlight w:val="white"/>
              </w:rPr>
              <w:t xml:space="preserve">odpora účasti na předškolním vzdělávání </w:t>
            </w:r>
          </w:p>
        </w:tc>
        <w:tc>
          <w:tcPr>
            <w:tcW w:w="3543" w:type="dxa"/>
            <w:vAlign w:val="center"/>
          </w:tcPr>
          <w:p w:rsidR="00236B56" w:rsidRPr="00A2691A" w:rsidRDefault="00D83E47" w:rsidP="00A512B9">
            <w:pPr>
              <w:spacing w:line="240" w:lineRule="auto"/>
              <w:jc w:val="left"/>
              <w:rPr>
                <w:rFonts w:cs="Arial"/>
              </w:rPr>
            </w:pPr>
            <w:r w:rsidRPr="0C1BA292">
              <w:rPr>
                <w:rFonts w:cs="Arial"/>
              </w:rPr>
              <w:lastRenderedPageBreak/>
              <w:t>Školní neúspěšnost dětí ze sociálně a ekonomicky znevýhodněného prostředí představuje vážnou hrozbu pro rovnost příležitostí v oblasti vzdělávání. Má dlouhodobé d</w:t>
            </w:r>
            <w:r w:rsidRPr="0C1BA292">
              <w:rPr>
                <w:rFonts w:cs="Arial"/>
              </w:rPr>
              <w:t xml:space="preserve">ůsledky na životní šance takto ohrožených dětí, ale podílí se také na negativním vývoji některých území v souvislosti s tzv. „talent development trap“ a „brain drain“. </w:t>
            </w:r>
          </w:p>
          <w:p w:rsidR="00236B56" w:rsidRPr="00B95549" w:rsidRDefault="00D83E47" w:rsidP="000B27C0">
            <w:pPr>
              <w:spacing w:after="0" w:line="240" w:lineRule="auto"/>
              <w:jc w:val="left"/>
            </w:pPr>
            <w:r>
              <w:t xml:space="preserve">Zvolený nástroj cílí na řadu skutečností </w:t>
            </w:r>
            <w:r w:rsidRPr="00B95549">
              <w:t>identifikovaných jako hlavní příčiny daného pr</w:t>
            </w:r>
            <w:r w:rsidRPr="00B95549">
              <w:t>oblému:</w:t>
            </w:r>
          </w:p>
          <w:p w:rsidR="00236B56" w:rsidRPr="00B95549" w:rsidRDefault="00D83E47" w:rsidP="000B27C0">
            <w:pPr>
              <w:pStyle w:val="Odstavecseseznamem"/>
              <w:numPr>
                <w:ilvl w:val="0"/>
                <w:numId w:val="17"/>
              </w:numPr>
              <w:spacing w:after="0" w:line="240" w:lineRule="auto"/>
              <w:jc w:val="left"/>
            </w:pPr>
            <w:r w:rsidRPr="00B95549">
              <w:t>neschopnost pracovat s různorodým zázemím dětí</w:t>
            </w:r>
          </w:p>
          <w:p w:rsidR="00236B56" w:rsidRPr="00B95549" w:rsidRDefault="00D83E47" w:rsidP="0083657C">
            <w:pPr>
              <w:pStyle w:val="Odstavecseseznamem"/>
              <w:numPr>
                <w:ilvl w:val="0"/>
                <w:numId w:val="17"/>
              </w:numPr>
              <w:spacing w:after="0" w:line="240" w:lineRule="auto"/>
              <w:jc w:val="left"/>
            </w:pPr>
            <w:r w:rsidRPr="00B95549">
              <w:t>velké rozdíly v kvalitě jednotlivých škol</w:t>
            </w:r>
          </w:p>
          <w:p w:rsidR="00236B56" w:rsidRPr="00B95549" w:rsidRDefault="00D83E47" w:rsidP="0083657C">
            <w:pPr>
              <w:pStyle w:val="Odstavecseseznamem"/>
              <w:numPr>
                <w:ilvl w:val="0"/>
                <w:numId w:val="17"/>
              </w:numPr>
              <w:spacing w:after="0" w:line="240" w:lineRule="auto"/>
              <w:jc w:val="left"/>
            </w:pPr>
            <w:r w:rsidRPr="00B95549">
              <w:t>neochota municipalit řešit problémy racionálně</w:t>
            </w:r>
          </w:p>
          <w:p w:rsidR="00236B56" w:rsidRPr="00B95549" w:rsidRDefault="00D83E47" w:rsidP="0083657C">
            <w:pPr>
              <w:pStyle w:val="Odstavecseseznamem"/>
              <w:numPr>
                <w:ilvl w:val="0"/>
                <w:numId w:val="17"/>
              </w:numPr>
              <w:spacing w:after="0" w:line="240" w:lineRule="auto"/>
              <w:jc w:val="left"/>
            </w:pPr>
            <w:r w:rsidRPr="00B95549">
              <w:lastRenderedPageBreak/>
              <w:t>nedostatečná podpora individuálního talentu</w:t>
            </w:r>
            <w:r w:rsidRPr="00A63A43">
              <w:t xml:space="preserve"> </w:t>
            </w:r>
          </w:p>
          <w:p w:rsidR="00236B56" w:rsidRPr="00B95549" w:rsidRDefault="00D83E47" w:rsidP="0083657C">
            <w:pPr>
              <w:pStyle w:val="Odstavecseseznamem"/>
              <w:numPr>
                <w:ilvl w:val="0"/>
                <w:numId w:val="17"/>
              </w:numPr>
              <w:spacing w:after="0" w:line="240" w:lineRule="auto"/>
              <w:jc w:val="left"/>
            </w:pPr>
            <w:r w:rsidRPr="00B95549">
              <w:t>nevhodná diagnostika</w:t>
            </w:r>
          </w:p>
          <w:p w:rsidR="00236B56" w:rsidRDefault="00D83E47" w:rsidP="0083657C">
            <w:pPr>
              <w:pStyle w:val="Odstavecseseznamem"/>
              <w:numPr>
                <w:ilvl w:val="0"/>
                <w:numId w:val="17"/>
              </w:numPr>
              <w:spacing w:after="0" w:line="240" w:lineRule="auto"/>
              <w:jc w:val="left"/>
            </w:pPr>
            <w:r w:rsidRPr="00B95549">
              <w:t xml:space="preserve">koncentrace problémových žáků do některých </w:t>
            </w:r>
            <w:r>
              <w:t>škol</w:t>
            </w:r>
          </w:p>
          <w:p w:rsidR="00236B56" w:rsidRDefault="00236B56" w:rsidP="00B95549">
            <w:pPr>
              <w:pStyle w:val="Odstavecseseznamem"/>
              <w:spacing w:after="0" w:line="240" w:lineRule="auto"/>
              <w:jc w:val="left"/>
            </w:pPr>
          </w:p>
          <w:p w:rsidR="00236B56" w:rsidRPr="00A63A43" w:rsidRDefault="00D83E47" w:rsidP="008A7C67">
            <w:pPr>
              <w:spacing w:after="0" w:line="240" w:lineRule="auto"/>
              <w:jc w:val="left"/>
            </w:pPr>
            <w:r>
              <w:t xml:space="preserve">Přihlédnuto bylo rovněž ke zkušenosti z minulých programových období. </w:t>
            </w:r>
          </w:p>
          <w:p w:rsidR="00236B56" w:rsidRDefault="00D83E47" w:rsidP="00410EE3">
            <w:pPr>
              <w:spacing w:line="240" w:lineRule="auto"/>
              <w:jc w:val="left"/>
              <w:rPr>
                <w:rFonts w:cs="Arial"/>
              </w:rPr>
            </w:pPr>
            <w:r w:rsidRPr="005F164D">
              <w:t>Navržené aktivity proto nepředstavují systémové změny, které nejsou snadno uchopitelné prostř. EU fondů, ale výzkumné projekty, jejichž ověřené výstupy se v případě dobrých výsled</w:t>
            </w:r>
            <w:r w:rsidRPr="005F164D">
              <w:t xml:space="preserve">ků budou postupně zavádět do praxe. Případně také aktivity na úrovni </w:t>
            </w:r>
            <w:r>
              <w:t>území,</w:t>
            </w:r>
            <w:r w:rsidRPr="005F164D">
              <w:t xml:space="preserve"> školy či několika spolupracujících škol, které navazují na již realizované projekty</w:t>
            </w:r>
            <w:r w:rsidRPr="005F164D">
              <w:rPr>
                <w:sz w:val="18"/>
                <w:szCs w:val="18"/>
              </w:rPr>
              <w:t xml:space="preserve"> </w:t>
            </w:r>
            <w:r w:rsidRPr="005F164D">
              <w:t>s</w:t>
            </w:r>
            <w:r>
              <w:t> </w:t>
            </w:r>
            <w:r w:rsidRPr="005F164D">
              <w:t>prokazatelnými</w:t>
            </w:r>
            <w:r>
              <w:t xml:space="preserve"> výsledky.</w:t>
            </w:r>
          </w:p>
        </w:tc>
        <w:tc>
          <w:tcPr>
            <w:tcW w:w="3402" w:type="dxa"/>
            <w:vAlign w:val="center"/>
          </w:tcPr>
          <w:p w:rsidR="00236B56" w:rsidRDefault="00D83E47" w:rsidP="3B0FD86E">
            <w:pPr>
              <w:spacing w:after="0" w:line="240" w:lineRule="auto"/>
              <w:jc w:val="left"/>
              <w:rPr>
                <w:rFonts w:cs="Arial"/>
              </w:rPr>
            </w:pPr>
            <w:r w:rsidRPr="06A9D683">
              <w:rPr>
                <w:rFonts w:cs="Arial"/>
              </w:rPr>
              <w:lastRenderedPageBreak/>
              <w:t xml:space="preserve">Koncentrace do oblastí zvýšeného výskytu </w:t>
            </w:r>
            <w:r>
              <w:rPr>
                <w:rFonts w:cs="Arial"/>
              </w:rPr>
              <w:t xml:space="preserve">problémového </w:t>
            </w:r>
            <w:r w:rsidRPr="06A9D683">
              <w:rPr>
                <w:rFonts w:cs="Arial"/>
              </w:rPr>
              <w:t xml:space="preserve">jevu </w:t>
            </w:r>
            <w:r>
              <w:rPr>
                <w:rFonts w:cs="Arial"/>
              </w:rPr>
              <w:t>(např. pod</w:t>
            </w:r>
            <w:r>
              <w:rPr>
                <w:rFonts w:cs="Arial"/>
              </w:rPr>
              <w:t>le vzdělávací neúspěšnosti, podílů žáků, kteří nedokončili povinnou školní docházku).</w:t>
            </w:r>
            <w:r w:rsidRPr="06A9D683">
              <w:rPr>
                <w:rFonts w:cs="Arial"/>
              </w:rPr>
              <w:t xml:space="preserve"> </w:t>
            </w:r>
          </w:p>
          <w:p w:rsidR="00236B56" w:rsidRDefault="00D83E47" w:rsidP="06A9D683">
            <w:pPr>
              <w:spacing w:after="0" w:line="240" w:lineRule="auto"/>
              <w:jc w:val="left"/>
              <w:rPr>
                <w:rFonts w:cs="Arial"/>
              </w:rPr>
            </w:pPr>
            <w:r w:rsidRPr="6750C75F">
              <w:rPr>
                <w:rFonts w:cs="Arial"/>
              </w:rPr>
              <w:t>Koncentrace do SPR a HSOÚ, s</w:t>
            </w:r>
            <w:r w:rsidRPr="00ED1783">
              <w:rPr>
                <w:rFonts w:cs="Arial"/>
              </w:rPr>
              <w:t>ociálně vyloučené lokality (obce) dle metodiky MMR (OSZ) s přihlédnutím ke KPSV</w:t>
            </w:r>
          </w:p>
          <w:p w:rsidR="00236B56" w:rsidRDefault="00236B56" w:rsidP="6D516B80">
            <w:pPr>
              <w:spacing w:line="240" w:lineRule="auto"/>
              <w:jc w:val="left"/>
              <w:rPr>
                <w:rFonts w:cs="Arial"/>
              </w:rPr>
            </w:pPr>
          </w:p>
        </w:tc>
      </w:tr>
      <w:tr w:rsidR="00084AAE" w:rsidTr="00236B56">
        <w:trPr>
          <w:trHeight w:val="300"/>
        </w:trPr>
        <w:tc>
          <w:tcPr>
            <w:tcW w:w="2689" w:type="dxa"/>
            <w:vMerge/>
          </w:tcPr>
          <w:p w:rsidR="00236B56" w:rsidRPr="50510A84" w:rsidRDefault="00236B56" w:rsidP="00E8436B">
            <w:pPr>
              <w:spacing w:line="259" w:lineRule="auto"/>
              <w:jc w:val="left"/>
              <w:rPr>
                <w:rFonts w:cs="Arial"/>
              </w:rPr>
            </w:pPr>
          </w:p>
        </w:tc>
        <w:tc>
          <w:tcPr>
            <w:tcW w:w="4536" w:type="dxa"/>
            <w:vAlign w:val="center"/>
          </w:tcPr>
          <w:p w:rsidR="00236B56" w:rsidRPr="004A5F0D" w:rsidRDefault="00D83E47" w:rsidP="0005456D">
            <w:pPr>
              <w:spacing w:line="240" w:lineRule="auto"/>
              <w:jc w:val="left"/>
              <w:rPr>
                <w:rStyle w:val="normaltextrun"/>
                <w:color w:val="000000"/>
                <w:shd w:val="clear" w:color="auto" w:fill="FFFFFF"/>
              </w:rPr>
            </w:pPr>
            <w:r w:rsidRPr="00411FCF">
              <w:rPr>
                <w:rStyle w:val="normaltextrun"/>
                <w:shd w:val="clear" w:color="auto" w:fill="FFFFFF"/>
              </w:rPr>
              <w:t xml:space="preserve">Komunitní práce, práce s rodinou </w:t>
            </w:r>
            <w:r w:rsidRPr="00411FCF">
              <w:rPr>
                <w:rStyle w:val="normaltextrun"/>
              </w:rPr>
              <w:t xml:space="preserve">(vč. osvěty týkající se </w:t>
            </w:r>
            <w:r w:rsidRPr="00411FCF">
              <w:rPr>
                <w:rStyle w:val="normaltextrun"/>
              </w:rPr>
              <w:t>uplatnění na trhu práce absolventů „paragrafových“ škol</w:t>
            </w:r>
            <w:r>
              <w:rPr>
                <w:rStyle w:val="normaltextrun"/>
              </w:rPr>
              <w:t xml:space="preserve"> či</w:t>
            </w:r>
            <w:r w:rsidRPr="00411FCF">
              <w:rPr>
                <w:rStyle w:val="normaltextrun"/>
                <w:shd w:val="clear" w:color="auto" w:fill="FFFFFF"/>
              </w:rPr>
              <w:t xml:space="preserve"> podpory zvýšení účasti na předškolním vzdělávání), </w:t>
            </w:r>
            <w:r w:rsidRPr="40B938C7">
              <w:rPr>
                <w:rStyle w:val="normaltextrun"/>
              </w:rPr>
              <w:t xml:space="preserve">spolupráce škol s neziskovým sektorem, </w:t>
            </w:r>
            <w:r w:rsidRPr="00411FCF">
              <w:rPr>
                <w:rStyle w:val="normaltextrun"/>
                <w:shd w:val="clear" w:color="auto" w:fill="FFFFFF"/>
              </w:rPr>
              <w:t>meziresortní spolupráce v této oblasti</w:t>
            </w:r>
          </w:p>
        </w:tc>
        <w:tc>
          <w:tcPr>
            <w:tcW w:w="3543" w:type="dxa"/>
            <w:vAlign w:val="center"/>
          </w:tcPr>
          <w:p w:rsidR="00236B56" w:rsidRPr="00A2691A" w:rsidRDefault="00D83E47" w:rsidP="002877EB">
            <w:pPr>
              <w:spacing w:line="240" w:lineRule="auto"/>
              <w:jc w:val="left"/>
              <w:rPr>
                <w:rFonts w:cs="Arial"/>
                <w:szCs w:val="20"/>
              </w:rPr>
            </w:pPr>
            <w:r>
              <w:rPr>
                <w:rFonts w:cs="Arial"/>
                <w:szCs w:val="20"/>
              </w:rPr>
              <w:t>Š</w:t>
            </w:r>
            <w:r w:rsidRPr="00A2691A">
              <w:rPr>
                <w:rFonts w:cs="Arial"/>
                <w:szCs w:val="20"/>
              </w:rPr>
              <w:t xml:space="preserve">kolní </w:t>
            </w:r>
            <w:r w:rsidRPr="5697E2ED">
              <w:rPr>
                <w:rFonts w:cs="Arial"/>
              </w:rPr>
              <w:t>neúspěšnost</w:t>
            </w:r>
            <w:r w:rsidRPr="00A2691A">
              <w:rPr>
                <w:rFonts w:cs="Arial"/>
                <w:szCs w:val="20"/>
              </w:rPr>
              <w:t xml:space="preserve"> dětí ze sociálně a ekonomicky znevýhodněného prostředí </w:t>
            </w:r>
            <w:r>
              <w:rPr>
                <w:rFonts w:cs="Arial"/>
                <w:szCs w:val="20"/>
              </w:rPr>
              <w:t>m</w:t>
            </w:r>
            <w:r w:rsidRPr="00A2691A">
              <w:rPr>
                <w:rFonts w:cs="Arial"/>
                <w:szCs w:val="20"/>
              </w:rPr>
              <w:t xml:space="preserve">á dlouhodobé důsledky na životní šance </w:t>
            </w:r>
            <w:r>
              <w:rPr>
                <w:rFonts w:cs="Arial"/>
                <w:szCs w:val="20"/>
              </w:rPr>
              <w:t xml:space="preserve">těchto </w:t>
            </w:r>
            <w:r w:rsidRPr="00A2691A">
              <w:rPr>
                <w:rFonts w:cs="Arial"/>
                <w:szCs w:val="20"/>
              </w:rPr>
              <w:t>dětí</w:t>
            </w:r>
            <w:r>
              <w:rPr>
                <w:rFonts w:cs="Arial"/>
                <w:szCs w:val="20"/>
              </w:rPr>
              <w:t>,</w:t>
            </w:r>
            <w:r w:rsidRPr="00A2691A">
              <w:rPr>
                <w:rFonts w:cs="Arial"/>
                <w:szCs w:val="20"/>
              </w:rPr>
              <w:t xml:space="preserve"> ale podíl</w:t>
            </w:r>
            <w:r>
              <w:rPr>
                <w:rFonts w:cs="Arial"/>
                <w:szCs w:val="20"/>
              </w:rPr>
              <w:t>í se také</w:t>
            </w:r>
            <w:r w:rsidRPr="00A2691A">
              <w:rPr>
                <w:rFonts w:cs="Arial"/>
                <w:szCs w:val="20"/>
              </w:rPr>
              <w:t xml:space="preserve"> na negativní</w:t>
            </w:r>
            <w:r>
              <w:rPr>
                <w:rFonts w:cs="Arial"/>
                <w:szCs w:val="20"/>
              </w:rPr>
              <w:t>m</w:t>
            </w:r>
            <w:r w:rsidRPr="00A2691A">
              <w:rPr>
                <w:rFonts w:cs="Arial"/>
                <w:szCs w:val="20"/>
              </w:rPr>
              <w:t xml:space="preserve"> vývoj</w:t>
            </w:r>
            <w:r>
              <w:rPr>
                <w:rFonts w:cs="Arial"/>
                <w:szCs w:val="20"/>
              </w:rPr>
              <w:t>i</w:t>
            </w:r>
            <w:r w:rsidRPr="00A2691A">
              <w:rPr>
                <w:rFonts w:cs="Arial"/>
                <w:szCs w:val="20"/>
              </w:rPr>
              <w:t xml:space="preserve"> některých území </w:t>
            </w:r>
            <w:r>
              <w:rPr>
                <w:rFonts w:cs="Arial"/>
                <w:szCs w:val="20"/>
              </w:rPr>
              <w:t>(</w:t>
            </w:r>
            <w:r w:rsidRPr="00A2691A">
              <w:rPr>
                <w:rFonts w:cs="Arial"/>
                <w:szCs w:val="20"/>
              </w:rPr>
              <w:t>souvislost s tzv. „talent development trap“ a „brain drain“</w:t>
            </w:r>
            <w:r>
              <w:rPr>
                <w:rFonts w:cs="Arial"/>
                <w:szCs w:val="20"/>
              </w:rPr>
              <w:t>)</w:t>
            </w:r>
            <w:r w:rsidRPr="00A2691A">
              <w:rPr>
                <w:rFonts w:cs="Arial"/>
                <w:szCs w:val="20"/>
              </w:rPr>
              <w:t xml:space="preserve">. </w:t>
            </w:r>
          </w:p>
          <w:p w:rsidR="00236B56" w:rsidRPr="00666E0A" w:rsidRDefault="00D83E47" w:rsidP="005F164D">
            <w:pPr>
              <w:spacing w:line="240" w:lineRule="auto"/>
              <w:jc w:val="left"/>
            </w:pPr>
            <w:r>
              <w:t>Nástroj cílí na některé zás</w:t>
            </w:r>
            <w:r>
              <w:t>adní skutečnosti identifikované jako příčiny daného problému:</w:t>
            </w:r>
          </w:p>
          <w:p w:rsidR="00236B56" w:rsidRPr="00666E0A" w:rsidRDefault="00D83E47" w:rsidP="005F164D">
            <w:pPr>
              <w:pStyle w:val="Odstavecseseznamem"/>
              <w:numPr>
                <w:ilvl w:val="0"/>
                <w:numId w:val="17"/>
              </w:numPr>
              <w:spacing w:after="0" w:line="240" w:lineRule="auto"/>
              <w:jc w:val="left"/>
            </w:pPr>
            <w:r>
              <w:t>neochota některých municipalit řešit problém racionálně</w:t>
            </w:r>
          </w:p>
          <w:p w:rsidR="00236B56" w:rsidRPr="00666E0A" w:rsidRDefault="00D83E47" w:rsidP="005F164D">
            <w:pPr>
              <w:pStyle w:val="Odstavecseseznamem"/>
              <w:numPr>
                <w:ilvl w:val="0"/>
                <w:numId w:val="17"/>
              </w:numPr>
              <w:spacing w:after="0" w:line="240" w:lineRule="auto"/>
              <w:jc w:val="left"/>
            </w:pPr>
            <w:r>
              <w:t>nedostatečné propojení na sociální služby</w:t>
            </w:r>
          </w:p>
          <w:p w:rsidR="00236B56" w:rsidRPr="00666E0A" w:rsidRDefault="00D83E47" w:rsidP="005F164D">
            <w:pPr>
              <w:pStyle w:val="Odstavecseseznamem"/>
              <w:numPr>
                <w:ilvl w:val="0"/>
                <w:numId w:val="17"/>
              </w:numPr>
              <w:spacing w:after="0" w:line="240" w:lineRule="auto"/>
              <w:jc w:val="left"/>
            </w:pPr>
            <w:r>
              <w:t>nevhodná diagnostika</w:t>
            </w:r>
          </w:p>
          <w:p w:rsidR="00236B56" w:rsidRDefault="00D83E47" w:rsidP="005F164D">
            <w:pPr>
              <w:pStyle w:val="Odstavecseseznamem"/>
              <w:numPr>
                <w:ilvl w:val="0"/>
                <w:numId w:val="17"/>
              </w:numPr>
              <w:spacing w:after="0" w:line="240" w:lineRule="auto"/>
              <w:jc w:val="left"/>
            </w:pPr>
            <w:r>
              <w:lastRenderedPageBreak/>
              <w:t>neschopnost pracovat s různorodým zázemím dětí</w:t>
            </w:r>
          </w:p>
          <w:p w:rsidR="00236B56" w:rsidRPr="00666E0A" w:rsidRDefault="00236B56" w:rsidP="5B4EA408">
            <w:pPr>
              <w:pStyle w:val="Odstavecseseznamem"/>
              <w:spacing w:after="0" w:line="240" w:lineRule="auto"/>
              <w:jc w:val="left"/>
            </w:pPr>
          </w:p>
          <w:p w:rsidR="00236B56" w:rsidRDefault="00D83E47" w:rsidP="005F164D">
            <w:pPr>
              <w:spacing w:after="0" w:line="240" w:lineRule="auto"/>
              <w:jc w:val="left"/>
              <w:rPr>
                <w:sz w:val="18"/>
                <w:szCs w:val="18"/>
              </w:rPr>
            </w:pPr>
            <w:r>
              <w:t xml:space="preserve">V současném programovém </w:t>
            </w:r>
            <w:r>
              <w:t>období byly/jsou u některých projektů realizujících dané aktivity zaznamenány velmi dobré výsledky (Ostravsko, Bílina). Ty je potřeba následovat a rozšířit dobrou praxi i do dalších území</w:t>
            </w:r>
            <w:r>
              <w:rPr>
                <w:sz w:val="18"/>
                <w:szCs w:val="18"/>
              </w:rPr>
              <w:t>.</w:t>
            </w:r>
          </w:p>
          <w:p w:rsidR="00236B56" w:rsidRPr="00112C5F" w:rsidRDefault="00236B56" w:rsidP="008B53BA">
            <w:pPr>
              <w:spacing w:after="0" w:line="240" w:lineRule="auto"/>
              <w:jc w:val="left"/>
              <w:rPr>
                <w:rStyle w:val="normaltextrun"/>
                <w:shd w:val="clear" w:color="auto" w:fill="FFFFFF"/>
              </w:rPr>
            </w:pPr>
          </w:p>
        </w:tc>
        <w:tc>
          <w:tcPr>
            <w:tcW w:w="3402" w:type="dxa"/>
            <w:vAlign w:val="center"/>
          </w:tcPr>
          <w:p w:rsidR="00236B56" w:rsidRDefault="00D83E47" w:rsidP="005F164D">
            <w:pPr>
              <w:spacing w:after="0" w:line="240" w:lineRule="auto"/>
              <w:jc w:val="left"/>
              <w:rPr>
                <w:rFonts w:cs="Arial"/>
              </w:rPr>
            </w:pPr>
            <w:r w:rsidRPr="6750C75F">
              <w:rPr>
                <w:rFonts w:cs="Arial"/>
              </w:rPr>
              <w:lastRenderedPageBreak/>
              <w:t xml:space="preserve">Koncentrace do oblastí zvýšeného výskytu problémového jevu.  </w:t>
            </w:r>
          </w:p>
          <w:p w:rsidR="00236B56" w:rsidRDefault="00236B56" w:rsidP="6D516B80">
            <w:pPr>
              <w:spacing w:line="240" w:lineRule="auto"/>
              <w:jc w:val="left"/>
              <w:rPr>
                <w:rFonts w:cs="Arial"/>
              </w:rPr>
            </w:pPr>
          </w:p>
        </w:tc>
      </w:tr>
      <w:tr w:rsidR="00084AAE" w:rsidTr="00236B56">
        <w:trPr>
          <w:trHeight w:val="300"/>
        </w:trPr>
        <w:tc>
          <w:tcPr>
            <w:tcW w:w="2689" w:type="dxa"/>
            <w:vMerge w:val="restart"/>
            <w:vAlign w:val="center"/>
          </w:tcPr>
          <w:p w:rsidR="00236B56" w:rsidRDefault="00D83E47" w:rsidP="00E8436B">
            <w:pPr>
              <w:spacing w:line="259" w:lineRule="auto"/>
              <w:jc w:val="left"/>
              <w:rPr>
                <w:rFonts w:cs="Arial"/>
              </w:rPr>
            </w:pPr>
            <w:r w:rsidRPr="4814A712">
              <w:rPr>
                <w:rFonts w:cs="Arial"/>
              </w:rPr>
              <w:t>Nedostatek kvalifikovaných</w:t>
            </w:r>
            <w:r w:rsidRPr="4814A712">
              <w:rPr>
                <w:rFonts w:ascii="Calibri" w:eastAsia="Calibri" w:hAnsi="Calibri" w:cs="Arial"/>
              </w:rPr>
              <w:t xml:space="preserve"> </w:t>
            </w:r>
            <w:r w:rsidRPr="4814A712">
              <w:rPr>
                <w:rFonts w:cs="Arial"/>
              </w:rPr>
              <w:t>pedagogických pracovníků – učitelských i dalších podpůrných pozic</w:t>
            </w:r>
          </w:p>
        </w:tc>
        <w:tc>
          <w:tcPr>
            <w:tcW w:w="4536" w:type="dxa"/>
            <w:vAlign w:val="center"/>
          </w:tcPr>
          <w:p w:rsidR="00236B56" w:rsidRDefault="00D83E47" w:rsidP="00E8436B">
            <w:pPr>
              <w:spacing w:line="259" w:lineRule="auto"/>
              <w:jc w:val="left"/>
              <w:rPr>
                <w:rFonts w:cs="Arial"/>
              </w:rPr>
            </w:pPr>
            <w:r w:rsidRPr="00563D24">
              <w:rPr>
                <w:rStyle w:val="normaltextrun"/>
                <w:shd w:val="clear" w:color="auto" w:fill="FFFFFF"/>
              </w:rPr>
              <w:t>Podpora zvyšování kapacit</w:t>
            </w:r>
            <w:r w:rsidRPr="40B938C7">
              <w:rPr>
                <w:rStyle w:val="normaltextrun"/>
              </w:rPr>
              <w:t xml:space="preserve"> pro</w:t>
            </w:r>
            <w:r w:rsidRPr="00563D24">
              <w:rPr>
                <w:rStyle w:val="normaltextrun"/>
                <w:shd w:val="clear" w:color="auto" w:fill="FFFFFF"/>
              </w:rPr>
              <w:t xml:space="preserve"> nedostatkov</w:t>
            </w:r>
            <w:r w:rsidRPr="40B938C7">
              <w:rPr>
                <w:rStyle w:val="normaltextrun"/>
              </w:rPr>
              <w:t>é</w:t>
            </w:r>
            <w:r w:rsidRPr="00563D24">
              <w:rPr>
                <w:rStyle w:val="normaltextrun"/>
                <w:shd w:val="clear" w:color="auto" w:fill="FFFFFF"/>
              </w:rPr>
              <w:t xml:space="preserve"> </w:t>
            </w:r>
            <w:r w:rsidRPr="40B938C7">
              <w:rPr>
                <w:rStyle w:val="normaltextrun"/>
              </w:rPr>
              <w:t xml:space="preserve">pedagogické obory </w:t>
            </w:r>
            <w:r>
              <w:rPr>
                <w:rStyle w:val="normaltextrun"/>
                <w:shd w:val="clear" w:color="auto" w:fill="FFFFFF"/>
              </w:rPr>
              <w:t xml:space="preserve">(stipendia, spolupráce univerzit a SŠ </w:t>
            </w:r>
            <w:r w:rsidRPr="40B938C7">
              <w:rPr>
                <w:rStyle w:val="normaltextrun"/>
              </w:rPr>
              <w:t>zejména</w:t>
            </w:r>
            <w:r>
              <w:rPr>
                <w:rStyle w:val="normaltextrun"/>
                <w:shd w:val="clear" w:color="auto" w:fill="FFFFFF"/>
              </w:rPr>
              <w:t xml:space="preserve"> v</w:t>
            </w:r>
            <w:r w:rsidRPr="40B938C7">
              <w:rPr>
                <w:rStyle w:val="normaltextrun"/>
              </w:rPr>
              <w:t> oborech a</w:t>
            </w:r>
            <w:r>
              <w:rPr>
                <w:rStyle w:val="normaltextrun"/>
                <w:shd w:val="clear" w:color="auto" w:fill="FFFFFF"/>
              </w:rPr>
              <w:t> předmětech STE</w:t>
            </w:r>
            <w:r w:rsidRPr="40B938C7">
              <w:rPr>
                <w:rStyle w:val="normaltextrun"/>
              </w:rPr>
              <w:t>A</w:t>
            </w:r>
            <w:r>
              <w:rPr>
                <w:rStyle w:val="normaltextrun"/>
                <w:shd w:val="clear" w:color="auto" w:fill="FFFFFF"/>
              </w:rPr>
              <w:t xml:space="preserve">M, osvěta, podpora </w:t>
            </w:r>
            <w:r>
              <w:rPr>
                <w:rStyle w:val="normaltextrun"/>
                <w:shd w:val="clear" w:color="auto" w:fill="FFFFFF"/>
              </w:rPr>
              <w:t>začínajících učitelů</w:t>
            </w:r>
            <w:r w:rsidRPr="40B938C7">
              <w:rPr>
                <w:rStyle w:val="normaltextrun"/>
              </w:rPr>
              <w:t>, rekrutace pro pedagogické obory, využití AI</w:t>
            </w:r>
            <w:r>
              <w:rPr>
                <w:rStyle w:val="normaltextrun"/>
                <w:shd w:val="clear" w:color="auto" w:fill="FFFFFF"/>
              </w:rPr>
              <w:t>)</w:t>
            </w:r>
            <w:r w:rsidRPr="40B938C7">
              <w:rPr>
                <w:rStyle w:val="normaltextrun"/>
              </w:rPr>
              <w:t xml:space="preserve"> a</w:t>
            </w:r>
            <w:r w:rsidRPr="00563D24">
              <w:rPr>
                <w:rStyle w:val="normaltextrun"/>
                <w:shd w:val="clear" w:color="auto" w:fill="FFFFFF"/>
              </w:rPr>
              <w:t xml:space="preserve"> podpůrn</w:t>
            </w:r>
            <w:r w:rsidRPr="40B938C7">
              <w:rPr>
                <w:rStyle w:val="normaltextrun"/>
              </w:rPr>
              <w:t>é</w:t>
            </w:r>
            <w:r w:rsidRPr="00563D24">
              <w:rPr>
                <w:rStyle w:val="normaltextrun"/>
                <w:shd w:val="clear" w:color="auto" w:fill="FFFFFF"/>
              </w:rPr>
              <w:t xml:space="preserve"> pozic</w:t>
            </w:r>
            <w:r w:rsidRPr="40B938C7">
              <w:rPr>
                <w:rStyle w:val="normaltextrun"/>
              </w:rPr>
              <w:t>e</w:t>
            </w:r>
            <w:r w:rsidRPr="00563D24">
              <w:rPr>
                <w:rStyle w:val="normaltextrun"/>
                <w:shd w:val="clear" w:color="auto" w:fill="FFFFFF"/>
              </w:rPr>
              <w:t xml:space="preserve"> </w:t>
            </w:r>
          </w:p>
        </w:tc>
        <w:tc>
          <w:tcPr>
            <w:tcW w:w="3543" w:type="dxa"/>
            <w:vAlign w:val="center"/>
          </w:tcPr>
          <w:p w:rsidR="00236B56" w:rsidRPr="00B54C1B" w:rsidRDefault="00D83E47" w:rsidP="009D117C">
            <w:pPr>
              <w:spacing w:after="0" w:line="259" w:lineRule="auto"/>
              <w:jc w:val="left"/>
              <w:rPr>
                <w:rStyle w:val="normaltextrun"/>
                <w:shd w:val="clear" w:color="auto" w:fill="FFFFFF"/>
              </w:rPr>
            </w:pPr>
            <w:r>
              <w:t xml:space="preserve">Na tomto zásadním problému se, jako u dalších oborů, podílí demografická změna. Nedostatečná prestiž spojená s náročností profese a neodpovídajícím finančním ohodnocením </w:t>
            </w:r>
            <w:r>
              <w:t>situaci dále zhoršují. Uvedený nástroj řeší přímo podporu nedostatečných kapacit a také se zaměřuje na odstranění špatné pověsti profese. Na základě zkušeností z minulých programových období identifikujeme v oblasti aktivity vhodné pro projektové financová</w:t>
            </w:r>
            <w:r>
              <w:t>ní.</w:t>
            </w:r>
          </w:p>
          <w:p w:rsidR="00236B56" w:rsidRDefault="00236B56" w:rsidP="008B53BA">
            <w:pPr>
              <w:spacing w:after="0" w:line="259" w:lineRule="auto"/>
              <w:jc w:val="left"/>
              <w:rPr>
                <w:rFonts w:cs="Arial"/>
              </w:rPr>
            </w:pPr>
          </w:p>
        </w:tc>
        <w:tc>
          <w:tcPr>
            <w:tcW w:w="3402" w:type="dxa"/>
            <w:vAlign w:val="center"/>
          </w:tcPr>
          <w:p w:rsidR="00236B56" w:rsidRPr="009B5B20" w:rsidRDefault="00D83E47" w:rsidP="06A9D683">
            <w:pPr>
              <w:spacing w:line="259" w:lineRule="auto"/>
              <w:jc w:val="left"/>
              <w:rPr>
                <w:rFonts w:cs="Arial"/>
                <w:b/>
              </w:rPr>
            </w:pPr>
            <w:r>
              <w:t>Předpokládá se především plošná podpora.</w:t>
            </w:r>
            <w:r w:rsidRPr="0062580F">
              <w:rPr>
                <w:rFonts w:cs="Arial"/>
              </w:rPr>
              <w:t xml:space="preserve"> </w:t>
            </w:r>
          </w:p>
          <w:p w:rsidR="00236B56" w:rsidRDefault="00D83E47" w:rsidP="77EAE944">
            <w:pPr>
              <w:spacing w:line="259" w:lineRule="auto"/>
              <w:jc w:val="left"/>
              <w:rPr>
                <w:rFonts w:cs="Arial"/>
              </w:rPr>
            </w:pPr>
            <w:r>
              <w:rPr>
                <w:rFonts w:cs="Arial"/>
              </w:rPr>
              <w:t>U některých nástrojů k</w:t>
            </w:r>
            <w:r w:rsidRPr="06A9D683">
              <w:rPr>
                <w:rFonts w:cs="Arial"/>
              </w:rPr>
              <w:t>oncentrace do metropolí a aglomerací, kde jsou VŠ</w:t>
            </w:r>
            <w:r>
              <w:rPr>
                <w:rFonts w:cs="Arial"/>
              </w:rPr>
              <w:t>.</w:t>
            </w:r>
          </w:p>
          <w:p w:rsidR="00236B56" w:rsidRDefault="00D83E47" w:rsidP="06A9D683">
            <w:pPr>
              <w:spacing w:line="259" w:lineRule="auto"/>
              <w:jc w:val="left"/>
              <w:rPr>
                <w:rFonts w:cs="Arial"/>
              </w:rPr>
            </w:pPr>
            <w:r w:rsidRPr="6750C75F">
              <w:rPr>
                <w:rFonts w:cs="Arial"/>
              </w:rPr>
              <w:t>Koncentrace do SPR.</w:t>
            </w:r>
          </w:p>
          <w:p w:rsidR="00236B56" w:rsidRDefault="00236B56" w:rsidP="6D516B80">
            <w:pPr>
              <w:spacing w:line="259" w:lineRule="auto"/>
              <w:jc w:val="left"/>
              <w:rPr>
                <w:rFonts w:cs="Arial"/>
              </w:rPr>
            </w:pPr>
          </w:p>
        </w:tc>
      </w:tr>
      <w:tr w:rsidR="00084AAE" w:rsidTr="00236B56">
        <w:trPr>
          <w:trHeight w:val="300"/>
        </w:trPr>
        <w:tc>
          <w:tcPr>
            <w:tcW w:w="2689" w:type="dxa"/>
            <w:vMerge/>
            <w:vAlign w:val="center"/>
          </w:tcPr>
          <w:p w:rsidR="00236B56" w:rsidRDefault="00236B56" w:rsidP="593A5E08">
            <w:pPr>
              <w:spacing w:line="259" w:lineRule="auto"/>
              <w:jc w:val="left"/>
              <w:rPr>
                <w:rFonts w:cs="Arial"/>
              </w:rPr>
            </w:pPr>
          </w:p>
        </w:tc>
        <w:tc>
          <w:tcPr>
            <w:tcW w:w="4536" w:type="dxa"/>
            <w:vAlign w:val="center"/>
          </w:tcPr>
          <w:p w:rsidR="00236B56" w:rsidRPr="00C21569" w:rsidRDefault="00D83E47" w:rsidP="003925C0">
            <w:pPr>
              <w:spacing w:after="0" w:line="240" w:lineRule="auto"/>
              <w:textAlignment w:val="baseline"/>
              <w:rPr>
                <w:rFonts w:ascii="Segoe UI" w:eastAsia="Times New Roman" w:hAnsi="Segoe UI" w:cs="Segoe UI"/>
                <w:sz w:val="18"/>
                <w:szCs w:val="18"/>
                <w:lang w:eastAsia="cs-CZ"/>
              </w:rPr>
            </w:pPr>
            <w:r w:rsidRPr="00C21569">
              <w:rPr>
                <w:rFonts w:eastAsia="Times New Roman" w:cs="Arial"/>
                <w:color w:val="000000"/>
                <w:szCs w:val="20"/>
                <w:shd w:val="clear" w:color="auto" w:fill="FFFFFF"/>
                <w:lang w:eastAsia="cs-CZ"/>
              </w:rPr>
              <w:t>Zlepšovat klima ve škole:</w:t>
            </w:r>
            <w:r w:rsidRPr="00C21569">
              <w:rPr>
                <w:rFonts w:eastAsia="Times New Roman" w:cs="Arial"/>
                <w:color w:val="000000"/>
                <w:szCs w:val="20"/>
                <w:lang w:eastAsia="cs-CZ"/>
              </w:rPr>
              <w:t> </w:t>
            </w:r>
          </w:p>
          <w:p w:rsidR="00236B56" w:rsidRPr="00C21569" w:rsidRDefault="00D83E47" w:rsidP="003925C0">
            <w:pPr>
              <w:numPr>
                <w:ilvl w:val="0"/>
                <w:numId w:val="23"/>
              </w:numPr>
              <w:spacing w:after="0" w:line="240" w:lineRule="auto"/>
              <w:ind w:left="1080" w:firstLine="0"/>
              <w:jc w:val="left"/>
              <w:textAlignment w:val="baseline"/>
              <w:rPr>
                <w:rFonts w:eastAsia="Times New Roman" w:cs="Arial"/>
                <w:szCs w:val="20"/>
                <w:lang w:eastAsia="cs-CZ"/>
              </w:rPr>
            </w:pPr>
            <w:r w:rsidRPr="00C21569">
              <w:rPr>
                <w:rFonts w:eastAsia="Times New Roman" w:cs="Arial"/>
                <w:szCs w:val="20"/>
                <w:lang w:eastAsia="cs-CZ"/>
              </w:rPr>
              <w:t>Programy pro studenty </w:t>
            </w:r>
          </w:p>
          <w:p w:rsidR="00236B56" w:rsidRDefault="00D83E47" w:rsidP="003925C0">
            <w:pPr>
              <w:numPr>
                <w:ilvl w:val="0"/>
                <w:numId w:val="25"/>
              </w:numPr>
              <w:spacing w:after="0" w:line="240" w:lineRule="auto"/>
              <w:ind w:left="1080" w:firstLine="0"/>
              <w:jc w:val="left"/>
              <w:textAlignment w:val="baseline"/>
              <w:rPr>
                <w:rFonts w:eastAsia="Times New Roman" w:cs="Arial"/>
                <w:lang w:eastAsia="cs-CZ"/>
              </w:rPr>
            </w:pPr>
            <w:r w:rsidRPr="40B938C7">
              <w:rPr>
                <w:rFonts w:eastAsia="Times New Roman" w:cs="Arial"/>
                <w:lang w:eastAsia="cs-CZ"/>
              </w:rPr>
              <w:t xml:space="preserve">Podporující vyučovací   </w:t>
            </w:r>
          </w:p>
          <w:p w:rsidR="00236B56" w:rsidRDefault="00D83E47" w:rsidP="00FA6E7C">
            <w:pPr>
              <w:spacing w:after="0" w:line="240" w:lineRule="auto"/>
              <w:ind w:left="1080"/>
              <w:jc w:val="left"/>
              <w:textAlignment w:val="baseline"/>
              <w:rPr>
                <w:rFonts w:eastAsia="Times New Roman" w:cs="Arial"/>
                <w:szCs w:val="20"/>
                <w:lang w:eastAsia="cs-CZ"/>
              </w:rPr>
            </w:pPr>
            <w:r>
              <w:rPr>
                <w:rFonts w:eastAsia="Times New Roman" w:cs="Arial"/>
                <w:szCs w:val="20"/>
                <w:lang w:eastAsia="cs-CZ"/>
              </w:rPr>
              <w:t xml:space="preserve">      m</w:t>
            </w:r>
            <w:r w:rsidRPr="00C21569">
              <w:rPr>
                <w:rFonts w:eastAsia="Times New Roman" w:cs="Arial"/>
                <w:szCs w:val="20"/>
                <w:lang w:eastAsia="cs-CZ"/>
              </w:rPr>
              <w:t>etody</w:t>
            </w:r>
          </w:p>
          <w:p w:rsidR="00236B56" w:rsidRDefault="00D83E47" w:rsidP="00D96D43">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 xml:space="preserve">Podpora budování vztahů </w:t>
            </w:r>
            <w:r>
              <w:rPr>
                <w:rFonts w:eastAsia="Times New Roman" w:cs="Arial"/>
                <w:szCs w:val="20"/>
                <w:lang w:eastAsia="cs-CZ"/>
              </w:rPr>
              <w:t>ve školách</w:t>
            </w:r>
          </w:p>
          <w:p w:rsidR="00236B56" w:rsidRDefault="00D83E47" w:rsidP="00D96D43">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Podpora well-beingu pro pedagogy</w:t>
            </w:r>
          </w:p>
          <w:p w:rsidR="00236B56" w:rsidRDefault="00D83E47" w:rsidP="00F25377">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t xml:space="preserve">Podpora duševního zdraví dětí/žáků i  </w:t>
            </w:r>
          </w:p>
          <w:p w:rsidR="00236B56" w:rsidRDefault="00D83E47" w:rsidP="009C3FD0">
            <w:pPr>
              <w:spacing w:after="0" w:line="240" w:lineRule="auto"/>
              <w:ind w:left="1080"/>
              <w:jc w:val="left"/>
              <w:textAlignment w:val="baseline"/>
              <w:rPr>
                <w:rFonts w:eastAsia="Times New Roman" w:cs="Arial"/>
                <w:szCs w:val="20"/>
                <w:lang w:eastAsia="cs-CZ"/>
              </w:rPr>
            </w:pPr>
            <w:r>
              <w:rPr>
                <w:rFonts w:eastAsia="Times New Roman" w:cs="Arial"/>
                <w:szCs w:val="20"/>
                <w:lang w:eastAsia="cs-CZ"/>
              </w:rPr>
              <w:t>učitelů</w:t>
            </w:r>
          </w:p>
          <w:p w:rsidR="00236B56" w:rsidRDefault="00D83E47" w:rsidP="00F25377">
            <w:pPr>
              <w:numPr>
                <w:ilvl w:val="0"/>
                <w:numId w:val="25"/>
              </w:numPr>
              <w:spacing w:after="0" w:line="240" w:lineRule="auto"/>
              <w:ind w:left="1080" w:firstLine="0"/>
              <w:jc w:val="left"/>
              <w:textAlignment w:val="baseline"/>
              <w:rPr>
                <w:rFonts w:eastAsia="Times New Roman" w:cs="Arial"/>
                <w:szCs w:val="20"/>
                <w:lang w:eastAsia="cs-CZ"/>
              </w:rPr>
            </w:pPr>
            <w:r>
              <w:rPr>
                <w:rFonts w:eastAsia="Times New Roman" w:cs="Arial"/>
                <w:szCs w:val="20"/>
                <w:lang w:eastAsia="cs-CZ"/>
              </w:rPr>
              <w:lastRenderedPageBreak/>
              <w:t>Prevence závislostí</w:t>
            </w:r>
          </w:p>
          <w:p w:rsidR="00236B56" w:rsidRPr="00C21569" w:rsidRDefault="00D83E47" w:rsidP="00301981">
            <w:pPr>
              <w:spacing w:after="0" w:line="240" w:lineRule="auto"/>
              <w:ind w:left="1080"/>
              <w:jc w:val="left"/>
              <w:textAlignment w:val="baseline"/>
              <w:rPr>
                <w:rFonts w:eastAsia="Times New Roman" w:cs="Arial"/>
                <w:szCs w:val="20"/>
                <w:lang w:eastAsia="cs-CZ"/>
              </w:rPr>
            </w:pPr>
            <w:r w:rsidRPr="00C21569">
              <w:rPr>
                <w:rFonts w:eastAsia="Times New Roman" w:cs="Arial"/>
                <w:szCs w:val="20"/>
                <w:lang w:eastAsia="cs-CZ"/>
              </w:rPr>
              <w:t> </w:t>
            </w:r>
          </w:p>
          <w:p w:rsidR="00236B56" w:rsidRDefault="00236B56" w:rsidP="00F2349A">
            <w:pPr>
              <w:spacing w:after="0" w:line="240" w:lineRule="auto"/>
              <w:ind w:left="1080"/>
              <w:jc w:val="left"/>
              <w:textAlignment w:val="baseline"/>
              <w:rPr>
                <w:rFonts w:cs="Arial"/>
              </w:rPr>
            </w:pPr>
          </w:p>
        </w:tc>
        <w:tc>
          <w:tcPr>
            <w:tcW w:w="3543" w:type="dxa"/>
            <w:vAlign w:val="center"/>
          </w:tcPr>
          <w:p w:rsidR="00236B56" w:rsidRDefault="00D83E47" w:rsidP="006F3942">
            <w:pPr>
              <w:spacing w:after="0" w:line="240" w:lineRule="auto"/>
              <w:jc w:val="left"/>
              <w:textAlignment w:val="baseline"/>
              <w:rPr>
                <w:rFonts w:cs="Arial"/>
              </w:rPr>
            </w:pPr>
            <w:r>
              <w:lastRenderedPageBreak/>
              <w:t>Na definovaném hlavním problému se, jako u dalších oborů, podílí zejména demografická změna. Dalšími zhoršujícími faktory je nedostatečné finanční ohodnocení a náročnost učitelské profese. Na rozhodnutí zůstat v profesi má však přímý vliv také kvalita prac</w:t>
            </w:r>
            <w:r>
              <w:t xml:space="preserve">ovního prostření a pracovní well-being. Učitelé, kteří se cítí podporování, obvykle mají dobré vztahy se žáky, spolupracovníky a vedením školy </w:t>
            </w:r>
            <w:r>
              <w:lastRenderedPageBreak/>
              <w:t>jsou méně náchylní k vyhoření a odchodu z profese. Právě na tento aspekt cílí uvedený nástroj. Některé aktivity v</w:t>
            </w:r>
            <w:r>
              <w:t> rámci nástroje byly již v minulosti realizovány s uspokojivými výsledky a jsou proto vhodné pro financování EU fondy.</w:t>
            </w:r>
            <w:r>
              <w:rPr>
                <w:rFonts w:ascii="Segoe UI" w:hAnsi="Segoe UI" w:cs="Segoe UI"/>
                <w:color w:val="242424"/>
                <w:sz w:val="21"/>
                <w:szCs w:val="21"/>
                <w:shd w:val="clear" w:color="auto" w:fill="FAFAFA"/>
              </w:rPr>
              <w:t xml:space="preserve"> </w:t>
            </w:r>
          </w:p>
        </w:tc>
        <w:tc>
          <w:tcPr>
            <w:tcW w:w="3402" w:type="dxa"/>
            <w:vAlign w:val="center"/>
          </w:tcPr>
          <w:p w:rsidR="00236B56" w:rsidRDefault="00D83E47" w:rsidP="06A9D683">
            <w:pPr>
              <w:spacing w:line="259" w:lineRule="auto"/>
              <w:jc w:val="left"/>
              <w:rPr>
                <w:rFonts w:cs="Arial"/>
              </w:rPr>
            </w:pPr>
            <w:r>
              <w:lastRenderedPageBreak/>
              <w:t>Předpokládá se především plošná podpora.</w:t>
            </w:r>
            <w:r w:rsidRPr="06A9D683">
              <w:rPr>
                <w:rFonts w:cs="Arial"/>
              </w:rPr>
              <w:t xml:space="preserve"> </w:t>
            </w:r>
          </w:p>
          <w:p w:rsidR="00236B56" w:rsidRDefault="00D83E47" w:rsidP="06A9D683">
            <w:pPr>
              <w:spacing w:line="259" w:lineRule="auto"/>
              <w:jc w:val="left"/>
              <w:rPr>
                <w:rFonts w:cs="Arial"/>
              </w:rPr>
            </w:pPr>
            <w:r>
              <w:t>Případně k</w:t>
            </w:r>
            <w:r w:rsidRPr="00894FED">
              <w:t>oncentrace do oblastí zvýšeného výskytu jevu, Sociálně vyloučené lokality (obce) dle</w:t>
            </w:r>
            <w:r w:rsidRPr="00894FED">
              <w:t xml:space="preserve"> metodiky MMR (OSZ) s přihlédnutím ke KPSV</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00E8436B">
            <w:pPr>
              <w:spacing w:line="259" w:lineRule="auto"/>
              <w:jc w:val="left"/>
              <w:rPr>
                <w:rFonts w:cs="Arial"/>
              </w:rPr>
            </w:pPr>
            <w:r w:rsidRPr="00070FB8">
              <w:rPr>
                <w:rFonts w:cs="Arial"/>
              </w:rPr>
              <w:t>Nesystematické a nedostatečné využití možností dalšího vzdělávání pro potřeby trhu práce zejména v souvislosti s demografickou změnou, přechodem na nízkouhlíkovou ekonomiku, průmyslem 4.0</w:t>
            </w:r>
          </w:p>
        </w:tc>
        <w:tc>
          <w:tcPr>
            <w:tcW w:w="4536" w:type="dxa"/>
            <w:vAlign w:val="center"/>
          </w:tcPr>
          <w:p w:rsidR="00236B56" w:rsidRDefault="00D83E47" w:rsidP="3421BE49">
            <w:pPr>
              <w:pStyle w:val="Odstavecseseznamem"/>
              <w:numPr>
                <w:ilvl w:val="0"/>
                <w:numId w:val="73"/>
              </w:numPr>
              <w:spacing w:after="0" w:line="240" w:lineRule="auto"/>
              <w:jc w:val="left"/>
              <w:rPr>
                <w:rFonts w:cs="Arial"/>
              </w:rPr>
            </w:pPr>
            <w:r w:rsidRPr="4814A712">
              <w:rPr>
                <w:rFonts w:cs="Arial"/>
              </w:rPr>
              <w:t>Podpora spolupráce škol</w:t>
            </w:r>
            <w:r w:rsidRPr="4814A712">
              <w:rPr>
                <w:rFonts w:cs="Arial"/>
              </w:rPr>
              <w:t xml:space="preserve"> (SŠ, VOŠ, VŠ), zřizovatelů, ÚP</w:t>
            </w:r>
            <w:r>
              <w:rPr>
                <w:rFonts w:cs="Arial"/>
              </w:rPr>
              <w:t xml:space="preserve">, </w:t>
            </w:r>
            <w:r w:rsidRPr="4814A712">
              <w:rPr>
                <w:rFonts w:cs="Arial"/>
              </w:rPr>
              <w:t xml:space="preserve">zaměstnavatelů </w:t>
            </w:r>
            <w:r>
              <w:rPr>
                <w:rFonts w:cs="Arial"/>
              </w:rPr>
              <w:t>a zástupců zaměstnavatelů</w:t>
            </w:r>
            <w:r w:rsidRPr="4814A712">
              <w:rPr>
                <w:rFonts w:cs="Arial"/>
              </w:rPr>
              <w:t xml:space="preserve"> při vytváření a realizaci programů dalšího profesního vzdělávání včetně rekvalifikací</w:t>
            </w:r>
          </w:p>
          <w:p w:rsidR="00236B56" w:rsidRDefault="00D83E47" w:rsidP="00135852">
            <w:pPr>
              <w:pStyle w:val="Odstavecseseznamem"/>
              <w:numPr>
                <w:ilvl w:val="0"/>
                <w:numId w:val="73"/>
              </w:numPr>
              <w:spacing w:after="0" w:line="240" w:lineRule="auto"/>
              <w:jc w:val="left"/>
              <w:rPr>
                <w:rFonts w:cs="Arial"/>
              </w:rPr>
            </w:pPr>
            <w:r w:rsidRPr="4814A712">
              <w:rPr>
                <w:rFonts w:cs="Arial"/>
              </w:rPr>
              <w:t xml:space="preserve">Podpora škol při realizaci občanského vzdělávání </w:t>
            </w:r>
          </w:p>
          <w:p w:rsidR="00236B56" w:rsidRPr="00061006" w:rsidRDefault="00D83E47" w:rsidP="4814A712">
            <w:pPr>
              <w:spacing w:after="0" w:line="240" w:lineRule="auto"/>
              <w:jc w:val="left"/>
              <w:rPr>
                <w:rFonts w:cs="Arial"/>
              </w:rPr>
            </w:pPr>
            <w:r>
              <w:rPr>
                <w:rFonts w:cs="Arial"/>
              </w:rPr>
              <w:t xml:space="preserve">             </w:t>
            </w:r>
            <w:r w:rsidRPr="4814A712">
              <w:rPr>
                <w:rFonts w:cs="Arial"/>
              </w:rPr>
              <w:t>(děti i dospělí)</w:t>
            </w:r>
          </w:p>
          <w:p w:rsidR="00236B56" w:rsidRPr="00381619" w:rsidRDefault="00D83E47" w:rsidP="0094146B">
            <w:pPr>
              <w:pStyle w:val="Odstavecseseznamem"/>
              <w:numPr>
                <w:ilvl w:val="0"/>
                <w:numId w:val="17"/>
              </w:numPr>
              <w:spacing w:after="0" w:line="240" w:lineRule="auto"/>
              <w:jc w:val="left"/>
              <w:rPr>
                <w:rStyle w:val="normaltextrun"/>
                <w:color w:val="000000"/>
                <w:shd w:val="clear" w:color="auto" w:fill="FFFFFF"/>
              </w:rPr>
            </w:pPr>
            <w:r w:rsidRPr="00381619">
              <w:rPr>
                <w:rStyle w:val="normaltextrun"/>
                <w:color w:val="000000"/>
                <w:shd w:val="clear" w:color="auto" w:fill="FFFFFF"/>
              </w:rPr>
              <w:t>udržiteln</w:t>
            </w:r>
            <w:r>
              <w:rPr>
                <w:rStyle w:val="normaltextrun"/>
                <w:color w:val="000000"/>
                <w:shd w:val="clear" w:color="auto" w:fill="FFFFFF"/>
              </w:rPr>
              <w:t>ý</w:t>
            </w:r>
            <w:r w:rsidRPr="00381619">
              <w:rPr>
                <w:rStyle w:val="normaltextrun"/>
                <w:color w:val="000000"/>
                <w:shd w:val="clear" w:color="auto" w:fill="FFFFFF"/>
              </w:rPr>
              <w:t xml:space="preserve"> rozvoj</w:t>
            </w:r>
            <w:r w:rsidRPr="40B938C7">
              <w:rPr>
                <w:rStyle w:val="normaltextrun"/>
                <w:color w:val="000000" w:themeColor="text1"/>
              </w:rPr>
              <w:t xml:space="preserve"> v regionálním kontextu</w:t>
            </w:r>
          </w:p>
          <w:p w:rsidR="00236B56" w:rsidRDefault="00D83E47" w:rsidP="0094146B">
            <w:pPr>
              <w:pStyle w:val="Odstavecseseznamem"/>
              <w:numPr>
                <w:ilvl w:val="0"/>
                <w:numId w:val="17"/>
              </w:numPr>
              <w:spacing w:after="0" w:line="240" w:lineRule="auto"/>
              <w:jc w:val="left"/>
              <w:rPr>
                <w:rStyle w:val="normaltextrun"/>
                <w:color w:val="000000"/>
                <w:shd w:val="clear" w:color="auto" w:fill="FFFFFF"/>
              </w:rPr>
            </w:pPr>
            <w:r>
              <w:rPr>
                <w:rStyle w:val="normaltextrun"/>
                <w:color w:val="000000"/>
                <w:shd w:val="clear" w:color="auto" w:fill="FFFFFF"/>
              </w:rPr>
              <w:t>kyberbezpečnost</w:t>
            </w:r>
          </w:p>
          <w:p w:rsidR="00236B56" w:rsidRPr="00381619" w:rsidRDefault="00D83E47" w:rsidP="0094146B">
            <w:pPr>
              <w:pStyle w:val="Odstavecseseznamem"/>
              <w:numPr>
                <w:ilvl w:val="0"/>
                <w:numId w:val="17"/>
              </w:numPr>
              <w:spacing w:after="0" w:line="240" w:lineRule="auto"/>
              <w:jc w:val="left"/>
              <w:rPr>
                <w:rStyle w:val="normaltextrun"/>
                <w:color w:val="000000"/>
                <w:shd w:val="clear" w:color="auto" w:fill="FFFFFF"/>
              </w:rPr>
            </w:pPr>
            <w:r>
              <w:rPr>
                <w:rStyle w:val="normaltextrun"/>
                <w:color w:val="000000"/>
                <w:shd w:val="clear" w:color="auto" w:fill="FFFFFF"/>
              </w:rPr>
              <w:t>v</w:t>
            </w:r>
            <w:r w:rsidRPr="00381619">
              <w:rPr>
                <w:rStyle w:val="normaltextrun"/>
                <w:color w:val="000000"/>
                <w:shd w:val="clear" w:color="auto" w:fill="FFFFFF"/>
              </w:rPr>
              <w:t>z</w:t>
            </w:r>
            <w:r>
              <w:rPr>
                <w:rStyle w:val="normaltextrun"/>
                <w:color w:val="000000"/>
                <w:shd w:val="clear" w:color="auto" w:fill="FFFFFF"/>
              </w:rPr>
              <w:t>d</w:t>
            </w:r>
            <w:r w:rsidRPr="00381619">
              <w:rPr>
                <w:rStyle w:val="normaltextrun"/>
                <w:color w:val="000000"/>
                <w:shd w:val="clear" w:color="auto" w:fill="FFFFFF"/>
              </w:rPr>
              <w:t>ělávání k aktivnímu občanství</w:t>
            </w:r>
          </w:p>
          <w:p w:rsidR="00236B56" w:rsidRPr="00381619" w:rsidRDefault="00D83E47" w:rsidP="0094146B">
            <w:pPr>
              <w:pStyle w:val="Odstavecseseznamem"/>
              <w:numPr>
                <w:ilvl w:val="0"/>
                <w:numId w:val="17"/>
              </w:numPr>
              <w:spacing w:after="0" w:line="240" w:lineRule="auto"/>
              <w:jc w:val="left"/>
              <w:rPr>
                <w:rStyle w:val="normaltextrun"/>
                <w:color w:val="000000"/>
                <w:shd w:val="clear" w:color="auto" w:fill="FFFFFF"/>
              </w:rPr>
            </w:pPr>
            <w:r w:rsidRPr="40B938C7">
              <w:rPr>
                <w:rStyle w:val="normaltextrun"/>
                <w:color w:val="000000" w:themeColor="text1"/>
              </w:rPr>
              <w:t>informační gramotnost</w:t>
            </w:r>
          </w:p>
          <w:p w:rsidR="00236B56" w:rsidRPr="00381619" w:rsidRDefault="00D83E47" w:rsidP="0094146B">
            <w:pPr>
              <w:pStyle w:val="Odstavecseseznamem"/>
              <w:numPr>
                <w:ilvl w:val="0"/>
                <w:numId w:val="17"/>
              </w:numPr>
              <w:spacing w:after="0" w:line="240" w:lineRule="auto"/>
              <w:jc w:val="left"/>
              <w:rPr>
                <w:rStyle w:val="normaltextrun"/>
                <w:color w:val="000000"/>
                <w:shd w:val="clear" w:color="auto" w:fill="FFFFFF"/>
              </w:rPr>
            </w:pPr>
            <w:r w:rsidRPr="40B938C7">
              <w:rPr>
                <w:rStyle w:val="normaltextrun"/>
                <w:color w:val="000000" w:themeColor="text1"/>
              </w:rPr>
              <w:t>téma AI</w:t>
            </w:r>
          </w:p>
          <w:p w:rsidR="00236B56" w:rsidRDefault="00236B56" w:rsidP="4814A712">
            <w:pPr>
              <w:spacing w:line="259" w:lineRule="auto"/>
              <w:jc w:val="left"/>
              <w:rPr>
                <w:rFonts w:cs="Arial"/>
              </w:rPr>
            </w:pPr>
          </w:p>
        </w:tc>
        <w:tc>
          <w:tcPr>
            <w:tcW w:w="3543" w:type="dxa"/>
            <w:vAlign w:val="center"/>
          </w:tcPr>
          <w:p w:rsidR="00236B56" w:rsidRDefault="00236B56" w:rsidP="00973A2F">
            <w:pPr>
              <w:spacing w:line="240" w:lineRule="auto"/>
              <w:jc w:val="left"/>
              <w:rPr>
                <w:rFonts w:eastAsia="Times New Roman" w:cs="Arial"/>
                <w:szCs w:val="20"/>
                <w:lang w:eastAsia="cs-CZ"/>
              </w:rPr>
            </w:pPr>
          </w:p>
          <w:p w:rsidR="00236B56" w:rsidRPr="00421788" w:rsidRDefault="00D83E47" w:rsidP="00973A2F">
            <w:pPr>
              <w:spacing w:line="240" w:lineRule="auto"/>
              <w:jc w:val="left"/>
              <w:rPr>
                <w:rFonts w:eastAsia="Times New Roman" w:cs="Arial"/>
                <w:szCs w:val="20"/>
                <w:lang w:eastAsia="cs-CZ"/>
              </w:rPr>
            </w:pPr>
            <w:r w:rsidRPr="00421788">
              <w:rPr>
                <w:rFonts w:eastAsia="Times New Roman" w:cs="Arial"/>
                <w:szCs w:val="20"/>
                <w:lang w:eastAsia="cs-CZ"/>
              </w:rPr>
              <w:t>Systém dalšího vzdělávání není v ČR dostatečně ukotven a čelí další řadě problémů, díky nimž je účast dospělých na vzdělávání nízká. Nebylo by v</w:t>
            </w:r>
            <w:r w:rsidRPr="00421788">
              <w:rPr>
                <w:rFonts w:eastAsia="Times New Roman" w:cs="Arial"/>
                <w:szCs w:val="20"/>
                <w:lang w:eastAsia="cs-CZ"/>
              </w:rPr>
              <w:t>šak vhodné adresovat EU fondy takto komplexní oblast, jež navíc vyžaduje změny legislativní povahy.</w:t>
            </w:r>
          </w:p>
          <w:p w:rsidR="00236B56" w:rsidRPr="00421788" w:rsidRDefault="00D83E47" w:rsidP="00973A2F">
            <w:pPr>
              <w:spacing w:line="240" w:lineRule="auto"/>
              <w:jc w:val="left"/>
              <w:rPr>
                <w:rFonts w:eastAsia="Times New Roman" w:cs="Arial"/>
                <w:szCs w:val="20"/>
                <w:lang w:eastAsia="cs-CZ"/>
              </w:rPr>
            </w:pPr>
            <w:r w:rsidRPr="00421788">
              <w:rPr>
                <w:rFonts w:eastAsia="Times New Roman" w:cs="Arial"/>
                <w:szCs w:val="20"/>
                <w:lang w:eastAsia="cs-CZ"/>
              </w:rPr>
              <w:t xml:space="preserve">Cílem identifikovaného nástroje je prozkoumat možnosti spolupráce relevantních aktérů a hledat cesty k většímu zapojení škol do tvorby programů a realizace </w:t>
            </w:r>
            <w:r>
              <w:rPr>
                <w:rFonts w:eastAsia="Times New Roman" w:cs="Arial"/>
                <w:szCs w:val="20"/>
                <w:lang w:eastAsia="cs-CZ"/>
              </w:rPr>
              <w:t>kvalitního</w:t>
            </w:r>
            <w:r w:rsidRPr="00421788">
              <w:rPr>
                <w:rFonts w:eastAsia="Times New Roman" w:cs="Arial"/>
                <w:szCs w:val="20"/>
                <w:lang w:eastAsia="cs-CZ"/>
              </w:rPr>
              <w:t xml:space="preserve"> dalšího vzdělávání, a to zejména v souvislosti se vzrůstající potřebou větší flexibility získávání kvalifikace a zvýšení prostupností oborů vzdělávání.</w:t>
            </w:r>
          </w:p>
          <w:p w:rsidR="00236B56" w:rsidRDefault="00D83E47" w:rsidP="008B53BA">
            <w:pPr>
              <w:spacing w:line="259" w:lineRule="auto"/>
              <w:jc w:val="left"/>
              <w:rPr>
                <w:rFonts w:cs="Arial"/>
              </w:rPr>
            </w:pPr>
            <w:r w:rsidRPr="6750C75F">
              <w:rPr>
                <w:rFonts w:eastAsia="Times New Roman" w:cs="Arial"/>
                <w:lang w:eastAsia="cs-CZ"/>
              </w:rPr>
              <w:t>Vzhledem ke zkušenostem s financováním této oblasti (např. ne zcela jednoznačný přínos NSK) p</w:t>
            </w:r>
            <w:r w:rsidRPr="6750C75F">
              <w:rPr>
                <w:rFonts w:eastAsia="Times New Roman" w:cs="Arial"/>
                <w:lang w:eastAsia="cs-CZ"/>
              </w:rPr>
              <w:t xml:space="preserve">ovažujeme za vhodnější zaměřit se na projekty výzkumné nebo na projekty přenosu dobré praxe, a to vždy v měřítku jedné či více škol v území, nikoli zahrnující systém jako celek. </w:t>
            </w:r>
          </w:p>
        </w:tc>
        <w:tc>
          <w:tcPr>
            <w:tcW w:w="3402" w:type="dxa"/>
            <w:vAlign w:val="center"/>
          </w:tcPr>
          <w:p w:rsidR="00236B56" w:rsidRDefault="00D83E47" w:rsidP="568494A6">
            <w:pPr>
              <w:spacing w:line="259" w:lineRule="auto"/>
              <w:jc w:val="left"/>
              <w:rPr>
                <w:rFonts w:cs="Arial"/>
              </w:rPr>
            </w:pPr>
            <w:r w:rsidRPr="06A9D683">
              <w:rPr>
                <w:rFonts w:cs="Arial"/>
              </w:rPr>
              <w:t xml:space="preserve">Plošné s regionálními specifiky a koncentrací </w:t>
            </w:r>
            <w:r>
              <w:rPr>
                <w:rFonts w:cs="Arial"/>
              </w:rPr>
              <w:t xml:space="preserve">problémového </w:t>
            </w:r>
            <w:r w:rsidRPr="06A9D683">
              <w:rPr>
                <w:rFonts w:cs="Arial"/>
              </w:rPr>
              <w:t xml:space="preserve">jevu v ohrožených </w:t>
            </w:r>
            <w:r w:rsidRPr="06A9D683">
              <w:rPr>
                <w:rFonts w:cs="Arial"/>
              </w:rPr>
              <w:t>územích</w:t>
            </w:r>
            <w:r>
              <w:rPr>
                <w:rFonts w:cs="Arial"/>
              </w:rPr>
              <w:t>.</w:t>
            </w:r>
            <w:r w:rsidRPr="06A9D683">
              <w:rPr>
                <w:rFonts w:cs="Arial"/>
              </w:rPr>
              <w:t xml:space="preserve">  </w:t>
            </w:r>
          </w:p>
          <w:p w:rsidR="00236B56" w:rsidRDefault="00D83E47" w:rsidP="06A9D683">
            <w:pPr>
              <w:spacing w:line="259" w:lineRule="auto"/>
              <w:jc w:val="left"/>
              <w:rPr>
                <w:rFonts w:cs="Arial"/>
              </w:rPr>
            </w:pPr>
            <w:r w:rsidRPr="6750C75F">
              <w:rPr>
                <w:rFonts w:cs="Arial"/>
              </w:rPr>
              <w:t>Koncentrace do SPR.</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Pr="00070FB8" w:rsidRDefault="00D83E47" w:rsidP="000B7DE1">
            <w:pPr>
              <w:spacing w:line="240" w:lineRule="auto"/>
              <w:jc w:val="left"/>
              <w:rPr>
                <w:rFonts w:cs="Arial"/>
              </w:rPr>
            </w:pPr>
            <w:r>
              <w:rPr>
                <w:rFonts w:cstheme="minorHAnsi"/>
              </w:rPr>
              <w:lastRenderedPageBreak/>
              <w:t>Nedostatečné zastoupení oborů spadajících do STEAM, absence podpory nadání v této oblasti a talentovaných žáků obecně</w:t>
            </w:r>
          </w:p>
        </w:tc>
        <w:tc>
          <w:tcPr>
            <w:tcW w:w="4536" w:type="dxa"/>
            <w:vAlign w:val="center"/>
          </w:tcPr>
          <w:p w:rsidR="00236B56" w:rsidRDefault="00D83E47" w:rsidP="00272C15">
            <w:pPr>
              <w:spacing w:line="240" w:lineRule="auto"/>
              <w:jc w:val="left"/>
              <w:rPr>
                <w:rStyle w:val="normaltextrun"/>
                <w:color w:val="000000"/>
                <w:shd w:val="clear" w:color="auto" w:fill="FFFFFF"/>
              </w:rPr>
            </w:pPr>
            <w:r>
              <w:rPr>
                <w:rStyle w:val="normaltextrun"/>
                <w:color w:val="000000"/>
                <w:shd w:val="clear" w:color="auto" w:fill="FFFFFF"/>
              </w:rPr>
              <w:t>Zvýšení účasti ve STE</w:t>
            </w:r>
            <w:r w:rsidRPr="40B938C7">
              <w:rPr>
                <w:rStyle w:val="normaltextrun"/>
                <w:color w:val="000000" w:themeColor="text1"/>
              </w:rPr>
              <w:t>A</w:t>
            </w:r>
            <w:r>
              <w:rPr>
                <w:rStyle w:val="normaltextrun"/>
                <w:color w:val="000000"/>
                <w:shd w:val="clear" w:color="auto" w:fill="FFFFFF"/>
              </w:rPr>
              <w:t>M vzdělávání a podpora STE</w:t>
            </w:r>
            <w:r w:rsidRPr="40B938C7">
              <w:rPr>
                <w:rStyle w:val="normaltextrun"/>
                <w:color w:val="000000" w:themeColor="text1"/>
              </w:rPr>
              <w:t>A</w:t>
            </w:r>
            <w:r>
              <w:rPr>
                <w:rStyle w:val="normaltextrun"/>
                <w:color w:val="000000"/>
                <w:shd w:val="clear" w:color="auto" w:fill="FFFFFF"/>
              </w:rPr>
              <w:t>M kompetencí:</w:t>
            </w:r>
          </w:p>
          <w:p w:rsidR="00236B56" w:rsidRDefault="00D83E47"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Podpora specifických oborů na VŠ</w:t>
            </w:r>
            <w:r w:rsidRPr="40B938C7">
              <w:rPr>
                <w:rStyle w:val="normaltextrun"/>
                <w:color w:val="000000" w:themeColor="text1"/>
              </w:rPr>
              <w:t xml:space="preserve">, vč. </w:t>
            </w:r>
            <w:r w:rsidRPr="40B938C7">
              <w:rPr>
                <w:rStyle w:val="normaltextrun"/>
                <w:color w:val="000000" w:themeColor="text1"/>
              </w:rPr>
              <w:t>technického a technologického vybavení a možnosti modernizace prostor pro výuku</w:t>
            </w:r>
          </w:p>
          <w:p w:rsidR="00236B56" w:rsidRDefault="00D83E47"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Podpora vzniku doktorských studijních programů</w:t>
            </w:r>
          </w:p>
          <w:p w:rsidR="00236B56" w:rsidRDefault="00D83E47"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Podnikatelské aktivity na VŠ, spolupráce s podnikatelským sektorem v</w:t>
            </w:r>
            <w:r>
              <w:rPr>
                <w:rStyle w:val="normaltextrun"/>
                <w:color w:val="000000"/>
                <w:shd w:val="clear" w:color="auto" w:fill="FFFFFF"/>
              </w:rPr>
              <w:t> </w:t>
            </w:r>
            <w:r w:rsidRPr="0097610E">
              <w:rPr>
                <w:rStyle w:val="normaltextrun"/>
                <w:color w:val="000000"/>
                <w:shd w:val="clear" w:color="auto" w:fill="FFFFFF"/>
              </w:rPr>
              <w:t>regionu</w:t>
            </w:r>
          </w:p>
          <w:p w:rsidR="00236B56" w:rsidRDefault="00D83E47" w:rsidP="005D790E">
            <w:pPr>
              <w:pStyle w:val="Odstavecseseznamem"/>
              <w:numPr>
                <w:ilvl w:val="0"/>
                <w:numId w:val="92"/>
              </w:numPr>
              <w:spacing w:after="0" w:line="240" w:lineRule="auto"/>
              <w:jc w:val="left"/>
              <w:rPr>
                <w:rStyle w:val="normaltextrun"/>
                <w:color w:val="000000"/>
                <w:shd w:val="clear" w:color="auto" w:fill="FFFFFF"/>
              </w:rPr>
            </w:pPr>
            <w:r w:rsidRPr="0097610E">
              <w:rPr>
                <w:rStyle w:val="normaltextrun"/>
                <w:color w:val="000000"/>
                <w:shd w:val="clear" w:color="auto" w:fill="FFFFFF"/>
              </w:rPr>
              <w:t>Podpora STE</w:t>
            </w:r>
            <w:r w:rsidRPr="1D818185">
              <w:rPr>
                <w:rStyle w:val="normaltextrun"/>
                <w:color w:val="000000" w:themeColor="text1"/>
              </w:rPr>
              <w:t>A</w:t>
            </w:r>
            <w:r w:rsidRPr="0097610E">
              <w:rPr>
                <w:rStyle w:val="normaltextrun"/>
                <w:color w:val="000000"/>
                <w:shd w:val="clear" w:color="auto" w:fill="FFFFFF"/>
              </w:rPr>
              <w:t xml:space="preserve">M </w:t>
            </w:r>
            <w:r w:rsidRPr="1D818185">
              <w:rPr>
                <w:rStyle w:val="normaltextrun"/>
                <w:color w:val="000000" w:themeColor="text1"/>
              </w:rPr>
              <w:t xml:space="preserve">oborů a předmětů na </w:t>
            </w:r>
            <w:r>
              <w:rPr>
                <w:rStyle w:val="normaltextrun"/>
                <w:color w:val="000000" w:themeColor="text1"/>
              </w:rPr>
              <w:t>ZŠ, SŠ a VOŠ</w:t>
            </w:r>
          </w:p>
          <w:p w:rsidR="00236B56" w:rsidRPr="00462EAA" w:rsidRDefault="00D83E47" w:rsidP="00462EAA">
            <w:pPr>
              <w:pStyle w:val="Odstavecseseznamem"/>
              <w:numPr>
                <w:ilvl w:val="0"/>
                <w:numId w:val="92"/>
              </w:numPr>
              <w:spacing w:after="0" w:line="240" w:lineRule="auto"/>
              <w:jc w:val="left"/>
              <w:rPr>
                <w:rStyle w:val="normaltextrun"/>
                <w:color w:val="000000"/>
                <w:shd w:val="clear" w:color="auto" w:fill="FFFFFF"/>
              </w:rPr>
            </w:pPr>
            <w:r w:rsidRPr="40B938C7">
              <w:rPr>
                <w:rStyle w:val="normaltextrun"/>
                <w:color w:val="000000" w:themeColor="text1"/>
              </w:rPr>
              <w:t xml:space="preserve">Podpora podnikatelských </w:t>
            </w:r>
            <w:r w:rsidRPr="0097610E">
              <w:rPr>
                <w:rStyle w:val="normaltextrun"/>
                <w:color w:val="000000"/>
                <w:shd w:val="clear" w:color="auto" w:fill="FFFFFF"/>
              </w:rPr>
              <w:t xml:space="preserve">kompetencí na </w:t>
            </w:r>
            <w:r w:rsidRPr="40B938C7">
              <w:rPr>
                <w:rStyle w:val="normaltextrun"/>
                <w:color w:val="000000" w:themeColor="text1"/>
              </w:rPr>
              <w:t>ZŠ, SŠ a VOŠ</w:t>
            </w:r>
          </w:p>
          <w:p w:rsidR="00236B56" w:rsidRPr="002A7B2E" w:rsidRDefault="00D83E47" w:rsidP="005D790E">
            <w:pPr>
              <w:pStyle w:val="Odstavecseseznamem"/>
              <w:numPr>
                <w:ilvl w:val="0"/>
                <w:numId w:val="92"/>
              </w:numPr>
              <w:spacing w:after="0" w:line="240" w:lineRule="auto"/>
              <w:jc w:val="left"/>
              <w:rPr>
                <w:rStyle w:val="normaltextrun"/>
                <w:color w:val="000000"/>
                <w:shd w:val="clear" w:color="auto" w:fill="FFFFFF"/>
              </w:rPr>
            </w:pPr>
            <w:r w:rsidRPr="21A840C9">
              <w:rPr>
                <w:rStyle w:val="normaltextrun"/>
                <w:color w:val="000000" w:themeColor="text1"/>
              </w:rPr>
              <w:t xml:space="preserve">Volnočasové aktivity v oblasti </w:t>
            </w:r>
            <w:r w:rsidRPr="2B4307DA">
              <w:rPr>
                <w:rStyle w:val="normaltextrun"/>
                <w:color w:val="000000" w:themeColor="text1"/>
              </w:rPr>
              <w:t>STE</w:t>
            </w:r>
            <w:r>
              <w:rPr>
                <w:rStyle w:val="normaltextrun"/>
                <w:color w:val="000000" w:themeColor="text1"/>
              </w:rPr>
              <w:t>A</w:t>
            </w:r>
            <w:r w:rsidRPr="2B4307DA">
              <w:rPr>
                <w:rStyle w:val="normaltextrun"/>
                <w:color w:val="000000" w:themeColor="text1"/>
              </w:rPr>
              <w:t>M</w:t>
            </w:r>
          </w:p>
          <w:p w:rsidR="00236B56" w:rsidRPr="0097610E" w:rsidRDefault="00D83E47" w:rsidP="005D790E">
            <w:pPr>
              <w:pStyle w:val="Odstavecseseznamem"/>
              <w:numPr>
                <w:ilvl w:val="0"/>
                <w:numId w:val="92"/>
              </w:numPr>
              <w:spacing w:after="0" w:line="240" w:lineRule="auto"/>
              <w:jc w:val="left"/>
              <w:rPr>
                <w:rStyle w:val="normaltextrun"/>
                <w:color w:val="000000"/>
                <w:shd w:val="clear" w:color="auto" w:fill="FFFFFF"/>
              </w:rPr>
            </w:pPr>
            <w:r>
              <w:rPr>
                <w:rStyle w:val="normaltextrun"/>
                <w:color w:val="000000" w:themeColor="text1"/>
              </w:rPr>
              <w:t>Podpora koncepční práce s nadáním a talentem</w:t>
            </w:r>
          </w:p>
          <w:p w:rsidR="00236B56" w:rsidRDefault="00236B56" w:rsidP="009B5B20">
            <w:pPr>
              <w:pStyle w:val="Odstavecseseznamem"/>
              <w:spacing w:after="0" w:line="240" w:lineRule="auto"/>
              <w:jc w:val="left"/>
              <w:rPr>
                <w:rStyle w:val="normaltextrun"/>
              </w:rPr>
            </w:pPr>
          </w:p>
          <w:p w:rsidR="00236B56" w:rsidRDefault="00236B56" w:rsidP="4404AB79">
            <w:pPr>
              <w:pStyle w:val="Odstavecseseznamem"/>
              <w:spacing w:after="0" w:line="240" w:lineRule="auto"/>
              <w:jc w:val="left"/>
              <w:rPr>
                <w:rStyle w:val="normaltextrun"/>
                <w:color w:val="000000" w:themeColor="text1"/>
              </w:rPr>
            </w:pPr>
          </w:p>
          <w:p w:rsidR="00236B56" w:rsidRPr="00705459" w:rsidRDefault="00236B56" w:rsidP="4814A712">
            <w:pPr>
              <w:spacing w:after="0"/>
              <w:jc w:val="left"/>
              <w:rPr>
                <w:rStyle w:val="normaltextrun"/>
                <w:color w:val="000000"/>
                <w:shd w:val="clear" w:color="auto" w:fill="FFFFFF"/>
              </w:rPr>
            </w:pPr>
          </w:p>
        </w:tc>
        <w:tc>
          <w:tcPr>
            <w:tcW w:w="3543" w:type="dxa"/>
            <w:vAlign w:val="center"/>
          </w:tcPr>
          <w:p w:rsidR="00236B56" w:rsidRPr="00C366D6" w:rsidRDefault="00D83E47" w:rsidP="00C366D6">
            <w:pPr>
              <w:spacing w:line="240" w:lineRule="auto"/>
              <w:jc w:val="left"/>
            </w:pPr>
            <w:r>
              <w:t xml:space="preserve">Pro zajištění kvalifikovaných pracovníků v oborech, které jsou klíčové pro rozvoj ekonomiky, je nezbytné investovat do </w:t>
            </w:r>
            <w:r>
              <w:t>vzdělávacích oborů či témat (u všeobecně zaměřených škol, ZŠ) spojených s rozvojem technologií, vědy a matematiky, včetně kreativity a podnikavosti (STEAM). V rámci nástroje bylo identifikováno několik oblastí, kde je zvláště vhodné STEAM více prosazovat.</w:t>
            </w:r>
          </w:p>
          <w:p w:rsidR="00236B56" w:rsidRDefault="00D83E47" w:rsidP="00C366D6">
            <w:pPr>
              <w:spacing w:line="240" w:lineRule="auto"/>
              <w:jc w:val="left"/>
              <w:rPr>
                <w:sz w:val="18"/>
                <w:szCs w:val="18"/>
              </w:rPr>
            </w:pPr>
            <w:r>
              <w:t>Aktivity spojené s podporou STEAM byly v minulosti realizovány na úrovni jednotlivých škol, přičemž žádné souhrnné výsledky nejsou známy. U projektů je tak třeba navázat na jednotlivé příklady dobré praxe, případně neopakovat neúspěšné aktivity</w:t>
            </w:r>
            <w:r>
              <w:rPr>
                <w:sz w:val="18"/>
                <w:szCs w:val="18"/>
              </w:rPr>
              <w:t>.</w:t>
            </w:r>
          </w:p>
          <w:p w:rsidR="00236B56" w:rsidRPr="491A0C8C" w:rsidRDefault="00236B56" w:rsidP="008B53BA">
            <w:pPr>
              <w:spacing w:line="240" w:lineRule="auto"/>
              <w:jc w:val="left"/>
              <w:rPr>
                <w:rFonts w:cs="Arial"/>
              </w:rPr>
            </w:pPr>
          </w:p>
        </w:tc>
        <w:tc>
          <w:tcPr>
            <w:tcW w:w="3402" w:type="dxa"/>
            <w:vAlign w:val="center"/>
          </w:tcPr>
          <w:p w:rsidR="00236B56" w:rsidRDefault="00D83E47" w:rsidP="4B6FE0E2">
            <w:pPr>
              <w:spacing w:line="259" w:lineRule="auto"/>
              <w:jc w:val="left"/>
              <w:rPr>
                <w:rFonts w:cs="Arial"/>
              </w:rPr>
            </w:pPr>
            <w:r>
              <w:t>Předpokládá se především plošná podpora.</w:t>
            </w:r>
          </w:p>
          <w:p w:rsidR="00236B56" w:rsidRDefault="00D83E47" w:rsidP="6D516B80">
            <w:pPr>
              <w:spacing w:line="259" w:lineRule="auto"/>
              <w:jc w:val="left"/>
              <w:rPr>
                <w:rFonts w:cs="Arial"/>
              </w:rPr>
            </w:pPr>
            <w:r>
              <w:rPr>
                <w:rFonts w:cs="Arial"/>
              </w:rPr>
              <w:t xml:space="preserve">U některých nástrojů reflexe </w:t>
            </w:r>
            <w:r w:rsidRPr="06A9D683">
              <w:rPr>
                <w:rFonts w:cs="Arial"/>
              </w:rPr>
              <w:t>regionální</w:t>
            </w:r>
            <w:r>
              <w:rPr>
                <w:rFonts w:cs="Arial"/>
              </w:rPr>
              <w:t>ch</w:t>
            </w:r>
            <w:r w:rsidRPr="06A9D683">
              <w:rPr>
                <w:rFonts w:cs="Arial"/>
              </w:rPr>
              <w:t xml:space="preserve"> specifik a koncentrac</w:t>
            </w:r>
            <w:r>
              <w:rPr>
                <w:rFonts w:cs="Arial"/>
              </w:rPr>
              <w:t>e</w:t>
            </w:r>
            <w:r w:rsidRPr="06A9D683">
              <w:rPr>
                <w:rFonts w:cs="Arial"/>
              </w:rPr>
              <w:t xml:space="preserve"> </w:t>
            </w:r>
            <w:r>
              <w:rPr>
                <w:rFonts w:cs="Arial"/>
              </w:rPr>
              <w:t>problémového</w:t>
            </w:r>
            <w:r w:rsidRPr="06A9D683">
              <w:rPr>
                <w:rFonts w:cs="Arial"/>
              </w:rPr>
              <w:t xml:space="preserve"> jevu v ohrožených územích </w:t>
            </w:r>
            <w:r w:rsidRPr="6750C75F">
              <w:rPr>
                <w:rFonts w:cs="Arial"/>
              </w:rPr>
              <w:t>(např. SPR).</w:t>
            </w:r>
          </w:p>
        </w:tc>
      </w:tr>
    </w:tbl>
    <w:p w:rsidR="066566BA" w:rsidRDefault="066566BA" w:rsidP="066566BA"/>
    <w:p w:rsidR="6D516B80" w:rsidRDefault="00D83E47">
      <w:r>
        <w:br w:type="page"/>
      </w:r>
    </w:p>
    <w:p w:rsidR="00C77C67" w:rsidRDefault="00D83E47" w:rsidP="6750C75F">
      <w:pPr>
        <w:pStyle w:val="Nadpis2"/>
      </w:pPr>
      <w:bookmarkStart w:id="29" w:name="_Toc256000014"/>
      <w:bookmarkStart w:id="30" w:name="_Toc196215204"/>
      <w:r>
        <w:lastRenderedPageBreak/>
        <w:t>Demografi</w:t>
      </w:r>
      <w:r w:rsidR="4F86FC7A">
        <w:t>cké změny</w:t>
      </w:r>
      <w:bookmarkEnd w:id="29"/>
      <w:r>
        <w:t xml:space="preserve"> </w:t>
      </w:r>
      <w:bookmarkEnd w:id="30"/>
    </w:p>
    <w:p w:rsidR="4321E3D1" w:rsidRDefault="00D83E47" w:rsidP="009B5B20">
      <w:r>
        <w:t>Demografické změny představují pro Českou republiku i Evropskou unii jednu</w:t>
      </w:r>
      <w:r>
        <w:t xml:space="preserve"> z největších výzev, které výrazně ovlivňují společnost i ekonomiku. Podle údajů Českého statistického úřadu (ČSÚ) se podíl osob starších 65 let v České republice zvýšil z 14 % v roce 2000 na více než 20 % v roce 2023, což ukazuje na rychlé stárnutí popula</w:t>
      </w:r>
      <w:r>
        <w:t>ce</w:t>
      </w:r>
      <w:r w:rsidR="39FB6F95">
        <w:t>.</w:t>
      </w:r>
      <w:r>
        <w:t xml:space="preserve"> Pro efektivní řešení těchto výzev je nezbytné kombinovat systémové řešení, preventivní opatření k zabránění zhoršení situace a adaptační strategie zaměřené na řešení dopadů demografických změn.</w:t>
      </w:r>
    </w:p>
    <w:p w:rsidR="4321E3D1" w:rsidRDefault="00D83E47" w:rsidP="585BED2D">
      <w:r>
        <w:t>Klíčov</w:t>
      </w:r>
      <w:r w:rsidR="31768766">
        <w:t>á</w:t>
      </w:r>
      <w:r>
        <w:t xml:space="preserve"> je v </w:t>
      </w:r>
      <w:r w:rsidR="009006B4" w:rsidRPr="009006B4">
        <w:t xml:space="preserve">této souvislosti </w:t>
      </w:r>
      <w:r w:rsidR="5DFB57AC">
        <w:t>pro</w:t>
      </w:r>
      <w:r w:rsidR="740FC63B">
        <w:t>blematika bydlení</w:t>
      </w:r>
      <w:r w:rsidR="0CAB556A">
        <w:t>. Je</w:t>
      </w:r>
      <w:r w:rsidR="009006B4">
        <w:t xml:space="preserve"> </w:t>
      </w:r>
      <w:r w:rsidR="71DC676C">
        <w:t>po</w:t>
      </w:r>
      <w:r w:rsidR="00860507">
        <w:t>t</w:t>
      </w:r>
      <w:r w:rsidR="007A091C">
        <w:t>ře</w:t>
      </w:r>
      <w:r w:rsidR="00860507">
        <w:t>ba</w:t>
      </w:r>
      <w:r w:rsidR="009006B4" w:rsidRPr="009006B4">
        <w:t xml:space="preserve"> </w:t>
      </w:r>
      <w:r w:rsidR="00526E93">
        <w:t>zefektivn</w:t>
      </w:r>
      <w:r w:rsidR="1F72158A">
        <w:t>i</w:t>
      </w:r>
      <w:r w:rsidR="5B311F3F">
        <w:t>t</w:t>
      </w:r>
      <w:r w:rsidR="00526E93" w:rsidRPr="00526E93">
        <w:t xml:space="preserve"> povolovací </w:t>
      </w:r>
      <w:r w:rsidR="00526E93">
        <w:t>proces</w:t>
      </w:r>
      <w:r w:rsidR="6FFB8940">
        <w:t>y</w:t>
      </w:r>
      <w:r w:rsidR="00526E93" w:rsidRPr="00526E93">
        <w:t xml:space="preserve">, </w:t>
      </w:r>
      <w:r w:rsidR="0020293C">
        <w:t>upravit</w:t>
      </w:r>
      <w:r w:rsidR="00526E93">
        <w:t xml:space="preserve"> daňov</w:t>
      </w:r>
      <w:r w:rsidR="2250F8D1">
        <w:t>ý</w:t>
      </w:r>
      <w:r w:rsidR="00526E93" w:rsidRPr="00526E93">
        <w:t xml:space="preserve"> systém a</w:t>
      </w:r>
      <w:r w:rsidR="5AC50209">
        <w:t xml:space="preserve"> fungování</w:t>
      </w:r>
      <w:r w:rsidR="20E486C9">
        <w:t xml:space="preserve"> </w:t>
      </w:r>
      <w:r w:rsidR="00526E93">
        <w:t>obcí</w:t>
      </w:r>
      <w:r w:rsidR="00526E93" w:rsidRPr="00526E93">
        <w:t xml:space="preserve"> s cílem posílit dostupné bydlení. </w:t>
      </w:r>
      <w:r w:rsidR="4AD55EA6">
        <w:t>Rovněž</w:t>
      </w:r>
      <w:r w:rsidR="00526E93" w:rsidRPr="00526E93">
        <w:t xml:space="preserve"> důležité je rozšíření dlouhodobého nájemního bydlení, inovativních forem vlastnictví, kvalitních sociálních a zdravotních služeb, komunitních a terénních programů a sociálních bytů s návaznými podpůrnými službami. </w:t>
      </w:r>
    </w:p>
    <w:p w:rsidR="006A4E61" w:rsidRDefault="00D83E47" w:rsidP="585BED2D">
      <w:pPr>
        <w:rPr>
          <w:rFonts w:eastAsia="Arial" w:cs="Arial"/>
        </w:rPr>
      </w:pPr>
      <w:r w:rsidRPr="6530D403">
        <w:rPr>
          <w:rFonts w:eastAsia="Arial" w:cs="Arial"/>
        </w:rPr>
        <w:t>Neméně důležitá je podpora integrované zdravotní a sociální péče, rozvoj komunitní péče, prevence chronických a nepřenosných onemocnění, posílení geriatrické, paliativní a hospicov</w:t>
      </w:r>
      <w:r w:rsidRPr="6530D403">
        <w:rPr>
          <w:rFonts w:eastAsia="Arial" w:cs="Arial"/>
        </w:rPr>
        <w:t>é péče, podpora telemedicíny a využití umělé inteligence v medicíně. Důležité je také dokončení systému E-health, zlepšení dostupnosti psychologické péče a prevence duševního zdraví, zejména u dětí a mladých lidí.</w:t>
      </w:r>
      <w:r w:rsidR="0EF71FAC" w:rsidRPr="14E89BAC">
        <w:rPr>
          <w:rFonts w:eastAsia="Arial" w:cs="Arial"/>
        </w:rPr>
        <w:t xml:space="preserve"> </w:t>
      </w:r>
      <w:r w:rsidR="0EF71FAC" w:rsidRPr="6530D403">
        <w:rPr>
          <w:rFonts w:eastAsia="Arial" w:cs="Arial"/>
        </w:rPr>
        <w:t xml:space="preserve">Nedílnou součástí je </w:t>
      </w:r>
      <w:r w:rsidR="56DC37D5" w:rsidRPr="6530D403">
        <w:rPr>
          <w:rFonts w:eastAsia="Arial" w:cs="Arial"/>
        </w:rPr>
        <w:t>podpora pečujících osob a prevence zdravého životního stylu.</w:t>
      </w:r>
    </w:p>
    <w:p w:rsidR="585BED2D" w:rsidRDefault="00D83E47" w:rsidP="585BED2D">
      <w:r>
        <w:t xml:space="preserve">Regionální rozměr demografických změn je spojen s vylidňováním a stárnutím nejen venkova, </w:t>
      </w:r>
      <w:r w:rsidR="380FEB8A">
        <w:t>ale i strukturálně znevýhodněných regionů</w:t>
      </w:r>
      <w:r>
        <w:t>, což má negativní dopady na ekonomický potenciál, životní úroveň i spokojenost obyva</w:t>
      </w:r>
      <w:r>
        <w:t>tel. V některých oblastech České republiky klesl počet obyvatel o více než 10 % za posledních 20 let. Proto je důležité podporovat rozvoj těchto oblastí, zvyšovat jejich ekonomický potenciál a zajišťovat kvalitní životní podmínky pro jejich obyvatele.</w:t>
      </w:r>
    </w:p>
    <w:tbl>
      <w:tblPr>
        <w:tblStyle w:val="Mkatabulky"/>
        <w:tblW w:w="14170" w:type="dxa"/>
        <w:tblLook w:val="04A0" w:firstRow="1" w:lastRow="0" w:firstColumn="1" w:lastColumn="0" w:noHBand="0" w:noVBand="1"/>
      </w:tblPr>
      <w:tblGrid>
        <w:gridCol w:w="2689"/>
        <w:gridCol w:w="4536"/>
        <w:gridCol w:w="3543"/>
        <w:gridCol w:w="3402"/>
      </w:tblGrid>
      <w:tr w:rsidR="00084AAE" w:rsidTr="00894FED">
        <w:trPr>
          <w:trHeight w:val="300"/>
        </w:trPr>
        <w:tc>
          <w:tcPr>
            <w:tcW w:w="14170" w:type="dxa"/>
            <w:gridSpan w:val="4"/>
          </w:tcPr>
          <w:p w:rsidR="0A48495C" w:rsidRDefault="00D83E47" w:rsidP="16C4FA00">
            <w:pPr>
              <w:spacing w:before="120" w:line="259" w:lineRule="auto"/>
              <w:jc w:val="center"/>
              <w:rPr>
                <w:rFonts w:eastAsia="Arial" w:cs="Arial"/>
                <w:b/>
              </w:rPr>
            </w:pPr>
            <w:r w:rsidRPr="16C4FA00">
              <w:rPr>
                <w:rFonts w:eastAsia="Arial" w:cs="Arial"/>
                <w:b/>
                <w:bCs/>
              </w:rPr>
              <w:t>Soci</w:t>
            </w:r>
            <w:r w:rsidRPr="16C4FA00">
              <w:rPr>
                <w:rFonts w:eastAsia="Arial" w:cs="Arial"/>
                <w:b/>
                <w:bCs/>
              </w:rPr>
              <w:t>ální oblast</w:t>
            </w:r>
          </w:p>
        </w:tc>
      </w:tr>
      <w:tr w:rsidR="00084AAE" w:rsidTr="00894FED">
        <w:trPr>
          <w:trHeight w:val="300"/>
        </w:trPr>
        <w:tc>
          <w:tcPr>
            <w:tcW w:w="14170" w:type="dxa"/>
            <w:gridSpan w:val="4"/>
          </w:tcPr>
          <w:p w:rsidR="00847418" w:rsidRPr="00265563" w:rsidRDefault="00D83E47" w:rsidP="007F2B74">
            <w:pPr>
              <w:spacing w:before="120" w:line="259" w:lineRule="auto"/>
              <w:rPr>
                <w:rFonts w:eastAsia="Arial" w:cs="Arial"/>
              </w:rPr>
            </w:pPr>
            <w:r>
              <w:rPr>
                <w:rFonts w:eastAsia="Arial" w:cs="Arial"/>
              </w:rPr>
              <w:t>Mezi v</w:t>
            </w:r>
            <w:r w:rsidRPr="009B5B20">
              <w:rPr>
                <w:rFonts w:eastAsia="Arial" w:cs="Arial"/>
              </w:rPr>
              <w:t>ýznamné výzvy v oblasti sociálních služeb</w:t>
            </w:r>
            <w:r w:rsidR="00D71B0E">
              <w:rPr>
                <w:rFonts w:eastAsia="Arial" w:cs="Arial"/>
              </w:rPr>
              <w:t xml:space="preserve"> </w:t>
            </w:r>
            <w:r>
              <w:rPr>
                <w:rFonts w:eastAsia="Arial" w:cs="Arial"/>
              </w:rPr>
              <w:t>patří</w:t>
            </w:r>
            <w:r w:rsidRPr="009B5B20">
              <w:rPr>
                <w:rFonts w:eastAsia="Arial" w:cs="Arial"/>
              </w:rPr>
              <w:t xml:space="preserve"> nedostatečn</w:t>
            </w:r>
            <w:r w:rsidR="009A3787">
              <w:rPr>
                <w:rFonts w:eastAsia="Arial" w:cs="Arial"/>
              </w:rPr>
              <w:t>á</w:t>
            </w:r>
            <w:r w:rsidRPr="009B5B20">
              <w:rPr>
                <w:rFonts w:eastAsia="Arial" w:cs="Arial"/>
              </w:rPr>
              <w:t xml:space="preserve"> kapacit</w:t>
            </w:r>
            <w:r w:rsidR="009A3787">
              <w:rPr>
                <w:rFonts w:eastAsia="Arial" w:cs="Arial"/>
              </w:rPr>
              <w:t>a</w:t>
            </w:r>
            <w:r w:rsidRPr="009B5B20">
              <w:rPr>
                <w:rFonts w:eastAsia="Arial" w:cs="Arial"/>
              </w:rPr>
              <w:t>, regionáln</w:t>
            </w:r>
            <w:r w:rsidR="009A3787">
              <w:rPr>
                <w:rFonts w:eastAsia="Arial" w:cs="Arial"/>
              </w:rPr>
              <w:t>ě</w:t>
            </w:r>
            <w:r w:rsidRPr="009B5B20">
              <w:rPr>
                <w:rFonts w:eastAsia="Arial" w:cs="Arial"/>
              </w:rPr>
              <w:t xml:space="preserve"> </w:t>
            </w:r>
            <w:r w:rsidR="00894FED">
              <w:rPr>
                <w:rFonts w:eastAsia="Arial" w:cs="Arial"/>
              </w:rPr>
              <w:t xml:space="preserve">nevyrovnaná </w:t>
            </w:r>
            <w:r w:rsidR="00894FED" w:rsidRPr="009B5B20">
              <w:rPr>
                <w:rFonts w:eastAsia="Arial" w:cs="Arial"/>
              </w:rPr>
              <w:t>kvalita</w:t>
            </w:r>
            <w:r w:rsidRPr="009B5B20">
              <w:rPr>
                <w:rFonts w:eastAsia="Arial" w:cs="Arial"/>
              </w:rPr>
              <w:t xml:space="preserve"> poskytovaných služeb, pomalý rozvoj terénních a komunitních řešení, a přetrvávající hrozbu chudoby a sociálního vyloučení pro některé skupiny obyvatel. K řešení těchto problémů je nezbytné zaměřit se na zvýšení dostupnosti i kvality služeb pomocí speciali</w:t>
            </w:r>
            <w:r w:rsidRPr="009B5B20">
              <w:rPr>
                <w:rFonts w:eastAsia="Arial" w:cs="Arial"/>
              </w:rPr>
              <w:t>zace, digitalizace a rozšiřování kapacit. Modernizace a rozšiřování kapacit pobytových i nepobytových zařízení bude hrát důležitou roli, stejně jako podpora pracovníků prostřednictvím odborného vzdělávání, motivace a zvýšení finančního ohodnocení. Rozvoj t</w:t>
            </w:r>
            <w:r w:rsidRPr="009B5B20">
              <w:rPr>
                <w:rFonts w:eastAsia="Arial" w:cs="Arial"/>
              </w:rPr>
              <w:t xml:space="preserve">erénních a komunitních služeb je další prioritou, zahrnující posílení asistenčních a odlehčovacích služeb, podporu pečujících osob, integraci znevýhodněných skupin a legislativní zakotvení komunitních služeb pro jejich stabilní rozvoj. Prevence sociálního </w:t>
            </w:r>
            <w:r w:rsidRPr="009B5B20">
              <w:rPr>
                <w:rFonts w:eastAsia="Arial" w:cs="Arial"/>
              </w:rPr>
              <w:t>vyloučení musí být komplexní, zaměřená na znevýhodněné skupiny, rodiny s dětmi a mládež, s důrazem na nízkoprahová zařízení, krizové služby a podporu zdravého životního stylu. Mezi další důležité kroky patří aktivní podpora komunit, prevence ztráty bydlení</w:t>
            </w:r>
            <w:r w:rsidRPr="009B5B20">
              <w:rPr>
                <w:rFonts w:eastAsia="Arial" w:cs="Arial"/>
              </w:rPr>
              <w:t xml:space="preserve"> a posilování vzájemného soužití.</w:t>
            </w:r>
          </w:p>
        </w:tc>
      </w:tr>
      <w:tr w:rsidR="00084AAE" w:rsidTr="00236B56">
        <w:trPr>
          <w:trHeight w:val="300"/>
        </w:trPr>
        <w:tc>
          <w:tcPr>
            <w:tcW w:w="2689" w:type="dxa"/>
            <w:vAlign w:val="center"/>
          </w:tcPr>
          <w:p w:rsidR="00236B56" w:rsidRDefault="00D83E47" w:rsidP="3CB06F41">
            <w:pPr>
              <w:spacing w:after="160" w:line="259" w:lineRule="auto"/>
              <w:rPr>
                <w:rFonts w:cs="Arial"/>
                <w:b/>
                <w:bCs/>
              </w:rPr>
            </w:pPr>
            <w:r w:rsidRPr="3CB06F41">
              <w:rPr>
                <w:rFonts w:cs="Arial"/>
                <w:b/>
                <w:bCs/>
              </w:rPr>
              <w:t>Řešený problém</w:t>
            </w:r>
          </w:p>
        </w:tc>
        <w:tc>
          <w:tcPr>
            <w:tcW w:w="4536" w:type="dxa"/>
            <w:vAlign w:val="center"/>
          </w:tcPr>
          <w:p w:rsidR="00236B56" w:rsidRPr="3CB06F41" w:rsidRDefault="00D83E47" w:rsidP="3CB06F41">
            <w:pPr>
              <w:spacing w:after="160" w:line="259" w:lineRule="auto"/>
              <w:rPr>
                <w:rFonts w:cs="Arial"/>
                <w:b/>
              </w:rPr>
            </w:pPr>
            <w:r w:rsidRPr="3CB06F41">
              <w:rPr>
                <w:rFonts w:cs="Arial"/>
                <w:b/>
                <w:bCs/>
                <w:u w:val="single"/>
              </w:rPr>
              <w:t>Prioritní</w:t>
            </w:r>
            <w:r w:rsidRPr="3CB06F41">
              <w:rPr>
                <w:rFonts w:cs="Arial"/>
                <w:b/>
                <w:bCs/>
              </w:rPr>
              <w:t xml:space="preserve"> nástroj řešení</w:t>
            </w:r>
            <w:r w:rsidRPr="4F67A09A">
              <w:rPr>
                <w:rFonts w:cs="Arial"/>
                <w:b/>
                <w:bCs/>
              </w:rPr>
              <w:t xml:space="preserve"> problému</w:t>
            </w:r>
          </w:p>
        </w:tc>
        <w:tc>
          <w:tcPr>
            <w:tcW w:w="3543" w:type="dxa"/>
            <w:vAlign w:val="center"/>
          </w:tcPr>
          <w:p w:rsidR="00236B56" w:rsidRDefault="00D83E47" w:rsidP="3CB06F41">
            <w:pPr>
              <w:spacing w:after="160" w:line="259" w:lineRule="auto"/>
              <w:rPr>
                <w:rFonts w:cs="Arial"/>
                <w:b/>
                <w:bCs/>
              </w:rPr>
            </w:pPr>
            <w:r w:rsidRPr="3CB06F41">
              <w:rPr>
                <w:rFonts w:cs="Arial"/>
                <w:b/>
                <w:bCs/>
              </w:rPr>
              <w:t>Argumentace</w:t>
            </w:r>
          </w:p>
          <w:p w:rsidR="00236B56" w:rsidRPr="3CB06F41" w:rsidRDefault="00236B56" w:rsidP="3CB06F41">
            <w:pPr>
              <w:spacing w:after="160" w:line="259" w:lineRule="auto"/>
              <w:rPr>
                <w:rFonts w:cs="Arial"/>
                <w:b/>
                <w:bCs/>
              </w:rPr>
            </w:pPr>
          </w:p>
        </w:tc>
        <w:tc>
          <w:tcPr>
            <w:tcW w:w="3402" w:type="dxa"/>
            <w:vAlign w:val="center"/>
          </w:tcPr>
          <w:p w:rsidR="00236B56" w:rsidRDefault="00D83E47" w:rsidP="3CB06F41">
            <w:pPr>
              <w:spacing w:line="259" w:lineRule="auto"/>
              <w:rPr>
                <w:rFonts w:cs="Arial"/>
                <w:b/>
                <w:bCs/>
              </w:rPr>
            </w:pPr>
            <w:r w:rsidRPr="0F833661">
              <w:rPr>
                <w:rFonts w:cs="Arial"/>
                <w:b/>
                <w:bCs/>
              </w:rPr>
              <w:t>Územní dimenze</w:t>
            </w:r>
          </w:p>
          <w:p w:rsidR="00236B56" w:rsidRPr="0F833661" w:rsidRDefault="00236B56" w:rsidP="3CB06F41">
            <w:pPr>
              <w:spacing w:line="259" w:lineRule="auto"/>
              <w:rPr>
                <w:rFonts w:cs="Arial"/>
                <w:b/>
                <w:bCs/>
              </w:rPr>
            </w:pPr>
          </w:p>
        </w:tc>
      </w:tr>
      <w:tr w:rsidR="00084AAE" w:rsidTr="00236B56">
        <w:trPr>
          <w:trHeight w:val="300"/>
        </w:trPr>
        <w:tc>
          <w:tcPr>
            <w:tcW w:w="2689" w:type="dxa"/>
            <w:vAlign w:val="center"/>
          </w:tcPr>
          <w:p w:rsidR="00236B56" w:rsidRDefault="00D83E47" w:rsidP="4814A712">
            <w:pPr>
              <w:spacing w:before="120" w:line="259" w:lineRule="auto"/>
              <w:jc w:val="left"/>
              <w:rPr>
                <w:rFonts w:cs="Arial"/>
                <w:b/>
                <w:bCs/>
              </w:rPr>
            </w:pPr>
            <w:r w:rsidRPr="066566BA">
              <w:rPr>
                <w:rFonts w:eastAsia="Arial" w:cs="Arial"/>
                <w:szCs w:val="20"/>
              </w:rPr>
              <w:lastRenderedPageBreak/>
              <w:t>Nedostatečná kapacita sociálních a zdravotních služeb a výrazné regionální rozdíly v</w:t>
            </w:r>
            <w:r>
              <w:rPr>
                <w:rFonts w:eastAsia="Arial" w:cs="Arial"/>
                <w:szCs w:val="20"/>
              </w:rPr>
              <w:t> </w:t>
            </w:r>
            <w:r w:rsidRPr="066566BA">
              <w:rPr>
                <w:rFonts w:eastAsia="Arial" w:cs="Arial"/>
                <w:szCs w:val="20"/>
              </w:rPr>
              <w:t>kvalitě poskytování sociálních služeb v</w:t>
            </w:r>
            <w:r>
              <w:rPr>
                <w:rFonts w:eastAsia="Arial" w:cs="Arial"/>
                <w:szCs w:val="20"/>
              </w:rPr>
              <w:t> </w:t>
            </w:r>
            <w:r w:rsidRPr="066566BA">
              <w:rPr>
                <w:rFonts w:eastAsia="Arial" w:cs="Arial"/>
                <w:szCs w:val="20"/>
              </w:rPr>
              <w:t xml:space="preserve">oblasti sociálního začleňování nebo prevence sociálního vyloučení  </w:t>
            </w:r>
          </w:p>
        </w:tc>
        <w:tc>
          <w:tcPr>
            <w:tcW w:w="4536" w:type="dxa"/>
            <w:vAlign w:val="center"/>
          </w:tcPr>
          <w:p w:rsidR="00236B56" w:rsidRPr="00462EAA" w:rsidRDefault="00D83E47" w:rsidP="5CFF10D8">
            <w:pPr>
              <w:spacing w:line="259" w:lineRule="auto"/>
              <w:jc w:val="left"/>
              <w:rPr>
                <w:rFonts w:eastAsia="Arial" w:cs="Arial"/>
              </w:rPr>
            </w:pPr>
            <w:r w:rsidRPr="4B3CE78D">
              <w:rPr>
                <w:rFonts w:cs="Arial"/>
              </w:rPr>
              <w:t xml:space="preserve">- </w:t>
            </w:r>
            <w:r w:rsidRPr="00462EAA">
              <w:rPr>
                <w:rFonts w:eastAsia="Arial" w:cs="Arial"/>
              </w:rPr>
              <w:t xml:space="preserve">Zlepšení dostupnosti a kvality sociálních služeb a služeb podporujících sociální začleňování prostřednictvím specializace, digitalizace a rozvoje péče pro seniory a znevýhodněné skupiny </w:t>
            </w:r>
            <w:r w:rsidRPr="00462EAA">
              <w:rPr>
                <w:rFonts w:eastAsia="Arial" w:cs="Arial"/>
              </w:rPr>
              <w:t>včetně rozšiřování kapacit pobytových i nepobytových služeb, modernizace a výstavba zařízení jako jsou centra celodenní péče.</w:t>
            </w:r>
          </w:p>
          <w:p w:rsidR="00236B56" w:rsidRDefault="00236B56" w:rsidP="06A9D683">
            <w:pPr>
              <w:spacing w:line="240" w:lineRule="auto"/>
              <w:jc w:val="left"/>
              <w:rPr>
                <w:rStyle w:val="normaltextrun"/>
              </w:rPr>
            </w:pPr>
          </w:p>
          <w:p w:rsidR="00236B56" w:rsidRDefault="00236B56" w:rsidP="06A9D683">
            <w:pPr>
              <w:spacing w:line="240" w:lineRule="auto"/>
              <w:jc w:val="left"/>
              <w:rPr>
                <w:rStyle w:val="normaltextrun"/>
              </w:rPr>
            </w:pPr>
          </w:p>
          <w:p w:rsidR="00236B56" w:rsidRDefault="00D83E47" w:rsidP="46C6E941">
            <w:pPr>
              <w:spacing w:line="240" w:lineRule="auto"/>
              <w:jc w:val="left"/>
              <w:rPr>
                <w:rFonts w:cs="Arial"/>
              </w:rPr>
            </w:pPr>
            <w:r w:rsidRPr="4814A712">
              <w:rPr>
                <w:rStyle w:val="normaltextrun"/>
              </w:rPr>
              <w:t>-  Podpora odborného vzdělávání a motivace pracovníků v sociálních službách</w:t>
            </w:r>
            <w:r>
              <w:rPr>
                <w:rStyle w:val="normaltextrun"/>
              </w:rPr>
              <w:t xml:space="preserve"> </w:t>
            </w:r>
            <w:r w:rsidRPr="00F83BE2">
              <w:rPr>
                <w:rStyle w:val="normaltextrun"/>
              </w:rPr>
              <w:t>včetně vzdělávání pečujících</w:t>
            </w:r>
            <w:r w:rsidRPr="4814A712">
              <w:rPr>
                <w:rStyle w:val="normaltextrun"/>
              </w:rPr>
              <w:t>, řešení nedostatku pers</w:t>
            </w:r>
            <w:r w:rsidRPr="4814A712">
              <w:rPr>
                <w:rStyle w:val="normaltextrun"/>
              </w:rPr>
              <w:t xml:space="preserve">onálu a zlepšení finančního ohodnocení pro zvýšení kvality a profesionalizace péče.  </w:t>
            </w:r>
          </w:p>
        </w:tc>
        <w:tc>
          <w:tcPr>
            <w:tcW w:w="3543" w:type="dxa"/>
            <w:vAlign w:val="center"/>
          </w:tcPr>
          <w:p w:rsidR="00236B56" w:rsidRDefault="00D83E47" w:rsidP="06A9D683">
            <w:pPr>
              <w:spacing w:after="160" w:line="259" w:lineRule="auto"/>
              <w:jc w:val="left"/>
              <w:rPr>
                <w:rFonts w:cs="Arial"/>
              </w:rPr>
            </w:pPr>
            <w:r w:rsidRPr="06A9D683">
              <w:rPr>
                <w:rFonts w:cs="Arial"/>
              </w:rPr>
              <w:t>Demografický vývoj vyžaduje řešení rostoucí poptávky po dostupných službách rovnoměrně rozložených mezi regiony. Moderní služby napom</w:t>
            </w:r>
            <w:r>
              <w:rPr>
                <w:rFonts w:cs="Arial"/>
              </w:rPr>
              <w:t>ůžou</w:t>
            </w:r>
            <w:r w:rsidRPr="06A9D683">
              <w:rPr>
                <w:rFonts w:cs="Arial"/>
              </w:rPr>
              <w:t xml:space="preserve"> zajistit důstojnost a kvalitu ži</w:t>
            </w:r>
            <w:r w:rsidRPr="06A9D683">
              <w:rPr>
                <w:rFonts w:cs="Arial"/>
              </w:rPr>
              <w:t>vota, zejména znevýhodněných skupin. Digitalizace přisp</w:t>
            </w:r>
            <w:r>
              <w:rPr>
                <w:rFonts w:cs="Arial"/>
              </w:rPr>
              <w:t>ěje</w:t>
            </w:r>
            <w:r w:rsidRPr="06A9D683">
              <w:rPr>
                <w:rFonts w:cs="Arial"/>
              </w:rPr>
              <w:t xml:space="preserve"> k</w:t>
            </w:r>
            <w:r>
              <w:rPr>
                <w:rFonts w:cs="Arial"/>
              </w:rPr>
              <w:t> </w:t>
            </w:r>
            <w:r w:rsidRPr="06A9D683">
              <w:rPr>
                <w:rFonts w:cs="Arial"/>
              </w:rPr>
              <w:t xml:space="preserve">zefektivnění péče, zatímco zlepšení pracovních podmínek zajistí dostatek kvalifikovaného personálu a vyšší kvalitu péče.  </w:t>
            </w:r>
          </w:p>
          <w:p w:rsidR="00236B56" w:rsidRDefault="00D83E47" w:rsidP="06A9D683">
            <w:pPr>
              <w:spacing w:after="160" w:line="259" w:lineRule="auto"/>
              <w:jc w:val="left"/>
              <w:rPr>
                <w:rFonts w:cs="Arial"/>
              </w:rPr>
            </w:pPr>
            <w:r>
              <w:rPr>
                <w:rFonts w:cs="Arial"/>
              </w:rPr>
              <w:t>Tyto aktivity jsou</w:t>
            </w:r>
            <w:r w:rsidRPr="06A9D683">
              <w:rPr>
                <w:rFonts w:cs="Arial"/>
              </w:rPr>
              <w:t xml:space="preserve"> klíčov</w:t>
            </w:r>
            <w:r>
              <w:rPr>
                <w:rFonts w:cs="Arial"/>
              </w:rPr>
              <w:t>é</w:t>
            </w:r>
            <w:r w:rsidRPr="06A9D683">
              <w:rPr>
                <w:rFonts w:cs="Arial"/>
              </w:rPr>
              <w:t xml:space="preserve"> pro urychlení transformace a zajištění udržit</w:t>
            </w:r>
            <w:r w:rsidRPr="06A9D683">
              <w:rPr>
                <w:rFonts w:cs="Arial"/>
              </w:rPr>
              <w:t>elného rozvoje sociálních služeb. Tím lze efektivně reagovat na současné demografické výzvy.</w:t>
            </w:r>
          </w:p>
          <w:p w:rsidR="00236B56" w:rsidRDefault="00236B56" w:rsidP="06A9D683">
            <w:pPr>
              <w:spacing w:before="240" w:after="240"/>
              <w:jc w:val="left"/>
              <w:rPr>
                <w:rFonts w:cs="Arial"/>
              </w:rPr>
            </w:pPr>
          </w:p>
          <w:p w:rsidR="00236B56" w:rsidRDefault="00236B56" w:rsidP="06A9D683">
            <w:pPr>
              <w:spacing w:before="240" w:after="240"/>
              <w:jc w:val="left"/>
              <w:rPr>
                <w:rFonts w:cs="Arial"/>
              </w:rPr>
            </w:pPr>
          </w:p>
          <w:p w:rsidR="00236B56" w:rsidRDefault="00D83E47" w:rsidP="06A9D683">
            <w:pPr>
              <w:spacing w:after="160" w:line="259" w:lineRule="auto"/>
              <w:jc w:val="left"/>
              <w:rPr>
                <w:rFonts w:cs="Arial"/>
              </w:rPr>
            </w:pPr>
            <w:r w:rsidRPr="06A9D683">
              <w:rPr>
                <w:rFonts w:cs="Arial"/>
              </w:rPr>
              <w:t xml:space="preserve">Podpora odborného vzdělávání a motivace pracovníků v sociálních službách je nezbytná pro zajištění kvalitní péče. Odborné vzdělání </w:t>
            </w:r>
            <w:r>
              <w:rPr>
                <w:rFonts w:cs="Arial"/>
              </w:rPr>
              <w:t>pomůže zvýšit</w:t>
            </w:r>
            <w:r w:rsidRPr="06A9D683">
              <w:rPr>
                <w:rFonts w:cs="Arial"/>
              </w:rPr>
              <w:t xml:space="preserve"> kompetence praco</w:t>
            </w:r>
            <w:r w:rsidRPr="06A9D683">
              <w:rPr>
                <w:rFonts w:cs="Arial"/>
              </w:rPr>
              <w:t>vníků, zatraktiv</w:t>
            </w:r>
            <w:r>
              <w:rPr>
                <w:rFonts w:cs="Arial"/>
              </w:rPr>
              <w:t>nit</w:t>
            </w:r>
            <w:r w:rsidRPr="06A9D683">
              <w:rPr>
                <w:rFonts w:cs="Arial"/>
              </w:rPr>
              <w:t xml:space="preserve"> profesi, čímž dokáže také řešit nedostatek personálu, zlepšovat kvalitu poskytovaných služeb a podporovat stabilitu systému. Tím se </w:t>
            </w:r>
            <w:r>
              <w:rPr>
                <w:rFonts w:cs="Arial"/>
              </w:rPr>
              <w:t>zvýší</w:t>
            </w:r>
            <w:r w:rsidRPr="06A9D683">
              <w:rPr>
                <w:rFonts w:cs="Arial"/>
              </w:rPr>
              <w:t xml:space="preserve"> rovněž efektivita celého systému, který </w:t>
            </w:r>
            <w:r>
              <w:rPr>
                <w:rFonts w:cs="Arial"/>
              </w:rPr>
              <w:t>bude</w:t>
            </w:r>
            <w:r w:rsidRPr="06A9D683">
              <w:rPr>
                <w:rFonts w:cs="Arial"/>
              </w:rPr>
              <w:t xml:space="preserve"> lépe připraven na rostoucí demografické požadavky. Na</w:t>
            </w:r>
            <w:r w:rsidRPr="06A9D683">
              <w:rPr>
                <w:rFonts w:cs="Arial"/>
              </w:rPr>
              <w:t>víc investice do vzdělávání napom</w:t>
            </w:r>
            <w:r>
              <w:rPr>
                <w:rFonts w:cs="Arial"/>
              </w:rPr>
              <w:t>ohou</w:t>
            </w:r>
            <w:r w:rsidRPr="06A9D683">
              <w:rPr>
                <w:rFonts w:cs="Arial"/>
              </w:rPr>
              <w:t xml:space="preserve"> </w:t>
            </w:r>
            <w:r w:rsidRPr="06A9D683">
              <w:rPr>
                <w:rFonts w:cs="Arial"/>
              </w:rPr>
              <w:lastRenderedPageBreak/>
              <w:t>adaptaci na moderní trendy, například zavádění digitálních nástrojů, což přispěje k udržitelnosti služeb.</w:t>
            </w:r>
          </w:p>
          <w:p w:rsidR="00236B56" w:rsidRDefault="00236B56" w:rsidP="5FE6BC02">
            <w:pPr>
              <w:spacing w:after="160" w:line="259" w:lineRule="auto"/>
              <w:jc w:val="left"/>
              <w:rPr>
                <w:rFonts w:cs="Arial"/>
              </w:rPr>
            </w:pPr>
          </w:p>
        </w:tc>
        <w:tc>
          <w:tcPr>
            <w:tcW w:w="3402" w:type="dxa"/>
            <w:vAlign w:val="center"/>
          </w:tcPr>
          <w:p w:rsidR="00236B56" w:rsidRDefault="00D83E47" w:rsidP="06A9D683">
            <w:pPr>
              <w:spacing w:line="259" w:lineRule="auto"/>
              <w:jc w:val="left"/>
              <w:rPr>
                <w:rFonts w:cs="Arial"/>
              </w:rPr>
            </w:pPr>
            <w:r w:rsidRPr="06A9D683">
              <w:rPr>
                <w:rFonts w:cs="Arial"/>
              </w:rPr>
              <w:lastRenderedPageBreak/>
              <w:t xml:space="preserve">Plošně s koncentrací do oblastí zvýšeného výskytu </w:t>
            </w:r>
            <w:r>
              <w:rPr>
                <w:rFonts w:cs="Arial"/>
              </w:rPr>
              <w:t xml:space="preserve">problémového </w:t>
            </w:r>
            <w:r w:rsidRPr="06A9D683">
              <w:rPr>
                <w:rFonts w:cs="Arial"/>
              </w:rPr>
              <w:t xml:space="preserve">jevu. </w:t>
            </w:r>
          </w:p>
          <w:p w:rsidR="00236B56" w:rsidRDefault="00D83E47" w:rsidP="06A9D683">
            <w:pPr>
              <w:spacing w:line="259" w:lineRule="auto"/>
              <w:jc w:val="left"/>
              <w:rPr>
                <w:rFonts w:cs="Arial"/>
              </w:rPr>
            </w:pPr>
            <w:r w:rsidRPr="0F833661">
              <w:rPr>
                <w:rFonts w:cs="Arial"/>
              </w:rPr>
              <w:t xml:space="preserve">Regiony s nedostatečnou sítí soc. služeb </w:t>
            </w:r>
            <w:r w:rsidRPr="0F833661">
              <w:rPr>
                <w:rFonts w:cs="Arial"/>
              </w:rPr>
              <w:t>a zařízení.</w:t>
            </w:r>
          </w:p>
          <w:p w:rsidR="00236B56" w:rsidRPr="06A9D683" w:rsidRDefault="00236B56" w:rsidP="06A9D683">
            <w:pPr>
              <w:spacing w:line="259" w:lineRule="auto"/>
              <w:jc w:val="left"/>
              <w:rPr>
                <w:rFonts w:cs="Arial"/>
              </w:rPr>
            </w:pPr>
          </w:p>
        </w:tc>
      </w:tr>
      <w:tr w:rsidR="00084AAE" w:rsidTr="00236B56">
        <w:trPr>
          <w:trHeight w:val="300"/>
        </w:trPr>
        <w:tc>
          <w:tcPr>
            <w:tcW w:w="2689" w:type="dxa"/>
            <w:vAlign w:val="center"/>
          </w:tcPr>
          <w:p w:rsidR="00236B56" w:rsidRDefault="00D83E47" w:rsidP="4814A712">
            <w:pPr>
              <w:spacing w:after="160" w:line="259" w:lineRule="auto"/>
              <w:jc w:val="left"/>
              <w:rPr>
                <w:rFonts w:eastAsia="Arial" w:cs="Arial"/>
              </w:rPr>
            </w:pPr>
            <w:r w:rsidRPr="4814A712">
              <w:rPr>
                <w:rFonts w:eastAsia="Arial" w:cs="Arial"/>
              </w:rPr>
              <w:t>Pomalý rozvoj terénních, komunitních a odlehčovacích služeb</w:t>
            </w:r>
          </w:p>
          <w:p w:rsidR="00236B56" w:rsidRDefault="00236B56" w:rsidP="4814A712">
            <w:pPr>
              <w:spacing w:after="160" w:line="259" w:lineRule="auto"/>
              <w:jc w:val="left"/>
              <w:rPr>
                <w:rFonts w:cs="Arial"/>
              </w:rPr>
            </w:pPr>
          </w:p>
        </w:tc>
        <w:tc>
          <w:tcPr>
            <w:tcW w:w="4536" w:type="dxa"/>
            <w:vAlign w:val="center"/>
          </w:tcPr>
          <w:p w:rsidR="00236B56" w:rsidRDefault="00D83E47" w:rsidP="5CFF10D8">
            <w:pPr>
              <w:spacing w:line="259" w:lineRule="auto"/>
              <w:jc w:val="left"/>
              <w:rPr>
                <w:rFonts w:cs="Arial"/>
              </w:rPr>
            </w:pPr>
            <w:r w:rsidRPr="5CFF10D8">
              <w:rPr>
                <w:rFonts w:cs="Arial"/>
              </w:rPr>
              <w:t>Navýšení a rozšíření kapacit asistenčních služeb, podpora pečujících osob, bezbariérovost a integrace znevýhodněných skupin prostřednictvím terénních, komunitních a odlehčovacích sl</w:t>
            </w:r>
            <w:r w:rsidRPr="5CFF10D8">
              <w:rPr>
                <w:rFonts w:cs="Arial"/>
              </w:rPr>
              <w:t xml:space="preserve">užeb, včetně jasného legislativního vymezení komunitních služeb. </w:t>
            </w:r>
          </w:p>
        </w:tc>
        <w:tc>
          <w:tcPr>
            <w:tcW w:w="3543" w:type="dxa"/>
            <w:vAlign w:val="center"/>
          </w:tcPr>
          <w:p w:rsidR="00236B56" w:rsidRDefault="00D83E47" w:rsidP="06A9D683">
            <w:pPr>
              <w:spacing w:after="160" w:line="259" w:lineRule="auto"/>
              <w:jc w:val="left"/>
              <w:rPr>
                <w:rFonts w:cs="Arial"/>
              </w:rPr>
            </w:pPr>
            <w:r w:rsidRPr="06A9D683">
              <w:rPr>
                <w:rFonts w:cs="Arial"/>
              </w:rPr>
              <w:t xml:space="preserve">Rostoucí potřeby péče vyžadují rozšíření kapacit asistenčních, terénních a odlehčovacích služeb, které zajistí dostupnost a podpoří integraci znevýhodněných skupin. </w:t>
            </w:r>
            <w:r>
              <w:rPr>
                <w:rFonts w:cs="Arial"/>
              </w:rPr>
              <w:t xml:space="preserve">Právě </w:t>
            </w:r>
            <w:r w:rsidRPr="0E91936E">
              <w:rPr>
                <w:rFonts w:cs="Arial"/>
              </w:rPr>
              <w:t>podpora</w:t>
            </w:r>
            <w:r w:rsidRPr="06A9D683">
              <w:rPr>
                <w:rFonts w:cs="Arial"/>
              </w:rPr>
              <w:t xml:space="preserve"> pečujících </w:t>
            </w:r>
            <w:r w:rsidRPr="06A9D683">
              <w:rPr>
                <w:rFonts w:cs="Arial"/>
              </w:rPr>
              <w:t>osob je klíčová pro zmírnění jejich přetížení pomocí kvalitní asistence a odlehčovacích mechanismů. Komunitní přístup pos</w:t>
            </w:r>
            <w:r>
              <w:rPr>
                <w:rFonts w:cs="Arial"/>
              </w:rPr>
              <w:t>ílí</w:t>
            </w:r>
            <w:r w:rsidRPr="06A9D683">
              <w:rPr>
                <w:rFonts w:cs="Arial"/>
              </w:rPr>
              <w:t xml:space="preserve"> přirozené sociální vazby, podpo</w:t>
            </w:r>
            <w:r>
              <w:rPr>
                <w:rFonts w:cs="Arial"/>
              </w:rPr>
              <w:t>ří</w:t>
            </w:r>
            <w:r w:rsidRPr="06A9D683">
              <w:rPr>
                <w:rFonts w:cs="Arial"/>
              </w:rPr>
              <w:t xml:space="preserve"> lokální zapojení a urychl</w:t>
            </w:r>
            <w:r>
              <w:rPr>
                <w:rFonts w:cs="Arial"/>
              </w:rPr>
              <w:t>í</w:t>
            </w:r>
            <w:r w:rsidRPr="06A9D683">
              <w:rPr>
                <w:rFonts w:cs="Arial"/>
              </w:rPr>
              <w:t xml:space="preserve"> transformaci sociálních služeb směrem k deinstitucionalizaci.</w:t>
            </w:r>
          </w:p>
          <w:p w:rsidR="00236B56" w:rsidRDefault="00236B56" w:rsidP="06A9D683">
            <w:pPr>
              <w:spacing w:after="160" w:line="259" w:lineRule="auto"/>
              <w:jc w:val="left"/>
              <w:rPr>
                <w:rFonts w:eastAsia="Arial" w:cs="Arial"/>
              </w:rPr>
            </w:pPr>
          </w:p>
          <w:p w:rsidR="00236B56" w:rsidRDefault="00D83E47" w:rsidP="00C851E9">
            <w:pPr>
              <w:spacing w:after="160" w:line="259" w:lineRule="auto"/>
              <w:jc w:val="left"/>
              <w:rPr>
                <w:rFonts w:eastAsia="Arial" w:cs="Arial"/>
              </w:rPr>
            </w:pPr>
            <w:r w:rsidRPr="6B0EAB65">
              <w:rPr>
                <w:rFonts w:eastAsia="Arial" w:cs="Arial"/>
                <w:b/>
                <w:bCs/>
              </w:rPr>
              <w:t>Aktivit</w:t>
            </w:r>
            <w:r w:rsidRPr="6B0EAB65">
              <w:rPr>
                <w:rFonts w:eastAsia="Arial" w:cs="Arial"/>
                <w:b/>
                <w:bCs/>
              </w:rPr>
              <w:t>y</w:t>
            </w:r>
            <w:r w:rsidRPr="077904EE">
              <w:rPr>
                <w:rFonts w:eastAsia="Arial" w:cs="Arial"/>
                <w:b/>
              </w:rPr>
              <w:t xml:space="preserve"> jsou vhodné pro inovativní projekty</w:t>
            </w:r>
            <w:r w:rsidRPr="077904EE">
              <w:rPr>
                <w:rFonts w:eastAsia="Arial" w:cs="Arial"/>
              </w:rPr>
              <w:t xml:space="preserve"> (multifunkční služby, podpora integrace, interdisciplinární přístup, sociálně-zdravotní integrace, inovace v péči, robotika, umělá inteligence pro asistenci a pečující osoby).</w:t>
            </w:r>
          </w:p>
        </w:tc>
        <w:tc>
          <w:tcPr>
            <w:tcW w:w="3402" w:type="dxa"/>
            <w:vAlign w:val="center"/>
          </w:tcPr>
          <w:p w:rsidR="00236B56" w:rsidRDefault="00D83E47" w:rsidP="06A9D683">
            <w:pPr>
              <w:spacing w:line="259" w:lineRule="auto"/>
              <w:jc w:val="left"/>
              <w:rPr>
                <w:rFonts w:cs="Arial"/>
              </w:rPr>
            </w:pPr>
            <w:r w:rsidRPr="0F833661">
              <w:rPr>
                <w:rFonts w:cs="Arial"/>
              </w:rPr>
              <w:t xml:space="preserve">Plošně s koncentrací do oblastí zvýšeného výskytu problémového jevu.  </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4814A712">
            <w:pPr>
              <w:spacing w:after="160" w:line="259" w:lineRule="auto"/>
              <w:jc w:val="left"/>
              <w:rPr>
                <w:rFonts w:eastAsia="Arial" w:cs="Arial"/>
                <w:szCs w:val="20"/>
              </w:rPr>
            </w:pPr>
            <w:r w:rsidRPr="066566BA">
              <w:rPr>
                <w:rFonts w:eastAsia="Arial" w:cs="Arial"/>
                <w:szCs w:val="20"/>
              </w:rPr>
              <w:t>Přetrvávající počet obyvatel ohrožených chudobou a sociálním vyloučením</w:t>
            </w:r>
          </w:p>
        </w:tc>
        <w:tc>
          <w:tcPr>
            <w:tcW w:w="4536" w:type="dxa"/>
            <w:vAlign w:val="center"/>
          </w:tcPr>
          <w:p w:rsidR="00236B56" w:rsidRDefault="00D83E47" w:rsidP="4814A712">
            <w:pPr>
              <w:spacing w:after="160" w:line="259" w:lineRule="auto"/>
              <w:jc w:val="left"/>
              <w:rPr>
                <w:rFonts w:eastAsia="Arial" w:cs="Arial"/>
                <w:szCs w:val="20"/>
              </w:rPr>
            </w:pPr>
            <w:r w:rsidRPr="5CFF10D8">
              <w:rPr>
                <w:rFonts w:cs="Arial"/>
              </w:rPr>
              <w:t xml:space="preserve">Sociální služby </w:t>
            </w:r>
            <w:r>
              <w:rPr>
                <w:rFonts w:cs="Arial"/>
              </w:rPr>
              <w:t xml:space="preserve">a </w:t>
            </w:r>
            <w:r w:rsidRPr="00BF4076">
              <w:rPr>
                <w:rFonts w:cs="Arial"/>
              </w:rPr>
              <w:t xml:space="preserve">služby podporující sociální začleňování </w:t>
            </w:r>
            <w:r w:rsidRPr="5CFF10D8">
              <w:rPr>
                <w:rFonts w:cs="Arial"/>
              </w:rPr>
              <w:t>– komplexní podpora znevýhodněných skupin</w:t>
            </w:r>
            <w:r>
              <w:rPr>
                <w:rFonts w:cs="Arial"/>
              </w:rPr>
              <w:t xml:space="preserve"> (včetně </w:t>
            </w:r>
            <w:r w:rsidRPr="0060090A">
              <w:rPr>
                <w:rFonts w:cs="Arial"/>
              </w:rPr>
              <w:t>int</w:t>
            </w:r>
            <w:r w:rsidRPr="0060090A">
              <w:rPr>
                <w:rFonts w:cs="Arial"/>
              </w:rPr>
              <w:t>egrac</w:t>
            </w:r>
            <w:r>
              <w:rPr>
                <w:rFonts w:cs="Arial"/>
              </w:rPr>
              <w:t>e</w:t>
            </w:r>
            <w:r w:rsidRPr="0060090A">
              <w:rPr>
                <w:rFonts w:cs="Arial"/>
              </w:rPr>
              <w:t xml:space="preserve"> Romů a jejich participac</w:t>
            </w:r>
            <w:r>
              <w:rPr>
                <w:rFonts w:cs="Arial"/>
              </w:rPr>
              <w:t>e)</w:t>
            </w:r>
            <w:r w:rsidRPr="5CFF10D8">
              <w:rPr>
                <w:rFonts w:cs="Arial"/>
              </w:rPr>
              <w:t xml:space="preserve">, pomoc rodinám s dětmi, posílení kapacit sociálně-právní ochrany dětí a vznik nízkoprahových zařízení včetně podpory </w:t>
            </w:r>
            <w:r w:rsidRPr="5CFF10D8">
              <w:rPr>
                <w:rFonts w:cs="Arial"/>
              </w:rPr>
              <w:lastRenderedPageBreak/>
              <w:t>komunit</w:t>
            </w:r>
            <w:r>
              <w:rPr>
                <w:rFonts w:cs="Arial"/>
              </w:rPr>
              <w:t xml:space="preserve">, komunitních aktivit a komunitní práce, </w:t>
            </w:r>
            <w:r w:rsidRPr="5CFF10D8">
              <w:rPr>
                <w:rFonts w:cs="Arial"/>
              </w:rPr>
              <w:t>rodin a mládeže prostřednictvím prevence</w:t>
            </w:r>
            <w:r w:rsidRPr="06089324">
              <w:rPr>
                <w:rFonts w:cs="Arial"/>
              </w:rPr>
              <w:t xml:space="preserve"> (včetně </w:t>
            </w:r>
            <w:r w:rsidRPr="1ECCDEBE">
              <w:rPr>
                <w:rFonts w:eastAsia="Aptos" w:cs="Arial"/>
              </w:rPr>
              <w:t>prevence</w:t>
            </w:r>
            <w:r w:rsidRPr="1ECCDEBE">
              <w:rPr>
                <w:rFonts w:eastAsia="Aptos" w:cs="Arial"/>
              </w:rPr>
              <w:t xml:space="preserve"> ztráty bydlení)</w:t>
            </w:r>
            <w:r w:rsidRPr="06089324">
              <w:rPr>
                <w:rFonts w:cs="Arial"/>
              </w:rPr>
              <w:t>,</w:t>
            </w:r>
            <w:r w:rsidRPr="5CFF10D8">
              <w:rPr>
                <w:rFonts w:cs="Arial"/>
              </w:rPr>
              <w:t xml:space="preserve"> krizových služeb, </w:t>
            </w:r>
            <w:r w:rsidRPr="0C654B52">
              <w:rPr>
                <w:rFonts w:eastAsia="Arial" w:cs="Arial"/>
              </w:rPr>
              <w:t xml:space="preserve">poskytování potravinové a materiální pomoci, </w:t>
            </w:r>
            <w:r w:rsidRPr="5CFF10D8">
              <w:rPr>
                <w:rFonts w:cs="Arial"/>
              </w:rPr>
              <w:t>mediace a programů zaměřených na zdravý životní styl</w:t>
            </w:r>
            <w:r>
              <w:rPr>
                <w:rFonts w:cs="Arial"/>
              </w:rPr>
              <w:t>, rozvoj mezikulturních aktivit</w:t>
            </w:r>
            <w:r w:rsidRPr="5CFF10D8">
              <w:rPr>
                <w:rFonts w:cs="Arial"/>
              </w:rPr>
              <w:t xml:space="preserve"> a občanské soužití.</w:t>
            </w:r>
          </w:p>
        </w:tc>
        <w:tc>
          <w:tcPr>
            <w:tcW w:w="3543" w:type="dxa"/>
            <w:vAlign w:val="center"/>
          </w:tcPr>
          <w:p w:rsidR="00236B56" w:rsidRDefault="00D83E47" w:rsidP="06A9D683">
            <w:pPr>
              <w:spacing w:after="160" w:line="259" w:lineRule="auto"/>
              <w:jc w:val="left"/>
              <w:rPr>
                <w:rFonts w:cs="Arial"/>
              </w:rPr>
            </w:pPr>
            <w:r w:rsidRPr="06A9D683">
              <w:rPr>
                <w:rFonts w:cs="Arial"/>
              </w:rPr>
              <w:lastRenderedPageBreak/>
              <w:t>Přetrvávající vysoký počet obyvatel ohrožených chudobou a sociálním vyl</w:t>
            </w:r>
            <w:r w:rsidRPr="06A9D683">
              <w:rPr>
                <w:rFonts w:cs="Arial"/>
              </w:rPr>
              <w:t>oučením zdůrazňuje potřebu rozvoje sociálních služeb. Komplexní podpora znevýhodněných skupin, posíl</w:t>
            </w:r>
            <w:r>
              <w:rPr>
                <w:rFonts w:cs="Arial"/>
              </w:rPr>
              <w:t>í</w:t>
            </w:r>
            <w:r w:rsidRPr="06A9D683">
              <w:rPr>
                <w:rFonts w:cs="Arial"/>
              </w:rPr>
              <w:t xml:space="preserve"> ochran</w:t>
            </w:r>
            <w:r>
              <w:rPr>
                <w:rFonts w:cs="Arial"/>
              </w:rPr>
              <w:t>u</w:t>
            </w:r>
            <w:r w:rsidRPr="06A9D683">
              <w:rPr>
                <w:rFonts w:cs="Arial"/>
              </w:rPr>
              <w:t xml:space="preserve"> dětí, </w:t>
            </w:r>
            <w:r>
              <w:rPr>
                <w:rFonts w:cs="Arial"/>
              </w:rPr>
              <w:t>zřídí</w:t>
            </w:r>
            <w:r w:rsidRPr="06A9D683">
              <w:rPr>
                <w:rFonts w:cs="Arial"/>
              </w:rPr>
              <w:t xml:space="preserve"> </w:t>
            </w:r>
            <w:r w:rsidRPr="06A9D683">
              <w:rPr>
                <w:rFonts w:cs="Arial"/>
              </w:rPr>
              <w:lastRenderedPageBreak/>
              <w:t>nízkoprahov</w:t>
            </w:r>
            <w:r>
              <w:rPr>
                <w:rFonts w:cs="Arial"/>
              </w:rPr>
              <w:t>á</w:t>
            </w:r>
            <w:r w:rsidRPr="06A9D683">
              <w:rPr>
                <w:rFonts w:cs="Arial"/>
              </w:rPr>
              <w:t xml:space="preserve"> zařízení a </w:t>
            </w:r>
            <w:r w:rsidRPr="4FE160ED">
              <w:rPr>
                <w:rFonts w:cs="Arial"/>
              </w:rPr>
              <w:t>komunitní programy</w:t>
            </w:r>
            <w:r w:rsidRPr="06A9D683">
              <w:rPr>
                <w:rFonts w:cs="Arial"/>
              </w:rPr>
              <w:t xml:space="preserve"> významně zmírn</w:t>
            </w:r>
            <w:r>
              <w:rPr>
                <w:rFonts w:cs="Arial"/>
              </w:rPr>
              <w:t>í</w:t>
            </w:r>
            <w:r w:rsidRPr="06A9D683">
              <w:rPr>
                <w:rFonts w:cs="Arial"/>
              </w:rPr>
              <w:t xml:space="preserve"> riziko sociálního vyloučení. Preventivní opatření, jako je podpora zdravého</w:t>
            </w:r>
            <w:r w:rsidRPr="06A9D683">
              <w:rPr>
                <w:rFonts w:cs="Arial"/>
              </w:rPr>
              <w:t xml:space="preserve"> životního stylu, krizové služby a mediace, zase mohou přispět ke stabilitě komunit a pomoci předcházet ztrátě bydlení.</w:t>
            </w:r>
          </w:p>
          <w:p w:rsidR="00236B56" w:rsidRDefault="00236B56" w:rsidP="06A9D683">
            <w:pPr>
              <w:spacing w:after="160" w:line="259" w:lineRule="auto"/>
              <w:jc w:val="left"/>
              <w:rPr>
                <w:rFonts w:cs="Arial"/>
              </w:rPr>
            </w:pPr>
          </w:p>
          <w:p w:rsidR="00236B56" w:rsidRDefault="00236B56" w:rsidP="06A9D683">
            <w:pPr>
              <w:spacing w:after="160" w:line="259" w:lineRule="auto"/>
              <w:jc w:val="left"/>
              <w:rPr>
                <w:rFonts w:cs="Arial"/>
              </w:rPr>
            </w:pPr>
          </w:p>
          <w:p w:rsidR="00236B56" w:rsidRDefault="00236B56" w:rsidP="4814A712">
            <w:pPr>
              <w:spacing w:after="160" w:line="259" w:lineRule="auto"/>
              <w:jc w:val="left"/>
              <w:rPr>
                <w:rFonts w:cs="Arial"/>
              </w:rPr>
            </w:pPr>
          </w:p>
          <w:p w:rsidR="00236B56" w:rsidRDefault="00236B56" w:rsidP="4814A712">
            <w:pPr>
              <w:spacing w:after="160" w:line="259" w:lineRule="auto"/>
              <w:jc w:val="left"/>
              <w:rPr>
                <w:rFonts w:cs="Arial"/>
              </w:rPr>
            </w:pPr>
          </w:p>
        </w:tc>
        <w:tc>
          <w:tcPr>
            <w:tcW w:w="3402" w:type="dxa"/>
            <w:vAlign w:val="center"/>
          </w:tcPr>
          <w:p w:rsidR="00236B56" w:rsidRDefault="00D83E47" w:rsidP="06A9D683">
            <w:pPr>
              <w:spacing w:line="259" w:lineRule="auto"/>
              <w:jc w:val="left"/>
              <w:rPr>
                <w:rFonts w:cs="Arial"/>
              </w:rPr>
            </w:pPr>
            <w:r w:rsidRPr="06A9D683">
              <w:rPr>
                <w:rFonts w:cs="Arial"/>
              </w:rPr>
              <w:lastRenderedPageBreak/>
              <w:t xml:space="preserve">Plošně s koncentrací do oblastí zvýšeného výskytu </w:t>
            </w:r>
            <w:r>
              <w:rPr>
                <w:rFonts w:cs="Arial"/>
              </w:rPr>
              <w:t xml:space="preserve">problémového </w:t>
            </w:r>
            <w:r w:rsidRPr="06A9D683">
              <w:rPr>
                <w:rFonts w:cs="Arial"/>
              </w:rPr>
              <w:t xml:space="preserve">jevu. </w:t>
            </w:r>
          </w:p>
          <w:p w:rsidR="00236B56" w:rsidRDefault="00D83E47" w:rsidP="6D516B80">
            <w:pPr>
              <w:spacing w:line="259" w:lineRule="auto"/>
              <w:jc w:val="left"/>
              <w:rPr>
                <w:rFonts w:cs="Arial"/>
              </w:rPr>
            </w:pPr>
            <w:r w:rsidRPr="0F833661">
              <w:rPr>
                <w:rFonts w:cs="Arial"/>
              </w:rPr>
              <w:t>Regiony s vyšší mírou chudoby a vyloučení, s</w:t>
            </w:r>
            <w:r w:rsidRPr="00894FED">
              <w:rPr>
                <w:rFonts w:cs="Arial"/>
              </w:rPr>
              <w:t xml:space="preserve">ociálně vyloučené </w:t>
            </w:r>
            <w:r w:rsidRPr="00894FED">
              <w:rPr>
                <w:rFonts w:cs="Arial"/>
              </w:rPr>
              <w:lastRenderedPageBreak/>
              <w:t>lokality (obce) dle metodiky MMR (OSZ) s přihlédnutím ke KPSV</w:t>
            </w:r>
          </w:p>
        </w:tc>
      </w:tr>
    </w:tbl>
    <w:p w:rsidR="00BD14C6" w:rsidRDefault="00BD14C6"/>
    <w:tbl>
      <w:tblPr>
        <w:tblStyle w:val="Mkatabulky"/>
        <w:tblW w:w="14170" w:type="dxa"/>
        <w:tblLook w:val="04A0" w:firstRow="1" w:lastRow="0" w:firstColumn="1" w:lastColumn="0" w:noHBand="0" w:noVBand="1"/>
      </w:tblPr>
      <w:tblGrid>
        <w:gridCol w:w="2689"/>
        <w:gridCol w:w="4536"/>
        <w:gridCol w:w="3543"/>
        <w:gridCol w:w="3402"/>
      </w:tblGrid>
      <w:tr w:rsidR="00084AAE" w:rsidTr="00894FED">
        <w:trPr>
          <w:trHeight w:val="300"/>
        </w:trPr>
        <w:tc>
          <w:tcPr>
            <w:tcW w:w="14170" w:type="dxa"/>
            <w:gridSpan w:val="4"/>
          </w:tcPr>
          <w:p w:rsidR="79E33F8A" w:rsidRDefault="00D83E47" w:rsidP="00B87CFD">
            <w:pPr>
              <w:spacing w:before="120" w:line="257" w:lineRule="auto"/>
              <w:jc w:val="center"/>
              <w:rPr>
                <w:rFonts w:eastAsia="Arial" w:cs="Arial"/>
                <w:b/>
                <w:bCs/>
              </w:rPr>
            </w:pPr>
            <w:r w:rsidRPr="16C4FA00">
              <w:rPr>
                <w:rFonts w:eastAsia="Arial" w:cs="Arial"/>
                <w:b/>
                <w:bCs/>
              </w:rPr>
              <w:t xml:space="preserve">Zdravotní </w:t>
            </w:r>
            <w:r w:rsidR="5D9F8CB4" w:rsidRPr="16C4FA00">
              <w:rPr>
                <w:rFonts w:eastAsia="Arial" w:cs="Arial"/>
                <w:b/>
                <w:bCs/>
              </w:rPr>
              <w:t>oblast</w:t>
            </w:r>
          </w:p>
        </w:tc>
      </w:tr>
      <w:tr w:rsidR="00084AAE" w:rsidTr="00894FED">
        <w:trPr>
          <w:trHeight w:val="300"/>
        </w:trPr>
        <w:tc>
          <w:tcPr>
            <w:tcW w:w="14170" w:type="dxa"/>
            <w:gridSpan w:val="4"/>
          </w:tcPr>
          <w:p w:rsidR="00802EF5" w:rsidRPr="16C4FA00" w:rsidRDefault="00D83E47" w:rsidP="009B5B20">
            <w:pPr>
              <w:spacing w:before="120" w:line="257" w:lineRule="auto"/>
              <w:rPr>
                <w:rFonts w:eastAsia="Arial" w:cs="Arial"/>
                <w:b/>
                <w:bCs/>
              </w:rPr>
            </w:pPr>
            <w:r w:rsidRPr="009B5B20">
              <w:rPr>
                <w:rFonts w:eastAsia="Arial" w:cs="Arial"/>
              </w:rPr>
              <w:t>Ve zdravotnictví stále přetrvávají zásadní výzvy, které zahrnují nevhodnou strukturu poskytovaných služeb, neúplnou digitalizaci a narůstající problémy spojené s duševním zdravím obyvatel. Účinné řešení těchto problémů vyžaduje komplexní a integrovaný přís</w:t>
            </w:r>
            <w:r w:rsidRPr="009B5B20">
              <w:rPr>
                <w:rFonts w:eastAsia="Arial" w:cs="Arial"/>
              </w:rPr>
              <w:t xml:space="preserve">tup, jenž propojí zdravotní a sociální péči, čímž zajistí účinnější prevenci, zkrátí délku hospitalizací a podpoří přechod pacientů do domácího či komunitního prostředí. Tento přístup současně rozšíří kapacity služeb, modernizuje zařízení, posílí prevenci </w:t>
            </w:r>
            <w:r w:rsidRPr="009B5B20">
              <w:rPr>
                <w:rFonts w:eastAsia="Arial" w:cs="Arial"/>
              </w:rPr>
              <w:t xml:space="preserve">chronických onemocnění a podpoří spolupráci v rámci sdružených praxí. </w:t>
            </w:r>
            <w:r w:rsidR="005E3D79" w:rsidRPr="005E3D79">
              <w:rPr>
                <w:rFonts w:eastAsia="Arial" w:cs="Arial"/>
              </w:rPr>
              <w:t xml:space="preserve">Klíčovým krokem k modernizaci zdravotnictví je digitalizace. Je nezbytné urychleně dokončit systém </w:t>
            </w:r>
            <w:r w:rsidRPr="005E3D79">
              <w:rPr>
                <w:rFonts w:eastAsia="Arial" w:cs="Arial"/>
              </w:rPr>
              <w:t xml:space="preserve">E-health, </w:t>
            </w:r>
            <w:r w:rsidR="005E3D79" w:rsidRPr="005E3D79">
              <w:rPr>
                <w:rFonts w:eastAsia="Arial" w:cs="Arial"/>
              </w:rPr>
              <w:t>zajistit interoperabilitu</w:t>
            </w:r>
            <w:r w:rsidRPr="005E3D79">
              <w:rPr>
                <w:rFonts w:eastAsia="Arial" w:cs="Arial"/>
              </w:rPr>
              <w:t xml:space="preserve"> zdravotnických systémů, </w:t>
            </w:r>
            <w:r w:rsidR="005E3D79" w:rsidRPr="005E3D79">
              <w:rPr>
                <w:rFonts w:eastAsia="Arial" w:cs="Arial"/>
              </w:rPr>
              <w:t>rozvíjet telemedicínu</w:t>
            </w:r>
            <w:r w:rsidRPr="005E3D79">
              <w:rPr>
                <w:rFonts w:eastAsia="Arial" w:cs="Arial"/>
              </w:rPr>
              <w:t xml:space="preserve"> a </w:t>
            </w:r>
            <w:r w:rsidR="005E3D79" w:rsidRPr="005E3D79">
              <w:rPr>
                <w:rFonts w:eastAsia="Arial" w:cs="Arial"/>
              </w:rPr>
              <w:t>plně využívat potenciál</w:t>
            </w:r>
            <w:r w:rsidRPr="005E3D79">
              <w:rPr>
                <w:rFonts w:eastAsia="Arial" w:cs="Arial"/>
              </w:rPr>
              <w:t xml:space="preserve"> umělé inteligence pro přesnější diagnostiku, personalizovanou léčbu a analýzu dat. Tyto technologie přispějí k efektivnějšímu řízení </w:t>
            </w:r>
            <w:r w:rsidR="005E3D79" w:rsidRPr="005E3D79">
              <w:rPr>
                <w:rFonts w:eastAsia="Arial" w:cs="Arial"/>
              </w:rPr>
              <w:t xml:space="preserve">zdravotní </w:t>
            </w:r>
            <w:r w:rsidRPr="005E3D79">
              <w:rPr>
                <w:rFonts w:eastAsia="Arial" w:cs="Arial"/>
              </w:rPr>
              <w:t xml:space="preserve">péče a </w:t>
            </w:r>
            <w:r w:rsidR="005E3D79" w:rsidRPr="005E3D79">
              <w:rPr>
                <w:rFonts w:eastAsia="Arial" w:cs="Arial"/>
              </w:rPr>
              <w:t>lepšímu přístupu k jejím službám, což zahrnuje</w:t>
            </w:r>
            <w:r w:rsidR="008132FD">
              <w:rPr>
                <w:rFonts w:eastAsia="Arial" w:cs="Arial"/>
              </w:rPr>
              <w:t xml:space="preserve"> </w:t>
            </w:r>
            <w:r w:rsidR="0015411B">
              <w:rPr>
                <w:rFonts w:eastAsia="Arial" w:cs="Arial"/>
              </w:rPr>
              <w:t xml:space="preserve">i </w:t>
            </w:r>
            <w:r w:rsidR="005E3D79" w:rsidRPr="005E3D79">
              <w:rPr>
                <w:rFonts w:eastAsia="Arial" w:cs="Arial"/>
              </w:rPr>
              <w:t>oblast</w:t>
            </w:r>
            <w:r w:rsidR="0015411B">
              <w:rPr>
                <w:rFonts w:eastAsia="Arial" w:cs="Arial"/>
              </w:rPr>
              <w:t xml:space="preserve"> duševního zdraví</w:t>
            </w:r>
            <w:r w:rsidR="00D667F8">
              <w:rPr>
                <w:rFonts w:eastAsia="Arial" w:cs="Arial"/>
              </w:rPr>
              <w:t>.</w:t>
            </w:r>
            <w:r w:rsidR="008F6F79">
              <w:rPr>
                <w:rFonts w:eastAsia="Arial" w:cs="Arial"/>
              </w:rPr>
              <w:t xml:space="preserve"> </w:t>
            </w:r>
            <w:r w:rsidR="005E3D79" w:rsidRPr="005E3D79">
              <w:rPr>
                <w:rFonts w:eastAsia="Arial" w:cs="Arial"/>
              </w:rPr>
              <w:t>Narůstající problémy v duševním zdraví obyvatel vyžadují zavedení služeb</w:t>
            </w:r>
            <w:r w:rsidRPr="005E3D79">
              <w:rPr>
                <w:rFonts w:eastAsia="Arial" w:cs="Arial"/>
              </w:rPr>
              <w:t xml:space="preserve"> včasné detekce a intervence</w:t>
            </w:r>
            <w:r>
              <w:rPr>
                <w:rFonts w:eastAsia="Arial" w:cs="Arial"/>
              </w:rPr>
              <w:t xml:space="preserve">, </w:t>
            </w:r>
            <w:r w:rsidR="005E3D79" w:rsidRPr="005E3D79">
              <w:rPr>
                <w:rFonts w:eastAsia="Arial" w:cs="Arial"/>
              </w:rPr>
              <w:t xml:space="preserve">rozšíření dostupnosti </w:t>
            </w:r>
            <w:r w:rsidRPr="005E3D79">
              <w:rPr>
                <w:rFonts w:eastAsia="Arial" w:cs="Arial"/>
              </w:rPr>
              <w:t xml:space="preserve">psychologické </w:t>
            </w:r>
            <w:r w:rsidR="005E3D79" w:rsidRPr="005E3D79">
              <w:rPr>
                <w:rFonts w:eastAsia="Arial" w:cs="Arial"/>
              </w:rPr>
              <w:t>péče</w:t>
            </w:r>
            <w:r w:rsidRPr="005E3D79">
              <w:rPr>
                <w:rFonts w:eastAsia="Arial" w:cs="Arial"/>
              </w:rPr>
              <w:t xml:space="preserve">, zejména pro děti a mladé lidi, a </w:t>
            </w:r>
            <w:r w:rsidR="005E3D79" w:rsidRPr="005E3D79">
              <w:rPr>
                <w:rFonts w:eastAsia="Arial" w:cs="Arial"/>
              </w:rPr>
              <w:t>posílení spolupráce</w:t>
            </w:r>
            <w:r w:rsidRPr="005E3D79">
              <w:rPr>
                <w:rFonts w:eastAsia="Arial" w:cs="Arial"/>
              </w:rPr>
              <w:t xml:space="preserve"> mezi zdravotnickými, sociálními a vzdělávacími profesemi. Integrovaný </w:t>
            </w:r>
            <w:r w:rsidRPr="005E3D79">
              <w:rPr>
                <w:rFonts w:eastAsia="Arial" w:cs="Arial"/>
              </w:rPr>
              <w:t xml:space="preserve">systém péče o duševní zdraví nejen </w:t>
            </w:r>
            <w:r w:rsidR="005E3D79" w:rsidRPr="005E3D79">
              <w:rPr>
                <w:rFonts w:eastAsia="Arial" w:cs="Arial"/>
              </w:rPr>
              <w:t>umožní včasné rozpoznání problémů</w:t>
            </w:r>
            <w:r w:rsidRPr="005E3D79">
              <w:rPr>
                <w:rFonts w:eastAsia="Arial" w:cs="Arial"/>
              </w:rPr>
              <w:t xml:space="preserve">, ale také </w:t>
            </w:r>
            <w:r w:rsidR="005E3D79" w:rsidRPr="005E3D79">
              <w:rPr>
                <w:rFonts w:eastAsia="Arial" w:cs="Arial"/>
              </w:rPr>
              <w:t>účinně podpoří</w:t>
            </w:r>
            <w:r w:rsidRPr="005E3D79">
              <w:rPr>
                <w:rFonts w:eastAsia="Arial" w:cs="Arial"/>
              </w:rPr>
              <w:t xml:space="preserve"> jejich řešení na individuální i komunitní</w:t>
            </w:r>
            <w:r w:rsidR="005E3D79" w:rsidRPr="005E3D79">
              <w:rPr>
                <w:rFonts w:eastAsia="Arial" w:cs="Arial"/>
              </w:rPr>
              <w:t xml:space="preserve"> úrovni</w:t>
            </w:r>
            <w:r w:rsidRPr="005E3D79">
              <w:rPr>
                <w:rFonts w:eastAsia="Arial" w:cs="Arial"/>
              </w:rPr>
              <w:t>.</w:t>
            </w:r>
          </w:p>
        </w:tc>
      </w:tr>
      <w:tr w:rsidR="00084AAE" w:rsidTr="00236B56">
        <w:trPr>
          <w:trHeight w:val="300"/>
        </w:trPr>
        <w:tc>
          <w:tcPr>
            <w:tcW w:w="2689" w:type="dxa"/>
            <w:vAlign w:val="center"/>
          </w:tcPr>
          <w:p w:rsidR="00236B56" w:rsidRDefault="00D83E47" w:rsidP="3B54C5CC">
            <w:pPr>
              <w:spacing w:before="120" w:after="160" w:line="259" w:lineRule="auto"/>
              <w:rPr>
                <w:rFonts w:cs="Arial"/>
                <w:b/>
                <w:bCs/>
              </w:rPr>
            </w:pPr>
            <w:r w:rsidRPr="3B54C5CC">
              <w:rPr>
                <w:rFonts w:cs="Arial"/>
                <w:b/>
                <w:bCs/>
              </w:rPr>
              <w:t>Řešený problém</w:t>
            </w:r>
          </w:p>
        </w:tc>
        <w:tc>
          <w:tcPr>
            <w:tcW w:w="4536" w:type="dxa"/>
            <w:vAlign w:val="center"/>
          </w:tcPr>
          <w:p w:rsidR="00236B56" w:rsidRDefault="00D83E47" w:rsidP="3B54C5CC">
            <w:pPr>
              <w:spacing w:after="160" w:line="259" w:lineRule="auto"/>
              <w:rPr>
                <w:rFonts w:cs="Arial"/>
                <w:b/>
              </w:rPr>
            </w:pPr>
            <w:r w:rsidRPr="3B54C5CC">
              <w:rPr>
                <w:rFonts w:cs="Arial"/>
                <w:b/>
                <w:bCs/>
                <w:u w:val="single"/>
              </w:rPr>
              <w:t>Prioritní</w:t>
            </w:r>
            <w:r w:rsidRPr="3B54C5CC">
              <w:rPr>
                <w:rFonts w:cs="Arial"/>
                <w:b/>
                <w:bCs/>
              </w:rPr>
              <w:t xml:space="preserve"> nástroj řešení</w:t>
            </w:r>
            <w:r w:rsidRPr="4F67A09A">
              <w:rPr>
                <w:rFonts w:cs="Arial"/>
                <w:b/>
                <w:bCs/>
              </w:rPr>
              <w:t xml:space="preserve"> problému</w:t>
            </w:r>
          </w:p>
        </w:tc>
        <w:tc>
          <w:tcPr>
            <w:tcW w:w="3543" w:type="dxa"/>
            <w:vAlign w:val="center"/>
          </w:tcPr>
          <w:p w:rsidR="00236B56" w:rsidRDefault="00D83E47" w:rsidP="3B54C5CC">
            <w:pPr>
              <w:spacing w:after="160" w:line="259" w:lineRule="auto"/>
              <w:rPr>
                <w:rFonts w:cs="Arial"/>
                <w:b/>
                <w:bCs/>
              </w:rPr>
            </w:pPr>
            <w:r w:rsidRPr="3B54C5CC">
              <w:rPr>
                <w:rFonts w:cs="Arial"/>
                <w:b/>
                <w:bCs/>
              </w:rPr>
              <w:t>Argumentace</w:t>
            </w:r>
          </w:p>
        </w:tc>
        <w:tc>
          <w:tcPr>
            <w:tcW w:w="3402" w:type="dxa"/>
            <w:vAlign w:val="center"/>
          </w:tcPr>
          <w:p w:rsidR="00236B56" w:rsidRDefault="00D83E47" w:rsidP="3B54C5CC">
            <w:pPr>
              <w:spacing w:line="259" w:lineRule="auto"/>
              <w:rPr>
                <w:rFonts w:cs="Arial"/>
                <w:b/>
                <w:bCs/>
              </w:rPr>
            </w:pPr>
            <w:r w:rsidRPr="0F833661">
              <w:rPr>
                <w:rFonts w:cs="Arial"/>
                <w:b/>
                <w:bCs/>
              </w:rPr>
              <w:t>Územní dimenze</w:t>
            </w:r>
          </w:p>
          <w:p w:rsidR="00236B56" w:rsidRDefault="00236B56" w:rsidP="3B54C5CC">
            <w:pPr>
              <w:spacing w:line="259" w:lineRule="auto"/>
              <w:rPr>
                <w:rFonts w:cs="Arial"/>
                <w:b/>
                <w:bCs/>
              </w:rPr>
            </w:pPr>
          </w:p>
        </w:tc>
      </w:tr>
      <w:tr w:rsidR="00084AAE" w:rsidTr="00236B56">
        <w:trPr>
          <w:trHeight w:val="300"/>
        </w:trPr>
        <w:tc>
          <w:tcPr>
            <w:tcW w:w="2689" w:type="dxa"/>
            <w:vAlign w:val="center"/>
          </w:tcPr>
          <w:p w:rsidR="00236B56" w:rsidRDefault="00D83E47" w:rsidP="319EE163">
            <w:pPr>
              <w:spacing w:after="160" w:line="257" w:lineRule="auto"/>
              <w:jc w:val="left"/>
              <w:rPr>
                <w:rFonts w:eastAsia="Arial" w:cs="Arial"/>
              </w:rPr>
            </w:pPr>
            <w:r w:rsidRPr="319EE163">
              <w:rPr>
                <w:rFonts w:eastAsia="Arial" w:cs="Arial"/>
              </w:rPr>
              <w:t>Nevhodná struktura poskytovaných</w:t>
            </w:r>
            <w:r>
              <w:rPr>
                <w:rFonts w:eastAsia="Arial" w:cs="Arial"/>
              </w:rPr>
              <w:t xml:space="preserve"> </w:t>
            </w:r>
            <w:r w:rsidRPr="319EE163">
              <w:rPr>
                <w:rFonts w:eastAsia="Arial" w:cs="Arial"/>
              </w:rPr>
              <w:t>služeb</w:t>
            </w:r>
          </w:p>
        </w:tc>
        <w:tc>
          <w:tcPr>
            <w:tcW w:w="4536" w:type="dxa"/>
            <w:vAlign w:val="center"/>
          </w:tcPr>
          <w:p w:rsidR="00236B56" w:rsidRDefault="00D83E47" w:rsidP="011FBE1D">
            <w:pPr>
              <w:spacing w:line="259" w:lineRule="auto"/>
              <w:jc w:val="left"/>
              <w:rPr>
                <w:rFonts w:cs="Arial"/>
              </w:rPr>
            </w:pPr>
            <w:r w:rsidRPr="4FAA86B2">
              <w:rPr>
                <w:rFonts w:cs="Arial"/>
              </w:rPr>
              <w:t>- Podpora integrované zdravotní a sociální péče</w:t>
            </w:r>
            <w:r>
              <w:rPr>
                <w:rFonts w:cs="Arial"/>
              </w:rPr>
              <w:t>.</w:t>
            </w:r>
            <w:r w:rsidRPr="4FAA86B2">
              <w:rPr>
                <w:rFonts w:cs="Arial"/>
              </w:rPr>
              <w:t xml:space="preserve"> Propojená zdravotní a sociální péče (prevence a zkrácení hospitalizací)</w:t>
            </w:r>
            <w:r>
              <w:rPr>
                <w:rFonts w:cs="Arial"/>
              </w:rPr>
              <w:t xml:space="preserve">. </w:t>
            </w:r>
            <w:r w:rsidRPr="00066FFA">
              <w:rPr>
                <w:rFonts w:cs="Arial"/>
              </w:rPr>
              <w:t xml:space="preserve">Podpora transformace </w:t>
            </w:r>
            <w:r w:rsidRPr="00066FFA">
              <w:rPr>
                <w:rFonts w:cs="Arial"/>
              </w:rPr>
              <w:lastRenderedPageBreak/>
              <w:t>zdravotních služeb směrem následné a sociálně-zdravotní péči v rámci lůžkového segmentu, a především směre</w:t>
            </w:r>
            <w:r w:rsidRPr="00066FFA">
              <w:rPr>
                <w:rFonts w:cs="Arial"/>
              </w:rPr>
              <w:t>m ke komunitní péči</w:t>
            </w:r>
          </w:p>
          <w:p w:rsidR="00236B56" w:rsidRDefault="00236B56" w:rsidP="06A9D683">
            <w:pPr>
              <w:spacing w:line="259" w:lineRule="auto"/>
              <w:jc w:val="left"/>
              <w:rPr>
                <w:rFonts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236B56" w:rsidP="06A9D683">
            <w:pPr>
              <w:spacing w:after="160" w:line="257" w:lineRule="auto"/>
              <w:jc w:val="left"/>
              <w:rPr>
                <w:rFonts w:eastAsia="Arial" w:cs="Arial"/>
              </w:rPr>
            </w:pPr>
          </w:p>
          <w:p w:rsidR="00236B56" w:rsidRDefault="00D83E47" w:rsidP="72B2EBF1">
            <w:pPr>
              <w:spacing w:after="160" w:line="257" w:lineRule="auto"/>
              <w:jc w:val="left"/>
            </w:pPr>
            <w:r w:rsidRPr="724A866E">
              <w:rPr>
                <w:rFonts w:eastAsia="Arial" w:cs="Arial"/>
              </w:rPr>
              <w:t xml:space="preserve">- Posílení </w:t>
            </w:r>
            <w:r>
              <w:rPr>
                <w:rFonts w:eastAsia="Arial" w:cs="Arial"/>
              </w:rPr>
              <w:t>a podpora</w:t>
            </w:r>
            <w:r w:rsidRPr="724A866E">
              <w:rPr>
                <w:rFonts w:eastAsia="Arial" w:cs="Arial"/>
              </w:rPr>
              <w:t xml:space="preserve"> primární a sekundární prevence v oblasti chronických onemocnění, diagnostik</w:t>
            </w:r>
            <w:r>
              <w:rPr>
                <w:rFonts w:eastAsia="Arial" w:cs="Arial"/>
              </w:rPr>
              <w:t>y</w:t>
            </w:r>
            <w:r w:rsidRPr="724A866E">
              <w:rPr>
                <w:rFonts w:eastAsia="Arial" w:cs="Arial"/>
              </w:rPr>
              <w:t xml:space="preserve"> a léčb</w:t>
            </w:r>
            <w:r>
              <w:rPr>
                <w:rFonts w:eastAsia="Arial" w:cs="Arial"/>
              </w:rPr>
              <w:t>y</w:t>
            </w:r>
            <w:r w:rsidRPr="724A866E">
              <w:rPr>
                <w:rFonts w:eastAsia="Arial" w:cs="Arial"/>
              </w:rPr>
              <w:t xml:space="preserve"> nepřenosných onemocnění, akční plány pro kardiovaskulární a vzácná onemocnění a podpor</w:t>
            </w:r>
            <w:r>
              <w:rPr>
                <w:rFonts w:eastAsia="Arial" w:cs="Arial"/>
              </w:rPr>
              <w:t>a</w:t>
            </w:r>
            <w:r w:rsidRPr="724A866E">
              <w:rPr>
                <w:rFonts w:eastAsia="Arial" w:cs="Arial"/>
              </w:rPr>
              <w:t xml:space="preserve"> sdružených praxí</w:t>
            </w:r>
            <w:r>
              <w:rPr>
                <w:rFonts w:eastAsia="Arial" w:cs="Arial"/>
              </w:rPr>
              <w:t xml:space="preserve"> včetně geriatrické, paliativní a hospicové péče. </w:t>
            </w:r>
          </w:p>
          <w:p w:rsidR="00236B56" w:rsidRDefault="00D83E47" w:rsidP="72B2EBF1">
            <w:pPr>
              <w:spacing w:after="160" w:line="257" w:lineRule="auto"/>
              <w:jc w:val="left"/>
            </w:pPr>
            <w:r w:rsidRPr="002D645A">
              <w:t>Podpora koordinace a zavádění účinných programů prevence v oblasti zdravého životního stylu</w:t>
            </w:r>
            <w:r>
              <w:t xml:space="preserve"> a z</w:t>
            </w:r>
            <w:r w:rsidRPr="002F0F54">
              <w:t>avádění programů zvyšující zdravotní gramotnost obyvatel včetně vybraných cílových skupin</w:t>
            </w:r>
          </w:p>
        </w:tc>
        <w:tc>
          <w:tcPr>
            <w:tcW w:w="3543" w:type="dxa"/>
            <w:vAlign w:val="center"/>
          </w:tcPr>
          <w:p w:rsidR="00236B56" w:rsidRDefault="00D83E47" w:rsidP="06A9D683">
            <w:pPr>
              <w:spacing w:line="259" w:lineRule="auto"/>
              <w:jc w:val="left"/>
              <w:rPr>
                <w:rFonts w:cs="Arial"/>
              </w:rPr>
            </w:pPr>
            <w:r w:rsidRPr="06A9D683">
              <w:rPr>
                <w:rFonts w:cs="Arial"/>
              </w:rPr>
              <w:lastRenderedPageBreak/>
              <w:t xml:space="preserve">Podpora integrované </w:t>
            </w:r>
            <w:r w:rsidRPr="06A9D683">
              <w:rPr>
                <w:rFonts w:cs="Arial"/>
              </w:rPr>
              <w:t xml:space="preserve">zdravotní a sociální péče je zásadní kvůli roztříštěnosti služeb, nedostatečné </w:t>
            </w:r>
            <w:r w:rsidRPr="06A9D683">
              <w:rPr>
                <w:rFonts w:cs="Arial"/>
              </w:rPr>
              <w:lastRenderedPageBreak/>
              <w:t>návaznosti a neefektivní struktuře. Propojení umožní lepší prevenci, zkrácení hospitalizací a přechod do domácí nebo komunitní péče. Zajistí rovnoměrnou</w:t>
            </w:r>
            <w:r w:rsidRPr="203FBFE1">
              <w:rPr>
                <w:rFonts w:cs="Arial"/>
              </w:rPr>
              <w:t xml:space="preserve"> i geografickou</w:t>
            </w:r>
            <w:r w:rsidRPr="06A9D683">
              <w:rPr>
                <w:rFonts w:cs="Arial"/>
              </w:rPr>
              <w:t xml:space="preserve"> dostupnos</w:t>
            </w:r>
            <w:r w:rsidRPr="06A9D683">
              <w:rPr>
                <w:rFonts w:cs="Arial"/>
              </w:rPr>
              <w:t>t, péči odpovídající potřebám klientů a úsporu nákladů díky vyšší efektivitě, čímž výrazně zlepší kvalitu a udržitelnost služeb.</w:t>
            </w:r>
          </w:p>
          <w:p w:rsidR="00236B56" w:rsidRDefault="00236B56" w:rsidP="06A9D683">
            <w:pPr>
              <w:spacing w:line="259" w:lineRule="auto"/>
              <w:jc w:val="left"/>
              <w:rPr>
                <w:rFonts w:cs="Arial"/>
              </w:rPr>
            </w:pPr>
          </w:p>
          <w:p w:rsidR="00236B56" w:rsidRDefault="00D83E47" w:rsidP="06A9D683">
            <w:pPr>
              <w:spacing w:line="259" w:lineRule="auto"/>
              <w:jc w:val="left"/>
              <w:rPr>
                <w:rFonts w:cs="Arial"/>
              </w:rPr>
            </w:pPr>
            <w:r w:rsidRPr="76274C1F">
              <w:rPr>
                <w:rFonts w:cs="Arial"/>
              </w:rPr>
              <w:t>Aktivity</w:t>
            </w:r>
            <w:r>
              <w:rPr>
                <w:rFonts w:cs="Arial"/>
              </w:rPr>
              <w:t xml:space="preserve"> jsou </w:t>
            </w:r>
            <w:r w:rsidRPr="06A9D683">
              <w:rPr>
                <w:rFonts w:cs="Arial"/>
              </w:rPr>
              <w:t>zásadní pro strukturální změny, propojení zdravotních a sociálních služeb a zavádění moderních technologií, kter</w:t>
            </w:r>
            <w:r w:rsidRPr="06A9D683">
              <w:rPr>
                <w:rFonts w:cs="Arial"/>
              </w:rPr>
              <w:t>é zvyšují efektivitu péče. Podpora prevence přispěje ke snížení hospitalizací a dlouhodobých nákladů na péči.</w:t>
            </w:r>
          </w:p>
          <w:p w:rsidR="00236B56" w:rsidRDefault="00236B56" w:rsidP="06A9D683">
            <w:pPr>
              <w:spacing w:line="259" w:lineRule="auto"/>
              <w:jc w:val="left"/>
              <w:rPr>
                <w:rFonts w:cs="Arial"/>
              </w:rPr>
            </w:pPr>
          </w:p>
          <w:p w:rsidR="00236B56" w:rsidRDefault="00236B56" w:rsidP="319EE163">
            <w:pPr>
              <w:spacing w:line="259" w:lineRule="auto"/>
              <w:jc w:val="left"/>
              <w:rPr>
                <w:rFonts w:cs="Arial"/>
              </w:rPr>
            </w:pPr>
          </w:p>
          <w:p w:rsidR="00236B56" w:rsidRDefault="00236B56" w:rsidP="06A9D683">
            <w:pPr>
              <w:spacing w:line="259" w:lineRule="auto"/>
              <w:jc w:val="left"/>
              <w:rPr>
                <w:rFonts w:cs="Arial"/>
              </w:rPr>
            </w:pPr>
          </w:p>
          <w:p w:rsidR="00236B56" w:rsidRDefault="00D83E47" w:rsidP="06A9D683">
            <w:pPr>
              <w:spacing w:line="259" w:lineRule="auto"/>
              <w:jc w:val="left"/>
              <w:rPr>
                <w:rFonts w:cs="Arial"/>
              </w:rPr>
            </w:pPr>
            <w:r w:rsidRPr="06A9D683">
              <w:rPr>
                <w:rFonts w:cs="Arial"/>
              </w:rPr>
              <w:t xml:space="preserve">Posílení primární a sekundární </w:t>
            </w:r>
            <w:r>
              <w:rPr>
                <w:rFonts w:cs="Arial"/>
              </w:rPr>
              <w:t>prevence</w:t>
            </w:r>
            <w:r w:rsidRPr="06A9D683">
              <w:rPr>
                <w:rFonts w:cs="Arial"/>
              </w:rPr>
              <w:t xml:space="preserve"> je nutné vzhledem k neefektivní struktuře služeb, která omezuje prevenci, diagnostiku a léčbu. Lepší koordinace umožní včasné odhalení onemocnění, snížení komplikací a zátěže zdravotnických zařízení. Podpora sdružených praxí a akčních plánů zvýší kvalitu </w:t>
            </w:r>
            <w:r w:rsidRPr="06A9D683">
              <w:rPr>
                <w:rFonts w:cs="Arial"/>
              </w:rPr>
              <w:t>a efektivitu péče.</w:t>
            </w:r>
          </w:p>
          <w:p w:rsidR="00236B56" w:rsidRDefault="00236B56" w:rsidP="06A9D683">
            <w:pPr>
              <w:spacing w:line="259" w:lineRule="auto"/>
              <w:jc w:val="left"/>
              <w:rPr>
                <w:rFonts w:cs="Arial"/>
              </w:rPr>
            </w:pPr>
          </w:p>
          <w:p w:rsidR="00236B56" w:rsidRDefault="00D83E47" w:rsidP="319EE163">
            <w:pPr>
              <w:spacing w:line="259" w:lineRule="auto"/>
              <w:jc w:val="left"/>
              <w:rPr>
                <w:rFonts w:cs="Arial"/>
              </w:rPr>
            </w:pPr>
            <w:r w:rsidRPr="0ABBBB8C">
              <w:rPr>
                <w:rFonts w:cs="Arial"/>
              </w:rPr>
              <w:lastRenderedPageBreak/>
              <w:t>Rovněž</w:t>
            </w:r>
            <w:r>
              <w:rPr>
                <w:rFonts w:cs="Arial"/>
              </w:rPr>
              <w:t xml:space="preserve"> také </w:t>
            </w:r>
            <w:r w:rsidRPr="00DA0048">
              <w:rPr>
                <w:rFonts w:cs="Arial"/>
                <w:b/>
              </w:rPr>
              <w:t>i</w:t>
            </w:r>
            <w:r w:rsidRPr="4FE160ED">
              <w:rPr>
                <w:rFonts w:cs="Arial"/>
                <w:b/>
                <w:bCs/>
              </w:rPr>
              <w:t>nvestice</w:t>
            </w:r>
            <w:r w:rsidRPr="06A9D683">
              <w:rPr>
                <w:rFonts w:cs="Arial"/>
                <w:b/>
                <w:bCs/>
              </w:rPr>
              <w:t xml:space="preserve"> do inovací, </w:t>
            </w:r>
            <w:r w:rsidRPr="06A9D683">
              <w:rPr>
                <w:rFonts w:cs="Arial"/>
              </w:rPr>
              <w:t>jako jsou moderní technologie a efektivní sdílení údajů, mohou výrazně zvýšit kvalitu a efektivitu péče.</w:t>
            </w:r>
          </w:p>
        </w:tc>
        <w:tc>
          <w:tcPr>
            <w:tcW w:w="3402" w:type="dxa"/>
            <w:vAlign w:val="center"/>
          </w:tcPr>
          <w:p w:rsidR="00236B56" w:rsidRDefault="00D83E47" w:rsidP="17F2F2CD">
            <w:pPr>
              <w:spacing w:line="259" w:lineRule="auto"/>
              <w:jc w:val="left"/>
              <w:rPr>
                <w:rFonts w:cs="Arial"/>
              </w:rPr>
            </w:pPr>
            <w:r w:rsidRPr="06A9D683">
              <w:rPr>
                <w:rFonts w:cs="Arial"/>
              </w:rPr>
              <w:lastRenderedPageBreak/>
              <w:t xml:space="preserve">Plošně s koncentrací do oblastí zvýšeného výskytu </w:t>
            </w:r>
            <w:r>
              <w:rPr>
                <w:rFonts w:cs="Arial"/>
              </w:rPr>
              <w:t xml:space="preserve">problémového </w:t>
            </w:r>
            <w:r w:rsidRPr="06A9D683">
              <w:rPr>
                <w:rFonts w:cs="Arial"/>
              </w:rPr>
              <w:t>jevu</w:t>
            </w:r>
            <w:r>
              <w:rPr>
                <w:rFonts w:cs="Arial"/>
              </w:rPr>
              <w:t>.</w:t>
            </w:r>
          </w:p>
          <w:p w:rsidR="00236B56" w:rsidRDefault="00D83E47" w:rsidP="06A9D683">
            <w:pPr>
              <w:spacing w:line="259" w:lineRule="auto"/>
              <w:jc w:val="left"/>
              <w:rPr>
                <w:rFonts w:cs="Arial"/>
              </w:rPr>
            </w:pPr>
            <w:r w:rsidRPr="0F833661">
              <w:rPr>
                <w:rFonts w:cs="Arial"/>
              </w:rPr>
              <w:lastRenderedPageBreak/>
              <w:t>Koncentrace do SPR.</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319EE163">
            <w:pPr>
              <w:spacing w:after="0"/>
              <w:jc w:val="left"/>
              <w:rPr>
                <w:rFonts w:eastAsia="Arial" w:cs="Arial"/>
              </w:rPr>
            </w:pPr>
            <w:r w:rsidRPr="319EE163">
              <w:rPr>
                <w:rFonts w:eastAsia="Arial" w:cs="Arial"/>
              </w:rPr>
              <w:lastRenderedPageBreak/>
              <w:t>Nedokončená digitalizace zdravotnictví</w:t>
            </w:r>
          </w:p>
        </w:tc>
        <w:tc>
          <w:tcPr>
            <w:tcW w:w="4536" w:type="dxa"/>
            <w:vAlign w:val="center"/>
          </w:tcPr>
          <w:p w:rsidR="00236B56" w:rsidRDefault="00D83E47" w:rsidP="447C7470">
            <w:pPr>
              <w:spacing w:after="160" w:line="257" w:lineRule="auto"/>
              <w:jc w:val="left"/>
              <w:rPr>
                <w:rFonts w:eastAsia="Arial" w:cs="Arial"/>
              </w:rPr>
            </w:pPr>
            <w:r w:rsidRPr="319EE163">
              <w:rPr>
                <w:rFonts w:eastAsia="Arial" w:cs="Arial"/>
              </w:rPr>
              <w:t>Dokončení systému E-health, interoperabilita zdravotnických systémů</w:t>
            </w:r>
            <w:r>
              <w:rPr>
                <w:rFonts w:eastAsia="Arial" w:cs="Arial"/>
              </w:rPr>
              <w:t xml:space="preserve">, </w:t>
            </w:r>
            <w:r w:rsidRPr="003C2938">
              <w:rPr>
                <w:rFonts w:eastAsia="Arial" w:cs="Arial"/>
              </w:rPr>
              <w:t xml:space="preserve">podpora telemedicíny a využití automatických, asistivních a digitálních systému a </w:t>
            </w:r>
            <w:r w:rsidRPr="319EE163">
              <w:rPr>
                <w:rFonts w:eastAsia="Arial" w:cs="Arial"/>
              </w:rPr>
              <w:t>umělé inteligence pro diagnostiku, personalizovanou léčbu a analýz</w:t>
            </w:r>
            <w:r w:rsidRPr="319EE163">
              <w:rPr>
                <w:rFonts w:eastAsia="Arial" w:cs="Arial"/>
              </w:rPr>
              <w:t>u dat.</w:t>
            </w:r>
          </w:p>
        </w:tc>
        <w:tc>
          <w:tcPr>
            <w:tcW w:w="3543" w:type="dxa"/>
            <w:vAlign w:val="center"/>
          </w:tcPr>
          <w:p w:rsidR="00236B56" w:rsidRDefault="00D83E47" w:rsidP="06A9D683">
            <w:pPr>
              <w:spacing w:line="259" w:lineRule="auto"/>
              <w:jc w:val="left"/>
              <w:rPr>
                <w:rFonts w:cs="Arial"/>
              </w:rPr>
            </w:pPr>
            <w:r w:rsidRPr="06A9D683">
              <w:rPr>
                <w:rFonts w:cs="Arial"/>
              </w:rPr>
              <w:t>Nedokončená digitalizace brání plnému využití moderních technologií. Dokončení systému E-health je klíčové pro zvýšení efektivity a kvality péče, protože roztříštěné systémy komplikují sdílení údajů, koordinaci péče a prodlužují diagnostiku.</w:t>
            </w:r>
          </w:p>
          <w:p w:rsidR="00236B56" w:rsidRDefault="00236B56" w:rsidP="003C2938">
            <w:pPr>
              <w:spacing w:after="160" w:line="257" w:lineRule="auto"/>
              <w:jc w:val="left"/>
              <w:rPr>
                <w:rFonts w:cs="Arial"/>
              </w:rPr>
            </w:pPr>
          </w:p>
        </w:tc>
        <w:tc>
          <w:tcPr>
            <w:tcW w:w="3402" w:type="dxa"/>
            <w:vAlign w:val="center"/>
          </w:tcPr>
          <w:p w:rsidR="00236B56" w:rsidRDefault="00D83E47" w:rsidP="4B6FE0E2">
            <w:pPr>
              <w:spacing w:line="259" w:lineRule="auto"/>
              <w:jc w:val="left"/>
              <w:rPr>
                <w:rFonts w:cs="Arial"/>
              </w:rPr>
            </w:pPr>
            <w:r>
              <w:t>Předpokládá se především plošná podpora.</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319EE163">
            <w:pPr>
              <w:spacing w:line="259" w:lineRule="auto"/>
              <w:jc w:val="left"/>
              <w:rPr>
                <w:rFonts w:cs="Arial"/>
              </w:rPr>
            </w:pPr>
            <w:r w:rsidRPr="319EE163">
              <w:rPr>
                <w:rFonts w:cs="Arial"/>
              </w:rPr>
              <w:t>Narůstající problémy s</w:t>
            </w:r>
            <w:r>
              <w:rPr>
                <w:rFonts w:cs="Arial"/>
              </w:rPr>
              <w:t> </w:t>
            </w:r>
            <w:r w:rsidRPr="319EE163">
              <w:rPr>
                <w:rFonts w:cs="Arial"/>
              </w:rPr>
              <w:t>duševním zdravím obyvatel</w:t>
            </w:r>
          </w:p>
        </w:tc>
        <w:tc>
          <w:tcPr>
            <w:tcW w:w="4536" w:type="dxa"/>
            <w:vAlign w:val="center"/>
          </w:tcPr>
          <w:p w:rsidR="00236B56" w:rsidRDefault="00D83E47" w:rsidP="319EE163">
            <w:pPr>
              <w:spacing w:line="259" w:lineRule="auto"/>
              <w:jc w:val="left"/>
              <w:rPr>
                <w:rFonts w:eastAsia="Arial" w:cs="Arial"/>
              </w:rPr>
            </w:pPr>
            <w:r w:rsidRPr="319EE163">
              <w:rPr>
                <w:rFonts w:eastAsia="Arial" w:cs="Arial"/>
              </w:rPr>
              <w:t>oblasti duševního zdraví</w:t>
            </w:r>
            <w:r>
              <w:rPr>
                <w:rFonts w:eastAsia="Arial" w:cs="Arial"/>
              </w:rPr>
              <w:t>, (</w:t>
            </w:r>
            <w:r w:rsidRPr="009265B1">
              <w:rPr>
                <w:rFonts w:eastAsia="Arial" w:cs="Arial"/>
              </w:rPr>
              <w:t>koordinovaná meziresortní opatření a realizace efektivních evidence</w:t>
            </w:r>
            <w:r w:rsidRPr="46E2CC04">
              <w:rPr>
                <w:rFonts w:eastAsia="Arial" w:cs="Arial"/>
              </w:rPr>
              <w:t>-</w:t>
            </w:r>
            <w:r w:rsidRPr="009265B1">
              <w:rPr>
                <w:rFonts w:eastAsia="Arial" w:cs="Arial"/>
              </w:rPr>
              <w:t>based programů</w:t>
            </w:r>
            <w:r>
              <w:rPr>
                <w:rFonts w:eastAsia="Arial" w:cs="Arial"/>
              </w:rPr>
              <w:t>)</w:t>
            </w:r>
            <w:r w:rsidRPr="009265B1">
              <w:rPr>
                <w:rFonts w:eastAsia="Arial" w:cs="Arial"/>
              </w:rPr>
              <w:t xml:space="preserve"> </w:t>
            </w:r>
            <w:r w:rsidRPr="319EE163">
              <w:rPr>
                <w:rFonts w:eastAsia="Arial" w:cs="Arial"/>
              </w:rPr>
              <w:t xml:space="preserve"> </w:t>
            </w:r>
          </w:p>
          <w:p w:rsidR="00236B56" w:rsidRDefault="00D83E47" w:rsidP="319EE163">
            <w:pPr>
              <w:spacing w:line="259" w:lineRule="auto"/>
              <w:jc w:val="left"/>
              <w:rPr>
                <w:rFonts w:eastAsia="Arial" w:cs="Arial"/>
              </w:rPr>
            </w:pPr>
            <w:r w:rsidRPr="319EE163">
              <w:rPr>
                <w:rFonts w:eastAsia="Arial" w:cs="Arial"/>
              </w:rPr>
              <w:t>zavádění služeb včasné detekce a intervence spolu s</w:t>
            </w:r>
            <w:r w:rsidRPr="319EE163">
              <w:rPr>
                <w:rFonts w:eastAsia="Arial" w:cs="Arial"/>
              </w:rPr>
              <w:t xml:space="preserve"> integrovanými službami za účasti sociálních pracovníků a vzdělávacích profesí</w:t>
            </w:r>
            <w:r w:rsidRPr="66736555">
              <w:rPr>
                <w:rFonts w:eastAsia="Arial" w:cs="Arial"/>
              </w:rPr>
              <w:t xml:space="preserve">, </w:t>
            </w:r>
            <w:r w:rsidRPr="296C815E">
              <w:rPr>
                <w:rFonts w:eastAsia="Arial" w:cs="Arial"/>
              </w:rPr>
              <w:t xml:space="preserve">rozvoj programů pro zvyšování psychické a fyzické odolnosti </w:t>
            </w:r>
            <w:r w:rsidRPr="319EE163">
              <w:rPr>
                <w:rFonts w:eastAsia="Arial" w:cs="Arial"/>
              </w:rPr>
              <w:t>a rozšíření dostupnosti psychologů, zejména pro děti a mladé lidi.</w:t>
            </w:r>
          </w:p>
        </w:tc>
        <w:tc>
          <w:tcPr>
            <w:tcW w:w="3543" w:type="dxa"/>
            <w:vAlign w:val="center"/>
          </w:tcPr>
          <w:p w:rsidR="00236B56" w:rsidRDefault="00D83E47" w:rsidP="06A9D683">
            <w:pPr>
              <w:spacing w:line="259" w:lineRule="auto"/>
              <w:jc w:val="left"/>
              <w:rPr>
                <w:rFonts w:cs="Arial"/>
              </w:rPr>
            </w:pPr>
            <w:r w:rsidRPr="06A9D683">
              <w:rPr>
                <w:rFonts w:cs="Arial"/>
              </w:rPr>
              <w:t>Narůstající problémy s duševním zdravím, včetně A</w:t>
            </w:r>
            <w:r w:rsidRPr="06A9D683">
              <w:rPr>
                <w:rFonts w:cs="Arial"/>
              </w:rPr>
              <w:t xml:space="preserve">lzheimerovy choroby, úzkostí a depresí, vyžadují včasnou detekci, integrovanou péči a dostupnější psychologickou pomoc. Tyto obtíže závažně ovlivňují kvalitu života a přetěžují zdravotnický systém a destabilizují rodinné vazby. </w:t>
            </w:r>
            <w:r w:rsidRPr="1AAB8037">
              <w:rPr>
                <w:rFonts w:cs="Arial"/>
              </w:rPr>
              <w:t>Stres, způsobený mimořádnými</w:t>
            </w:r>
            <w:r w:rsidRPr="1AAB8037">
              <w:rPr>
                <w:rFonts w:cs="Arial"/>
              </w:rPr>
              <w:t xml:space="preserve"> a krizovými situacemi, spolu s dominancí </w:t>
            </w:r>
            <w:r w:rsidRPr="6756AECE">
              <w:rPr>
                <w:rFonts w:cs="Arial"/>
              </w:rPr>
              <w:t xml:space="preserve">negativních zpráv ve veřejném prostoru, </w:t>
            </w:r>
            <w:r w:rsidRPr="06A9D683">
              <w:rPr>
                <w:rFonts w:cs="Arial"/>
              </w:rPr>
              <w:t>podporují šíření duševních onemocnění. Stresující pracovní a školní prostředí, tlak na výkon a omezená podpora duševního zdraví umocňují tento problém.</w:t>
            </w:r>
          </w:p>
          <w:p w:rsidR="00236B56" w:rsidRDefault="00D83E47" w:rsidP="319EE163">
            <w:pPr>
              <w:spacing w:line="259" w:lineRule="auto"/>
              <w:jc w:val="left"/>
              <w:rPr>
                <w:rFonts w:cs="Arial"/>
              </w:rPr>
            </w:pPr>
            <w:r w:rsidRPr="091FE2DE">
              <w:rPr>
                <w:rFonts w:cs="Arial"/>
              </w:rPr>
              <w:t>Zásadní</w:t>
            </w:r>
            <w:r>
              <w:rPr>
                <w:rFonts w:cs="Arial"/>
              </w:rPr>
              <w:t xml:space="preserve"> je podpora</w:t>
            </w:r>
            <w:r w:rsidRPr="06A9D683">
              <w:rPr>
                <w:rFonts w:cs="Arial"/>
              </w:rPr>
              <w:t xml:space="preserve"> transformace psychiatrické péče směrem ke komunitnímu prostředí, které </w:t>
            </w:r>
            <w:r w:rsidRPr="06A9D683">
              <w:rPr>
                <w:rFonts w:cs="Arial"/>
              </w:rPr>
              <w:lastRenderedPageBreak/>
              <w:t xml:space="preserve">zajišťuje individuální podporu pacientům. Důležitá je také podpora včasné detekce, prevence a rozšíření psychologických služeb. </w:t>
            </w:r>
            <w:r w:rsidRPr="091FE2DE">
              <w:rPr>
                <w:rFonts w:cs="Arial"/>
              </w:rPr>
              <w:t>Navíc</w:t>
            </w:r>
            <w:r>
              <w:rPr>
                <w:rFonts w:cs="Arial"/>
              </w:rPr>
              <w:t xml:space="preserve"> je možný </w:t>
            </w:r>
            <w:r w:rsidRPr="06A9D683">
              <w:rPr>
                <w:rFonts w:cs="Arial"/>
              </w:rPr>
              <w:t>r</w:t>
            </w:r>
            <w:r w:rsidRPr="091FE2DE">
              <w:rPr>
                <w:rFonts w:cs="Arial"/>
              </w:rPr>
              <w:t xml:space="preserve">ozvoj </w:t>
            </w:r>
            <w:r>
              <w:rPr>
                <w:rFonts w:cs="Arial"/>
              </w:rPr>
              <w:t xml:space="preserve">dokonalejší </w:t>
            </w:r>
            <w:r w:rsidRPr="06A9D683">
              <w:rPr>
                <w:rFonts w:cs="Arial"/>
              </w:rPr>
              <w:t>diagnostik</w:t>
            </w:r>
            <w:r>
              <w:rPr>
                <w:rFonts w:cs="Arial"/>
              </w:rPr>
              <w:t>y</w:t>
            </w:r>
            <w:r w:rsidRPr="06A9D683">
              <w:rPr>
                <w:rFonts w:cs="Arial"/>
              </w:rPr>
              <w:t xml:space="preserve"> a </w:t>
            </w:r>
            <w:r w:rsidRPr="091FE2DE">
              <w:rPr>
                <w:rFonts w:cs="Arial"/>
              </w:rPr>
              <w:t>léčby,</w:t>
            </w:r>
            <w:r w:rsidRPr="06A9D683">
              <w:rPr>
                <w:rFonts w:cs="Arial"/>
              </w:rPr>
              <w:t xml:space="preserve"> z</w:t>
            </w:r>
            <w:r w:rsidRPr="06A9D683">
              <w:rPr>
                <w:rFonts w:cs="Arial"/>
              </w:rPr>
              <w:t>ásadně přisp</w:t>
            </w:r>
            <w:r>
              <w:rPr>
                <w:rFonts w:cs="Arial"/>
              </w:rPr>
              <w:t>ěje</w:t>
            </w:r>
            <w:r w:rsidRPr="06A9D683">
              <w:rPr>
                <w:rFonts w:cs="Arial"/>
              </w:rPr>
              <w:t xml:space="preserve"> ke zkvalitnění péče o duševní zdraví.</w:t>
            </w:r>
          </w:p>
        </w:tc>
        <w:tc>
          <w:tcPr>
            <w:tcW w:w="3402" w:type="dxa"/>
            <w:vAlign w:val="center"/>
          </w:tcPr>
          <w:p w:rsidR="00236B56" w:rsidRDefault="00D83E47" w:rsidP="06A9D683">
            <w:pPr>
              <w:spacing w:line="259" w:lineRule="auto"/>
              <w:jc w:val="left"/>
              <w:rPr>
                <w:rFonts w:cs="Arial"/>
              </w:rPr>
            </w:pPr>
            <w:r w:rsidRPr="0F833661">
              <w:rPr>
                <w:rFonts w:cs="Arial"/>
              </w:rPr>
              <w:lastRenderedPageBreak/>
              <w:t xml:space="preserve">Plošně s koncentrací do oblastí zvýšeného výskytu problémového jevu. </w:t>
            </w:r>
          </w:p>
          <w:p w:rsidR="00236B56" w:rsidRDefault="00236B56" w:rsidP="6D516B80">
            <w:pPr>
              <w:spacing w:line="259" w:lineRule="auto"/>
              <w:jc w:val="left"/>
              <w:rPr>
                <w:rFonts w:cs="Arial"/>
              </w:rPr>
            </w:pPr>
          </w:p>
        </w:tc>
      </w:tr>
    </w:tbl>
    <w:p w:rsidR="00BD14C6" w:rsidRDefault="00BD14C6"/>
    <w:p w:rsidR="00BD14C6" w:rsidRDefault="00BD14C6"/>
    <w:tbl>
      <w:tblPr>
        <w:tblStyle w:val="Mkatabulky"/>
        <w:tblW w:w="14170" w:type="dxa"/>
        <w:tblLook w:val="04A0" w:firstRow="1" w:lastRow="0" w:firstColumn="1" w:lastColumn="0" w:noHBand="0" w:noVBand="1"/>
      </w:tblPr>
      <w:tblGrid>
        <w:gridCol w:w="2689"/>
        <w:gridCol w:w="4536"/>
        <w:gridCol w:w="3543"/>
        <w:gridCol w:w="3402"/>
      </w:tblGrid>
      <w:tr w:rsidR="00084AAE" w:rsidTr="00236B56">
        <w:trPr>
          <w:trHeight w:val="300"/>
        </w:trPr>
        <w:tc>
          <w:tcPr>
            <w:tcW w:w="14170" w:type="dxa"/>
            <w:gridSpan w:val="4"/>
          </w:tcPr>
          <w:p w:rsidR="76FCC46D" w:rsidRDefault="00D83E47" w:rsidP="675288E2">
            <w:pPr>
              <w:spacing w:before="120" w:line="259" w:lineRule="auto"/>
              <w:jc w:val="center"/>
              <w:rPr>
                <w:rFonts w:cs="Arial"/>
                <w:b/>
                <w:bCs/>
              </w:rPr>
            </w:pPr>
            <w:r w:rsidRPr="675288E2">
              <w:rPr>
                <w:rFonts w:cs="Arial"/>
                <w:b/>
                <w:bCs/>
              </w:rPr>
              <w:t>Bydlení</w:t>
            </w:r>
          </w:p>
        </w:tc>
      </w:tr>
      <w:tr w:rsidR="00084AAE" w:rsidTr="00236B56">
        <w:trPr>
          <w:trHeight w:val="300"/>
        </w:trPr>
        <w:tc>
          <w:tcPr>
            <w:tcW w:w="14170" w:type="dxa"/>
            <w:gridSpan w:val="4"/>
            <w:vAlign w:val="center"/>
          </w:tcPr>
          <w:p w:rsidR="59F9B235" w:rsidRDefault="00D83E47" w:rsidP="4A03DCCF">
            <w:pPr>
              <w:spacing w:line="259" w:lineRule="auto"/>
              <w:jc w:val="left"/>
              <w:rPr>
                <w:rFonts w:eastAsia="Arial" w:cs="Arial"/>
                <w:color w:val="000000" w:themeColor="text1"/>
              </w:rPr>
            </w:pPr>
            <w:r w:rsidRPr="38938579">
              <w:rPr>
                <w:rFonts w:eastAsia="Arial" w:cs="Arial"/>
                <w:color w:val="000000" w:themeColor="text1"/>
              </w:rPr>
              <w:t xml:space="preserve">Náklady na bydlení v ČR dlouhodobě rostou, což představuje významnou bariéru pro rozvoj společnosti v řadě oblastí. </w:t>
            </w:r>
            <w:r w:rsidRPr="38938579">
              <w:rPr>
                <w:rFonts w:eastAsia="Arial" w:cs="Arial"/>
                <w:color w:val="000000" w:themeColor="text1"/>
              </w:rPr>
              <w:t>Přibližně 1,6 milionu obyvatel ČR má závažné problémy v bydlení. Až 161 tisíc osob se nachází v bytové nouzi, situace se týká i zranitelných skupin (děti, senioři). Nedostupnost bydlení negativně ovlivňuje kvalitu života, zvyšuje míru ohrožení chudobou a b</w:t>
            </w:r>
            <w:r w:rsidRPr="38938579">
              <w:rPr>
                <w:rFonts w:eastAsia="Arial" w:cs="Arial"/>
                <w:color w:val="000000" w:themeColor="text1"/>
              </w:rPr>
              <w:t>rzdí rozvoj některých regionů. Nejistota v oblasti bydlení je aktuálně velkým problémem pro mladé rodiny</w:t>
            </w:r>
            <w:r w:rsidR="4FE6ADF0" w:rsidRPr="00CF7E36">
              <w:rPr>
                <w:rFonts w:eastAsia="Arial" w:cs="Arial"/>
                <w:color w:val="000000" w:themeColor="text1"/>
              </w:rPr>
              <w:t xml:space="preserve"> a</w:t>
            </w:r>
            <w:r w:rsidRPr="38938579">
              <w:rPr>
                <w:rFonts w:eastAsia="Arial" w:cs="Arial"/>
                <w:color w:val="000000" w:themeColor="text1"/>
              </w:rPr>
              <w:t xml:space="preserve"> s velkou pravděpodobností také jednou z hlavních příčin snižující se porodnosti. Nevyhovující kvalita bydlení má přitom prokazatelně negativní vliv n</w:t>
            </w:r>
            <w:r w:rsidRPr="38938579">
              <w:rPr>
                <w:rFonts w:eastAsia="Arial" w:cs="Arial"/>
                <w:color w:val="000000" w:themeColor="text1"/>
              </w:rPr>
              <w:t>a úspěšnost ve vzdělávání. Tento jev přispívá k transgeneračnímu přenosu chudoby a její územní koncentraci. Vysoká inflace v roce 2022 výrazně urychlila rozevírání ekonomických nůžek mezi vlastníky nemovitostí a zbytkem společnosti. Mezi příčiny patří růst</w:t>
            </w:r>
            <w:r w:rsidRPr="38938579">
              <w:rPr>
                <w:rFonts w:eastAsia="Arial" w:cs="Arial"/>
                <w:color w:val="000000" w:themeColor="text1"/>
              </w:rPr>
              <w:t xml:space="preserve"> počtu malých domácností, který není doprovázen výstavbou malých bytů. Detailní územní plánování a dlouhé povolovací procesy brzdí výstavbu nových domů a bytů. Nezanedbatelná část bytů je pak využívána za jiným účelem (v České republice je kolem 500 tis. b</w:t>
            </w:r>
            <w:r w:rsidRPr="38938579">
              <w:rPr>
                <w:rFonts w:eastAsia="Arial" w:cs="Arial"/>
                <w:color w:val="000000" w:themeColor="text1"/>
              </w:rPr>
              <w:t>ytů, které nejsou využívány k trvalému bydlení). Trh s nájemním bydlením dlouhodobě trpí nízkou mírou právní jistoty pro nájemníky i pronajímatele, což vede k častému řetězení krátkodobých smluv</w:t>
            </w:r>
            <w:r w:rsidR="007243CE">
              <w:rPr>
                <w:rFonts w:eastAsia="Arial" w:cs="Arial"/>
                <w:color w:val="000000" w:themeColor="text1"/>
              </w:rPr>
              <w:t>.</w:t>
            </w:r>
            <w:r w:rsidRPr="38938579">
              <w:rPr>
                <w:rFonts w:eastAsia="Arial" w:cs="Arial"/>
                <w:color w:val="000000" w:themeColor="text1"/>
              </w:rPr>
              <w:t xml:space="preserve"> </w:t>
            </w:r>
          </w:p>
          <w:p w:rsidR="59F9B235" w:rsidRDefault="00D83E47" w:rsidP="009B5B20">
            <w:pPr>
              <w:spacing w:line="259" w:lineRule="auto"/>
              <w:jc w:val="left"/>
              <w:rPr>
                <w:rFonts w:eastAsia="Arial" w:cs="Arial"/>
                <w:color w:val="000000" w:themeColor="text1"/>
              </w:rPr>
            </w:pPr>
            <w:r w:rsidRPr="38938579">
              <w:rPr>
                <w:rFonts w:eastAsia="Arial" w:cs="Arial"/>
                <w:color w:val="000000" w:themeColor="text1"/>
              </w:rPr>
              <w:t xml:space="preserve">Specifickou kapitolu tvoří problematika sociálního bydlení </w:t>
            </w:r>
            <w:r w:rsidRPr="38938579">
              <w:rPr>
                <w:rFonts w:eastAsia="Arial" w:cs="Arial"/>
                <w:color w:val="000000" w:themeColor="text1"/>
              </w:rPr>
              <w:t>coby nástroje pro integraci zvláště ohrožených skupin. V tomto segmentu musí hlavní roli hrát obce, které však momentálně vlastní pouze 3,6 % bytového fondu v zemi a nedisponují tedy dostatečnými kapacitami. Zřizování sociálního bydlení musí být doprovázen</w:t>
            </w:r>
            <w:r w:rsidRPr="38938579">
              <w:rPr>
                <w:rFonts w:eastAsia="Arial" w:cs="Arial"/>
                <w:color w:val="000000" w:themeColor="text1"/>
              </w:rPr>
              <w:t xml:space="preserve">o vhodnými sociálními programy, které umožňují postupný těchto přechod lidí do standardního bydlení.     </w:t>
            </w:r>
          </w:p>
        </w:tc>
      </w:tr>
      <w:tr w:rsidR="00084AAE" w:rsidTr="00236B56">
        <w:trPr>
          <w:trHeight w:val="300"/>
        </w:trPr>
        <w:tc>
          <w:tcPr>
            <w:tcW w:w="2689" w:type="dxa"/>
            <w:shd w:val="clear" w:color="auto" w:fill="FFFFFF" w:themeFill="background1"/>
          </w:tcPr>
          <w:p w:rsidR="00236B56" w:rsidRDefault="00D83E47" w:rsidP="6B309691">
            <w:pPr>
              <w:spacing w:before="120" w:after="160" w:line="259" w:lineRule="auto"/>
              <w:rPr>
                <w:rFonts w:cs="Arial"/>
                <w:b/>
                <w:bCs/>
              </w:rPr>
            </w:pPr>
            <w:r w:rsidRPr="6B309691">
              <w:rPr>
                <w:rFonts w:cs="Arial"/>
                <w:b/>
                <w:bCs/>
              </w:rPr>
              <w:t>Řešený problém</w:t>
            </w:r>
          </w:p>
        </w:tc>
        <w:tc>
          <w:tcPr>
            <w:tcW w:w="4536" w:type="dxa"/>
            <w:shd w:val="clear" w:color="auto" w:fill="FFFFFF" w:themeFill="background1"/>
          </w:tcPr>
          <w:p w:rsidR="00236B56" w:rsidRDefault="00D83E47" w:rsidP="6B309691">
            <w:pPr>
              <w:spacing w:after="160" w:line="259" w:lineRule="auto"/>
              <w:rPr>
                <w:rFonts w:cs="Arial"/>
                <w:b/>
              </w:rPr>
            </w:pPr>
            <w:r w:rsidRPr="00B246C2">
              <w:rPr>
                <w:rFonts w:cs="Arial"/>
                <w:b/>
              </w:rPr>
              <w:t>Prioritní</w:t>
            </w:r>
            <w:r w:rsidRPr="6B309691">
              <w:rPr>
                <w:rFonts w:cs="Arial"/>
                <w:b/>
                <w:bCs/>
              </w:rPr>
              <w:t xml:space="preserve"> nástroj řešení</w:t>
            </w:r>
            <w:r w:rsidRPr="2998EAE2">
              <w:rPr>
                <w:rFonts w:cs="Arial"/>
                <w:b/>
                <w:bCs/>
              </w:rPr>
              <w:t xml:space="preserve"> problému</w:t>
            </w:r>
          </w:p>
        </w:tc>
        <w:tc>
          <w:tcPr>
            <w:tcW w:w="3543" w:type="dxa"/>
            <w:shd w:val="clear" w:color="auto" w:fill="FFFFFF" w:themeFill="background1"/>
          </w:tcPr>
          <w:p w:rsidR="00236B56" w:rsidRDefault="00D83E47" w:rsidP="6B309691">
            <w:pPr>
              <w:spacing w:after="160" w:line="259" w:lineRule="auto"/>
              <w:rPr>
                <w:rFonts w:cs="Arial"/>
                <w:b/>
                <w:bCs/>
              </w:rPr>
            </w:pPr>
            <w:r w:rsidRPr="6B309691">
              <w:rPr>
                <w:rFonts w:cs="Arial"/>
                <w:b/>
                <w:bCs/>
              </w:rPr>
              <w:t>Argumentace</w:t>
            </w:r>
          </w:p>
        </w:tc>
        <w:tc>
          <w:tcPr>
            <w:tcW w:w="3402" w:type="dxa"/>
            <w:shd w:val="clear" w:color="auto" w:fill="FFFFFF" w:themeFill="background1"/>
          </w:tcPr>
          <w:p w:rsidR="00236B56" w:rsidRDefault="00D83E47" w:rsidP="6B309691">
            <w:pPr>
              <w:spacing w:line="259" w:lineRule="auto"/>
              <w:rPr>
                <w:rFonts w:cs="Arial"/>
                <w:b/>
                <w:bCs/>
              </w:rPr>
            </w:pPr>
            <w:r w:rsidRPr="0F833661">
              <w:rPr>
                <w:rFonts w:cs="Arial"/>
                <w:b/>
                <w:bCs/>
              </w:rPr>
              <w:t>Územní dimenze</w:t>
            </w:r>
          </w:p>
          <w:p w:rsidR="00236B56" w:rsidRDefault="00236B56" w:rsidP="6B309691">
            <w:pPr>
              <w:spacing w:line="259" w:lineRule="auto"/>
              <w:rPr>
                <w:rFonts w:cs="Arial"/>
                <w:b/>
                <w:bCs/>
              </w:rPr>
            </w:pPr>
          </w:p>
        </w:tc>
      </w:tr>
      <w:tr w:rsidR="00084AAE" w:rsidTr="00236B56">
        <w:trPr>
          <w:trHeight w:val="300"/>
        </w:trPr>
        <w:tc>
          <w:tcPr>
            <w:tcW w:w="2689" w:type="dxa"/>
            <w:vAlign w:val="center"/>
          </w:tcPr>
          <w:p w:rsidR="00236B56" w:rsidRDefault="00D83E47" w:rsidP="4B3CE78D">
            <w:pPr>
              <w:spacing w:line="259" w:lineRule="auto"/>
              <w:jc w:val="left"/>
              <w:rPr>
                <w:rFonts w:cs="Arial"/>
              </w:rPr>
            </w:pPr>
            <w:r w:rsidRPr="4B3CE78D">
              <w:rPr>
                <w:rFonts w:cs="Arial"/>
              </w:rPr>
              <w:t>Nedostatek sociálních bytů</w:t>
            </w:r>
          </w:p>
        </w:tc>
        <w:tc>
          <w:tcPr>
            <w:tcW w:w="4536" w:type="dxa"/>
            <w:vAlign w:val="center"/>
          </w:tcPr>
          <w:p w:rsidR="00236B56" w:rsidRDefault="00D83E47" w:rsidP="4B3CE78D">
            <w:pPr>
              <w:spacing w:line="259" w:lineRule="auto"/>
              <w:jc w:val="left"/>
              <w:rPr>
                <w:rFonts w:cs="Arial"/>
              </w:rPr>
            </w:pPr>
            <w:r w:rsidRPr="4B3CE78D">
              <w:rPr>
                <w:rFonts w:cs="Arial"/>
              </w:rPr>
              <w:t xml:space="preserve">Zajištění finančních zdrojů pro výstavbu, </w:t>
            </w:r>
            <w:r w:rsidRPr="4B3CE78D">
              <w:rPr>
                <w:rFonts w:cs="Arial"/>
              </w:rPr>
              <w:t>rekonstrukce a nákup bytů pro sociální bydlení</w:t>
            </w:r>
            <w:r>
              <w:rPr>
                <w:rFonts w:cs="Arial"/>
              </w:rPr>
              <w:t>.</w:t>
            </w:r>
            <w:r w:rsidRPr="4B3CE78D">
              <w:rPr>
                <w:rFonts w:cs="Arial"/>
              </w:rPr>
              <w:t xml:space="preserve"> </w:t>
            </w:r>
          </w:p>
          <w:p w:rsidR="00236B56" w:rsidRDefault="00D83E47" w:rsidP="4B3CE78D">
            <w:pPr>
              <w:spacing w:line="259" w:lineRule="auto"/>
              <w:jc w:val="left"/>
              <w:rPr>
                <w:rFonts w:cs="Arial"/>
              </w:rPr>
            </w:pPr>
            <w:r w:rsidRPr="4B3CE78D">
              <w:rPr>
                <w:rFonts w:cs="Arial"/>
              </w:rPr>
              <w:t>Desegregace a sanace ubytoven</w:t>
            </w:r>
          </w:p>
          <w:p w:rsidR="00236B56" w:rsidRDefault="00236B56" w:rsidP="4B3CE78D">
            <w:pPr>
              <w:spacing w:line="259" w:lineRule="auto"/>
              <w:jc w:val="left"/>
              <w:rPr>
                <w:rFonts w:cs="Arial"/>
              </w:rPr>
            </w:pPr>
          </w:p>
        </w:tc>
        <w:tc>
          <w:tcPr>
            <w:tcW w:w="3543" w:type="dxa"/>
            <w:vAlign w:val="center"/>
          </w:tcPr>
          <w:p w:rsidR="00236B56" w:rsidRDefault="00D83E47" w:rsidP="4B3CE78D">
            <w:pPr>
              <w:spacing w:line="259" w:lineRule="auto"/>
              <w:jc w:val="left"/>
              <w:rPr>
                <w:rFonts w:cs="Arial"/>
              </w:rPr>
            </w:pPr>
            <w:r w:rsidRPr="4B3CE78D">
              <w:rPr>
                <w:rFonts w:cs="Arial"/>
              </w:rPr>
              <w:t>Nedostatek sociálního bydlení je dán jednak celkovým nedostatkem volně dostupných bytů na trhu a také obavami vlastníků nemovitostí z</w:t>
            </w:r>
            <w:r>
              <w:rPr>
                <w:rFonts w:cs="Arial"/>
              </w:rPr>
              <w:t> </w:t>
            </w:r>
            <w:r w:rsidRPr="4B3CE78D">
              <w:rPr>
                <w:rFonts w:cs="Arial"/>
              </w:rPr>
              <w:t>pronájmu zranitelným skupinám obyvatel. Kl</w:t>
            </w:r>
            <w:r w:rsidRPr="4B3CE78D">
              <w:rPr>
                <w:rFonts w:cs="Arial"/>
              </w:rPr>
              <w:t>íčová je role obcí, které ale vlastní pouze 3,6</w:t>
            </w:r>
            <w:r>
              <w:rPr>
                <w:rFonts w:cs="Arial"/>
              </w:rPr>
              <w:t xml:space="preserve"> </w:t>
            </w:r>
            <w:r w:rsidRPr="4B3CE78D">
              <w:rPr>
                <w:rFonts w:cs="Arial"/>
              </w:rPr>
              <w:t xml:space="preserve">% celkových </w:t>
            </w:r>
            <w:r w:rsidRPr="4B3CE78D">
              <w:rPr>
                <w:rFonts w:cs="Arial"/>
              </w:rPr>
              <w:lastRenderedPageBreak/>
              <w:t>bytových kapacit. Sociální bydlení zároveň nesmí vést k územní koncentraci ohrožených skupin. Klíčové je proto zakomponování sociálního bydlení do lokalit se standardním bydlením.</w:t>
            </w:r>
          </w:p>
        </w:tc>
        <w:tc>
          <w:tcPr>
            <w:tcW w:w="3402" w:type="dxa"/>
            <w:vAlign w:val="center"/>
          </w:tcPr>
          <w:p w:rsidR="00236B56" w:rsidRDefault="00D83E47" w:rsidP="4B3CE78D">
            <w:pPr>
              <w:spacing w:line="259" w:lineRule="auto"/>
              <w:jc w:val="left"/>
              <w:rPr>
                <w:rFonts w:cs="Arial"/>
              </w:rPr>
            </w:pPr>
            <w:r>
              <w:rPr>
                <w:rFonts w:cs="Arial"/>
              </w:rPr>
              <w:lastRenderedPageBreak/>
              <w:t>Plošně s koncent</w:t>
            </w:r>
            <w:r>
              <w:rPr>
                <w:rFonts w:cs="Arial"/>
              </w:rPr>
              <w:t xml:space="preserve">rací </w:t>
            </w:r>
            <w:r w:rsidRPr="06A9D683">
              <w:rPr>
                <w:rFonts w:cs="Arial"/>
              </w:rPr>
              <w:t>do oblastí s</w:t>
            </w:r>
            <w:r>
              <w:rPr>
                <w:rFonts w:cs="Arial"/>
              </w:rPr>
              <w:t> </w:t>
            </w:r>
            <w:r w:rsidRPr="06A9D683">
              <w:rPr>
                <w:rFonts w:cs="Arial"/>
              </w:rPr>
              <w:t>nedostatečnou kapacitou sociálního bydlení</w:t>
            </w:r>
            <w:r w:rsidRPr="6459EADF">
              <w:rPr>
                <w:rFonts w:cs="Arial"/>
              </w:rPr>
              <w:t xml:space="preserve"> </w:t>
            </w:r>
            <w:r>
              <w:rPr>
                <w:rFonts w:cs="Arial"/>
              </w:rPr>
              <w:t xml:space="preserve">– často </w:t>
            </w:r>
            <w:r w:rsidRPr="0F833661">
              <w:rPr>
                <w:rFonts w:cs="Arial"/>
              </w:rPr>
              <w:t xml:space="preserve">Regionální centra </w:t>
            </w:r>
            <w:r w:rsidRPr="0E06C1DA">
              <w:rPr>
                <w:rFonts w:cs="Arial"/>
              </w:rPr>
              <w:t xml:space="preserve">a jejich </w:t>
            </w:r>
            <w:r w:rsidRPr="0E8E73AC">
              <w:rPr>
                <w:rFonts w:cs="Arial"/>
              </w:rPr>
              <w:t>zázemí</w:t>
            </w: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236B56" w:rsidP="4B3CE78D">
            <w:pPr>
              <w:spacing w:line="259" w:lineRule="auto"/>
              <w:jc w:val="left"/>
              <w:rPr>
                <w:rFonts w:cs="Arial"/>
              </w:rPr>
            </w:pPr>
          </w:p>
        </w:tc>
        <w:tc>
          <w:tcPr>
            <w:tcW w:w="4536" w:type="dxa"/>
            <w:vAlign w:val="center"/>
          </w:tcPr>
          <w:p w:rsidR="00236B56" w:rsidRDefault="00D83E47" w:rsidP="4B3CE78D">
            <w:pPr>
              <w:spacing w:line="259" w:lineRule="auto"/>
              <w:jc w:val="left"/>
              <w:rPr>
                <w:rFonts w:cs="Arial"/>
              </w:rPr>
            </w:pPr>
            <w:r w:rsidRPr="4B3CE78D">
              <w:rPr>
                <w:rFonts w:cs="Arial"/>
              </w:rPr>
              <w:t xml:space="preserve">Zajištění dostupnosti návazných podpůrných služeb. </w:t>
            </w:r>
          </w:p>
          <w:p w:rsidR="00236B56" w:rsidRDefault="00D83E47" w:rsidP="4B3CE78D">
            <w:pPr>
              <w:pStyle w:val="Odstavecseseznamem"/>
              <w:numPr>
                <w:ilvl w:val="0"/>
                <w:numId w:val="3"/>
              </w:numPr>
              <w:spacing w:line="259" w:lineRule="auto"/>
              <w:jc w:val="left"/>
              <w:rPr>
                <w:rFonts w:cs="Arial"/>
                <w:szCs w:val="20"/>
              </w:rPr>
            </w:pPr>
            <w:r w:rsidRPr="4B3CE78D">
              <w:rPr>
                <w:rFonts w:cs="Arial"/>
              </w:rPr>
              <w:t>Rozšíření osvědčených nástrojů zabydlování (Housing First, Housing Led, intenzivní podpora)</w:t>
            </w:r>
          </w:p>
          <w:p w:rsidR="00236B56" w:rsidRDefault="00D83E47" w:rsidP="4B3CE78D">
            <w:pPr>
              <w:pStyle w:val="Odstavecseseznamem"/>
              <w:numPr>
                <w:ilvl w:val="0"/>
                <w:numId w:val="3"/>
              </w:numPr>
              <w:spacing w:line="259" w:lineRule="auto"/>
              <w:jc w:val="left"/>
              <w:rPr>
                <w:rFonts w:cs="Arial"/>
                <w:szCs w:val="20"/>
              </w:rPr>
            </w:pPr>
            <w:r w:rsidRPr="4B3CE78D">
              <w:rPr>
                <w:rFonts w:cs="Arial"/>
              </w:rPr>
              <w:t>Pilotn</w:t>
            </w:r>
            <w:r w:rsidRPr="4B3CE78D">
              <w:rPr>
                <w:rFonts w:cs="Arial"/>
              </w:rPr>
              <w:t>í ověř</w:t>
            </w:r>
            <w:r>
              <w:rPr>
                <w:rFonts w:cs="Arial"/>
              </w:rPr>
              <w:t>ová</w:t>
            </w:r>
            <w:r w:rsidRPr="4B3CE78D">
              <w:rPr>
                <w:rFonts w:cs="Arial"/>
              </w:rPr>
              <w:t>ní nových metod</w:t>
            </w:r>
          </w:p>
          <w:p w:rsidR="00236B56" w:rsidRDefault="00236B56" w:rsidP="593A5E08">
            <w:pPr>
              <w:pStyle w:val="Odstavecseseznamem"/>
              <w:spacing w:line="259" w:lineRule="auto"/>
              <w:jc w:val="left"/>
              <w:rPr>
                <w:rFonts w:cs="Arial"/>
              </w:rPr>
            </w:pPr>
          </w:p>
        </w:tc>
        <w:tc>
          <w:tcPr>
            <w:tcW w:w="3543" w:type="dxa"/>
            <w:vAlign w:val="center"/>
          </w:tcPr>
          <w:p w:rsidR="00236B56" w:rsidRDefault="00D83E47" w:rsidP="00B246C2">
            <w:pPr>
              <w:spacing w:line="259" w:lineRule="auto"/>
              <w:jc w:val="left"/>
              <w:rPr>
                <w:rFonts w:eastAsia="Arial" w:cs="Arial"/>
              </w:rPr>
            </w:pPr>
            <w:r w:rsidRPr="5CBBD200">
              <w:rPr>
                <w:rFonts w:eastAsia="Arial" w:cs="Arial"/>
              </w:rPr>
              <w:t xml:space="preserve">Sociální bydlení je klíčové pro řešení </w:t>
            </w:r>
            <w:r w:rsidRPr="009B5B20">
              <w:rPr>
                <w:rFonts w:eastAsia="Arial" w:cs="Arial"/>
                <w:b/>
              </w:rPr>
              <w:t>bytové nouze</w:t>
            </w:r>
            <w:r w:rsidRPr="5CBBD200">
              <w:rPr>
                <w:rFonts w:eastAsia="Arial" w:cs="Arial"/>
              </w:rPr>
              <w:t xml:space="preserve"> a nutnou podmínku deinstitucionalizace. Samotné fyzické zajištění bytů je potřeba doprovodit zabydlovacími programy, které zajistí postupný přechod do standardního modelu bydlení</w:t>
            </w:r>
            <w:r>
              <w:rPr>
                <w:rFonts w:eastAsia="Arial" w:cs="Arial"/>
              </w:rPr>
              <w:t xml:space="preserve"> a celkovou stabilizaci sociální situace</w:t>
            </w:r>
            <w:r w:rsidRPr="5CBBD200">
              <w:rPr>
                <w:rFonts w:eastAsia="Arial" w:cs="Arial"/>
              </w:rPr>
              <w:t xml:space="preserve">. </w:t>
            </w:r>
          </w:p>
        </w:tc>
        <w:tc>
          <w:tcPr>
            <w:tcW w:w="3402" w:type="dxa"/>
            <w:vAlign w:val="center"/>
          </w:tcPr>
          <w:p w:rsidR="00236B56" w:rsidRDefault="00D83E47" w:rsidP="06A9D683">
            <w:pPr>
              <w:spacing w:line="259" w:lineRule="auto"/>
              <w:jc w:val="left"/>
              <w:rPr>
                <w:rFonts w:cs="Arial"/>
              </w:rPr>
            </w:pPr>
            <w:r>
              <w:rPr>
                <w:rFonts w:cs="Arial"/>
              </w:rPr>
              <w:t>Koncentrace</w:t>
            </w:r>
            <w:r w:rsidRPr="06A9D683">
              <w:rPr>
                <w:rFonts w:cs="Arial"/>
              </w:rPr>
              <w:t xml:space="preserve"> do oblastí častějšího výskytu bytové nouze</w:t>
            </w:r>
            <w:r>
              <w:rPr>
                <w:rFonts w:cs="Arial"/>
              </w:rPr>
              <w:t>.</w:t>
            </w:r>
          </w:p>
          <w:p w:rsidR="00236B56" w:rsidRDefault="00236B56" w:rsidP="4B3CE78D">
            <w:pPr>
              <w:spacing w:line="259" w:lineRule="auto"/>
              <w:jc w:val="left"/>
              <w:rPr>
                <w:rFonts w:cs="Arial"/>
              </w:rPr>
            </w:pPr>
          </w:p>
          <w:p w:rsidR="00236B56" w:rsidRDefault="00236B56" w:rsidP="6D516B80">
            <w:pPr>
              <w:spacing w:line="259" w:lineRule="auto"/>
              <w:jc w:val="left"/>
              <w:rPr>
                <w:rFonts w:cs="Arial"/>
              </w:rPr>
            </w:pPr>
          </w:p>
        </w:tc>
      </w:tr>
      <w:tr w:rsidR="00084AAE" w:rsidTr="00236B56">
        <w:trPr>
          <w:trHeight w:val="300"/>
        </w:trPr>
        <w:tc>
          <w:tcPr>
            <w:tcW w:w="2689" w:type="dxa"/>
            <w:vAlign w:val="center"/>
          </w:tcPr>
          <w:p w:rsidR="00236B56" w:rsidRDefault="00D83E47" w:rsidP="4B3CE78D">
            <w:pPr>
              <w:spacing w:line="259" w:lineRule="auto"/>
              <w:jc w:val="left"/>
              <w:rPr>
                <w:rFonts w:cs="Arial"/>
              </w:rPr>
            </w:pPr>
            <w:r w:rsidRPr="4B3CE78D">
              <w:rPr>
                <w:rFonts w:cs="Arial"/>
              </w:rPr>
              <w:t>Nedostatek cenově dostupného bydlení</w:t>
            </w:r>
          </w:p>
          <w:p w:rsidR="00236B56" w:rsidRDefault="00236B56" w:rsidP="4B3CE78D">
            <w:pPr>
              <w:spacing w:line="259" w:lineRule="auto"/>
              <w:jc w:val="left"/>
              <w:rPr>
                <w:rFonts w:cs="Arial"/>
              </w:rPr>
            </w:pPr>
          </w:p>
        </w:tc>
        <w:tc>
          <w:tcPr>
            <w:tcW w:w="4536" w:type="dxa"/>
            <w:vAlign w:val="center"/>
          </w:tcPr>
          <w:p w:rsidR="00236B56" w:rsidRPr="009B5B20" w:rsidRDefault="00D83E47" w:rsidP="009B5B20">
            <w:pPr>
              <w:spacing w:line="259" w:lineRule="auto"/>
              <w:jc w:val="left"/>
              <w:rPr>
                <w:rFonts w:eastAsia="Arial" w:cs="Arial"/>
              </w:rPr>
            </w:pPr>
            <w:r w:rsidRPr="2C14469B">
              <w:rPr>
                <w:rFonts w:eastAsia="Arial" w:cs="Arial"/>
              </w:rPr>
              <w:t xml:space="preserve">Zrychlení povolovacích procesů a zlepšení koordinace dotčených orgánů státní správy, efektivnější procesy pro vyvažování zájmů v rámci územních plánů a povolování (rekodifikace územního plánování).  </w:t>
            </w:r>
          </w:p>
          <w:p w:rsidR="00236B56" w:rsidRDefault="00D83E47" w:rsidP="009B5B20">
            <w:pPr>
              <w:spacing w:line="259" w:lineRule="auto"/>
              <w:jc w:val="left"/>
              <w:rPr>
                <w:rFonts w:eastAsia="Arial" w:cs="Arial"/>
              </w:rPr>
            </w:pPr>
            <w:r w:rsidRPr="2C49A48C">
              <w:rPr>
                <w:rFonts w:eastAsia="Arial" w:cs="Arial"/>
              </w:rPr>
              <w:t>Zvyšování právní jistoty a stability nájemního bydlení (</w:t>
            </w:r>
            <w:r w:rsidRPr="2C49A48C">
              <w:rPr>
                <w:rFonts w:eastAsia="Arial" w:cs="Arial"/>
              </w:rPr>
              <w:t>podpora dlouhodobých pronájmů v legislativě i daních, omezení současného znevýhodnění dlouhodobých pronájmů proti komerčním využitím bytů, znevýhodnění méně informovaných pronajímatelů, snazší možnost vystěhování neplatících nájemců a na druhé straně omeze</w:t>
            </w:r>
            <w:r w:rsidRPr="2C49A48C">
              <w:rPr>
                <w:rFonts w:eastAsia="Arial" w:cs="Arial"/>
              </w:rPr>
              <w:t>ní řetězení krátkodobých pronájmů)</w:t>
            </w:r>
          </w:p>
          <w:p w:rsidR="00236B56" w:rsidRDefault="00236B56" w:rsidP="2C49A48C">
            <w:pPr>
              <w:spacing w:line="259" w:lineRule="auto"/>
              <w:jc w:val="left"/>
              <w:rPr>
                <w:rFonts w:eastAsia="Arial" w:cs="Arial"/>
              </w:rPr>
            </w:pPr>
          </w:p>
          <w:p w:rsidR="00236B56" w:rsidRDefault="00236B56" w:rsidP="2C49A48C">
            <w:pPr>
              <w:spacing w:line="259" w:lineRule="auto"/>
              <w:jc w:val="left"/>
              <w:rPr>
                <w:rFonts w:eastAsia="Arial" w:cs="Arial"/>
              </w:rPr>
            </w:pPr>
          </w:p>
          <w:p w:rsidR="00236B56" w:rsidRDefault="00D83E47" w:rsidP="4B3CE78D">
            <w:pPr>
              <w:spacing w:line="259" w:lineRule="auto"/>
              <w:jc w:val="left"/>
              <w:rPr>
                <w:rFonts w:eastAsia="Arial" w:cs="Arial"/>
              </w:rPr>
            </w:pPr>
            <w:r w:rsidRPr="025F8C36">
              <w:rPr>
                <w:rFonts w:eastAsia="Arial" w:cs="Arial"/>
              </w:rPr>
              <w:lastRenderedPageBreak/>
              <w:t>Úprava nastavení daně z nemovitosti motivující vlastníky k využití nemovitosti pro dlouhodobé nájemní bydlení</w:t>
            </w:r>
          </w:p>
          <w:p w:rsidR="00236B56" w:rsidRDefault="00D83E47" w:rsidP="27D0DCB4">
            <w:pPr>
              <w:spacing w:line="259" w:lineRule="auto"/>
              <w:jc w:val="left"/>
              <w:rPr>
                <w:rFonts w:eastAsia="Arial" w:cs="Arial"/>
              </w:rPr>
            </w:pPr>
            <w:r w:rsidRPr="27D0DCB4">
              <w:rPr>
                <w:rFonts w:eastAsia="Arial" w:cs="Arial"/>
              </w:rPr>
              <w:t>Úprava daňového mixu a slev v oblasti bydlení, které jsou selektivní a deformují trh (daňová sleva na úroky z</w:t>
            </w:r>
            <w:r w:rsidRPr="27D0DCB4">
              <w:rPr>
                <w:rFonts w:eastAsia="Arial" w:cs="Arial"/>
              </w:rPr>
              <w:t xml:space="preserve"> hypoték, podpory stavebního spoření, úprava sazeb DPH dle velikostí bytů). </w:t>
            </w:r>
          </w:p>
          <w:p w:rsidR="00236B56" w:rsidRDefault="00D83E47" w:rsidP="5EC8E440">
            <w:pPr>
              <w:spacing w:line="259" w:lineRule="auto"/>
              <w:jc w:val="left"/>
              <w:rPr>
                <w:rFonts w:eastAsia="Arial" w:cs="Arial"/>
              </w:rPr>
            </w:pPr>
            <w:r w:rsidRPr="27D0DCB4">
              <w:rPr>
                <w:rFonts w:eastAsia="Arial" w:cs="Arial"/>
              </w:rPr>
              <w:t xml:space="preserve">Rozvoj nových forem vlastnictví bydlení (např. </w:t>
            </w:r>
            <w:r w:rsidRPr="798D6295">
              <w:rPr>
                <w:rFonts w:eastAsia="Arial" w:cs="Arial"/>
              </w:rPr>
              <w:t>bytové</w:t>
            </w:r>
            <w:r w:rsidRPr="27D0DCB4">
              <w:rPr>
                <w:rFonts w:eastAsia="Arial" w:cs="Arial"/>
              </w:rPr>
              <w:t xml:space="preserve"> společnosti s omezeným ziskem založené na družstevním principu). Rozvoj sektoru nájemního bydlení poskytované za nákladovou c</w:t>
            </w:r>
            <w:r w:rsidRPr="27D0DCB4">
              <w:rPr>
                <w:rFonts w:eastAsia="Arial" w:cs="Arial"/>
              </w:rPr>
              <w:t>enu pro širší cílové skupiny než v sociálním bydlení (např. dle zákona o SFPI)</w:t>
            </w:r>
          </w:p>
          <w:p w:rsidR="00236B56" w:rsidRDefault="00D83E47" w:rsidP="4B3CE78D">
            <w:pPr>
              <w:spacing w:line="259" w:lineRule="auto"/>
              <w:jc w:val="left"/>
              <w:rPr>
                <w:rFonts w:eastAsia="Arial" w:cs="Arial"/>
                <w:szCs w:val="20"/>
              </w:rPr>
            </w:pPr>
            <w:r w:rsidRPr="4B3CE78D">
              <w:rPr>
                <w:rFonts w:eastAsia="Arial" w:cs="Arial"/>
                <w:szCs w:val="20"/>
              </w:rPr>
              <w:t>Rozvoj kapacit obcí v</w:t>
            </w:r>
            <w:r>
              <w:rPr>
                <w:rFonts w:eastAsia="Arial" w:cs="Arial"/>
                <w:szCs w:val="20"/>
              </w:rPr>
              <w:t> </w:t>
            </w:r>
            <w:r w:rsidRPr="4B3CE78D">
              <w:rPr>
                <w:rFonts w:eastAsia="Arial" w:cs="Arial"/>
                <w:szCs w:val="20"/>
              </w:rPr>
              <w:t>oblasti správy bydlení</w:t>
            </w:r>
          </w:p>
        </w:tc>
        <w:tc>
          <w:tcPr>
            <w:tcW w:w="3543" w:type="dxa"/>
            <w:vAlign w:val="center"/>
          </w:tcPr>
          <w:p w:rsidR="00236B56" w:rsidRDefault="00D83E47" w:rsidP="4B3CE78D">
            <w:pPr>
              <w:spacing w:line="259" w:lineRule="auto"/>
              <w:jc w:val="left"/>
              <w:rPr>
                <w:rFonts w:cs="Arial"/>
              </w:rPr>
            </w:pPr>
            <w:r w:rsidRPr="4B3CE78D">
              <w:rPr>
                <w:rFonts w:cs="Arial"/>
              </w:rPr>
              <w:lastRenderedPageBreak/>
              <w:t xml:space="preserve">Stavbu nových bytů v ČR významně brzdí </w:t>
            </w:r>
            <w:r>
              <w:rPr>
                <w:rFonts w:cs="Arial"/>
              </w:rPr>
              <w:t xml:space="preserve">rigidita stavebního trhu a </w:t>
            </w:r>
            <w:r w:rsidRPr="4B3CE78D">
              <w:rPr>
                <w:rFonts w:cs="Arial"/>
              </w:rPr>
              <w:t>délka povolovacích procesů</w:t>
            </w:r>
            <w:r>
              <w:rPr>
                <w:rFonts w:cs="Arial"/>
              </w:rPr>
              <w:t xml:space="preserve"> především v regionech, kde je o bydlení</w:t>
            </w:r>
            <w:r>
              <w:rPr>
                <w:rFonts w:cs="Arial"/>
              </w:rPr>
              <w:t xml:space="preserve"> největší zájem</w:t>
            </w:r>
            <w:r w:rsidRPr="4B3CE78D">
              <w:rPr>
                <w:rFonts w:cs="Arial"/>
              </w:rPr>
              <w:t xml:space="preserve">. </w:t>
            </w:r>
          </w:p>
          <w:p w:rsidR="00236B56" w:rsidRDefault="00D83E47" w:rsidP="4B3CE78D">
            <w:pPr>
              <w:spacing w:line="259" w:lineRule="auto"/>
              <w:jc w:val="left"/>
              <w:rPr>
                <w:rFonts w:cs="Arial"/>
              </w:rPr>
            </w:pPr>
            <w:r w:rsidRPr="4B3CE78D">
              <w:rPr>
                <w:rFonts w:cs="Arial"/>
              </w:rPr>
              <w:t>Zároveň výstavba nového bydlení tvoří pouze malou část řešení problému. V</w:t>
            </w:r>
            <w:r>
              <w:rPr>
                <w:rFonts w:cs="Arial"/>
              </w:rPr>
              <w:t> </w:t>
            </w:r>
            <w:r w:rsidRPr="4B3CE78D">
              <w:rPr>
                <w:rFonts w:cs="Arial"/>
              </w:rPr>
              <w:t>ČR je aktuálně cca 500 tis. bytů, které nejsou trvale obydleny. Mezi příčiny patří nízká míra právní jistoty v</w:t>
            </w:r>
            <w:r>
              <w:rPr>
                <w:rFonts w:cs="Arial"/>
              </w:rPr>
              <w:t> </w:t>
            </w:r>
            <w:r w:rsidRPr="4B3CE78D">
              <w:rPr>
                <w:rFonts w:cs="Arial"/>
              </w:rPr>
              <w:t>nájemních vztazích, krátkodobé pronájmy, investičně m</w:t>
            </w:r>
            <w:r w:rsidRPr="4B3CE78D">
              <w:rPr>
                <w:rFonts w:cs="Arial"/>
              </w:rPr>
              <w:t>otivovaná poptávka a roztříštěnost vlastnictví bytů mezi malé soukromé vlastníky. V</w:t>
            </w:r>
            <w:r>
              <w:rPr>
                <w:rFonts w:cs="Arial"/>
              </w:rPr>
              <w:t> </w:t>
            </w:r>
            <w:r w:rsidRPr="4B3CE78D">
              <w:rPr>
                <w:rFonts w:cs="Arial"/>
              </w:rPr>
              <w:t xml:space="preserve">nájemním bydlení je klíčové posílení role obcí.  </w:t>
            </w:r>
          </w:p>
        </w:tc>
        <w:tc>
          <w:tcPr>
            <w:tcW w:w="3402" w:type="dxa"/>
            <w:vAlign w:val="center"/>
          </w:tcPr>
          <w:p w:rsidR="00236B56" w:rsidRDefault="00D83E47" w:rsidP="4B3CE78D">
            <w:pPr>
              <w:spacing w:line="259" w:lineRule="auto"/>
              <w:jc w:val="left"/>
              <w:rPr>
                <w:rFonts w:cs="Arial"/>
              </w:rPr>
            </w:pPr>
            <w:r w:rsidRPr="1CFB7DC3">
              <w:rPr>
                <w:rFonts w:cs="Arial"/>
                <w:u w:val="single"/>
              </w:rPr>
              <w:t>Výstavbu</w:t>
            </w:r>
            <w:r w:rsidRPr="1CFB7DC3">
              <w:rPr>
                <w:rFonts w:cs="Arial"/>
              </w:rPr>
              <w:t xml:space="preserve"> směřovat primárně tam, kde je bytů nedostatek / přibývá obyvatel. </w:t>
            </w:r>
          </w:p>
          <w:p w:rsidR="00236B56" w:rsidRDefault="00D83E47" w:rsidP="4B3CE78D">
            <w:pPr>
              <w:spacing w:line="259" w:lineRule="auto"/>
              <w:jc w:val="left"/>
              <w:rPr>
                <w:rFonts w:cs="Arial"/>
              </w:rPr>
            </w:pPr>
            <w:r w:rsidRPr="1CFB7DC3">
              <w:rPr>
                <w:rFonts w:cs="Arial"/>
              </w:rPr>
              <w:t xml:space="preserve">Jinde se soustředit na </w:t>
            </w:r>
            <w:r w:rsidRPr="1CFB7DC3">
              <w:rPr>
                <w:rFonts w:cs="Arial"/>
                <w:u w:val="single"/>
              </w:rPr>
              <w:t>uvolnění existujících b</w:t>
            </w:r>
            <w:r w:rsidRPr="1CFB7DC3">
              <w:rPr>
                <w:rFonts w:cs="Arial"/>
                <w:u w:val="single"/>
              </w:rPr>
              <w:t>ytů</w:t>
            </w:r>
            <w:r w:rsidRPr="1CFB7DC3">
              <w:rPr>
                <w:rFonts w:cs="Arial"/>
              </w:rPr>
              <w:t xml:space="preserve"> zpátky na trh / případně jejich rekonstrukce. </w:t>
            </w:r>
          </w:p>
          <w:p w:rsidR="00236B56" w:rsidRDefault="00236B56" w:rsidP="6D516B80">
            <w:pPr>
              <w:spacing w:line="259" w:lineRule="auto"/>
              <w:jc w:val="left"/>
              <w:rPr>
                <w:rFonts w:cs="Arial"/>
              </w:rPr>
            </w:pPr>
          </w:p>
        </w:tc>
      </w:tr>
    </w:tbl>
    <w:p w:rsidR="066566BA" w:rsidRDefault="066566BA" w:rsidP="066566BA"/>
    <w:p w:rsidR="066566BA" w:rsidRDefault="066566BA" w:rsidP="066566BA"/>
    <w:p w:rsidR="006850E1" w:rsidRDefault="00D83E47" w:rsidP="6750C75F">
      <w:pPr>
        <w:pStyle w:val="Nadpis2"/>
      </w:pPr>
      <w:bookmarkStart w:id="31" w:name="_Toc256000015"/>
      <w:bookmarkStart w:id="32" w:name="_Toc196215205"/>
      <w:r w:rsidRPr="009B5B20">
        <w:t>Obrana</w:t>
      </w:r>
      <w:r w:rsidR="310296B6" w:rsidRPr="009B5B20">
        <w:t xml:space="preserve"> a odolnost</w:t>
      </w:r>
      <w:bookmarkEnd w:id="31"/>
      <w:bookmarkEnd w:id="32"/>
    </w:p>
    <w:p w:rsidR="00C073E1" w:rsidRDefault="00D83E47" w:rsidP="00D02998">
      <w:pPr>
        <w:spacing w:before="60" w:after="0" w:line="240" w:lineRule="auto"/>
      </w:pPr>
      <w:r w:rsidRPr="00D02998">
        <w:rPr>
          <w:bCs/>
        </w:rPr>
        <w:t>Téma obrany a bezpečnosti vč. vojenské mobility a podpory obranného a bezpečnostního průmyslu</w:t>
      </w:r>
      <w:r>
        <w:t xml:space="preserve"> </w:t>
      </w:r>
      <w:r w:rsidR="001354C7">
        <w:t xml:space="preserve">je zmiňováno jako </w:t>
      </w:r>
      <w:r>
        <w:t xml:space="preserve">jedno z klíčových témat nového VFR, u něhož bude nicméně nutné podrobněji vyjasnit, do jaké míry a v jakých oblastech může být rozpočet EU do financování zapojen, tj. jaké položky lze a je vhodné z unijního rozpočtu financovat. </w:t>
      </w:r>
      <w:r w:rsidR="00691528">
        <w:t xml:space="preserve">V této oblasti bude nutné vyjasnit </w:t>
      </w:r>
      <w:r w:rsidR="00341898">
        <w:t xml:space="preserve">i </w:t>
      </w:r>
      <w:r w:rsidR="00691528">
        <w:t xml:space="preserve">budoucí </w:t>
      </w:r>
      <w:r w:rsidR="00956E16">
        <w:t xml:space="preserve">roli politiky </w:t>
      </w:r>
      <w:r w:rsidR="00DB3039">
        <w:t xml:space="preserve">soudržnosti. </w:t>
      </w:r>
      <w:r>
        <w:t xml:space="preserve">Přístup k financování je zásadní, ČR zde nicméně spatřuje stěžejní roli soukromého kapitálu. </w:t>
      </w:r>
    </w:p>
    <w:p w:rsidR="00341898" w:rsidRDefault="00341898" w:rsidP="00D02998">
      <w:pPr>
        <w:spacing w:before="60" w:after="0" w:line="240" w:lineRule="auto"/>
      </w:pPr>
    </w:p>
    <w:p w:rsidR="00341898" w:rsidRPr="009B5B20" w:rsidRDefault="00D83E47" w:rsidP="00D02998">
      <w:pPr>
        <w:spacing w:before="60" w:after="0" w:line="240" w:lineRule="auto"/>
      </w:pPr>
      <w:r>
        <w:t>V rámci tématu</w:t>
      </w:r>
      <w:r w:rsidR="00D763F1">
        <w:t xml:space="preserve"> odolnost</w:t>
      </w:r>
      <w:r>
        <w:t xml:space="preserve"> je důležitá oblast </w:t>
      </w:r>
      <w:r w:rsidR="005B290D">
        <w:t>integrovaného záchranného systému (</w:t>
      </w:r>
      <w:r>
        <w:t>IZS</w:t>
      </w:r>
      <w:r w:rsidR="005B290D">
        <w:t>)</w:t>
      </w:r>
      <w:r>
        <w:t xml:space="preserve">, která </w:t>
      </w:r>
      <w:r w:rsidR="0086160C">
        <w:t xml:space="preserve">je dlouhodobě zahrnuta do PS. </w:t>
      </w:r>
      <w:r w:rsidR="00921BDF">
        <w:t>I přesto je n</w:t>
      </w:r>
      <w:r w:rsidR="00C62A6B">
        <w:t>edostatečná připravenost ČR na krizové situace</w:t>
      </w:r>
      <w:r w:rsidR="006D11B7">
        <w:t xml:space="preserve"> (přírodní katastrofy, </w:t>
      </w:r>
      <w:r w:rsidR="006E2C68">
        <w:t>chemické havárie atd.)</w:t>
      </w:r>
      <w:r w:rsidR="00C62A6B">
        <w:t xml:space="preserve"> nadále </w:t>
      </w:r>
      <w:r w:rsidR="00921BDF">
        <w:t xml:space="preserve">aktuálním tématem. </w:t>
      </w:r>
    </w:p>
    <w:p w:rsidR="00C77C67" w:rsidRPr="00C77C67" w:rsidRDefault="00C77C67" w:rsidP="00C77C67"/>
    <w:tbl>
      <w:tblPr>
        <w:tblStyle w:val="Mkatabulky"/>
        <w:tblW w:w="14170" w:type="dxa"/>
        <w:tblLook w:val="04A0" w:firstRow="1" w:lastRow="0" w:firstColumn="1" w:lastColumn="0" w:noHBand="0" w:noVBand="1"/>
      </w:tblPr>
      <w:tblGrid>
        <w:gridCol w:w="2689"/>
        <w:gridCol w:w="4536"/>
        <w:gridCol w:w="3543"/>
        <w:gridCol w:w="3402"/>
      </w:tblGrid>
      <w:tr w:rsidR="00084AAE" w:rsidTr="00236B56">
        <w:trPr>
          <w:trHeight w:val="300"/>
        </w:trPr>
        <w:tc>
          <w:tcPr>
            <w:tcW w:w="2689" w:type="dxa"/>
          </w:tcPr>
          <w:p w:rsidR="00236B56" w:rsidRDefault="00D83E47" w:rsidP="25936C65">
            <w:pPr>
              <w:spacing w:after="160" w:line="259" w:lineRule="auto"/>
              <w:rPr>
                <w:rFonts w:cs="Arial"/>
                <w:b/>
                <w:bCs/>
              </w:rPr>
            </w:pPr>
            <w:r w:rsidRPr="25936C65">
              <w:rPr>
                <w:rFonts w:cs="Arial"/>
                <w:b/>
                <w:bCs/>
              </w:rPr>
              <w:t>Řešený problém</w:t>
            </w:r>
          </w:p>
        </w:tc>
        <w:tc>
          <w:tcPr>
            <w:tcW w:w="4536" w:type="dxa"/>
          </w:tcPr>
          <w:p w:rsidR="00236B56" w:rsidRDefault="00D83E47" w:rsidP="25936C65">
            <w:pPr>
              <w:spacing w:after="160" w:line="259" w:lineRule="auto"/>
              <w:rPr>
                <w:rFonts w:cs="Arial"/>
                <w:b/>
                <w:bCs/>
              </w:rPr>
            </w:pPr>
            <w:r w:rsidRPr="25936C65">
              <w:rPr>
                <w:rFonts w:cs="Arial"/>
                <w:b/>
                <w:bCs/>
                <w:u w:val="single"/>
              </w:rPr>
              <w:t>Prioritní</w:t>
            </w:r>
            <w:r w:rsidRPr="25936C65">
              <w:rPr>
                <w:rFonts w:cs="Arial"/>
                <w:b/>
                <w:bCs/>
              </w:rPr>
              <w:t xml:space="preserve"> nástroj řešení</w:t>
            </w:r>
            <w:r w:rsidRPr="2998EAE2">
              <w:rPr>
                <w:rFonts w:cs="Arial"/>
                <w:b/>
                <w:bCs/>
              </w:rPr>
              <w:t xml:space="preserve"> problému</w:t>
            </w:r>
          </w:p>
        </w:tc>
        <w:tc>
          <w:tcPr>
            <w:tcW w:w="3543" w:type="dxa"/>
          </w:tcPr>
          <w:p w:rsidR="00236B56" w:rsidRDefault="00D83E47" w:rsidP="25936C65">
            <w:pPr>
              <w:spacing w:after="160" w:line="259" w:lineRule="auto"/>
              <w:rPr>
                <w:rFonts w:cs="Arial"/>
                <w:b/>
                <w:bCs/>
              </w:rPr>
            </w:pPr>
            <w:r w:rsidRPr="25936C65">
              <w:rPr>
                <w:rFonts w:cs="Arial"/>
                <w:b/>
                <w:bCs/>
              </w:rPr>
              <w:t>Argumentace</w:t>
            </w:r>
          </w:p>
        </w:tc>
        <w:tc>
          <w:tcPr>
            <w:tcW w:w="3402" w:type="dxa"/>
          </w:tcPr>
          <w:p w:rsidR="00236B56" w:rsidRDefault="00D83E47" w:rsidP="25936C65">
            <w:pPr>
              <w:spacing w:line="259" w:lineRule="auto"/>
              <w:rPr>
                <w:rFonts w:cs="Arial"/>
                <w:b/>
                <w:bCs/>
              </w:rPr>
            </w:pPr>
            <w:r w:rsidRPr="0F833661">
              <w:rPr>
                <w:rFonts w:cs="Arial"/>
                <w:b/>
                <w:bCs/>
              </w:rPr>
              <w:t>Územní dimenze</w:t>
            </w:r>
          </w:p>
          <w:p w:rsidR="00236B56" w:rsidRPr="25936C65" w:rsidRDefault="00236B56" w:rsidP="25936C65">
            <w:pPr>
              <w:spacing w:line="259" w:lineRule="auto"/>
              <w:rPr>
                <w:rFonts w:cs="Arial"/>
                <w:b/>
                <w:bCs/>
              </w:rPr>
            </w:pPr>
          </w:p>
        </w:tc>
      </w:tr>
      <w:tr w:rsidR="00084AAE" w:rsidTr="00236B56">
        <w:trPr>
          <w:trHeight w:val="300"/>
        </w:trPr>
        <w:tc>
          <w:tcPr>
            <w:tcW w:w="2689" w:type="dxa"/>
            <w:vAlign w:val="center"/>
          </w:tcPr>
          <w:p w:rsidR="00236B56" w:rsidRDefault="00D83E47" w:rsidP="319EE163">
            <w:pPr>
              <w:spacing w:after="160" w:line="259" w:lineRule="auto"/>
              <w:jc w:val="left"/>
              <w:rPr>
                <w:rFonts w:cs="Arial"/>
              </w:rPr>
            </w:pPr>
            <w:r w:rsidRPr="319EE163">
              <w:rPr>
                <w:rFonts w:cs="Arial"/>
              </w:rPr>
              <w:lastRenderedPageBreak/>
              <w:t xml:space="preserve">Nedostatečná připravenost ČR na </w:t>
            </w:r>
            <w:r>
              <w:rPr>
                <w:rFonts w:cs="Arial"/>
              </w:rPr>
              <w:t xml:space="preserve">mimořádné události a </w:t>
            </w:r>
            <w:r w:rsidRPr="319EE163">
              <w:rPr>
                <w:rFonts w:cs="Arial"/>
              </w:rPr>
              <w:t>krizové situace</w:t>
            </w:r>
          </w:p>
        </w:tc>
        <w:tc>
          <w:tcPr>
            <w:tcW w:w="4536" w:type="dxa"/>
            <w:vAlign w:val="center"/>
          </w:tcPr>
          <w:p w:rsidR="00236B56" w:rsidRDefault="00D83E47" w:rsidP="319EE163">
            <w:pPr>
              <w:spacing w:after="160" w:line="259" w:lineRule="auto"/>
              <w:jc w:val="left"/>
              <w:rPr>
                <w:rFonts w:cs="Arial"/>
              </w:rPr>
            </w:pPr>
            <w:r w:rsidRPr="319EE163">
              <w:rPr>
                <w:rFonts w:cs="Arial"/>
              </w:rPr>
              <w:t xml:space="preserve">Posílení odolnosti IZS, </w:t>
            </w:r>
            <w:r>
              <w:rPr>
                <w:rFonts w:cs="Arial"/>
              </w:rPr>
              <w:t xml:space="preserve">kritické infrastruktury, </w:t>
            </w:r>
            <w:r w:rsidRPr="319EE163">
              <w:rPr>
                <w:rFonts w:cs="Arial"/>
              </w:rPr>
              <w:t xml:space="preserve">veřejné správy a </w:t>
            </w:r>
            <w:r>
              <w:rPr>
                <w:rFonts w:cs="Arial"/>
              </w:rPr>
              <w:t xml:space="preserve">obyvatelstva </w:t>
            </w:r>
            <w:r w:rsidRPr="319EE163">
              <w:rPr>
                <w:rFonts w:cs="Arial"/>
              </w:rPr>
              <w:t xml:space="preserve">na </w:t>
            </w:r>
            <w:r>
              <w:rPr>
                <w:rFonts w:cs="Arial"/>
              </w:rPr>
              <w:t xml:space="preserve">mimořádné události a </w:t>
            </w:r>
            <w:r w:rsidRPr="319EE163">
              <w:rPr>
                <w:rFonts w:cs="Arial"/>
              </w:rPr>
              <w:t xml:space="preserve">krizové situace </w:t>
            </w:r>
          </w:p>
          <w:p w:rsidR="00236B56" w:rsidRDefault="00D83E47" w:rsidP="319EE163">
            <w:pPr>
              <w:pStyle w:val="Odstavecseseznamem"/>
              <w:numPr>
                <w:ilvl w:val="0"/>
                <w:numId w:val="4"/>
              </w:numPr>
              <w:spacing w:after="160" w:line="259" w:lineRule="auto"/>
              <w:ind w:left="540"/>
              <w:jc w:val="left"/>
              <w:rPr>
                <w:rFonts w:cs="Arial"/>
              </w:rPr>
            </w:pPr>
            <w:r w:rsidRPr="319EE163">
              <w:rPr>
                <w:rFonts w:cs="Arial"/>
              </w:rPr>
              <w:t>modernizace systému varování a vyrozumění</w:t>
            </w:r>
          </w:p>
          <w:p w:rsidR="00236B56" w:rsidRDefault="00D83E47" w:rsidP="319EE163">
            <w:pPr>
              <w:pStyle w:val="Odstavecseseznamem"/>
              <w:numPr>
                <w:ilvl w:val="0"/>
                <w:numId w:val="4"/>
              </w:numPr>
              <w:spacing w:after="160" w:line="259" w:lineRule="auto"/>
              <w:ind w:left="540"/>
              <w:jc w:val="left"/>
              <w:rPr>
                <w:rFonts w:cs="Arial"/>
              </w:rPr>
            </w:pPr>
            <w:r w:rsidRPr="319EE163">
              <w:rPr>
                <w:rFonts w:cs="Arial"/>
              </w:rPr>
              <w:t>modernizace techniky</w:t>
            </w:r>
            <w:r>
              <w:rPr>
                <w:rFonts w:cs="Arial"/>
              </w:rPr>
              <w:t>, kapacit</w:t>
            </w:r>
            <w:r w:rsidRPr="319EE163">
              <w:rPr>
                <w:rFonts w:cs="Arial"/>
              </w:rPr>
              <w:t xml:space="preserve"> a vybavení IZS</w:t>
            </w:r>
          </w:p>
          <w:p w:rsidR="00236B56" w:rsidRDefault="00D83E47" w:rsidP="319EE163">
            <w:pPr>
              <w:pStyle w:val="Odstavecseseznamem"/>
              <w:numPr>
                <w:ilvl w:val="0"/>
                <w:numId w:val="4"/>
              </w:numPr>
              <w:spacing w:after="160" w:line="259" w:lineRule="auto"/>
              <w:ind w:left="540"/>
              <w:jc w:val="left"/>
              <w:rPr>
                <w:rFonts w:cs="Arial"/>
              </w:rPr>
            </w:pPr>
            <w:r w:rsidRPr="319EE163">
              <w:rPr>
                <w:rFonts w:cs="Arial"/>
              </w:rPr>
              <w:t>budování záz</w:t>
            </w:r>
            <w:r w:rsidRPr="319EE163">
              <w:rPr>
                <w:rFonts w:cs="Arial"/>
              </w:rPr>
              <w:t>emí pro využití v</w:t>
            </w:r>
            <w:r>
              <w:rPr>
                <w:rFonts w:cs="Arial"/>
              </w:rPr>
              <w:t> </w:t>
            </w:r>
            <w:r w:rsidRPr="319EE163">
              <w:rPr>
                <w:rFonts w:cs="Arial"/>
              </w:rPr>
              <w:t>případě</w:t>
            </w:r>
            <w:r>
              <w:rPr>
                <w:rFonts w:cs="Arial"/>
              </w:rPr>
              <w:t xml:space="preserve"> mimořádné události a</w:t>
            </w:r>
            <w:r w:rsidRPr="319EE163">
              <w:rPr>
                <w:rFonts w:cs="Arial"/>
              </w:rPr>
              <w:t xml:space="preserve"> krizové situace</w:t>
            </w:r>
          </w:p>
          <w:p w:rsidR="00236B56" w:rsidRDefault="00D83E47" w:rsidP="319EE163">
            <w:pPr>
              <w:pStyle w:val="Odstavecseseznamem"/>
              <w:numPr>
                <w:ilvl w:val="0"/>
                <w:numId w:val="4"/>
              </w:numPr>
              <w:spacing w:after="160" w:line="259" w:lineRule="auto"/>
              <w:ind w:left="540"/>
              <w:jc w:val="left"/>
              <w:rPr>
                <w:rFonts w:cs="Arial"/>
              </w:rPr>
            </w:pPr>
            <w:r w:rsidRPr="319EE163">
              <w:rPr>
                <w:rFonts w:cs="Arial"/>
              </w:rPr>
              <w:t xml:space="preserve">posilování připravenosti </w:t>
            </w:r>
            <w:r>
              <w:rPr>
                <w:rFonts w:cs="Arial"/>
              </w:rPr>
              <w:t>obyvatelstva</w:t>
            </w:r>
            <w:r w:rsidRPr="319EE163">
              <w:rPr>
                <w:rFonts w:cs="Arial"/>
              </w:rPr>
              <w:t xml:space="preserve"> na</w:t>
            </w:r>
            <w:r>
              <w:rPr>
                <w:rFonts w:cs="Arial"/>
              </w:rPr>
              <w:t xml:space="preserve"> mimořádné události a</w:t>
            </w:r>
            <w:r w:rsidRPr="319EE163">
              <w:rPr>
                <w:rFonts w:cs="Arial"/>
              </w:rPr>
              <w:t xml:space="preserve"> krizové situace</w:t>
            </w:r>
          </w:p>
        </w:tc>
        <w:tc>
          <w:tcPr>
            <w:tcW w:w="3543" w:type="dxa"/>
          </w:tcPr>
          <w:p w:rsidR="00236B56" w:rsidRDefault="00D83E47" w:rsidP="25936C65">
            <w:pPr>
              <w:spacing w:after="160" w:line="259" w:lineRule="auto"/>
              <w:rPr>
                <w:rFonts w:cs="Arial"/>
              </w:rPr>
            </w:pPr>
            <w:r>
              <w:rPr>
                <w:rFonts w:cs="Arial"/>
              </w:rPr>
              <w:t>V ČR se výrazně projevuje změna klimatu v podobě častějšího sucha, záplav a rovněž výskyt tzv. nových hrozeb. Je po</w:t>
            </w:r>
            <w:r>
              <w:rPr>
                <w:rFonts w:cs="Arial"/>
              </w:rPr>
              <w:t>třeba posílit odolnost a připravenost IZS, veřejné správy a veřejnosti na krizové situace. Prevence a posílení odolnosti na existující i nové hrozby vůči změně klimatu, prevenci rizik způsobených člověkem a dalších typů hrozeb je klíčová.</w:t>
            </w:r>
          </w:p>
          <w:p w:rsidR="00236B56" w:rsidRDefault="00236B56" w:rsidP="25936C65">
            <w:pPr>
              <w:spacing w:after="160" w:line="259" w:lineRule="auto"/>
              <w:rPr>
                <w:rFonts w:cs="Arial"/>
              </w:rPr>
            </w:pPr>
          </w:p>
        </w:tc>
        <w:tc>
          <w:tcPr>
            <w:tcW w:w="3402" w:type="dxa"/>
          </w:tcPr>
          <w:p w:rsidR="00236B56" w:rsidRDefault="00D83E47" w:rsidP="25936C65">
            <w:pPr>
              <w:spacing w:line="259" w:lineRule="auto"/>
              <w:rPr>
                <w:rFonts w:cs="Arial"/>
              </w:rPr>
            </w:pPr>
            <w:r w:rsidRPr="0F833661">
              <w:rPr>
                <w:rFonts w:cs="Arial"/>
              </w:rPr>
              <w:t>Plošně s koncent</w:t>
            </w:r>
            <w:r w:rsidRPr="0F833661">
              <w:rPr>
                <w:rFonts w:cs="Arial"/>
              </w:rPr>
              <w:t xml:space="preserve">rací do oblastí zvýšeného výskytu problémového jevu </w:t>
            </w:r>
          </w:p>
          <w:p w:rsidR="00236B56" w:rsidRPr="06A9D683" w:rsidRDefault="00236B56" w:rsidP="25936C65">
            <w:pPr>
              <w:spacing w:line="259" w:lineRule="auto"/>
              <w:rPr>
                <w:rFonts w:cs="Arial"/>
              </w:rPr>
            </w:pPr>
          </w:p>
        </w:tc>
      </w:tr>
    </w:tbl>
    <w:p w:rsidR="00B82546" w:rsidRDefault="00B82546" w:rsidP="00C77C67"/>
    <w:p w:rsidR="00C77C67" w:rsidRDefault="00D83E47" w:rsidP="00436E93">
      <w:pPr>
        <w:spacing w:before="60" w:after="0" w:line="240" w:lineRule="auto"/>
      </w:pPr>
      <w:r w:rsidRPr="00E31B76">
        <w:t xml:space="preserve">Jako potenciální témata budou </w:t>
      </w:r>
      <w:r w:rsidR="00E06E9A" w:rsidRPr="00E31B76">
        <w:t>dále diskutován</w:t>
      </w:r>
      <w:r w:rsidR="005E0DE5" w:rsidRPr="00E31B76">
        <w:t>y</w:t>
      </w:r>
      <w:r w:rsidR="00E06E9A" w:rsidRPr="00E31B76">
        <w:t xml:space="preserve"> </w:t>
      </w:r>
      <w:r w:rsidRPr="00E31B76">
        <w:t xml:space="preserve">zejména duální projekty– např. projekty duální dopravní infrastruktury (CEF) a synergie s ostatními civilními projekty vč. projektů koheze, dále pak projekty související s výzkumem a využitím vesmíru. </w:t>
      </w:r>
      <w:r w:rsidR="0090149D" w:rsidRPr="00E31B76">
        <w:t xml:space="preserve">Tato oblast může </w:t>
      </w:r>
      <w:r w:rsidR="002413C7" w:rsidRPr="00E31B76">
        <w:t>přispíva</w:t>
      </w:r>
      <w:r w:rsidR="00436E93" w:rsidRPr="00E31B76">
        <w:t xml:space="preserve">t </w:t>
      </w:r>
      <w:r w:rsidR="002413C7" w:rsidRPr="00E31B76">
        <w:t xml:space="preserve">ke zvyšování </w:t>
      </w:r>
      <w:r w:rsidR="00E31B76" w:rsidRPr="00E31B76">
        <w:t>obranyschopnosti,</w:t>
      </w:r>
      <w:r w:rsidR="002413C7" w:rsidRPr="00E31B76">
        <w:t xml:space="preserve"> a i konkurenceschopnosti Č</w:t>
      </w:r>
      <w:r w:rsidR="0061485C" w:rsidRPr="00E31B76">
        <w:t>R</w:t>
      </w:r>
      <w:r w:rsidR="00436E93" w:rsidRPr="00E31B76">
        <w:t>.</w:t>
      </w:r>
    </w:p>
    <w:p w:rsidR="00C77C67" w:rsidRPr="00C77C67" w:rsidRDefault="00C77C67" w:rsidP="00C77C67"/>
    <w:p w:rsidR="6F0FF6EF" w:rsidRDefault="6F0FF6EF"/>
    <w:p w:rsidR="00554407" w:rsidRDefault="00554407" w:rsidP="00894FED">
      <w:pPr>
        <w:sectPr w:rsidR="00554407" w:rsidSect="00E20DD8">
          <w:headerReference w:type="default" r:id="rId20"/>
          <w:headerReference w:type="first" r:id="rId21"/>
          <w:pgSz w:w="16838" w:h="11906" w:orient="landscape"/>
          <w:pgMar w:top="1418" w:right="1418" w:bottom="1418" w:left="1418" w:header="709" w:footer="709" w:gutter="0"/>
          <w:cols w:space="708"/>
          <w:titlePg/>
          <w:docGrid w:linePitch="360"/>
        </w:sectPr>
      </w:pPr>
    </w:p>
    <w:p w:rsidR="009F2E7C" w:rsidRDefault="00D83E47" w:rsidP="6750C75F">
      <w:pPr>
        <w:pStyle w:val="Nadpis1"/>
        <w:rPr>
          <w:b/>
        </w:rPr>
      </w:pPr>
      <w:bookmarkStart w:id="33" w:name="_Toc196215206"/>
      <w:bookmarkStart w:id="34" w:name="_Toc256000016"/>
      <w:r>
        <w:rPr>
          <w:b/>
        </w:rPr>
        <w:lastRenderedPageBreak/>
        <w:t>Role finančních nástrojů v implementaci politiky soudržnosti v ČR 202</w:t>
      </w:r>
      <w:bookmarkEnd w:id="33"/>
      <w:r w:rsidR="16299C2E" w:rsidRPr="0C654B52">
        <w:rPr>
          <w:b/>
          <w:bCs/>
        </w:rPr>
        <w:t>8+</w:t>
      </w:r>
      <w:bookmarkEnd w:id="34"/>
      <w:r w:rsidRPr="000A4BC7">
        <w:rPr>
          <w:b/>
        </w:rPr>
        <w:t xml:space="preserve"> </w:t>
      </w:r>
    </w:p>
    <w:p w:rsidR="00425C3A" w:rsidRPr="00CE06AB" w:rsidRDefault="00D83E47" w:rsidP="00425C3A">
      <w:pPr>
        <w:rPr>
          <w:rFonts w:eastAsiaTheme="majorEastAsia" w:cstheme="majorBidi"/>
          <w:b/>
          <w:color w:val="2E74B5" w:themeColor="accent1" w:themeShade="BF"/>
          <w:szCs w:val="20"/>
        </w:rPr>
      </w:pPr>
      <w:r w:rsidRPr="00CE06AB">
        <w:rPr>
          <w:rFonts w:eastAsiaTheme="majorEastAsia" w:cstheme="majorBidi"/>
          <w:b/>
          <w:color w:val="2E74B5" w:themeColor="accent1" w:themeShade="BF"/>
          <w:szCs w:val="20"/>
        </w:rPr>
        <w:t>Úvod</w:t>
      </w:r>
    </w:p>
    <w:p w:rsidR="00425C3A" w:rsidRPr="005E5793" w:rsidRDefault="00D83E47" w:rsidP="00425C3A">
      <w:r w:rsidRPr="005E5793">
        <w:t xml:space="preserve">Finanční nástroje </w:t>
      </w:r>
      <w:r>
        <w:t xml:space="preserve">(FN) </w:t>
      </w:r>
      <w:r w:rsidRPr="005E5793">
        <w:t xml:space="preserve">představují vhodnou formu, jak dosáhnout maximální efektivity ve využívání omezených finančních prostředků, nejen unijních, ale veřejných zdrojů obecně. Charakteristické znaky finančních nástrojů zahrnují především jejich </w:t>
      </w:r>
      <w:r w:rsidRPr="005E5793">
        <w:rPr>
          <w:b/>
          <w:bCs/>
        </w:rPr>
        <w:t>udržitelnost</w:t>
      </w:r>
      <w:r w:rsidRPr="005E5793">
        <w:t>, jedná</w:t>
      </w:r>
      <w:r>
        <w:t xml:space="preserve"> se</w:t>
      </w:r>
      <w:r w:rsidRPr="005E5793">
        <w:t xml:space="preserve"> o návratnou</w:t>
      </w:r>
      <w:r w:rsidRPr="005E5793">
        <w:t xml:space="preserve"> formu podpory</w:t>
      </w:r>
      <w:r>
        <w:t xml:space="preserve">, </w:t>
      </w:r>
      <w:r w:rsidRPr="005E5793">
        <w:t xml:space="preserve">prostředky se po splacení mohou opakovaně využívat, čímž dochází k tzv. revolvingovému efektu. </w:t>
      </w:r>
      <w:r>
        <w:t xml:space="preserve">Významným prvkem je </w:t>
      </w:r>
      <w:r w:rsidR="00A26C8D">
        <w:rPr>
          <w:b/>
          <w:bCs/>
        </w:rPr>
        <w:t xml:space="preserve">pákový </w:t>
      </w:r>
      <w:r w:rsidRPr="005E5793">
        <w:rPr>
          <w:b/>
          <w:bCs/>
        </w:rPr>
        <w:t>efekt</w:t>
      </w:r>
      <w:r w:rsidRPr="005E5793">
        <w:t>, kdy zapojení soukromých investorů umožňuje navýšit celkový objem dostupných finančních prostředků. Podpora form</w:t>
      </w:r>
      <w:r w:rsidRPr="005E5793">
        <w:t xml:space="preserve">ou </w:t>
      </w:r>
      <w:r>
        <w:t>FN</w:t>
      </w:r>
      <w:r w:rsidRPr="005E5793">
        <w:t xml:space="preserve"> zároveň </w:t>
      </w:r>
      <w:r w:rsidRPr="005E5793">
        <w:rPr>
          <w:b/>
          <w:bCs/>
        </w:rPr>
        <w:t>motivuje příjemce</w:t>
      </w:r>
      <w:r w:rsidRPr="005E5793">
        <w:t xml:space="preserve"> k efektivnějšímu a hospodárnějšímu využívání prostředků</w:t>
      </w:r>
      <w:r>
        <w:t>.</w:t>
      </w:r>
      <w:r w:rsidRPr="005E5793">
        <w:t xml:space="preserve"> V neposlední řadě tyto nástroje </w:t>
      </w:r>
      <w:r w:rsidRPr="005E5793">
        <w:rPr>
          <w:b/>
          <w:bCs/>
        </w:rPr>
        <w:t>méně narušují tržní prostředí</w:t>
      </w:r>
      <w:r w:rsidRPr="005E5793">
        <w:t xml:space="preserve"> než </w:t>
      </w:r>
      <w:r>
        <w:t>dotační podpora</w:t>
      </w:r>
      <w:r w:rsidRPr="005E5793">
        <w:t>, což přispívá k jeho přirozenému fungování.</w:t>
      </w:r>
    </w:p>
    <w:p w:rsidR="00425C3A" w:rsidRDefault="00D83E47" w:rsidP="00425C3A">
      <w:r>
        <w:t>FN nepředstavují pouze způsob, jak efekti</w:t>
      </w:r>
      <w:r>
        <w:t>vněji</w:t>
      </w:r>
      <w:r w:rsidRPr="005E5793">
        <w:t xml:space="preserve"> spravovat a distribuovat veřejné finanční prostředky</w:t>
      </w:r>
      <w:r>
        <w:t>.</w:t>
      </w:r>
      <w:r w:rsidRPr="005E5793">
        <w:t xml:space="preserve"> </w:t>
      </w:r>
      <w:r>
        <w:t>Klíčovou vlastností FN je prostřednictvím</w:t>
      </w:r>
      <w:r w:rsidRPr="005E5793">
        <w:t xml:space="preserve"> stimulačních a záručních schémat</w:t>
      </w:r>
      <w:r>
        <w:t xml:space="preserve"> schopnost </w:t>
      </w:r>
      <w:r w:rsidRPr="005E5793">
        <w:rPr>
          <w:b/>
          <w:bCs/>
        </w:rPr>
        <w:t>mobilizovat soukromé finanční prostředky</w:t>
      </w:r>
      <w:r w:rsidRPr="005E5793">
        <w:t xml:space="preserve"> a alokovat je do oblastí, kam by bez těchto schémat soukromý kapitál n</w:t>
      </w:r>
      <w:r w:rsidRPr="005E5793">
        <w:t xml:space="preserve">ešel. FN nemají nahrazovat či vytěsňovat </w:t>
      </w:r>
      <w:r w:rsidRPr="00235B97">
        <w:t>soukromý kapitál,</w:t>
      </w:r>
      <w:r w:rsidRPr="005E5793">
        <w:t xml:space="preserve"> ale být vůči němu synergický a komplementární, a </w:t>
      </w:r>
      <w:r w:rsidRPr="00235B97">
        <w:rPr>
          <w:b/>
          <w:bCs/>
        </w:rPr>
        <w:t>nasměrovat jej do oblastí veřejného zájmu</w:t>
      </w:r>
      <w:r w:rsidRPr="005E5793">
        <w:rPr>
          <w:i/>
          <w:iCs/>
        </w:rPr>
        <w:t>.</w:t>
      </w:r>
      <w:r w:rsidRPr="005E5793">
        <w:t xml:space="preserve"> </w:t>
      </w:r>
    </w:p>
    <w:p w:rsidR="00425C3A" w:rsidRDefault="00D83E47" w:rsidP="00425C3A">
      <w:r>
        <w:t>O výhodnosti využívání FN svědčí rovněž fakt, že řada soukromých finančních institucí, včetně českých, m</w:t>
      </w:r>
      <w:r>
        <w:t>imo rámec Rozpočtu EU využívá produkty FN například z portfolia EIB ve prospěch svých klientů, díky čemuž mohou nabídnout výhodnější výsledné řešení investice.</w:t>
      </w:r>
    </w:p>
    <w:p w:rsidR="00AE0BB7" w:rsidRDefault="00AE0BB7" w:rsidP="00425C3A"/>
    <w:p w:rsidR="00425C3A" w:rsidRPr="00CE06AB" w:rsidRDefault="00D83E47" w:rsidP="00425C3A">
      <w:pPr>
        <w:rPr>
          <w:rFonts w:eastAsiaTheme="majorEastAsia" w:cstheme="majorBidi"/>
          <w:b/>
          <w:color w:val="2E74B5" w:themeColor="accent1" w:themeShade="BF"/>
          <w:szCs w:val="20"/>
        </w:rPr>
      </w:pPr>
      <w:r w:rsidRPr="00CE06AB">
        <w:rPr>
          <w:rFonts w:eastAsiaTheme="majorEastAsia" w:cstheme="majorBidi"/>
          <w:b/>
          <w:color w:val="2E74B5" w:themeColor="accent1" w:themeShade="BF"/>
          <w:szCs w:val="20"/>
        </w:rPr>
        <w:t>Vymezení potřeby FN a jejich přínosu v kontextu ČR</w:t>
      </w:r>
    </w:p>
    <w:p w:rsidR="00425C3A" w:rsidRPr="002A214F" w:rsidRDefault="00D83E47" w:rsidP="00425C3A">
      <w:r w:rsidRPr="00913F4F">
        <w:t xml:space="preserve">Společné potřeby Evropské unie dnes výrazně přesahují finanční kapacitu jejího rozpočtu. Vzhledem k této disproporci je nezbytné nakládat s dostupnými společnými zdroji co nejefektivněji a co nejúčelněji. </w:t>
      </w:r>
      <w:r w:rsidRPr="002A214F">
        <w:t>S</w:t>
      </w:r>
      <w:r w:rsidRPr="00913F4F">
        <w:t xml:space="preserve">chopnost </w:t>
      </w:r>
      <w:r w:rsidRPr="002A214F">
        <w:t xml:space="preserve">FN </w:t>
      </w:r>
      <w:r w:rsidRPr="00913F4F">
        <w:t>mobilizovat další investice a zvyšovat</w:t>
      </w:r>
      <w:r w:rsidRPr="00913F4F">
        <w:t xml:space="preserve"> efektivitu vynaložených prostředků z nich </w:t>
      </w:r>
      <w:r w:rsidRPr="00913F4F">
        <w:rPr>
          <w:b/>
          <w:bCs/>
        </w:rPr>
        <w:t>činí nezastupitelný nástroj budoucí rozpočtové politiky EU</w:t>
      </w:r>
      <w:r w:rsidRPr="00913F4F">
        <w:t>.</w:t>
      </w:r>
      <w:r w:rsidRPr="002A214F">
        <w:t xml:space="preserve">  V řadě členských zemí EU představují</w:t>
      </w:r>
      <w:r>
        <w:t xml:space="preserve"> FN již dnes</w:t>
      </w:r>
      <w:r w:rsidRPr="002A214F">
        <w:t xml:space="preserve"> inovativní a široce využívaný způsob financování svých rozvojových potřeb. </w:t>
      </w:r>
      <w:r w:rsidRPr="003B7D1C">
        <w:t>V České republice jsou FN st</w:t>
      </w:r>
      <w:r w:rsidRPr="003B7D1C">
        <w:t>ále hluboce pod rozvinuté a velmi málo využívané. Jejich postavení je jak v rámci instrumentária hospodářské politiky, tak při čerpání fondů EU značně omezené.</w:t>
      </w:r>
      <w:r>
        <w:t xml:space="preserve"> </w:t>
      </w:r>
      <w:bookmarkStart w:id="35" w:name="_Hlk195603777"/>
      <w:r w:rsidRPr="002A214F">
        <w:t>V rámci prostředků kohezní politiky je prostřednictvím FN využíváno dlouhodobě přibližně 3</w:t>
      </w:r>
      <w:r>
        <w:t xml:space="preserve"> </w:t>
      </w:r>
      <w:r w:rsidRPr="002A214F">
        <w:t>% alo</w:t>
      </w:r>
      <w:r w:rsidRPr="002A214F">
        <w:t>kace České republiky</w:t>
      </w:r>
      <w:r>
        <w:t>, avšak</w:t>
      </w:r>
      <w:r w:rsidRPr="002A214F">
        <w:t xml:space="preserve"> průměr EU aktuálně převýšil 11</w:t>
      </w:r>
      <w:r>
        <w:t xml:space="preserve"> </w:t>
      </w:r>
      <w:r w:rsidRPr="002A214F">
        <w:t>% a soustavně roste.</w:t>
      </w:r>
      <w:bookmarkEnd w:id="35"/>
    </w:p>
    <w:p w:rsidR="00425C3A" w:rsidRDefault="00D83E47" w:rsidP="00425C3A">
      <w:r>
        <w:t xml:space="preserve">Velmi významným stimulem pro širší využívání FN v České republice je </w:t>
      </w:r>
      <w:r w:rsidRPr="00ED7225">
        <w:rPr>
          <w:b/>
          <w:bCs/>
        </w:rPr>
        <w:t xml:space="preserve">předpoklad snižující </w:t>
      </w:r>
      <w:r w:rsidR="00C4146B" w:rsidRPr="00ED7225">
        <w:rPr>
          <w:b/>
          <w:bCs/>
        </w:rPr>
        <w:t>se alokace</w:t>
      </w:r>
      <w:r>
        <w:t xml:space="preserve"> </w:t>
      </w:r>
      <w:r w:rsidR="0038426F">
        <w:t xml:space="preserve">politiky soudržnosti </w:t>
      </w:r>
      <w:r>
        <w:t>ve prospěch ČR, která bude v delší perspektivě znamena</w:t>
      </w:r>
      <w:r>
        <w:t xml:space="preserve">t úbytek finančních prostředků v rámci regionálního rozvoje. </w:t>
      </w:r>
      <w:r w:rsidRPr="00913F4F">
        <w:t xml:space="preserve">S ohledem na rostoucí tlak na veřejné finance </w:t>
      </w:r>
      <w:r>
        <w:t xml:space="preserve">i </w:t>
      </w:r>
      <w:r w:rsidRPr="00913F4F">
        <w:t xml:space="preserve">očekávaný trend postupného snižování objemu dostupných finančních zdrojů, zejména z evropského rozpočtu, budou </w:t>
      </w:r>
      <w:r>
        <w:t>FN</w:t>
      </w:r>
      <w:r w:rsidRPr="00347D46">
        <w:t xml:space="preserve"> v České republice</w:t>
      </w:r>
      <w:r w:rsidRPr="00913F4F">
        <w:t xml:space="preserve"> stále častěji</w:t>
      </w:r>
      <w:r w:rsidRPr="00913F4F">
        <w:rPr>
          <w:b/>
          <w:bCs/>
        </w:rPr>
        <w:t xml:space="preserve"> p</w:t>
      </w:r>
      <w:r w:rsidRPr="00913F4F">
        <w:rPr>
          <w:b/>
          <w:bCs/>
        </w:rPr>
        <w:t>řebírat klíčovou roli ve veřejném financování</w:t>
      </w:r>
      <w:r w:rsidRPr="00913F4F">
        <w:t xml:space="preserve">. </w:t>
      </w:r>
    </w:p>
    <w:p w:rsidR="00425C3A" w:rsidRDefault="00425C3A" w:rsidP="00425C3A"/>
    <w:p w:rsidR="00425C3A" w:rsidRPr="00CE06AB" w:rsidRDefault="00D83E47" w:rsidP="00425C3A">
      <w:pPr>
        <w:rPr>
          <w:rFonts w:eastAsiaTheme="majorEastAsia" w:cstheme="majorBidi"/>
          <w:b/>
          <w:color w:val="2E74B5" w:themeColor="accent1" w:themeShade="BF"/>
          <w:szCs w:val="20"/>
        </w:rPr>
      </w:pPr>
      <w:bookmarkStart w:id="36" w:name="_Hlk195770078"/>
      <w:r>
        <w:rPr>
          <w:rFonts w:eastAsiaTheme="majorEastAsia" w:cstheme="majorBidi"/>
          <w:b/>
          <w:color w:val="2E74B5" w:themeColor="accent1" w:themeShade="BF"/>
          <w:szCs w:val="20"/>
        </w:rPr>
        <w:t>Dosavadní zkušenosti s</w:t>
      </w:r>
      <w:r w:rsidRPr="00CE06AB">
        <w:rPr>
          <w:rFonts w:eastAsiaTheme="majorEastAsia" w:cstheme="majorBidi"/>
          <w:b/>
          <w:color w:val="2E74B5" w:themeColor="accent1" w:themeShade="BF"/>
          <w:szCs w:val="20"/>
        </w:rPr>
        <w:t xml:space="preserve"> využití</w:t>
      </w:r>
      <w:r>
        <w:rPr>
          <w:rFonts w:eastAsiaTheme="majorEastAsia" w:cstheme="majorBidi"/>
          <w:b/>
          <w:color w:val="2E74B5" w:themeColor="accent1" w:themeShade="BF"/>
          <w:szCs w:val="20"/>
        </w:rPr>
        <w:t>m</w:t>
      </w:r>
      <w:r w:rsidRPr="00CE06AB">
        <w:rPr>
          <w:rFonts w:eastAsiaTheme="majorEastAsia" w:cstheme="majorBidi"/>
          <w:b/>
          <w:color w:val="2E74B5" w:themeColor="accent1" w:themeShade="BF"/>
          <w:szCs w:val="20"/>
        </w:rPr>
        <w:t xml:space="preserve"> FN</w:t>
      </w:r>
    </w:p>
    <w:p w:rsidR="00425C3A" w:rsidRDefault="00D83E47" w:rsidP="00425C3A">
      <w:r w:rsidRPr="00A9518B">
        <w:t xml:space="preserve"> </w:t>
      </w:r>
      <w:r>
        <w:t xml:space="preserve">V posledních dvou dekádách prošly FN významným rozvojem. Zatímco na počátku se využití FN týkalo spíše menších pilotních projektů </w:t>
      </w:r>
      <w:r w:rsidRPr="00A9518B">
        <w:t xml:space="preserve">v rámci </w:t>
      </w:r>
      <w:r>
        <w:t xml:space="preserve">regionálních rozvojových bank, </w:t>
      </w:r>
      <w:r>
        <w:t>postupně se začínají uplatňovat ve stále větší míře i v dalších kapitolách VFR EU. FN se dynamicky rozvíjejí z pohledu šíře portfolia produktů, reagujících na změny v prioritách klíčových politik EU.</w:t>
      </w:r>
    </w:p>
    <w:p w:rsidR="005812FF" w:rsidRDefault="00D83E47" w:rsidP="005812FF">
      <w:r w:rsidRPr="00236D92">
        <w:lastRenderedPageBreak/>
        <w:t xml:space="preserve">V České republice se využívání </w:t>
      </w:r>
      <w:r w:rsidR="001720D8">
        <w:t>FN</w:t>
      </w:r>
      <w:r w:rsidRPr="00236D92">
        <w:t xml:space="preserve"> prokázalo jako efektiv</w:t>
      </w:r>
      <w:r w:rsidRPr="00236D92">
        <w:t xml:space="preserve">ní zejména v oblastech podpory podnikání, zvyšování energetické účinnosti </w:t>
      </w:r>
      <w:r w:rsidR="001720D8">
        <w:t>nebo</w:t>
      </w:r>
      <w:r w:rsidRPr="00236D92">
        <w:t xml:space="preserve"> revitalizace brownfieldů.</w:t>
      </w:r>
      <w:r w:rsidR="002846D0">
        <w:t xml:space="preserve"> </w:t>
      </w:r>
      <w:r w:rsidR="00BE5B36">
        <w:t>Využití FN</w:t>
      </w:r>
      <w:r w:rsidR="00BE5B36" w:rsidRPr="00236D92">
        <w:t xml:space="preserve"> umož</w:t>
      </w:r>
      <w:r w:rsidR="00BE5B36">
        <w:t>nilo</w:t>
      </w:r>
      <w:r w:rsidR="00BE5B36" w:rsidRPr="00236D92">
        <w:t xml:space="preserve"> cílené a udržitelné investice do projektů, které by jinak obtížně získávaly financování z čistě komerčních zdrojů.</w:t>
      </w:r>
      <w:r w:rsidR="00CF039E">
        <w:t xml:space="preserve"> </w:t>
      </w:r>
    </w:p>
    <w:p w:rsidR="000D7068" w:rsidRDefault="00D83E47" w:rsidP="000D7068">
      <w:r>
        <w:t xml:space="preserve">U podpory </w:t>
      </w:r>
      <w:r>
        <w:t>podnikání se jedn</w:t>
      </w:r>
      <w:r w:rsidR="004B57D2">
        <w:t>á</w:t>
      </w:r>
      <w:r>
        <w:t xml:space="preserve"> zejména o segment</w:t>
      </w:r>
      <w:r w:rsidRPr="00236D92">
        <w:t xml:space="preserve"> malých a středních podnik</w:t>
      </w:r>
      <w:r>
        <w:t>ů, kde jednoduchá záruční a úvěrová schémata umožn</w:t>
      </w:r>
      <w:r w:rsidR="004B57D2">
        <w:t>í</w:t>
      </w:r>
      <w:r>
        <w:t xml:space="preserve"> podnikatelům pružně reagovat na aktuální tržní potřeby. </w:t>
      </w:r>
      <w:r w:rsidRPr="00FE2381">
        <w:t xml:space="preserve">V oblasti energetických úspor </w:t>
      </w:r>
      <w:r>
        <w:t xml:space="preserve">kombinované FN </w:t>
      </w:r>
      <w:r w:rsidR="008C1228">
        <w:t xml:space="preserve">již dlouhodobě </w:t>
      </w:r>
      <w:r w:rsidRPr="00FE2381">
        <w:t xml:space="preserve">napomáhají </w:t>
      </w:r>
      <w:r>
        <w:t xml:space="preserve">ke </w:t>
      </w:r>
      <w:r w:rsidRPr="00FE2381">
        <w:t>snižování pr</w:t>
      </w:r>
      <w:r w:rsidRPr="00FE2381">
        <w:t>ovozních nákladů a dopadu na životní prostředí.</w:t>
      </w:r>
      <w:r w:rsidR="008C1228">
        <w:t xml:space="preserve"> </w:t>
      </w:r>
      <w:r>
        <w:t xml:space="preserve">FN </w:t>
      </w:r>
      <w:r w:rsidRPr="00FE2381">
        <w:t xml:space="preserve">sehrávají </w:t>
      </w:r>
      <w:r>
        <w:t xml:space="preserve">také </w:t>
      </w:r>
      <w:r w:rsidRPr="00FE2381">
        <w:t>důležitou roli při obnově zanedbaných území</w:t>
      </w:r>
      <w:r>
        <w:t xml:space="preserve"> s ekologickou zátěží</w:t>
      </w:r>
      <w:r w:rsidRPr="00FE2381">
        <w:t>,</w:t>
      </w:r>
      <w:r>
        <w:t xml:space="preserve"> primárně v uhelných regionech,</w:t>
      </w:r>
      <w:r w:rsidRPr="00FE2381">
        <w:t xml:space="preserve"> kde kombinace veřejných a soukromých prostředků přispívá k navrácení ekonomické a společenské</w:t>
      </w:r>
      <w:r w:rsidRPr="00FE2381">
        <w:t xml:space="preserve"> hodnoty těmto lokalitám.</w:t>
      </w:r>
    </w:p>
    <w:p w:rsidR="003B48BA" w:rsidRDefault="003B48BA" w:rsidP="00425C3A"/>
    <w:bookmarkEnd w:id="36"/>
    <w:p w:rsidR="00425C3A" w:rsidRPr="00CE06AB" w:rsidRDefault="00D83E47" w:rsidP="00425C3A">
      <w:pPr>
        <w:rPr>
          <w:rFonts w:eastAsiaTheme="majorEastAsia" w:cstheme="majorBidi"/>
          <w:b/>
          <w:color w:val="2E74B5" w:themeColor="accent1" w:themeShade="BF"/>
          <w:szCs w:val="20"/>
        </w:rPr>
      </w:pPr>
      <w:r w:rsidRPr="00CE06AB">
        <w:rPr>
          <w:rFonts w:eastAsiaTheme="majorEastAsia" w:cstheme="majorBidi"/>
          <w:b/>
          <w:color w:val="2E74B5" w:themeColor="accent1" w:themeShade="BF"/>
          <w:szCs w:val="20"/>
        </w:rPr>
        <w:t>Předpoklady pro větší využití FN v ČR</w:t>
      </w:r>
    </w:p>
    <w:p w:rsidR="00425C3A" w:rsidRDefault="00D83E47" w:rsidP="00425C3A">
      <w:r w:rsidRPr="00017F83">
        <w:t>P</w:t>
      </w:r>
      <w:r>
        <w:t>ro budoucí širší využívání FN</w:t>
      </w:r>
      <w:r w:rsidRPr="00017F83">
        <w:t xml:space="preserve"> </w:t>
      </w:r>
      <w:r>
        <w:t xml:space="preserve">v ČR </w:t>
      </w:r>
      <w:r w:rsidRPr="00017F83">
        <w:rPr>
          <w:b/>
          <w:bCs/>
        </w:rPr>
        <w:t xml:space="preserve">je </w:t>
      </w:r>
      <w:r w:rsidR="00E07C0C" w:rsidRPr="00017F83">
        <w:t xml:space="preserve">klíčové </w:t>
      </w:r>
      <w:r w:rsidR="00E07C0C" w:rsidRPr="00C61BFF">
        <w:rPr>
          <w:b/>
          <w:bCs/>
        </w:rPr>
        <w:t>systematicky rozvíjet jak legislativní, tak institucionální</w:t>
      </w:r>
      <w:r w:rsidRPr="00017F83">
        <w:rPr>
          <w:b/>
          <w:bCs/>
        </w:rPr>
        <w:t xml:space="preserve"> prostředí, </w:t>
      </w:r>
      <w:r w:rsidR="00FE0C9C">
        <w:rPr>
          <w:b/>
          <w:bCs/>
        </w:rPr>
        <w:t xml:space="preserve">které </w:t>
      </w:r>
      <w:r w:rsidR="00FE0C9C" w:rsidRPr="00986C7E">
        <w:rPr>
          <w:b/>
          <w:bCs/>
        </w:rPr>
        <w:t>umožní systematické a právně podložené</w:t>
      </w:r>
      <w:r w:rsidR="00FE0C9C" w:rsidRPr="00986C7E">
        <w:t xml:space="preserve"> využívání </w:t>
      </w:r>
      <w:r w:rsidR="00FE0C9C">
        <w:t>FN</w:t>
      </w:r>
      <w:r w:rsidR="00FE0C9C" w:rsidRPr="00986C7E">
        <w:t xml:space="preserve"> </w:t>
      </w:r>
      <w:r w:rsidR="00FE0C9C">
        <w:rPr>
          <w:b/>
          <w:bCs/>
        </w:rPr>
        <w:t>z různých zdrojů.</w:t>
      </w:r>
      <w:r w:rsidRPr="00017F83">
        <w:t xml:space="preserve"> </w:t>
      </w:r>
      <w:r w:rsidR="008704E8">
        <w:t>Chybí také jednotný rámec pro přípravu programového financování, který by při jejich přípravě systematicky zajistil prověření efektivity návratných forem podpory (tj. FN) před nenávratnými.</w:t>
      </w:r>
    </w:p>
    <w:p w:rsidR="00425C3A" w:rsidRDefault="00D83E47" w:rsidP="00425C3A">
      <w:pPr>
        <w:pStyle w:val="Odstavecseseznamem"/>
        <w:numPr>
          <w:ilvl w:val="0"/>
          <w:numId w:val="74"/>
        </w:numPr>
        <w:spacing w:after="160" w:line="259" w:lineRule="auto"/>
      </w:pPr>
      <w:r>
        <w:t>Legislativní prostředí</w:t>
      </w:r>
    </w:p>
    <w:p w:rsidR="00425C3A" w:rsidRDefault="00D83E47" w:rsidP="00425C3A">
      <w:r w:rsidRPr="00017F83">
        <w:t xml:space="preserve">V současnosti chybí jasná legislativní úprava pro použití národních </w:t>
      </w:r>
      <w:r>
        <w:t xml:space="preserve">veřejných </w:t>
      </w:r>
      <w:r w:rsidRPr="00017F83">
        <w:t>zdrojů</w:t>
      </w:r>
      <w:r>
        <w:t xml:space="preserve"> i nad rámec EU fondů a kumulaci se zdroji soukromými</w:t>
      </w:r>
      <w:r w:rsidRPr="00017F83">
        <w:t xml:space="preserve"> a zároveň není dostatečně nastaven </w:t>
      </w:r>
      <w:r w:rsidRPr="00C61BFF">
        <w:rPr>
          <w:b/>
          <w:bCs/>
        </w:rPr>
        <w:t>institucionální rámec pro koordinaci, řízení a rozvoj FN</w:t>
      </w:r>
      <w:r w:rsidRPr="00017F83">
        <w:t xml:space="preserve">. </w:t>
      </w:r>
    </w:p>
    <w:p w:rsidR="00425C3A" w:rsidRPr="00172FB7" w:rsidRDefault="00D83E47" w:rsidP="00425C3A">
      <w:pPr>
        <w:pStyle w:val="Odstavecseseznamem"/>
        <w:numPr>
          <w:ilvl w:val="0"/>
          <w:numId w:val="74"/>
        </w:numPr>
        <w:spacing w:after="160" w:line="259" w:lineRule="auto"/>
      </w:pPr>
      <w:r w:rsidRPr="00172FB7">
        <w:t xml:space="preserve">Institucionální </w:t>
      </w:r>
      <w:r>
        <w:t>kapacity</w:t>
      </w:r>
    </w:p>
    <w:p w:rsidR="00425C3A" w:rsidRDefault="00D83E47" w:rsidP="00425C3A">
      <w:r w:rsidRPr="005249B8">
        <w:t xml:space="preserve">Limitujícím faktorem </w:t>
      </w:r>
      <w:r>
        <w:t xml:space="preserve">k širšímu využívání FN </w:t>
      </w:r>
      <w:r w:rsidRPr="005249B8">
        <w:t xml:space="preserve">v tuzemském prostředí je </w:t>
      </w:r>
      <w:r>
        <w:t xml:space="preserve">také </w:t>
      </w:r>
      <w:r w:rsidRPr="005249B8">
        <w:rPr>
          <w:b/>
          <w:bCs/>
        </w:rPr>
        <w:t>omezená personální vybavenost a nedostatek kvalifikovaných personálních kapacit</w:t>
      </w:r>
      <w:r>
        <w:t xml:space="preserve">. Je také nutné říci, že velká část pracovníků veřejné správy </w:t>
      </w:r>
      <w:r w:rsidRPr="005249B8">
        <w:t xml:space="preserve">FN </w:t>
      </w:r>
      <w:r>
        <w:t>ne</w:t>
      </w:r>
      <w:r w:rsidRPr="005249B8">
        <w:t>považuj</w:t>
      </w:r>
      <w:r>
        <w:t xml:space="preserve">e </w:t>
      </w:r>
      <w:r w:rsidRPr="005249B8">
        <w:t>za důležité</w:t>
      </w:r>
      <w:r>
        <w:t xml:space="preserve"> téma a </w:t>
      </w:r>
      <w:r w:rsidRPr="005249B8">
        <w:rPr>
          <w:b/>
          <w:bCs/>
        </w:rPr>
        <w:t>není př</w:t>
      </w:r>
      <w:r w:rsidRPr="005249B8">
        <w:rPr>
          <w:b/>
          <w:bCs/>
        </w:rPr>
        <w:t>esvědčena o jejich smyslu a přínosu.</w:t>
      </w:r>
      <w:r w:rsidRPr="005249B8">
        <w:t xml:space="preserve"> Důvody lze spatřovat i v tom, že ve strategiích hospodářské politiky se FN objevují jako zbytkový, reziduální prvek a nástroj, při nedostatečně zdůvodněném smyslu jejich existence.</w:t>
      </w:r>
    </w:p>
    <w:p w:rsidR="00425C3A" w:rsidRDefault="00D83E47" w:rsidP="00425C3A">
      <w:r w:rsidRPr="00DE7A1B">
        <w:t xml:space="preserve">Úspěšná </w:t>
      </w:r>
      <w:r>
        <w:t>implementace FN tedy</w:t>
      </w:r>
      <w:r w:rsidRPr="00DE7A1B">
        <w:t xml:space="preserve"> vyžaduje </w:t>
      </w:r>
      <w:r w:rsidRPr="00DE7A1B">
        <w:t xml:space="preserve">nejen vhodné legislativní a finanční prostředí, ale také </w:t>
      </w:r>
      <w:r w:rsidRPr="00DE7A1B">
        <w:rPr>
          <w:b/>
          <w:bCs/>
        </w:rPr>
        <w:t>systematické budování personálních a institucionálních kapacit</w:t>
      </w:r>
      <w:r w:rsidRPr="00DE7A1B">
        <w:t>. Finanční nástroje jsou svou povahou komplexnější než tradiční dotace a kladou vyšší nároky na odborné znalosti v oblasti financí, inves</w:t>
      </w:r>
      <w:r w:rsidRPr="00DE7A1B">
        <w:t xml:space="preserve">tic, řízení rizik či hodnocení návratnosti projektů. Je proto nezbytné </w:t>
      </w:r>
      <w:r w:rsidRPr="00DE7A1B">
        <w:rPr>
          <w:b/>
          <w:bCs/>
        </w:rPr>
        <w:t>posilovat odborné zázemí na úrovni řídicích orgánů, implementačních partnerů i poskytovatelů podpory</w:t>
      </w:r>
      <w:r w:rsidRPr="00DE7A1B">
        <w:t xml:space="preserve">, a to jak prostřednictvím cíleného vzdělávání, tak zajištěním dlouhodobě stabilních </w:t>
      </w:r>
      <w:r w:rsidRPr="00DE7A1B">
        <w:t xml:space="preserve">týmů. Současně je důležité </w:t>
      </w:r>
      <w:r w:rsidRPr="00DE7A1B">
        <w:rPr>
          <w:b/>
          <w:bCs/>
        </w:rPr>
        <w:t>vytvářet institucionální rámec, který umožní efektivní koordinaci mezi jednotlivými aktéry</w:t>
      </w:r>
      <w:r w:rsidRPr="00DE7A1B">
        <w:t>, sdílení know-how a využívání osvědčených postupů. Jen tak lze zajistit, že finanční nástroje budou v praxi skutečně fungovat jako efektiv</w:t>
      </w:r>
      <w:r w:rsidRPr="00DE7A1B">
        <w:t>ní a udržitelný nástroj veřejné podpory.</w:t>
      </w:r>
    </w:p>
    <w:p w:rsidR="00425C3A" w:rsidRPr="00A130C7" w:rsidRDefault="00425C3A" w:rsidP="00425C3A"/>
    <w:p w:rsidR="00426E86" w:rsidRDefault="00D83E47" w:rsidP="00425C3A">
      <w:pPr>
        <w:rPr>
          <w:rFonts w:eastAsiaTheme="majorEastAsia" w:cstheme="majorBidi"/>
          <w:b/>
          <w:color w:val="2E74B5" w:themeColor="accent1" w:themeShade="BF"/>
          <w:szCs w:val="20"/>
        </w:rPr>
      </w:pPr>
      <w:r>
        <w:rPr>
          <w:rFonts w:eastAsiaTheme="majorEastAsia" w:cstheme="majorBidi"/>
          <w:b/>
          <w:color w:val="2E74B5" w:themeColor="accent1" w:themeShade="BF"/>
          <w:szCs w:val="20"/>
        </w:rPr>
        <w:t>Komplexita, synergie a kumulace různých finančních zdrojů</w:t>
      </w:r>
      <w:r w:rsidR="00725F29">
        <w:rPr>
          <w:rFonts w:eastAsiaTheme="majorEastAsia" w:cstheme="majorBidi"/>
          <w:b/>
          <w:color w:val="2E74B5" w:themeColor="accent1" w:themeShade="BF"/>
          <w:szCs w:val="20"/>
        </w:rPr>
        <w:t xml:space="preserve"> </w:t>
      </w:r>
    </w:p>
    <w:p w:rsidR="00425C3A" w:rsidRPr="00986C7E" w:rsidRDefault="00D83E47" w:rsidP="00425C3A">
      <w:r w:rsidRPr="00986C7E">
        <w:t xml:space="preserve">Realizace </w:t>
      </w:r>
      <w:r>
        <w:t>FN</w:t>
      </w:r>
      <w:r w:rsidRPr="00986C7E">
        <w:t xml:space="preserve"> je v současnosti značně fragmentovaná, a to jak z pohledu financování, tak z pohledu </w:t>
      </w:r>
      <w:r w:rsidRPr="00986C7E">
        <w:rPr>
          <w:b/>
          <w:bCs/>
        </w:rPr>
        <w:t>institucionálního zajištění</w:t>
      </w:r>
      <w:r w:rsidRPr="00986C7E">
        <w:t xml:space="preserve">. V České republice jsou </w:t>
      </w:r>
      <w:r>
        <w:t>FN</w:t>
      </w:r>
      <w:r w:rsidRPr="00986C7E">
        <w:t xml:space="preserve"> primárně financovány z prostředků kohezní politiky, přičemž chybí možnost jejich propojení s dalšími zdroji, jako je například Národní plán obnovy (NPO)</w:t>
      </w:r>
      <w:r>
        <w:t xml:space="preserve"> nebo Modernizační fond</w:t>
      </w:r>
      <w:r w:rsidRPr="00986C7E">
        <w:t xml:space="preserve">. </w:t>
      </w:r>
      <w:r w:rsidRPr="00986C7E">
        <w:rPr>
          <w:b/>
          <w:bCs/>
        </w:rPr>
        <w:t>Tato roztříštěnost se dále odráží i ve značné rozmanitosti poskytovatelů a imp</w:t>
      </w:r>
      <w:r w:rsidRPr="00986C7E">
        <w:rPr>
          <w:b/>
          <w:bCs/>
        </w:rPr>
        <w:t xml:space="preserve">lementačních partnerů, </w:t>
      </w:r>
      <w:r w:rsidRPr="00986C7E">
        <w:t>mezi které patří například Národní rozvojová banka, Státní fond podpory investic, Státní fond životního prostředí či Státní fond dopravní infrastruktury.</w:t>
      </w:r>
    </w:p>
    <w:p w:rsidR="00425C3A" w:rsidRPr="00986C7E" w:rsidRDefault="00D83E47" w:rsidP="00425C3A">
      <w:r w:rsidRPr="00986C7E">
        <w:lastRenderedPageBreak/>
        <w:t>Do budoucna by bylo vhodné uvažovat o hlubší koordinaci a využívání synergickýc</w:t>
      </w:r>
      <w:r w:rsidRPr="00986C7E">
        <w:t xml:space="preserve">h efektů mezi různými zdroji financování, zejména prostřednictvím propojení </w:t>
      </w:r>
      <w:r>
        <w:t xml:space="preserve">s </w:t>
      </w:r>
      <w:r w:rsidRPr="00986C7E">
        <w:t>Fond</w:t>
      </w:r>
      <w:r>
        <w:t>em</w:t>
      </w:r>
      <w:r w:rsidRPr="00986C7E">
        <w:t xml:space="preserve"> pro konkurenceschopnost, Evropsk</w:t>
      </w:r>
      <w:r>
        <w:t>ou</w:t>
      </w:r>
      <w:r w:rsidRPr="00986C7E">
        <w:t xml:space="preserve"> investiční bank</w:t>
      </w:r>
      <w:r>
        <w:t>ou</w:t>
      </w:r>
      <w:r w:rsidRPr="00986C7E">
        <w:t xml:space="preserve"> (EIB), Evropsk</w:t>
      </w:r>
      <w:r>
        <w:t>ým</w:t>
      </w:r>
      <w:r w:rsidRPr="00986C7E">
        <w:t xml:space="preserve"> investiční</w:t>
      </w:r>
      <w:r>
        <w:t>m</w:t>
      </w:r>
      <w:r w:rsidRPr="00986C7E">
        <w:t xml:space="preserve"> fond</w:t>
      </w:r>
      <w:r>
        <w:t>em</w:t>
      </w:r>
      <w:r w:rsidRPr="00986C7E">
        <w:t xml:space="preserve"> (EIF) a program</w:t>
      </w:r>
      <w:r>
        <w:t>em</w:t>
      </w:r>
      <w:r w:rsidRPr="00986C7E">
        <w:t xml:space="preserve"> InvestEU. Takový přístup by umožnil efektivnější mobilizaci pros</w:t>
      </w:r>
      <w:r w:rsidRPr="00986C7E">
        <w:t>tředků pro cílený rozvoj regionů a podporu strategických investic.</w:t>
      </w:r>
    </w:p>
    <w:p w:rsidR="00425C3A" w:rsidRDefault="00D83E47" w:rsidP="00425C3A">
      <w:r w:rsidRPr="00E81B1E">
        <w:t xml:space="preserve">Jedním ze stěžejních témat pro budoucí období je </w:t>
      </w:r>
      <w:r>
        <w:t xml:space="preserve">také </w:t>
      </w:r>
      <w:r w:rsidRPr="00E81B1E">
        <w:rPr>
          <w:b/>
          <w:bCs/>
        </w:rPr>
        <w:t xml:space="preserve">zapojení </w:t>
      </w:r>
      <w:r w:rsidR="61085EFC" w:rsidRPr="7DA885DE">
        <w:rPr>
          <w:b/>
          <w:bCs/>
        </w:rPr>
        <w:t xml:space="preserve">krajů, </w:t>
      </w:r>
      <w:r w:rsidRPr="00E81B1E">
        <w:rPr>
          <w:b/>
          <w:bCs/>
        </w:rPr>
        <w:t>obcí a místních samospráv</w:t>
      </w:r>
      <w:r w:rsidRPr="00E81B1E">
        <w:t xml:space="preserve"> do veřejného financování. </w:t>
      </w:r>
      <w:r>
        <w:t xml:space="preserve">Existuje zde značný potenciál </w:t>
      </w:r>
      <w:r w:rsidRPr="004B3F59">
        <w:t>vytvoření efektivnějšího systému sprá</w:t>
      </w:r>
      <w:r w:rsidRPr="004B3F59">
        <w:t>vy a případného zhodnocování finančních prostředků obcí, které by usnadnilo zajištění zdrojů pro veřejné investování obcí</w:t>
      </w:r>
      <w:r>
        <w:t xml:space="preserve">. Zatímco rozpočtové přebytky některých obcí a krajů </w:t>
      </w:r>
      <w:r w:rsidRPr="00E81B1E">
        <w:rPr>
          <w:b/>
          <w:bCs/>
        </w:rPr>
        <w:t>nevedou k následné větší investiční aktivitě, jiné obce a kraje akutně potřebují f</w:t>
      </w:r>
      <w:r w:rsidRPr="00E81B1E">
        <w:rPr>
          <w:b/>
          <w:bCs/>
        </w:rPr>
        <w:t>inancovat investice klíčové pro zajišťování základních veřejných služeb</w:t>
      </w:r>
      <w:r>
        <w:t xml:space="preserve"> (např. rozšíření kapacit základních a středních škol, čištění odpadních vod apod.).  Zdroje na tyto investice hledají tyto obce především u státu ve formě dotační podpory, což neúměrně</w:t>
      </w:r>
      <w:r>
        <w:t xml:space="preserve"> zatěžuje státní rozpočet. </w:t>
      </w:r>
    </w:p>
    <w:p w:rsidR="00425C3A" w:rsidRPr="00AE13F8" w:rsidRDefault="00D83E47" w:rsidP="00425C3A">
      <w:r w:rsidRPr="00AE13F8">
        <w:t>S</w:t>
      </w:r>
      <w:r w:rsidRPr="00AE13F8">
        <w:rPr>
          <w:rFonts w:cs="Arial"/>
        </w:rPr>
        <w:t> </w:t>
      </w:r>
      <w:r w:rsidRPr="00AE13F8">
        <w:t>ohledem na v</w:t>
      </w:r>
      <w:r w:rsidRPr="00AE13F8">
        <w:rPr>
          <w:rFonts w:ascii="Aptos" w:hAnsi="Aptos" w:cs="Aptos"/>
        </w:rPr>
        <w:t>ýš</w:t>
      </w:r>
      <w:r w:rsidRPr="00AE13F8">
        <w:t>e popsan</w:t>
      </w:r>
      <w:r w:rsidRPr="00AE13F8">
        <w:rPr>
          <w:rFonts w:ascii="Aptos" w:hAnsi="Aptos" w:cs="Aptos"/>
        </w:rPr>
        <w:t>ý</w:t>
      </w:r>
      <w:r w:rsidRPr="00AE13F8">
        <w:t xml:space="preserve"> stav a identifikovan</w:t>
      </w:r>
      <w:r w:rsidRPr="00AE13F8">
        <w:rPr>
          <w:rFonts w:ascii="Aptos" w:hAnsi="Aptos" w:cs="Aptos"/>
        </w:rPr>
        <w:t>é</w:t>
      </w:r>
      <w:r w:rsidRPr="00AE13F8">
        <w:t xml:space="preserve"> p</w:t>
      </w:r>
      <w:r w:rsidRPr="00AE13F8">
        <w:rPr>
          <w:rFonts w:ascii="Aptos" w:hAnsi="Aptos" w:cs="Aptos"/>
        </w:rPr>
        <w:t>ř</w:t>
      </w:r>
      <w:r w:rsidRPr="00AE13F8">
        <w:t>ek</w:t>
      </w:r>
      <w:r w:rsidRPr="00AE13F8">
        <w:rPr>
          <w:rFonts w:ascii="Aptos" w:hAnsi="Aptos" w:cs="Aptos"/>
        </w:rPr>
        <w:t>áž</w:t>
      </w:r>
      <w:r w:rsidRPr="00AE13F8">
        <w:t>ky, kter</w:t>
      </w:r>
      <w:r w:rsidRPr="00AE13F8">
        <w:rPr>
          <w:rFonts w:ascii="Aptos" w:hAnsi="Aptos" w:cs="Aptos"/>
        </w:rPr>
        <w:t>é</w:t>
      </w:r>
      <w:r w:rsidRPr="00AE13F8">
        <w:t xml:space="preserve"> v sou</w:t>
      </w:r>
      <w:r w:rsidRPr="00AE13F8">
        <w:rPr>
          <w:rFonts w:ascii="Aptos" w:hAnsi="Aptos" w:cs="Aptos"/>
        </w:rPr>
        <w:t>č</w:t>
      </w:r>
      <w:r w:rsidRPr="00AE13F8">
        <w:t>asnosti br</w:t>
      </w:r>
      <w:r w:rsidRPr="00AE13F8">
        <w:rPr>
          <w:rFonts w:ascii="Aptos" w:hAnsi="Aptos" w:cs="Aptos"/>
        </w:rPr>
        <w:t>á</w:t>
      </w:r>
      <w:r w:rsidRPr="00AE13F8">
        <w:t>n</w:t>
      </w:r>
      <w:r w:rsidRPr="00AE13F8">
        <w:rPr>
          <w:rFonts w:ascii="Aptos" w:hAnsi="Aptos" w:cs="Aptos"/>
        </w:rPr>
        <w:t>í</w:t>
      </w:r>
      <w:r w:rsidRPr="00AE13F8">
        <w:t xml:space="preserve"> </w:t>
      </w:r>
      <w:r w:rsidRPr="00AE13F8">
        <w:rPr>
          <w:rFonts w:ascii="Aptos" w:hAnsi="Aptos" w:cs="Aptos"/>
        </w:rPr>
        <w:t>š</w:t>
      </w:r>
      <w:r w:rsidRPr="00AE13F8">
        <w:t>ir</w:t>
      </w:r>
      <w:r w:rsidRPr="00AE13F8">
        <w:rPr>
          <w:rFonts w:ascii="Aptos" w:hAnsi="Aptos" w:cs="Aptos"/>
        </w:rPr>
        <w:t>ší</w:t>
      </w:r>
      <w:r w:rsidRPr="00AE13F8">
        <w:t>mu vyu</w:t>
      </w:r>
      <w:r w:rsidRPr="00AE13F8">
        <w:rPr>
          <w:rFonts w:ascii="Aptos" w:hAnsi="Aptos" w:cs="Aptos"/>
        </w:rPr>
        <w:t>ží</w:t>
      </w:r>
      <w:r w:rsidRPr="00AE13F8">
        <w:t>v</w:t>
      </w:r>
      <w:r w:rsidRPr="00AE13F8">
        <w:rPr>
          <w:rFonts w:ascii="Aptos" w:hAnsi="Aptos" w:cs="Aptos"/>
        </w:rPr>
        <w:t>á</w:t>
      </w:r>
      <w:r w:rsidRPr="00AE13F8">
        <w:t>n</w:t>
      </w:r>
      <w:r w:rsidRPr="00AE13F8">
        <w:rPr>
          <w:rFonts w:ascii="Aptos" w:hAnsi="Aptos" w:cs="Aptos"/>
        </w:rPr>
        <w:t>í</w:t>
      </w:r>
      <w:r w:rsidRPr="00AE13F8">
        <w:t xml:space="preserve"> </w:t>
      </w:r>
      <w:r>
        <w:t>FN v ČR</w:t>
      </w:r>
      <w:r w:rsidRPr="00AE13F8">
        <w:t>, bude MMR–</w:t>
      </w:r>
      <w:r>
        <w:t xml:space="preserve">NOK </w:t>
      </w:r>
      <w:r w:rsidRPr="00AE13F8">
        <w:t xml:space="preserve">aktivně iniciovat potřebné změny, aby bylo možné v programovém období 2028+ </w:t>
      </w:r>
      <w:r>
        <w:t>FN</w:t>
      </w:r>
      <w:r w:rsidRPr="00AE13F8">
        <w:t xml:space="preserve"> plnohodnotně a systematicky zapojit do systému veřejného financování</w:t>
      </w:r>
      <w:r>
        <w:t xml:space="preserve"> ve výrazně větší míře než doposud</w:t>
      </w:r>
      <w:r w:rsidRPr="00AE13F8">
        <w:t>. Využívání návratných forem podpory je</w:t>
      </w:r>
      <w:r>
        <w:t xml:space="preserve"> </w:t>
      </w:r>
      <w:r w:rsidRPr="00AE13F8">
        <w:t>v národním zájmu, a to nejen z hlediska efektivity, ale i udržitelnosti a dlouhodobého dopadu veřejných investic.</w:t>
      </w:r>
    </w:p>
    <w:p w:rsidR="000D2C7A" w:rsidRPr="00381004" w:rsidRDefault="000D2C7A" w:rsidP="00381004"/>
    <w:p w:rsidR="008A42FA" w:rsidRPr="000A4BC7" w:rsidRDefault="00D83E47" w:rsidP="6750C75F">
      <w:pPr>
        <w:pStyle w:val="Nadpis1"/>
        <w:rPr>
          <w:b/>
          <w:bCs/>
        </w:rPr>
      </w:pPr>
      <w:bookmarkStart w:id="37" w:name="_Toc256000017"/>
      <w:bookmarkStart w:id="38" w:name="_Toc196215208"/>
      <w:r w:rsidRPr="528DE95E">
        <w:rPr>
          <w:b/>
          <w:bCs/>
        </w:rPr>
        <w:t>Pozice ČR k podobě programů Interreg</w:t>
      </w:r>
      <w:r w:rsidR="00623029">
        <w:rPr>
          <w:b/>
          <w:bCs/>
        </w:rPr>
        <w:t>, MV fondů a rybářství</w:t>
      </w:r>
      <w:r w:rsidRPr="528DE95E">
        <w:rPr>
          <w:b/>
          <w:bCs/>
        </w:rPr>
        <w:t xml:space="preserve"> po roce 2027</w:t>
      </w:r>
      <w:bookmarkEnd w:id="37"/>
      <w:r w:rsidR="006850E1">
        <w:rPr>
          <w:b/>
          <w:bCs/>
        </w:rPr>
        <w:t xml:space="preserve"> </w:t>
      </w:r>
      <w:bookmarkEnd w:id="38"/>
    </w:p>
    <w:p w:rsidR="008A719A" w:rsidRPr="00FE6F46" w:rsidRDefault="008A719A" w:rsidP="00FE6F46"/>
    <w:p w:rsidR="77F2CDC7" w:rsidRPr="00623029" w:rsidRDefault="00D83E47" w:rsidP="6750C75F">
      <w:pPr>
        <w:pStyle w:val="Nadpis2"/>
        <w:rPr>
          <w:rFonts w:asciiTheme="minorHAnsi" w:eastAsiaTheme="minorEastAsia" w:hAnsiTheme="minorHAnsi"/>
          <w:bCs/>
          <w:sz w:val="28"/>
          <w:szCs w:val="28"/>
        </w:rPr>
      </w:pPr>
      <w:bookmarkStart w:id="39" w:name="_Toc196215209"/>
      <w:r>
        <w:t xml:space="preserve"> </w:t>
      </w:r>
      <w:r>
        <w:tab/>
      </w:r>
      <w:bookmarkStart w:id="40" w:name="_Toc256000018"/>
      <w:r w:rsidR="00B46B97">
        <w:t>P</w:t>
      </w:r>
      <w:r w:rsidR="00B46B97" w:rsidRPr="006906D6">
        <w:t xml:space="preserve">ozice </w:t>
      </w:r>
      <w:r w:rsidR="00B46B97">
        <w:t>ČR</w:t>
      </w:r>
      <w:r w:rsidR="00B46B97" w:rsidRPr="006906D6">
        <w:t xml:space="preserve"> k budoucnosti</w:t>
      </w:r>
      <w:r w:rsidR="00B46B97" w:rsidRPr="00623029">
        <w:rPr>
          <w:rFonts w:asciiTheme="minorHAnsi" w:hAnsiTheme="minorHAnsi"/>
        </w:rPr>
        <w:t xml:space="preserve"> </w:t>
      </w:r>
      <w:r w:rsidR="00B46B97" w:rsidRPr="00B46B97">
        <w:rPr>
          <w:rFonts w:cs="Arial"/>
        </w:rPr>
        <w:t>programů</w:t>
      </w:r>
      <w:r w:rsidR="00B46B97">
        <w:rPr>
          <w:rFonts w:asciiTheme="minorHAnsi" w:hAnsiTheme="minorHAnsi"/>
        </w:rPr>
        <w:t xml:space="preserve"> </w:t>
      </w:r>
      <w:r w:rsidR="00B46B97">
        <w:t>I</w:t>
      </w:r>
      <w:r w:rsidR="00B46B97" w:rsidRPr="006906D6">
        <w:t>nterreg</w:t>
      </w:r>
      <w:bookmarkEnd w:id="39"/>
      <w:bookmarkEnd w:id="40"/>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Na pozadí současného dění v Evropě, která prochází mnoha vnitřními a vnějšími krizemi a jejíž demokratické principy ohrožují nacionalistické tendence, je význam evropské spolupráce a její posilování důležitější než kdy jindy. Programy Interreg podporují ev</w:t>
      </w:r>
      <w:r w:rsidRPr="00534AB7">
        <w:rPr>
          <w:rFonts w:eastAsiaTheme="minorEastAsia" w:cs="Arial"/>
          <w:szCs w:val="20"/>
        </w:rPr>
        <w:t>ropskou integraci již 35 let a budováním kooperačních struktur významně přispívají k posilování sociální, územní, hospodářské a ekologické soudržnosti regionů. Programy Interreg umožňují obyvatelům příhraničních, často periferních, oblastí lepší přístup ke</w:t>
      </w:r>
      <w:r w:rsidRPr="00534AB7">
        <w:rPr>
          <w:rFonts w:eastAsiaTheme="minorEastAsia" w:cs="Arial"/>
          <w:szCs w:val="20"/>
        </w:rPr>
        <w:t xml:space="preserve"> službám, pracovním příležitostem a pomáhají zlepšit kvalitu života občanů a dobré sousedské vztahy.</w:t>
      </w:r>
    </w:p>
    <w:p w:rsidR="77F2CDC7" w:rsidRDefault="00D83E47" w:rsidP="066566BA">
      <w:pPr>
        <w:spacing w:after="160" w:line="257" w:lineRule="auto"/>
        <w:rPr>
          <w:rFonts w:asciiTheme="minorHAnsi" w:eastAsiaTheme="minorEastAsia" w:hAnsiTheme="minorHAnsi"/>
          <w:sz w:val="22"/>
        </w:rPr>
      </w:pPr>
      <w:r w:rsidRPr="066566BA">
        <w:rPr>
          <w:rFonts w:asciiTheme="minorHAnsi" w:eastAsiaTheme="minorEastAsia" w:hAnsiTheme="minorHAnsi"/>
          <w:sz w:val="22"/>
        </w:rPr>
        <w:t xml:space="preserve"> </w:t>
      </w:r>
    </w:p>
    <w:p w:rsidR="77F2CDC7" w:rsidRPr="00C76F7F" w:rsidRDefault="00D83E47" w:rsidP="00C76F7F">
      <w:pPr>
        <w:rPr>
          <w:rFonts w:eastAsiaTheme="majorEastAsia" w:cstheme="majorBidi"/>
          <w:b/>
          <w:color w:val="2E74B5" w:themeColor="accent1" w:themeShade="BF"/>
          <w:szCs w:val="20"/>
        </w:rPr>
      </w:pPr>
      <w:r w:rsidRPr="00C76F7F">
        <w:rPr>
          <w:rFonts w:eastAsiaTheme="majorEastAsia" w:cstheme="majorBidi"/>
          <w:b/>
          <w:color w:val="2E74B5" w:themeColor="accent1" w:themeShade="BF"/>
          <w:szCs w:val="20"/>
        </w:rPr>
        <w:t xml:space="preserve">Struktura, geografické vymezení, legislativní ukotvení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Interreg</w:t>
      </w:r>
      <w:r w:rsidRPr="00534AB7">
        <w:rPr>
          <w:rFonts w:eastAsiaTheme="minorEastAsia" w:cs="Arial"/>
          <w:szCs w:val="20"/>
        </w:rPr>
        <w:t xml:space="preserve"> je důležitým pilířem politiky soudržnosti, který umožňuje spolupráci států přes hranice a široké škály aktérů na všech úrovních</w:t>
      </w:r>
      <w:r w:rsidRPr="00534AB7">
        <w:rPr>
          <w:rFonts w:eastAsiaTheme="minorEastAsia" w:cs="Arial"/>
          <w:b/>
          <w:bCs/>
          <w:szCs w:val="20"/>
        </w:rPr>
        <w:t xml:space="preserve">. </w:t>
      </w:r>
      <w:r w:rsidRPr="00534AB7">
        <w:rPr>
          <w:rFonts w:eastAsiaTheme="minorEastAsia" w:cs="Arial"/>
          <w:szCs w:val="20"/>
        </w:rPr>
        <w:t>Z pohledu České republiky má</w:t>
      </w:r>
      <w:r w:rsidRPr="00534AB7">
        <w:rPr>
          <w:rFonts w:eastAsiaTheme="minorEastAsia" w:cs="Arial"/>
          <w:b/>
          <w:bCs/>
          <w:szCs w:val="20"/>
        </w:rPr>
        <w:t xml:space="preserve"> zachování všech komponent Interregu</w:t>
      </w:r>
      <w:r w:rsidRPr="00534AB7">
        <w:rPr>
          <w:rFonts w:eastAsiaTheme="minorEastAsia" w:cs="Arial"/>
          <w:szCs w:val="20"/>
        </w:rPr>
        <w:t>, tj. přeshraniční, nadnárodní a meziregionální spolupráce, sv</w:t>
      </w:r>
      <w:r w:rsidRPr="00534AB7">
        <w:rPr>
          <w:rFonts w:eastAsiaTheme="minorEastAsia" w:cs="Arial"/>
          <w:szCs w:val="20"/>
        </w:rPr>
        <w:t xml:space="preserve">é opodstatnění a logiku.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b/>
          <w:bCs/>
          <w:szCs w:val="20"/>
        </w:rPr>
        <w:t>Sdílené řízení</w:t>
      </w:r>
      <w:r w:rsidRPr="00534AB7">
        <w:rPr>
          <w:rFonts w:eastAsiaTheme="minorEastAsia" w:cs="Arial"/>
          <w:szCs w:val="20"/>
        </w:rPr>
        <w:t xml:space="preserve"> je jedním z klíčových prvků programů Interreg a kohezní politiky obecně. Umožňuje, aby se na přípravě, implementaci a monitoringu programů podílela široká skupina partnerů, kteří nejlépe znají dané území a jeho pr</w:t>
      </w:r>
      <w:r w:rsidRPr="00534AB7">
        <w:rPr>
          <w:rFonts w:eastAsiaTheme="minorEastAsia" w:cs="Arial"/>
          <w:szCs w:val="20"/>
        </w:rPr>
        <w:t>oblematiku. Toto nejenom zvyšuje pocit “vlastnictví” dosažených výsledků programů Interreg na národní nebo regionální úrovni, ale také přispívá ke zvyšování administrativních kapacit, vzájemné důvěře a schopností řídicích struktur řešit komplexní problemat</w:t>
      </w:r>
      <w:r w:rsidRPr="00534AB7">
        <w:rPr>
          <w:rFonts w:eastAsiaTheme="minorEastAsia" w:cs="Arial"/>
          <w:szCs w:val="20"/>
        </w:rPr>
        <w:t xml:space="preserve">iku a nespoléhat na řešení z EK.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Z pohledu České republiky nepovažujeme za vhodné, aby byly programy Interreg zahrnuty pod diskutovaný “</w:t>
      </w:r>
      <w:r w:rsidRPr="00534AB7">
        <w:rPr>
          <w:rFonts w:eastAsiaTheme="minorEastAsia" w:cs="Arial"/>
          <w:b/>
          <w:bCs/>
          <w:szCs w:val="20"/>
        </w:rPr>
        <w:t>národní plán</w:t>
      </w:r>
      <w:r w:rsidRPr="00534AB7">
        <w:rPr>
          <w:rFonts w:eastAsiaTheme="minorEastAsia" w:cs="Arial"/>
          <w:szCs w:val="20"/>
        </w:rPr>
        <w:t xml:space="preserve">”, který by měl na úrovni čl. státu zastřešit všechny programy ve sdíleném </w:t>
      </w:r>
      <w:r w:rsidRPr="00534AB7">
        <w:rPr>
          <w:rFonts w:eastAsiaTheme="minorEastAsia" w:cs="Arial"/>
          <w:szCs w:val="20"/>
        </w:rPr>
        <w:lastRenderedPageBreak/>
        <w:t>řízení. Programy Interreg vych</w:t>
      </w:r>
      <w:r w:rsidRPr="00534AB7">
        <w:rPr>
          <w:rFonts w:eastAsiaTheme="minorEastAsia" w:cs="Arial"/>
          <w:szCs w:val="20"/>
        </w:rPr>
        <w:t>ází ze společných dohod zúčastněných států, jejich obsahové zaměření je průnikem potřeb těchto států a jejich regionů. Proto není možné, aby si každý členský stát sám definoval své priority pro programy Interreg v rámci “národního plánu”. Stejně tak není r</w:t>
      </w:r>
      <w:r w:rsidRPr="00534AB7">
        <w:rPr>
          <w:rFonts w:eastAsiaTheme="minorEastAsia" w:cs="Arial"/>
          <w:szCs w:val="20"/>
        </w:rPr>
        <w:t xml:space="preserve">eálné, že by nejprve došlo k vymezení obsahu programů Interreg a ty se následně promítly do národního plánu, protože příprava programů Interreg je vzhledem k účasti více států časově náročnější. Z těchto důvodu programy Interreg nebyly zahrnuty pod Dohodu </w:t>
      </w:r>
      <w:r w:rsidRPr="00534AB7">
        <w:rPr>
          <w:rFonts w:eastAsiaTheme="minorEastAsia" w:cs="Arial"/>
          <w:szCs w:val="20"/>
        </w:rPr>
        <w:t xml:space="preserve">o partnerství v programovém období 2021–2027 a domníváme se, že stejný přístup by měl být zvolen také v případě “národních plánů” v novém programovém období.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Česká republika považuje za důležité, aby z hlediska </w:t>
      </w:r>
      <w:r w:rsidRPr="00534AB7">
        <w:rPr>
          <w:rFonts w:eastAsiaTheme="minorEastAsia" w:cs="Arial"/>
          <w:b/>
          <w:bCs/>
          <w:szCs w:val="20"/>
        </w:rPr>
        <w:t>geografického vymezení programů</w:t>
      </w:r>
      <w:r w:rsidRPr="00534AB7">
        <w:rPr>
          <w:rFonts w:eastAsiaTheme="minorEastAsia" w:cs="Arial"/>
          <w:szCs w:val="20"/>
        </w:rPr>
        <w:t xml:space="preserve"> byla zacho</w:t>
      </w:r>
      <w:r w:rsidRPr="00534AB7">
        <w:rPr>
          <w:rFonts w:eastAsiaTheme="minorEastAsia" w:cs="Arial"/>
          <w:szCs w:val="20"/>
        </w:rPr>
        <w:t>vána kontinuita a případné změny v územním vymezení programů vycházely z iniciativy programů, a nikoli z iniciativy Komise. Změny v územním vymezení by mohly mít negativní dopad na existující partnerství a struktury spolupráce, které se v území etablovaly.</w:t>
      </w:r>
      <w:r w:rsidRPr="00534AB7">
        <w:rPr>
          <w:rFonts w:eastAsiaTheme="minorEastAsia" w:cs="Arial"/>
          <w:szCs w:val="20"/>
        </w:rPr>
        <w:t xml:space="preserve"> To by se mohlo pomítnout také do nižší absorpční kapacity programů Interreg. Stabilita zároveň neznamená, že není možné navazovat nová partnerství i mimo územní rámec programů, pokud bude zachována flexibilita ohledně vynakládání výdajů mimo programové úz</w:t>
      </w:r>
      <w:r w:rsidRPr="00534AB7">
        <w:rPr>
          <w:rFonts w:eastAsiaTheme="minorEastAsia" w:cs="Arial"/>
          <w:szCs w:val="20"/>
        </w:rPr>
        <w:t>emí tak, jako tomu je v programovém období 2021–2027.</w:t>
      </w:r>
    </w:p>
    <w:p w:rsidR="77F2CDC7" w:rsidRPr="00534AB7" w:rsidRDefault="00D83E47" w:rsidP="066566BA">
      <w:pPr>
        <w:spacing w:after="0" w:line="257" w:lineRule="auto"/>
        <w:rPr>
          <w:rFonts w:eastAsiaTheme="minorEastAsia" w:cs="Arial"/>
        </w:rPr>
      </w:pPr>
      <w:r w:rsidRPr="430F882F">
        <w:rPr>
          <w:rFonts w:eastAsiaTheme="minorEastAsia" w:cs="Arial"/>
        </w:rPr>
        <w:t xml:space="preserve"> </w:t>
      </w:r>
    </w:p>
    <w:p w:rsidR="77F2CDC7" w:rsidRPr="00C76F7F" w:rsidRDefault="00D83E47" w:rsidP="066566BA">
      <w:pPr>
        <w:spacing w:after="160" w:line="257" w:lineRule="auto"/>
        <w:rPr>
          <w:rFonts w:eastAsiaTheme="minorEastAsia" w:cs="Arial"/>
          <w:szCs w:val="20"/>
        </w:rPr>
      </w:pPr>
      <w:r w:rsidRPr="00534AB7">
        <w:rPr>
          <w:rFonts w:eastAsiaTheme="minorEastAsia" w:cs="Arial"/>
          <w:szCs w:val="20"/>
        </w:rPr>
        <w:t xml:space="preserve">Považujeme za zásadní zachování </w:t>
      </w:r>
      <w:r w:rsidRPr="00534AB7">
        <w:rPr>
          <w:rFonts w:eastAsiaTheme="minorEastAsia" w:cs="Arial"/>
          <w:b/>
          <w:bCs/>
          <w:szCs w:val="20"/>
        </w:rPr>
        <w:t>vlastního nařízení pro Interreg</w:t>
      </w:r>
      <w:r w:rsidRPr="00534AB7">
        <w:rPr>
          <w:rFonts w:eastAsiaTheme="minorEastAsia" w:cs="Arial"/>
          <w:szCs w:val="20"/>
        </w:rPr>
        <w:t xml:space="preserve"> programy, neboť programy Interreg svým multinárodním charakterem mají řadu specifik, které by nebylo možné zohlednit v rámci obecné práv</w:t>
      </w:r>
      <w:r w:rsidRPr="00534AB7">
        <w:rPr>
          <w:rFonts w:eastAsiaTheme="minorEastAsia" w:cs="Arial"/>
          <w:szCs w:val="20"/>
        </w:rPr>
        <w:t>ní úpravy. Speciální nařízení pro Interreg výrazně přispívá k lepšímu právnímu ukotvení těchto programů v evropské legislativě. Upuštění od speciálního nařízení pro Interreg v dalším programovém období by tak bylo jednoznačně krokem zpět, protože v rámci j</w:t>
      </w:r>
      <w:r w:rsidRPr="00534AB7">
        <w:rPr>
          <w:rFonts w:eastAsiaTheme="minorEastAsia" w:cs="Arial"/>
          <w:szCs w:val="20"/>
        </w:rPr>
        <w:t>ednoho společného nařízení pro kohezní politiku nebo dokonce pro všechny fondy ve sdíleném řízení by specifika Interregu nebylo možné dostatečně ošetřit. V konečném důsledku by to vedlo k větší právní nejistotě při provádění těchto programů a složitější un</w:t>
      </w:r>
      <w:r w:rsidRPr="00534AB7">
        <w:rPr>
          <w:rFonts w:eastAsiaTheme="minorEastAsia" w:cs="Arial"/>
          <w:szCs w:val="20"/>
        </w:rPr>
        <w:t>ifikaci pravidel v rámci jednotlivých programů i mezi programy. Zároveň u programů na vnějších hranicích EU a nečlenských států připravujících se na vstup do EU by s největší pravděpodobností opět došlo k tomu, že by nebylo možné mít stejná pravidla pro rů</w:t>
      </w:r>
      <w:r w:rsidRPr="00534AB7">
        <w:rPr>
          <w:rFonts w:eastAsiaTheme="minorEastAsia" w:cs="Arial"/>
          <w:szCs w:val="20"/>
        </w:rPr>
        <w:t>zné zdroje financování.</w:t>
      </w:r>
    </w:p>
    <w:p w:rsidR="77F2CDC7" w:rsidRPr="00C76F7F" w:rsidRDefault="00D83E47" w:rsidP="00C76F7F">
      <w:pPr>
        <w:rPr>
          <w:rFonts w:eastAsiaTheme="majorEastAsia" w:cstheme="majorBidi"/>
          <w:b/>
          <w:color w:val="2E74B5" w:themeColor="accent1" w:themeShade="BF"/>
          <w:szCs w:val="20"/>
        </w:rPr>
      </w:pPr>
      <w:r w:rsidRPr="00C76F7F">
        <w:rPr>
          <w:rFonts w:eastAsiaTheme="majorEastAsia" w:cstheme="majorBidi"/>
          <w:b/>
          <w:color w:val="2E74B5" w:themeColor="accent1" w:themeShade="BF"/>
          <w:szCs w:val="20"/>
        </w:rPr>
        <w:t>Tematické zaměření programů Interreg</w:t>
      </w:r>
    </w:p>
    <w:p w:rsidR="77F2CDC7" w:rsidRPr="00534AB7" w:rsidRDefault="00D83E47" w:rsidP="066566BA">
      <w:pPr>
        <w:spacing w:after="160" w:line="257" w:lineRule="auto"/>
        <w:rPr>
          <w:rFonts w:eastAsiaTheme="minorEastAsia" w:cs="Arial"/>
          <w:szCs w:val="20"/>
        </w:rPr>
      </w:pPr>
      <w:r w:rsidRPr="00534AB7">
        <w:rPr>
          <w:rFonts w:eastAsiaTheme="minorEastAsia" w:cs="Arial"/>
          <w:b/>
          <w:bCs/>
          <w:szCs w:val="20"/>
        </w:rPr>
        <w:t xml:space="preserve">Považujeme za důležité zachování specifických cílů Interreg </w:t>
      </w:r>
      <w:r w:rsidRPr="00534AB7">
        <w:rPr>
          <w:rFonts w:eastAsiaTheme="minorEastAsia" w:cs="Arial"/>
          <w:szCs w:val="20"/>
        </w:rPr>
        <w:t xml:space="preserve">podporující aktivity, které jsou pro tyto programy typické, ale specifické cíle EFRR je financovat neumožňují.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Z hlediska </w:t>
      </w:r>
      <w:r w:rsidRPr="00534AB7">
        <w:rPr>
          <w:rFonts w:eastAsiaTheme="minorEastAsia" w:cs="Arial"/>
          <w:b/>
          <w:bCs/>
          <w:szCs w:val="20"/>
        </w:rPr>
        <w:t>typového zam</w:t>
      </w:r>
      <w:r w:rsidRPr="00534AB7">
        <w:rPr>
          <w:rFonts w:eastAsiaTheme="minorEastAsia" w:cs="Arial"/>
          <w:b/>
          <w:bCs/>
          <w:szCs w:val="20"/>
        </w:rPr>
        <w:t xml:space="preserve">ěření aktivit </w:t>
      </w:r>
      <w:r w:rsidRPr="00534AB7">
        <w:rPr>
          <w:rFonts w:eastAsiaTheme="minorEastAsia" w:cs="Arial"/>
          <w:szCs w:val="20"/>
        </w:rPr>
        <w:t>mají programy Interreg největší potenciál i nadále v neinvestičních aktivitách, které se zaměřují především na navazování a prohlubování spolupráce, posilování vzájemné důvěry a odstraňování právních a administrativních překážek spolupráce. D</w:t>
      </w:r>
      <w:r w:rsidRPr="00534AB7">
        <w:rPr>
          <w:rFonts w:eastAsiaTheme="minorEastAsia" w:cs="Arial"/>
          <w:szCs w:val="20"/>
        </w:rPr>
        <w:t>ůležitá je však i podpora investičních aktivit,</w:t>
      </w:r>
      <w:r w:rsidRPr="00534AB7">
        <w:rPr>
          <w:rFonts w:eastAsiaTheme="minorEastAsia" w:cs="Arial"/>
          <w:b/>
          <w:bCs/>
          <w:szCs w:val="20"/>
        </w:rPr>
        <w:t xml:space="preserve"> </w:t>
      </w:r>
      <w:r w:rsidRPr="00534AB7">
        <w:rPr>
          <w:rFonts w:eastAsiaTheme="minorEastAsia" w:cs="Arial"/>
          <w:szCs w:val="20"/>
        </w:rPr>
        <w:t>a to především v tematických oblastech s jasným přeshraničním dopadem a vysokou potřebou pro jednotlivá programová území. Těmito tématy jsou z našeho pohledu zejm. přizpůsobení se změně klimatu, ochrana život</w:t>
      </w:r>
      <w:r w:rsidRPr="00534AB7">
        <w:rPr>
          <w:rFonts w:eastAsiaTheme="minorEastAsia" w:cs="Arial"/>
          <w:szCs w:val="20"/>
        </w:rPr>
        <w:t>ního prostředí a podpora udržitelného cestovního ruchu.</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Kromě přeshraničních programů by bylo vhodné umožnit financování investičních aktivit také u programů nadnárodní a meziregionální spolupráce. Tyto programy dosud financovaly neinvestiční, často výzk</w:t>
      </w:r>
      <w:r w:rsidRPr="00534AB7">
        <w:rPr>
          <w:rFonts w:eastAsiaTheme="minorEastAsia" w:cs="Arial"/>
          <w:szCs w:val="20"/>
        </w:rPr>
        <w:t>umné aktivity, které přinesly mj. řadu zkušeností a praktických poznatků. Aby byl dopad těchto projektů mnohem větší, je důležité, aby řešení vyvinutá v takových projektech byla otestována a implementována v reálných podmínkách právě prostřednictvím invest</w:t>
      </w:r>
      <w:r w:rsidRPr="00534AB7">
        <w:rPr>
          <w:rFonts w:eastAsiaTheme="minorEastAsia" w:cs="Arial"/>
          <w:szCs w:val="20"/>
        </w:rPr>
        <w:t>ičních aktivit.</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V programovém období 2021–2027 platí pro programy Interreg </w:t>
      </w:r>
      <w:r w:rsidRPr="00534AB7">
        <w:rPr>
          <w:rFonts w:eastAsiaTheme="minorEastAsia" w:cs="Arial"/>
          <w:b/>
          <w:bCs/>
          <w:szCs w:val="20"/>
        </w:rPr>
        <w:t>tematická koncentrace</w:t>
      </w:r>
      <w:r w:rsidRPr="00534AB7">
        <w:rPr>
          <w:rFonts w:eastAsiaTheme="minorEastAsia" w:cs="Arial"/>
          <w:szCs w:val="20"/>
        </w:rPr>
        <w:t>, která je vhodným nástrojem pro zajištění pozitivních změn v dané tematické oblasti a viditelných efektů Interreg programů, a to i přes jejich nevelkou aloka</w:t>
      </w:r>
      <w:r w:rsidRPr="00534AB7">
        <w:rPr>
          <w:rFonts w:eastAsiaTheme="minorEastAsia" w:cs="Arial"/>
          <w:szCs w:val="20"/>
        </w:rPr>
        <w:t xml:space="preserve">ci. Potřeba tematické koncentrace bude ještě silnější v případě, že by došlo ke snížení prostředků pro Interreg. Konkrétní témata by neměla být stanovována na úrovni EU, nýbrž na úrovni jednotlivých programů, aby odpovídala co nejvíce podmínkám a potřebám </w:t>
      </w:r>
      <w:r w:rsidRPr="00534AB7">
        <w:rPr>
          <w:rFonts w:eastAsiaTheme="minorEastAsia" w:cs="Arial"/>
          <w:szCs w:val="20"/>
        </w:rPr>
        <w:t xml:space="preserve">programového území.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Default="00D83E47">
      <w:r w:rsidRPr="00534AB7">
        <w:rPr>
          <w:rFonts w:cs="Arial"/>
          <w:szCs w:val="20"/>
        </w:rPr>
        <w:br w:type="page"/>
      </w:r>
    </w:p>
    <w:p w:rsidR="77F2CDC7" w:rsidRPr="00C76F7F" w:rsidRDefault="00D83E47" w:rsidP="00C76F7F">
      <w:pPr>
        <w:rPr>
          <w:rFonts w:eastAsiaTheme="majorEastAsia" w:cstheme="majorBidi"/>
          <w:b/>
          <w:color w:val="2E74B5" w:themeColor="accent1" w:themeShade="BF"/>
          <w:szCs w:val="20"/>
        </w:rPr>
      </w:pPr>
      <w:r w:rsidRPr="00C76F7F">
        <w:rPr>
          <w:rFonts w:eastAsiaTheme="majorEastAsia" w:cstheme="majorBidi"/>
          <w:b/>
          <w:color w:val="2E74B5" w:themeColor="accent1" w:themeShade="BF"/>
          <w:szCs w:val="20"/>
        </w:rPr>
        <w:lastRenderedPageBreak/>
        <w:t xml:space="preserve">Finanční aspekty programů Interreg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Za předpokladu, že u Interregu nedojde k zásadní změně z hlediska podporovaných typů aktivit, považuje Česká republika za optimální zachování stávající </w:t>
      </w:r>
      <w:r w:rsidRPr="00534AB7">
        <w:rPr>
          <w:rFonts w:eastAsiaTheme="minorEastAsia" w:cs="Arial"/>
          <w:b/>
          <w:bCs/>
          <w:szCs w:val="20"/>
        </w:rPr>
        <w:t>výše</w:t>
      </w:r>
      <w:r w:rsidRPr="00534AB7">
        <w:rPr>
          <w:rFonts w:eastAsiaTheme="minorEastAsia" w:cs="Arial"/>
          <w:szCs w:val="20"/>
        </w:rPr>
        <w:t xml:space="preserve"> </w:t>
      </w:r>
      <w:r w:rsidRPr="00534AB7">
        <w:rPr>
          <w:rFonts w:eastAsiaTheme="minorEastAsia" w:cs="Arial"/>
          <w:b/>
          <w:bCs/>
          <w:szCs w:val="20"/>
        </w:rPr>
        <w:t>alokace</w:t>
      </w:r>
      <w:r w:rsidRPr="00534AB7">
        <w:rPr>
          <w:rFonts w:eastAsiaTheme="minorEastAsia" w:cs="Arial"/>
          <w:szCs w:val="20"/>
        </w:rPr>
        <w:t xml:space="preserve"> v reálných cenách pro programy Interreg, zvláště u programů přeshraniční spolupráce. Z dosavadních zkušeností s realizací programů v tomto programovém období vyplývá, že stávající výše alokace je dostatečná pro to, aby bylo možné uspokojit většinu kvalitn</w:t>
      </w:r>
      <w:r w:rsidRPr="00534AB7">
        <w:rPr>
          <w:rFonts w:eastAsiaTheme="minorEastAsia" w:cs="Arial"/>
          <w:szCs w:val="20"/>
        </w:rPr>
        <w:t xml:space="preserve">ích přeshraničních projektů.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Odlišná je situace u programů nadnárodní a meziregionální spolupráce, u kterých zájem žadatelů několikanásobně překračuje finanční možnosti programů a řada kvalitních projektů tak zůstává nepodpořena. Proto by bylo vhodné </w:t>
      </w:r>
      <w:r w:rsidRPr="00534AB7">
        <w:rPr>
          <w:rFonts w:eastAsiaTheme="minorEastAsia" w:cs="Arial"/>
          <w:szCs w:val="20"/>
        </w:rPr>
        <w:t xml:space="preserve">alokaci u těchto programů navýšit, aniž by to mělo negativní vliv (snížení) na alokaci pro programy přeshraniční spolupráce.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Česká republika považuje stávající úroveň </w:t>
      </w:r>
      <w:r w:rsidRPr="00534AB7">
        <w:rPr>
          <w:rFonts w:eastAsiaTheme="minorEastAsia" w:cs="Arial"/>
          <w:b/>
          <w:bCs/>
          <w:szCs w:val="20"/>
        </w:rPr>
        <w:t>dotační sazby</w:t>
      </w:r>
      <w:r w:rsidRPr="00534AB7">
        <w:rPr>
          <w:rFonts w:eastAsiaTheme="minorEastAsia" w:cs="Arial"/>
          <w:szCs w:val="20"/>
        </w:rPr>
        <w:t>, tj. 80 % pro prostředky EU, za optimální. Určitá míra spoluúčasti ze strany příjemců je vždy nutná, neboť má důležitý motivační účinek. Čím je tato míra nižší, tím více příjemci zvažují při plánování potřebnost a nezbytnost realizovaných aktivit. Zejména</w:t>
      </w:r>
      <w:r w:rsidRPr="00534AB7">
        <w:rPr>
          <w:rFonts w:eastAsiaTheme="minorEastAsia" w:cs="Arial"/>
          <w:szCs w:val="20"/>
        </w:rPr>
        <w:t xml:space="preserve"> v zaostávajících regionech je však důležité, aby míra spolufinancování pro programy Interreg nebyla nižší než míra spolufinancování v rámci větších - “mainstreamových” - národních či evropských programů.</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Vzhledem k charakteru aktivit realizovaných v Int</w:t>
      </w:r>
      <w:r w:rsidRPr="00534AB7">
        <w:rPr>
          <w:rFonts w:eastAsiaTheme="minorEastAsia" w:cs="Arial"/>
          <w:szCs w:val="20"/>
        </w:rPr>
        <w:t xml:space="preserve">erreg projektech jsou dlouhodobě nejoptimálnější </w:t>
      </w:r>
      <w:r w:rsidRPr="00534AB7">
        <w:rPr>
          <w:rFonts w:eastAsiaTheme="minorEastAsia" w:cs="Arial"/>
          <w:b/>
          <w:bCs/>
          <w:szCs w:val="20"/>
        </w:rPr>
        <w:t>formou podpory</w:t>
      </w:r>
      <w:r w:rsidRPr="00534AB7">
        <w:rPr>
          <w:rFonts w:eastAsiaTheme="minorEastAsia" w:cs="Arial"/>
          <w:szCs w:val="20"/>
        </w:rPr>
        <w:t xml:space="preserve"> dotace. Význam programů Interreg spočívá zejm. v mezinárodní spolupráci, jejíž dopady se často projevují až v dlouhodobém časovém horizontu. Pro potenciální žadatele tak mohou být tyto projekt</w:t>
      </w:r>
      <w:r w:rsidRPr="00534AB7">
        <w:rPr>
          <w:rFonts w:eastAsiaTheme="minorEastAsia" w:cs="Arial"/>
          <w:szCs w:val="20"/>
        </w:rPr>
        <w:t>y jistou nepovinnou nadstavbou k jejich běžné činnosti. Proto jsou dotace z hlediska atraktivity jednotlivých forem podpory pro žadatele nejlepším řešením. Ostatní formy financování v Interregu, jako jsou např. návratné finanční podpory, nejsou pro výlučně</w:t>
      </w:r>
      <w:r w:rsidRPr="00534AB7">
        <w:rPr>
          <w:rFonts w:eastAsiaTheme="minorEastAsia" w:cs="Arial"/>
          <w:szCs w:val="20"/>
        </w:rPr>
        <w:t xml:space="preserve"> neziskové a často velmi diverzifikované aktivity vhodné a pro žadatele lákavé. V případě aplikace finančních nástrojů je rizikem výrazné snížení zájmů žadatelů o projekty v Interreg programech. Pokud bude využívání návratných finančních nástrojů u program</w:t>
      </w:r>
      <w:r w:rsidRPr="00534AB7">
        <w:rPr>
          <w:rFonts w:eastAsiaTheme="minorEastAsia" w:cs="Arial"/>
          <w:szCs w:val="20"/>
        </w:rPr>
        <w:t xml:space="preserve">ů Interreg nevyhnutelné (např. v důsledku výrazného poklesu alokace na Interreg), je pro nás klíčové, aby podmínky pro jejich využití u programů Interreg nebyly komplikovanější a přísnější než pro ostatní dotační programy financované ze zdrojů EU.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 xml:space="preserve"> </w:t>
      </w:r>
    </w:p>
    <w:p w:rsidR="77F2CDC7" w:rsidRPr="00534AB7" w:rsidRDefault="00D83E47" w:rsidP="066566BA">
      <w:pPr>
        <w:spacing w:after="0" w:line="257" w:lineRule="auto"/>
        <w:rPr>
          <w:rFonts w:eastAsiaTheme="minorEastAsia" w:cs="Arial"/>
          <w:szCs w:val="20"/>
        </w:rPr>
      </w:pPr>
      <w:r w:rsidRPr="00534AB7">
        <w:rPr>
          <w:rFonts w:eastAsiaTheme="minorEastAsia" w:cs="Arial"/>
          <w:szCs w:val="20"/>
        </w:rPr>
        <w:t>Česk</w:t>
      </w:r>
      <w:r w:rsidRPr="00534AB7">
        <w:rPr>
          <w:rFonts w:eastAsiaTheme="minorEastAsia" w:cs="Arial"/>
          <w:szCs w:val="20"/>
        </w:rPr>
        <w:t xml:space="preserve">á republika obecně nepodporuje aplikaci modelu financování založeného na milnících a cílech, tj. </w:t>
      </w:r>
      <w:r w:rsidRPr="00534AB7">
        <w:rPr>
          <w:rFonts w:eastAsiaTheme="minorEastAsia" w:cs="Arial"/>
          <w:b/>
          <w:bCs/>
          <w:szCs w:val="20"/>
        </w:rPr>
        <w:t>výkonnostně orientovaného přístupu</w:t>
      </w:r>
      <w:r w:rsidRPr="00534AB7">
        <w:rPr>
          <w:rFonts w:eastAsiaTheme="minorEastAsia" w:cs="Arial"/>
          <w:szCs w:val="20"/>
        </w:rPr>
        <w:t xml:space="preserve"> v programech Interreg, protože jej považuje z hlediska finančního zajištění programů za rizikovou. Programy Interreg velmi č</w:t>
      </w:r>
      <w:r w:rsidRPr="00534AB7">
        <w:rPr>
          <w:rFonts w:eastAsiaTheme="minorEastAsia" w:cs="Arial"/>
          <w:szCs w:val="20"/>
        </w:rPr>
        <w:t>asto kombinují širokou škálu různých typů investičních i neinvestičních aktivit v rámci jedné tematické oblasti s cílem řešit různé aspekty spolupráce. To na jednu stranu umožňuje komplexněji pojmout dané téma a dosáhnout synergických efektů, na druhou str</w:t>
      </w:r>
      <w:r w:rsidRPr="00534AB7">
        <w:rPr>
          <w:rFonts w:eastAsiaTheme="minorEastAsia" w:cs="Arial"/>
          <w:szCs w:val="20"/>
        </w:rPr>
        <w:t>anu to významně komplikuje správnou kvantifikaci výsledků. V</w:t>
      </w:r>
      <w:r w:rsidR="0043427C">
        <w:rPr>
          <w:rFonts w:eastAsiaTheme="minorEastAsia" w:cs="Arial"/>
          <w:szCs w:val="20"/>
        </w:rPr>
        <w:t> </w:t>
      </w:r>
      <w:r w:rsidRPr="00534AB7">
        <w:rPr>
          <w:rFonts w:eastAsiaTheme="minorEastAsia" w:cs="Arial"/>
          <w:szCs w:val="20"/>
        </w:rPr>
        <w:t>takovém případě je stanovení těchto výsledků (např. milníků a cílů), na které budou platby navázány, mnohem obtížnější než například v sektorových programech, kde jsou realizovány typově velice p</w:t>
      </w:r>
      <w:r w:rsidRPr="00534AB7">
        <w:rPr>
          <w:rFonts w:eastAsiaTheme="minorEastAsia" w:cs="Arial"/>
          <w:szCs w:val="20"/>
        </w:rPr>
        <w:t xml:space="preserve">odobné homogenní projekty. </w:t>
      </w:r>
    </w:p>
    <w:p w:rsidR="77F2CDC7" w:rsidRDefault="00D83E47" w:rsidP="066566BA">
      <w:pPr>
        <w:spacing w:after="160" w:line="257" w:lineRule="auto"/>
        <w:rPr>
          <w:rFonts w:asciiTheme="minorHAnsi" w:eastAsiaTheme="minorEastAsia" w:hAnsiTheme="minorHAnsi"/>
          <w:szCs w:val="20"/>
        </w:rPr>
      </w:pPr>
      <w:r w:rsidRPr="066566BA">
        <w:rPr>
          <w:rFonts w:asciiTheme="minorHAnsi" w:eastAsiaTheme="minorEastAsia" w:hAnsiTheme="minorHAnsi"/>
          <w:szCs w:val="20"/>
        </w:rPr>
        <w:t xml:space="preserve"> </w:t>
      </w:r>
    </w:p>
    <w:p w:rsidR="77F2CDC7" w:rsidRPr="00C76F7F" w:rsidRDefault="00D83E47" w:rsidP="00C76F7F">
      <w:pPr>
        <w:rPr>
          <w:rFonts w:eastAsiaTheme="majorEastAsia" w:cstheme="majorBidi"/>
          <w:b/>
          <w:color w:val="2E74B5" w:themeColor="accent1" w:themeShade="BF"/>
          <w:szCs w:val="20"/>
        </w:rPr>
      </w:pPr>
      <w:r w:rsidRPr="00C76F7F">
        <w:rPr>
          <w:rFonts w:eastAsiaTheme="majorEastAsia" w:cstheme="majorBidi"/>
          <w:b/>
          <w:color w:val="2E74B5" w:themeColor="accent1" w:themeShade="BF"/>
          <w:szCs w:val="20"/>
        </w:rPr>
        <w:t xml:space="preserve">Synergie </w:t>
      </w:r>
      <w:r w:rsidR="00E51AE9" w:rsidRPr="00C76F7F">
        <w:rPr>
          <w:rFonts w:eastAsiaTheme="majorEastAsia" w:cstheme="majorBidi"/>
          <w:b/>
          <w:color w:val="2E74B5" w:themeColor="accent1" w:themeShade="BF"/>
          <w:szCs w:val="20"/>
        </w:rPr>
        <w:t>Interreg</w:t>
      </w:r>
      <w:r w:rsidR="00C76F7F">
        <w:rPr>
          <w:rFonts w:eastAsiaTheme="majorEastAsia" w:cstheme="majorBidi"/>
          <w:b/>
          <w:color w:val="2E74B5" w:themeColor="accent1" w:themeShade="BF"/>
          <w:szCs w:val="20"/>
        </w:rPr>
        <w:t>u</w:t>
      </w:r>
      <w:r w:rsidR="00E51AE9" w:rsidRPr="00C76F7F">
        <w:rPr>
          <w:rFonts w:eastAsiaTheme="majorEastAsia" w:cstheme="majorBidi"/>
          <w:b/>
          <w:color w:val="2E74B5" w:themeColor="accent1" w:themeShade="BF"/>
          <w:szCs w:val="20"/>
        </w:rPr>
        <w:t xml:space="preserve"> </w:t>
      </w:r>
      <w:r w:rsidRPr="00C76F7F">
        <w:rPr>
          <w:rFonts w:eastAsiaTheme="majorEastAsia" w:cstheme="majorBidi"/>
          <w:b/>
          <w:color w:val="2E74B5" w:themeColor="accent1" w:themeShade="BF"/>
          <w:szCs w:val="20"/>
        </w:rPr>
        <w:t xml:space="preserve">s dalšími nástroji </w:t>
      </w:r>
    </w:p>
    <w:p w:rsidR="77F2CDC7" w:rsidRPr="00E51AE9" w:rsidRDefault="00D83E47" w:rsidP="066566BA">
      <w:pPr>
        <w:spacing w:after="160" w:line="257" w:lineRule="auto"/>
        <w:rPr>
          <w:rFonts w:eastAsiaTheme="minorEastAsia" w:cs="Arial"/>
          <w:szCs w:val="20"/>
        </w:rPr>
      </w:pPr>
      <w:r w:rsidRPr="00E51AE9">
        <w:rPr>
          <w:rFonts w:eastAsiaTheme="minorEastAsia" w:cs="Arial"/>
          <w:szCs w:val="20"/>
        </w:rPr>
        <w:t>S klesající finanční alokací na politiku</w:t>
      </w:r>
      <w:r w:rsidR="00E51AE9" w:rsidRPr="00E51AE9">
        <w:rPr>
          <w:rFonts w:eastAsiaTheme="minorEastAsia" w:cs="Arial"/>
          <w:szCs w:val="20"/>
        </w:rPr>
        <w:t xml:space="preserve"> soudržnosti</w:t>
      </w:r>
      <w:r w:rsidRPr="00E51AE9">
        <w:rPr>
          <w:rFonts w:eastAsiaTheme="minorEastAsia" w:cs="Arial"/>
          <w:szCs w:val="20"/>
        </w:rPr>
        <w:t xml:space="preserve"> je potřeba klást větší důraz na hledání synergií mezi různými finančními nástroji. Z tohoto pohledu je vhodné častější využívání výstupů (typicky studie, strategie, analýzy a plány) programů nadnárodní a meziregionální spolupráce v projektech u programů C</w:t>
      </w:r>
      <w:r w:rsidRPr="00E51AE9">
        <w:rPr>
          <w:rFonts w:eastAsiaTheme="minorEastAsia" w:cs="Arial"/>
          <w:szCs w:val="20"/>
        </w:rPr>
        <w:t xml:space="preserve">íle 1. </w:t>
      </w:r>
    </w:p>
    <w:p w:rsidR="77F2CDC7" w:rsidRPr="00B441DD" w:rsidRDefault="00D83E47" w:rsidP="00B441DD">
      <w:pPr>
        <w:spacing w:after="160" w:line="257" w:lineRule="auto"/>
        <w:rPr>
          <w:rFonts w:eastAsia="Calibri" w:cs="Arial"/>
          <w:szCs w:val="20"/>
        </w:rPr>
      </w:pPr>
      <w:r w:rsidRPr="00E51AE9">
        <w:rPr>
          <w:rFonts w:eastAsiaTheme="minorEastAsia" w:cs="Arial"/>
          <w:szCs w:val="20"/>
        </w:rPr>
        <w:t>Vazby a koordinace s makroregionálními strategiemi by měly být řešeny jen u programů, kde to má smysl jak z hlediska geografického, tak z hlediska zaměření programu. Nesoulad lze ilustrovat na příkladu programu Interreg V-A ČR – Polsko, kde se jeho</w:t>
      </w:r>
      <w:r w:rsidRPr="00E51AE9">
        <w:rPr>
          <w:rFonts w:eastAsiaTheme="minorEastAsia" w:cs="Arial"/>
          <w:szCs w:val="20"/>
        </w:rPr>
        <w:t xml:space="preserve"> tematické zaměření zcela neprotíná s cíli makrostrategií. Kromě toho každý z obou členských států spadá pod jinou makroregionální strategii, a navíc z geografického hlediska do její periferní části. Problematické je také úzké spojování makroregionálních s</w:t>
      </w:r>
      <w:r w:rsidRPr="00E51AE9">
        <w:rPr>
          <w:rFonts w:eastAsiaTheme="minorEastAsia" w:cs="Arial"/>
          <w:szCs w:val="20"/>
        </w:rPr>
        <w:t>trategií s nadnárodními programy, neboť tyto programy by neměly být vnímány jako zdroj financování koordinace makrostrategií. Navíc nadnárodní programy nemohou svými projekty výrazněji podporovat makroregionální strategie vzhledem k jejich omezeným finančn</w:t>
      </w:r>
      <w:r w:rsidRPr="00E51AE9">
        <w:rPr>
          <w:rFonts w:eastAsiaTheme="minorEastAsia" w:cs="Arial"/>
          <w:szCs w:val="20"/>
        </w:rPr>
        <w:t>ím možnostem</w:t>
      </w:r>
    </w:p>
    <w:p w:rsidR="7DA8689B" w:rsidRPr="00623029" w:rsidRDefault="00D83E47" w:rsidP="6750C75F">
      <w:pPr>
        <w:pStyle w:val="Nadpis2"/>
      </w:pPr>
      <w:bookmarkStart w:id="41" w:name="_Toc256000019"/>
      <w:r>
        <w:lastRenderedPageBreak/>
        <w:t>V</w:t>
      </w:r>
      <w:r w:rsidRPr="00623029">
        <w:t>ztah politiky soudržnosti a fondu pro vnitřní věci</w:t>
      </w:r>
      <w:bookmarkEnd w:id="41"/>
      <w:r w:rsidRPr="00623029">
        <w:t xml:space="preserve">  </w:t>
      </w:r>
    </w:p>
    <w:p w:rsidR="390EB0B1" w:rsidRPr="00B441DD" w:rsidRDefault="00D83E47" w:rsidP="77F2CDC7">
      <w:pPr>
        <w:spacing w:after="160" w:line="257" w:lineRule="auto"/>
        <w:rPr>
          <w:rFonts w:eastAsia="Calibri" w:cs="Arial"/>
          <w:szCs w:val="20"/>
        </w:rPr>
      </w:pPr>
      <w:r w:rsidRPr="00B441DD">
        <w:rPr>
          <w:rFonts w:eastAsia="Calibri" w:cs="Arial"/>
          <w:szCs w:val="20"/>
        </w:rPr>
        <w:t xml:space="preserve">Tento materiál se zaměřuje pouze na oblast </w:t>
      </w:r>
      <w:r w:rsidR="00EA0065">
        <w:rPr>
          <w:rFonts w:eastAsia="Calibri" w:cs="Arial"/>
          <w:szCs w:val="20"/>
        </w:rPr>
        <w:t>p</w:t>
      </w:r>
      <w:r w:rsidRPr="00B441DD">
        <w:rPr>
          <w:rFonts w:eastAsia="Calibri" w:cs="Arial"/>
          <w:szCs w:val="20"/>
        </w:rPr>
        <w:t>olitiky soudržnosti. Nepokrývá priority ČR pro financování oblastí jiných politik, i když jsou také financovány z fondů Evropské unie ve sdíleném</w:t>
      </w:r>
      <w:r w:rsidRPr="00B441DD">
        <w:rPr>
          <w:rFonts w:eastAsia="Calibri" w:cs="Arial"/>
          <w:szCs w:val="20"/>
        </w:rPr>
        <w:t xml:space="preserve"> řízení. </w:t>
      </w:r>
    </w:p>
    <w:p w:rsidR="390EB0B1" w:rsidRPr="00B441DD" w:rsidRDefault="00D83E47" w:rsidP="77F2CDC7">
      <w:pPr>
        <w:spacing w:after="160" w:line="257" w:lineRule="auto"/>
        <w:rPr>
          <w:rFonts w:eastAsia="Calibri" w:cs="Arial"/>
          <w:szCs w:val="20"/>
        </w:rPr>
      </w:pPr>
      <w:r w:rsidRPr="00B441DD">
        <w:rPr>
          <w:rFonts w:eastAsia="Calibri" w:cs="Arial"/>
          <w:szCs w:val="20"/>
        </w:rPr>
        <w:t xml:space="preserve">Oblast politiky vnitřních věcí, tedy zejména oblasti azylové a migrační politiky, vnitřní bezpečnosti, ochrany hranic a vízové politiky, byla v minulosti financována ze samostatných fondů a programů (Azylový, migrační a integrační fond, Fond pro </w:t>
      </w:r>
      <w:r w:rsidRPr="00B441DD">
        <w:rPr>
          <w:rFonts w:eastAsia="Calibri" w:cs="Arial"/>
          <w:szCs w:val="20"/>
        </w:rPr>
        <w:t xml:space="preserve">vnitřní bezpečnost, Nástroj pro finanční podporu správy hranic a vízové politiky). </w:t>
      </w:r>
    </w:p>
    <w:p w:rsidR="390EB0B1" w:rsidRPr="00B441DD" w:rsidRDefault="00D83E47" w:rsidP="77F2CDC7">
      <w:pPr>
        <w:spacing w:after="160" w:line="257" w:lineRule="auto"/>
        <w:rPr>
          <w:rFonts w:eastAsia="Calibri" w:cs="Arial"/>
          <w:szCs w:val="20"/>
        </w:rPr>
      </w:pPr>
      <w:r w:rsidRPr="00B441DD">
        <w:rPr>
          <w:rFonts w:eastAsia="Calibri" w:cs="Arial"/>
          <w:szCs w:val="20"/>
        </w:rPr>
        <w:t>Financování této oblasti ze zdrojů EU zůstává nadále prioritou, nicméně tato oblast bude řešena v</w:t>
      </w:r>
      <w:r w:rsidR="00514FBA" w:rsidRPr="00B441DD">
        <w:rPr>
          <w:rFonts w:eastAsia="Calibri" w:cs="Arial"/>
          <w:szCs w:val="20"/>
        </w:rPr>
        <w:t> </w:t>
      </w:r>
      <w:r w:rsidRPr="00B441DD">
        <w:rPr>
          <w:rFonts w:eastAsia="Calibri" w:cs="Arial"/>
          <w:szCs w:val="20"/>
        </w:rPr>
        <w:t>jiných materiálech. Její absenci v tomto materiálu tedy nelze interpretova</w:t>
      </w:r>
      <w:r w:rsidRPr="00B441DD">
        <w:rPr>
          <w:rFonts w:eastAsia="Calibri" w:cs="Arial"/>
          <w:szCs w:val="20"/>
        </w:rPr>
        <w:t>t tak, že není prioritou ČR podporovat tuto oblast ze zdrojů EU.</w:t>
      </w:r>
    </w:p>
    <w:p w:rsidR="77F2CDC7" w:rsidRDefault="00D83E47" w:rsidP="6750C75F">
      <w:pPr>
        <w:pStyle w:val="Nadpis2"/>
      </w:pPr>
      <w:bookmarkStart w:id="42" w:name="_Toc256000020"/>
      <w:r>
        <w:t>R</w:t>
      </w:r>
      <w:r w:rsidRPr="066566BA">
        <w:t>ybářství</w:t>
      </w:r>
      <w:r>
        <w:t xml:space="preserve"> </w:t>
      </w:r>
      <w:r w:rsidRPr="066566BA">
        <w:t>/</w:t>
      </w:r>
      <w:r>
        <w:t xml:space="preserve"> </w:t>
      </w:r>
      <w:r w:rsidRPr="066566BA">
        <w:t>akvakultura</w:t>
      </w:r>
      <w:bookmarkEnd w:id="42"/>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 xml:space="preserve">Pro ČR jako vnitrozemský stát je v souvislosti s nastavením víceletého finančního rámce 2028+ podstatná budoucnost a podpora sladkovodní akvakultury, která čelí mnoha </w:t>
      </w:r>
      <w:r w:rsidRPr="0039697B">
        <w:rPr>
          <w:rFonts w:eastAsiaTheme="minorEastAsia" w:cs="Arial"/>
          <w:szCs w:val="20"/>
        </w:rPr>
        <w:t xml:space="preserve">výzvám. </w:t>
      </w:r>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Akvakultura je významným producentem jedné z nejkvalitnějších živočišných bílkovin s nízkou uhlíkovou stopou a přispívá tak k zajištění potravinové bezpečnosti, udržitelnosti a</w:t>
      </w:r>
      <w:r w:rsidR="0043427C">
        <w:rPr>
          <w:rFonts w:eastAsiaTheme="minorEastAsia" w:cs="Arial"/>
          <w:szCs w:val="20"/>
        </w:rPr>
        <w:t> </w:t>
      </w:r>
      <w:r w:rsidRPr="0039697B">
        <w:rPr>
          <w:rFonts w:eastAsiaTheme="minorEastAsia" w:cs="Arial"/>
          <w:szCs w:val="20"/>
        </w:rPr>
        <w:t>konkurenceschopnosti. Akvakultura také napomáhá ke zmírňování dopadů n</w:t>
      </w:r>
      <w:r w:rsidRPr="0039697B">
        <w:rPr>
          <w:rFonts w:eastAsiaTheme="minorEastAsia" w:cs="Arial"/>
          <w:szCs w:val="20"/>
        </w:rPr>
        <w:t xml:space="preserve">adměrného rybolovu. </w:t>
      </w:r>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Při sestavování víceletého finančního rámce 2028+ považujeme za klíčové, aby byla navržena samostatná a adekvátní obálka pro fond zaměřený na oblast rybolovu a akvakultury. Vzhledem k</w:t>
      </w:r>
      <w:r w:rsidR="00514FBA" w:rsidRPr="0039697B">
        <w:rPr>
          <w:rFonts w:eastAsiaTheme="minorEastAsia" w:cs="Arial"/>
          <w:szCs w:val="20"/>
        </w:rPr>
        <w:t> </w:t>
      </w:r>
      <w:r w:rsidRPr="0039697B">
        <w:rPr>
          <w:rFonts w:eastAsiaTheme="minorEastAsia" w:cs="Arial"/>
          <w:szCs w:val="20"/>
        </w:rPr>
        <w:t>plánované reformě spravování fondů EU vnímáme pokra</w:t>
      </w:r>
      <w:r w:rsidRPr="0039697B">
        <w:rPr>
          <w:rFonts w:eastAsiaTheme="minorEastAsia" w:cs="Arial"/>
          <w:szCs w:val="20"/>
        </w:rPr>
        <w:t>čování samostatného fondu pro rybolov a</w:t>
      </w:r>
      <w:r w:rsidR="0043427C">
        <w:rPr>
          <w:rFonts w:eastAsiaTheme="minorEastAsia" w:cs="Arial"/>
          <w:szCs w:val="20"/>
        </w:rPr>
        <w:t> </w:t>
      </w:r>
      <w:r w:rsidRPr="0039697B">
        <w:rPr>
          <w:rFonts w:eastAsiaTheme="minorEastAsia" w:cs="Arial"/>
          <w:szCs w:val="20"/>
        </w:rPr>
        <w:t>akvakulturu jako záruku jejich další podpory (oddělené finanční prostředky pro tento sektor, které nelze rozmělnit v jiných globálních cílech). S ohledem na nesčetné přínosy akvakultury (např. mimoprodukční funkce ry</w:t>
      </w:r>
      <w:r w:rsidRPr="0039697B">
        <w:rPr>
          <w:rFonts w:eastAsiaTheme="minorEastAsia" w:cs="Arial"/>
          <w:szCs w:val="20"/>
        </w:rPr>
        <w:t xml:space="preserve">bníků) a rybolovu nelze při návrhu víceletého finančního rámce 2028+ potenciál akvakultury měřit pouze ekonomickými ukazateli. </w:t>
      </w:r>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Pro zachování konkurenceschopné a udržitelné akvakultury je nutné zachovat podporu inovací a</w:t>
      </w:r>
      <w:r w:rsidR="0043427C">
        <w:rPr>
          <w:rFonts w:eastAsiaTheme="minorEastAsia" w:cs="Arial"/>
          <w:szCs w:val="20"/>
        </w:rPr>
        <w:t> </w:t>
      </w:r>
      <w:r w:rsidRPr="0039697B">
        <w:rPr>
          <w:rFonts w:eastAsiaTheme="minorEastAsia" w:cs="Arial"/>
          <w:szCs w:val="20"/>
        </w:rPr>
        <w:t xml:space="preserve">produktivních investic, které jsou </w:t>
      </w:r>
      <w:r w:rsidRPr="0039697B">
        <w:rPr>
          <w:rFonts w:eastAsiaTheme="minorEastAsia" w:cs="Arial"/>
          <w:szCs w:val="20"/>
        </w:rPr>
        <w:t>velmi technologicky a finančně náročné, ale zároveň jsou hnacím motorem odvětví.</w:t>
      </w:r>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Důrazně se zasazujeme o to, aby byl v novém víceletém finančním rámci 2028+ upřednostněn udržitelný rozvoj odvětví rybolovu a akvakultury, jakož i posílení konkurenceschopnost</w:t>
      </w:r>
      <w:r w:rsidRPr="0039697B">
        <w:rPr>
          <w:rFonts w:eastAsiaTheme="minorEastAsia" w:cs="Arial"/>
          <w:szCs w:val="20"/>
        </w:rPr>
        <w:t>i podniků a jejich zpracovatelského odvětví, a aby tyto oblasti zůstaly ústředním bodem cílů politiky EU, nikoliv druhořadým zájmem.</w:t>
      </w:r>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Případná reforma společné rybářské politiky musí více reflektovat akvakulturu, tak, aby si zachovala svou konkurenceschopno</w:t>
      </w:r>
      <w:r w:rsidRPr="0039697B">
        <w:rPr>
          <w:rFonts w:eastAsiaTheme="minorEastAsia" w:cs="Arial"/>
          <w:szCs w:val="20"/>
        </w:rPr>
        <w:t>st a zajišťovala potravinovou bezpečnost EU. Zásadní je ovšem její načasování tak, aby byla v souladu s přípravou legislativy k budoucímu Evropskému námořnímu, rybářskému a akvakulturnímu fondu 2028+.</w:t>
      </w:r>
    </w:p>
    <w:p w:rsidR="77F2CDC7" w:rsidRPr="0039697B" w:rsidRDefault="00D83E47" w:rsidP="066566BA">
      <w:pPr>
        <w:spacing w:after="160" w:line="257" w:lineRule="auto"/>
        <w:rPr>
          <w:rFonts w:eastAsiaTheme="minorEastAsia" w:cs="Arial"/>
          <w:szCs w:val="20"/>
        </w:rPr>
      </w:pPr>
      <w:r w:rsidRPr="0039697B">
        <w:rPr>
          <w:rFonts w:eastAsiaTheme="minorEastAsia" w:cs="Arial"/>
          <w:szCs w:val="20"/>
        </w:rPr>
        <w:t>Věříme, že budoucnost Společné rybářské politiky se bud</w:t>
      </w:r>
      <w:r w:rsidRPr="0039697B">
        <w:rPr>
          <w:rFonts w:eastAsiaTheme="minorEastAsia" w:cs="Arial"/>
          <w:szCs w:val="20"/>
        </w:rPr>
        <w:t>e ubírat směrem k udržitelnému využívání všech rybích populací ve všech rybolovných oblastech, a směrem k dlouhodobě udržitelné akvakultuře.</w:t>
      </w:r>
    </w:p>
    <w:p w:rsidR="77F2CDC7" w:rsidRPr="0039697B" w:rsidRDefault="77F2CDC7">
      <w:pPr>
        <w:rPr>
          <w:rFonts w:cs="Arial"/>
          <w:szCs w:val="20"/>
        </w:rPr>
      </w:pPr>
    </w:p>
    <w:p w:rsidR="007D54DF" w:rsidRPr="00405272" w:rsidRDefault="00D83E47" w:rsidP="00405272">
      <w:pPr>
        <w:pStyle w:val="Nadpis1"/>
      </w:pPr>
      <w:bookmarkStart w:id="43" w:name="_Toc256000021"/>
      <w:r w:rsidRPr="00405272">
        <w:t>Přehled dokumentů, ze kterých vychází strategický rámec</w:t>
      </w:r>
      <w:bookmarkEnd w:id="43"/>
    </w:p>
    <w:p w:rsidR="007D54DF" w:rsidRDefault="00D83E47" w:rsidP="007D54DF">
      <w:pPr>
        <w:spacing w:before="120" w:line="240" w:lineRule="auto"/>
        <w:rPr>
          <w:rFonts w:eastAsia="Arial" w:cs="Arial"/>
        </w:rPr>
      </w:pPr>
      <w:r w:rsidRPr="57AA38D8">
        <w:rPr>
          <w:rFonts w:eastAsia="Arial" w:cs="Arial"/>
        </w:rPr>
        <w:t>Při přípravě strategického rámce politiky soudržnosti 202</w:t>
      </w:r>
      <w:r w:rsidR="3D8F018D" w:rsidRPr="0C654B52">
        <w:rPr>
          <w:rFonts w:eastAsia="Arial" w:cs="Arial"/>
        </w:rPr>
        <w:t>8+</w:t>
      </w:r>
      <w:r w:rsidRPr="57AA38D8">
        <w:rPr>
          <w:rFonts w:eastAsia="Arial" w:cs="Arial"/>
        </w:rPr>
        <w:t xml:space="preserve"> byly v úvahu brány především následující dokumenty, strategie, analýzy a evaluace:</w:t>
      </w:r>
    </w:p>
    <w:p w:rsidR="007D54DF" w:rsidRDefault="00D83E47" w:rsidP="007D54DF">
      <w:pPr>
        <w:pStyle w:val="Odstavecseseznamem"/>
        <w:numPr>
          <w:ilvl w:val="0"/>
          <w:numId w:val="98"/>
        </w:numPr>
        <w:rPr>
          <w:rFonts w:eastAsia="Arial" w:cs="Arial"/>
          <w:color w:val="000000" w:themeColor="text1"/>
        </w:rPr>
      </w:pPr>
      <w:r w:rsidRPr="002424A6">
        <w:rPr>
          <w:rFonts w:eastAsia="Arial" w:cs="Arial"/>
          <w:color w:val="000000" w:themeColor="text1"/>
        </w:rPr>
        <w:t>Hospodářská strategie ČR: Česko do top 10</w:t>
      </w:r>
      <w:r w:rsidRPr="1485A358">
        <w:rPr>
          <w:rFonts w:eastAsia="Arial" w:cs="Arial"/>
          <w:color w:val="000000" w:themeColor="text1"/>
        </w:rPr>
        <w:t xml:space="preserve"> </w:t>
      </w:r>
    </w:p>
    <w:p w:rsidR="007D54DF" w:rsidRDefault="00D83E47" w:rsidP="007D54DF">
      <w:pPr>
        <w:pStyle w:val="Odstavecseseznamem"/>
        <w:numPr>
          <w:ilvl w:val="0"/>
          <w:numId w:val="98"/>
        </w:numPr>
        <w:rPr>
          <w:rFonts w:eastAsia="Arial" w:cs="Arial"/>
          <w:color w:val="000000" w:themeColor="text1"/>
        </w:rPr>
      </w:pPr>
      <w:r w:rsidRPr="002424A6">
        <w:rPr>
          <w:rFonts w:eastAsia="Arial" w:cs="Arial"/>
          <w:color w:val="000000" w:themeColor="text1"/>
        </w:rPr>
        <w:t>Re</w:t>
      </w:r>
      <w:r w:rsidR="00F451EC">
        <w:rPr>
          <w:rFonts w:eastAsia="Arial" w:cs="Arial"/>
          <w:color w:val="000000" w:themeColor="text1"/>
        </w:rPr>
        <w:t>s</w:t>
      </w:r>
      <w:r w:rsidRPr="002424A6">
        <w:rPr>
          <w:rFonts w:eastAsia="Arial" w:cs="Arial"/>
          <w:color w:val="000000" w:themeColor="text1"/>
        </w:rPr>
        <w:t>ortní priority ve Strategické agendě EU na období 2024–2029</w:t>
      </w:r>
    </w:p>
    <w:p w:rsidR="007D54DF" w:rsidRDefault="00D83E47" w:rsidP="007D54DF">
      <w:pPr>
        <w:pStyle w:val="Odstavecseseznamem"/>
        <w:numPr>
          <w:ilvl w:val="0"/>
          <w:numId w:val="98"/>
        </w:numPr>
        <w:rPr>
          <w:rFonts w:eastAsia="Arial" w:cs="Arial"/>
          <w:color w:val="000000" w:themeColor="text1"/>
        </w:rPr>
      </w:pPr>
      <w:r>
        <w:rPr>
          <w:rFonts w:eastAsia="Arial" w:cs="Arial"/>
          <w:color w:val="000000" w:themeColor="text1"/>
        </w:rPr>
        <w:t>Priority sociálních, hospodářských a regionálních partnerů</w:t>
      </w:r>
    </w:p>
    <w:p w:rsidR="007D54DF" w:rsidRDefault="00D83E47" w:rsidP="007D54DF">
      <w:pPr>
        <w:pStyle w:val="Odstavecseseznamem"/>
        <w:numPr>
          <w:ilvl w:val="0"/>
          <w:numId w:val="98"/>
        </w:numPr>
        <w:spacing w:before="120" w:line="240" w:lineRule="auto"/>
        <w:rPr>
          <w:rFonts w:eastAsia="Arial" w:cs="Arial"/>
          <w:color w:val="000000" w:themeColor="text1"/>
        </w:rPr>
      </w:pPr>
      <w:r w:rsidRPr="002424A6">
        <w:rPr>
          <w:rFonts w:eastAsia="Arial" w:cs="Arial"/>
          <w:color w:val="000000" w:themeColor="text1"/>
        </w:rPr>
        <w:t>Polit</w:t>
      </w:r>
      <w:r w:rsidRPr="002424A6">
        <w:rPr>
          <w:rFonts w:eastAsia="Arial" w:cs="Arial"/>
          <w:color w:val="000000" w:themeColor="text1"/>
        </w:rPr>
        <w:t>ické priority Evropské komise (EK)</w:t>
      </w:r>
    </w:p>
    <w:p w:rsidR="007D54DF" w:rsidRDefault="00D83E47" w:rsidP="007D54DF">
      <w:pPr>
        <w:pStyle w:val="Odstavecseseznamem"/>
        <w:numPr>
          <w:ilvl w:val="0"/>
          <w:numId w:val="98"/>
        </w:numPr>
        <w:spacing w:before="120" w:line="240" w:lineRule="auto"/>
        <w:rPr>
          <w:rFonts w:eastAsia="Arial" w:cs="Arial"/>
          <w:color w:val="000000" w:themeColor="text1"/>
        </w:rPr>
      </w:pPr>
      <w:r w:rsidRPr="002424A6">
        <w:rPr>
          <w:rFonts w:eastAsia="Arial" w:cs="Arial"/>
          <w:color w:val="000000" w:themeColor="text1"/>
        </w:rPr>
        <w:t>Draghiho zpráva o konkurenceschopnosti z roku 2024</w:t>
      </w:r>
    </w:p>
    <w:p w:rsidR="007D54DF" w:rsidRDefault="00D83E47" w:rsidP="007D54DF">
      <w:pPr>
        <w:pStyle w:val="Odstavecseseznamem"/>
        <w:numPr>
          <w:ilvl w:val="0"/>
          <w:numId w:val="98"/>
        </w:numPr>
        <w:spacing w:before="120" w:line="240" w:lineRule="auto"/>
        <w:rPr>
          <w:rFonts w:eastAsia="Arial" w:cs="Arial"/>
          <w:color w:val="000000" w:themeColor="text1"/>
        </w:rPr>
      </w:pPr>
      <w:r w:rsidRPr="002424A6">
        <w:rPr>
          <w:rFonts w:eastAsia="Arial" w:cs="Arial"/>
          <w:color w:val="000000" w:themeColor="text1"/>
        </w:rPr>
        <w:lastRenderedPageBreak/>
        <w:t>Programové prohlášení vlády ČR</w:t>
      </w:r>
    </w:p>
    <w:p w:rsidR="007D54DF" w:rsidRDefault="00D83E47" w:rsidP="007D54DF">
      <w:pPr>
        <w:pStyle w:val="Odstavecseseznamem"/>
        <w:numPr>
          <w:ilvl w:val="0"/>
          <w:numId w:val="98"/>
        </w:numPr>
        <w:spacing w:before="120" w:line="240" w:lineRule="auto"/>
        <w:rPr>
          <w:rFonts w:eastAsia="Arial" w:cs="Arial"/>
          <w:color w:val="000000" w:themeColor="text1"/>
        </w:rPr>
      </w:pPr>
      <w:r w:rsidRPr="1485A358">
        <w:rPr>
          <w:rFonts w:eastAsia="Arial" w:cs="Arial"/>
          <w:color w:val="000000" w:themeColor="text1"/>
        </w:rPr>
        <w:t>Dopadová evaluace Dohody o partnerství 2014-2020</w:t>
      </w:r>
    </w:p>
    <w:p w:rsidR="007D54DF" w:rsidRDefault="00D83E47" w:rsidP="007D54DF">
      <w:pPr>
        <w:pStyle w:val="Odstavecseseznamem"/>
        <w:numPr>
          <w:ilvl w:val="0"/>
          <w:numId w:val="98"/>
        </w:numPr>
        <w:spacing w:before="120" w:line="240" w:lineRule="auto"/>
        <w:rPr>
          <w:rFonts w:eastAsia="Arial" w:cs="Arial"/>
          <w:color w:val="000000" w:themeColor="text1"/>
        </w:rPr>
      </w:pPr>
      <w:r w:rsidRPr="1485A358">
        <w:rPr>
          <w:rFonts w:eastAsia="Arial" w:cs="Arial"/>
          <w:color w:val="000000" w:themeColor="text1"/>
        </w:rPr>
        <w:t>Výsledková evaluace přínosů evropských fondů na regionální úrovni</w:t>
      </w:r>
    </w:p>
    <w:p w:rsidR="007D54DF" w:rsidRDefault="00D83E47" w:rsidP="007D54DF">
      <w:pPr>
        <w:pStyle w:val="Odstavecseseznamem"/>
        <w:numPr>
          <w:ilvl w:val="0"/>
          <w:numId w:val="98"/>
        </w:numPr>
        <w:spacing w:before="120" w:line="240" w:lineRule="auto"/>
        <w:rPr>
          <w:rFonts w:eastAsia="Arial" w:cs="Arial"/>
          <w:color w:val="000000" w:themeColor="text1"/>
        </w:rPr>
      </w:pPr>
      <w:r w:rsidRPr="1485A358">
        <w:rPr>
          <w:rFonts w:eastAsia="Arial" w:cs="Arial"/>
          <w:color w:val="000000" w:themeColor="text1"/>
        </w:rPr>
        <w:t>Socio-ekonomická analýza</w:t>
      </w:r>
      <w:r w:rsidRPr="1485A358">
        <w:rPr>
          <w:rFonts w:eastAsia="Arial" w:cs="Arial"/>
          <w:color w:val="000000" w:themeColor="text1"/>
        </w:rPr>
        <w:t xml:space="preserve"> s přihlédnutím k územním potřebám ČR pro midterm revizi operačních programů v březnu 2025</w:t>
      </w:r>
    </w:p>
    <w:p w:rsidR="007D54DF" w:rsidRPr="002424A6" w:rsidRDefault="007D54DF" w:rsidP="007D54DF">
      <w:pPr>
        <w:rPr>
          <w:b/>
        </w:rPr>
      </w:pPr>
    </w:p>
    <w:p w:rsidR="009F2E7C" w:rsidRPr="0039697B" w:rsidRDefault="009F2E7C" w:rsidP="00B46B97">
      <w:pPr>
        <w:pStyle w:val="Nadpis1"/>
        <w:numPr>
          <w:ilvl w:val="0"/>
          <w:numId w:val="0"/>
        </w:numPr>
        <w:rPr>
          <w:rFonts w:cs="Arial"/>
          <w:b/>
          <w:sz w:val="20"/>
          <w:szCs w:val="20"/>
        </w:rPr>
      </w:pPr>
    </w:p>
    <w:p w:rsidR="004B5950" w:rsidRDefault="004B5950" w:rsidP="006B5145">
      <w:pPr>
        <w:spacing w:before="120" w:line="240" w:lineRule="auto"/>
        <w:rPr>
          <w:rFonts w:eastAsia="Arial" w:cs="Arial"/>
        </w:rPr>
      </w:pPr>
    </w:p>
    <w:p w:rsidR="00A33A05" w:rsidRPr="00CD1F88" w:rsidRDefault="00A33A05" w:rsidP="00A33A05"/>
    <w:sectPr w:rsidR="00A33A05" w:rsidRPr="00CD1F88" w:rsidSect="00554407">
      <w:headerReference w:type="default" r:id="rId22"/>
      <w:head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E47" w:rsidRDefault="00D83E47">
      <w:pPr>
        <w:spacing w:after="0" w:line="240" w:lineRule="auto"/>
      </w:pPr>
      <w:r>
        <w:separator/>
      </w:r>
    </w:p>
  </w:endnote>
  <w:endnote w:type="continuationSeparator" w:id="0">
    <w:p w:rsidR="00D83E47" w:rsidRDefault="00D83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ptos">
    <w:altName w:val="Arial"/>
    <w:charset w:val="00"/>
    <w:family w:val="swiss"/>
    <w:pitch w:val="variable"/>
    <w:sig w:usb0="00000001" w:usb1="00000003" w:usb2="00000000" w:usb3="00000000" w:csb0="0000019F" w:csb1="00000000"/>
  </w:font>
  <w:font w:name="&quot;Aptos&quot;,sans-serif">
    <w:altName w:val="Cambria"/>
    <w:panose1 w:val="00000000000000000000"/>
    <w:charset w:val="00"/>
    <w:family w:val="roman"/>
    <w:notTrueType/>
    <w:pitch w:val="default"/>
  </w:font>
  <w:font w:name="&quot;Arial&quot;,sans-serif">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281016"/>
      <w:docPartObj>
        <w:docPartGallery w:val="Page Numbers (Bottom of Page)"/>
        <w:docPartUnique/>
      </w:docPartObj>
    </w:sdtPr>
    <w:sdtEndPr/>
    <w:sdtContent>
      <w:p w:rsidR="009314C9" w:rsidRDefault="00D83E47" w:rsidP="0080322A">
        <w:pPr>
          <w:pStyle w:val="Zpat"/>
          <w:jc w:val="center"/>
        </w:pPr>
        <w:r>
          <w:fldChar w:fldCharType="begin"/>
        </w:r>
        <w:r>
          <w:instrText>PAGE   \* MERGEFORMAT</w:instrText>
        </w:r>
        <w:r>
          <w:fldChar w:fldCharType="separate"/>
        </w:r>
        <w:r w:rsidR="005A213A">
          <w:rPr>
            <w:noProof/>
          </w:rPr>
          <w:t>21</w:t>
        </w:r>
        <w:r>
          <w:fldChar w:fldCharType="end"/>
        </w:r>
      </w:p>
    </w:sdtContent>
  </w:sdt>
  <w:p w:rsidR="009314C9" w:rsidRDefault="009314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4C9" w:rsidRDefault="00D83E47">
    <w:pPr>
      <w:pStyle w:val="Zpat"/>
    </w:pPr>
    <w:r>
      <w:rPr>
        <w:noProof/>
        <w:lang w:eastAsia="cs-CZ"/>
      </w:rPr>
      <w:drawing>
        <wp:inline distT="0" distB="0" distL="0" distR="0">
          <wp:extent cx="5760720" cy="4286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713479" name="Obrázek 16"/>
                  <pic:cNvPicPr/>
                </pic:nvPicPr>
                <pic:blipFill>
                  <a:blip r:embed="rId1">
                    <a:extLst>
                      <a:ext uri="{28A0092B-C50C-407E-A947-70E740481C1C}">
                        <a14:useLocalDpi xmlns:a14="http://schemas.microsoft.com/office/drawing/2010/main" val="0"/>
                      </a:ext>
                    </a:extLst>
                  </a:blip>
                  <a:stretch>
                    <a:fillRect/>
                  </a:stretch>
                </pic:blipFill>
                <pic:spPr>
                  <a:xfrm>
                    <a:off x="0" y="0"/>
                    <a:ext cx="5760720" cy="428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E47" w:rsidRDefault="00D83E47" w:rsidP="0086062D">
      <w:pPr>
        <w:spacing w:after="0" w:line="240" w:lineRule="auto"/>
      </w:pPr>
      <w:r>
        <w:separator/>
      </w:r>
    </w:p>
  </w:footnote>
  <w:footnote w:type="continuationSeparator" w:id="0">
    <w:p w:rsidR="00D83E47" w:rsidRDefault="00D83E47" w:rsidP="0086062D">
      <w:pPr>
        <w:spacing w:after="0" w:line="240" w:lineRule="auto"/>
      </w:pPr>
      <w:r>
        <w:continuationSeparator/>
      </w:r>
    </w:p>
  </w:footnote>
  <w:footnote w:type="continuationNotice" w:id="1">
    <w:p w:rsidR="00D83E47" w:rsidRDefault="00D83E47">
      <w:pPr>
        <w:spacing w:after="0" w:line="240" w:lineRule="auto"/>
      </w:pPr>
    </w:p>
  </w:footnote>
  <w:footnote w:id="2">
    <w:p w:rsidR="00856A26" w:rsidRDefault="00D83E47">
      <w:pPr>
        <w:pStyle w:val="Textpoznpodarou"/>
      </w:pPr>
      <w:r>
        <w:rPr>
          <w:rStyle w:val="Znakapoznpodarou"/>
        </w:rPr>
        <w:footnoteRef/>
      </w:r>
      <w:r>
        <w:t xml:space="preserve"> </w:t>
      </w:r>
      <w:hyperlink r:id="rId1" w:history="1">
        <w:r w:rsidR="00607923">
          <w:rPr>
            <w:rStyle w:val="Hypertextovodkaz"/>
          </w:rPr>
          <w:t>Seznam-clenu-expertniho-poradniho-organu.pdf.aspx</w:t>
        </w:r>
      </w:hyperlink>
    </w:p>
    <w:p w:rsidR="00607923" w:rsidRDefault="00607923">
      <w:pPr>
        <w:pStyle w:val="Textpoznpodarou"/>
      </w:pPr>
    </w:p>
  </w:footnote>
  <w:footnote w:id="3">
    <w:p w:rsidR="00BF4A2A" w:rsidRPr="00C25949" w:rsidRDefault="00D83E47" w:rsidP="00761C0F">
      <w:pPr>
        <w:pStyle w:val="Textpoznpodarou"/>
        <w:ind w:left="284" w:hanging="284"/>
        <w:rPr>
          <w:sz w:val="18"/>
          <w:szCs w:val="18"/>
        </w:rPr>
      </w:pPr>
      <w:r w:rsidRPr="00C25949">
        <w:rPr>
          <w:rStyle w:val="Znakapoznpodarou"/>
          <w:sz w:val="18"/>
          <w:szCs w:val="18"/>
        </w:rPr>
        <w:footnoteRef/>
      </w:r>
      <w:r w:rsidRPr="00C25949">
        <w:rPr>
          <w:sz w:val="18"/>
          <w:szCs w:val="18"/>
        </w:rPr>
        <w:t xml:space="preserve"> </w:t>
      </w:r>
      <w:r w:rsidR="00761C0F" w:rsidRPr="00C25949">
        <w:rPr>
          <w:sz w:val="18"/>
          <w:szCs w:val="18"/>
        </w:rPr>
        <w:tab/>
      </w:r>
      <w:r w:rsidRPr="00C25949">
        <w:rPr>
          <w:sz w:val="18"/>
          <w:szCs w:val="18"/>
        </w:rPr>
        <w:t>https://ec.europa.eu/commission/presscorner/detail/cs/ip_25_486</w:t>
      </w:r>
    </w:p>
  </w:footnote>
  <w:footnote w:id="4">
    <w:p w:rsidR="00130BCE" w:rsidRDefault="00D83E47" w:rsidP="00130BCE">
      <w:pPr>
        <w:pStyle w:val="Textpoznpodarou"/>
      </w:pPr>
      <w:r>
        <w:rPr>
          <w:rStyle w:val="Znakapoznpodarou"/>
        </w:rPr>
        <w:footnoteRef/>
      </w:r>
      <w:r>
        <w:t xml:space="preserve"> </w:t>
      </w:r>
      <w:r w:rsidRPr="00405F4D">
        <w:rPr>
          <w:i/>
          <w:iCs/>
        </w:rPr>
        <w:t>čl. 174 Smlouvy o fungování Evropské unie</w:t>
      </w:r>
    </w:p>
  </w:footnote>
  <w:footnote w:id="5">
    <w:p w:rsidR="00130BCE" w:rsidRDefault="00D83E47" w:rsidP="00130BCE">
      <w:pPr>
        <w:pStyle w:val="Textpoznpodarou"/>
      </w:pPr>
      <w:r>
        <w:rPr>
          <w:rStyle w:val="Znakapoznpodarou"/>
        </w:rPr>
        <w:footnoteRef/>
      </w:r>
      <w:r>
        <w:t xml:space="preserve"> </w:t>
      </w:r>
      <w:r w:rsidRPr="00AC5CB8">
        <w:rPr>
          <w:i/>
          <w:iCs/>
        </w:rPr>
        <w:t>Zákon č. 248/2000 Sb., o podpoře regionálního rozvoje</w:t>
      </w:r>
    </w:p>
  </w:footnote>
  <w:footnote w:id="6">
    <w:p w:rsidR="00130BCE" w:rsidRDefault="00D83E47" w:rsidP="00130BCE">
      <w:pPr>
        <w:pStyle w:val="Textpoznpodarou"/>
      </w:pPr>
      <w:r>
        <w:rPr>
          <w:rStyle w:val="Znakapoznpodarou"/>
        </w:rPr>
        <w:footnoteRef/>
      </w:r>
      <w:r>
        <w:t xml:space="preserve"> </w:t>
      </w:r>
      <w:r w:rsidRPr="00263C45">
        <w:rPr>
          <w:i/>
          <w:iCs/>
        </w:rPr>
        <w:t xml:space="preserve">Metropole; aglomerace; regionální </w:t>
      </w:r>
      <w:r w:rsidRPr="00263C45">
        <w:rPr>
          <w:i/>
          <w:iCs/>
        </w:rPr>
        <w:t>centra a jejich venkovské zázemí; strukturálně postižené kraje; a hospodářsky a sociálně postižená území</w:t>
      </w:r>
      <w:r w:rsidR="00B75312">
        <w:rPr>
          <w:i/>
          <w:iCs/>
        </w:rPr>
        <w:t>.</w:t>
      </w:r>
    </w:p>
  </w:footnote>
  <w:footnote w:id="7">
    <w:p w:rsidR="039D7EF2" w:rsidRDefault="00D83E47" w:rsidP="0097250A">
      <w:pPr>
        <w:pStyle w:val="Textpoznpodarou"/>
      </w:pPr>
      <w:r>
        <w:footnoteRef/>
      </w:r>
      <w:r w:rsidR="39E6CD6E">
        <w:t xml:space="preserve"> </w:t>
      </w:r>
      <w:r w:rsidR="39E6CD6E" w:rsidRPr="00D6038A">
        <w:rPr>
          <w:rFonts w:eastAsia="Arial" w:cs="Arial"/>
          <w:color w:val="333333"/>
        </w:rPr>
        <w:t>Nařízení (EU) 2024/795</w:t>
      </w:r>
      <w:r w:rsidR="6A7A3978" w:rsidRPr="00D6038A">
        <w:rPr>
          <w:rFonts w:eastAsia="Arial" w:cs="Arial"/>
          <w:color w:val="333333"/>
        </w:rPr>
        <w:t xml:space="preserve"> </w:t>
      </w:r>
      <w:r w:rsidR="39E6CD6E" w:rsidRPr="00D6038A">
        <w:rPr>
          <w:rFonts w:eastAsia="Arial" w:cs="Arial"/>
          <w:color w:val="333333"/>
        </w:rPr>
        <w:t>zřizuje Platformu strategických technologií pro Evropu (STEP) na podporu kritických a nově vznikajících strategických technologií a jejich hodnotových řetězců v příslušných odvětvích</w:t>
      </w:r>
      <w:r w:rsidR="6A7A3978" w:rsidRPr="00D6038A">
        <w:rPr>
          <w:rFonts w:eastAsia="Arial" w:cs="Arial"/>
          <w:color w:val="333333"/>
        </w:rPr>
        <w:t>.</w:t>
      </w:r>
    </w:p>
  </w:footnote>
  <w:footnote w:id="8">
    <w:p w:rsidR="6A7A3978" w:rsidRDefault="00D83E47" w:rsidP="0097250A">
      <w:pPr>
        <w:pStyle w:val="Textpoznpodarou"/>
        <w:rPr>
          <w:rFonts w:eastAsia="Arial" w:cs="Arial"/>
        </w:rPr>
      </w:pPr>
      <w:r>
        <w:footnoteRef/>
      </w:r>
      <w:r w:rsidR="64DB0902">
        <w:t xml:space="preserve"> </w:t>
      </w:r>
      <w:r w:rsidR="64DB0902" w:rsidRPr="002541BB">
        <w:t>RIS3</w:t>
      </w:r>
      <w:r w:rsidR="64DB0902" w:rsidRPr="00D6038A">
        <w:rPr>
          <w:rFonts w:cs="Arial"/>
        </w:rPr>
        <w:t xml:space="preserve"> je koncept strategie inteligentní specializace </w:t>
      </w:r>
      <w:hyperlink r:id="rId2" w:history="1">
        <w:r w:rsidR="64DB0902" w:rsidRPr="00D6038A">
          <w:rPr>
            <w:rFonts w:cs="Arial"/>
          </w:rPr>
          <w:t>inovační</w:t>
        </w:r>
      </w:hyperlink>
      <w:r w:rsidR="64DB0902" w:rsidRPr="00D6038A">
        <w:rPr>
          <w:rFonts w:cs="Arial"/>
        </w:rPr>
        <w:t xml:space="preserve"> politiky, jehož cílem je podpořit silné stránky států a regionů</w:t>
      </w:r>
      <w:r w:rsidR="008917B7">
        <w:rPr>
          <w:rFonts w:cs="Arial"/>
        </w:rPr>
        <w:t>, zejm.</w:t>
      </w:r>
      <w:r w:rsidR="64DB0902" w:rsidRPr="00D6038A">
        <w:rPr>
          <w:rFonts w:cs="Arial"/>
        </w:rPr>
        <w:t xml:space="preserve"> v oblasti výzkumu a inovací</w:t>
      </w:r>
      <w:r w:rsidR="008917B7">
        <w:rPr>
          <w:rFonts w:cs="Arial"/>
        </w:rPr>
        <w:t>.</w:t>
      </w:r>
    </w:p>
  </w:footnote>
  <w:footnote w:id="9">
    <w:p w:rsidR="006F7758" w:rsidRDefault="00D83E47">
      <w:pPr>
        <w:pStyle w:val="Textpoznpodarou"/>
      </w:pPr>
      <w:r>
        <w:rPr>
          <w:rStyle w:val="Znakapoznpodarou"/>
        </w:rPr>
        <w:footnoteRef/>
      </w:r>
      <w:r>
        <w:t xml:space="preserve"> </w:t>
      </w:r>
      <w:r w:rsidR="00C56A93">
        <w:t>Nejedná se o integrovaný nástroj</w:t>
      </w:r>
    </w:p>
  </w:footnote>
  <w:footnote w:id="10">
    <w:p w:rsidR="00236B56" w:rsidRDefault="00D83E47">
      <w:pPr>
        <w:pStyle w:val="Textpoznpodarou"/>
      </w:pPr>
      <w:r>
        <w:rPr>
          <w:rStyle w:val="Znakapoznpodarou"/>
        </w:rPr>
        <w:footnoteRef/>
      </w:r>
      <w:r>
        <w:t xml:space="preserve"> Jedná se o holistický přístup, kdy jsou </w:t>
      </w:r>
      <w:r w:rsidRPr="00C034C2">
        <w:t>přeformulov</w:t>
      </w:r>
      <w:r>
        <w:t>ány vybrané</w:t>
      </w:r>
      <w:r w:rsidRPr="00C034C2">
        <w:t xml:space="preserve"> společenské výzvy (sociální, ekonomické, životního prostředí) na omezený počet širokých výzkumných a inovačních "misí". Ty by měl</w:t>
      </w:r>
      <w:r w:rsidRPr="00C034C2">
        <w:t>y mobilizovat řadu hráčů a investorů, včetně těch na národní úrovni a vyvolat akce v různých disciplínách, sektorech a institucích.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084AAE" w:rsidTr="008A49F6">
      <w:trPr>
        <w:trHeight w:val="300"/>
      </w:trPr>
      <w:tc>
        <w:tcPr>
          <w:tcW w:w="3020" w:type="dxa"/>
        </w:tcPr>
        <w:p w:rsidR="7F398F54" w:rsidRDefault="7F398F54" w:rsidP="008A49F6"/>
      </w:tc>
      <w:tc>
        <w:tcPr>
          <w:tcW w:w="3020" w:type="dxa"/>
        </w:tcPr>
        <w:p w:rsidR="7F398F54" w:rsidRDefault="7F398F54" w:rsidP="008A49F6">
          <w:pPr>
            <w:pStyle w:val="Zhlav"/>
            <w:jc w:val="center"/>
          </w:pPr>
        </w:p>
      </w:tc>
      <w:tc>
        <w:tcPr>
          <w:tcW w:w="3020" w:type="dxa"/>
        </w:tcPr>
        <w:p w:rsidR="7F398F54" w:rsidRDefault="7F398F54" w:rsidP="008A49F6">
          <w:pPr>
            <w:pStyle w:val="Zhlav"/>
            <w:ind w:right="-115"/>
            <w:jc w:val="right"/>
          </w:pPr>
        </w:p>
      </w:tc>
    </w:tr>
  </w:tbl>
  <w:p w:rsidR="00102717" w:rsidRDefault="001027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084AAE" w:rsidTr="008A49F6">
      <w:trPr>
        <w:trHeight w:val="300"/>
      </w:trPr>
      <w:tc>
        <w:tcPr>
          <w:tcW w:w="3020" w:type="dxa"/>
        </w:tcPr>
        <w:p w:rsidR="7F398F54" w:rsidRDefault="7F398F54" w:rsidP="008A49F6"/>
      </w:tc>
      <w:tc>
        <w:tcPr>
          <w:tcW w:w="3020" w:type="dxa"/>
        </w:tcPr>
        <w:p w:rsidR="7F398F54" w:rsidRDefault="7F398F54" w:rsidP="008A49F6"/>
      </w:tc>
      <w:tc>
        <w:tcPr>
          <w:tcW w:w="3020" w:type="dxa"/>
        </w:tcPr>
        <w:p w:rsidR="7F398F54" w:rsidRDefault="7F398F54" w:rsidP="008A49F6">
          <w:pPr>
            <w:pStyle w:val="Zhlav"/>
            <w:ind w:right="-115"/>
            <w:jc w:val="right"/>
          </w:pPr>
        </w:p>
      </w:tc>
    </w:tr>
  </w:tbl>
  <w:p w:rsidR="00102717" w:rsidRPr="005A213A" w:rsidRDefault="005A213A">
    <w:pPr>
      <w:pStyle w:val="Zhlav"/>
      <w:rPr>
        <w:b/>
        <w:sz w:val="24"/>
        <w:szCs w:val="24"/>
      </w:rPr>
    </w:pPr>
    <w:r>
      <w:rPr>
        <w:b/>
        <w:sz w:val="24"/>
        <w:szCs w:val="24"/>
      </w:rPr>
      <w:t xml:space="preserve">                                                                                                                                   </w:t>
    </w:r>
    <w:r w:rsidRPr="005A213A">
      <w:rPr>
        <w:b/>
        <w:sz w:val="24"/>
        <w:szCs w:val="24"/>
      </w:rPr>
      <w:t>III.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65"/>
      <w:gridCol w:w="4665"/>
      <w:gridCol w:w="4665"/>
    </w:tblGrid>
    <w:tr w:rsidR="00084AAE" w:rsidTr="00462EAA">
      <w:trPr>
        <w:trHeight w:val="300"/>
      </w:trPr>
      <w:tc>
        <w:tcPr>
          <w:tcW w:w="4665" w:type="dxa"/>
        </w:tcPr>
        <w:p w:rsidR="7F398F54" w:rsidRDefault="7F398F54" w:rsidP="001F1C96">
          <w:pPr>
            <w:pStyle w:val="Zhlav"/>
            <w:ind w:left="-115"/>
            <w:jc w:val="left"/>
          </w:pPr>
        </w:p>
      </w:tc>
      <w:tc>
        <w:tcPr>
          <w:tcW w:w="4665" w:type="dxa"/>
        </w:tcPr>
        <w:p w:rsidR="7F398F54" w:rsidRDefault="7F398F54" w:rsidP="009B5B20">
          <w:pPr>
            <w:pStyle w:val="Zhlav"/>
            <w:jc w:val="center"/>
          </w:pPr>
        </w:p>
      </w:tc>
      <w:tc>
        <w:tcPr>
          <w:tcW w:w="4665" w:type="dxa"/>
        </w:tcPr>
        <w:p w:rsidR="7F398F54" w:rsidRDefault="7F398F54" w:rsidP="009B5B20">
          <w:pPr>
            <w:pStyle w:val="Zhlav"/>
            <w:ind w:right="-115"/>
            <w:jc w:val="right"/>
          </w:pPr>
        </w:p>
      </w:tc>
    </w:tr>
  </w:tbl>
  <w:p w:rsidR="00102717" w:rsidRDefault="0010271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65"/>
      <w:gridCol w:w="4665"/>
      <w:gridCol w:w="4665"/>
    </w:tblGrid>
    <w:tr w:rsidR="00084AAE" w:rsidTr="00462EAA">
      <w:trPr>
        <w:trHeight w:val="300"/>
      </w:trPr>
      <w:tc>
        <w:tcPr>
          <w:tcW w:w="4665" w:type="dxa"/>
        </w:tcPr>
        <w:p w:rsidR="7F398F54" w:rsidRDefault="7F398F54" w:rsidP="001F1C96">
          <w:pPr>
            <w:pStyle w:val="Zhlav"/>
            <w:ind w:left="-115"/>
            <w:jc w:val="left"/>
          </w:pPr>
        </w:p>
      </w:tc>
      <w:tc>
        <w:tcPr>
          <w:tcW w:w="4665" w:type="dxa"/>
        </w:tcPr>
        <w:p w:rsidR="7F398F54" w:rsidRDefault="7F398F54" w:rsidP="009B5B20">
          <w:pPr>
            <w:pStyle w:val="Zhlav"/>
            <w:jc w:val="center"/>
          </w:pPr>
        </w:p>
      </w:tc>
      <w:tc>
        <w:tcPr>
          <w:tcW w:w="4665" w:type="dxa"/>
        </w:tcPr>
        <w:p w:rsidR="7F398F54" w:rsidRDefault="7F398F54" w:rsidP="009B5B20">
          <w:pPr>
            <w:pStyle w:val="Zhlav"/>
            <w:ind w:right="-115"/>
            <w:jc w:val="right"/>
          </w:pPr>
        </w:p>
      </w:tc>
    </w:tr>
  </w:tbl>
  <w:p w:rsidR="00102717" w:rsidRDefault="0010271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084AAE" w:rsidTr="003A3EEF">
      <w:trPr>
        <w:trHeight w:val="300"/>
      </w:trPr>
      <w:tc>
        <w:tcPr>
          <w:tcW w:w="3020" w:type="dxa"/>
        </w:tcPr>
        <w:p w:rsidR="7F398F54" w:rsidRDefault="7F398F54" w:rsidP="00462EAA">
          <w:pPr>
            <w:pStyle w:val="Zhlav"/>
            <w:ind w:left="-115"/>
            <w:jc w:val="left"/>
          </w:pPr>
        </w:p>
      </w:tc>
      <w:tc>
        <w:tcPr>
          <w:tcW w:w="3020" w:type="dxa"/>
        </w:tcPr>
        <w:p w:rsidR="7F398F54" w:rsidRDefault="7F398F54" w:rsidP="003A3EEF">
          <w:pPr>
            <w:pStyle w:val="Zhlav"/>
            <w:jc w:val="center"/>
          </w:pPr>
        </w:p>
      </w:tc>
      <w:tc>
        <w:tcPr>
          <w:tcW w:w="3020" w:type="dxa"/>
        </w:tcPr>
        <w:p w:rsidR="7F398F54" w:rsidRDefault="7F398F54" w:rsidP="003A3EEF">
          <w:pPr>
            <w:pStyle w:val="Zhlav"/>
            <w:ind w:right="-115"/>
            <w:jc w:val="right"/>
          </w:pPr>
        </w:p>
      </w:tc>
    </w:tr>
  </w:tbl>
  <w:p w:rsidR="00102717" w:rsidRDefault="0010271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084AAE" w:rsidTr="003A3EEF">
      <w:trPr>
        <w:trHeight w:val="300"/>
      </w:trPr>
      <w:tc>
        <w:tcPr>
          <w:tcW w:w="3020" w:type="dxa"/>
        </w:tcPr>
        <w:p w:rsidR="7F398F54" w:rsidRDefault="7F398F54" w:rsidP="003A3EEF">
          <w:pPr>
            <w:pStyle w:val="Zhlav"/>
            <w:ind w:left="-115"/>
            <w:jc w:val="left"/>
          </w:pPr>
        </w:p>
      </w:tc>
      <w:tc>
        <w:tcPr>
          <w:tcW w:w="3020" w:type="dxa"/>
        </w:tcPr>
        <w:p w:rsidR="7F398F54" w:rsidRDefault="7F398F54" w:rsidP="003A3EEF">
          <w:pPr>
            <w:pStyle w:val="Zhlav"/>
            <w:jc w:val="center"/>
          </w:pPr>
        </w:p>
      </w:tc>
      <w:tc>
        <w:tcPr>
          <w:tcW w:w="3020" w:type="dxa"/>
        </w:tcPr>
        <w:p w:rsidR="7F398F54" w:rsidRDefault="7F398F54" w:rsidP="003A3EEF">
          <w:pPr>
            <w:pStyle w:val="Zhlav"/>
            <w:ind w:right="-115"/>
            <w:jc w:val="right"/>
          </w:pPr>
        </w:p>
      </w:tc>
    </w:tr>
  </w:tbl>
  <w:p w:rsidR="00102717" w:rsidRDefault="001027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364F7"/>
    <w:multiLevelType w:val="hybridMultilevel"/>
    <w:tmpl w:val="62CA5E3C"/>
    <w:lvl w:ilvl="0" w:tplc="3096303A">
      <w:start w:val="1"/>
      <w:numFmt w:val="bullet"/>
      <w:lvlText w:val=""/>
      <w:lvlJc w:val="left"/>
      <w:pPr>
        <w:ind w:left="720" w:hanging="360"/>
      </w:pPr>
      <w:rPr>
        <w:rFonts w:ascii="Symbol" w:hAnsi="Symbol" w:hint="default"/>
      </w:rPr>
    </w:lvl>
    <w:lvl w:ilvl="1" w:tplc="A7B4241C" w:tentative="1">
      <w:start w:val="1"/>
      <w:numFmt w:val="bullet"/>
      <w:lvlText w:val="o"/>
      <w:lvlJc w:val="left"/>
      <w:pPr>
        <w:ind w:left="1440" w:hanging="360"/>
      </w:pPr>
      <w:rPr>
        <w:rFonts w:ascii="Courier New" w:hAnsi="Courier New" w:cs="Courier New" w:hint="default"/>
      </w:rPr>
    </w:lvl>
    <w:lvl w:ilvl="2" w:tplc="9ABA7AA8" w:tentative="1">
      <w:start w:val="1"/>
      <w:numFmt w:val="bullet"/>
      <w:lvlText w:val=""/>
      <w:lvlJc w:val="left"/>
      <w:pPr>
        <w:ind w:left="2160" w:hanging="360"/>
      </w:pPr>
      <w:rPr>
        <w:rFonts w:ascii="Wingdings" w:hAnsi="Wingdings" w:hint="default"/>
      </w:rPr>
    </w:lvl>
    <w:lvl w:ilvl="3" w:tplc="F6105FCC" w:tentative="1">
      <w:start w:val="1"/>
      <w:numFmt w:val="bullet"/>
      <w:lvlText w:val=""/>
      <w:lvlJc w:val="left"/>
      <w:pPr>
        <w:ind w:left="2880" w:hanging="360"/>
      </w:pPr>
      <w:rPr>
        <w:rFonts w:ascii="Symbol" w:hAnsi="Symbol" w:hint="default"/>
      </w:rPr>
    </w:lvl>
    <w:lvl w:ilvl="4" w:tplc="9D961426" w:tentative="1">
      <w:start w:val="1"/>
      <w:numFmt w:val="bullet"/>
      <w:lvlText w:val="o"/>
      <w:lvlJc w:val="left"/>
      <w:pPr>
        <w:ind w:left="3600" w:hanging="360"/>
      </w:pPr>
      <w:rPr>
        <w:rFonts w:ascii="Courier New" w:hAnsi="Courier New" w:cs="Courier New" w:hint="default"/>
      </w:rPr>
    </w:lvl>
    <w:lvl w:ilvl="5" w:tplc="6028653C" w:tentative="1">
      <w:start w:val="1"/>
      <w:numFmt w:val="bullet"/>
      <w:lvlText w:val=""/>
      <w:lvlJc w:val="left"/>
      <w:pPr>
        <w:ind w:left="4320" w:hanging="360"/>
      </w:pPr>
      <w:rPr>
        <w:rFonts w:ascii="Wingdings" w:hAnsi="Wingdings" w:hint="default"/>
      </w:rPr>
    </w:lvl>
    <w:lvl w:ilvl="6" w:tplc="38BE5474" w:tentative="1">
      <w:start w:val="1"/>
      <w:numFmt w:val="bullet"/>
      <w:lvlText w:val=""/>
      <w:lvlJc w:val="left"/>
      <w:pPr>
        <w:ind w:left="5040" w:hanging="360"/>
      </w:pPr>
      <w:rPr>
        <w:rFonts w:ascii="Symbol" w:hAnsi="Symbol" w:hint="default"/>
      </w:rPr>
    </w:lvl>
    <w:lvl w:ilvl="7" w:tplc="684E04C0" w:tentative="1">
      <w:start w:val="1"/>
      <w:numFmt w:val="bullet"/>
      <w:lvlText w:val="o"/>
      <w:lvlJc w:val="left"/>
      <w:pPr>
        <w:ind w:left="5760" w:hanging="360"/>
      </w:pPr>
      <w:rPr>
        <w:rFonts w:ascii="Courier New" w:hAnsi="Courier New" w:cs="Courier New" w:hint="default"/>
      </w:rPr>
    </w:lvl>
    <w:lvl w:ilvl="8" w:tplc="A03CCEE0" w:tentative="1">
      <w:start w:val="1"/>
      <w:numFmt w:val="bullet"/>
      <w:lvlText w:val=""/>
      <w:lvlJc w:val="left"/>
      <w:pPr>
        <w:ind w:left="6480" w:hanging="360"/>
      </w:pPr>
      <w:rPr>
        <w:rFonts w:ascii="Wingdings" w:hAnsi="Wingdings" w:hint="default"/>
      </w:rPr>
    </w:lvl>
  </w:abstractNum>
  <w:abstractNum w:abstractNumId="1" w15:restartNumberingAfterBreak="0">
    <w:nsid w:val="0264620C"/>
    <w:multiLevelType w:val="hybridMultilevel"/>
    <w:tmpl w:val="7FFED0A6"/>
    <w:lvl w:ilvl="0" w:tplc="56126AAA">
      <w:start w:val="16"/>
      <w:numFmt w:val="bullet"/>
      <w:lvlText w:val="-"/>
      <w:lvlJc w:val="left"/>
      <w:pPr>
        <w:ind w:left="720" w:hanging="360"/>
      </w:pPr>
      <w:rPr>
        <w:rFonts w:ascii="Arial" w:eastAsiaTheme="minorHAnsi" w:hAnsi="Arial" w:cs="Arial" w:hint="default"/>
      </w:rPr>
    </w:lvl>
    <w:lvl w:ilvl="1" w:tplc="7472C5B8" w:tentative="1">
      <w:start w:val="1"/>
      <w:numFmt w:val="bullet"/>
      <w:lvlText w:val="o"/>
      <w:lvlJc w:val="left"/>
      <w:pPr>
        <w:ind w:left="1440" w:hanging="360"/>
      </w:pPr>
      <w:rPr>
        <w:rFonts w:ascii="Courier New" w:hAnsi="Courier New" w:cs="Courier New" w:hint="default"/>
      </w:rPr>
    </w:lvl>
    <w:lvl w:ilvl="2" w:tplc="9E42EED4" w:tentative="1">
      <w:start w:val="1"/>
      <w:numFmt w:val="bullet"/>
      <w:lvlText w:val=""/>
      <w:lvlJc w:val="left"/>
      <w:pPr>
        <w:ind w:left="2160" w:hanging="360"/>
      </w:pPr>
      <w:rPr>
        <w:rFonts w:ascii="Wingdings" w:hAnsi="Wingdings" w:hint="default"/>
      </w:rPr>
    </w:lvl>
    <w:lvl w:ilvl="3" w:tplc="EF2E793A" w:tentative="1">
      <w:start w:val="1"/>
      <w:numFmt w:val="bullet"/>
      <w:lvlText w:val=""/>
      <w:lvlJc w:val="left"/>
      <w:pPr>
        <w:ind w:left="2880" w:hanging="360"/>
      </w:pPr>
      <w:rPr>
        <w:rFonts w:ascii="Symbol" w:hAnsi="Symbol" w:hint="default"/>
      </w:rPr>
    </w:lvl>
    <w:lvl w:ilvl="4" w:tplc="378EAC28" w:tentative="1">
      <w:start w:val="1"/>
      <w:numFmt w:val="bullet"/>
      <w:lvlText w:val="o"/>
      <w:lvlJc w:val="left"/>
      <w:pPr>
        <w:ind w:left="3600" w:hanging="360"/>
      </w:pPr>
      <w:rPr>
        <w:rFonts w:ascii="Courier New" w:hAnsi="Courier New" w:cs="Courier New" w:hint="default"/>
      </w:rPr>
    </w:lvl>
    <w:lvl w:ilvl="5" w:tplc="22C42DB0" w:tentative="1">
      <w:start w:val="1"/>
      <w:numFmt w:val="bullet"/>
      <w:lvlText w:val=""/>
      <w:lvlJc w:val="left"/>
      <w:pPr>
        <w:ind w:left="4320" w:hanging="360"/>
      </w:pPr>
      <w:rPr>
        <w:rFonts w:ascii="Wingdings" w:hAnsi="Wingdings" w:hint="default"/>
      </w:rPr>
    </w:lvl>
    <w:lvl w:ilvl="6" w:tplc="339E8714" w:tentative="1">
      <w:start w:val="1"/>
      <w:numFmt w:val="bullet"/>
      <w:lvlText w:val=""/>
      <w:lvlJc w:val="left"/>
      <w:pPr>
        <w:ind w:left="5040" w:hanging="360"/>
      </w:pPr>
      <w:rPr>
        <w:rFonts w:ascii="Symbol" w:hAnsi="Symbol" w:hint="default"/>
      </w:rPr>
    </w:lvl>
    <w:lvl w:ilvl="7" w:tplc="74C4FBE8" w:tentative="1">
      <w:start w:val="1"/>
      <w:numFmt w:val="bullet"/>
      <w:lvlText w:val="o"/>
      <w:lvlJc w:val="left"/>
      <w:pPr>
        <w:ind w:left="5760" w:hanging="360"/>
      </w:pPr>
      <w:rPr>
        <w:rFonts w:ascii="Courier New" w:hAnsi="Courier New" w:cs="Courier New" w:hint="default"/>
      </w:rPr>
    </w:lvl>
    <w:lvl w:ilvl="8" w:tplc="7ED67D7E" w:tentative="1">
      <w:start w:val="1"/>
      <w:numFmt w:val="bullet"/>
      <w:lvlText w:val=""/>
      <w:lvlJc w:val="left"/>
      <w:pPr>
        <w:ind w:left="6480" w:hanging="360"/>
      </w:pPr>
      <w:rPr>
        <w:rFonts w:ascii="Wingdings" w:hAnsi="Wingdings" w:hint="default"/>
      </w:rPr>
    </w:lvl>
  </w:abstractNum>
  <w:abstractNum w:abstractNumId="2" w15:restartNumberingAfterBreak="0">
    <w:nsid w:val="027E3E5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3B91018"/>
    <w:multiLevelType w:val="multilevel"/>
    <w:tmpl w:val="5646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B2289"/>
    <w:multiLevelType w:val="hybridMultilevel"/>
    <w:tmpl w:val="EC5C3990"/>
    <w:lvl w:ilvl="0" w:tplc="99F0337C">
      <w:start w:val="8"/>
      <w:numFmt w:val="bullet"/>
      <w:lvlText w:val="-"/>
      <w:lvlJc w:val="left"/>
      <w:pPr>
        <w:ind w:left="720" w:hanging="360"/>
      </w:pPr>
      <w:rPr>
        <w:rFonts w:ascii="Arial" w:eastAsia="Calibri" w:hAnsi="Arial" w:cs="Arial" w:hint="default"/>
      </w:rPr>
    </w:lvl>
    <w:lvl w:ilvl="1" w:tplc="9F4E1738">
      <w:start w:val="1"/>
      <w:numFmt w:val="bullet"/>
      <w:lvlText w:val="o"/>
      <w:lvlJc w:val="left"/>
      <w:pPr>
        <w:ind w:left="1440" w:hanging="360"/>
      </w:pPr>
      <w:rPr>
        <w:rFonts w:ascii="Courier New" w:hAnsi="Courier New" w:cs="Courier New" w:hint="default"/>
      </w:rPr>
    </w:lvl>
    <w:lvl w:ilvl="2" w:tplc="0F6AB90E">
      <w:start w:val="1"/>
      <w:numFmt w:val="bullet"/>
      <w:lvlText w:val=""/>
      <w:lvlJc w:val="left"/>
      <w:pPr>
        <w:ind w:left="2160" w:hanging="360"/>
      </w:pPr>
      <w:rPr>
        <w:rFonts w:ascii="Wingdings" w:hAnsi="Wingdings" w:hint="default"/>
      </w:rPr>
    </w:lvl>
    <w:lvl w:ilvl="3" w:tplc="E49E1D70" w:tentative="1">
      <w:start w:val="1"/>
      <w:numFmt w:val="bullet"/>
      <w:lvlText w:val=""/>
      <w:lvlJc w:val="left"/>
      <w:pPr>
        <w:ind w:left="2880" w:hanging="360"/>
      </w:pPr>
      <w:rPr>
        <w:rFonts w:ascii="Symbol" w:hAnsi="Symbol" w:hint="default"/>
      </w:rPr>
    </w:lvl>
    <w:lvl w:ilvl="4" w:tplc="D3501D78" w:tentative="1">
      <w:start w:val="1"/>
      <w:numFmt w:val="bullet"/>
      <w:lvlText w:val="o"/>
      <w:lvlJc w:val="left"/>
      <w:pPr>
        <w:ind w:left="3600" w:hanging="360"/>
      </w:pPr>
      <w:rPr>
        <w:rFonts w:ascii="Courier New" w:hAnsi="Courier New" w:cs="Courier New" w:hint="default"/>
      </w:rPr>
    </w:lvl>
    <w:lvl w:ilvl="5" w:tplc="C65C290A" w:tentative="1">
      <w:start w:val="1"/>
      <w:numFmt w:val="bullet"/>
      <w:lvlText w:val=""/>
      <w:lvlJc w:val="left"/>
      <w:pPr>
        <w:ind w:left="4320" w:hanging="360"/>
      </w:pPr>
      <w:rPr>
        <w:rFonts w:ascii="Wingdings" w:hAnsi="Wingdings" w:hint="default"/>
      </w:rPr>
    </w:lvl>
    <w:lvl w:ilvl="6" w:tplc="B694CCFA" w:tentative="1">
      <w:start w:val="1"/>
      <w:numFmt w:val="bullet"/>
      <w:lvlText w:val=""/>
      <w:lvlJc w:val="left"/>
      <w:pPr>
        <w:ind w:left="5040" w:hanging="360"/>
      </w:pPr>
      <w:rPr>
        <w:rFonts w:ascii="Symbol" w:hAnsi="Symbol" w:hint="default"/>
      </w:rPr>
    </w:lvl>
    <w:lvl w:ilvl="7" w:tplc="26F839F4" w:tentative="1">
      <w:start w:val="1"/>
      <w:numFmt w:val="bullet"/>
      <w:lvlText w:val="o"/>
      <w:lvlJc w:val="left"/>
      <w:pPr>
        <w:ind w:left="5760" w:hanging="360"/>
      </w:pPr>
      <w:rPr>
        <w:rFonts w:ascii="Courier New" w:hAnsi="Courier New" w:cs="Courier New" w:hint="default"/>
      </w:rPr>
    </w:lvl>
    <w:lvl w:ilvl="8" w:tplc="9408A554" w:tentative="1">
      <w:start w:val="1"/>
      <w:numFmt w:val="bullet"/>
      <w:lvlText w:val=""/>
      <w:lvlJc w:val="left"/>
      <w:pPr>
        <w:ind w:left="6480" w:hanging="360"/>
      </w:pPr>
      <w:rPr>
        <w:rFonts w:ascii="Wingdings" w:hAnsi="Wingdings" w:hint="default"/>
      </w:rPr>
    </w:lvl>
  </w:abstractNum>
  <w:abstractNum w:abstractNumId="5" w15:restartNumberingAfterBreak="0">
    <w:nsid w:val="04388AE4"/>
    <w:multiLevelType w:val="hybridMultilevel"/>
    <w:tmpl w:val="FFFFFFFF"/>
    <w:lvl w:ilvl="0" w:tplc="258A8DDC">
      <w:start w:val="1"/>
      <w:numFmt w:val="bullet"/>
      <w:lvlText w:val="-"/>
      <w:lvlJc w:val="left"/>
      <w:pPr>
        <w:ind w:left="720" w:hanging="360"/>
      </w:pPr>
      <w:rPr>
        <w:rFonts w:ascii="Aptos" w:hAnsi="Aptos" w:hint="default"/>
      </w:rPr>
    </w:lvl>
    <w:lvl w:ilvl="1" w:tplc="95BCCA34">
      <w:start w:val="1"/>
      <w:numFmt w:val="bullet"/>
      <w:lvlText w:val="o"/>
      <w:lvlJc w:val="left"/>
      <w:pPr>
        <w:ind w:left="1440" w:hanging="360"/>
      </w:pPr>
      <w:rPr>
        <w:rFonts w:ascii="Courier New" w:hAnsi="Courier New" w:hint="default"/>
      </w:rPr>
    </w:lvl>
    <w:lvl w:ilvl="2" w:tplc="9FE8F0EE">
      <w:start w:val="1"/>
      <w:numFmt w:val="bullet"/>
      <w:lvlText w:val=""/>
      <w:lvlJc w:val="left"/>
      <w:pPr>
        <w:ind w:left="2160" w:hanging="360"/>
      </w:pPr>
      <w:rPr>
        <w:rFonts w:ascii="Wingdings" w:hAnsi="Wingdings" w:hint="default"/>
      </w:rPr>
    </w:lvl>
    <w:lvl w:ilvl="3" w:tplc="6650630C">
      <w:start w:val="1"/>
      <w:numFmt w:val="bullet"/>
      <w:lvlText w:val=""/>
      <w:lvlJc w:val="left"/>
      <w:pPr>
        <w:ind w:left="2880" w:hanging="360"/>
      </w:pPr>
      <w:rPr>
        <w:rFonts w:ascii="Symbol" w:hAnsi="Symbol" w:hint="default"/>
      </w:rPr>
    </w:lvl>
    <w:lvl w:ilvl="4" w:tplc="5F34DEB2">
      <w:start w:val="1"/>
      <w:numFmt w:val="bullet"/>
      <w:lvlText w:val="o"/>
      <w:lvlJc w:val="left"/>
      <w:pPr>
        <w:ind w:left="3600" w:hanging="360"/>
      </w:pPr>
      <w:rPr>
        <w:rFonts w:ascii="Courier New" w:hAnsi="Courier New" w:hint="default"/>
      </w:rPr>
    </w:lvl>
    <w:lvl w:ilvl="5" w:tplc="DA1CF86C">
      <w:start w:val="1"/>
      <w:numFmt w:val="bullet"/>
      <w:lvlText w:val=""/>
      <w:lvlJc w:val="left"/>
      <w:pPr>
        <w:ind w:left="4320" w:hanging="360"/>
      </w:pPr>
      <w:rPr>
        <w:rFonts w:ascii="Wingdings" w:hAnsi="Wingdings" w:hint="default"/>
      </w:rPr>
    </w:lvl>
    <w:lvl w:ilvl="6" w:tplc="E1923EAC">
      <w:start w:val="1"/>
      <w:numFmt w:val="bullet"/>
      <w:lvlText w:val=""/>
      <w:lvlJc w:val="left"/>
      <w:pPr>
        <w:ind w:left="5040" w:hanging="360"/>
      </w:pPr>
      <w:rPr>
        <w:rFonts w:ascii="Symbol" w:hAnsi="Symbol" w:hint="default"/>
      </w:rPr>
    </w:lvl>
    <w:lvl w:ilvl="7" w:tplc="DE641B9E">
      <w:start w:val="1"/>
      <w:numFmt w:val="bullet"/>
      <w:lvlText w:val="o"/>
      <w:lvlJc w:val="left"/>
      <w:pPr>
        <w:ind w:left="5760" w:hanging="360"/>
      </w:pPr>
      <w:rPr>
        <w:rFonts w:ascii="Courier New" w:hAnsi="Courier New" w:hint="default"/>
      </w:rPr>
    </w:lvl>
    <w:lvl w:ilvl="8" w:tplc="D3841338">
      <w:start w:val="1"/>
      <w:numFmt w:val="bullet"/>
      <w:lvlText w:val=""/>
      <w:lvlJc w:val="left"/>
      <w:pPr>
        <w:ind w:left="6480" w:hanging="360"/>
      </w:pPr>
      <w:rPr>
        <w:rFonts w:ascii="Wingdings" w:hAnsi="Wingdings" w:hint="default"/>
      </w:rPr>
    </w:lvl>
  </w:abstractNum>
  <w:abstractNum w:abstractNumId="6" w15:restartNumberingAfterBreak="0">
    <w:nsid w:val="059302FD"/>
    <w:multiLevelType w:val="hybridMultilevel"/>
    <w:tmpl w:val="B4A481CA"/>
    <w:lvl w:ilvl="0" w:tplc="FE825A2C">
      <w:numFmt w:val="bullet"/>
      <w:lvlText w:val="-"/>
      <w:lvlJc w:val="left"/>
      <w:pPr>
        <w:ind w:left="720" w:hanging="360"/>
      </w:pPr>
      <w:rPr>
        <w:rFonts w:ascii="Arial" w:eastAsiaTheme="minorHAnsi" w:hAnsi="Arial" w:cs="Arial" w:hint="default"/>
      </w:rPr>
    </w:lvl>
    <w:lvl w:ilvl="1" w:tplc="CC34A1F6" w:tentative="1">
      <w:start w:val="1"/>
      <w:numFmt w:val="bullet"/>
      <w:lvlText w:val="o"/>
      <w:lvlJc w:val="left"/>
      <w:pPr>
        <w:ind w:left="1440" w:hanging="360"/>
      </w:pPr>
      <w:rPr>
        <w:rFonts w:ascii="Courier New" w:hAnsi="Courier New" w:cs="Courier New" w:hint="default"/>
      </w:rPr>
    </w:lvl>
    <w:lvl w:ilvl="2" w:tplc="F04C47AA" w:tentative="1">
      <w:start w:val="1"/>
      <w:numFmt w:val="bullet"/>
      <w:lvlText w:val=""/>
      <w:lvlJc w:val="left"/>
      <w:pPr>
        <w:ind w:left="2160" w:hanging="360"/>
      </w:pPr>
      <w:rPr>
        <w:rFonts w:ascii="Wingdings" w:hAnsi="Wingdings" w:hint="default"/>
      </w:rPr>
    </w:lvl>
    <w:lvl w:ilvl="3" w:tplc="9EFC93B6" w:tentative="1">
      <w:start w:val="1"/>
      <w:numFmt w:val="bullet"/>
      <w:lvlText w:val=""/>
      <w:lvlJc w:val="left"/>
      <w:pPr>
        <w:ind w:left="2880" w:hanging="360"/>
      </w:pPr>
      <w:rPr>
        <w:rFonts w:ascii="Symbol" w:hAnsi="Symbol" w:hint="default"/>
      </w:rPr>
    </w:lvl>
    <w:lvl w:ilvl="4" w:tplc="2B46A5B2" w:tentative="1">
      <w:start w:val="1"/>
      <w:numFmt w:val="bullet"/>
      <w:lvlText w:val="o"/>
      <w:lvlJc w:val="left"/>
      <w:pPr>
        <w:ind w:left="3600" w:hanging="360"/>
      </w:pPr>
      <w:rPr>
        <w:rFonts w:ascii="Courier New" w:hAnsi="Courier New" w:cs="Courier New" w:hint="default"/>
      </w:rPr>
    </w:lvl>
    <w:lvl w:ilvl="5" w:tplc="2B02393C" w:tentative="1">
      <w:start w:val="1"/>
      <w:numFmt w:val="bullet"/>
      <w:lvlText w:val=""/>
      <w:lvlJc w:val="left"/>
      <w:pPr>
        <w:ind w:left="4320" w:hanging="360"/>
      </w:pPr>
      <w:rPr>
        <w:rFonts w:ascii="Wingdings" w:hAnsi="Wingdings" w:hint="default"/>
      </w:rPr>
    </w:lvl>
    <w:lvl w:ilvl="6" w:tplc="2DAED0FE" w:tentative="1">
      <w:start w:val="1"/>
      <w:numFmt w:val="bullet"/>
      <w:lvlText w:val=""/>
      <w:lvlJc w:val="left"/>
      <w:pPr>
        <w:ind w:left="5040" w:hanging="360"/>
      </w:pPr>
      <w:rPr>
        <w:rFonts w:ascii="Symbol" w:hAnsi="Symbol" w:hint="default"/>
      </w:rPr>
    </w:lvl>
    <w:lvl w:ilvl="7" w:tplc="54F2632A" w:tentative="1">
      <w:start w:val="1"/>
      <w:numFmt w:val="bullet"/>
      <w:lvlText w:val="o"/>
      <w:lvlJc w:val="left"/>
      <w:pPr>
        <w:ind w:left="5760" w:hanging="360"/>
      </w:pPr>
      <w:rPr>
        <w:rFonts w:ascii="Courier New" w:hAnsi="Courier New" w:cs="Courier New" w:hint="default"/>
      </w:rPr>
    </w:lvl>
    <w:lvl w:ilvl="8" w:tplc="C4187B78" w:tentative="1">
      <w:start w:val="1"/>
      <w:numFmt w:val="bullet"/>
      <w:lvlText w:val=""/>
      <w:lvlJc w:val="left"/>
      <w:pPr>
        <w:ind w:left="6480" w:hanging="360"/>
      </w:pPr>
      <w:rPr>
        <w:rFonts w:ascii="Wingdings" w:hAnsi="Wingdings" w:hint="default"/>
      </w:rPr>
    </w:lvl>
  </w:abstractNum>
  <w:abstractNum w:abstractNumId="7" w15:restartNumberingAfterBreak="0">
    <w:nsid w:val="05EF5D3C"/>
    <w:multiLevelType w:val="hybridMultilevel"/>
    <w:tmpl w:val="2EEED456"/>
    <w:lvl w:ilvl="0" w:tplc="D1B008DA">
      <w:start w:val="1"/>
      <w:numFmt w:val="bullet"/>
      <w:lvlText w:val=""/>
      <w:lvlJc w:val="left"/>
      <w:pPr>
        <w:ind w:left="720" w:hanging="360"/>
      </w:pPr>
      <w:rPr>
        <w:rFonts w:ascii="Symbol" w:hAnsi="Symbol" w:hint="default"/>
      </w:rPr>
    </w:lvl>
    <w:lvl w:ilvl="1" w:tplc="F11A0806" w:tentative="1">
      <w:start w:val="1"/>
      <w:numFmt w:val="lowerLetter"/>
      <w:lvlText w:val="%2."/>
      <w:lvlJc w:val="left"/>
      <w:pPr>
        <w:ind w:left="1440" w:hanging="360"/>
      </w:pPr>
    </w:lvl>
    <w:lvl w:ilvl="2" w:tplc="527242E0" w:tentative="1">
      <w:start w:val="1"/>
      <w:numFmt w:val="lowerRoman"/>
      <w:lvlText w:val="%3."/>
      <w:lvlJc w:val="right"/>
      <w:pPr>
        <w:ind w:left="2160" w:hanging="180"/>
      </w:pPr>
    </w:lvl>
    <w:lvl w:ilvl="3" w:tplc="0EE82C8E" w:tentative="1">
      <w:start w:val="1"/>
      <w:numFmt w:val="decimal"/>
      <w:lvlText w:val="%4."/>
      <w:lvlJc w:val="left"/>
      <w:pPr>
        <w:ind w:left="2880" w:hanging="360"/>
      </w:pPr>
    </w:lvl>
    <w:lvl w:ilvl="4" w:tplc="97900F06" w:tentative="1">
      <w:start w:val="1"/>
      <w:numFmt w:val="lowerLetter"/>
      <w:lvlText w:val="%5."/>
      <w:lvlJc w:val="left"/>
      <w:pPr>
        <w:ind w:left="3600" w:hanging="360"/>
      </w:pPr>
    </w:lvl>
    <w:lvl w:ilvl="5" w:tplc="B804E636" w:tentative="1">
      <w:start w:val="1"/>
      <w:numFmt w:val="lowerRoman"/>
      <w:lvlText w:val="%6."/>
      <w:lvlJc w:val="right"/>
      <w:pPr>
        <w:ind w:left="4320" w:hanging="180"/>
      </w:pPr>
    </w:lvl>
    <w:lvl w:ilvl="6" w:tplc="312854BE" w:tentative="1">
      <w:start w:val="1"/>
      <w:numFmt w:val="decimal"/>
      <w:lvlText w:val="%7."/>
      <w:lvlJc w:val="left"/>
      <w:pPr>
        <w:ind w:left="5040" w:hanging="360"/>
      </w:pPr>
    </w:lvl>
    <w:lvl w:ilvl="7" w:tplc="93B03A98" w:tentative="1">
      <w:start w:val="1"/>
      <w:numFmt w:val="lowerLetter"/>
      <w:lvlText w:val="%8."/>
      <w:lvlJc w:val="left"/>
      <w:pPr>
        <w:ind w:left="5760" w:hanging="360"/>
      </w:pPr>
    </w:lvl>
    <w:lvl w:ilvl="8" w:tplc="5FF24484" w:tentative="1">
      <w:start w:val="1"/>
      <w:numFmt w:val="lowerRoman"/>
      <w:lvlText w:val="%9."/>
      <w:lvlJc w:val="right"/>
      <w:pPr>
        <w:ind w:left="6480" w:hanging="180"/>
      </w:pPr>
    </w:lvl>
  </w:abstractNum>
  <w:abstractNum w:abstractNumId="8" w15:restartNumberingAfterBreak="0">
    <w:nsid w:val="06A55044"/>
    <w:multiLevelType w:val="hybridMultilevel"/>
    <w:tmpl w:val="FFFFFFFF"/>
    <w:lvl w:ilvl="0" w:tplc="CB307AB2">
      <w:start w:val="1"/>
      <w:numFmt w:val="bullet"/>
      <w:lvlText w:val="-"/>
      <w:lvlJc w:val="left"/>
      <w:pPr>
        <w:ind w:left="720" w:hanging="360"/>
      </w:pPr>
      <w:rPr>
        <w:rFonts w:ascii="Aptos" w:hAnsi="Aptos" w:hint="default"/>
      </w:rPr>
    </w:lvl>
    <w:lvl w:ilvl="1" w:tplc="6320473C">
      <w:start w:val="1"/>
      <w:numFmt w:val="bullet"/>
      <w:lvlText w:val="o"/>
      <w:lvlJc w:val="left"/>
      <w:pPr>
        <w:ind w:left="1440" w:hanging="360"/>
      </w:pPr>
      <w:rPr>
        <w:rFonts w:ascii="Courier New" w:hAnsi="Courier New" w:hint="default"/>
      </w:rPr>
    </w:lvl>
    <w:lvl w:ilvl="2" w:tplc="3B8CBA8C">
      <w:start w:val="1"/>
      <w:numFmt w:val="bullet"/>
      <w:lvlText w:val=""/>
      <w:lvlJc w:val="left"/>
      <w:pPr>
        <w:ind w:left="2160" w:hanging="360"/>
      </w:pPr>
      <w:rPr>
        <w:rFonts w:ascii="Wingdings" w:hAnsi="Wingdings" w:hint="default"/>
      </w:rPr>
    </w:lvl>
    <w:lvl w:ilvl="3" w:tplc="052CE6E8">
      <w:start w:val="1"/>
      <w:numFmt w:val="bullet"/>
      <w:lvlText w:val=""/>
      <w:lvlJc w:val="left"/>
      <w:pPr>
        <w:ind w:left="2880" w:hanging="360"/>
      </w:pPr>
      <w:rPr>
        <w:rFonts w:ascii="Symbol" w:hAnsi="Symbol" w:hint="default"/>
      </w:rPr>
    </w:lvl>
    <w:lvl w:ilvl="4" w:tplc="09CAFA28">
      <w:start w:val="1"/>
      <w:numFmt w:val="bullet"/>
      <w:lvlText w:val="o"/>
      <w:lvlJc w:val="left"/>
      <w:pPr>
        <w:ind w:left="3600" w:hanging="360"/>
      </w:pPr>
      <w:rPr>
        <w:rFonts w:ascii="Courier New" w:hAnsi="Courier New" w:hint="default"/>
      </w:rPr>
    </w:lvl>
    <w:lvl w:ilvl="5" w:tplc="67FA47EA">
      <w:start w:val="1"/>
      <w:numFmt w:val="bullet"/>
      <w:lvlText w:val=""/>
      <w:lvlJc w:val="left"/>
      <w:pPr>
        <w:ind w:left="4320" w:hanging="360"/>
      </w:pPr>
      <w:rPr>
        <w:rFonts w:ascii="Wingdings" w:hAnsi="Wingdings" w:hint="default"/>
      </w:rPr>
    </w:lvl>
    <w:lvl w:ilvl="6" w:tplc="4C3277EC">
      <w:start w:val="1"/>
      <w:numFmt w:val="bullet"/>
      <w:lvlText w:val=""/>
      <w:lvlJc w:val="left"/>
      <w:pPr>
        <w:ind w:left="5040" w:hanging="360"/>
      </w:pPr>
      <w:rPr>
        <w:rFonts w:ascii="Symbol" w:hAnsi="Symbol" w:hint="default"/>
      </w:rPr>
    </w:lvl>
    <w:lvl w:ilvl="7" w:tplc="FA9A7A1A">
      <w:start w:val="1"/>
      <w:numFmt w:val="bullet"/>
      <w:lvlText w:val="o"/>
      <w:lvlJc w:val="left"/>
      <w:pPr>
        <w:ind w:left="5760" w:hanging="360"/>
      </w:pPr>
      <w:rPr>
        <w:rFonts w:ascii="Courier New" w:hAnsi="Courier New" w:hint="default"/>
      </w:rPr>
    </w:lvl>
    <w:lvl w:ilvl="8" w:tplc="AE768600">
      <w:start w:val="1"/>
      <w:numFmt w:val="bullet"/>
      <w:lvlText w:val=""/>
      <w:lvlJc w:val="left"/>
      <w:pPr>
        <w:ind w:left="6480" w:hanging="360"/>
      </w:pPr>
      <w:rPr>
        <w:rFonts w:ascii="Wingdings" w:hAnsi="Wingdings" w:hint="default"/>
      </w:rPr>
    </w:lvl>
  </w:abstractNum>
  <w:abstractNum w:abstractNumId="9" w15:restartNumberingAfterBreak="0">
    <w:nsid w:val="0D4A42B4"/>
    <w:multiLevelType w:val="hybridMultilevel"/>
    <w:tmpl w:val="FFFFFFFF"/>
    <w:lvl w:ilvl="0" w:tplc="E1308E20">
      <w:start w:val="1"/>
      <w:numFmt w:val="bullet"/>
      <w:lvlText w:val="-"/>
      <w:lvlJc w:val="left"/>
      <w:pPr>
        <w:ind w:left="720" w:hanging="360"/>
      </w:pPr>
      <w:rPr>
        <w:rFonts w:ascii="Aptos" w:hAnsi="Aptos" w:hint="default"/>
      </w:rPr>
    </w:lvl>
    <w:lvl w:ilvl="1" w:tplc="09FC58D6">
      <w:start w:val="1"/>
      <w:numFmt w:val="bullet"/>
      <w:lvlText w:val="o"/>
      <w:lvlJc w:val="left"/>
      <w:pPr>
        <w:ind w:left="1440" w:hanging="360"/>
      </w:pPr>
      <w:rPr>
        <w:rFonts w:ascii="Courier New" w:hAnsi="Courier New" w:hint="default"/>
      </w:rPr>
    </w:lvl>
    <w:lvl w:ilvl="2" w:tplc="A6CECD36">
      <w:start w:val="1"/>
      <w:numFmt w:val="bullet"/>
      <w:lvlText w:val=""/>
      <w:lvlJc w:val="left"/>
      <w:pPr>
        <w:ind w:left="2160" w:hanging="360"/>
      </w:pPr>
      <w:rPr>
        <w:rFonts w:ascii="Wingdings" w:hAnsi="Wingdings" w:hint="default"/>
      </w:rPr>
    </w:lvl>
    <w:lvl w:ilvl="3" w:tplc="1990FEDA">
      <w:start w:val="1"/>
      <w:numFmt w:val="bullet"/>
      <w:lvlText w:val=""/>
      <w:lvlJc w:val="left"/>
      <w:pPr>
        <w:ind w:left="2880" w:hanging="360"/>
      </w:pPr>
      <w:rPr>
        <w:rFonts w:ascii="Symbol" w:hAnsi="Symbol" w:hint="default"/>
      </w:rPr>
    </w:lvl>
    <w:lvl w:ilvl="4" w:tplc="BCFC8FB4">
      <w:start w:val="1"/>
      <w:numFmt w:val="bullet"/>
      <w:lvlText w:val="o"/>
      <w:lvlJc w:val="left"/>
      <w:pPr>
        <w:ind w:left="3600" w:hanging="360"/>
      </w:pPr>
      <w:rPr>
        <w:rFonts w:ascii="Courier New" w:hAnsi="Courier New" w:hint="default"/>
      </w:rPr>
    </w:lvl>
    <w:lvl w:ilvl="5" w:tplc="78F2485C">
      <w:start w:val="1"/>
      <w:numFmt w:val="bullet"/>
      <w:lvlText w:val=""/>
      <w:lvlJc w:val="left"/>
      <w:pPr>
        <w:ind w:left="4320" w:hanging="360"/>
      </w:pPr>
      <w:rPr>
        <w:rFonts w:ascii="Wingdings" w:hAnsi="Wingdings" w:hint="default"/>
      </w:rPr>
    </w:lvl>
    <w:lvl w:ilvl="6" w:tplc="6CA8C81C">
      <w:start w:val="1"/>
      <w:numFmt w:val="bullet"/>
      <w:lvlText w:val=""/>
      <w:lvlJc w:val="left"/>
      <w:pPr>
        <w:ind w:left="5040" w:hanging="360"/>
      </w:pPr>
      <w:rPr>
        <w:rFonts w:ascii="Symbol" w:hAnsi="Symbol" w:hint="default"/>
      </w:rPr>
    </w:lvl>
    <w:lvl w:ilvl="7" w:tplc="82129272">
      <w:start w:val="1"/>
      <w:numFmt w:val="bullet"/>
      <w:lvlText w:val="o"/>
      <w:lvlJc w:val="left"/>
      <w:pPr>
        <w:ind w:left="5760" w:hanging="360"/>
      </w:pPr>
      <w:rPr>
        <w:rFonts w:ascii="Courier New" w:hAnsi="Courier New" w:hint="default"/>
      </w:rPr>
    </w:lvl>
    <w:lvl w:ilvl="8" w:tplc="ABD0C9BC">
      <w:start w:val="1"/>
      <w:numFmt w:val="bullet"/>
      <w:lvlText w:val=""/>
      <w:lvlJc w:val="left"/>
      <w:pPr>
        <w:ind w:left="6480" w:hanging="360"/>
      </w:pPr>
      <w:rPr>
        <w:rFonts w:ascii="Wingdings" w:hAnsi="Wingdings" w:hint="default"/>
      </w:rPr>
    </w:lvl>
  </w:abstractNum>
  <w:abstractNum w:abstractNumId="10" w15:restartNumberingAfterBreak="0">
    <w:nsid w:val="10B5157A"/>
    <w:multiLevelType w:val="hybridMultilevel"/>
    <w:tmpl w:val="196A460C"/>
    <w:lvl w:ilvl="0" w:tplc="4BD8F1B6">
      <w:start w:val="1"/>
      <w:numFmt w:val="bullet"/>
      <w:lvlText w:val=""/>
      <w:lvlJc w:val="left"/>
      <w:pPr>
        <w:ind w:left="720" w:hanging="360"/>
      </w:pPr>
      <w:rPr>
        <w:rFonts w:ascii="Symbol" w:hAnsi="Symbol" w:hint="default"/>
      </w:rPr>
    </w:lvl>
    <w:lvl w:ilvl="1" w:tplc="6D06ED1A" w:tentative="1">
      <w:start w:val="1"/>
      <w:numFmt w:val="bullet"/>
      <w:lvlText w:val="o"/>
      <w:lvlJc w:val="left"/>
      <w:pPr>
        <w:ind w:left="1440" w:hanging="360"/>
      </w:pPr>
      <w:rPr>
        <w:rFonts w:ascii="Courier New" w:hAnsi="Courier New" w:cs="Courier New" w:hint="default"/>
      </w:rPr>
    </w:lvl>
    <w:lvl w:ilvl="2" w:tplc="B28084F6" w:tentative="1">
      <w:start w:val="1"/>
      <w:numFmt w:val="bullet"/>
      <w:lvlText w:val=""/>
      <w:lvlJc w:val="left"/>
      <w:pPr>
        <w:ind w:left="2160" w:hanging="360"/>
      </w:pPr>
      <w:rPr>
        <w:rFonts w:ascii="Wingdings" w:hAnsi="Wingdings" w:hint="default"/>
      </w:rPr>
    </w:lvl>
    <w:lvl w:ilvl="3" w:tplc="5A4685D4" w:tentative="1">
      <w:start w:val="1"/>
      <w:numFmt w:val="bullet"/>
      <w:lvlText w:val=""/>
      <w:lvlJc w:val="left"/>
      <w:pPr>
        <w:ind w:left="2880" w:hanging="360"/>
      </w:pPr>
      <w:rPr>
        <w:rFonts w:ascii="Symbol" w:hAnsi="Symbol" w:hint="default"/>
      </w:rPr>
    </w:lvl>
    <w:lvl w:ilvl="4" w:tplc="A72AA344" w:tentative="1">
      <w:start w:val="1"/>
      <w:numFmt w:val="bullet"/>
      <w:lvlText w:val="o"/>
      <w:lvlJc w:val="left"/>
      <w:pPr>
        <w:ind w:left="3600" w:hanging="360"/>
      </w:pPr>
      <w:rPr>
        <w:rFonts w:ascii="Courier New" w:hAnsi="Courier New" w:cs="Courier New" w:hint="default"/>
      </w:rPr>
    </w:lvl>
    <w:lvl w:ilvl="5" w:tplc="EF645C06" w:tentative="1">
      <w:start w:val="1"/>
      <w:numFmt w:val="bullet"/>
      <w:lvlText w:val=""/>
      <w:lvlJc w:val="left"/>
      <w:pPr>
        <w:ind w:left="4320" w:hanging="360"/>
      </w:pPr>
      <w:rPr>
        <w:rFonts w:ascii="Wingdings" w:hAnsi="Wingdings" w:hint="default"/>
      </w:rPr>
    </w:lvl>
    <w:lvl w:ilvl="6" w:tplc="BF92D538" w:tentative="1">
      <w:start w:val="1"/>
      <w:numFmt w:val="bullet"/>
      <w:lvlText w:val=""/>
      <w:lvlJc w:val="left"/>
      <w:pPr>
        <w:ind w:left="5040" w:hanging="360"/>
      </w:pPr>
      <w:rPr>
        <w:rFonts w:ascii="Symbol" w:hAnsi="Symbol" w:hint="default"/>
      </w:rPr>
    </w:lvl>
    <w:lvl w:ilvl="7" w:tplc="43F22D58" w:tentative="1">
      <w:start w:val="1"/>
      <w:numFmt w:val="bullet"/>
      <w:lvlText w:val="o"/>
      <w:lvlJc w:val="left"/>
      <w:pPr>
        <w:ind w:left="5760" w:hanging="360"/>
      </w:pPr>
      <w:rPr>
        <w:rFonts w:ascii="Courier New" w:hAnsi="Courier New" w:cs="Courier New" w:hint="default"/>
      </w:rPr>
    </w:lvl>
    <w:lvl w:ilvl="8" w:tplc="D6086CB6" w:tentative="1">
      <w:start w:val="1"/>
      <w:numFmt w:val="bullet"/>
      <w:lvlText w:val=""/>
      <w:lvlJc w:val="left"/>
      <w:pPr>
        <w:ind w:left="6480" w:hanging="360"/>
      </w:pPr>
      <w:rPr>
        <w:rFonts w:ascii="Wingdings" w:hAnsi="Wingdings" w:hint="default"/>
      </w:rPr>
    </w:lvl>
  </w:abstractNum>
  <w:abstractNum w:abstractNumId="11" w15:restartNumberingAfterBreak="0">
    <w:nsid w:val="117A75DB"/>
    <w:multiLevelType w:val="hybridMultilevel"/>
    <w:tmpl w:val="FFFFFFFF"/>
    <w:lvl w:ilvl="0" w:tplc="33D4AD66">
      <w:start w:val="1"/>
      <w:numFmt w:val="bullet"/>
      <w:lvlText w:val=""/>
      <w:lvlJc w:val="left"/>
      <w:pPr>
        <w:ind w:left="720" w:hanging="360"/>
      </w:pPr>
      <w:rPr>
        <w:rFonts w:ascii="Symbol" w:hAnsi="Symbol" w:hint="default"/>
      </w:rPr>
    </w:lvl>
    <w:lvl w:ilvl="1" w:tplc="9420126C">
      <w:start w:val="1"/>
      <w:numFmt w:val="bullet"/>
      <w:lvlText w:val="o"/>
      <w:lvlJc w:val="left"/>
      <w:pPr>
        <w:ind w:left="1440" w:hanging="360"/>
      </w:pPr>
      <w:rPr>
        <w:rFonts w:ascii="Courier New" w:hAnsi="Courier New" w:hint="default"/>
      </w:rPr>
    </w:lvl>
    <w:lvl w:ilvl="2" w:tplc="176CC928">
      <w:start w:val="1"/>
      <w:numFmt w:val="bullet"/>
      <w:lvlText w:val=""/>
      <w:lvlJc w:val="left"/>
      <w:pPr>
        <w:ind w:left="2160" w:hanging="360"/>
      </w:pPr>
      <w:rPr>
        <w:rFonts w:ascii="Wingdings" w:hAnsi="Wingdings" w:hint="default"/>
      </w:rPr>
    </w:lvl>
    <w:lvl w:ilvl="3" w:tplc="A9709968">
      <w:start w:val="1"/>
      <w:numFmt w:val="bullet"/>
      <w:lvlText w:val=""/>
      <w:lvlJc w:val="left"/>
      <w:pPr>
        <w:ind w:left="2880" w:hanging="360"/>
      </w:pPr>
      <w:rPr>
        <w:rFonts w:ascii="Symbol" w:hAnsi="Symbol" w:hint="default"/>
      </w:rPr>
    </w:lvl>
    <w:lvl w:ilvl="4" w:tplc="D8C22CC4">
      <w:start w:val="1"/>
      <w:numFmt w:val="bullet"/>
      <w:lvlText w:val="o"/>
      <w:lvlJc w:val="left"/>
      <w:pPr>
        <w:ind w:left="3600" w:hanging="360"/>
      </w:pPr>
      <w:rPr>
        <w:rFonts w:ascii="Courier New" w:hAnsi="Courier New" w:hint="default"/>
      </w:rPr>
    </w:lvl>
    <w:lvl w:ilvl="5" w:tplc="E8222296">
      <w:start w:val="1"/>
      <w:numFmt w:val="bullet"/>
      <w:lvlText w:val=""/>
      <w:lvlJc w:val="left"/>
      <w:pPr>
        <w:ind w:left="4320" w:hanging="360"/>
      </w:pPr>
      <w:rPr>
        <w:rFonts w:ascii="Wingdings" w:hAnsi="Wingdings" w:hint="default"/>
      </w:rPr>
    </w:lvl>
    <w:lvl w:ilvl="6" w:tplc="57327C44">
      <w:start w:val="1"/>
      <w:numFmt w:val="bullet"/>
      <w:lvlText w:val=""/>
      <w:lvlJc w:val="left"/>
      <w:pPr>
        <w:ind w:left="5040" w:hanging="360"/>
      </w:pPr>
      <w:rPr>
        <w:rFonts w:ascii="Symbol" w:hAnsi="Symbol" w:hint="default"/>
      </w:rPr>
    </w:lvl>
    <w:lvl w:ilvl="7" w:tplc="D01EB0D4">
      <w:start w:val="1"/>
      <w:numFmt w:val="bullet"/>
      <w:lvlText w:val="o"/>
      <w:lvlJc w:val="left"/>
      <w:pPr>
        <w:ind w:left="5760" w:hanging="360"/>
      </w:pPr>
      <w:rPr>
        <w:rFonts w:ascii="Courier New" w:hAnsi="Courier New" w:hint="default"/>
      </w:rPr>
    </w:lvl>
    <w:lvl w:ilvl="8" w:tplc="69A09E74">
      <w:start w:val="1"/>
      <w:numFmt w:val="bullet"/>
      <w:lvlText w:val=""/>
      <w:lvlJc w:val="left"/>
      <w:pPr>
        <w:ind w:left="6480" w:hanging="360"/>
      </w:pPr>
      <w:rPr>
        <w:rFonts w:ascii="Wingdings" w:hAnsi="Wingdings" w:hint="default"/>
      </w:rPr>
    </w:lvl>
  </w:abstractNum>
  <w:abstractNum w:abstractNumId="12" w15:restartNumberingAfterBreak="0">
    <w:nsid w:val="12B00E54"/>
    <w:multiLevelType w:val="multilevel"/>
    <w:tmpl w:val="B26EC2C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501DF5"/>
    <w:multiLevelType w:val="hybridMultilevel"/>
    <w:tmpl w:val="3586BC04"/>
    <w:lvl w:ilvl="0" w:tplc="5FAEF9CC">
      <w:start w:val="1"/>
      <w:numFmt w:val="decimal"/>
      <w:lvlText w:val="%1."/>
      <w:lvlJc w:val="left"/>
      <w:pPr>
        <w:ind w:left="720" w:hanging="360"/>
      </w:pPr>
      <w:rPr>
        <w:rFonts w:hint="default"/>
      </w:rPr>
    </w:lvl>
    <w:lvl w:ilvl="1" w:tplc="A2A07A5C" w:tentative="1">
      <w:start w:val="1"/>
      <w:numFmt w:val="lowerLetter"/>
      <w:lvlText w:val="%2."/>
      <w:lvlJc w:val="left"/>
      <w:pPr>
        <w:ind w:left="1440" w:hanging="360"/>
      </w:pPr>
    </w:lvl>
    <w:lvl w:ilvl="2" w:tplc="9A0C55EE" w:tentative="1">
      <w:start w:val="1"/>
      <w:numFmt w:val="lowerRoman"/>
      <w:lvlText w:val="%3."/>
      <w:lvlJc w:val="right"/>
      <w:pPr>
        <w:ind w:left="2160" w:hanging="180"/>
      </w:pPr>
    </w:lvl>
    <w:lvl w:ilvl="3" w:tplc="184EBCA8" w:tentative="1">
      <w:start w:val="1"/>
      <w:numFmt w:val="decimal"/>
      <w:lvlText w:val="%4."/>
      <w:lvlJc w:val="left"/>
      <w:pPr>
        <w:ind w:left="2880" w:hanging="360"/>
      </w:pPr>
    </w:lvl>
    <w:lvl w:ilvl="4" w:tplc="022482DE" w:tentative="1">
      <w:start w:val="1"/>
      <w:numFmt w:val="lowerLetter"/>
      <w:lvlText w:val="%5."/>
      <w:lvlJc w:val="left"/>
      <w:pPr>
        <w:ind w:left="3600" w:hanging="360"/>
      </w:pPr>
    </w:lvl>
    <w:lvl w:ilvl="5" w:tplc="2892F658" w:tentative="1">
      <w:start w:val="1"/>
      <w:numFmt w:val="lowerRoman"/>
      <w:lvlText w:val="%6."/>
      <w:lvlJc w:val="right"/>
      <w:pPr>
        <w:ind w:left="4320" w:hanging="180"/>
      </w:pPr>
    </w:lvl>
    <w:lvl w:ilvl="6" w:tplc="1F64921A" w:tentative="1">
      <w:start w:val="1"/>
      <w:numFmt w:val="decimal"/>
      <w:lvlText w:val="%7."/>
      <w:lvlJc w:val="left"/>
      <w:pPr>
        <w:ind w:left="5040" w:hanging="360"/>
      </w:pPr>
    </w:lvl>
    <w:lvl w:ilvl="7" w:tplc="89F4D4B8" w:tentative="1">
      <w:start w:val="1"/>
      <w:numFmt w:val="lowerLetter"/>
      <w:lvlText w:val="%8."/>
      <w:lvlJc w:val="left"/>
      <w:pPr>
        <w:ind w:left="5760" w:hanging="360"/>
      </w:pPr>
    </w:lvl>
    <w:lvl w:ilvl="8" w:tplc="21AAF490" w:tentative="1">
      <w:start w:val="1"/>
      <w:numFmt w:val="lowerRoman"/>
      <w:lvlText w:val="%9."/>
      <w:lvlJc w:val="right"/>
      <w:pPr>
        <w:ind w:left="6480" w:hanging="180"/>
      </w:pPr>
    </w:lvl>
  </w:abstractNum>
  <w:abstractNum w:abstractNumId="14" w15:restartNumberingAfterBreak="0">
    <w:nsid w:val="15923CA4"/>
    <w:multiLevelType w:val="hybridMultilevel"/>
    <w:tmpl w:val="40E64792"/>
    <w:lvl w:ilvl="0" w:tplc="5EBAA418">
      <w:start w:val="1"/>
      <w:numFmt w:val="bullet"/>
      <w:lvlText w:val=""/>
      <w:lvlJc w:val="left"/>
      <w:pPr>
        <w:ind w:left="720" w:hanging="360"/>
      </w:pPr>
      <w:rPr>
        <w:rFonts w:ascii="Symbol" w:hAnsi="Symbol" w:hint="default"/>
      </w:rPr>
    </w:lvl>
    <w:lvl w:ilvl="1" w:tplc="C7185964">
      <w:start w:val="1"/>
      <w:numFmt w:val="bullet"/>
      <w:lvlText w:val="o"/>
      <w:lvlJc w:val="left"/>
      <w:pPr>
        <w:ind w:left="1440" w:hanging="360"/>
      </w:pPr>
      <w:rPr>
        <w:rFonts w:ascii="Courier New" w:hAnsi="Courier New" w:cs="Courier New" w:hint="default"/>
      </w:rPr>
    </w:lvl>
    <w:lvl w:ilvl="2" w:tplc="E9D67AC8" w:tentative="1">
      <w:start w:val="1"/>
      <w:numFmt w:val="bullet"/>
      <w:lvlText w:val=""/>
      <w:lvlJc w:val="left"/>
      <w:pPr>
        <w:ind w:left="2160" w:hanging="360"/>
      </w:pPr>
      <w:rPr>
        <w:rFonts w:ascii="Wingdings" w:hAnsi="Wingdings" w:hint="default"/>
      </w:rPr>
    </w:lvl>
    <w:lvl w:ilvl="3" w:tplc="BCD0FAB8" w:tentative="1">
      <w:start w:val="1"/>
      <w:numFmt w:val="bullet"/>
      <w:lvlText w:val=""/>
      <w:lvlJc w:val="left"/>
      <w:pPr>
        <w:ind w:left="2880" w:hanging="360"/>
      </w:pPr>
      <w:rPr>
        <w:rFonts w:ascii="Symbol" w:hAnsi="Symbol" w:hint="default"/>
      </w:rPr>
    </w:lvl>
    <w:lvl w:ilvl="4" w:tplc="19CAAE9A" w:tentative="1">
      <w:start w:val="1"/>
      <w:numFmt w:val="bullet"/>
      <w:lvlText w:val="o"/>
      <w:lvlJc w:val="left"/>
      <w:pPr>
        <w:ind w:left="3600" w:hanging="360"/>
      </w:pPr>
      <w:rPr>
        <w:rFonts w:ascii="Courier New" w:hAnsi="Courier New" w:cs="Courier New" w:hint="default"/>
      </w:rPr>
    </w:lvl>
    <w:lvl w:ilvl="5" w:tplc="C70EEB00" w:tentative="1">
      <w:start w:val="1"/>
      <w:numFmt w:val="bullet"/>
      <w:lvlText w:val=""/>
      <w:lvlJc w:val="left"/>
      <w:pPr>
        <w:ind w:left="4320" w:hanging="360"/>
      </w:pPr>
      <w:rPr>
        <w:rFonts w:ascii="Wingdings" w:hAnsi="Wingdings" w:hint="default"/>
      </w:rPr>
    </w:lvl>
    <w:lvl w:ilvl="6" w:tplc="0FBABB34" w:tentative="1">
      <w:start w:val="1"/>
      <w:numFmt w:val="bullet"/>
      <w:lvlText w:val=""/>
      <w:lvlJc w:val="left"/>
      <w:pPr>
        <w:ind w:left="5040" w:hanging="360"/>
      </w:pPr>
      <w:rPr>
        <w:rFonts w:ascii="Symbol" w:hAnsi="Symbol" w:hint="default"/>
      </w:rPr>
    </w:lvl>
    <w:lvl w:ilvl="7" w:tplc="59CC432E" w:tentative="1">
      <w:start w:val="1"/>
      <w:numFmt w:val="bullet"/>
      <w:lvlText w:val="o"/>
      <w:lvlJc w:val="left"/>
      <w:pPr>
        <w:ind w:left="5760" w:hanging="360"/>
      </w:pPr>
      <w:rPr>
        <w:rFonts w:ascii="Courier New" w:hAnsi="Courier New" w:cs="Courier New" w:hint="default"/>
      </w:rPr>
    </w:lvl>
    <w:lvl w:ilvl="8" w:tplc="D01AF0EE" w:tentative="1">
      <w:start w:val="1"/>
      <w:numFmt w:val="bullet"/>
      <w:lvlText w:val=""/>
      <w:lvlJc w:val="left"/>
      <w:pPr>
        <w:ind w:left="6480" w:hanging="360"/>
      </w:pPr>
      <w:rPr>
        <w:rFonts w:ascii="Wingdings" w:hAnsi="Wingdings" w:hint="default"/>
      </w:rPr>
    </w:lvl>
  </w:abstractNum>
  <w:abstractNum w:abstractNumId="15" w15:restartNumberingAfterBreak="0">
    <w:nsid w:val="15B26BB7"/>
    <w:multiLevelType w:val="hybridMultilevel"/>
    <w:tmpl w:val="FFFFFFFF"/>
    <w:lvl w:ilvl="0" w:tplc="319471DA">
      <w:start w:val="1"/>
      <w:numFmt w:val="bullet"/>
      <w:lvlText w:val="-"/>
      <w:lvlJc w:val="left"/>
      <w:pPr>
        <w:ind w:left="720" w:hanging="360"/>
      </w:pPr>
      <w:rPr>
        <w:rFonts w:ascii="Aptos" w:hAnsi="Aptos" w:hint="default"/>
      </w:rPr>
    </w:lvl>
    <w:lvl w:ilvl="1" w:tplc="194CDA2A">
      <w:start w:val="1"/>
      <w:numFmt w:val="bullet"/>
      <w:lvlText w:val="o"/>
      <w:lvlJc w:val="left"/>
      <w:pPr>
        <w:ind w:left="1440" w:hanging="360"/>
      </w:pPr>
      <w:rPr>
        <w:rFonts w:ascii="Courier New" w:hAnsi="Courier New" w:hint="default"/>
      </w:rPr>
    </w:lvl>
    <w:lvl w:ilvl="2" w:tplc="0A36FCFE">
      <w:start w:val="1"/>
      <w:numFmt w:val="bullet"/>
      <w:lvlText w:val=""/>
      <w:lvlJc w:val="left"/>
      <w:pPr>
        <w:ind w:left="2160" w:hanging="360"/>
      </w:pPr>
      <w:rPr>
        <w:rFonts w:ascii="Wingdings" w:hAnsi="Wingdings" w:hint="default"/>
      </w:rPr>
    </w:lvl>
    <w:lvl w:ilvl="3" w:tplc="49465CC0">
      <w:start w:val="1"/>
      <w:numFmt w:val="bullet"/>
      <w:lvlText w:val=""/>
      <w:lvlJc w:val="left"/>
      <w:pPr>
        <w:ind w:left="2880" w:hanging="360"/>
      </w:pPr>
      <w:rPr>
        <w:rFonts w:ascii="Symbol" w:hAnsi="Symbol" w:hint="default"/>
      </w:rPr>
    </w:lvl>
    <w:lvl w:ilvl="4" w:tplc="8E46BF38">
      <w:start w:val="1"/>
      <w:numFmt w:val="bullet"/>
      <w:lvlText w:val="o"/>
      <w:lvlJc w:val="left"/>
      <w:pPr>
        <w:ind w:left="3600" w:hanging="360"/>
      </w:pPr>
      <w:rPr>
        <w:rFonts w:ascii="Courier New" w:hAnsi="Courier New" w:hint="default"/>
      </w:rPr>
    </w:lvl>
    <w:lvl w:ilvl="5" w:tplc="7BACDBE6">
      <w:start w:val="1"/>
      <w:numFmt w:val="bullet"/>
      <w:lvlText w:val=""/>
      <w:lvlJc w:val="left"/>
      <w:pPr>
        <w:ind w:left="4320" w:hanging="360"/>
      </w:pPr>
      <w:rPr>
        <w:rFonts w:ascii="Wingdings" w:hAnsi="Wingdings" w:hint="default"/>
      </w:rPr>
    </w:lvl>
    <w:lvl w:ilvl="6" w:tplc="AF503796">
      <w:start w:val="1"/>
      <w:numFmt w:val="bullet"/>
      <w:lvlText w:val=""/>
      <w:lvlJc w:val="left"/>
      <w:pPr>
        <w:ind w:left="5040" w:hanging="360"/>
      </w:pPr>
      <w:rPr>
        <w:rFonts w:ascii="Symbol" w:hAnsi="Symbol" w:hint="default"/>
      </w:rPr>
    </w:lvl>
    <w:lvl w:ilvl="7" w:tplc="F6BE7A3C">
      <w:start w:val="1"/>
      <w:numFmt w:val="bullet"/>
      <w:lvlText w:val="o"/>
      <w:lvlJc w:val="left"/>
      <w:pPr>
        <w:ind w:left="5760" w:hanging="360"/>
      </w:pPr>
      <w:rPr>
        <w:rFonts w:ascii="Courier New" w:hAnsi="Courier New" w:hint="default"/>
      </w:rPr>
    </w:lvl>
    <w:lvl w:ilvl="8" w:tplc="CD942996">
      <w:start w:val="1"/>
      <w:numFmt w:val="bullet"/>
      <w:lvlText w:val=""/>
      <w:lvlJc w:val="left"/>
      <w:pPr>
        <w:ind w:left="6480" w:hanging="360"/>
      </w:pPr>
      <w:rPr>
        <w:rFonts w:ascii="Wingdings" w:hAnsi="Wingdings" w:hint="default"/>
      </w:rPr>
    </w:lvl>
  </w:abstractNum>
  <w:abstractNum w:abstractNumId="16" w15:restartNumberingAfterBreak="0">
    <w:nsid w:val="15C54FED"/>
    <w:multiLevelType w:val="multilevel"/>
    <w:tmpl w:val="0C48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6C4069C"/>
    <w:multiLevelType w:val="hybridMultilevel"/>
    <w:tmpl w:val="400803B0"/>
    <w:lvl w:ilvl="0" w:tplc="E730AE72">
      <w:numFmt w:val="bullet"/>
      <w:lvlText w:val="•"/>
      <w:lvlJc w:val="left"/>
      <w:pPr>
        <w:ind w:left="720" w:hanging="360"/>
      </w:pPr>
      <w:rPr>
        <w:rFonts w:ascii="Arial" w:eastAsiaTheme="minorHAnsi" w:hAnsi="Arial" w:cs="Arial" w:hint="default"/>
      </w:rPr>
    </w:lvl>
    <w:lvl w:ilvl="1" w:tplc="E44CD9AC" w:tentative="1">
      <w:start w:val="1"/>
      <w:numFmt w:val="bullet"/>
      <w:lvlText w:val="o"/>
      <w:lvlJc w:val="left"/>
      <w:pPr>
        <w:ind w:left="1440" w:hanging="360"/>
      </w:pPr>
      <w:rPr>
        <w:rFonts w:ascii="Courier New" w:hAnsi="Courier New" w:cs="Courier New" w:hint="default"/>
      </w:rPr>
    </w:lvl>
    <w:lvl w:ilvl="2" w:tplc="2D98ADB8" w:tentative="1">
      <w:start w:val="1"/>
      <w:numFmt w:val="bullet"/>
      <w:lvlText w:val=""/>
      <w:lvlJc w:val="left"/>
      <w:pPr>
        <w:ind w:left="2160" w:hanging="360"/>
      </w:pPr>
      <w:rPr>
        <w:rFonts w:ascii="Wingdings" w:hAnsi="Wingdings" w:hint="default"/>
      </w:rPr>
    </w:lvl>
    <w:lvl w:ilvl="3" w:tplc="1CB48CB8" w:tentative="1">
      <w:start w:val="1"/>
      <w:numFmt w:val="bullet"/>
      <w:lvlText w:val=""/>
      <w:lvlJc w:val="left"/>
      <w:pPr>
        <w:ind w:left="2880" w:hanging="360"/>
      </w:pPr>
      <w:rPr>
        <w:rFonts w:ascii="Symbol" w:hAnsi="Symbol" w:hint="default"/>
      </w:rPr>
    </w:lvl>
    <w:lvl w:ilvl="4" w:tplc="F6B89C12" w:tentative="1">
      <w:start w:val="1"/>
      <w:numFmt w:val="bullet"/>
      <w:lvlText w:val="o"/>
      <w:lvlJc w:val="left"/>
      <w:pPr>
        <w:ind w:left="3600" w:hanging="360"/>
      </w:pPr>
      <w:rPr>
        <w:rFonts w:ascii="Courier New" w:hAnsi="Courier New" w:cs="Courier New" w:hint="default"/>
      </w:rPr>
    </w:lvl>
    <w:lvl w:ilvl="5" w:tplc="D69EEEC2" w:tentative="1">
      <w:start w:val="1"/>
      <w:numFmt w:val="bullet"/>
      <w:lvlText w:val=""/>
      <w:lvlJc w:val="left"/>
      <w:pPr>
        <w:ind w:left="4320" w:hanging="360"/>
      </w:pPr>
      <w:rPr>
        <w:rFonts w:ascii="Wingdings" w:hAnsi="Wingdings" w:hint="default"/>
      </w:rPr>
    </w:lvl>
    <w:lvl w:ilvl="6" w:tplc="25B63DD2" w:tentative="1">
      <w:start w:val="1"/>
      <w:numFmt w:val="bullet"/>
      <w:lvlText w:val=""/>
      <w:lvlJc w:val="left"/>
      <w:pPr>
        <w:ind w:left="5040" w:hanging="360"/>
      </w:pPr>
      <w:rPr>
        <w:rFonts w:ascii="Symbol" w:hAnsi="Symbol" w:hint="default"/>
      </w:rPr>
    </w:lvl>
    <w:lvl w:ilvl="7" w:tplc="1F2E7CD2" w:tentative="1">
      <w:start w:val="1"/>
      <w:numFmt w:val="bullet"/>
      <w:lvlText w:val="o"/>
      <w:lvlJc w:val="left"/>
      <w:pPr>
        <w:ind w:left="5760" w:hanging="360"/>
      </w:pPr>
      <w:rPr>
        <w:rFonts w:ascii="Courier New" w:hAnsi="Courier New" w:cs="Courier New" w:hint="default"/>
      </w:rPr>
    </w:lvl>
    <w:lvl w:ilvl="8" w:tplc="FD12626E" w:tentative="1">
      <w:start w:val="1"/>
      <w:numFmt w:val="bullet"/>
      <w:lvlText w:val=""/>
      <w:lvlJc w:val="left"/>
      <w:pPr>
        <w:ind w:left="6480" w:hanging="360"/>
      </w:pPr>
      <w:rPr>
        <w:rFonts w:ascii="Wingdings" w:hAnsi="Wingdings" w:hint="default"/>
      </w:rPr>
    </w:lvl>
  </w:abstractNum>
  <w:abstractNum w:abstractNumId="18" w15:restartNumberingAfterBreak="0">
    <w:nsid w:val="17C81906"/>
    <w:multiLevelType w:val="multilevel"/>
    <w:tmpl w:val="3D927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9E77DC"/>
    <w:multiLevelType w:val="hybridMultilevel"/>
    <w:tmpl w:val="FFFFFFFF"/>
    <w:lvl w:ilvl="0" w:tplc="4790D488">
      <w:start w:val="1"/>
      <w:numFmt w:val="bullet"/>
      <w:lvlText w:val="-"/>
      <w:lvlJc w:val="left"/>
      <w:pPr>
        <w:ind w:left="720" w:hanging="360"/>
      </w:pPr>
      <w:rPr>
        <w:rFonts w:ascii="Aptos" w:hAnsi="Aptos" w:hint="default"/>
      </w:rPr>
    </w:lvl>
    <w:lvl w:ilvl="1" w:tplc="FAF8BA4C">
      <w:start w:val="1"/>
      <w:numFmt w:val="bullet"/>
      <w:lvlText w:val="o"/>
      <w:lvlJc w:val="left"/>
      <w:pPr>
        <w:ind w:left="1440" w:hanging="360"/>
      </w:pPr>
      <w:rPr>
        <w:rFonts w:ascii="Courier New" w:hAnsi="Courier New" w:hint="default"/>
      </w:rPr>
    </w:lvl>
    <w:lvl w:ilvl="2" w:tplc="9460AEFA">
      <w:start w:val="1"/>
      <w:numFmt w:val="bullet"/>
      <w:lvlText w:val=""/>
      <w:lvlJc w:val="left"/>
      <w:pPr>
        <w:ind w:left="2160" w:hanging="360"/>
      </w:pPr>
      <w:rPr>
        <w:rFonts w:ascii="Wingdings" w:hAnsi="Wingdings" w:hint="default"/>
      </w:rPr>
    </w:lvl>
    <w:lvl w:ilvl="3" w:tplc="37FE7D00">
      <w:start w:val="1"/>
      <w:numFmt w:val="bullet"/>
      <w:lvlText w:val=""/>
      <w:lvlJc w:val="left"/>
      <w:pPr>
        <w:ind w:left="2880" w:hanging="360"/>
      </w:pPr>
      <w:rPr>
        <w:rFonts w:ascii="Symbol" w:hAnsi="Symbol" w:hint="default"/>
      </w:rPr>
    </w:lvl>
    <w:lvl w:ilvl="4" w:tplc="F7F89D06">
      <w:start w:val="1"/>
      <w:numFmt w:val="bullet"/>
      <w:lvlText w:val="o"/>
      <w:lvlJc w:val="left"/>
      <w:pPr>
        <w:ind w:left="3600" w:hanging="360"/>
      </w:pPr>
      <w:rPr>
        <w:rFonts w:ascii="Courier New" w:hAnsi="Courier New" w:hint="default"/>
      </w:rPr>
    </w:lvl>
    <w:lvl w:ilvl="5" w:tplc="98020CB6">
      <w:start w:val="1"/>
      <w:numFmt w:val="bullet"/>
      <w:lvlText w:val=""/>
      <w:lvlJc w:val="left"/>
      <w:pPr>
        <w:ind w:left="4320" w:hanging="360"/>
      </w:pPr>
      <w:rPr>
        <w:rFonts w:ascii="Wingdings" w:hAnsi="Wingdings" w:hint="default"/>
      </w:rPr>
    </w:lvl>
    <w:lvl w:ilvl="6" w:tplc="273469AE">
      <w:start w:val="1"/>
      <w:numFmt w:val="bullet"/>
      <w:lvlText w:val=""/>
      <w:lvlJc w:val="left"/>
      <w:pPr>
        <w:ind w:left="5040" w:hanging="360"/>
      </w:pPr>
      <w:rPr>
        <w:rFonts w:ascii="Symbol" w:hAnsi="Symbol" w:hint="default"/>
      </w:rPr>
    </w:lvl>
    <w:lvl w:ilvl="7" w:tplc="A1220F64">
      <w:start w:val="1"/>
      <w:numFmt w:val="bullet"/>
      <w:lvlText w:val="o"/>
      <w:lvlJc w:val="left"/>
      <w:pPr>
        <w:ind w:left="5760" w:hanging="360"/>
      </w:pPr>
      <w:rPr>
        <w:rFonts w:ascii="Courier New" w:hAnsi="Courier New" w:hint="default"/>
      </w:rPr>
    </w:lvl>
    <w:lvl w:ilvl="8" w:tplc="CAA236D6">
      <w:start w:val="1"/>
      <w:numFmt w:val="bullet"/>
      <w:lvlText w:val=""/>
      <w:lvlJc w:val="left"/>
      <w:pPr>
        <w:ind w:left="6480" w:hanging="360"/>
      </w:pPr>
      <w:rPr>
        <w:rFonts w:ascii="Wingdings" w:hAnsi="Wingdings" w:hint="default"/>
      </w:rPr>
    </w:lvl>
  </w:abstractNum>
  <w:abstractNum w:abstractNumId="20" w15:restartNumberingAfterBreak="0">
    <w:nsid w:val="1BB77637"/>
    <w:multiLevelType w:val="hybridMultilevel"/>
    <w:tmpl w:val="2B2ED4DE"/>
    <w:lvl w:ilvl="0" w:tplc="B5121EC4">
      <w:start w:val="15"/>
      <w:numFmt w:val="bullet"/>
      <w:lvlText w:val="-"/>
      <w:lvlJc w:val="left"/>
      <w:pPr>
        <w:ind w:left="360" w:hanging="360"/>
      </w:pPr>
      <w:rPr>
        <w:rFonts w:ascii="Arial" w:eastAsia="Times New Roman" w:hAnsi="Arial" w:cs="Arial" w:hint="default"/>
      </w:rPr>
    </w:lvl>
    <w:lvl w:ilvl="1" w:tplc="9FD6814E">
      <w:numFmt w:val="bullet"/>
      <w:lvlText w:val="–"/>
      <w:lvlJc w:val="left"/>
      <w:pPr>
        <w:ind w:left="1353" w:hanging="360"/>
      </w:pPr>
      <w:rPr>
        <w:rFonts w:ascii="Arial" w:eastAsiaTheme="minorHAnsi" w:hAnsi="Arial" w:cs="Arial" w:hint="default"/>
      </w:rPr>
    </w:lvl>
    <w:lvl w:ilvl="2" w:tplc="1F06A522" w:tentative="1">
      <w:start w:val="1"/>
      <w:numFmt w:val="bullet"/>
      <w:lvlText w:val=""/>
      <w:lvlJc w:val="left"/>
      <w:pPr>
        <w:ind w:left="2160" w:hanging="360"/>
      </w:pPr>
      <w:rPr>
        <w:rFonts w:ascii="Wingdings" w:hAnsi="Wingdings" w:hint="default"/>
      </w:rPr>
    </w:lvl>
    <w:lvl w:ilvl="3" w:tplc="8834C720" w:tentative="1">
      <w:start w:val="1"/>
      <w:numFmt w:val="bullet"/>
      <w:lvlText w:val=""/>
      <w:lvlJc w:val="left"/>
      <w:pPr>
        <w:ind w:left="2880" w:hanging="360"/>
      </w:pPr>
      <w:rPr>
        <w:rFonts w:ascii="Symbol" w:hAnsi="Symbol" w:hint="default"/>
      </w:rPr>
    </w:lvl>
    <w:lvl w:ilvl="4" w:tplc="C1DA77EC" w:tentative="1">
      <w:start w:val="1"/>
      <w:numFmt w:val="bullet"/>
      <w:lvlText w:val="o"/>
      <w:lvlJc w:val="left"/>
      <w:pPr>
        <w:ind w:left="3600" w:hanging="360"/>
      </w:pPr>
      <w:rPr>
        <w:rFonts w:ascii="Courier New" w:hAnsi="Courier New" w:cs="Courier New" w:hint="default"/>
      </w:rPr>
    </w:lvl>
    <w:lvl w:ilvl="5" w:tplc="1BF01F72" w:tentative="1">
      <w:start w:val="1"/>
      <w:numFmt w:val="bullet"/>
      <w:lvlText w:val=""/>
      <w:lvlJc w:val="left"/>
      <w:pPr>
        <w:ind w:left="4320" w:hanging="360"/>
      </w:pPr>
      <w:rPr>
        <w:rFonts w:ascii="Wingdings" w:hAnsi="Wingdings" w:hint="default"/>
      </w:rPr>
    </w:lvl>
    <w:lvl w:ilvl="6" w:tplc="D93ECEAA" w:tentative="1">
      <w:start w:val="1"/>
      <w:numFmt w:val="bullet"/>
      <w:lvlText w:val=""/>
      <w:lvlJc w:val="left"/>
      <w:pPr>
        <w:ind w:left="5040" w:hanging="360"/>
      </w:pPr>
      <w:rPr>
        <w:rFonts w:ascii="Symbol" w:hAnsi="Symbol" w:hint="default"/>
      </w:rPr>
    </w:lvl>
    <w:lvl w:ilvl="7" w:tplc="F886DAAE" w:tentative="1">
      <w:start w:val="1"/>
      <w:numFmt w:val="bullet"/>
      <w:lvlText w:val="o"/>
      <w:lvlJc w:val="left"/>
      <w:pPr>
        <w:ind w:left="5760" w:hanging="360"/>
      </w:pPr>
      <w:rPr>
        <w:rFonts w:ascii="Courier New" w:hAnsi="Courier New" w:cs="Courier New" w:hint="default"/>
      </w:rPr>
    </w:lvl>
    <w:lvl w:ilvl="8" w:tplc="C6AC461C" w:tentative="1">
      <w:start w:val="1"/>
      <w:numFmt w:val="bullet"/>
      <w:lvlText w:val=""/>
      <w:lvlJc w:val="left"/>
      <w:pPr>
        <w:ind w:left="6480" w:hanging="360"/>
      </w:pPr>
      <w:rPr>
        <w:rFonts w:ascii="Wingdings" w:hAnsi="Wingdings" w:hint="default"/>
      </w:rPr>
    </w:lvl>
  </w:abstractNum>
  <w:abstractNum w:abstractNumId="21" w15:restartNumberingAfterBreak="0">
    <w:nsid w:val="1C3E98CE"/>
    <w:multiLevelType w:val="hybridMultilevel"/>
    <w:tmpl w:val="FFFFFFFF"/>
    <w:lvl w:ilvl="0" w:tplc="ED9649D8">
      <w:start w:val="1"/>
      <w:numFmt w:val="bullet"/>
      <w:lvlText w:val="-"/>
      <w:lvlJc w:val="left"/>
      <w:pPr>
        <w:ind w:left="720" w:hanging="360"/>
      </w:pPr>
      <w:rPr>
        <w:rFonts w:ascii="Aptos" w:hAnsi="Aptos" w:hint="default"/>
      </w:rPr>
    </w:lvl>
    <w:lvl w:ilvl="1" w:tplc="3224FE72">
      <w:start w:val="1"/>
      <w:numFmt w:val="bullet"/>
      <w:lvlText w:val="o"/>
      <w:lvlJc w:val="left"/>
      <w:pPr>
        <w:ind w:left="1440" w:hanging="360"/>
      </w:pPr>
      <w:rPr>
        <w:rFonts w:ascii="Courier New" w:hAnsi="Courier New" w:hint="default"/>
      </w:rPr>
    </w:lvl>
    <w:lvl w:ilvl="2" w:tplc="09E86482">
      <w:start w:val="1"/>
      <w:numFmt w:val="bullet"/>
      <w:lvlText w:val=""/>
      <w:lvlJc w:val="left"/>
      <w:pPr>
        <w:ind w:left="2160" w:hanging="360"/>
      </w:pPr>
      <w:rPr>
        <w:rFonts w:ascii="Wingdings" w:hAnsi="Wingdings" w:hint="default"/>
      </w:rPr>
    </w:lvl>
    <w:lvl w:ilvl="3" w:tplc="27182D7C">
      <w:start w:val="1"/>
      <w:numFmt w:val="bullet"/>
      <w:lvlText w:val=""/>
      <w:lvlJc w:val="left"/>
      <w:pPr>
        <w:ind w:left="2880" w:hanging="360"/>
      </w:pPr>
      <w:rPr>
        <w:rFonts w:ascii="Symbol" w:hAnsi="Symbol" w:hint="default"/>
      </w:rPr>
    </w:lvl>
    <w:lvl w:ilvl="4" w:tplc="768688E2">
      <w:start w:val="1"/>
      <w:numFmt w:val="bullet"/>
      <w:lvlText w:val="o"/>
      <w:lvlJc w:val="left"/>
      <w:pPr>
        <w:ind w:left="3600" w:hanging="360"/>
      </w:pPr>
      <w:rPr>
        <w:rFonts w:ascii="Courier New" w:hAnsi="Courier New" w:hint="default"/>
      </w:rPr>
    </w:lvl>
    <w:lvl w:ilvl="5" w:tplc="B0787F2E">
      <w:start w:val="1"/>
      <w:numFmt w:val="bullet"/>
      <w:lvlText w:val=""/>
      <w:lvlJc w:val="left"/>
      <w:pPr>
        <w:ind w:left="4320" w:hanging="360"/>
      </w:pPr>
      <w:rPr>
        <w:rFonts w:ascii="Wingdings" w:hAnsi="Wingdings" w:hint="default"/>
      </w:rPr>
    </w:lvl>
    <w:lvl w:ilvl="6" w:tplc="AF0E1FFA">
      <w:start w:val="1"/>
      <w:numFmt w:val="bullet"/>
      <w:lvlText w:val=""/>
      <w:lvlJc w:val="left"/>
      <w:pPr>
        <w:ind w:left="5040" w:hanging="360"/>
      </w:pPr>
      <w:rPr>
        <w:rFonts w:ascii="Symbol" w:hAnsi="Symbol" w:hint="default"/>
      </w:rPr>
    </w:lvl>
    <w:lvl w:ilvl="7" w:tplc="19CAB8AE">
      <w:start w:val="1"/>
      <w:numFmt w:val="bullet"/>
      <w:lvlText w:val="o"/>
      <w:lvlJc w:val="left"/>
      <w:pPr>
        <w:ind w:left="5760" w:hanging="360"/>
      </w:pPr>
      <w:rPr>
        <w:rFonts w:ascii="Courier New" w:hAnsi="Courier New" w:hint="default"/>
      </w:rPr>
    </w:lvl>
    <w:lvl w:ilvl="8" w:tplc="92706E36">
      <w:start w:val="1"/>
      <w:numFmt w:val="bullet"/>
      <w:lvlText w:val=""/>
      <w:lvlJc w:val="left"/>
      <w:pPr>
        <w:ind w:left="6480" w:hanging="360"/>
      </w:pPr>
      <w:rPr>
        <w:rFonts w:ascii="Wingdings" w:hAnsi="Wingdings" w:hint="default"/>
      </w:rPr>
    </w:lvl>
  </w:abstractNum>
  <w:abstractNum w:abstractNumId="22" w15:restartNumberingAfterBreak="0">
    <w:nsid w:val="1C7C6CE2"/>
    <w:multiLevelType w:val="hybridMultilevel"/>
    <w:tmpl w:val="FFFFFFFF"/>
    <w:lvl w:ilvl="0" w:tplc="59B4DE1C">
      <w:start w:val="1"/>
      <w:numFmt w:val="bullet"/>
      <w:lvlText w:val=""/>
      <w:lvlJc w:val="left"/>
      <w:pPr>
        <w:ind w:left="720" w:hanging="360"/>
      </w:pPr>
      <w:rPr>
        <w:rFonts w:ascii="Symbol" w:hAnsi="Symbol" w:hint="default"/>
      </w:rPr>
    </w:lvl>
    <w:lvl w:ilvl="1" w:tplc="6D421966">
      <w:start w:val="1"/>
      <w:numFmt w:val="bullet"/>
      <w:lvlText w:val="o"/>
      <w:lvlJc w:val="left"/>
      <w:pPr>
        <w:ind w:left="1440" w:hanging="360"/>
      </w:pPr>
      <w:rPr>
        <w:rFonts w:ascii="Courier New" w:hAnsi="Courier New" w:hint="default"/>
      </w:rPr>
    </w:lvl>
    <w:lvl w:ilvl="2" w:tplc="E38E3ECC">
      <w:start w:val="1"/>
      <w:numFmt w:val="bullet"/>
      <w:lvlText w:val=""/>
      <w:lvlJc w:val="left"/>
      <w:pPr>
        <w:ind w:left="2160" w:hanging="360"/>
      </w:pPr>
      <w:rPr>
        <w:rFonts w:ascii="Wingdings" w:hAnsi="Wingdings" w:hint="default"/>
      </w:rPr>
    </w:lvl>
    <w:lvl w:ilvl="3" w:tplc="8A124242">
      <w:start w:val="1"/>
      <w:numFmt w:val="bullet"/>
      <w:lvlText w:val=""/>
      <w:lvlJc w:val="left"/>
      <w:pPr>
        <w:ind w:left="2880" w:hanging="360"/>
      </w:pPr>
      <w:rPr>
        <w:rFonts w:ascii="Symbol" w:hAnsi="Symbol" w:hint="default"/>
      </w:rPr>
    </w:lvl>
    <w:lvl w:ilvl="4" w:tplc="3D2AE048">
      <w:start w:val="1"/>
      <w:numFmt w:val="bullet"/>
      <w:lvlText w:val="o"/>
      <w:lvlJc w:val="left"/>
      <w:pPr>
        <w:ind w:left="3600" w:hanging="360"/>
      </w:pPr>
      <w:rPr>
        <w:rFonts w:ascii="Courier New" w:hAnsi="Courier New" w:hint="default"/>
      </w:rPr>
    </w:lvl>
    <w:lvl w:ilvl="5" w:tplc="A490C866">
      <w:start w:val="1"/>
      <w:numFmt w:val="bullet"/>
      <w:lvlText w:val=""/>
      <w:lvlJc w:val="left"/>
      <w:pPr>
        <w:ind w:left="4320" w:hanging="360"/>
      </w:pPr>
      <w:rPr>
        <w:rFonts w:ascii="Wingdings" w:hAnsi="Wingdings" w:hint="default"/>
      </w:rPr>
    </w:lvl>
    <w:lvl w:ilvl="6" w:tplc="7BB073BE">
      <w:start w:val="1"/>
      <w:numFmt w:val="bullet"/>
      <w:lvlText w:val=""/>
      <w:lvlJc w:val="left"/>
      <w:pPr>
        <w:ind w:left="5040" w:hanging="360"/>
      </w:pPr>
      <w:rPr>
        <w:rFonts w:ascii="Symbol" w:hAnsi="Symbol" w:hint="default"/>
      </w:rPr>
    </w:lvl>
    <w:lvl w:ilvl="7" w:tplc="A95CAE30">
      <w:start w:val="1"/>
      <w:numFmt w:val="bullet"/>
      <w:lvlText w:val="o"/>
      <w:lvlJc w:val="left"/>
      <w:pPr>
        <w:ind w:left="5760" w:hanging="360"/>
      </w:pPr>
      <w:rPr>
        <w:rFonts w:ascii="Courier New" w:hAnsi="Courier New" w:hint="default"/>
      </w:rPr>
    </w:lvl>
    <w:lvl w:ilvl="8" w:tplc="EA823764">
      <w:start w:val="1"/>
      <w:numFmt w:val="bullet"/>
      <w:lvlText w:val=""/>
      <w:lvlJc w:val="left"/>
      <w:pPr>
        <w:ind w:left="6480" w:hanging="360"/>
      </w:pPr>
      <w:rPr>
        <w:rFonts w:ascii="Wingdings" w:hAnsi="Wingdings" w:hint="default"/>
      </w:rPr>
    </w:lvl>
  </w:abstractNum>
  <w:abstractNum w:abstractNumId="23" w15:restartNumberingAfterBreak="0">
    <w:nsid w:val="1CBD4471"/>
    <w:multiLevelType w:val="multilevel"/>
    <w:tmpl w:val="A5D6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BC753A"/>
    <w:multiLevelType w:val="multilevel"/>
    <w:tmpl w:val="0ACA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D40E4E"/>
    <w:multiLevelType w:val="hybridMultilevel"/>
    <w:tmpl w:val="DB026A60"/>
    <w:lvl w:ilvl="0" w:tplc="62B676B4">
      <w:start w:val="1"/>
      <w:numFmt w:val="bullet"/>
      <w:lvlText w:val=""/>
      <w:lvlJc w:val="left"/>
      <w:pPr>
        <w:ind w:left="720" w:hanging="360"/>
      </w:pPr>
      <w:rPr>
        <w:rFonts w:ascii="Wingdings" w:hAnsi="Wingdings" w:hint="default"/>
      </w:rPr>
    </w:lvl>
    <w:lvl w:ilvl="1" w:tplc="3E34C830" w:tentative="1">
      <w:start w:val="1"/>
      <w:numFmt w:val="bullet"/>
      <w:lvlText w:val="o"/>
      <w:lvlJc w:val="left"/>
      <w:pPr>
        <w:ind w:left="1440" w:hanging="360"/>
      </w:pPr>
      <w:rPr>
        <w:rFonts w:ascii="Courier New" w:hAnsi="Courier New" w:cs="Courier New" w:hint="default"/>
      </w:rPr>
    </w:lvl>
    <w:lvl w:ilvl="2" w:tplc="61461474" w:tentative="1">
      <w:start w:val="1"/>
      <w:numFmt w:val="bullet"/>
      <w:lvlText w:val=""/>
      <w:lvlJc w:val="left"/>
      <w:pPr>
        <w:ind w:left="2160" w:hanging="360"/>
      </w:pPr>
      <w:rPr>
        <w:rFonts w:ascii="Wingdings" w:hAnsi="Wingdings" w:hint="default"/>
      </w:rPr>
    </w:lvl>
    <w:lvl w:ilvl="3" w:tplc="11506D04" w:tentative="1">
      <w:start w:val="1"/>
      <w:numFmt w:val="bullet"/>
      <w:lvlText w:val=""/>
      <w:lvlJc w:val="left"/>
      <w:pPr>
        <w:ind w:left="2880" w:hanging="360"/>
      </w:pPr>
      <w:rPr>
        <w:rFonts w:ascii="Symbol" w:hAnsi="Symbol" w:hint="default"/>
      </w:rPr>
    </w:lvl>
    <w:lvl w:ilvl="4" w:tplc="9976BD1E" w:tentative="1">
      <w:start w:val="1"/>
      <w:numFmt w:val="bullet"/>
      <w:lvlText w:val="o"/>
      <w:lvlJc w:val="left"/>
      <w:pPr>
        <w:ind w:left="3600" w:hanging="360"/>
      </w:pPr>
      <w:rPr>
        <w:rFonts w:ascii="Courier New" w:hAnsi="Courier New" w:cs="Courier New" w:hint="default"/>
      </w:rPr>
    </w:lvl>
    <w:lvl w:ilvl="5" w:tplc="B40A6FDA" w:tentative="1">
      <w:start w:val="1"/>
      <w:numFmt w:val="bullet"/>
      <w:lvlText w:val=""/>
      <w:lvlJc w:val="left"/>
      <w:pPr>
        <w:ind w:left="4320" w:hanging="360"/>
      </w:pPr>
      <w:rPr>
        <w:rFonts w:ascii="Wingdings" w:hAnsi="Wingdings" w:hint="default"/>
      </w:rPr>
    </w:lvl>
    <w:lvl w:ilvl="6" w:tplc="70D62FD0" w:tentative="1">
      <w:start w:val="1"/>
      <w:numFmt w:val="bullet"/>
      <w:lvlText w:val=""/>
      <w:lvlJc w:val="left"/>
      <w:pPr>
        <w:ind w:left="5040" w:hanging="360"/>
      </w:pPr>
      <w:rPr>
        <w:rFonts w:ascii="Symbol" w:hAnsi="Symbol" w:hint="default"/>
      </w:rPr>
    </w:lvl>
    <w:lvl w:ilvl="7" w:tplc="B71AE068" w:tentative="1">
      <w:start w:val="1"/>
      <w:numFmt w:val="bullet"/>
      <w:lvlText w:val="o"/>
      <w:lvlJc w:val="left"/>
      <w:pPr>
        <w:ind w:left="5760" w:hanging="360"/>
      </w:pPr>
      <w:rPr>
        <w:rFonts w:ascii="Courier New" w:hAnsi="Courier New" w:cs="Courier New" w:hint="default"/>
      </w:rPr>
    </w:lvl>
    <w:lvl w:ilvl="8" w:tplc="7F4860C8" w:tentative="1">
      <w:start w:val="1"/>
      <w:numFmt w:val="bullet"/>
      <w:lvlText w:val=""/>
      <w:lvlJc w:val="left"/>
      <w:pPr>
        <w:ind w:left="6480" w:hanging="360"/>
      </w:pPr>
      <w:rPr>
        <w:rFonts w:ascii="Wingdings" w:hAnsi="Wingdings" w:hint="default"/>
      </w:rPr>
    </w:lvl>
  </w:abstractNum>
  <w:abstractNum w:abstractNumId="26" w15:restartNumberingAfterBreak="0">
    <w:nsid w:val="21A1A8BB"/>
    <w:multiLevelType w:val="hybridMultilevel"/>
    <w:tmpl w:val="FFFFFFFF"/>
    <w:lvl w:ilvl="0" w:tplc="E9760F26">
      <w:start w:val="1"/>
      <w:numFmt w:val="bullet"/>
      <w:lvlText w:val="-"/>
      <w:lvlJc w:val="left"/>
      <w:pPr>
        <w:ind w:left="720" w:hanging="360"/>
      </w:pPr>
      <w:rPr>
        <w:rFonts w:ascii="Aptos" w:hAnsi="Aptos" w:hint="default"/>
      </w:rPr>
    </w:lvl>
    <w:lvl w:ilvl="1" w:tplc="628056D4">
      <w:start w:val="1"/>
      <w:numFmt w:val="bullet"/>
      <w:lvlText w:val="o"/>
      <w:lvlJc w:val="left"/>
      <w:pPr>
        <w:ind w:left="1440" w:hanging="360"/>
      </w:pPr>
      <w:rPr>
        <w:rFonts w:ascii="Courier New" w:hAnsi="Courier New" w:hint="default"/>
      </w:rPr>
    </w:lvl>
    <w:lvl w:ilvl="2" w:tplc="95FE9FA4">
      <w:start w:val="1"/>
      <w:numFmt w:val="bullet"/>
      <w:lvlText w:val=""/>
      <w:lvlJc w:val="left"/>
      <w:pPr>
        <w:ind w:left="2160" w:hanging="360"/>
      </w:pPr>
      <w:rPr>
        <w:rFonts w:ascii="Wingdings" w:hAnsi="Wingdings" w:hint="default"/>
      </w:rPr>
    </w:lvl>
    <w:lvl w:ilvl="3" w:tplc="C382F2A8">
      <w:start w:val="1"/>
      <w:numFmt w:val="bullet"/>
      <w:lvlText w:val=""/>
      <w:lvlJc w:val="left"/>
      <w:pPr>
        <w:ind w:left="2880" w:hanging="360"/>
      </w:pPr>
      <w:rPr>
        <w:rFonts w:ascii="Symbol" w:hAnsi="Symbol" w:hint="default"/>
      </w:rPr>
    </w:lvl>
    <w:lvl w:ilvl="4" w:tplc="E1A07B3C">
      <w:start w:val="1"/>
      <w:numFmt w:val="bullet"/>
      <w:lvlText w:val="o"/>
      <w:lvlJc w:val="left"/>
      <w:pPr>
        <w:ind w:left="3600" w:hanging="360"/>
      </w:pPr>
      <w:rPr>
        <w:rFonts w:ascii="Courier New" w:hAnsi="Courier New" w:hint="default"/>
      </w:rPr>
    </w:lvl>
    <w:lvl w:ilvl="5" w:tplc="29E80D54">
      <w:start w:val="1"/>
      <w:numFmt w:val="bullet"/>
      <w:lvlText w:val=""/>
      <w:lvlJc w:val="left"/>
      <w:pPr>
        <w:ind w:left="4320" w:hanging="360"/>
      </w:pPr>
      <w:rPr>
        <w:rFonts w:ascii="Wingdings" w:hAnsi="Wingdings" w:hint="default"/>
      </w:rPr>
    </w:lvl>
    <w:lvl w:ilvl="6" w:tplc="AC92F590">
      <w:start w:val="1"/>
      <w:numFmt w:val="bullet"/>
      <w:lvlText w:val=""/>
      <w:lvlJc w:val="left"/>
      <w:pPr>
        <w:ind w:left="5040" w:hanging="360"/>
      </w:pPr>
      <w:rPr>
        <w:rFonts w:ascii="Symbol" w:hAnsi="Symbol" w:hint="default"/>
      </w:rPr>
    </w:lvl>
    <w:lvl w:ilvl="7" w:tplc="5844BD2E">
      <w:start w:val="1"/>
      <w:numFmt w:val="bullet"/>
      <w:lvlText w:val="o"/>
      <w:lvlJc w:val="left"/>
      <w:pPr>
        <w:ind w:left="5760" w:hanging="360"/>
      </w:pPr>
      <w:rPr>
        <w:rFonts w:ascii="Courier New" w:hAnsi="Courier New" w:hint="default"/>
      </w:rPr>
    </w:lvl>
    <w:lvl w:ilvl="8" w:tplc="387660AA">
      <w:start w:val="1"/>
      <w:numFmt w:val="bullet"/>
      <w:lvlText w:val=""/>
      <w:lvlJc w:val="left"/>
      <w:pPr>
        <w:ind w:left="6480" w:hanging="360"/>
      </w:pPr>
      <w:rPr>
        <w:rFonts w:ascii="Wingdings" w:hAnsi="Wingdings" w:hint="default"/>
      </w:rPr>
    </w:lvl>
  </w:abstractNum>
  <w:abstractNum w:abstractNumId="27" w15:restartNumberingAfterBreak="0">
    <w:nsid w:val="226F4139"/>
    <w:multiLevelType w:val="multilevel"/>
    <w:tmpl w:val="B294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2F30E3F"/>
    <w:multiLevelType w:val="multilevel"/>
    <w:tmpl w:val="8986789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2FC2C1E"/>
    <w:multiLevelType w:val="hybridMultilevel"/>
    <w:tmpl w:val="FFFFFFFF"/>
    <w:lvl w:ilvl="0" w:tplc="2F344104">
      <w:start w:val="1"/>
      <w:numFmt w:val="bullet"/>
      <w:lvlText w:val="-"/>
      <w:lvlJc w:val="left"/>
      <w:pPr>
        <w:ind w:left="720" w:hanging="360"/>
      </w:pPr>
      <w:rPr>
        <w:rFonts w:ascii="Aptos" w:hAnsi="Aptos" w:hint="default"/>
      </w:rPr>
    </w:lvl>
    <w:lvl w:ilvl="1" w:tplc="C66A6AC0">
      <w:start w:val="1"/>
      <w:numFmt w:val="bullet"/>
      <w:lvlText w:val="o"/>
      <w:lvlJc w:val="left"/>
      <w:pPr>
        <w:ind w:left="1440" w:hanging="360"/>
      </w:pPr>
      <w:rPr>
        <w:rFonts w:ascii="Courier New" w:hAnsi="Courier New" w:hint="default"/>
      </w:rPr>
    </w:lvl>
    <w:lvl w:ilvl="2" w:tplc="B478DEAA">
      <w:start w:val="1"/>
      <w:numFmt w:val="bullet"/>
      <w:lvlText w:val=""/>
      <w:lvlJc w:val="left"/>
      <w:pPr>
        <w:ind w:left="2160" w:hanging="360"/>
      </w:pPr>
      <w:rPr>
        <w:rFonts w:ascii="Wingdings" w:hAnsi="Wingdings" w:hint="default"/>
      </w:rPr>
    </w:lvl>
    <w:lvl w:ilvl="3" w:tplc="A57E611C">
      <w:start w:val="1"/>
      <w:numFmt w:val="bullet"/>
      <w:lvlText w:val=""/>
      <w:lvlJc w:val="left"/>
      <w:pPr>
        <w:ind w:left="2880" w:hanging="360"/>
      </w:pPr>
      <w:rPr>
        <w:rFonts w:ascii="Symbol" w:hAnsi="Symbol" w:hint="default"/>
      </w:rPr>
    </w:lvl>
    <w:lvl w:ilvl="4" w:tplc="E340BD5E">
      <w:start w:val="1"/>
      <w:numFmt w:val="bullet"/>
      <w:lvlText w:val="o"/>
      <w:lvlJc w:val="left"/>
      <w:pPr>
        <w:ind w:left="3600" w:hanging="360"/>
      </w:pPr>
      <w:rPr>
        <w:rFonts w:ascii="Courier New" w:hAnsi="Courier New" w:hint="default"/>
      </w:rPr>
    </w:lvl>
    <w:lvl w:ilvl="5" w:tplc="3DB83080">
      <w:start w:val="1"/>
      <w:numFmt w:val="bullet"/>
      <w:lvlText w:val=""/>
      <w:lvlJc w:val="left"/>
      <w:pPr>
        <w:ind w:left="4320" w:hanging="360"/>
      </w:pPr>
      <w:rPr>
        <w:rFonts w:ascii="Wingdings" w:hAnsi="Wingdings" w:hint="default"/>
      </w:rPr>
    </w:lvl>
    <w:lvl w:ilvl="6" w:tplc="1794F38A">
      <w:start w:val="1"/>
      <w:numFmt w:val="bullet"/>
      <w:lvlText w:val=""/>
      <w:lvlJc w:val="left"/>
      <w:pPr>
        <w:ind w:left="5040" w:hanging="360"/>
      </w:pPr>
      <w:rPr>
        <w:rFonts w:ascii="Symbol" w:hAnsi="Symbol" w:hint="default"/>
      </w:rPr>
    </w:lvl>
    <w:lvl w:ilvl="7" w:tplc="88D4C0DA">
      <w:start w:val="1"/>
      <w:numFmt w:val="bullet"/>
      <w:lvlText w:val="o"/>
      <w:lvlJc w:val="left"/>
      <w:pPr>
        <w:ind w:left="5760" w:hanging="360"/>
      </w:pPr>
      <w:rPr>
        <w:rFonts w:ascii="Courier New" w:hAnsi="Courier New" w:hint="default"/>
      </w:rPr>
    </w:lvl>
    <w:lvl w:ilvl="8" w:tplc="1A8E0DDC">
      <w:start w:val="1"/>
      <w:numFmt w:val="bullet"/>
      <w:lvlText w:val=""/>
      <w:lvlJc w:val="left"/>
      <w:pPr>
        <w:ind w:left="6480" w:hanging="360"/>
      </w:pPr>
      <w:rPr>
        <w:rFonts w:ascii="Wingdings" w:hAnsi="Wingdings" w:hint="default"/>
      </w:rPr>
    </w:lvl>
  </w:abstractNum>
  <w:abstractNum w:abstractNumId="30" w15:restartNumberingAfterBreak="0">
    <w:nsid w:val="24FB5B25"/>
    <w:multiLevelType w:val="hybridMultilevel"/>
    <w:tmpl w:val="64408168"/>
    <w:lvl w:ilvl="0" w:tplc="430457BA">
      <w:start w:val="1"/>
      <w:numFmt w:val="upperRoman"/>
      <w:lvlText w:val="%1."/>
      <w:lvlJc w:val="left"/>
      <w:pPr>
        <w:ind w:left="1080" w:hanging="720"/>
      </w:pPr>
      <w:rPr>
        <w:rFonts w:hint="default"/>
      </w:rPr>
    </w:lvl>
    <w:lvl w:ilvl="1" w:tplc="157A5D3A" w:tentative="1">
      <w:start w:val="1"/>
      <w:numFmt w:val="lowerLetter"/>
      <w:lvlText w:val="%2."/>
      <w:lvlJc w:val="left"/>
      <w:pPr>
        <w:ind w:left="1440" w:hanging="360"/>
      </w:pPr>
    </w:lvl>
    <w:lvl w:ilvl="2" w:tplc="E63E8EEE" w:tentative="1">
      <w:start w:val="1"/>
      <w:numFmt w:val="lowerRoman"/>
      <w:lvlText w:val="%3."/>
      <w:lvlJc w:val="right"/>
      <w:pPr>
        <w:ind w:left="2160" w:hanging="180"/>
      </w:pPr>
    </w:lvl>
    <w:lvl w:ilvl="3" w:tplc="B8C291EE" w:tentative="1">
      <w:start w:val="1"/>
      <w:numFmt w:val="decimal"/>
      <w:lvlText w:val="%4."/>
      <w:lvlJc w:val="left"/>
      <w:pPr>
        <w:ind w:left="2880" w:hanging="360"/>
      </w:pPr>
    </w:lvl>
    <w:lvl w:ilvl="4" w:tplc="E9F860B8" w:tentative="1">
      <w:start w:val="1"/>
      <w:numFmt w:val="lowerLetter"/>
      <w:lvlText w:val="%5."/>
      <w:lvlJc w:val="left"/>
      <w:pPr>
        <w:ind w:left="3600" w:hanging="360"/>
      </w:pPr>
    </w:lvl>
    <w:lvl w:ilvl="5" w:tplc="E10C1ACE" w:tentative="1">
      <w:start w:val="1"/>
      <w:numFmt w:val="lowerRoman"/>
      <w:lvlText w:val="%6."/>
      <w:lvlJc w:val="right"/>
      <w:pPr>
        <w:ind w:left="4320" w:hanging="180"/>
      </w:pPr>
    </w:lvl>
    <w:lvl w:ilvl="6" w:tplc="952C685E" w:tentative="1">
      <w:start w:val="1"/>
      <w:numFmt w:val="decimal"/>
      <w:lvlText w:val="%7."/>
      <w:lvlJc w:val="left"/>
      <w:pPr>
        <w:ind w:left="5040" w:hanging="360"/>
      </w:pPr>
    </w:lvl>
    <w:lvl w:ilvl="7" w:tplc="43E61CCC" w:tentative="1">
      <w:start w:val="1"/>
      <w:numFmt w:val="lowerLetter"/>
      <w:lvlText w:val="%8."/>
      <w:lvlJc w:val="left"/>
      <w:pPr>
        <w:ind w:left="5760" w:hanging="360"/>
      </w:pPr>
    </w:lvl>
    <w:lvl w:ilvl="8" w:tplc="189A1C6A" w:tentative="1">
      <w:start w:val="1"/>
      <w:numFmt w:val="lowerRoman"/>
      <w:lvlText w:val="%9."/>
      <w:lvlJc w:val="right"/>
      <w:pPr>
        <w:ind w:left="6480" w:hanging="180"/>
      </w:pPr>
    </w:lvl>
  </w:abstractNum>
  <w:abstractNum w:abstractNumId="31" w15:restartNumberingAfterBreak="0">
    <w:nsid w:val="279E3921"/>
    <w:multiLevelType w:val="hybridMultilevel"/>
    <w:tmpl w:val="FFFFFFFF"/>
    <w:lvl w:ilvl="0" w:tplc="96745CF8">
      <w:start w:val="1"/>
      <w:numFmt w:val="upperRoman"/>
      <w:lvlText w:val="%1."/>
      <w:lvlJc w:val="right"/>
      <w:pPr>
        <w:ind w:left="720" w:hanging="360"/>
      </w:pPr>
    </w:lvl>
    <w:lvl w:ilvl="1" w:tplc="05DAF5D0">
      <w:start w:val="1"/>
      <w:numFmt w:val="lowerLetter"/>
      <w:lvlText w:val="%2."/>
      <w:lvlJc w:val="left"/>
      <w:pPr>
        <w:ind w:left="1440" w:hanging="360"/>
      </w:pPr>
    </w:lvl>
    <w:lvl w:ilvl="2" w:tplc="F2646F22">
      <w:start w:val="1"/>
      <w:numFmt w:val="lowerRoman"/>
      <w:lvlText w:val="%3."/>
      <w:lvlJc w:val="right"/>
      <w:pPr>
        <w:ind w:left="2160" w:hanging="180"/>
      </w:pPr>
    </w:lvl>
    <w:lvl w:ilvl="3" w:tplc="F46EBE66">
      <w:start w:val="1"/>
      <w:numFmt w:val="decimal"/>
      <w:lvlText w:val="%4."/>
      <w:lvlJc w:val="left"/>
      <w:pPr>
        <w:ind w:left="2880" w:hanging="360"/>
      </w:pPr>
    </w:lvl>
    <w:lvl w:ilvl="4" w:tplc="CF86E906">
      <w:start w:val="1"/>
      <w:numFmt w:val="lowerLetter"/>
      <w:lvlText w:val="%5."/>
      <w:lvlJc w:val="left"/>
      <w:pPr>
        <w:ind w:left="3600" w:hanging="360"/>
      </w:pPr>
    </w:lvl>
    <w:lvl w:ilvl="5" w:tplc="30966D04">
      <w:start w:val="1"/>
      <w:numFmt w:val="lowerRoman"/>
      <w:lvlText w:val="%6."/>
      <w:lvlJc w:val="right"/>
      <w:pPr>
        <w:ind w:left="4320" w:hanging="180"/>
      </w:pPr>
    </w:lvl>
    <w:lvl w:ilvl="6" w:tplc="D31464F2">
      <w:start w:val="1"/>
      <w:numFmt w:val="decimal"/>
      <w:lvlText w:val="%7."/>
      <w:lvlJc w:val="left"/>
      <w:pPr>
        <w:ind w:left="5040" w:hanging="360"/>
      </w:pPr>
    </w:lvl>
    <w:lvl w:ilvl="7" w:tplc="F20402A8">
      <w:start w:val="1"/>
      <w:numFmt w:val="lowerLetter"/>
      <w:lvlText w:val="%8."/>
      <w:lvlJc w:val="left"/>
      <w:pPr>
        <w:ind w:left="5760" w:hanging="360"/>
      </w:pPr>
    </w:lvl>
    <w:lvl w:ilvl="8" w:tplc="2D021E68">
      <w:start w:val="1"/>
      <w:numFmt w:val="lowerRoman"/>
      <w:lvlText w:val="%9."/>
      <w:lvlJc w:val="right"/>
      <w:pPr>
        <w:ind w:left="6480" w:hanging="180"/>
      </w:pPr>
    </w:lvl>
  </w:abstractNum>
  <w:abstractNum w:abstractNumId="32" w15:restartNumberingAfterBreak="0">
    <w:nsid w:val="2AB931FE"/>
    <w:multiLevelType w:val="multilevel"/>
    <w:tmpl w:val="DD581CC0"/>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B0CAF3E"/>
    <w:multiLevelType w:val="hybridMultilevel"/>
    <w:tmpl w:val="EE526EBA"/>
    <w:lvl w:ilvl="0" w:tplc="595CB6F0">
      <w:start w:val="1"/>
      <w:numFmt w:val="bullet"/>
      <w:lvlText w:val="-"/>
      <w:lvlJc w:val="left"/>
      <w:pPr>
        <w:ind w:left="720" w:hanging="360"/>
      </w:pPr>
      <w:rPr>
        <w:rFonts w:ascii="&quot;Aptos&quot;,sans-serif" w:hAnsi="&quot;Aptos&quot;,sans-serif" w:hint="default"/>
      </w:rPr>
    </w:lvl>
    <w:lvl w:ilvl="1" w:tplc="B8727D36">
      <w:start w:val="1"/>
      <w:numFmt w:val="bullet"/>
      <w:lvlText w:val="o"/>
      <w:lvlJc w:val="left"/>
      <w:pPr>
        <w:ind w:left="1440" w:hanging="360"/>
      </w:pPr>
      <w:rPr>
        <w:rFonts w:ascii="Courier New" w:hAnsi="Courier New" w:hint="default"/>
      </w:rPr>
    </w:lvl>
    <w:lvl w:ilvl="2" w:tplc="28E8D064">
      <w:start w:val="1"/>
      <w:numFmt w:val="bullet"/>
      <w:lvlText w:val=""/>
      <w:lvlJc w:val="left"/>
      <w:pPr>
        <w:ind w:left="2160" w:hanging="360"/>
      </w:pPr>
      <w:rPr>
        <w:rFonts w:ascii="Wingdings" w:hAnsi="Wingdings" w:hint="default"/>
      </w:rPr>
    </w:lvl>
    <w:lvl w:ilvl="3" w:tplc="0C1CFF1E">
      <w:start w:val="1"/>
      <w:numFmt w:val="bullet"/>
      <w:lvlText w:val=""/>
      <w:lvlJc w:val="left"/>
      <w:pPr>
        <w:ind w:left="2880" w:hanging="360"/>
      </w:pPr>
      <w:rPr>
        <w:rFonts w:ascii="Symbol" w:hAnsi="Symbol" w:hint="default"/>
      </w:rPr>
    </w:lvl>
    <w:lvl w:ilvl="4" w:tplc="C57CD536">
      <w:start w:val="1"/>
      <w:numFmt w:val="bullet"/>
      <w:lvlText w:val="o"/>
      <w:lvlJc w:val="left"/>
      <w:pPr>
        <w:ind w:left="3600" w:hanging="360"/>
      </w:pPr>
      <w:rPr>
        <w:rFonts w:ascii="Courier New" w:hAnsi="Courier New" w:hint="default"/>
      </w:rPr>
    </w:lvl>
    <w:lvl w:ilvl="5" w:tplc="24F881F4">
      <w:start w:val="1"/>
      <w:numFmt w:val="bullet"/>
      <w:lvlText w:val=""/>
      <w:lvlJc w:val="left"/>
      <w:pPr>
        <w:ind w:left="4320" w:hanging="360"/>
      </w:pPr>
      <w:rPr>
        <w:rFonts w:ascii="Wingdings" w:hAnsi="Wingdings" w:hint="default"/>
      </w:rPr>
    </w:lvl>
    <w:lvl w:ilvl="6" w:tplc="CB1C8720">
      <w:start w:val="1"/>
      <w:numFmt w:val="bullet"/>
      <w:lvlText w:val=""/>
      <w:lvlJc w:val="left"/>
      <w:pPr>
        <w:ind w:left="5040" w:hanging="360"/>
      </w:pPr>
      <w:rPr>
        <w:rFonts w:ascii="Symbol" w:hAnsi="Symbol" w:hint="default"/>
      </w:rPr>
    </w:lvl>
    <w:lvl w:ilvl="7" w:tplc="496C24B6">
      <w:start w:val="1"/>
      <w:numFmt w:val="bullet"/>
      <w:lvlText w:val="o"/>
      <w:lvlJc w:val="left"/>
      <w:pPr>
        <w:ind w:left="5760" w:hanging="360"/>
      </w:pPr>
      <w:rPr>
        <w:rFonts w:ascii="Courier New" w:hAnsi="Courier New" w:hint="default"/>
      </w:rPr>
    </w:lvl>
    <w:lvl w:ilvl="8" w:tplc="B03677BA">
      <w:start w:val="1"/>
      <w:numFmt w:val="bullet"/>
      <w:lvlText w:val=""/>
      <w:lvlJc w:val="left"/>
      <w:pPr>
        <w:ind w:left="6480" w:hanging="360"/>
      </w:pPr>
      <w:rPr>
        <w:rFonts w:ascii="Wingdings" w:hAnsi="Wingdings" w:hint="default"/>
      </w:rPr>
    </w:lvl>
  </w:abstractNum>
  <w:abstractNum w:abstractNumId="34" w15:restartNumberingAfterBreak="0">
    <w:nsid w:val="2BE9A026"/>
    <w:multiLevelType w:val="hybridMultilevel"/>
    <w:tmpl w:val="FFFFFFFF"/>
    <w:lvl w:ilvl="0" w:tplc="CD82A73C">
      <w:start w:val="1"/>
      <w:numFmt w:val="bullet"/>
      <w:lvlText w:val="-"/>
      <w:lvlJc w:val="left"/>
      <w:pPr>
        <w:ind w:left="720" w:hanging="360"/>
      </w:pPr>
      <w:rPr>
        <w:rFonts w:ascii="Aptos" w:hAnsi="Aptos" w:hint="default"/>
      </w:rPr>
    </w:lvl>
    <w:lvl w:ilvl="1" w:tplc="268ADB82">
      <w:start w:val="1"/>
      <w:numFmt w:val="bullet"/>
      <w:lvlText w:val="o"/>
      <w:lvlJc w:val="left"/>
      <w:pPr>
        <w:ind w:left="1440" w:hanging="360"/>
      </w:pPr>
      <w:rPr>
        <w:rFonts w:ascii="Courier New" w:hAnsi="Courier New" w:hint="default"/>
      </w:rPr>
    </w:lvl>
    <w:lvl w:ilvl="2" w:tplc="C1623E44">
      <w:start w:val="1"/>
      <w:numFmt w:val="bullet"/>
      <w:lvlText w:val=""/>
      <w:lvlJc w:val="left"/>
      <w:pPr>
        <w:ind w:left="2160" w:hanging="360"/>
      </w:pPr>
      <w:rPr>
        <w:rFonts w:ascii="Wingdings" w:hAnsi="Wingdings" w:hint="default"/>
      </w:rPr>
    </w:lvl>
    <w:lvl w:ilvl="3" w:tplc="211ED458">
      <w:start w:val="1"/>
      <w:numFmt w:val="bullet"/>
      <w:lvlText w:val=""/>
      <w:lvlJc w:val="left"/>
      <w:pPr>
        <w:ind w:left="2880" w:hanging="360"/>
      </w:pPr>
      <w:rPr>
        <w:rFonts w:ascii="Symbol" w:hAnsi="Symbol" w:hint="default"/>
      </w:rPr>
    </w:lvl>
    <w:lvl w:ilvl="4" w:tplc="C62CFAA4">
      <w:start w:val="1"/>
      <w:numFmt w:val="bullet"/>
      <w:lvlText w:val="o"/>
      <w:lvlJc w:val="left"/>
      <w:pPr>
        <w:ind w:left="3600" w:hanging="360"/>
      </w:pPr>
      <w:rPr>
        <w:rFonts w:ascii="Courier New" w:hAnsi="Courier New" w:hint="default"/>
      </w:rPr>
    </w:lvl>
    <w:lvl w:ilvl="5" w:tplc="277070B4">
      <w:start w:val="1"/>
      <w:numFmt w:val="bullet"/>
      <w:lvlText w:val=""/>
      <w:lvlJc w:val="left"/>
      <w:pPr>
        <w:ind w:left="4320" w:hanging="360"/>
      </w:pPr>
      <w:rPr>
        <w:rFonts w:ascii="Wingdings" w:hAnsi="Wingdings" w:hint="default"/>
      </w:rPr>
    </w:lvl>
    <w:lvl w:ilvl="6" w:tplc="1DDCD1E6">
      <w:start w:val="1"/>
      <w:numFmt w:val="bullet"/>
      <w:lvlText w:val=""/>
      <w:lvlJc w:val="left"/>
      <w:pPr>
        <w:ind w:left="5040" w:hanging="360"/>
      </w:pPr>
      <w:rPr>
        <w:rFonts w:ascii="Symbol" w:hAnsi="Symbol" w:hint="default"/>
      </w:rPr>
    </w:lvl>
    <w:lvl w:ilvl="7" w:tplc="E856BCBE">
      <w:start w:val="1"/>
      <w:numFmt w:val="bullet"/>
      <w:lvlText w:val="o"/>
      <w:lvlJc w:val="left"/>
      <w:pPr>
        <w:ind w:left="5760" w:hanging="360"/>
      </w:pPr>
      <w:rPr>
        <w:rFonts w:ascii="Courier New" w:hAnsi="Courier New" w:hint="default"/>
      </w:rPr>
    </w:lvl>
    <w:lvl w:ilvl="8" w:tplc="637ADCB6">
      <w:start w:val="1"/>
      <w:numFmt w:val="bullet"/>
      <w:lvlText w:val=""/>
      <w:lvlJc w:val="left"/>
      <w:pPr>
        <w:ind w:left="6480" w:hanging="360"/>
      </w:pPr>
      <w:rPr>
        <w:rFonts w:ascii="Wingdings" w:hAnsi="Wingdings" w:hint="default"/>
      </w:rPr>
    </w:lvl>
  </w:abstractNum>
  <w:abstractNum w:abstractNumId="35" w15:restartNumberingAfterBreak="0">
    <w:nsid w:val="2C37C9EC"/>
    <w:multiLevelType w:val="hybridMultilevel"/>
    <w:tmpl w:val="FFFFFFFF"/>
    <w:lvl w:ilvl="0" w:tplc="1A8A8CEA">
      <w:start w:val="1"/>
      <w:numFmt w:val="decimal"/>
      <w:lvlText w:val="%1."/>
      <w:lvlJc w:val="left"/>
      <w:pPr>
        <w:ind w:left="420" w:hanging="360"/>
      </w:pPr>
    </w:lvl>
    <w:lvl w:ilvl="1" w:tplc="767CCF32">
      <w:start w:val="2"/>
      <w:numFmt w:val="decimal"/>
      <w:lvlText w:val="%2.%2"/>
      <w:lvlJc w:val="left"/>
      <w:pPr>
        <w:ind w:left="420" w:hanging="360"/>
      </w:pPr>
    </w:lvl>
    <w:lvl w:ilvl="2" w:tplc="5EEE58EE">
      <w:start w:val="1"/>
      <w:numFmt w:val="lowerRoman"/>
      <w:lvlText w:val="%3."/>
      <w:lvlJc w:val="right"/>
      <w:pPr>
        <w:ind w:left="720" w:hanging="180"/>
      </w:pPr>
    </w:lvl>
    <w:lvl w:ilvl="3" w:tplc="2A3CCAD0">
      <w:start w:val="1"/>
      <w:numFmt w:val="decimal"/>
      <w:lvlText w:val="%4."/>
      <w:lvlJc w:val="left"/>
      <w:pPr>
        <w:ind w:left="720" w:hanging="360"/>
      </w:pPr>
    </w:lvl>
    <w:lvl w:ilvl="4" w:tplc="254AFD2A">
      <w:start w:val="1"/>
      <w:numFmt w:val="lowerLetter"/>
      <w:lvlText w:val="%5."/>
      <w:lvlJc w:val="left"/>
      <w:pPr>
        <w:ind w:left="1080" w:hanging="360"/>
      </w:pPr>
    </w:lvl>
    <w:lvl w:ilvl="5" w:tplc="B94C521E">
      <w:start w:val="1"/>
      <w:numFmt w:val="lowerRoman"/>
      <w:lvlText w:val="%6."/>
      <w:lvlJc w:val="right"/>
      <w:pPr>
        <w:ind w:left="1080" w:hanging="180"/>
      </w:pPr>
    </w:lvl>
    <w:lvl w:ilvl="6" w:tplc="BE568E56">
      <w:start w:val="1"/>
      <w:numFmt w:val="decimal"/>
      <w:lvlText w:val="%7."/>
      <w:lvlJc w:val="left"/>
      <w:pPr>
        <w:ind w:left="1440" w:hanging="360"/>
      </w:pPr>
    </w:lvl>
    <w:lvl w:ilvl="7" w:tplc="DD221386">
      <w:start w:val="1"/>
      <w:numFmt w:val="lowerLetter"/>
      <w:lvlText w:val="%8."/>
      <w:lvlJc w:val="left"/>
      <w:pPr>
        <w:ind w:left="1440" w:hanging="360"/>
      </w:pPr>
    </w:lvl>
    <w:lvl w:ilvl="8" w:tplc="62BE9450">
      <w:start w:val="1"/>
      <w:numFmt w:val="lowerRoman"/>
      <w:lvlText w:val="%9."/>
      <w:lvlJc w:val="right"/>
      <w:pPr>
        <w:ind w:left="1800" w:hanging="180"/>
      </w:pPr>
    </w:lvl>
  </w:abstractNum>
  <w:abstractNum w:abstractNumId="36" w15:restartNumberingAfterBreak="0">
    <w:nsid w:val="2C3F29BC"/>
    <w:multiLevelType w:val="multilevel"/>
    <w:tmpl w:val="7806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C66284E"/>
    <w:multiLevelType w:val="hybridMultilevel"/>
    <w:tmpl w:val="FFFFFFFF"/>
    <w:lvl w:ilvl="0" w:tplc="A8ECF0DE">
      <w:start w:val="1"/>
      <w:numFmt w:val="bullet"/>
      <w:lvlText w:val="-"/>
      <w:lvlJc w:val="left"/>
      <w:pPr>
        <w:ind w:left="720" w:hanging="360"/>
      </w:pPr>
      <w:rPr>
        <w:rFonts w:ascii="Aptos" w:hAnsi="Aptos" w:hint="default"/>
      </w:rPr>
    </w:lvl>
    <w:lvl w:ilvl="1" w:tplc="2DF22D6C">
      <w:start w:val="1"/>
      <w:numFmt w:val="bullet"/>
      <w:lvlText w:val="o"/>
      <w:lvlJc w:val="left"/>
      <w:pPr>
        <w:ind w:left="1440" w:hanging="360"/>
      </w:pPr>
      <w:rPr>
        <w:rFonts w:ascii="Courier New" w:hAnsi="Courier New" w:hint="default"/>
      </w:rPr>
    </w:lvl>
    <w:lvl w:ilvl="2" w:tplc="FCD61FB8">
      <w:start w:val="1"/>
      <w:numFmt w:val="bullet"/>
      <w:lvlText w:val=""/>
      <w:lvlJc w:val="left"/>
      <w:pPr>
        <w:ind w:left="2160" w:hanging="360"/>
      </w:pPr>
      <w:rPr>
        <w:rFonts w:ascii="Wingdings" w:hAnsi="Wingdings" w:hint="default"/>
      </w:rPr>
    </w:lvl>
    <w:lvl w:ilvl="3" w:tplc="378EA03C">
      <w:start w:val="1"/>
      <w:numFmt w:val="bullet"/>
      <w:lvlText w:val=""/>
      <w:lvlJc w:val="left"/>
      <w:pPr>
        <w:ind w:left="2880" w:hanging="360"/>
      </w:pPr>
      <w:rPr>
        <w:rFonts w:ascii="Symbol" w:hAnsi="Symbol" w:hint="default"/>
      </w:rPr>
    </w:lvl>
    <w:lvl w:ilvl="4" w:tplc="C476632E">
      <w:start w:val="1"/>
      <w:numFmt w:val="bullet"/>
      <w:lvlText w:val="o"/>
      <w:lvlJc w:val="left"/>
      <w:pPr>
        <w:ind w:left="3600" w:hanging="360"/>
      </w:pPr>
      <w:rPr>
        <w:rFonts w:ascii="Courier New" w:hAnsi="Courier New" w:hint="default"/>
      </w:rPr>
    </w:lvl>
    <w:lvl w:ilvl="5" w:tplc="4F68AEA6">
      <w:start w:val="1"/>
      <w:numFmt w:val="bullet"/>
      <w:lvlText w:val=""/>
      <w:lvlJc w:val="left"/>
      <w:pPr>
        <w:ind w:left="4320" w:hanging="360"/>
      </w:pPr>
      <w:rPr>
        <w:rFonts w:ascii="Wingdings" w:hAnsi="Wingdings" w:hint="default"/>
      </w:rPr>
    </w:lvl>
    <w:lvl w:ilvl="6" w:tplc="C2A27126">
      <w:start w:val="1"/>
      <w:numFmt w:val="bullet"/>
      <w:lvlText w:val=""/>
      <w:lvlJc w:val="left"/>
      <w:pPr>
        <w:ind w:left="5040" w:hanging="360"/>
      </w:pPr>
      <w:rPr>
        <w:rFonts w:ascii="Symbol" w:hAnsi="Symbol" w:hint="default"/>
      </w:rPr>
    </w:lvl>
    <w:lvl w:ilvl="7" w:tplc="382C6D94">
      <w:start w:val="1"/>
      <w:numFmt w:val="bullet"/>
      <w:lvlText w:val="o"/>
      <w:lvlJc w:val="left"/>
      <w:pPr>
        <w:ind w:left="5760" w:hanging="360"/>
      </w:pPr>
      <w:rPr>
        <w:rFonts w:ascii="Courier New" w:hAnsi="Courier New" w:hint="default"/>
      </w:rPr>
    </w:lvl>
    <w:lvl w:ilvl="8" w:tplc="1E3C25B8">
      <w:start w:val="1"/>
      <w:numFmt w:val="bullet"/>
      <w:lvlText w:val=""/>
      <w:lvlJc w:val="left"/>
      <w:pPr>
        <w:ind w:left="6480" w:hanging="360"/>
      </w:pPr>
      <w:rPr>
        <w:rFonts w:ascii="Wingdings" w:hAnsi="Wingdings" w:hint="default"/>
      </w:rPr>
    </w:lvl>
  </w:abstractNum>
  <w:abstractNum w:abstractNumId="38" w15:restartNumberingAfterBreak="0">
    <w:nsid w:val="2FCADC3A"/>
    <w:multiLevelType w:val="hybridMultilevel"/>
    <w:tmpl w:val="FFFFFFFF"/>
    <w:lvl w:ilvl="0" w:tplc="52FCDFCC">
      <w:start w:val="1"/>
      <w:numFmt w:val="decimal"/>
      <w:lvlText w:val="%1."/>
      <w:lvlJc w:val="left"/>
      <w:pPr>
        <w:ind w:left="720" w:hanging="360"/>
      </w:pPr>
    </w:lvl>
    <w:lvl w:ilvl="1" w:tplc="560C81F0">
      <w:start w:val="1"/>
      <w:numFmt w:val="lowerLetter"/>
      <w:lvlText w:val="%2."/>
      <w:lvlJc w:val="left"/>
      <w:pPr>
        <w:ind w:left="1440" w:hanging="360"/>
      </w:pPr>
    </w:lvl>
    <w:lvl w:ilvl="2" w:tplc="4218F24C">
      <w:start w:val="1"/>
      <w:numFmt w:val="lowerRoman"/>
      <w:lvlText w:val="%3."/>
      <w:lvlJc w:val="right"/>
      <w:pPr>
        <w:ind w:left="2160" w:hanging="180"/>
      </w:pPr>
    </w:lvl>
    <w:lvl w:ilvl="3" w:tplc="E526948C">
      <w:start w:val="1"/>
      <w:numFmt w:val="decimal"/>
      <w:lvlText w:val="%4."/>
      <w:lvlJc w:val="left"/>
      <w:pPr>
        <w:ind w:left="2880" w:hanging="360"/>
      </w:pPr>
    </w:lvl>
    <w:lvl w:ilvl="4" w:tplc="5C06BD6C">
      <w:start w:val="1"/>
      <w:numFmt w:val="lowerLetter"/>
      <w:lvlText w:val="%5."/>
      <w:lvlJc w:val="left"/>
      <w:pPr>
        <w:ind w:left="3600" w:hanging="360"/>
      </w:pPr>
    </w:lvl>
    <w:lvl w:ilvl="5" w:tplc="8818728E">
      <w:start w:val="1"/>
      <w:numFmt w:val="lowerRoman"/>
      <w:lvlText w:val="%6."/>
      <w:lvlJc w:val="right"/>
      <w:pPr>
        <w:ind w:left="4320" w:hanging="180"/>
      </w:pPr>
    </w:lvl>
    <w:lvl w:ilvl="6" w:tplc="2B5A9EEE">
      <w:start w:val="1"/>
      <w:numFmt w:val="decimal"/>
      <w:lvlText w:val="%7."/>
      <w:lvlJc w:val="left"/>
      <w:pPr>
        <w:ind w:left="5040" w:hanging="360"/>
      </w:pPr>
    </w:lvl>
    <w:lvl w:ilvl="7" w:tplc="95C052EA">
      <w:start w:val="1"/>
      <w:numFmt w:val="lowerLetter"/>
      <w:lvlText w:val="%8."/>
      <w:lvlJc w:val="left"/>
      <w:pPr>
        <w:ind w:left="5760" w:hanging="360"/>
      </w:pPr>
    </w:lvl>
    <w:lvl w:ilvl="8" w:tplc="344215D4">
      <w:start w:val="1"/>
      <w:numFmt w:val="lowerRoman"/>
      <w:lvlText w:val="%9."/>
      <w:lvlJc w:val="right"/>
      <w:pPr>
        <w:ind w:left="6480" w:hanging="180"/>
      </w:pPr>
    </w:lvl>
  </w:abstractNum>
  <w:abstractNum w:abstractNumId="39" w15:restartNumberingAfterBreak="0">
    <w:nsid w:val="31C872B6"/>
    <w:multiLevelType w:val="hybridMultilevel"/>
    <w:tmpl w:val="7DF0C300"/>
    <w:lvl w:ilvl="0" w:tplc="D9FE95A6">
      <w:start w:val="120"/>
      <w:numFmt w:val="bullet"/>
      <w:lvlText w:val="-"/>
      <w:lvlJc w:val="left"/>
      <w:pPr>
        <w:ind w:left="720" w:hanging="360"/>
      </w:pPr>
      <w:rPr>
        <w:rFonts w:ascii="Arial" w:eastAsiaTheme="minorHAnsi" w:hAnsi="Arial" w:cs="Arial" w:hint="default"/>
      </w:rPr>
    </w:lvl>
    <w:lvl w:ilvl="1" w:tplc="7AA6B8C8" w:tentative="1">
      <w:start w:val="1"/>
      <w:numFmt w:val="bullet"/>
      <w:lvlText w:val="o"/>
      <w:lvlJc w:val="left"/>
      <w:pPr>
        <w:ind w:left="1440" w:hanging="360"/>
      </w:pPr>
      <w:rPr>
        <w:rFonts w:ascii="Courier New" w:hAnsi="Courier New" w:cs="Courier New" w:hint="default"/>
      </w:rPr>
    </w:lvl>
    <w:lvl w:ilvl="2" w:tplc="5FFA8B48" w:tentative="1">
      <w:start w:val="1"/>
      <w:numFmt w:val="bullet"/>
      <w:lvlText w:val=""/>
      <w:lvlJc w:val="left"/>
      <w:pPr>
        <w:ind w:left="2160" w:hanging="360"/>
      </w:pPr>
      <w:rPr>
        <w:rFonts w:ascii="Wingdings" w:hAnsi="Wingdings" w:hint="default"/>
      </w:rPr>
    </w:lvl>
    <w:lvl w:ilvl="3" w:tplc="EDCEB140" w:tentative="1">
      <w:start w:val="1"/>
      <w:numFmt w:val="bullet"/>
      <w:lvlText w:val=""/>
      <w:lvlJc w:val="left"/>
      <w:pPr>
        <w:ind w:left="2880" w:hanging="360"/>
      </w:pPr>
      <w:rPr>
        <w:rFonts w:ascii="Symbol" w:hAnsi="Symbol" w:hint="default"/>
      </w:rPr>
    </w:lvl>
    <w:lvl w:ilvl="4" w:tplc="80024996" w:tentative="1">
      <w:start w:val="1"/>
      <w:numFmt w:val="bullet"/>
      <w:lvlText w:val="o"/>
      <w:lvlJc w:val="left"/>
      <w:pPr>
        <w:ind w:left="3600" w:hanging="360"/>
      </w:pPr>
      <w:rPr>
        <w:rFonts w:ascii="Courier New" w:hAnsi="Courier New" w:cs="Courier New" w:hint="default"/>
      </w:rPr>
    </w:lvl>
    <w:lvl w:ilvl="5" w:tplc="51FA7A90" w:tentative="1">
      <w:start w:val="1"/>
      <w:numFmt w:val="bullet"/>
      <w:lvlText w:val=""/>
      <w:lvlJc w:val="left"/>
      <w:pPr>
        <w:ind w:left="4320" w:hanging="360"/>
      </w:pPr>
      <w:rPr>
        <w:rFonts w:ascii="Wingdings" w:hAnsi="Wingdings" w:hint="default"/>
      </w:rPr>
    </w:lvl>
    <w:lvl w:ilvl="6" w:tplc="4E1E229A" w:tentative="1">
      <w:start w:val="1"/>
      <w:numFmt w:val="bullet"/>
      <w:lvlText w:val=""/>
      <w:lvlJc w:val="left"/>
      <w:pPr>
        <w:ind w:left="5040" w:hanging="360"/>
      </w:pPr>
      <w:rPr>
        <w:rFonts w:ascii="Symbol" w:hAnsi="Symbol" w:hint="default"/>
      </w:rPr>
    </w:lvl>
    <w:lvl w:ilvl="7" w:tplc="E16445D0" w:tentative="1">
      <w:start w:val="1"/>
      <w:numFmt w:val="bullet"/>
      <w:lvlText w:val="o"/>
      <w:lvlJc w:val="left"/>
      <w:pPr>
        <w:ind w:left="5760" w:hanging="360"/>
      </w:pPr>
      <w:rPr>
        <w:rFonts w:ascii="Courier New" w:hAnsi="Courier New" w:cs="Courier New" w:hint="default"/>
      </w:rPr>
    </w:lvl>
    <w:lvl w:ilvl="8" w:tplc="91AE664E" w:tentative="1">
      <w:start w:val="1"/>
      <w:numFmt w:val="bullet"/>
      <w:lvlText w:val=""/>
      <w:lvlJc w:val="left"/>
      <w:pPr>
        <w:ind w:left="6480" w:hanging="360"/>
      </w:pPr>
      <w:rPr>
        <w:rFonts w:ascii="Wingdings" w:hAnsi="Wingdings" w:hint="default"/>
      </w:rPr>
    </w:lvl>
  </w:abstractNum>
  <w:abstractNum w:abstractNumId="40" w15:restartNumberingAfterBreak="0">
    <w:nsid w:val="334A581C"/>
    <w:multiLevelType w:val="multilevel"/>
    <w:tmpl w:val="0680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7404A5"/>
    <w:multiLevelType w:val="hybridMultilevel"/>
    <w:tmpl w:val="FFFFFFFF"/>
    <w:lvl w:ilvl="0" w:tplc="AC84CBA8">
      <w:start w:val="1"/>
      <w:numFmt w:val="bullet"/>
      <w:lvlText w:val="·"/>
      <w:lvlJc w:val="left"/>
      <w:pPr>
        <w:ind w:left="720" w:hanging="360"/>
      </w:pPr>
      <w:rPr>
        <w:rFonts w:ascii="Symbol" w:hAnsi="Symbol" w:hint="default"/>
      </w:rPr>
    </w:lvl>
    <w:lvl w:ilvl="1" w:tplc="98A2F266">
      <w:start w:val="1"/>
      <w:numFmt w:val="bullet"/>
      <w:lvlText w:val="o"/>
      <w:lvlJc w:val="left"/>
      <w:pPr>
        <w:ind w:left="1440" w:hanging="360"/>
      </w:pPr>
      <w:rPr>
        <w:rFonts w:ascii="Courier New" w:hAnsi="Courier New" w:hint="default"/>
      </w:rPr>
    </w:lvl>
    <w:lvl w:ilvl="2" w:tplc="CF766366">
      <w:start w:val="1"/>
      <w:numFmt w:val="bullet"/>
      <w:lvlText w:val=""/>
      <w:lvlJc w:val="left"/>
      <w:pPr>
        <w:ind w:left="2160" w:hanging="360"/>
      </w:pPr>
      <w:rPr>
        <w:rFonts w:ascii="Wingdings" w:hAnsi="Wingdings" w:hint="default"/>
      </w:rPr>
    </w:lvl>
    <w:lvl w:ilvl="3" w:tplc="B046F5AA">
      <w:start w:val="1"/>
      <w:numFmt w:val="bullet"/>
      <w:lvlText w:val=""/>
      <w:lvlJc w:val="left"/>
      <w:pPr>
        <w:ind w:left="2880" w:hanging="360"/>
      </w:pPr>
      <w:rPr>
        <w:rFonts w:ascii="Symbol" w:hAnsi="Symbol" w:hint="default"/>
      </w:rPr>
    </w:lvl>
    <w:lvl w:ilvl="4" w:tplc="FA94ADFA">
      <w:start w:val="1"/>
      <w:numFmt w:val="bullet"/>
      <w:lvlText w:val="o"/>
      <w:lvlJc w:val="left"/>
      <w:pPr>
        <w:ind w:left="3600" w:hanging="360"/>
      </w:pPr>
      <w:rPr>
        <w:rFonts w:ascii="Courier New" w:hAnsi="Courier New" w:hint="default"/>
      </w:rPr>
    </w:lvl>
    <w:lvl w:ilvl="5" w:tplc="D6109BC2">
      <w:start w:val="1"/>
      <w:numFmt w:val="bullet"/>
      <w:lvlText w:val=""/>
      <w:lvlJc w:val="left"/>
      <w:pPr>
        <w:ind w:left="4320" w:hanging="360"/>
      </w:pPr>
      <w:rPr>
        <w:rFonts w:ascii="Wingdings" w:hAnsi="Wingdings" w:hint="default"/>
      </w:rPr>
    </w:lvl>
    <w:lvl w:ilvl="6" w:tplc="DA72CDBA">
      <w:start w:val="1"/>
      <w:numFmt w:val="bullet"/>
      <w:lvlText w:val=""/>
      <w:lvlJc w:val="left"/>
      <w:pPr>
        <w:ind w:left="5040" w:hanging="360"/>
      </w:pPr>
      <w:rPr>
        <w:rFonts w:ascii="Symbol" w:hAnsi="Symbol" w:hint="default"/>
      </w:rPr>
    </w:lvl>
    <w:lvl w:ilvl="7" w:tplc="02DC0168">
      <w:start w:val="1"/>
      <w:numFmt w:val="bullet"/>
      <w:lvlText w:val="o"/>
      <w:lvlJc w:val="left"/>
      <w:pPr>
        <w:ind w:left="5760" w:hanging="360"/>
      </w:pPr>
      <w:rPr>
        <w:rFonts w:ascii="Courier New" w:hAnsi="Courier New" w:hint="default"/>
      </w:rPr>
    </w:lvl>
    <w:lvl w:ilvl="8" w:tplc="2BEA05A0">
      <w:start w:val="1"/>
      <w:numFmt w:val="bullet"/>
      <w:lvlText w:val=""/>
      <w:lvlJc w:val="left"/>
      <w:pPr>
        <w:ind w:left="6480" w:hanging="360"/>
      </w:pPr>
      <w:rPr>
        <w:rFonts w:ascii="Wingdings" w:hAnsi="Wingdings" w:hint="default"/>
      </w:rPr>
    </w:lvl>
  </w:abstractNum>
  <w:abstractNum w:abstractNumId="42" w15:restartNumberingAfterBreak="0">
    <w:nsid w:val="35541239"/>
    <w:multiLevelType w:val="multilevel"/>
    <w:tmpl w:val="95AA04E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6941AE8"/>
    <w:multiLevelType w:val="hybridMultilevel"/>
    <w:tmpl w:val="E34EC048"/>
    <w:lvl w:ilvl="0" w:tplc="3E0A7440">
      <w:start w:val="31"/>
      <w:numFmt w:val="bullet"/>
      <w:lvlText w:val="-"/>
      <w:lvlJc w:val="left"/>
      <w:pPr>
        <w:ind w:left="720" w:hanging="360"/>
      </w:pPr>
      <w:rPr>
        <w:rFonts w:ascii="Arial" w:eastAsiaTheme="minorHAnsi" w:hAnsi="Arial" w:cs="Arial" w:hint="default"/>
      </w:rPr>
    </w:lvl>
    <w:lvl w:ilvl="1" w:tplc="459E53CA" w:tentative="1">
      <w:start w:val="1"/>
      <w:numFmt w:val="bullet"/>
      <w:lvlText w:val="o"/>
      <w:lvlJc w:val="left"/>
      <w:pPr>
        <w:ind w:left="1440" w:hanging="360"/>
      </w:pPr>
      <w:rPr>
        <w:rFonts w:ascii="Courier New" w:hAnsi="Courier New" w:cs="Courier New" w:hint="default"/>
      </w:rPr>
    </w:lvl>
    <w:lvl w:ilvl="2" w:tplc="BFEC4C0C" w:tentative="1">
      <w:start w:val="1"/>
      <w:numFmt w:val="bullet"/>
      <w:lvlText w:val=""/>
      <w:lvlJc w:val="left"/>
      <w:pPr>
        <w:ind w:left="2160" w:hanging="360"/>
      </w:pPr>
      <w:rPr>
        <w:rFonts w:ascii="Wingdings" w:hAnsi="Wingdings" w:hint="default"/>
      </w:rPr>
    </w:lvl>
    <w:lvl w:ilvl="3" w:tplc="BCCECA5C" w:tentative="1">
      <w:start w:val="1"/>
      <w:numFmt w:val="bullet"/>
      <w:lvlText w:val=""/>
      <w:lvlJc w:val="left"/>
      <w:pPr>
        <w:ind w:left="2880" w:hanging="360"/>
      </w:pPr>
      <w:rPr>
        <w:rFonts w:ascii="Symbol" w:hAnsi="Symbol" w:hint="default"/>
      </w:rPr>
    </w:lvl>
    <w:lvl w:ilvl="4" w:tplc="D2B61B70" w:tentative="1">
      <w:start w:val="1"/>
      <w:numFmt w:val="bullet"/>
      <w:lvlText w:val="o"/>
      <w:lvlJc w:val="left"/>
      <w:pPr>
        <w:ind w:left="3600" w:hanging="360"/>
      </w:pPr>
      <w:rPr>
        <w:rFonts w:ascii="Courier New" w:hAnsi="Courier New" w:cs="Courier New" w:hint="default"/>
      </w:rPr>
    </w:lvl>
    <w:lvl w:ilvl="5" w:tplc="DF18406A" w:tentative="1">
      <w:start w:val="1"/>
      <w:numFmt w:val="bullet"/>
      <w:lvlText w:val=""/>
      <w:lvlJc w:val="left"/>
      <w:pPr>
        <w:ind w:left="4320" w:hanging="360"/>
      </w:pPr>
      <w:rPr>
        <w:rFonts w:ascii="Wingdings" w:hAnsi="Wingdings" w:hint="default"/>
      </w:rPr>
    </w:lvl>
    <w:lvl w:ilvl="6" w:tplc="8272B420" w:tentative="1">
      <w:start w:val="1"/>
      <w:numFmt w:val="bullet"/>
      <w:lvlText w:val=""/>
      <w:lvlJc w:val="left"/>
      <w:pPr>
        <w:ind w:left="5040" w:hanging="360"/>
      </w:pPr>
      <w:rPr>
        <w:rFonts w:ascii="Symbol" w:hAnsi="Symbol" w:hint="default"/>
      </w:rPr>
    </w:lvl>
    <w:lvl w:ilvl="7" w:tplc="A7A631EE" w:tentative="1">
      <w:start w:val="1"/>
      <w:numFmt w:val="bullet"/>
      <w:lvlText w:val="o"/>
      <w:lvlJc w:val="left"/>
      <w:pPr>
        <w:ind w:left="5760" w:hanging="360"/>
      </w:pPr>
      <w:rPr>
        <w:rFonts w:ascii="Courier New" w:hAnsi="Courier New" w:cs="Courier New" w:hint="default"/>
      </w:rPr>
    </w:lvl>
    <w:lvl w:ilvl="8" w:tplc="F14EBC92" w:tentative="1">
      <w:start w:val="1"/>
      <w:numFmt w:val="bullet"/>
      <w:lvlText w:val=""/>
      <w:lvlJc w:val="left"/>
      <w:pPr>
        <w:ind w:left="6480" w:hanging="360"/>
      </w:pPr>
      <w:rPr>
        <w:rFonts w:ascii="Wingdings" w:hAnsi="Wingdings" w:hint="default"/>
      </w:rPr>
    </w:lvl>
  </w:abstractNum>
  <w:abstractNum w:abstractNumId="44" w15:restartNumberingAfterBreak="0">
    <w:nsid w:val="373773E6"/>
    <w:multiLevelType w:val="hybridMultilevel"/>
    <w:tmpl w:val="C83A0BB4"/>
    <w:lvl w:ilvl="0" w:tplc="9D9E24FA">
      <w:start w:val="1"/>
      <w:numFmt w:val="bullet"/>
      <w:lvlText w:val=""/>
      <w:lvlJc w:val="left"/>
      <w:pPr>
        <w:ind w:left="720" w:hanging="360"/>
      </w:pPr>
      <w:rPr>
        <w:rFonts w:ascii="Symbol" w:hAnsi="Symbol" w:hint="default"/>
      </w:rPr>
    </w:lvl>
    <w:lvl w:ilvl="1" w:tplc="00725BE8" w:tentative="1">
      <w:start w:val="1"/>
      <w:numFmt w:val="bullet"/>
      <w:lvlText w:val="o"/>
      <w:lvlJc w:val="left"/>
      <w:pPr>
        <w:ind w:left="1440" w:hanging="360"/>
      </w:pPr>
      <w:rPr>
        <w:rFonts w:ascii="Courier New" w:hAnsi="Courier New" w:hint="default"/>
      </w:rPr>
    </w:lvl>
    <w:lvl w:ilvl="2" w:tplc="5A0600F6" w:tentative="1">
      <w:start w:val="1"/>
      <w:numFmt w:val="bullet"/>
      <w:lvlText w:val=""/>
      <w:lvlJc w:val="left"/>
      <w:pPr>
        <w:ind w:left="2160" w:hanging="360"/>
      </w:pPr>
      <w:rPr>
        <w:rFonts w:ascii="Wingdings" w:hAnsi="Wingdings" w:hint="default"/>
      </w:rPr>
    </w:lvl>
    <w:lvl w:ilvl="3" w:tplc="347AB5F0" w:tentative="1">
      <w:start w:val="1"/>
      <w:numFmt w:val="bullet"/>
      <w:lvlText w:val=""/>
      <w:lvlJc w:val="left"/>
      <w:pPr>
        <w:ind w:left="2880" w:hanging="360"/>
      </w:pPr>
      <w:rPr>
        <w:rFonts w:ascii="Symbol" w:hAnsi="Symbol" w:hint="default"/>
      </w:rPr>
    </w:lvl>
    <w:lvl w:ilvl="4" w:tplc="2A0A3E98" w:tentative="1">
      <w:start w:val="1"/>
      <w:numFmt w:val="bullet"/>
      <w:lvlText w:val="o"/>
      <w:lvlJc w:val="left"/>
      <w:pPr>
        <w:ind w:left="3600" w:hanging="360"/>
      </w:pPr>
      <w:rPr>
        <w:rFonts w:ascii="Courier New" w:hAnsi="Courier New" w:hint="default"/>
      </w:rPr>
    </w:lvl>
    <w:lvl w:ilvl="5" w:tplc="D368B898" w:tentative="1">
      <w:start w:val="1"/>
      <w:numFmt w:val="bullet"/>
      <w:lvlText w:val=""/>
      <w:lvlJc w:val="left"/>
      <w:pPr>
        <w:ind w:left="4320" w:hanging="360"/>
      </w:pPr>
      <w:rPr>
        <w:rFonts w:ascii="Wingdings" w:hAnsi="Wingdings" w:hint="default"/>
      </w:rPr>
    </w:lvl>
    <w:lvl w:ilvl="6" w:tplc="17CEA490" w:tentative="1">
      <w:start w:val="1"/>
      <w:numFmt w:val="bullet"/>
      <w:lvlText w:val=""/>
      <w:lvlJc w:val="left"/>
      <w:pPr>
        <w:ind w:left="5040" w:hanging="360"/>
      </w:pPr>
      <w:rPr>
        <w:rFonts w:ascii="Symbol" w:hAnsi="Symbol" w:hint="default"/>
      </w:rPr>
    </w:lvl>
    <w:lvl w:ilvl="7" w:tplc="A7F85A1C" w:tentative="1">
      <w:start w:val="1"/>
      <w:numFmt w:val="bullet"/>
      <w:lvlText w:val="o"/>
      <w:lvlJc w:val="left"/>
      <w:pPr>
        <w:ind w:left="5760" w:hanging="360"/>
      </w:pPr>
      <w:rPr>
        <w:rFonts w:ascii="Courier New" w:hAnsi="Courier New" w:hint="default"/>
      </w:rPr>
    </w:lvl>
    <w:lvl w:ilvl="8" w:tplc="6E063E66" w:tentative="1">
      <w:start w:val="1"/>
      <w:numFmt w:val="bullet"/>
      <w:lvlText w:val=""/>
      <w:lvlJc w:val="left"/>
      <w:pPr>
        <w:ind w:left="6480" w:hanging="360"/>
      </w:pPr>
      <w:rPr>
        <w:rFonts w:ascii="Wingdings" w:hAnsi="Wingdings" w:hint="default"/>
      </w:rPr>
    </w:lvl>
  </w:abstractNum>
  <w:abstractNum w:abstractNumId="45" w15:restartNumberingAfterBreak="0">
    <w:nsid w:val="3886BD10"/>
    <w:multiLevelType w:val="hybridMultilevel"/>
    <w:tmpl w:val="FFFFFFFF"/>
    <w:lvl w:ilvl="0" w:tplc="2AEE485E">
      <w:start w:val="1"/>
      <w:numFmt w:val="bullet"/>
      <w:lvlText w:val=""/>
      <w:lvlJc w:val="left"/>
      <w:pPr>
        <w:ind w:left="720" w:hanging="360"/>
      </w:pPr>
      <w:rPr>
        <w:rFonts w:ascii="Wingdings" w:hAnsi="Wingdings" w:hint="default"/>
      </w:rPr>
    </w:lvl>
    <w:lvl w:ilvl="1" w:tplc="C0620086">
      <w:start w:val="1"/>
      <w:numFmt w:val="bullet"/>
      <w:lvlText w:val="o"/>
      <w:lvlJc w:val="left"/>
      <w:pPr>
        <w:ind w:left="1440" w:hanging="360"/>
      </w:pPr>
      <w:rPr>
        <w:rFonts w:ascii="Courier New" w:hAnsi="Courier New" w:hint="default"/>
      </w:rPr>
    </w:lvl>
    <w:lvl w:ilvl="2" w:tplc="5D9C8F3C">
      <w:start w:val="1"/>
      <w:numFmt w:val="bullet"/>
      <w:lvlText w:val=""/>
      <w:lvlJc w:val="left"/>
      <w:pPr>
        <w:ind w:left="2160" w:hanging="360"/>
      </w:pPr>
      <w:rPr>
        <w:rFonts w:ascii="Wingdings" w:hAnsi="Wingdings" w:hint="default"/>
      </w:rPr>
    </w:lvl>
    <w:lvl w:ilvl="3" w:tplc="7ED8B256">
      <w:start w:val="1"/>
      <w:numFmt w:val="bullet"/>
      <w:lvlText w:val=""/>
      <w:lvlJc w:val="left"/>
      <w:pPr>
        <w:ind w:left="2880" w:hanging="360"/>
      </w:pPr>
      <w:rPr>
        <w:rFonts w:ascii="Symbol" w:hAnsi="Symbol" w:hint="default"/>
      </w:rPr>
    </w:lvl>
    <w:lvl w:ilvl="4" w:tplc="1870DC8C">
      <w:start w:val="1"/>
      <w:numFmt w:val="bullet"/>
      <w:lvlText w:val="o"/>
      <w:lvlJc w:val="left"/>
      <w:pPr>
        <w:ind w:left="3600" w:hanging="360"/>
      </w:pPr>
      <w:rPr>
        <w:rFonts w:ascii="Courier New" w:hAnsi="Courier New" w:hint="default"/>
      </w:rPr>
    </w:lvl>
    <w:lvl w:ilvl="5" w:tplc="67906178">
      <w:start w:val="1"/>
      <w:numFmt w:val="bullet"/>
      <w:lvlText w:val=""/>
      <w:lvlJc w:val="left"/>
      <w:pPr>
        <w:ind w:left="4320" w:hanging="360"/>
      </w:pPr>
      <w:rPr>
        <w:rFonts w:ascii="Wingdings" w:hAnsi="Wingdings" w:hint="default"/>
      </w:rPr>
    </w:lvl>
    <w:lvl w:ilvl="6" w:tplc="9C2CAFF4">
      <w:start w:val="1"/>
      <w:numFmt w:val="bullet"/>
      <w:lvlText w:val=""/>
      <w:lvlJc w:val="left"/>
      <w:pPr>
        <w:ind w:left="5040" w:hanging="360"/>
      </w:pPr>
      <w:rPr>
        <w:rFonts w:ascii="Symbol" w:hAnsi="Symbol" w:hint="default"/>
      </w:rPr>
    </w:lvl>
    <w:lvl w:ilvl="7" w:tplc="A704BE94">
      <w:start w:val="1"/>
      <w:numFmt w:val="bullet"/>
      <w:lvlText w:val="o"/>
      <w:lvlJc w:val="left"/>
      <w:pPr>
        <w:ind w:left="5760" w:hanging="360"/>
      </w:pPr>
      <w:rPr>
        <w:rFonts w:ascii="Courier New" w:hAnsi="Courier New" w:hint="default"/>
      </w:rPr>
    </w:lvl>
    <w:lvl w:ilvl="8" w:tplc="E784393A">
      <w:start w:val="1"/>
      <w:numFmt w:val="bullet"/>
      <w:lvlText w:val=""/>
      <w:lvlJc w:val="left"/>
      <w:pPr>
        <w:ind w:left="6480" w:hanging="360"/>
      </w:pPr>
      <w:rPr>
        <w:rFonts w:ascii="Wingdings" w:hAnsi="Wingdings" w:hint="default"/>
      </w:rPr>
    </w:lvl>
  </w:abstractNum>
  <w:abstractNum w:abstractNumId="46" w15:restartNumberingAfterBreak="0">
    <w:nsid w:val="3B457991"/>
    <w:multiLevelType w:val="hybridMultilevel"/>
    <w:tmpl w:val="E14A70BE"/>
    <w:lvl w:ilvl="0" w:tplc="E884C008">
      <w:start w:val="2"/>
      <w:numFmt w:val="bullet"/>
      <w:lvlText w:val="-"/>
      <w:lvlJc w:val="left"/>
      <w:pPr>
        <w:ind w:left="720" w:hanging="360"/>
      </w:pPr>
      <w:rPr>
        <w:rFonts w:ascii="Arial" w:hAnsi="Arial" w:hint="default"/>
      </w:rPr>
    </w:lvl>
    <w:lvl w:ilvl="1" w:tplc="A31607E8">
      <w:start w:val="1"/>
      <w:numFmt w:val="bullet"/>
      <w:lvlText w:val="o"/>
      <w:lvlJc w:val="left"/>
      <w:pPr>
        <w:ind w:left="1440" w:hanging="360"/>
      </w:pPr>
      <w:rPr>
        <w:rFonts w:ascii="Courier New" w:hAnsi="Courier New" w:hint="default"/>
      </w:rPr>
    </w:lvl>
    <w:lvl w:ilvl="2" w:tplc="A6E8C66A" w:tentative="1">
      <w:start w:val="1"/>
      <w:numFmt w:val="bullet"/>
      <w:lvlText w:val=""/>
      <w:lvlJc w:val="left"/>
      <w:pPr>
        <w:ind w:left="2160" w:hanging="360"/>
      </w:pPr>
      <w:rPr>
        <w:rFonts w:ascii="Wingdings" w:hAnsi="Wingdings" w:hint="default"/>
      </w:rPr>
    </w:lvl>
    <w:lvl w:ilvl="3" w:tplc="68F0437E" w:tentative="1">
      <w:start w:val="1"/>
      <w:numFmt w:val="bullet"/>
      <w:lvlText w:val=""/>
      <w:lvlJc w:val="left"/>
      <w:pPr>
        <w:ind w:left="2880" w:hanging="360"/>
      </w:pPr>
      <w:rPr>
        <w:rFonts w:ascii="Symbol" w:hAnsi="Symbol" w:hint="default"/>
      </w:rPr>
    </w:lvl>
    <w:lvl w:ilvl="4" w:tplc="B9CAF0E0" w:tentative="1">
      <w:start w:val="1"/>
      <w:numFmt w:val="bullet"/>
      <w:lvlText w:val="o"/>
      <w:lvlJc w:val="left"/>
      <w:pPr>
        <w:ind w:left="3600" w:hanging="360"/>
      </w:pPr>
      <w:rPr>
        <w:rFonts w:ascii="Courier New" w:hAnsi="Courier New" w:hint="default"/>
      </w:rPr>
    </w:lvl>
    <w:lvl w:ilvl="5" w:tplc="8508EBE0" w:tentative="1">
      <w:start w:val="1"/>
      <w:numFmt w:val="bullet"/>
      <w:lvlText w:val=""/>
      <w:lvlJc w:val="left"/>
      <w:pPr>
        <w:ind w:left="4320" w:hanging="360"/>
      </w:pPr>
      <w:rPr>
        <w:rFonts w:ascii="Wingdings" w:hAnsi="Wingdings" w:hint="default"/>
      </w:rPr>
    </w:lvl>
    <w:lvl w:ilvl="6" w:tplc="812AAE7E" w:tentative="1">
      <w:start w:val="1"/>
      <w:numFmt w:val="bullet"/>
      <w:lvlText w:val=""/>
      <w:lvlJc w:val="left"/>
      <w:pPr>
        <w:ind w:left="5040" w:hanging="360"/>
      </w:pPr>
      <w:rPr>
        <w:rFonts w:ascii="Symbol" w:hAnsi="Symbol" w:hint="default"/>
      </w:rPr>
    </w:lvl>
    <w:lvl w:ilvl="7" w:tplc="C73E3316" w:tentative="1">
      <w:start w:val="1"/>
      <w:numFmt w:val="bullet"/>
      <w:lvlText w:val="o"/>
      <w:lvlJc w:val="left"/>
      <w:pPr>
        <w:ind w:left="5760" w:hanging="360"/>
      </w:pPr>
      <w:rPr>
        <w:rFonts w:ascii="Courier New" w:hAnsi="Courier New" w:hint="default"/>
      </w:rPr>
    </w:lvl>
    <w:lvl w:ilvl="8" w:tplc="35102AFE" w:tentative="1">
      <w:start w:val="1"/>
      <w:numFmt w:val="bullet"/>
      <w:lvlText w:val=""/>
      <w:lvlJc w:val="left"/>
      <w:pPr>
        <w:ind w:left="6480" w:hanging="360"/>
      </w:pPr>
      <w:rPr>
        <w:rFonts w:ascii="Wingdings" w:hAnsi="Wingdings" w:hint="default"/>
      </w:rPr>
    </w:lvl>
  </w:abstractNum>
  <w:abstractNum w:abstractNumId="47" w15:restartNumberingAfterBreak="0">
    <w:nsid w:val="3D594B92"/>
    <w:multiLevelType w:val="hybridMultilevel"/>
    <w:tmpl w:val="DF14A33A"/>
    <w:lvl w:ilvl="0" w:tplc="946A35F0">
      <w:start w:val="15"/>
      <w:numFmt w:val="bullet"/>
      <w:lvlText w:val="-"/>
      <w:lvlJc w:val="left"/>
      <w:pPr>
        <w:ind w:left="360" w:hanging="360"/>
      </w:pPr>
      <w:rPr>
        <w:rFonts w:ascii="Arial" w:eastAsia="Times New Roman" w:hAnsi="Arial" w:cs="Arial" w:hint="default"/>
      </w:rPr>
    </w:lvl>
    <w:lvl w:ilvl="1" w:tplc="C1DE1A56">
      <w:start w:val="1"/>
      <w:numFmt w:val="bullet"/>
      <w:lvlText w:val="o"/>
      <w:lvlJc w:val="left"/>
      <w:pPr>
        <w:ind w:left="1080" w:hanging="360"/>
      </w:pPr>
      <w:rPr>
        <w:rFonts w:ascii="Courier New" w:hAnsi="Courier New" w:cs="Courier New" w:hint="default"/>
      </w:rPr>
    </w:lvl>
    <w:lvl w:ilvl="2" w:tplc="B98CCA96" w:tentative="1">
      <w:start w:val="1"/>
      <w:numFmt w:val="bullet"/>
      <w:lvlText w:val=""/>
      <w:lvlJc w:val="left"/>
      <w:pPr>
        <w:ind w:left="1800" w:hanging="360"/>
      </w:pPr>
      <w:rPr>
        <w:rFonts w:ascii="Wingdings" w:hAnsi="Wingdings" w:hint="default"/>
      </w:rPr>
    </w:lvl>
    <w:lvl w:ilvl="3" w:tplc="6DB8C150" w:tentative="1">
      <w:start w:val="1"/>
      <w:numFmt w:val="bullet"/>
      <w:lvlText w:val=""/>
      <w:lvlJc w:val="left"/>
      <w:pPr>
        <w:ind w:left="2520" w:hanging="360"/>
      </w:pPr>
      <w:rPr>
        <w:rFonts w:ascii="Symbol" w:hAnsi="Symbol" w:hint="default"/>
      </w:rPr>
    </w:lvl>
    <w:lvl w:ilvl="4" w:tplc="C99CE146" w:tentative="1">
      <w:start w:val="1"/>
      <w:numFmt w:val="bullet"/>
      <w:lvlText w:val="o"/>
      <w:lvlJc w:val="left"/>
      <w:pPr>
        <w:ind w:left="3240" w:hanging="360"/>
      </w:pPr>
      <w:rPr>
        <w:rFonts w:ascii="Courier New" w:hAnsi="Courier New" w:cs="Courier New" w:hint="default"/>
      </w:rPr>
    </w:lvl>
    <w:lvl w:ilvl="5" w:tplc="D65866AC" w:tentative="1">
      <w:start w:val="1"/>
      <w:numFmt w:val="bullet"/>
      <w:lvlText w:val=""/>
      <w:lvlJc w:val="left"/>
      <w:pPr>
        <w:ind w:left="3960" w:hanging="360"/>
      </w:pPr>
      <w:rPr>
        <w:rFonts w:ascii="Wingdings" w:hAnsi="Wingdings" w:hint="default"/>
      </w:rPr>
    </w:lvl>
    <w:lvl w:ilvl="6" w:tplc="3640B9A8" w:tentative="1">
      <w:start w:val="1"/>
      <w:numFmt w:val="bullet"/>
      <w:lvlText w:val=""/>
      <w:lvlJc w:val="left"/>
      <w:pPr>
        <w:ind w:left="4680" w:hanging="360"/>
      </w:pPr>
      <w:rPr>
        <w:rFonts w:ascii="Symbol" w:hAnsi="Symbol" w:hint="default"/>
      </w:rPr>
    </w:lvl>
    <w:lvl w:ilvl="7" w:tplc="F90E3016" w:tentative="1">
      <w:start w:val="1"/>
      <w:numFmt w:val="bullet"/>
      <w:lvlText w:val="o"/>
      <w:lvlJc w:val="left"/>
      <w:pPr>
        <w:ind w:left="5400" w:hanging="360"/>
      </w:pPr>
      <w:rPr>
        <w:rFonts w:ascii="Courier New" w:hAnsi="Courier New" w:cs="Courier New" w:hint="default"/>
      </w:rPr>
    </w:lvl>
    <w:lvl w:ilvl="8" w:tplc="0454824E" w:tentative="1">
      <w:start w:val="1"/>
      <w:numFmt w:val="bullet"/>
      <w:lvlText w:val=""/>
      <w:lvlJc w:val="left"/>
      <w:pPr>
        <w:ind w:left="6120" w:hanging="360"/>
      </w:pPr>
      <w:rPr>
        <w:rFonts w:ascii="Wingdings" w:hAnsi="Wingdings" w:hint="default"/>
      </w:rPr>
    </w:lvl>
  </w:abstractNum>
  <w:abstractNum w:abstractNumId="48" w15:restartNumberingAfterBreak="0">
    <w:nsid w:val="3E16100C"/>
    <w:multiLevelType w:val="multilevel"/>
    <w:tmpl w:val="16ECBD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color w:val="2E74B5"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3F641EA9"/>
    <w:multiLevelType w:val="hybridMultilevel"/>
    <w:tmpl w:val="01545EA6"/>
    <w:lvl w:ilvl="0" w:tplc="1EEA576C">
      <w:start w:val="1"/>
      <w:numFmt w:val="upperRoman"/>
      <w:lvlText w:val="%1."/>
      <w:lvlJc w:val="left"/>
      <w:pPr>
        <w:ind w:left="1080" w:hanging="720"/>
      </w:pPr>
      <w:rPr>
        <w:rFonts w:hint="default"/>
      </w:rPr>
    </w:lvl>
    <w:lvl w:ilvl="1" w:tplc="23E20A4E" w:tentative="1">
      <w:start w:val="1"/>
      <w:numFmt w:val="lowerLetter"/>
      <w:lvlText w:val="%2."/>
      <w:lvlJc w:val="left"/>
      <w:pPr>
        <w:ind w:left="1440" w:hanging="360"/>
      </w:pPr>
    </w:lvl>
    <w:lvl w:ilvl="2" w:tplc="B1D4C05E" w:tentative="1">
      <w:start w:val="1"/>
      <w:numFmt w:val="lowerRoman"/>
      <w:lvlText w:val="%3."/>
      <w:lvlJc w:val="right"/>
      <w:pPr>
        <w:ind w:left="2160" w:hanging="180"/>
      </w:pPr>
    </w:lvl>
    <w:lvl w:ilvl="3" w:tplc="55DC56E8" w:tentative="1">
      <w:start w:val="1"/>
      <w:numFmt w:val="decimal"/>
      <w:lvlText w:val="%4."/>
      <w:lvlJc w:val="left"/>
      <w:pPr>
        <w:ind w:left="2880" w:hanging="360"/>
      </w:pPr>
    </w:lvl>
    <w:lvl w:ilvl="4" w:tplc="7536FDA0" w:tentative="1">
      <w:start w:val="1"/>
      <w:numFmt w:val="lowerLetter"/>
      <w:lvlText w:val="%5."/>
      <w:lvlJc w:val="left"/>
      <w:pPr>
        <w:ind w:left="3600" w:hanging="360"/>
      </w:pPr>
    </w:lvl>
    <w:lvl w:ilvl="5" w:tplc="A5D8FE4A" w:tentative="1">
      <w:start w:val="1"/>
      <w:numFmt w:val="lowerRoman"/>
      <w:lvlText w:val="%6."/>
      <w:lvlJc w:val="right"/>
      <w:pPr>
        <w:ind w:left="4320" w:hanging="180"/>
      </w:pPr>
    </w:lvl>
    <w:lvl w:ilvl="6" w:tplc="F93E7A8E" w:tentative="1">
      <w:start w:val="1"/>
      <w:numFmt w:val="decimal"/>
      <w:lvlText w:val="%7."/>
      <w:lvlJc w:val="left"/>
      <w:pPr>
        <w:ind w:left="5040" w:hanging="360"/>
      </w:pPr>
    </w:lvl>
    <w:lvl w:ilvl="7" w:tplc="2B640A32" w:tentative="1">
      <w:start w:val="1"/>
      <w:numFmt w:val="lowerLetter"/>
      <w:lvlText w:val="%8."/>
      <w:lvlJc w:val="left"/>
      <w:pPr>
        <w:ind w:left="5760" w:hanging="360"/>
      </w:pPr>
    </w:lvl>
    <w:lvl w:ilvl="8" w:tplc="5E287F54" w:tentative="1">
      <w:start w:val="1"/>
      <w:numFmt w:val="lowerRoman"/>
      <w:lvlText w:val="%9."/>
      <w:lvlJc w:val="right"/>
      <w:pPr>
        <w:ind w:left="6480" w:hanging="180"/>
      </w:pPr>
    </w:lvl>
  </w:abstractNum>
  <w:abstractNum w:abstractNumId="50" w15:restartNumberingAfterBreak="0">
    <w:nsid w:val="41581AE4"/>
    <w:multiLevelType w:val="hybridMultilevel"/>
    <w:tmpl w:val="97146DAC"/>
    <w:lvl w:ilvl="0" w:tplc="3FDC397E">
      <w:start w:val="1"/>
      <w:numFmt w:val="bullet"/>
      <w:lvlText w:val=""/>
      <w:lvlJc w:val="left"/>
      <w:pPr>
        <w:ind w:left="1080" w:hanging="360"/>
      </w:pPr>
      <w:rPr>
        <w:rFonts w:ascii="Symbol" w:hAnsi="Symbol" w:hint="default"/>
      </w:rPr>
    </w:lvl>
    <w:lvl w:ilvl="1" w:tplc="1100A070" w:tentative="1">
      <w:start w:val="1"/>
      <w:numFmt w:val="bullet"/>
      <w:lvlText w:val="o"/>
      <w:lvlJc w:val="left"/>
      <w:pPr>
        <w:ind w:left="1800" w:hanging="360"/>
      </w:pPr>
      <w:rPr>
        <w:rFonts w:ascii="Courier New" w:hAnsi="Courier New" w:cs="Courier New" w:hint="default"/>
      </w:rPr>
    </w:lvl>
    <w:lvl w:ilvl="2" w:tplc="6FA226A4" w:tentative="1">
      <w:start w:val="1"/>
      <w:numFmt w:val="bullet"/>
      <w:lvlText w:val=""/>
      <w:lvlJc w:val="left"/>
      <w:pPr>
        <w:ind w:left="2520" w:hanging="360"/>
      </w:pPr>
      <w:rPr>
        <w:rFonts w:ascii="Wingdings" w:hAnsi="Wingdings" w:hint="default"/>
      </w:rPr>
    </w:lvl>
    <w:lvl w:ilvl="3" w:tplc="AFB4267A" w:tentative="1">
      <w:start w:val="1"/>
      <w:numFmt w:val="bullet"/>
      <w:lvlText w:val=""/>
      <w:lvlJc w:val="left"/>
      <w:pPr>
        <w:ind w:left="3240" w:hanging="360"/>
      </w:pPr>
      <w:rPr>
        <w:rFonts w:ascii="Symbol" w:hAnsi="Symbol" w:hint="default"/>
      </w:rPr>
    </w:lvl>
    <w:lvl w:ilvl="4" w:tplc="939C6536" w:tentative="1">
      <w:start w:val="1"/>
      <w:numFmt w:val="bullet"/>
      <w:lvlText w:val="o"/>
      <w:lvlJc w:val="left"/>
      <w:pPr>
        <w:ind w:left="3960" w:hanging="360"/>
      </w:pPr>
      <w:rPr>
        <w:rFonts w:ascii="Courier New" w:hAnsi="Courier New" w:cs="Courier New" w:hint="default"/>
      </w:rPr>
    </w:lvl>
    <w:lvl w:ilvl="5" w:tplc="398871DA" w:tentative="1">
      <w:start w:val="1"/>
      <w:numFmt w:val="bullet"/>
      <w:lvlText w:val=""/>
      <w:lvlJc w:val="left"/>
      <w:pPr>
        <w:ind w:left="4680" w:hanging="360"/>
      </w:pPr>
      <w:rPr>
        <w:rFonts w:ascii="Wingdings" w:hAnsi="Wingdings" w:hint="default"/>
      </w:rPr>
    </w:lvl>
    <w:lvl w:ilvl="6" w:tplc="397A6FF2" w:tentative="1">
      <w:start w:val="1"/>
      <w:numFmt w:val="bullet"/>
      <w:lvlText w:val=""/>
      <w:lvlJc w:val="left"/>
      <w:pPr>
        <w:ind w:left="5400" w:hanging="360"/>
      </w:pPr>
      <w:rPr>
        <w:rFonts w:ascii="Symbol" w:hAnsi="Symbol" w:hint="default"/>
      </w:rPr>
    </w:lvl>
    <w:lvl w:ilvl="7" w:tplc="2CC87B24" w:tentative="1">
      <w:start w:val="1"/>
      <w:numFmt w:val="bullet"/>
      <w:lvlText w:val="o"/>
      <w:lvlJc w:val="left"/>
      <w:pPr>
        <w:ind w:left="6120" w:hanging="360"/>
      </w:pPr>
      <w:rPr>
        <w:rFonts w:ascii="Courier New" w:hAnsi="Courier New" w:cs="Courier New" w:hint="default"/>
      </w:rPr>
    </w:lvl>
    <w:lvl w:ilvl="8" w:tplc="74AE94E4" w:tentative="1">
      <w:start w:val="1"/>
      <w:numFmt w:val="bullet"/>
      <w:lvlText w:val=""/>
      <w:lvlJc w:val="left"/>
      <w:pPr>
        <w:ind w:left="6840" w:hanging="360"/>
      </w:pPr>
      <w:rPr>
        <w:rFonts w:ascii="Wingdings" w:hAnsi="Wingdings" w:hint="default"/>
      </w:rPr>
    </w:lvl>
  </w:abstractNum>
  <w:abstractNum w:abstractNumId="51" w15:restartNumberingAfterBreak="0">
    <w:nsid w:val="41C572FC"/>
    <w:multiLevelType w:val="hybridMultilevel"/>
    <w:tmpl w:val="E98C3BC8"/>
    <w:lvl w:ilvl="0" w:tplc="30AE0CEA">
      <w:start w:val="15"/>
      <w:numFmt w:val="bullet"/>
      <w:lvlText w:val="-"/>
      <w:lvlJc w:val="left"/>
      <w:pPr>
        <w:ind w:left="720" w:hanging="360"/>
      </w:pPr>
      <w:rPr>
        <w:rFonts w:ascii="Arial" w:eastAsia="Times New Roman" w:hAnsi="Arial" w:cs="Arial" w:hint="default"/>
      </w:rPr>
    </w:lvl>
    <w:lvl w:ilvl="1" w:tplc="C3E0E196" w:tentative="1">
      <w:start w:val="1"/>
      <w:numFmt w:val="bullet"/>
      <w:lvlText w:val="o"/>
      <w:lvlJc w:val="left"/>
      <w:pPr>
        <w:ind w:left="1440" w:hanging="360"/>
      </w:pPr>
      <w:rPr>
        <w:rFonts w:ascii="Courier New" w:hAnsi="Courier New" w:cs="Courier New" w:hint="default"/>
      </w:rPr>
    </w:lvl>
    <w:lvl w:ilvl="2" w:tplc="CFB04DDC" w:tentative="1">
      <w:start w:val="1"/>
      <w:numFmt w:val="bullet"/>
      <w:lvlText w:val=""/>
      <w:lvlJc w:val="left"/>
      <w:pPr>
        <w:ind w:left="2160" w:hanging="360"/>
      </w:pPr>
      <w:rPr>
        <w:rFonts w:ascii="Wingdings" w:hAnsi="Wingdings" w:hint="default"/>
      </w:rPr>
    </w:lvl>
    <w:lvl w:ilvl="3" w:tplc="62B65940" w:tentative="1">
      <w:start w:val="1"/>
      <w:numFmt w:val="bullet"/>
      <w:lvlText w:val=""/>
      <w:lvlJc w:val="left"/>
      <w:pPr>
        <w:ind w:left="2880" w:hanging="360"/>
      </w:pPr>
      <w:rPr>
        <w:rFonts w:ascii="Symbol" w:hAnsi="Symbol" w:hint="default"/>
      </w:rPr>
    </w:lvl>
    <w:lvl w:ilvl="4" w:tplc="3F2CF804" w:tentative="1">
      <w:start w:val="1"/>
      <w:numFmt w:val="bullet"/>
      <w:lvlText w:val="o"/>
      <w:lvlJc w:val="left"/>
      <w:pPr>
        <w:ind w:left="3600" w:hanging="360"/>
      </w:pPr>
      <w:rPr>
        <w:rFonts w:ascii="Courier New" w:hAnsi="Courier New" w:cs="Courier New" w:hint="default"/>
      </w:rPr>
    </w:lvl>
    <w:lvl w:ilvl="5" w:tplc="5672B43A" w:tentative="1">
      <w:start w:val="1"/>
      <w:numFmt w:val="bullet"/>
      <w:lvlText w:val=""/>
      <w:lvlJc w:val="left"/>
      <w:pPr>
        <w:ind w:left="4320" w:hanging="360"/>
      </w:pPr>
      <w:rPr>
        <w:rFonts w:ascii="Wingdings" w:hAnsi="Wingdings" w:hint="default"/>
      </w:rPr>
    </w:lvl>
    <w:lvl w:ilvl="6" w:tplc="AB068368" w:tentative="1">
      <w:start w:val="1"/>
      <w:numFmt w:val="bullet"/>
      <w:lvlText w:val=""/>
      <w:lvlJc w:val="left"/>
      <w:pPr>
        <w:ind w:left="5040" w:hanging="360"/>
      </w:pPr>
      <w:rPr>
        <w:rFonts w:ascii="Symbol" w:hAnsi="Symbol" w:hint="default"/>
      </w:rPr>
    </w:lvl>
    <w:lvl w:ilvl="7" w:tplc="A64C312C" w:tentative="1">
      <w:start w:val="1"/>
      <w:numFmt w:val="bullet"/>
      <w:lvlText w:val="o"/>
      <w:lvlJc w:val="left"/>
      <w:pPr>
        <w:ind w:left="5760" w:hanging="360"/>
      </w:pPr>
      <w:rPr>
        <w:rFonts w:ascii="Courier New" w:hAnsi="Courier New" w:cs="Courier New" w:hint="default"/>
      </w:rPr>
    </w:lvl>
    <w:lvl w:ilvl="8" w:tplc="AC18803C" w:tentative="1">
      <w:start w:val="1"/>
      <w:numFmt w:val="bullet"/>
      <w:lvlText w:val=""/>
      <w:lvlJc w:val="left"/>
      <w:pPr>
        <w:ind w:left="6480" w:hanging="360"/>
      </w:pPr>
      <w:rPr>
        <w:rFonts w:ascii="Wingdings" w:hAnsi="Wingdings" w:hint="default"/>
      </w:rPr>
    </w:lvl>
  </w:abstractNum>
  <w:abstractNum w:abstractNumId="52" w15:restartNumberingAfterBreak="0">
    <w:nsid w:val="429EF46D"/>
    <w:multiLevelType w:val="hybridMultilevel"/>
    <w:tmpl w:val="FFFFFFFF"/>
    <w:lvl w:ilvl="0" w:tplc="2C4CD5E8">
      <w:start w:val="1"/>
      <w:numFmt w:val="decimal"/>
      <w:lvlText w:val="%1."/>
      <w:lvlJc w:val="left"/>
      <w:pPr>
        <w:ind w:left="420" w:hanging="360"/>
      </w:pPr>
    </w:lvl>
    <w:lvl w:ilvl="1" w:tplc="A596F34C">
      <w:start w:val="2"/>
      <w:numFmt w:val="decimal"/>
      <w:lvlText w:val="%2.%2"/>
      <w:lvlJc w:val="left"/>
      <w:pPr>
        <w:ind w:left="420" w:hanging="360"/>
      </w:pPr>
    </w:lvl>
    <w:lvl w:ilvl="2" w:tplc="2F16C63E">
      <w:start w:val="1"/>
      <w:numFmt w:val="lowerRoman"/>
      <w:lvlText w:val="%3."/>
      <w:lvlJc w:val="right"/>
      <w:pPr>
        <w:ind w:left="720" w:hanging="180"/>
      </w:pPr>
    </w:lvl>
    <w:lvl w:ilvl="3" w:tplc="CA76AB7E">
      <w:start w:val="1"/>
      <w:numFmt w:val="decimal"/>
      <w:lvlText w:val="%4."/>
      <w:lvlJc w:val="left"/>
      <w:pPr>
        <w:ind w:left="720" w:hanging="360"/>
      </w:pPr>
    </w:lvl>
    <w:lvl w:ilvl="4" w:tplc="7C08E25A">
      <w:start w:val="1"/>
      <w:numFmt w:val="lowerLetter"/>
      <w:lvlText w:val="%5."/>
      <w:lvlJc w:val="left"/>
      <w:pPr>
        <w:ind w:left="1080" w:hanging="360"/>
      </w:pPr>
    </w:lvl>
    <w:lvl w:ilvl="5" w:tplc="1ADCB90E">
      <w:start w:val="1"/>
      <w:numFmt w:val="lowerRoman"/>
      <w:lvlText w:val="%6."/>
      <w:lvlJc w:val="right"/>
      <w:pPr>
        <w:ind w:left="1080" w:hanging="180"/>
      </w:pPr>
    </w:lvl>
    <w:lvl w:ilvl="6" w:tplc="D3342DF6">
      <w:start w:val="1"/>
      <w:numFmt w:val="decimal"/>
      <w:lvlText w:val="%7."/>
      <w:lvlJc w:val="left"/>
      <w:pPr>
        <w:ind w:left="1440" w:hanging="360"/>
      </w:pPr>
    </w:lvl>
    <w:lvl w:ilvl="7" w:tplc="93663C08">
      <w:start w:val="1"/>
      <w:numFmt w:val="lowerLetter"/>
      <w:lvlText w:val="%8."/>
      <w:lvlJc w:val="left"/>
      <w:pPr>
        <w:ind w:left="1440" w:hanging="360"/>
      </w:pPr>
    </w:lvl>
    <w:lvl w:ilvl="8" w:tplc="55540D26">
      <w:start w:val="1"/>
      <w:numFmt w:val="lowerRoman"/>
      <w:lvlText w:val="%9."/>
      <w:lvlJc w:val="right"/>
      <w:pPr>
        <w:ind w:left="1800" w:hanging="180"/>
      </w:pPr>
    </w:lvl>
  </w:abstractNum>
  <w:abstractNum w:abstractNumId="53" w15:restartNumberingAfterBreak="0">
    <w:nsid w:val="42E62959"/>
    <w:multiLevelType w:val="multilevel"/>
    <w:tmpl w:val="DD581CC0"/>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2EA5DBC"/>
    <w:multiLevelType w:val="hybridMultilevel"/>
    <w:tmpl w:val="6F9AD4C8"/>
    <w:lvl w:ilvl="0" w:tplc="AC0A8810">
      <w:start w:val="1"/>
      <w:numFmt w:val="bullet"/>
      <w:lvlText w:val=""/>
      <w:lvlJc w:val="left"/>
      <w:pPr>
        <w:ind w:left="720" w:hanging="360"/>
      </w:pPr>
      <w:rPr>
        <w:rFonts w:ascii="Symbol" w:hAnsi="Symbol" w:hint="default"/>
      </w:rPr>
    </w:lvl>
    <w:lvl w:ilvl="1" w:tplc="3E84CABA" w:tentative="1">
      <w:start w:val="1"/>
      <w:numFmt w:val="bullet"/>
      <w:lvlText w:val="o"/>
      <w:lvlJc w:val="left"/>
      <w:pPr>
        <w:ind w:left="1440" w:hanging="360"/>
      </w:pPr>
      <w:rPr>
        <w:rFonts w:ascii="Courier New" w:hAnsi="Courier New" w:cs="Courier New" w:hint="default"/>
      </w:rPr>
    </w:lvl>
    <w:lvl w:ilvl="2" w:tplc="DDDCF0A4" w:tentative="1">
      <w:start w:val="1"/>
      <w:numFmt w:val="bullet"/>
      <w:lvlText w:val=""/>
      <w:lvlJc w:val="left"/>
      <w:pPr>
        <w:ind w:left="2160" w:hanging="360"/>
      </w:pPr>
      <w:rPr>
        <w:rFonts w:ascii="Wingdings" w:hAnsi="Wingdings" w:hint="default"/>
      </w:rPr>
    </w:lvl>
    <w:lvl w:ilvl="3" w:tplc="750E018C" w:tentative="1">
      <w:start w:val="1"/>
      <w:numFmt w:val="bullet"/>
      <w:lvlText w:val=""/>
      <w:lvlJc w:val="left"/>
      <w:pPr>
        <w:ind w:left="2880" w:hanging="360"/>
      </w:pPr>
      <w:rPr>
        <w:rFonts w:ascii="Symbol" w:hAnsi="Symbol" w:hint="default"/>
      </w:rPr>
    </w:lvl>
    <w:lvl w:ilvl="4" w:tplc="9476D928" w:tentative="1">
      <w:start w:val="1"/>
      <w:numFmt w:val="bullet"/>
      <w:lvlText w:val="o"/>
      <w:lvlJc w:val="left"/>
      <w:pPr>
        <w:ind w:left="3600" w:hanging="360"/>
      </w:pPr>
      <w:rPr>
        <w:rFonts w:ascii="Courier New" w:hAnsi="Courier New" w:cs="Courier New" w:hint="default"/>
      </w:rPr>
    </w:lvl>
    <w:lvl w:ilvl="5" w:tplc="5FFEF1B4" w:tentative="1">
      <w:start w:val="1"/>
      <w:numFmt w:val="bullet"/>
      <w:lvlText w:val=""/>
      <w:lvlJc w:val="left"/>
      <w:pPr>
        <w:ind w:left="4320" w:hanging="360"/>
      </w:pPr>
      <w:rPr>
        <w:rFonts w:ascii="Wingdings" w:hAnsi="Wingdings" w:hint="default"/>
      </w:rPr>
    </w:lvl>
    <w:lvl w:ilvl="6" w:tplc="46DCCED4" w:tentative="1">
      <w:start w:val="1"/>
      <w:numFmt w:val="bullet"/>
      <w:lvlText w:val=""/>
      <w:lvlJc w:val="left"/>
      <w:pPr>
        <w:ind w:left="5040" w:hanging="360"/>
      </w:pPr>
      <w:rPr>
        <w:rFonts w:ascii="Symbol" w:hAnsi="Symbol" w:hint="default"/>
      </w:rPr>
    </w:lvl>
    <w:lvl w:ilvl="7" w:tplc="56BE36B8" w:tentative="1">
      <w:start w:val="1"/>
      <w:numFmt w:val="bullet"/>
      <w:lvlText w:val="o"/>
      <w:lvlJc w:val="left"/>
      <w:pPr>
        <w:ind w:left="5760" w:hanging="360"/>
      </w:pPr>
      <w:rPr>
        <w:rFonts w:ascii="Courier New" w:hAnsi="Courier New" w:cs="Courier New" w:hint="default"/>
      </w:rPr>
    </w:lvl>
    <w:lvl w:ilvl="8" w:tplc="99746E82" w:tentative="1">
      <w:start w:val="1"/>
      <w:numFmt w:val="bullet"/>
      <w:lvlText w:val=""/>
      <w:lvlJc w:val="left"/>
      <w:pPr>
        <w:ind w:left="6480" w:hanging="360"/>
      </w:pPr>
      <w:rPr>
        <w:rFonts w:ascii="Wingdings" w:hAnsi="Wingdings" w:hint="default"/>
      </w:rPr>
    </w:lvl>
  </w:abstractNum>
  <w:abstractNum w:abstractNumId="55" w15:restartNumberingAfterBreak="0">
    <w:nsid w:val="43C6B37E"/>
    <w:multiLevelType w:val="hybridMultilevel"/>
    <w:tmpl w:val="FFFFFFFF"/>
    <w:lvl w:ilvl="0" w:tplc="521A1B06">
      <w:start w:val="1"/>
      <w:numFmt w:val="bullet"/>
      <w:lvlText w:val="-"/>
      <w:lvlJc w:val="left"/>
      <w:pPr>
        <w:ind w:left="720" w:hanging="360"/>
      </w:pPr>
      <w:rPr>
        <w:rFonts w:ascii="Aptos" w:hAnsi="Aptos" w:hint="default"/>
      </w:rPr>
    </w:lvl>
    <w:lvl w:ilvl="1" w:tplc="1472C8F6">
      <w:start w:val="1"/>
      <w:numFmt w:val="bullet"/>
      <w:lvlText w:val="o"/>
      <w:lvlJc w:val="left"/>
      <w:pPr>
        <w:ind w:left="1440" w:hanging="360"/>
      </w:pPr>
      <w:rPr>
        <w:rFonts w:ascii="Courier New" w:hAnsi="Courier New" w:hint="default"/>
      </w:rPr>
    </w:lvl>
    <w:lvl w:ilvl="2" w:tplc="15B4FDB4">
      <w:start w:val="1"/>
      <w:numFmt w:val="bullet"/>
      <w:lvlText w:val=""/>
      <w:lvlJc w:val="left"/>
      <w:pPr>
        <w:ind w:left="2160" w:hanging="360"/>
      </w:pPr>
      <w:rPr>
        <w:rFonts w:ascii="Wingdings" w:hAnsi="Wingdings" w:hint="default"/>
      </w:rPr>
    </w:lvl>
    <w:lvl w:ilvl="3" w:tplc="7674CF8C">
      <w:start w:val="1"/>
      <w:numFmt w:val="bullet"/>
      <w:lvlText w:val=""/>
      <w:lvlJc w:val="left"/>
      <w:pPr>
        <w:ind w:left="2880" w:hanging="360"/>
      </w:pPr>
      <w:rPr>
        <w:rFonts w:ascii="Symbol" w:hAnsi="Symbol" w:hint="default"/>
      </w:rPr>
    </w:lvl>
    <w:lvl w:ilvl="4" w:tplc="E5209AA6">
      <w:start w:val="1"/>
      <w:numFmt w:val="bullet"/>
      <w:lvlText w:val="o"/>
      <w:lvlJc w:val="left"/>
      <w:pPr>
        <w:ind w:left="3600" w:hanging="360"/>
      </w:pPr>
      <w:rPr>
        <w:rFonts w:ascii="Courier New" w:hAnsi="Courier New" w:hint="default"/>
      </w:rPr>
    </w:lvl>
    <w:lvl w:ilvl="5" w:tplc="7CF8BCD6">
      <w:start w:val="1"/>
      <w:numFmt w:val="bullet"/>
      <w:lvlText w:val=""/>
      <w:lvlJc w:val="left"/>
      <w:pPr>
        <w:ind w:left="4320" w:hanging="360"/>
      </w:pPr>
      <w:rPr>
        <w:rFonts w:ascii="Wingdings" w:hAnsi="Wingdings" w:hint="default"/>
      </w:rPr>
    </w:lvl>
    <w:lvl w:ilvl="6" w:tplc="16284C28">
      <w:start w:val="1"/>
      <w:numFmt w:val="bullet"/>
      <w:lvlText w:val=""/>
      <w:lvlJc w:val="left"/>
      <w:pPr>
        <w:ind w:left="5040" w:hanging="360"/>
      </w:pPr>
      <w:rPr>
        <w:rFonts w:ascii="Symbol" w:hAnsi="Symbol" w:hint="default"/>
      </w:rPr>
    </w:lvl>
    <w:lvl w:ilvl="7" w:tplc="18803330">
      <w:start w:val="1"/>
      <w:numFmt w:val="bullet"/>
      <w:lvlText w:val="o"/>
      <w:lvlJc w:val="left"/>
      <w:pPr>
        <w:ind w:left="5760" w:hanging="360"/>
      </w:pPr>
      <w:rPr>
        <w:rFonts w:ascii="Courier New" w:hAnsi="Courier New" w:hint="default"/>
      </w:rPr>
    </w:lvl>
    <w:lvl w:ilvl="8" w:tplc="35685CC0">
      <w:start w:val="1"/>
      <w:numFmt w:val="bullet"/>
      <w:lvlText w:val=""/>
      <w:lvlJc w:val="left"/>
      <w:pPr>
        <w:ind w:left="6480" w:hanging="360"/>
      </w:pPr>
      <w:rPr>
        <w:rFonts w:ascii="Wingdings" w:hAnsi="Wingdings" w:hint="default"/>
      </w:rPr>
    </w:lvl>
  </w:abstractNum>
  <w:abstractNum w:abstractNumId="56" w15:restartNumberingAfterBreak="0">
    <w:nsid w:val="459318AE"/>
    <w:multiLevelType w:val="hybridMultilevel"/>
    <w:tmpl w:val="FFFFFFFF"/>
    <w:lvl w:ilvl="0" w:tplc="71E27E96">
      <w:start w:val="1"/>
      <w:numFmt w:val="bullet"/>
      <w:lvlText w:val=""/>
      <w:lvlJc w:val="left"/>
      <w:pPr>
        <w:ind w:left="720" w:hanging="360"/>
      </w:pPr>
      <w:rPr>
        <w:rFonts w:ascii="Wingdings" w:hAnsi="Wingdings" w:hint="default"/>
      </w:rPr>
    </w:lvl>
    <w:lvl w:ilvl="1" w:tplc="E68C2A28">
      <w:start w:val="1"/>
      <w:numFmt w:val="bullet"/>
      <w:lvlText w:val="o"/>
      <w:lvlJc w:val="left"/>
      <w:pPr>
        <w:ind w:left="1440" w:hanging="360"/>
      </w:pPr>
      <w:rPr>
        <w:rFonts w:ascii="Courier New" w:hAnsi="Courier New" w:hint="default"/>
      </w:rPr>
    </w:lvl>
    <w:lvl w:ilvl="2" w:tplc="BEA0A844">
      <w:start w:val="1"/>
      <w:numFmt w:val="bullet"/>
      <w:lvlText w:val=""/>
      <w:lvlJc w:val="left"/>
      <w:pPr>
        <w:ind w:left="2160" w:hanging="360"/>
      </w:pPr>
      <w:rPr>
        <w:rFonts w:ascii="Wingdings" w:hAnsi="Wingdings" w:hint="default"/>
      </w:rPr>
    </w:lvl>
    <w:lvl w:ilvl="3" w:tplc="BB901236">
      <w:start w:val="1"/>
      <w:numFmt w:val="bullet"/>
      <w:lvlText w:val=""/>
      <w:lvlJc w:val="left"/>
      <w:pPr>
        <w:ind w:left="2880" w:hanging="360"/>
      </w:pPr>
      <w:rPr>
        <w:rFonts w:ascii="Symbol" w:hAnsi="Symbol" w:hint="default"/>
      </w:rPr>
    </w:lvl>
    <w:lvl w:ilvl="4" w:tplc="FB1ABFD8">
      <w:start w:val="1"/>
      <w:numFmt w:val="bullet"/>
      <w:lvlText w:val="o"/>
      <w:lvlJc w:val="left"/>
      <w:pPr>
        <w:ind w:left="3600" w:hanging="360"/>
      </w:pPr>
      <w:rPr>
        <w:rFonts w:ascii="Courier New" w:hAnsi="Courier New" w:hint="default"/>
      </w:rPr>
    </w:lvl>
    <w:lvl w:ilvl="5" w:tplc="662401F8">
      <w:start w:val="1"/>
      <w:numFmt w:val="bullet"/>
      <w:lvlText w:val=""/>
      <w:lvlJc w:val="left"/>
      <w:pPr>
        <w:ind w:left="4320" w:hanging="360"/>
      </w:pPr>
      <w:rPr>
        <w:rFonts w:ascii="Wingdings" w:hAnsi="Wingdings" w:hint="default"/>
      </w:rPr>
    </w:lvl>
    <w:lvl w:ilvl="6" w:tplc="EB8270EE">
      <w:start w:val="1"/>
      <w:numFmt w:val="bullet"/>
      <w:lvlText w:val=""/>
      <w:lvlJc w:val="left"/>
      <w:pPr>
        <w:ind w:left="5040" w:hanging="360"/>
      </w:pPr>
      <w:rPr>
        <w:rFonts w:ascii="Symbol" w:hAnsi="Symbol" w:hint="default"/>
      </w:rPr>
    </w:lvl>
    <w:lvl w:ilvl="7" w:tplc="B61CE6A2">
      <w:start w:val="1"/>
      <w:numFmt w:val="bullet"/>
      <w:lvlText w:val="o"/>
      <w:lvlJc w:val="left"/>
      <w:pPr>
        <w:ind w:left="5760" w:hanging="360"/>
      </w:pPr>
      <w:rPr>
        <w:rFonts w:ascii="Courier New" w:hAnsi="Courier New" w:hint="default"/>
      </w:rPr>
    </w:lvl>
    <w:lvl w:ilvl="8" w:tplc="82C09EB2">
      <w:start w:val="1"/>
      <w:numFmt w:val="bullet"/>
      <w:lvlText w:val=""/>
      <w:lvlJc w:val="left"/>
      <w:pPr>
        <w:ind w:left="6480" w:hanging="360"/>
      </w:pPr>
      <w:rPr>
        <w:rFonts w:ascii="Wingdings" w:hAnsi="Wingdings" w:hint="default"/>
      </w:rPr>
    </w:lvl>
  </w:abstractNum>
  <w:abstractNum w:abstractNumId="57" w15:restartNumberingAfterBreak="0">
    <w:nsid w:val="47A1A909"/>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8" w15:restartNumberingAfterBreak="0">
    <w:nsid w:val="481E593A"/>
    <w:multiLevelType w:val="hybridMultilevel"/>
    <w:tmpl w:val="7DE2D87E"/>
    <w:lvl w:ilvl="0" w:tplc="427ABB4C">
      <w:start w:val="1"/>
      <w:numFmt w:val="bullet"/>
      <w:lvlText w:val=""/>
      <w:lvlJc w:val="left"/>
      <w:pPr>
        <w:ind w:left="720" w:hanging="360"/>
      </w:pPr>
      <w:rPr>
        <w:rFonts w:ascii="Symbol" w:hAnsi="Symbol" w:hint="default"/>
      </w:rPr>
    </w:lvl>
    <w:lvl w:ilvl="1" w:tplc="D6667E00" w:tentative="1">
      <w:start w:val="1"/>
      <w:numFmt w:val="bullet"/>
      <w:lvlText w:val="o"/>
      <w:lvlJc w:val="left"/>
      <w:pPr>
        <w:ind w:left="1440" w:hanging="360"/>
      </w:pPr>
      <w:rPr>
        <w:rFonts w:ascii="Courier New" w:hAnsi="Courier New" w:cs="Courier New" w:hint="default"/>
      </w:rPr>
    </w:lvl>
    <w:lvl w:ilvl="2" w:tplc="476A02E6" w:tentative="1">
      <w:start w:val="1"/>
      <w:numFmt w:val="bullet"/>
      <w:lvlText w:val=""/>
      <w:lvlJc w:val="left"/>
      <w:pPr>
        <w:ind w:left="2160" w:hanging="360"/>
      </w:pPr>
      <w:rPr>
        <w:rFonts w:ascii="Wingdings" w:hAnsi="Wingdings" w:hint="default"/>
      </w:rPr>
    </w:lvl>
    <w:lvl w:ilvl="3" w:tplc="6C92B442" w:tentative="1">
      <w:start w:val="1"/>
      <w:numFmt w:val="bullet"/>
      <w:lvlText w:val=""/>
      <w:lvlJc w:val="left"/>
      <w:pPr>
        <w:ind w:left="2880" w:hanging="360"/>
      </w:pPr>
      <w:rPr>
        <w:rFonts w:ascii="Symbol" w:hAnsi="Symbol" w:hint="default"/>
      </w:rPr>
    </w:lvl>
    <w:lvl w:ilvl="4" w:tplc="E00A9A88" w:tentative="1">
      <w:start w:val="1"/>
      <w:numFmt w:val="bullet"/>
      <w:lvlText w:val="o"/>
      <w:lvlJc w:val="left"/>
      <w:pPr>
        <w:ind w:left="3600" w:hanging="360"/>
      </w:pPr>
      <w:rPr>
        <w:rFonts w:ascii="Courier New" w:hAnsi="Courier New" w:cs="Courier New" w:hint="default"/>
      </w:rPr>
    </w:lvl>
    <w:lvl w:ilvl="5" w:tplc="FC341832" w:tentative="1">
      <w:start w:val="1"/>
      <w:numFmt w:val="bullet"/>
      <w:lvlText w:val=""/>
      <w:lvlJc w:val="left"/>
      <w:pPr>
        <w:ind w:left="4320" w:hanging="360"/>
      </w:pPr>
      <w:rPr>
        <w:rFonts w:ascii="Wingdings" w:hAnsi="Wingdings" w:hint="default"/>
      </w:rPr>
    </w:lvl>
    <w:lvl w:ilvl="6" w:tplc="B0DA50AC" w:tentative="1">
      <w:start w:val="1"/>
      <w:numFmt w:val="bullet"/>
      <w:lvlText w:val=""/>
      <w:lvlJc w:val="left"/>
      <w:pPr>
        <w:ind w:left="5040" w:hanging="360"/>
      </w:pPr>
      <w:rPr>
        <w:rFonts w:ascii="Symbol" w:hAnsi="Symbol" w:hint="default"/>
      </w:rPr>
    </w:lvl>
    <w:lvl w:ilvl="7" w:tplc="44F021EC" w:tentative="1">
      <w:start w:val="1"/>
      <w:numFmt w:val="bullet"/>
      <w:lvlText w:val="o"/>
      <w:lvlJc w:val="left"/>
      <w:pPr>
        <w:ind w:left="5760" w:hanging="360"/>
      </w:pPr>
      <w:rPr>
        <w:rFonts w:ascii="Courier New" w:hAnsi="Courier New" w:cs="Courier New" w:hint="default"/>
      </w:rPr>
    </w:lvl>
    <w:lvl w:ilvl="8" w:tplc="CE90E884" w:tentative="1">
      <w:start w:val="1"/>
      <w:numFmt w:val="bullet"/>
      <w:lvlText w:val=""/>
      <w:lvlJc w:val="left"/>
      <w:pPr>
        <w:ind w:left="6480" w:hanging="360"/>
      </w:pPr>
      <w:rPr>
        <w:rFonts w:ascii="Wingdings" w:hAnsi="Wingdings" w:hint="default"/>
      </w:rPr>
    </w:lvl>
  </w:abstractNum>
  <w:abstractNum w:abstractNumId="59" w15:restartNumberingAfterBreak="0">
    <w:nsid w:val="49627A38"/>
    <w:multiLevelType w:val="hybridMultilevel"/>
    <w:tmpl w:val="B1E412F4"/>
    <w:lvl w:ilvl="0" w:tplc="2878CF6A">
      <w:start w:val="1"/>
      <w:numFmt w:val="upperRoman"/>
      <w:lvlText w:val="%1."/>
      <w:lvlJc w:val="left"/>
      <w:pPr>
        <w:ind w:left="1080" w:hanging="720"/>
      </w:pPr>
      <w:rPr>
        <w:rFonts w:hint="default"/>
      </w:rPr>
    </w:lvl>
    <w:lvl w:ilvl="1" w:tplc="949A60CE" w:tentative="1">
      <w:start w:val="1"/>
      <w:numFmt w:val="lowerLetter"/>
      <w:lvlText w:val="%2."/>
      <w:lvlJc w:val="left"/>
      <w:pPr>
        <w:ind w:left="1440" w:hanging="360"/>
      </w:pPr>
    </w:lvl>
    <w:lvl w:ilvl="2" w:tplc="56E4F0B2" w:tentative="1">
      <w:start w:val="1"/>
      <w:numFmt w:val="lowerRoman"/>
      <w:lvlText w:val="%3."/>
      <w:lvlJc w:val="right"/>
      <w:pPr>
        <w:ind w:left="2160" w:hanging="180"/>
      </w:pPr>
    </w:lvl>
    <w:lvl w:ilvl="3" w:tplc="8564B4B2" w:tentative="1">
      <w:start w:val="1"/>
      <w:numFmt w:val="decimal"/>
      <w:lvlText w:val="%4."/>
      <w:lvlJc w:val="left"/>
      <w:pPr>
        <w:ind w:left="2880" w:hanging="360"/>
      </w:pPr>
    </w:lvl>
    <w:lvl w:ilvl="4" w:tplc="C94CEF42" w:tentative="1">
      <w:start w:val="1"/>
      <w:numFmt w:val="lowerLetter"/>
      <w:lvlText w:val="%5."/>
      <w:lvlJc w:val="left"/>
      <w:pPr>
        <w:ind w:left="3600" w:hanging="360"/>
      </w:pPr>
    </w:lvl>
    <w:lvl w:ilvl="5" w:tplc="397E23BA" w:tentative="1">
      <w:start w:val="1"/>
      <w:numFmt w:val="lowerRoman"/>
      <w:lvlText w:val="%6."/>
      <w:lvlJc w:val="right"/>
      <w:pPr>
        <w:ind w:left="4320" w:hanging="180"/>
      </w:pPr>
    </w:lvl>
    <w:lvl w:ilvl="6" w:tplc="F8B032F6" w:tentative="1">
      <w:start w:val="1"/>
      <w:numFmt w:val="decimal"/>
      <w:lvlText w:val="%7."/>
      <w:lvlJc w:val="left"/>
      <w:pPr>
        <w:ind w:left="5040" w:hanging="360"/>
      </w:pPr>
    </w:lvl>
    <w:lvl w:ilvl="7" w:tplc="896C5614" w:tentative="1">
      <w:start w:val="1"/>
      <w:numFmt w:val="lowerLetter"/>
      <w:lvlText w:val="%8."/>
      <w:lvlJc w:val="left"/>
      <w:pPr>
        <w:ind w:left="5760" w:hanging="360"/>
      </w:pPr>
    </w:lvl>
    <w:lvl w:ilvl="8" w:tplc="AD14754C" w:tentative="1">
      <w:start w:val="1"/>
      <w:numFmt w:val="lowerRoman"/>
      <w:lvlText w:val="%9."/>
      <w:lvlJc w:val="right"/>
      <w:pPr>
        <w:ind w:left="6480" w:hanging="180"/>
      </w:pPr>
    </w:lvl>
  </w:abstractNum>
  <w:abstractNum w:abstractNumId="60" w15:restartNumberingAfterBreak="0">
    <w:nsid w:val="49723E6D"/>
    <w:multiLevelType w:val="hybridMultilevel"/>
    <w:tmpl w:val="06E27E4A"/>
    <w:lvl w:ilvl="0" w:tplc="3A3ED776">
      <w:start w:val="1"/>
      <w:numFmt w:val="bullet"/>
      <w:lvlText w:val=""/>
      <w:lvlJc w:val="left"/>
      <w:pPr>
        <w:ind w:left="720" w:hanging="360"/>
      </w:pPr>
      <w:rPr>
        <w:rFonts w:ascii="Wingdings" w:hAnsi="Wingdings" w:hint="default"/>
      </w:rPr>
    </w:lvl>
    <w:lvl w:ilvl="1" w:tplc="69729684">
      <w:start w:val="1"/>
      <w:numFmt w:val="bullet"/>
      <w:lvlText w:val="o"/>
      <w:lvlJc w:val="left"/>
      <w:pPr>
        <w:ind w:left="1440" w:hanging="360"/>
      </w:pPr>
      <w:rPr>
        <w:rFonts w:ascii="Courier New" w:hAnsi="Courier New" w:hint="default"/>
      </w:rPr>
    </w:lvl>
    <w:lvl w:ilvl="2" w:tplc="B358E9F2">
      <w:start w:val="1"/>
      <w:numFmt w:val="bullet"/>
      <w:lvlText w:val=""/>
      <w:lvlJc w:val="left"/>
      <w:pPr>
        <w:ind w:left="2160" w:hanging="360"/>
      </w:pPr>
      <w:rPr>
        <w:rFonts w:ascii="Wingdings" w:hAnsi="Wingdings" w:hint="default"/>
      </w:rPr>
    </w:lvl>
    <w:lvl w:ilvl="3" w:tplc="7052677C">
      <w:start w:val="1"/>
      <w:numFmt w:val="bullet"/>
      <w:lvlText w:val=""/>
      <w:lvlJc w:val="left"/>
      <w:pPr>
        <w:ind w:left="2880" w:hanging="360"/>
      </w:pPr>
      <w:rPr>
        <w:rFonts w:ascii="Symbol" w:hAnsi="Symbol" w:hint="default"/>
      </w:rPr>
    </w:lvl>
    <w:lvl w:ilvl="4" w:tplc="73D2C562">
      <w:start w:val="1"/>
      <w:numFmt w:val="bullet"/>
      <w:lvlText w:val="o"/>
      <w:lvlJc w:val="left"/>
      <w:pPr>
        <w:ind w:left="3600" w:hanging="360"/>
      </w:pPr>
      <w:rPr>
        <w:rFonts w:ascii="Courier New" w:hAnsi="Courier New" w:hint="default"/>
      </w:rPr>
    </w:lvl>
    <w:lvl w:ilvl="5" w:tplc="E480A60E">
      <w:start w:val="1"/>
      <w:numFmt w:val="bullet"/>
      <w:lvlText w:val=""/>
      <w:lvlJc w:val="left"/>
      <w:pPr>
        <w:ind w:left="4320" w:hanging="360"/>
      </w:pPr>
      <w:rPr>
        <w:rFonts w:ascii="Wingdings" w:hAnsi="Wingdings" w:hint="default"/>
      </w:rPr>
    </w:lvl>
    <w:lvl w:ilvl="6" w:tplc="07A0E372">
      <w:start w:val="1"/>
      <w:numFmt w:val="bullet"/>
      <w:lvlText w:val=""/>
      <w:lvlJc w:val="left"/>
      <w:pPr>
        <w:ind w:left="5040" w:hanging="360"/>
      </w:pPr>
      <w:rPr>
        <w:rFonts w:ascii="Symbol" w:hAnsi="Symbol" w:hint="default"/>
      </w:rPr>
    </w:lvl>
    <w:lvl w:ilvl="7" w:tplc="489AAF3C">
      <w:start w:val="1"/>
      <w:numFmt w:val="bullet"/>
      <w:lvlText w:val="o"/>
      <w:lvlJc w:val="left"/>
      <w:pPr>
        <w:ind w:left="5760" w:hanging="360"/>
      </w:pPr>
      <w:rPr>
        <w:rFonts w:ascii="Courier New" w:hAnsi="Courier New" w:hint="default"/>
      </w:rPr>
    </w:lvl>
    <w:lvl w:ilvl="8" w:tplc="FED26FDC">
      <w:start w:val="1"/>
      <w:numFmt w:val="bullet"/>
      <w:lvlText w:val=""/>
      <w:lvlJc w:val="left"/>
      <w:pPr>
        <w:ind w:left="6480" w:hanging="360"/>
      </w:pPr>
      <w:rPr>
        <w:rFonts w:ascii="Wingdings" w:hAnsi="Wingdings" w:hint="default"/>
      </w:rPr>
    </w:lvl>
  </w:abstractNum>
  <w:abstractNum w:abstractNumId="61" w15:restartNumberingAfterBreak="0">
    <w:nsid w:val="4996D02B"/>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62" w15:restartNumberingAfterBreak="0">
    <w:nsid w:val="4B9B3E11"/>
    <w:multiLevelType w:val="multilevel"/>
    <w:tmpl w:val="888C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E607AF3"/>
    <w:multiLevelType w:val="hybridMultilevel"/>
    <w:tmpl w:val="0952F116"/>
    <w:lvl w:ilvl="0" w:tplc="95266926">
      <w:start w:val="1"/>
      <w:numFmt w:val="bullet"/>
      <w:lvlText w:val="-"/>
      <w:lvlJc w:val="left"/>
      <w:pPr>
        <w:ind w:left="720" w:hanging="360"/>
      </w:pPr>
      <w:rPr>
        <w:rFonts w:ascii="Aptos" w:hAnsi="Aptos" w:hint="default"/>
      </w:rPr>
    </w:lvl>
    <w:lvl w:ilvl="1" w:tplc="7364515A">
      <w:start w:val="1"/>
      <w:numFmt w:val="bullet"/>
      <w:lvlText w:val="o"/>
      <w:lvlJc w:val="left"/>
      <w:pPr>
        <w:ind w:left="1440" w:hanging="360"/>
      </w:pPr>
      <w:rPr>
        <w:rFonts w:ascii="Courier New" w:hAnsi="Courier New" w:hint="default"/>
      </w:rPr>
    </w:lvl>
    <w:lvl w:ilvl="2" w:tplc="485665C0">
      <w:start w:val="1"/>
      <w:numFmt w:val="bullet"/>
      <w:lvlText w:val=""/>
      <w:lvlJc w:val="left"/>
      <w:pPr>
        <w:ind w:left="2160" w:hanging="360"/>
      </w:pPr>
      <w:rPr>
        <w:rFonts w:ascii="Wingdings" w:hAnsi="Wingdings" w:hint="default"/>
      </w:rPr>
    </w:lvl>
    <w:lvl w:ilvl="3" w:tplc="EE5E5226">
      <w:start w:val="1"/>
      <w:numFmt w:val="bullet"/>
      <w:lvlText w:val=""/>
      <w:lvlJc w:val="left"/>
      <w:pPr>
        <w:ind w:left="2880" w:hanging="360"/>
      </w:pPr>
      <w:rPr>
        <w:rFonts w:ascii="Symbol" w:hAnsi="Symbol" w:hint="default"/>
      </w:rPr>
    </w:lvl>
    <w:lvl w:ilvl="4" w:tplc="0C5C62E0">
      <w:start w:val="1"/>
      <w:numFmt w:val="bullet"/>
      <w:lvlText w:val="o"/>
      <w:lvlJc w:val="left"/>
      <w:pPr>
        <w:ind w:left="3600" w:hanging="360"/>
      </w:pPr>
      <w:rPr>
        <w:rFonts w:ascii="Courier New" w:hAnsi="Courier New" w:hint="default"/>
      </w:rPr>
    </w:lvl>
    <w:lvl w:ilvl="5" w:tplc="CADA9FCA">
      <w:start w:val="1"/>
      <w:numFmt w:val="bullet"/>
      <w:lvlText w:val=""/>
      <w:lvlJc w:val="left"/>
      <w:pPr>
        <w:ind w:left="4320" w:hanging="360"/>
      </w:pPr>
      <w:rPr>
        <w:rFonts w:ascii="Wingdings" w:hAnsi="Wingdings" w:hint="default"/>
      </w:rPr>
    </w:lvl>
    <w:lvl w:ilvl="6" w:tplc="B5F4C0A4">
      <w:start w:val="1"/>
      <w:numFmt w:val="bullet"/>
      <w:lvlText w:val=""/>
      <w:lvlJc w:val="left"/>
      <w:pPr>
        <w:ind w:left="5040" w:hanging="360"/>
      </w:pPr>
      <w:rPr>
        <w:rFonts w:ascii="Symbol" w:hAnsi="Symbol" w:hint="default"/>
      </w:rPr>
    </w:lvl>
    <w:lvl w:ilvl="7" w:tplc="F608309A">
      <w:start w:val="1"/>
      <w:numFmt w:val="bullet"/>
      <w:lvlText w:val="o"/>
      <w:lvlJc w:val="left"/>
      <w:pPr>
        <w:ind w:left="5760" w:hanging="360"/>
      </w:pPr>
      <w:rPr>
        <w:rFonts w:ascii="Courier New" w:hAnsi="Courier New" w:hint="default"/>
      </w:rPr>
    </w:lvl>
    <w:lvl w:ilvl="8" w:tplc="12EAF28E">
      <w:start w:val="1"/>
      <w:numFmt w:val="bullet"/>
      <w:lvlText w:val=""/>
      <w:lvlJc w:val="left"/>
      <w:pPr>
        <w:ind w:left="6480" w:hanging="360"/>
      </w:pPr>
      <w:rPr>
        <w:rFonts w:ascii="Wingdings" w:hAnsi="Wingdings" w:hint="default"/>
      </w:rPr>
    </w:lvl>
  </w:abstractNum>
  <w:abstractNum w:abstractNumId="64" w15:restartNumberingAfterBreak="0">
    <w:nsid w:val="500C2148"/>
    <w:multiLevelType w:val="hybridMultilevel"/>
    <w:tmpl w:val="0F90736E"/>
    <w:lvl w:ilvl="0" w:tplc="8A7C3E20">
      <w:start w:val="1"/>
      <w:numFmt w:val="bullet"/>
      <w:lvlText w:val=""/>
      <w:lvlJc w:val="left"/>
      <w:pPr>
        <w:ind w:left="720" w:hanging="360"/>
      </w:pPr>
      <w:rPr>
        <w:rFonts w:ascii="Symbol" w:hAnsi="Symbol" w:hint="default"/>
      </w:rPr>
    </w:lvl>
    <w:lvl w:ilvl="1" w:tplc="BF0EF946">
      <w:start w:val="1"/>
      <w:numFmt w:val="bullet"/>
      <w:lvlText w:val=""/>
      <w:lvlJc w:val="left"/>
      <w:pPr>
        <w:ind w:left="1440" w:hanging="360"/>
      </w:pPr>
      <w:rPr>
        <w:rFonts w:ascii="Wingdings" w:hAnsi="Wingdings" w:hint="default"/>
      </w:rPr>
    </w:lvl>
    <w:lvl w:ilvl="2" w:tplc="A65476CA">
      <w:start w:val="1"/>
      <w:numFmt w:val="bullet"/>
      <w:lvlText w:val=""/>
      <w:lvlJc w:val="left"/>
      <w:pPr>
        <w:ind w:left="2160" w:hanging="360"/>
      </w:pPr>
      <w:rPr>
        <w:rFonts w:ascii="Wingdings" w:hAnsi="Wingdings" w:hint="default"/>
      </w:rPr>
    </w:lvl>
    <w:lvl w:ilvl="3" w:tplc="C7C8BA1C">
      <w:start w:val="1"/>
      <w:numFmt w:val="bullet"/>
      <w:lvlText w:val=""/>
      <w:lvlJc w:val="left"/>
      <w:pPr>
        <w:ind w:left="2880" w:hanging="360"/>
      </w:pPr>
      <w:rPr>
        <w:rFonts w:ascii="Symbol" w:hAnsi="Symbol" w:hint="default"/>
      </w:rPr>
    </w:lvl>
    <w:lvl w:ilvl="4" w:tplc="556EF5EC">
      <w:start w:val="1"/>
      <w:numFmt w:val="bullet"/>
      <w:lvlText w:val="o"/>
      <w:lvlJc w:val="left"/>
      <w:pPr>
        <w:ind w:left="3600" w:hanging="360"/>
      </w:pPr>
      <w:rPr>
        <w:rFonts w:ascii="Courier New" w:hAnsi="Courier New" w:cs="Courier New" w:hint="default"/>
      </w:rPr>
    </w:lvl>
    <w:lvl w:ilvl="5" w:tplc="22CE7C52">
      <w:start w:val="1"/>
      <w:numFmt w:val="bullet"/>
      <w:lvlText w:val=""/>
      <w:lvlJc w:val="left"/>
      <w:pPr>
        <w:ind w:left="4320" w:hanging="360"/>
      </w:pPr>
      <w:rPr>
        <w:rFonts w:ascii="Wingdings" w:hAnsi="Wingdings" w:hint="default"/>
      </w:rPr>
    </w:lvl>
    <w:lvl w:ilvl="6" w:tplc="BDCA667C">
      <w:start w:val="1"/>
      <w:numFmt w:val="bullet"/>
      <w:lvlText w:val=""/>
      <w:lvlJc w:val="left"/>
      <w:pPr>
        <w:ind w:left="5040" w:hanging="360"/>
      </w:pPr>
      <w:rPr>
        <w:rFonts w:ascii="Symbol" w:hAnsi="Symbol" w:hint="default"/>
      </w:rPr>
    </w:lvl>
    <w:lvl w:ilvl="7" w:tplc="18223F08">
      <w:start w:val="1"/>
      <w:numFmt w:val="bullet"/>
      <w:lvlText w:val="o"/>
      <w:lvlJc w:val="left"/>
      <w:pPr>
        <w:ind w:left="5760" w:hanging="360"/>
      </w:pPr>
      <w:rPr>
        <w:rFonts w:ascii="Courier New" w:hAnsi="Courier New" w:cs="Courier New" w:hint="default"/>
      </w:rPr>
    </w:lvl>
    <w:lvl w:ilvl="8" w:tplc="84D69616">
      <w:start w:val="1"/>
      <w:numFmt w:val="bullet"/>
      <w:lvlText w:val=""/>
      <w:lvlJc w:val="left"/>
      <w:pPr>
        <w:ind w:left="6480" w:hanging="360"/>
      </w:pPr>
      <w:rPr>
        <w:rFonts w:ascii="Wingdings" w:hAnsi="Wingdings" w:hint="default"/>
      </w:rPr>
    </w:lvl>
  </w:abstractNum>
  <w:abstractNum w:abstractNumId="65" w15:restartNumberingAfterBreak="0">
    <w:nsid w:val="5266698B"/>
    <w:multiLevelType w:val="hybridMultilevel"/>
    <w:tmpl w:val="A9D4A11A"/>
    <w:lvl w:ilvl="0" w:tplc="75ACA94A">
      <w:start w:val="1"/>
      <w:numFmt w:val="decimal"/>
      <w:lvlText w:val="%1."/>
      <w:lvlJc w:val="left"/>
      <w:pPr>
        <w:ind w:left="720" w:hanging="360"/>
      </w:pPr>
      <w:rPr>
        <w:rFonts w:hint="default"/>
      </w:rPr>
    </w:lvl>
    <w:lvl w:ilvl="1" w:tplc="238868A6" w:tentative="1">
      <w:start w:val="1"/>
      <w:numFmt w:val="bullet"/>
      <w:lvlText w:val="o"/>
      <w:lvlJc w:val="left"/>
      <w:pPr>
        <w:ind w:left="1440" w:hanging="360"/>
      </w:pPr>
      <w:rPr>
        <w:rFonts w:ascii="Courier New" w:hAnsi="Courier New" w:cs="Courier New" w:hint="default"/>
      </w:rPr>
    </w:lvl>
    <w:lvl w:ilvl="2" w:tplc="075CC4EA" w:tentative="1">
      <w:start w:val="1"/>
      <w:numFmt w:val="bullet"/>
      <w:lvlText w:val=""/>
      <w:lvlJc w:val="left"/>
      <w:pPr>
        <w:ind w:left="2160" w:hanging="360"/>
      </w:pPr>
      <w:rPr>
        <w:rFonts w:ascii="Wingdings" w:hAnsi="Wingdings" w:hint="default"/>
      </w:rPr>
    </w:lvl>
    <w:lvl w:ilvl="3" w:tplc="EEB2EC54" w:tentative="1">
      <w:start w:val="1"/>
      <w:numFmt w:val="bullet"/>
      <w:lvlText w:val=""/>
      <w:lvlJc w:val="left"/>
      <w:pPr>
        <w:ind w:left="2880" w:hanging="360"/>
      </w:pPr>
      <w:rPr>
        <w:rFonts w:ascii="Symbol" w:hAnsi="Symbol" w:hint="default"/>
      </w:rPr>
    </w:lvl>
    <w:lvl w:ilvl="4" w:tplc="140EC346" w:tentative="1">
      <w:start w:val="1"/>
      <w:numFmt w:val="bullet"/>
      <w:lvlText w:val="o"/>
      <w:lvlJc w:val="left"/>
      <w:pPr>
        <w:ind w:left="3600" w:hanging="360"/>
      </w:pPr>
      <w:rPr>
        <w:rFonts w:ascii="Courier New" w:hAnsi="Courier New" w:cs="Courier New" w:hint="default"/>
      </w:rPr>
    </w:lvl>
    <w:lvl w:ilvl="5" w:tplc="E7E28658" w:tentative="1">
      <w:start w:val="1"/>
      <w:numFmt w:val="bullet"/>
      <w:lvlText w:val=""/>
      <w:lvlJc w:val="left"/>
      <w:pPr>
        <w:ind w:left="4320" w:hanging="360"/>
      </w:pPr>
      <w:rPr>
        <w:rFonts w:ascii="Wingdings" w:hAnsi="Wingdings" w:hint="default"/>
      </w:rPr>
    </w:lvl>
    <w:lvl w:ilvl="6" w:tplc="6310E4EE" w:tentative="1">
      <w:start w:val="1"/>
      <w:numFmt w:val="bullet"/>
      <w:lvlText w:val=""/>
      <w:lvlJc w:val="left"/>
      <w:pPr>
        <w:ind w:left="5040" w:hanging="360"/>
      </w:pPr>
      <w:rPr>
        <w:rFonts w:ascii="Symbol" w:hAnsi="Symbol" w:hint="default"/>
      </w:rPr>
    </w:lvl>
    <w:lvl w:ilvl="7" w:tplc="12DCE768" w:tentative="1">
      <w:start w:val="1"/>
      <w:numFmt w:val="bullet"/>
      <w:lvlText w:val="o"/>
      <w:lvlJc w:val="left"/>
      <w:pPr>
        <w:ind w:left="5760" w:hanging="360"/>
      </w:pPr>
      <w:rPr>
        <w:rFonts w:ascii="Courier New" w:hAnsi="Courier New" w:cs="Courier New" w:hint="default"/>
      </w:rPr>
    </w:lvl>
    <w:lvl w:ilvl="8" w:tplc="2C8A3120" w:tentative="1">
      <w:start w:val="1"/>
      <w:numFmt w:val="bullet"/>
      <w:lvlText w:val=""/>
      <w:lvlJc w:val="left"/>
      <w:pPr>
        <w:ind w:left="6480" w:hanging="360"/>
      </w:pPr>
      <w:rPr>
        <w:rFonts w:ascii="Wingdings" w:hAnsi="Wingdings" w:hint="default"/>
      </w:rPr>
    </w:lvl>
  </w:abstractNum>
  <w:abstractNum w:abstractNumId="66" w15:restartNumberingAfterBreak="0">
    <w:nsid w:val="540FB3C6"/>
    <w:multiLevelType w:val="hybridMultilevel"/>
    <w:tmpl w:val="FFFFFFFF"/>
    <w:lvl w:ilvl="0" w:tplc="7AB88802">
      <w:start w:val="1"/>
      <w:numFmt w:val="bullet"/>
      <w:lvlText w:val="-"/>
      <w:lvlJc w:val="left"/>
      <w:pPr>
        <w:ind w:left="720" w:hanging="360"/>
      </w:pPr>
      <w:rPr>
        <w:rFonts w:ascii="Aptos" w:hAnsi="Aptos" w:hint="default"/>
      </w:rPr>
    </w:lvl>
    <w:lvl w:ilvl="1" w:tplc="522A8FE8">
      <w:start w:val="1"/>
      <w:numFmt w:val="bullet"/>
      <w:lvlText w:val="o"/>
      <w:lvlJc w:val="left"/>
      <w:pPr>
        <w:ind w:left="1440" w:hanging="360"/>
      </w:pPr>
      <w:rPr>
        <w:rFonts w:ascii="Courier New" w:hAnsi="Courier New" w:hint="default"/>
      </w:rPr>
    </w:lvl>
    <w:lvl w:ilvl="2" w:tplc="5D1088CA">
      <w:start w:val="1"/>
      <w:numFmt w:val="bullet"/>
      <w:lvlText w:val=""/>
      <w:lvlJc w:val="left"/>
      <w:pPr>
        <w:ind w:left="2160" w:hanging="360"/>
      </w:pPr>
      <w:rPr>
        <w:rFonts w:ascii="Wingdings" w:hAnsi="Wingdings" w:hint="default"/>
      </w:rPr>
    </w:lvl>
    <w:lvl w:ilvl="3" w:tplc="0FCEC8C8">
      <w:start w:val="1"/>
      <w:numFmt w:val="bullet"/>
      <w:lvlText w:val=""/>
      <w:lvlJc w:val="left"/>
      <w:pPr>
        <w:ind w:left="2880" w:hanging="360"/>
      </w:pPr>
      <w:rPr>
        <w:rFonts w:ascii="Symbol" w:hAnsi="Symbol" w:hint="default"/>
      </w:rPr>
    </w:lvl>
    <w:lvl w:ilvl="4" w:tplc="33687A96">
      <w:start w:val="1"/>
      <w:numFmt w:val="bullet"/>
      <w:lvlText w:val="o"/>
      <w:lvlJc w:val="left"/>
      <w:pPr>
        <w:ind w:left="3600" w:hanging="360"/>
      </w:pPr>
      <w:rPr>
        <w:rFonts w:ascii="Courier New" w:hAnsi="Courier New" w:hint="default"/>
      </w:rPr>
    </w:lvl>
    <w:lvl w:ilvl="5" w:tplc="2A322D06">
      <w:start w:val="1"/>
      <w:numFmt w:val="bullet"/>
      <w:lvlText w:val=""/>
      <w:lvlJc w:val="left"/>
      <w:pPr>
        <w:ind w:left="4320" w:hanging="360"/>
      </w:pPr>
      <w:rPr>
        <w:rFonts w:ascii="Wingdings" w:hAnsi="Wingdings" w:hint="default"/>
      </w:rPr>
    </w:lvl>
    <w:lvl w:ilvl="6" w:tplc="96B628FC">
      <w:start w:val="1"/>
      <w:numFmt w:val="bullet"/>
      <w:lvlText w:val=""/>
      <w:lvlJc w:val="left"/>
      <w:pPr>
        <w:ind w:left="5040" w:hanging="360"/>
      </w:pPr>
      <w:rPr>
        <w:rFonts w:ascii="Symbol" w:hAnsi="Symbol" w:hint="default"/>
      </w:rPr>
    </w:lvl>
    <w:lvl w:ilvl="7" w:tplc="C6D448E8">
      <w:start w:val="1"/>
      <w:numFmt w:val="bullet"/>
      <w:lvlText w:val="o"/>
      <w:lvlJc w:val="left"/>
      <w:pPr>
        <w:ind w:left="5760" w:hanging="360"/>
      </w:pPr>
      <w:rPr>
        <w:rFonts w:ascii="Courier New" w:hAnsi="Courier New" w:hint="default"/>
      </w:rPr>
    </w:lvl>
    <w:lvl w:ilvl="8" w:tplc="40A669D8">
      <w:start w:val="1"/>
      <w:numFmt w:val="bullet"/>
      <w:lvlText w:val=""/>
      <w:lvlJc w:val="left"/>
      <w:pPr>
        <w:ind w:left="6480" w:hanging="360"/>
      </w:pPr>
      <w:rPr>
        <w:rFonts w:ascii="Wingdings" w:hAnsi="Wingdings" w:hint="default"/>
      </w:rPr>
    </w:lvl>
  </w:abstractNum>
  <w:abstractNum w:abstractNumId="67" w15:restartNumberingAfterBreak="0">
    <w:nsid w:val="55543543"/>
    <w:multiLevelType w:val="multilevel"/>
    <w:tmpl w:val="F8E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819092A"/>
    <w:multiLevelType w:val="hybridMultilevel"/>
    <w:tmpl w:val="54A6C2CC"/>
    <w:lvl w:ilvl="0" w:tplc="42F87B64">
      <w:start w:val="1"/>
      <w:numFmt w:val="decimal"/>
      <w:lvlText w:val="%1."/>
      <w:lvlJc w:val="left"/>
      <w:pPr>
        <w:ind w:left="720" w:hanging="360"/>
      </w:pPr>
      <w:rPr>
        <w:rFonts w:hint="default"/>
      </w:rPr>
    </w:lvl>
    <w:lvl w:ilvl="1" w:tplc="42123D86" w:tentative="1">
      <w:start w:val="1"/>
      <w:numFmt w:val="lowerLetter"/>
      <w:lvlText w:val="%2."/>
      <w:lvlJc w:val="left"/>
      <w:pPr>
        <w:ind w:left="1440" w:hanging="360"/>
      </w:pPr>
    </w:lvl>
    <w:lvl w:ilvl="2" w:tplc="CA90985C" w:tentative="1">
      <w:start w:val="1"/>
      <w:numFmt w:val="lowerRoman"/>
      <w:lvlText w:val="%3."/>
      <w:lvlJc w:val="right"/>
      <w:pPr>
        <w:ind w:left="2160" w:hanging="180"/>
      </w:pPr>
    </w:lvl>
    <w:lvl w:ilvl="3" w:tplc="6D7E1640" w:tentative="1">
      <w:start w:val="1"/>
      <w:numFmt w:val="decimal"/>
      <w:lvlText w:val="%4."/>
      <w:lvlJc w:val="left"/>
      <w:pPr>
        <w:ind w:left="2880" w:hanging="360"/>
      </w:pPr>
    </w:lvl>
    <w:lvl w:ilvl="4" w:tplc="07523124" w:tentative="1">
      <w:start w:val="1"/>
      <w:numFmt w:val="lowerLetter"/>
      <w:lvlText w:val="%5."/>
      <w:lvlJc w:val="left"/>
      <w:pPr>
        <w:ind w:left="3600" w:hanging="360"/>
      </w:pPr>
    </w:lvl>
    <w:lvl w:ilvl="5" w:tplc="85E4FC72" w:tentative="1">
      <w:start w:val="1"/>
      <w:numFmt w:val="lowerRoman"/>
      <w:lvlText w:val="%6."/>
      <w:lvlJc w:val="right"/>
      <w:pPr>
        <w:ind w:left="4320" w:hanging="180"/>
      </w:pPr>
    </w:lvl>
    <w:lvl w:ilvl="6" w:tplc="2C029EF4" w:tentative="1">
      <w:start w:val="1"/>
      <w:numFmt w:val="decimal"/>
      <w:lvlText w:val="%7."/>
      <w:lvlJc w:val="left"/>
      <w:pPr>
        <w:ind w:left="5040" w:hanging="360"/>
      </w:pPr>
    </w:lvl>
    <w:lvl w:ilvl="7" w:tplc="831A1C36" w:tentative="1">
      <w:start w:val="1"/>
      <w:numFmt w:val="lowerLetter"/>
      <w:lvlText w:val="%8."/>
      <w:lvlJc w:val="left"/>
      <w:pPr>
        <w:ind w:left="5760" w:hanging="360"/>
      </w:pPr>
    </w:lvl>
    <w:lvl w:ilvl="8" w:tplc="B014762C" w:tentative="1">
      <w:start w:val="1"/>
      <w:numFmt w:val="lowerRoman"/>
      <w:lvlText w:val="%9."/>
      <w:lvlJc w:val="right"/>
      <w:pPr>
        <w:ind w:left="6480" w:hanging="180"/>
      </w:pPr>
    </w:lvl>
  </w:abstractNum>
  <w:abstractNum w:abstractNumId="69" w15:restartNumberingAfterBreak="0">
    <w:nsid w:val="5858791A"/>
    <w:multiLevelType w:val="hybridMultilevel"/>
    <w:tmpl w:val="99EEDB5E"/>
    <w:lvl w:ilvl="0" w:tplc="6BFADFE8">
      <w:start w:val="1"/>
      <w:numFmt w:val="decimal"/>
      <w:lvlText w:val="%1."/>
      <w:lvlJc w:val="left"/>
      <w:pPr>
        <w:ind w:left="720" w:hanging="360"/>
      </w:pPr>
      <w:rPr>
        <w:rFonts w:hint="default"/>
      </w:rPr>
    </w:lvl>
    <w:lvl w:ilvl="1" w:tplc="74E4C61E" w:tentative="1">
      <w:start w:val="1"/>
      <w:numFmt w:val="lowerLetter"/>
      <w:lvlText w:val="%2."/>
      <w:lvlJc w:val="left"/>
      <w:pPr>
        <w:ind w:left="1440" w:hanging="360"/>
      </w:pPr>
    </w:lvl>
    <w:lvl w:ilvl="2" w:tplc="F71A247E" w:tentative="1">
      <w:start w:val="1"/>
      <w:numFmt w:val="lowerRoman"/>
      <w:lvlText w:val="%3."/>
      <w:lvlJc w:val="right"/>
      <w:pPr>
        <w:ind w:left="2160" w:hanging="180"/>
      </w:pPr>
    </w:lvl>
    <w:lvl w:ilvl="3" w:tplc="36FCD976" w:tentative="1">
      <w:start w:val="1"/>
      <w:numFmt w:val="decimal"/>
      <w:lvlText w:val="%4."/>
      <w:lvlJc w:val="left"/>
      <w:pPr>
        <w:ind w:left="2880" w:hanging="360"/>
      </w:pPr>
    </w:lvl>
    <w:lvl w:ilvl="4" w:tplc="07FCCD64" w:tentative="1">
      <w:start w:val="1"/>
      <w:numFmt w:val="lowerLetter"/>
      <w:lvlText w:val="%5."/>
      <w:lvlJc w:val="left"/>
      <w:pPr>
        <w:ind w:left="3600" w:hanging="360"/>
      </w:pPr>
    </w:lvl>
    <w:lvl w:ilvl="5" w:tplc="0688DE22" w:tentative="1">
      <w:start w:val="1"/>
      <w:numFmt w:val="lowerRoman"/>
      <w:lvlText w:val="%6."/>
      <w:lvlJc w:val="right"/>
      <w:pPr>
        <w:ind w:left="4320" w:hanging="180"/>
      </w:pPr>
    </w:lvl>
    <w:lvl w:ilvl="6" w:tplc="5C34C868" w:tentative="1">
      <w:start w:val="1"/>
      <w:numFmt w:val="decimal"/>
      <w:lvlText w:val="%7."/>
      <w:lvlJc w:val="left"/>
      <w:pPr>
        <w:ind w:left="5040" w:hanging="360"/>
      </w:pPr>
    </w:lvl>
    <w:lvl w:ilvl="7" w:tplc="D7E614BC" w:tentative="1">
      <w:start w:val="1"/>
      <w:numFmt w:val="lowerLetter"/>
      <w:lvlText w:val="%8."/>
      <w:lvlJc w:val="left"/>
      <w:pPr>
        <w:ind w:left="5760" w:hanging="360"/>
      </w:pPr>
    </w:lvl>
    <w:lvl w:ilvl="8" w:tplc="E6668E1C" w:tentative="1">
      <w:start w:val="1"/>
      <w:numFmt w:val="lowerRoman"/>
      <w:lvlText w:val="%9."/>
      <w:lvlJc w:val="right"/>
      <w:pPr>
        <w:ind w:left="6480" w:hanging="180"/>
      </w:pPr>
    </w:lvl>
  </w:abstractNum>
  <w:abstractNum w:abstractNumId="70" w15:restartNumberingAfterBreak="0">
    <w:nsid w:val="58ACC46A"/>
    <w:multiLevelType w:val="hybridMultilevel"/>
    <w:tmpl w:val="7EBA2560"/>
    <w:lvl w:ilvl="0" w:tplc="82C2F314">
      <w:start w:val="1"/>
      <w:numFmt w:val="bullet"/>
      <w:lvlText w:val="-"/>
      <w:lvlJc w:val="left"/>
      <w:pPr>
        <w:ind w:left="720" w:hanging="360"/>
      </w:pPr>
      <w:rPr>
        <w:rFonts w:ascii="Aptos" w:hAnsi="Aptos" w:hint="default"/>
      </w:rPr>
    </w:lvl>
    <w:lvl w:ilvl="1" w:tplc="FDB46E78">
      <w:start w:val="1"/>
      <w:numFmt w:val="bullet"/>
      <w:lvlText w:val="o"/>
      <w:lvlJc w:val="left"/>
      <w:pPr>
        <w:ind w:left="1440" w:hanging="360"/>
      </w:pPr>
      <w:rPr>
        <w:rFonts w:ascii="Courier New" w:hAnsi="Courier New" w:hint="default"/>
      </w:rPr>
    </w:lvl>
    <w:lvl w:ilvl="2" w:tplc="83D89BB4">
      <w:start w:val="1"/>
      <w:numFmt w:val="bullet"/>
      <w:lvlText w:val=""/>
      <w:lvlJc w:val="left"/>
      <w:pPr>
        <w:ind w:left="2160" w:hanging="360"/>
      </w:pPr>
      <w:rPr>
        <w:rFonts w:ascii="Wingdings" w:hAnsi="Wingdings" w:hint="default"/>
      </w:rPr>
    </w:lvl>
    <w:lvl w:ilvl="3" w:tplc="C95438B0">
      <w:start w:val="1"/>
      <w:numFmt w:val="bullet"/>
      <w:lvlText w:val=""/>
      <w:lvlJc w:val="left"/>
      <w:pPr>
        <w:ind w:left="2880" w:hanging="360"/>
      </w:pPr>
      <w:rPr>
        <w:rFonts w:ascii="Symbol" w:hAnsi="Symbol" w:hint="default"/>
      </w:rPr>
    </w:lvl>
    <w:lvl w:ilvl="4" w:tplc="266EB2EE">
      <w:start w:val="1"/>
      <w:numFmt w:val="bullet"/>
      <w:lvlText w:val="o"/>
      <w:lvlJc w:val="left"/>
      <w:pPr>
        <w:ind w:left="3600" w:hanging="360"/>
      </w:pPr>
      <w:rPr>
        <w:rFonts w:ascii="Courier New" w:hAnsi="Courier New" w:hint="default"/>
      </w:rPr>
    </w:lvl>
    <w:lvl w:ilvl="5" w:tplc="C2E44F2A">
      <w:start w:val="1"/>
      <w:numFmt w:val="bullet"/>
      <w:lvlText w:val=""/>
      <w:lvlJc w:val="left"/>
      <w:pPr>
        <w:ind w:left="4320" w:hanging="360"/>
      </w:pPr>
      <w:rPr>
        <w:rFonts w:ascii="Wingdings" w:hAnsi="Wingdings" w:hint="default"/>
      </w:rPr>
    </w:lvl>
    <w:lvl w:ilvl="6" w:tplc="7368C970">
      <w:start w:val="1"/>
      <w:numFmt w:val="bullet"/>
      <w:lvlText w:val=""/>
      <w:lvlJc w:val="left"/>
      <w:pPr>
        <w:ind w:left="5040" w:hanging="360"/>
      </w:pPr>
      <w:rPr>
        <w:rFonts w:ascii="Symbol" w:hAnsi="Symbol" w:hint="default"/>
      </w:rPr>
    </w:lvl>
    <w:lvl w:ilvl="7" w:tplc="7ECA825A">
      <w:start w:val="1"/>
      <w:numFmt w:val="bullet"/>
      <w:lvlText w:val="o"/>
      <w:lvlJc w:val="left"/>
      <w:pPr>
        <w:ind w:left="5760" w:hanging="360"/>
      </w:pPr>
      <w:rPr>
        <w:rFonts w:ascii="Courier New" w:hAnsi="Courier New" w:hint="default"/>
      </w:rPr>
    </w:lvl>
    <w:lvl w:ilvl="8" w:tplc="2CBA4082">
      <w:start w:val="1"/>
      <w:numFmt w:val="bullet"/>
      <w:lvlText w:val=""/>
      <w:lvlJc w:val="left"/>
      <w:pPr>
        <w:ind w:left="6480" w:hanging="360"/>
      </w:pPr>
      <w:rPr>
        <w:rFonts w:ascii="Wingdings" w:hAnsi="Wingdings" w:hint="default"/>
      </w:rPr>
    </w:lvl>
  </w:abstractNum>
  <w:abstractNum w:abstractNumId="71" w15:restartNumberingAfterBreak="0">
    <w:nsid w:val="5A0C387C"/>
    <w:multiLevelType w:val="hybridMultilevel"/>
    <w:tmpl w:val="7A52FCAC"/>
    <w:lvl w:ilvl="0" w:tplc="5C6647FC">
      <w:start w:val="1"/>
      <w:numFmt w:val="decimal"/>
      <w:lvlText w:val="%1."/>
      <w:lvlJc w:val="left"/>
      <w:pPr>
        <w:ind w:left="720" w:hanging="360"/>
      </w:pPr>
    </w:lvl>
    <w:lvl w:ilvl="1" w:tplc="EFF298C4" w:tentative="1">
      <w:start w:val="1"/>
      <w:numFmt w:val="lowerLetter"/>
      <w:lvlText w:val="%2."/>
      <w:lvlJc w:val="left"/>
      <w:pPr>
        <w:ind w:left="1440" w:hanging="360"/>
      </w:pPr>
    </w:lvl>
    <w:lvl w:ilvl="2" w:tplc="28CED104" w:tentative="1">
      <w:start w:val="1"/>
      <w:numFmt w:val="lowerRoman"/>
      <w:lvlText w:val="%3."/>
      <w:lvlJc w:val="right"/>
      <w:pPr>
        <w:ind w:left="2160" w:hanging="180"/>
      </w:pPr>
    </w:lvl>
    <w:lvl w:ilvl="3" w:tplc="0FBAA5FA" w:tentative="1">
      <w:start w:val="1"/>
      <w:numFmt w:val="decimal"/>
      <w:lvlText w:val="%4."/>
      <w:lvlJc w:val="left"/>
      <w:pPr>
        <w:ind w:left="2880" w:hanging="360"/>
      </w:pPr>
    </w:lvl>
    <w:lvl w:ilvl="4" w:tplc="FE6280D0" w:tentative="1">
      <w:start w:val="1"/>
      <w:numFmt w:val="lowerLetter"/>
      <w:lvlText w:val="%5."/>
      <w:lvlJc w:val="left"/>
      <w:pPr>
        <w:ind w:left="3600" w:hanging="360"/>
      </w:pPr>
    </w:lvl>
    <w:lvl w:ilvl="5" w:tplc="21A6513E" w:tentative="1">
      <w:start w:val="1"/>
      <w:numFmt w:val="lowerRoman"/>
      <w:lvlText w:val="%6."/>
      <w:lvlJc w:val="right"/>
      <w:pPr>
        <w:ind w:left="4320" w:hanging="180"/>
      </w:pPr>
    </w:lvl>
    <w:lvl w:ilvl="6" w:tplc="2C8A324A" w:tentative="1">
      <w:start w:val="1"/>
      <w:numFmt w:val="decimal"/>
      <w:lvlText w:val="%7."/>
      <w:lvlJc w:val="left"/>
      <w:pPr>
        <w:ind w:left="5040" w:hanging="360"/>
      </w:pPr>
    </w:lvl>
    <w:lvl w:ilvl="7" w:tplc="A3383A14" w:tentative="1">
      <w:start w:val="1"/>
      <w:numFmt w:val="lowerLetter"/>
      <w:lvlText w:val="%8."/>
      <w:lvlJc w:val="left"/>
      <w:pPr>
        <w:ind w:left="5760" w:hanging="360"/>
      </w:pPr>
    </w:lvl>
    <w:lvl w:ilvl="8" w:tplc="7B0AA3A6" w:tentative="1">
      <w:start w:val="1"/>
      <w:numFmt w:val="lowerRoman"/>
      <w:lvlText w:val="%9."/>
      <w:lvlJc w:val="right"/>
      <w:pPr>
        <w:ind w:left="6480" w:hanging="180"/>
      </w:pPr>
    </w:lvl>
  </w:abstractNum>
  <w:abstractNum w:abstractNumId="72" w15:restartNumberingAfterBreak="0">
    <w:nsid w:val="5AF83703"/>
    <w:multiLevelType w:val="hybridMultilevel"/>
    <w:tmpl w:val="6D62BB4E"/>
    <w:lvl w:ilvl="0" w:tplc="2EBE9EE6">
      <w:start w:val="1"/>
      <w:numFmt w:val="bullet"/>
      <w:lvlText w:val=""/>
      <w:lvlJc w:val="left"/>
      <w:pPr>
        <w:ind w:left="720" w:hanging="360"/>
      </w:pPr>
      <w:rPr>
        <w:rFonts w:ascii="Symbol" w:hAnsi="Symbol" w:hint="default"/>
      </w:rPr>
    </w:lvl>
    <w:lvl w:ilvl="1" w:tplc="740A068E" w:tentative="1">
      <w:start w:val="1"/>
      <w:numFmt w:val="bullet"/>
      <w:lvlText w:val="o"/>
      <w:lvlJc w:val="left"/>
      <w:pPr>
        <w:ind w:left="1440" w:hanging="360"/>
      </w:pPr>
      <w:rPr>
        <w:rFonts w:ascii="Courier New" w:hAnsi="Courier New" w:cs="Courier New" w:hint="default"/>
      </w:rPr>
    </w:lvl>
    <w:lvl w:ilvl="2" w:tplc="F86CEE9A" w:tentative="1">
      <w:start w:val="1"/>
      <w:numFmt w:val="bullet"/>
      <w:lvlText w:val=""/>
      <w:lvlJc w:val="left"/>
      <w:pPr>
        <w:ind w:left="2160" w:hanging="360"/>
      </w:pPr>
      <w:rPr>
        <w:rFonts w:ascii="Wingdings" w:hAnsi="Wingdings" w:hint="default"/>
      </w:rPr>
    </w:lvl>
    <w:lvl w:ilvl="3" w:tplc="13948202" w:tentative="1">
      <w:start w:val="1"/>
      <w:numFmt w:val="bullet"/>
      <w:lvlText w:val=""/>
      <w:lvlJc w:val="left"/>
      <w:pPr>
        <w:ind w:left="2880" w:hanging="360"/>
      </w:pPr>
      <w:rPr>
        <w:rFonts w:ascii="Symbol" w:hAnsi="Symbol" w:hint="default"/>
      </w:rPr>
    </w:lvl>
    <w:lvl w:ilvl="4" w:tplc="0BE80D40" w:tentative="1">
      <w:start w:val="1"/>
      <w:numFmt w:val="bullet"/>
      <w:lvlText w:val="o"/>
      <w:lvlJc w:val="left"/>
      <w:pPr>
        <w:ind w:left="3600" w:hanging="360"/>
      </w:pPr>
      <w:rPr>
        <w:rFonts w:ascii="Courier New" w:hAnsi="Courier New" w:cs="Courier New" w:hint="default"/>
      </w:rPr>
    </w:lvl>
    <w:lvl w:ilvl="5" w:tplc="C122D1D0" w:tentative="1">
      <w:start w:val="1"/>
      <w:numFmt w:val="bullet"/>
      <w:lvlText w:val=""/>
      <w:lvlJc w:val="left"/>
      <w:pPr>
        <w:ind w:left="4320" w:hanging="360"/>
      </w:pPr>
      <w:rPr>
        <w:rFonts w:ascii="Wingdings" w:hAnsi="Wingdings" w:hint="default"/>
      </w:rPr>
    </w:lvl>
    <w:lvl w:ilvl="6" w:tplc="D8781E78" w:tentative="1">
      <w:start w:val="1"/>
      <w:numFmt w:val="bullet"/>
      <w:lvlText w:val=""/>
      <w:lvlJc w:val="left"/>
      <w:pPr>
        <w:ind w:left="5040" w:hanging="360"/>
      </w:pPr>
      <w:rPr>
        <w:rFonts w:ascii="Symbol" w:hAnsi="Symbol" w:hint="default"/>
      </w:rPr>
    </w:lvl>
    <w:lvl w:ilvl="7" w:tplc="5380B700" w:tentative="1">
      <w:start w:val="1"/>
      <w:numFmt w:val="bullet"/>
      <w:lvlText w:val="o"/>
      <w:lvlJc w:val="left"/>
      <w:pPr>
        <w:ind w:left="5760" w:hanging="360"/>
      </w:pPr>
      <w:rPr>
        <w:rFonts w:ascii="Courier New" w:hAnsi="Courier New" w:cs="Courier New" w:hint="default"/>
      </w:rPr>
    </w:lvl>
    <w:lvl w:ilvl="8" w:tplc="1BEC70B6" w:tentative="1">
      <w:start w:val="1"/>
      <w:numFmt w:val="bullet"/>
      <w:lvlText w:val=""/>
      <w:lvlJc w:val="left"/>
      <w:pPr>
        <w:ind w:left="6480" w:hanging="360"/>
      </w:pPr>
      <w:rPr>
        <w:rFonts w:ascii="Wingdings" w:hAnsi="Wingdings" w:hint="default"/>
      </w:rPr>
    </w:lvl>
  </w:abstractNum>
  <w:abstractNum w:abstractNumId="73" w15:restartNumberingAfterBreak="0">
    <w:nsid w:val="5B005135"/>
    <w:multiLevelType w:val="hybridMultilevel"/>
    <w:tmpl w:val="4A7E50DA"/>
    <w:lvl w:ilvl="0" w:tplc="E376A6E0">
      <w:start w:val="1"/>
      <w:numFmt w:val="bullet"/>
      <w:lvlText w:val=""/>
      <w:lvlJc w:val="left"/>
      <w:pPr>
        <w:ind w:left="720" w:hanging="360"/>
      </w:pPr>
      <w:rPr>
        <w:rFonts w:ascii="Symbol" w:hAnsi="Symbol" w:hint="default"/>
      </w:rPr>
    </w:lvl>
    <w:lvl w:ilvl="1" w:tplc="6196485C" w:tentative="1">
      <w:start w:val="1"/>
      <w:numFmt w:val="bullet"/>
      <w:lvlText w:val="o"/>
      <w:lvlJc w:val="left"/>
      <w:pPr>
        <w:ind w:left="1440" w:hanging="360"/>
      </w:pPr>
      <w:rPr>
        <w:rFonts w:ascii="Courier New" w:hAnsi="Courier New" w:cs="Courier New" w:hint="default"/>
      </w:rPr>
    </w:lvl>
    <w:lvl w:ilvl="2" w:tplc="6E74DD26" w:tentative="1">
      <w:start w:val="1"/>
      <w:numFmt w:val="bullet"/>
      <w:lvlText w:val=""/>
      <w:lvlJc w:val="left"/>
      <w:pPr>
        <w:ind w:left="2160" w:hanging="360"/>
      </w:pPr>
      <w:rPr>
        <w:rFonts w:ascii="Wingdings" w:hAnsi="Wingdings" w:hint="default"/>
      </w:rPr>
    </w:lvl>
    <w:lvl w:ilvl="3" w:tplc="92D0CA3A" w:tentative="1">
      <w:start w:val="1"/>
      <w:numFmt w:val="bullet"/>
      <w:lvlText w:val=""/>
      <w:lvlJc w:val="left"/>
      <w:pPr>
        <w:ind w:left="2880" w:hanging="360"/>
      </w:pPr>
      <w:rPr>
        <w:rFonts w:ascii="Symbol" w:hAnsi="Symbol" w:hint="default"/>
      </w:rPr>
    </w:lvl>
    <w:lvl w:ilvl="4" w:tplc="8782F6E0" w:tentative="1">
      <w:start w:val="1"/>
      <w:numFmt w:val="bullet"/>
      <w:lvlText w:val="o"/>
      <w:lvlJc w:val="left"/>
      <w:pPr>
        <w:ind w:left="3600" w:hanging="360"/>
      </w:pPr>
      <w:rPr>
        <w:rFonts w:ascii="Courier New" w:hAnsi="Courier New" w:cs="Courier New" w:hint="default"/>
      </w:rPr>
    </w:lvl>
    <w:lvl w:ilvl="5" w:tplc="81DAF224" w:tentative="1">
      <w:start w:val="1"/>
      <w:numFmt w:val="bullet"/>
      <w:lvlText w:val=""/>
      <w:lvlJc w:val="left"/>
      <w:pPr>
        <w:ind w:left="4320" w:hanging="360"/>
      </w:pPr>
      <w:rPr>
        <w:rFonts w:ascii="Wingdings" w:hAnsi="Wingdings" w:hint="default"/>
      </w:rPr>
    </w:lvl>
    <w:lvl w:ilvl="6" w:tplc="03FC3B40" w:tentative="1">
      <w:start w:val="1"/>
      <w:numFmt w:val="bullet"/>
      <w:lvlText w:val=""/>
      <w:lvlJc w:val="left"/>
      <w:pPr>
        <w:ind w:left="5040" w:hanging="360"/>
      </w:pPr>
      <w:rPr>
        <w:rFonts w:ascii="Symbol" w:hAnsi="Symbol" w:hint="default"/>
      </w:rPr>
    </w:lvl>
    <w:lvl w:ilvl="7" w:tplc="9494635E" w:tentative="1">
      <w:start w:val="1"/>
      <w:numFmt w:val="bullet"/>
      <w:lvlText w:val="o"/>
      <w:lvlJc w:val="left"/>
      <w:pPr>
        <w:ind w:left="5760" w:hanging="360"/>
      </w:pPr>
      <w:rPr>
        <w:rFonts w:ascii="Courier New" w:hAnsi="Courier New" w:cs="Courier New" w:hint="default"/>
      </w:rPr>
    </w:lvl>
    <w:lvl w:ilvl="8" w:tplc="A8D22B32" w:tentative="1">
      <w:start w:val="1"/>
      <w:numFmt w:val="bullet"/>
      <w:lvlText w:val=""/>
      <w:lvlJc w:val="left"/>
      <w:pPr>
        <w:ind w:left="6480" w:hanging="360"/>
      </w:pPr>
      <w:rPr>
        <w:rFonts w:ascii="Wingdings" w:hAnsi="Wingdings" w:hint="default"/>
      </w:rPr>
    </w:lvl>
  </w:abstractNum>
  <w:abstractNum w:abstractNumId="74" w15:restartNumberingAfterBreak="0">
    <w:nsid w:val="5B713744"/>
    <w:multiLevelType w:val="multilevel"/>
    <w:tmpl w:val="DD581CC0"/>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5BCDD339"/>
    <w:multiLevelType w:val="hybridMultilevel"/>
    <w:tmpl w:val="FFFFFFFF"/>
    <w:lvl w:ilvl="0" w:tplc="379E1344">
      <w:start w:val="1"/>
      <w:numFmt w:val="bullet"/>
      <w:lvlText w:val="-"/>
      <w:lvlJc w:val="left"/>
      <w:pPr>
        <w:ind w:left="720" w:hanging="360"/>
      </w:pPr>
      <w:rPr>
        <w:rFonts w:ascii="Aptos" w:hAnsi="Aptos" w:hint="default"/>
      </w:rPr>
    </w:lvl>
    <w:lvl w:ilvl="1" w:tplc="5E86CFDA">
      <w:start w:val="1"/>
      <w:numFmt w:val="bullet"/>
      <w:lvlText w:val="o"/>
      <w:lvlJc w:val="left"/>
      <w:pPr>
        <w:ind w:left="1440" w:hanging="360"/>
      </w:pPr>
      <w:rPr>
        <w:rFonts w:ascii="Courier New" w:hAnsi="Courier New" w:hint="default"/>
      </w:rPr>
    </w:lvl>
    <w:lvl w:ilvl="2" w:tplc="7B6A038A">
      <w:start w:val="1"/>
      <w:numFmt w:val="bullet"/>
      <w:lvlText w:val=""/>
      <w:lvlJc w:val="left"/>
      <w:pPr>
        <w:ind w:left="2160" w:hanging="360"/>
      </w:pPr>
      <w:rPr>
        <w:rFonts w:ascii="Wingdings" w:hAnsi="Wingdings" w:hint="default"/>
      </w:rPr>
    </w:lvl>
    <w:lvl w:ilvl="3" w:tplc="031A41F2">
      <w:start w:val="1"/>
      <w:numFmt w:val="bullet"/>
      <w:lvlText w:val=""/>
      <w:lvlJc w:val="left"/>
      <w:pPr>
        <w:ind w:left="2880" w:hanging="360"/>
      </w:pPr>
      <w:rPr>
        <w:rFonts w:ascii="Symbol" w:hAnsi="Symbol" w:hint="default"/>
      </w:rPr>
    </w:lvl>
    <w:lvl w:ilvl="4" w:tplc="723C049C">
      <w:start w:val="1"/>
      <w:numFmt w:val="bullet"/>
      <w:lvlText w:val="o"/>
      <w:lvlJc w:val="left"/>
      <w:pPr>
        <w:ind w:left="3600" w:hanging="360"/>
      </w:pPr>
      <w:rPr>
        <w:rFonts w:ascii="Courier New" w:hAnsi="Courier New" w:hint="default"/>
      </w:rPr>
    </w:lvl>
    <w:lvl w:ilvl="5" w:tplc="42E0F1A0">
      <w:start w:val="1"/>
      <w:numFmt w:val="bullet"/>
      <w:lvlText w:val=""/>
      <w:lvlJc w:val="left"/>
      <w:pPr>
        <w:ind w:left="4320" w:hanging="360"/>
      </w:pPr>
      <w:rPr>
        <w:rFonts w:ascii="Wingdings" w:hAnsi="Wingdings" w:hint="default"/>
      </w:rPr>
    </w:lvl>
    <w:lvl w:ilvl="6" w:tplc="32C86BDE">
      <w:start w:val="1"/>
      <w:numFmt w:val="bullet"/>
      <w:lvlText w:val=""/>
      <w:lvlJc w:val="left"/>
      <w:pPr>
        <w:ind w:left="5040" w:hanging="360"/>
      </w:pPr>
      <w:rPr>
        <w:rFonts w:ascii="Symbol" w:hAnsi="Symbol" w:hint="default"/>
      </w:rPr>
    </w:lvl>
    <w:lvl w:ilvl="7" w:tplc="9D626622">
      <w:start w:val="1"/>
      <w:numFmt w:val="bullet"/>
      <w:lvlText w:val="o"/>
      <w:lvlJc w:val="left"/>
      <w:pPr>
        <w:ind w:left="5760" w:hanging="360"/>
      </w:pPr>
      <w:rPr>
        <w:rFonts w:ascii="Courier New" w:hAnsi="Courier New" w:hint="default"/>
      </w:rPr>
    </w:lvl>
    <w:lvl w:ilvl="8" w:tplc="9E68723A">
      <w:start w:val="1"/>
      <w:numFmt w:val="bullet"/>
      <w:lvlText w:val=""/>
      <w:lvlJc w:val="left"/>
      <w:pPr>
        <w:ind w:left="6480" w:hanging="360"/>
      </w:pPr>
      <w:rPr>
        <w:rFonts w:ascii="Wingdings" w:hAnsi="Wingdings" w:hint="default"/>
      </w:rPr>
    </w:lvl>
  </w:abstractNum>
  <w:abstractNum w:abstractNumId="76" w15:restartNumberingAfterBreak="0">
    <w:nsid w:val="5D0F5F87"/>
    <w:multiLevelType w:val="hybridMultilevel"/>
    <w:tmpl w:val="3B104B90"/>
    <w:lvl w:ilvl="0" w:tplc="A878765E">
      <w:start w:val="5"/>
      <w:numFmt w:val="bullet"/>
      <w:lvlText w:val="-"/>
      <w:lvlJc w:val="left"/>
      <w:pPr>
        <w:ind w:left="720" w:hanging="360"/>
      </w:pPr>
      <w:rPr>
        <w:rFonts w:ascii="Arial" w:hAnsi="Arial" w:hint="default"/>
      </w:rPr>
    </w:lvl>
    <w:lvl w:ilvl="1" w:tplc="5E66D3F4" w:tentative="1">
      <w:start w:val="1"/>
      <w:numFmt w:val="bullet"/>
      <w:lvlText w:val="o"/>
      <w:lvlJc w:val="left"/>
      <w:pPr>
        <w:ind w:left="1440" w:hanging="360"/>
      </w:pPr>
      <w:rPr>
        <w:rFonts w:ascii="Courier New" w:hAnsi="Courier New" w:hint="default"/>
      </w:rPr>
    </w:lvl>
    <w:lvl w:ilvl="2" w:tplc="DA64D42E" w:tentative="1">
      <w:start w:val="1"/>
      <w:numFmt w:val="bullet"/>
      <w:lvlText w:val=""/>
      <w:lvlJc w:val="left"/>
      <w:pPr>
        <w:ind w:left="2160" w:hanging="360"/>
      </w:pPr>
      <w:rPr>
        <w:rFonts w:ascii="Wingdings" w:hAnsi="Wingdings" w:hint="default"/>
      </w:rPr>
    </w:lvl>
    <w:lvl w:ilvl="3" w:tplc="83143D2E" w:tentative="1">
      <w:start w:val="1"/>
      <w:numFmt w:val="bullet"/>
      <w:lvlText w:val=""/>
      <w:lvlJc w:val="left"/>
      <w:pPr>
        <w:ind w:left="2880" w:hanging="360"/>
      </w:pPr>
      <w:rPr>
        <w:rFonts w:ascii="Symbol" w:hAnsi="Symbol" w:hint="default"/>
      </w:rPr>
    </w:lvl>
    <w:lvl w:ilvl="4" w:tplc="88F20D00" w:tentative="1">
      <w:start w:val="1"/>
      <w:numFmt w:val="bullet"/>
      <w:lvlText w:val="o"/>
      <w:lvlJc w:val="left"/>
      <w:pPr>
        <w:ind w:left="3600" w:hanging="360"/>
      </w:pPr>
      <w:rPr>
        <w:rFonts w:ascii="Courier New" w:hAnsi="Courier New" w:hint="default"/>
      </w:rPr>
    </w:lvl>
    <w:lvl w:ilvl="5" w:tplc="07243AF4" w:tentative="1">
      <w:start w:val="1"/>
      <w:numFmt w:val="bullet"/>
      <w:lvlText w:val=""/>
      <w:lvlJc w:val="left"/>
      <w:pPr>
        <w:ind w:left="4320" w:hanging="360"/>
      </w:pPr>
      <w:rPr>
        <w:rFonts w:ascii="Wingdings" w:hAnsi="Wingdings" w:hint="default"/>
      </w:rPr>
    </w:lvl>
    <w:lvl w:ilvl="6" w:tplc="2610A958" w:tentative="1">
      <w:start w:val="1"/>
      <w:numFmt w:val="bullet"/>
      <w:lvlText w:val=""/>
      <w:lvlJc w:val="left"/>
      <w:pPr>
        <w:ind w:left="5040" w:hanging="360"/>
      </w:pPr>
      <w:rPr>
        <w:rFonts w:ascii="Symbol" w:hAnsi="Symbol" w:hint="default"/>
      </w:rPr>
    </w:lvl>
    <w:lvl w:ilvl="7" w:tplc="3EEEA20E" w:tentative="1">
      <w:start w:val="1"/>
      <w:numFmt w:val="bullet"/>
      <w:lvlText w:val="o"/>
      <w:lvlJc w:val="left"/>
      <w:pPr>
        <w:ind w:left="5760" w:hanging="360"/>
      </w:pPr>
      <w:rPr>
        <w:rFonts w:ascii="Courier New" w:hAnsi="Courier New" w:hint="default"/>
      </w:rPr>
    </w:lvl>
    <w:lvl w:ilvl="8" w:tplc="76F8A0AC" w:tentative="1">
      <w:start w:val="1"/>
      <w:numFmt w:val="bullet"/>
      <w:lvlText w:val=""/>
      <w:lvlJc w:val="left"/>
      <w:pPr>
        <w:ind w:left="6480" w:hanging="360"/>
      </w:pPr>
      <w:rPr>
        <w:rFonts w:ascii="Wingdings" w:hAnsi="Wingdings" w:hint="default"/>
      </w:rPr>
    </w:lvl>
  </w:abstractNum>
  <w:abstractNum w:abstractNumId="77" w15:restartNumberingAfterBreak="0">
    <w:nsid w:val="5E8F58DC"/>
    <w:multiLevelType w:val="hybridMultilevel"/>
    <w:tmpl w:val="5E44ED66"/>
    <w:lvl w:ilvl="0" w:tplc="4E30062E">
      <w:start w:val="1"/>
      <w:numFmt w:val="bullet"/>
      <w:lvlText w:val=""/>
      <w:lvlJc w:val="left"/>
      <w:pPr>
        <w:ind w:left="720" w:hanging="360"/>
      </w:pPr>
      <w:rPr>
        <w:rFonts w:ascii="Symbol" w:hAnsi="Symbol" w:hint="default"/>
      </w:rPr>
    </w:lvl>
    <w:lvl w:ilvl="1" w:tplc="7E10C0B0" w:tentative="1">
      <w:start w:val="1"/>
      <w:numFmt w:val="bullet"/>
      <w:lvlText w:val="o"/>
      <w:lvlJc w:val="left"/>
      <w:pPr>
        <w:ind w:left="1440" w:hanging="360"/>
      </w:pPr>
      <w:rPr>
        <w:rFonts w:ascii="Courier New" w:hAnsi="Courier New" w:hint="default"/>
      </w:rPr>
    </w:lvl>
    <w:lvl w:ilvl="2" w:tplc="BD5AB830" w:tentative="1">
      <w:start w:val="1"/>
      <w:numFmt w:val="bullet"/>
      <w:lvlText w:val=""/>
      <w:lvlJc w:val="left"/>
      <w:pPr>
        <w:ind w:left="2160" w:hanging="360"/>
      </w:pPr>
      <w:rPr>
        <w:rFonts w:ascii="Wingdings" w:hAnsi="Wingdings" w:hint="default"/>
      </w:rPr>
    </w:lvl>
    <w:lvl w:ilvl="3" w:tplc="BA1412FA" w:tentative="1">
      <w:start w:val="1"/>
      <w:numFmt w:val="bullet"/>
      <w:lvlText w:val=""/>
      <w:lvlJc w:val="left"/>
      <w:pPr>
        <w:ind w:left="2880" w:hanging="360"/>
      </w:pPr>
      <w:rPr>
        <w:rFonts w:ascii="Symbol" w:hAnsi="Symbol" w:hint="default"/>
      </w:rPr>
    </w:lvl>
    <w:lvl w:ilvl="4" w:tplc="8780C554" w:tentative="1">
      <w:start w:val="1"/>
      <w:numFmt w:val="bullet"/>
      <w:lvlText w:val="o"/>
      <w:lvlJc w:val="left"/>
      <w:pPr>
        <w:ind w:left="3600" w:hanging="360"/>
      </w:pPr>
      <w:rPr>
        <w:rFonts w:ascii="Courier New" w:hAnsi="Courier New" w:hint="default"/>
      </w:rPr>
    </w:lvl>
    <w:lvl w:ilvl="5" w:tplc="A22CF2CE" w:tentative="1">
      <w:start w:val="1"/>
      <w:numFmt w:val="bullet"/>
      <w:lvlText w:val=""/>
      <w:lvlJc w:val="left"/>
      <w:pPr>
        <w:ind w:left="4320" w:hanging="360"/>
      </w:pPr>
      <w:rPr>
        <w:rFonts w:ascii="Wingdings" w:hAnsi="Wingdings" w:hint="default"/>
      </w:rPr>
    </w:lvl>
    <w:lvl w:ilvl="6" w:tplc="5AD89CF6" w:tentative="1">
      <w:start w:val="1"/>
      <w:numFmt w:val="bullet"/>
      <w:lvlText w:val=""/>
      <w:lvlJc w:val="left"/>
      <w:pPr>
        <w:ind w:left="5040" w:hanging="360"/>
      </w:pPr>
      <w:rPr>
        <w:rFonts w:ascii="Symbol" w:hAnsi="Symbol" w:hint="default"/>
      </w:rPr>
    </w:lvl>
    <w:lvl w:ilvl="7" w:tplc="F418027E" w:tentative="1">
      <w:start w:val="1"/>
      <w:numFmt w:val="bullet"/>
      <w:lvlText w:val="o"/>
      <w:lvlJc w:val="left"/>
      <w:pPr>
        <w:ind w:left="5760" w:hanging="360"/>
      </w:pPr>
      <w:rPr>
        <w:rFonts w:ascii="Courier New" w:hAnsi="Courier New" w:hint="default"/>
      </w:rPr>
    </w:lvl>
    <w:lvl w:ilvl="8" w:tplc="E152AD06" w:tentative="1">
      <w:start w:val="1"/>
      <w:numFmt w:val="bullet"/>
      <w:lvlText w:val=""/>
      <w:lvlJc w:val="left"/>
      <w:pPr>
        <w:ind w:left="6480" w:hanging="360"/>
      </w:pPr>
      <w:rPr>
        <w:rFonts w:ascii="Wingdings" w:hAnsi="Wingdings" w:hint="default"/>
      </w:rPr>
    </w:lvl>
  </w:abstractNum>
  <w:abstractNum w:abstractNumId="78" w15:restartNumberingAfterBreak="0">
    <w:nsid w:val="60B07FD2"/>
    <w:multiLevelType w:val="multilevel"/>
    <w:tmpl w:val="CFCC45E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60FF68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7DA6F2D"/>
    <w:multiLevelType w:val="multilevel"/>
    <w:tmpl w:val="B1B6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B92060E"/>
    <w:multiLevelType w:val="hybridMultilevel"/>
    <w:tmpl w:val="E3106ED0"/>
    <w:lvl w:ilvl="0" w:tplc="1D6AF390">
      <w:start w:val="15"/>
      <w:numFmt w:val="bullet"/>
      <w:lvlText w:val="-"/>
      <w:lvlJc w:val="left"/>
      <w:pPr>
        <w:ind w:left="720" w:hanging="360"/>
      </w:pPr>
      <w:rPr>
        <w:rFonts w:ascii="Arial" w:eastAsia="Times New Roman" w:hAnsi="Arial" w:cs="Arial" w:hint="default"/>
      </w:rPr>
    </w:lvl>
    <w:lvl w:ilvl="1" w:tplc="618E108A" w:tentative="1">
      <w:start w:val="1"/>
      <w:numFmt w:val="bullet"/>
      <w:lvlText w:val="o"/>
      <w:lvlJc w:val="left"/>
      <w:pPr>
        <w:ind w:left="1440" w:hanging="360"/>
      </w:pPr>
      <w:rPr>
        <w:rFonts w:ascii="Courier New" w:hAnsi="Courier New" w:cs="Courier New" w:hint="default"/>
      </w:rPr>
    </w:lvl>
    <w:lvl w:ilvl="2" w:tplc="0492A576" w:tentative="1">
      <w:start w:val="1"/>
      <w:numFmt w:val="bullet"/>
      <w:lvlText w:val=""/>
      <w:lvlJc w:val="left"/>
      <w:pPr>
        <w:ind w:left="2160" w:hanging="360"/>
      </w:pPr>
      <w:rPr>
        <w:rFonts w:ascii="Wingdings" w:hAnsi="Wingdings" w:hint="default"/>
      </w:rPr>
    </w:lvl>
    <w:lvl w:ilvl="3" w:tplc="0E6CB228" w:tentative="1">
      <w:start w:val="1"/>
      <w:numFmt w:val="bullet"/>
      <w:lvlText w:val=""/>
      <w:lvlJc w:val="left"/>
      <w:pPr>
        <w:ind w:left="2880" w:hanging="360"/>
      </w:pPr>
      <w:rPr>
        <w:rFonts w:ascii="Symbol" w:hAnsi="Symbol" w:hint="default"/>
      </w:rPr>
    </w:lvl>
    <w:lvl w:ilvl="4" w:tplc="428A1280" w:tentative="1">
      <w:start w:val="1"/>
      <w:numFmt w:val="bullet"/>
      <w:lvlText w:val="o"/>
      <w:lvlJc w:val="left"/>
      <w:pPr>
        <w:ind w:left="3600" w:hanging="360"/>
      </w:pPr>
      <w:rPr>
        <w:rFonts w:ascii="Courier New" w:hAnsi="Courier New" w:cs="Courier New" w:hint="default"/>
      </w:rPr>
    </w:lvl>
    <w:lvl w:ilvl="5" w:tplc="FACAD7F2" w:tentative="1">
      <w:start w:val="1"/>
      <w:numFmt w:val="bullet"/>
      <w:lvlText w:val=""/>
      <w:lvlJc w:val="left"/>
      <w:pPr>
        <w:ind w:left="4320" w:hanging="360"/>
      </w:pPr>
      <w:rPr>
        <w:rFonts w:ascii="Wingdings" w:hAnsi="Wingdings" w:hint="default"/>
      </w:rPr>
    </w:lvl>
    <w:lvl w:ilvl="6" w:tplc="03E6E590" w:tentative="1">
      <w:start w:val="1"/>
      <w:numFmt w:val="bullet"/>
      <w:lvlText w:val=""/>
      <w:lvlJc w:val="left"/>
      <w:pPr>
        <w:ind w:left="5040" w:hanging="360"/>
      </w:pPr>
      <w:rPr>
        <w:rFonts w:ascii="Symbol" w:hAnsi="Symbol" w:hint="default"/>
      </w:rPr>
    </w:lvl>
    <w:lvl w:ilvl="7" w:tplc="8722AC1C" w:tentative="1">
      <w:start w:val="1"/>
      <w:numFmt w:val="bullet"/>
      <w:lvlText w:val="o"/>
      <w:lvlJc w:val="left"/>
      <w:pPr>
        <w:ind w:left="5760" w:hanging="360"/>
      </w:pPr>
      <w:rPr>
        <w:rFonts w:ascii="Courier New" w:hAnsi="Courier New" w:cs="Courier New" w:hint="default"/>
      </w:rPr>
    </w:lvl>
    <w:lvl w:ilvl="8" w:tplc="45927FDE" w:tentative="1">
      <w:start w:val="1"/>
      <w:numFmt w:val="bullet"/>
      <w:lvlText w:val=""/>
      <w:lvlJc w:val="left"/>
      <w:pPr>
        <w:ind w:left="6480" w:hanging="360"/>
      </w:pPr>
      <w:rPr>
        <w:rFonts w:ascii="Wingdings" w:hAnsi="Wingdings" w:hint="default"/>
      </w:rPr>
    </w:lvl>
  </w:abstractNum>
  <w:abstractNum w:abstractNumId="82" w15:restartNumberingAfterBreak="0">
    <w:nsid w:val="6C053ED0"/>
    <w:multiLevelType w:val="multilevel"/>
    <w:tmpl w:val="F53C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C0CA9DB"/>
    <w:multiLevelType w:val="hybridMultilevel"/>
    <w:tmpl w:val="FFFFFFFF"/>
    <w:lvl w:ilvl="0" w:tplc="397CD25C">
      <w:start w:val="1"/>
      <w:numFmt w:val="bullet"/>
      <w:lvlText w:val="-"/>
      <w:lvlJc w:val="left"/>
      <w:pPr>
        <w:ind w:left="720" w:hanging="360"/>
      </w:pPr>
      <w:rPr>
        <w:rFonts w:ascii="Aptos" w:hAnsi="Aptos" w:hint="default"/>
      </w:rPr>
    </w:lvl>
    <w:lvl w:ilvl="1" w:tplc="C84A4A54">
      <w:start w:val="1"/>
      <w:numFmt w:val="bullet"/>
      <w:lvlText w:val="o"/>
      <w:lvlJc w:val="left"/>
      <w:pPr>
        <w:ind w:left="1440" w:hanging="360"/>
      </w:pPr>
      <w:rPr>
        <w:rFonts w:ascii="Courier New" w:hAnsi="Courier New" w:hint="default"/>
      </w:rPr>
    </w:lvl>
    <w:lvl w:ilvl="2" w:tplc="C7021DB6">
      <w:start w:val="1"/>
      <w:numFmt w:val="bullet"/>
      <w:lvlText w:val=""/>
      <w:lvlJc w:val="left"/>
      <w:pPr>
        <w:ind w:left="2160" w:hanging="360"/>
      </w:pPr>
      <w:rPr>
        <w:rFonts w:ascii="Wingdings" w:hAnsi="Wingdings" w:hint="default"/>
      </w:rPr>
    </w:lvl>
    <w:lvl w:ilvl="3" w:tplc="35D0D9B4">
      <w:start w:val="1"/>
      <w:numFmt w:val="bullet"/>
      <w:lvlText w:val=""/>
      <w:lvlJc w:val="left"/>
      <w:pPr>
        <w:ind w:left="2880" w:hanging="360"/>
      </w:pPr>
      <w:rPr>
        <w:rFonts w:ascii="Symbol" w:hAnsi="Symbol" w:hint="default"/>
      </w:rPr>
    </w:lvl>
    <w:lvl w:ilvl="4" w:tplc="8F401514">
      <w:start w:val="1"/>
      <w:numFmt w:val="bullet"/>
      <w:lvlText w:val="o"/>
      <w:lvlJc w:val="left"/>
      <w:pPr>
        <w:ind w:left="3600" w:hanging="360"/>
      </w:pPr>
      <w:rPr>
        <w:rFonts w:ascii="Courier New" w:hAnsi="Courier New" w:hint="default"/>
      </w:rPr>
    </w:lvl>
    <w:lvl w:ilvl="5" w:tplc="E418336A">
      <w:start w:val="1"/>
      <w:numFmt w:val="bullet"/>
      <w:lvlText w:val=""/>
      <w:lvlJc w:val="left"/>
      <w:pPr>
        <w:ind w:left="4320" w:hanging="360"/>
      </w:pPr>
      <w:rPr>
        <w:rFonts w:ascii="Wingdings" w:hAnsi="Wingdings" w:hint="default"/>
      </w:rPr>
    </w:lvl>
    <w:lvl w:ilvl="6" w:tplc="BF2A2BDA">
      <w:start w:val="1"/>
      <w:numFmt w:val="bullet"/>
      <w:lvlText w:val=""/>
      <w:lvlJc w:val="left"/>
      <w:pPr>
        <w:ind w:left="5040" w:hanging="360"/>
      </w:pPr>
      <w:rPr>
        <w:rFonts w:ascii="Symbol" w:hAnsi="Symbol" w:hint="default"/>
      </w:rPr>
    </w:lvl>
    <w:lvl w:ilvl="7" w:tplc="C9E61278">
      <w:start w:val="1"/>
      <w:numFmt w:val="bullet"/>
      <w:lvlText w:val="o"/>
      <w:lvlJc w:val="left"/>
      <w:pPr>
        <w:ind w:left="5760" w:hanging="360"/>
      </w:pPr>
      <w:rPr>
        <w:rFonts w:ascii="Courier New" w:hAnsi="Courier New" w:hint="default"/>
      </w:rPr>
    </w:lvl>
    <w:lvl w:ilvl="8" w:tplc="FD540E36">
      <w:start w:val="1"/>
      <w:numFmt w:val="bullet"/>
      <w:lvlText w:val=""/>
      <w:lvlJc w:val="left"/>
      <w:pPr>
        <w:ind w:left="6480" w:hanging="360"/>
      </w:pPr>
      <w:rPr>
        <w:rFonts w:ascii="Wingdings" w:hAnsi="Wingdings" w:hint="default"/>
      </w:rPr>
    </w:lvl>
  </w:abstractNum>
  <w:abstractNum w:abstractNumId="84" w15:restartNumberingAfterBreak="0">
    <w:nsid w:val="6CED2099"/>
    <w:multiLevelType w:val="hybridMultilevel"/>
    <w:tmpl w:val="87E6FEB8"/>
    <w:lvl w:ilvl="0" w:tplc="673E5086">
      <w:start w:val="1"/>
      <w:numFmt w:val="bullet"/>
      <w:lvlText w:val=""/>
      <w:lvlJc w:val="left"/>
      <w:pPr>
        <w:ind w:left="720" w:hanging="360"/>
      </w:pPr>
      <w:rPr>
        <w:rFonts w:ascii="Symbol" w:hAnsi="Symbol" w:hint="default"/>
      </w:rPr>
    </w:lvl>
    <w:lvl w:ilvl="1" w:tplc="BF6E6154" w:tentative="1">
      <w:start w:val="1"/>
      <w:numFmt w:val="bullet"/>
      <w:lvlText w:val="o"/>
      <w:lvlJc w:val="left"/>
      <w:pPr>
        <w:ind w:left="1440" w:hanging="360"/>
      </w:pPr>
      <w:rPr>
        <w:rFonts w:ascii="Courier New" w:hAnsi="Courier New" w:cs="Courier New" w:hint="default"/>
      </w:rPr>
    </w:lvl>
    <w:lvl w:ilvl="2" w:tplc="4EA0AE0E" w:tentative="1">
      <w:start w:val="1"/>
      <w:numFmt w:val="bullet"/>
      <w:lvlText w:val=""/>
      <w:lvlJc w:val="left"/>
      <w:pPr>
        <w:ind w:left="2160" w:hanging="360"/>
      </w:pPr>
      <w:rPr>
        <w:rFonts w:ascii="Wingdings" w:hAnsi="Wingdings" w:hint="default"/>
      </w:rPr>
    </w:lvl>
    <w:lvl w:ilvl="3" w:tplc="BEBCE0C4" w:tentative="1">
      <w:start w:val="1"/>
      <w:numFmt w:val="bullet"/>
      <w:lvlText w:val=""/>
      <w:lvlJc w:val="left"/>
      <w:pPr>
        <w:ind w:left="2880" w:hanging="360"/>
      </w:pPr>
      <w:rPr>
        <w:rFonts w:ascii="Symbol" w:hAnsi="Symbol" w:hint="default"/>
      </w:rPr>
    </w:lvl>
    <w:lvl w:ilvl="4" w:tplc="7986A7A0" w:tentative="1">
      <w:start w:val="1"/>
      <w:numFmt w:val="bullet"/>
      <w:lvlText w:val="o"/>
      <w:lvlJc w:val="left"/>
      <w:pPr>
        <w:ind w:left="3600" w:hanging="360"/>
      </w:pPr>
      <w:rPr>
        <w:rFonts w:ascii="Courier New" w:hAnsi="Courier New" w:cs="Courier New" w:hint="default"/>
      </w:rPr>
    </w:lvl>
    <w:lvl w:ilvl="5" w:tplc="173E2EB4" w:tentative="1">
      <w:start w:val="1"/>
      <w:numFmt w:val="bullet"/>
      <w:lvlText w:val=""/>
      <w:lvlJc w:val="left"/>
      <w:pPr>
        <w:ind w:left="4320" w:hanging="360"/>
      </w:pPr>
      <w:rPr>
        <w:rFonts w:ascii="Wingdings" w:hAnsi="Wingdings" w:hint="default"/>
      </w:rPr>
    </w:lvl>
    <w:lvl w:ilvl="6" w:tplc="33F6EFE0" w:tentative="1">
      <w:start w:val="1"/>
      <w:numFmt w:val="bullet"/>
      <w:lvlText w:val=""/>
      <w:lvlJc w:val="left"/>
      <w:pPr>
        <w:ind w:left="5040" w:hanging="360"/>
      </w:pPr>
      <w:rPr>
        <w:rFonts w:ascii="Symbol" w:hAnsi="Symbol" w:hint="default"/>
      </w:rPr>
    </w:lvl>
    <w:lvl w:ilvl="7" w:tplc="2DBC05C4" w:tentative="1">
      <w:start w:val="1"/>
      <w:numFmt w:val="bullet"/>
      <w:lvlText w:val="o"/>
      <w:lvlJc w:val="left"/>
      <w:pPr>
        <w:ind w:left="5760" w:hanging="360"/>
      </w:pPr>
      <w:rPr>
        <w:rFonts w:ascii="Courier New" w:hAnsi="Courier New" w:cs="Courier New" w:hint="default"/>
      </w:rPr>
    </w:lvl>
    <w:lvl w:ilvl="8" w:tplc="8EE68C8C" w:tentative="1">
      <w:start w:val="1"/>
      <w:numFmt w:val="bullet"/>
      <w:lvlText w:val=""/>
      <w:lvlJc w:val="left"/>
      <w:pPr>
        <w:ind w:left="6480" w:hanging="360"/>
      </w:pPr>
      <w:rPr>
        <w:rFonts w:ascii="Wingdings" w:hAnsi="Wingdings" w:hint="default"/>
      </w:rPr>
    </w:lvl>
  </w:abstractNum>
  <w:abstractNum w:abstractNumId="85" w15:restartNumberingAfterBreak="0">
    <w:nsid w:val="6DC61A02"/>
    <w:multiLevelType w:val="hybridMultilevel"/>
    <w:tmpl w:val="B46ACD98"/>
    <w:lvl w:ilvl="0" w:tplc="017E8F5A">
      <w:start w:val="1"/>
      <w:numFmt w:val="decimal"/>
      <w:lvlText w:val="%1."/>
      <w:lvlJc w:val="left"/>
      <w:pPr>
        <w:ind w:left="720" w:hanging="360"/>
      </w:pPr>
      <w:rPr>
        <w:rFonts w:hint="default"/>
      </w:rPr>
    </w:lvl>
    <w:lvl w:ilvl="1" w:tplc="F4C4C466" w:tentative="1">
      <w:start w:val="1"/>
      <w:numFmt w:val="lowerLetter"/>
      <w:lvlText w:val="%2."/>
      <w:lvlJc w:val="left"/>
      <w:pPr>
        <w:ind w:left="1440" w:hanging="360"/>
      </w:pPr>
    </w:lvl>
    <w:lvl w:ilvl="2" w:tplc="331C44BE" w:tentative="1">
      <w:start w:val="1"/>
      <w:numFmt w:val="lowerRoman"/>
      <w:lvlText w:val="%3."/>
      <w:lvlJc w:val="right"/>
      <w:pPr>
        <w:ind w:left="2160" w:hanging="180"/>
      </w:pPr>
    </w:lvl>
    <w:lvl w:ilvl="3" w:tplc="A37AFA92" w:tentative="1">
      <w:start w:val="1"/>
      <w:numFmt w:val="decimal"/>
      <w:lvlText w:val="%4."/>
      <w:lvlJc w:val="left"/>
      <w:pPr>
        <w:ind w:left="2880" w:hanging="360"/>
      </w:pPr>
    </w:lvl>
    <w:lvl w:ilvl="4" w:tplc="4BA2E15C" w:tentative="1">
      <w:start w:val="1"/>
      <w:numFmt w:val="lowerLetter"/>
      <w:lvlText w:val="%5."/>
      <w:lvlJc w:val="left"/>
      <w:pPr>
        <w:ind w:left="3600" w:hanging="360"/>
      </w:pPr>
    </w:lvl>
    <w:lvl w:ilvl="5" w:tplc="14A45F62" w:tentative="1">
      <w:start w:val="1"/>
      <w:numFmt w:val="lowerRoman"/>
      <w:lvlText w:val="%6."/>
      <w:lvlJc w:val="right"/>
      <w:pPr>
        <w:ind w:left="4320" w:hanging="180"/>
      </w:pPr>
    </w:lvl>
    <w:lvl w:ilvl="6" w:tplc="875447FE" w:tentative="1">
      <w:start w:val="1"/>
      <w:numFmt w:val="decimal"/>
      <w:lvlText w:val="%7."/>
      <w:lvlJc w:val="left"/>
      <w:pPr>
        <w:ind w:left="5040" w:hanging="360"/>
      </w:pPr>
    </w:lvl>
    <w:lvl w:ilvl="7" w:tplc="4F60ABFA" w:tentative="1">
      <w:start w:val="1"/>
      <w:numFmt w:val="lowerLetter"/>
      <w:lvlText w:val="%8."/>
      <w:lvlJc w:val="left"/>
      <w:pPr>
        <w:ind w:left="5760" w:hanging="360"/>
      </w:pPr>
    </w:lvl>
    <w:lvl w:ilvl="8" w:tplc="31E803DA" w:tentative="1">
      <w:start w:val="1"/>
      <w:numFmt w:val="lowerRoman"/>
      <w:lvlText w:val="%9."/>
      <w:lvlJc w:val="right"/>
      <w:pPr>
        <w:ind w:left="6480" w:hanging="180"/>
      </w:pPr>
    </w:lvl>
  </w:abstractNum>
  <w:abstractNum w:abstractNumId="86" w15:restartNumberingAfterBreak="0">
    <w:nsid w:val="6EB99DD6"/>
    <w:multiLevelType w:val="hybridMultilevel"/>
    <w:tmpl w:val="FFFFFFFF"/>
    <w:lvl w:ilvl="0" w:tplc="133099EC">
      <w:start w:val="1"/>
      <w:numFmt w:val="decimal"/>
      <w:lvlText w:val="%1."/>
      <w:lvlJc w:val="left"/>
      <w:pPr>
        <w:ind w:left="1080" w:hanging="360"/>
      </w:pPr>
    </w:lvl>
    <w:lvl w:ilvl="1" w:tplc="58983184">
      <w:start w:val="1"/>
      <w:numFmt w:val="lowerLetter"/>
      <w:lvlText w:val="%2."/>
      <w:lvlJc w:val="left"/>
      <w:pPr>
        <w:ind w:left="1800" w:hanging="360"/>
      </w:pPr>
    </w:lvl>
    <w:lvl w:ilvl="2" w:tplc="048A8A28">
      <w:start w:val="1"/>
      <w:numFmt w:val="lowerRoman"/>
      <w:lvlText w:val="%3."/>
      <w:lvlJc w:val="right"/>
      <w:pPr>
        <w:ind w:left="2520" w:hanging="180"/>
      </w:pPr>
    </w:lvl>
    <w:lvl w:ilvl="3" w:tplc="99165AD2">
      <w:start w:val="1"/>
      <w:numFmt w:val="decimal"/>
      <w:lvlText w:val="%4."/>
      <w:lvlJc w:val="left"/>
      <w:pPr>
        <w:ind w:left="3240" w:hanging="360"/>
      </w:pPr>
    </w:lvl>
    <w:lvl w:ilvl="4" w:tplc="A2980E92">
      <w:start w:val="1"/>
      <w:numFmt w:val="lowerLetter"/>
      <w:lvlText w:val="%5."/>
      <w:lvlJc w:val="left"/>
      <w:pPr>
        <w:ind w:left="3960" w:hanging="360"/>
      </w:pPr>
    </w:lvl>
    <w:lvl w:ilvl="5" w:tplc="3976EE1A">
      <w:start w:val="1"/>
      <w:numFmt w:val="lowerRoman"/>
      <w:lvlText w:val="%6."/>
      <w:lvlJc w:val="right"/>
      <w:pPr>
        <w:ind w:left="4680" w:hanging="180"/>
      </w:pPr>
    </w:lvl>
    <w:lvl w:ilvl="6" w:tplc="00D42A5E">
      <w:start w:val="1"/>
      <w:numFmt w:val="decimal"/>
      <w:lvlText w:val="%7."/>
      <w:lvlJc w:val="left"/>
      <w:pPr>
        <w:ind w:left="5400" w:hanging="360"/>
      </w:pPr>
    </w:lvl>
    <w:lvl w:ilvl="7" w:tplc="CF46263C">
      <w:start w:val="1"/>
      <w:numFmt w:val="lowerLetter"/>
      <w:lvlText w:val="%8."/>
      <w:lvlJc w:val="left"/>
      <w:pPr>
        <w:ind w:left="6120" w:hanging="360"/>
      </w:pPr>
    </w:lvl>
    <w:lvl w:ilvl="8" w:tplc="463A981C">
      <w:start w:val="1"/>
      <w:numFmt w:val="lowerRoman"/>
      <w:lvlText w:val="%9."/>
      <w:lvlJc w:val="right"/>
      <w:pPr>
        <w:ind w:left="6840" w:hanging="180"/>
      </w:pPr>
    </w:lvl>
  </w:abstractNum>
  <w:abstractNum w:abstractNumId="87" w15:restartNumberingAfterBreak="0">
    <w:nsid w:val="7157FCB0"/>
    <w:multiLevelType w:val="hybridMultilevel"/>
    <w:tmpl w:val="FFFFFFFF"/>
    <w:lvl w:ilvl="0" w:tplc="5058B55C">
      <w:start w:val="1"/>
      <w:numFmt w:val="bullet"/>
      <w:lvlText w:val="-"/>
      <w:lvlJc w:val="left"/>
      <w:pPr>
        <w:ind w:left="720" w:hanging="360"/>
      </w:pPr>
      <w:rPr>
        <w:rFonts w:ascii="&quot;Arial&quot;,sans-serif" w:hAnsi="&quot;Arial&quot;,sans-serif" w:hint="default"/>
      </w:rPr>
    </w:lvl>
    <w:lvl w:ilvl="1" w:tplc="2D0A2294">
      <w:start w:val="1"/>
      <w:numFmt w:val="bullet"/>
      <w:lvlText w:val="o"/>
      <w:lvlJc w:val="left"/>
      <w:pPr>
        <w:ind w:left="1440" w:hanging="360"/>
      </w:pPr>
      <w:rPr>
        <w:rFonts w:ascii="Courier New" w:hAnsi="Courier New" w:hint="default"/>
      </w:rPr>
    </w:lvl>
    <w:lvl w:ilvl="2" w:tplc="EB3C147C">
      <w:start w:val="1"/>
      <w:numFmt w:val="bullet"/>
      <w:lvlText w:val=""/>
      <w:lvlJc w:val="left"/>
      <w:pPr>
        <w:ind w:left="2160" w:hanging="360"/>
      </w:pPr>
      <w:rPr>
        <w:rFonts w:ascii="Wingdings" w:hAnsi="Wingdings" w:hint="default"/>
      </w:rPr>
    </w:lvl>
    <w:lvl w:ilvl="3" w:tplc="164810E8">
      <w:start w:val="1"/>
      <w:numFmt w:val="bullet"/>
      <w:lvlText w:val=""/>
      <w:lvlJc w:val="left"/>
      <w:pPr>
        <w:ind w:left="2880" w:hanging="360"/>
      </w:pPr>
      <w:rPr>
        <w:rFonts w:ascii="Symbol" w:hAnsi="Symbol" w:hint="default"/>
      </w:rPr>
    </w:lvl>
    <w:lvl w:ilvl="4" w:tplc="E5F6C450">
      <w:start w:val="1"/>
      <w:numFmt w:val="bullet"/>
      <w:lvlText w:val="o"/>
      <w:lvlJc w:val="left"/>
      <w:pPr>
        <w:ind w:left="3600" w:hanging="360"/>
      </w:pPr>
      <w:rPr>
        <w:rFonts w:ascii="Courier New" w:hAnsi="Courier New" w:hint="default"/>
      </w:rPr>
    </w:lvl>
    <w:lvl w:ilvl="5" w:tplc="EB5E375E">
      <w:start w:val="1"/>
      <w:numFmt w:val="bullet"/>
      <w:lvlText w:val=""/>
      <w:lvlJc w:val="left"/>
      <w:pPr>
        <w:ind w:left="4320" w:hanging="360"/>
      </w:pPr>
      <w:rPr>
        <w:rFonts w:ascii="Wingdings" w:hAnsi="Wingdings" w:hint="default"/>
      </w:rPr>
    </w:lvl>
    <w:lvl w:ilvl="6" w:tplc="7A80F888">
      <w:start w:val="1"/>
      <w:numFmt w:val="bullet"/>
      <w:lvlText w:val=""/>
      <w:lvlJc w:val="left"/>
      <w:pPr>
        <w:ind w:left="5040" w:hanging="360"/>
      </w:pPr>
      <w:rPr>
        <w:rFonts w:ascii="Symbol" w:hAnsi="Symbol" w:hint="default"/>
      </w:rPr>
    </w:lvl>
    <w:lvl w:ilvl="7" w:tplc="2A487FBE">
      <w:start w:val="1"/>
      <w:numFmt w:val="bullet"/>
      <w:lvlText w:val="o"/>
      <w:lvlJc w:val="left"/>
      <w:pPr>
        <w:ind w:left="5760" w:hanging="360"/>
      </w:pPr>
      <w:rPr>
        <w:rFonts w:ascii="Courier New" w:hAnsi="Courier New" w:hint="default"/>
      </w:rPr>
    </w:lvl>
    <w:lvl w:ilvl="8" w:tplc="1C0C5DC6">
      <w:start w:val="1"/>
      <w:numFmt w:val="bullet"/>
      <w:lvlText w:val=""/>
      <w:lvlJc w:val="left"/>
      <w:pPr>
        <w:ind w:left="6480" w:hanging="360"/>
      </w:pPr>
      <w:rPr>
        <w:rFonts w:ascii="Wingdings" w:hAnsi="Wingdings" w:hint="default"/>
      </w:rPr>
    </w:lvl>
  </w:abstractNum>
  <w:abstractNum w:abstractNumId="88" w15:restartNumberingAfterBreak="0">
    <w:nsid w:val="7255073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9" w15:restartNumberingAfterBreak="0">
    <w:nsid w:val="72F4323B"/>
    <w:multiLevelType w:val="hybridMultilevel"/>
    <w:tmpl w:val="FFFFFFFF"/>
    <w:lvl w:ilvl="0" w:tplc="4E708D66">
      <w:start w:val="1"/>
      <w:numFmt w:val="bullet"/>
      <w:lvlText w:val="-"/>
      <w:lvlJc w:val="left"/>
      <w:pPr>
        <w:ind w:left="720" w:hanging="360"/>
      </w:pPr>
      <w:rPr>
        <w:rFonts w:ascii="Aptos" w:hAnsi="Aptos" w:hint="default"/>
      </w:rPr>
    </w:lvl>
    <w:lvl w:ilvl="1" w:tplc="2520A0B6">
      <w:start w:val="1"/>
      <w:numFmt w:val="bullet"/>
      <w:lvlText w:val="o"/>
      <w:lvlJc w:val="left"/>
      <w:pPr>
        <w:ind w:left="1440" w:hanging="360"/>
      </w:pPr>
      <w:rPr>
        <w:rFonts w:ascii="Courier New" w:hAnsi="Courier New" w:hint="default"/>
      </w:rPr>
    </w:lvl>
    <w:lvl w:ilvl="2" w:tplc="EA846AEC">
      <w:start w:val="1"/>
      <w:numFmt w:val="bullet"/>
      <w:lvlText w:val=""/>
      <w:lvlJc w:val="left"/>
      <w:pPr>
        <w:ind w:left="2160" w:hanging="360"/>
      </w:pPr>
      <w:rPr>
        <w:rFonts w:ascii="Wingdings" w:hAnsi="Wingdings" w:hint="default"/>
      </w:rPr>
    </w:lvl>
    <w:lvl w:ilvl="3" w:tplc="485EC798">
      <w:start w:val="1"/>
      <w:numFmt w:val="bullet"/>
      <w:lvlText w:val=""/>
      <w:lvlJc w:val="left"/>
      <w:pPr>
        <w:ind w:left="2880" w:hanging="360"/>
      </w:pPr>
      <w:rPr>
        <w:rFonts w:ascii="Symbol" w:hAnsi="Symbol" w:hint="default"/>
      </w:rPr>
    </w:lvl>
    <w:lvl w:ilvl="4" w:tplc="950E9DB8">
      <w:start w:val="1"/>
      <w:numFmt w:val="bullet"/>
      <w:lvlText w:val="o"/>
      <w:lvlJc w:val="left"/>
      <w:pPr>
        <w:ind w:left="3600" w:hanging="360"/>
      </w:pPr>
      <w:rPr>
        <w:rFonts w:ascii="Courier New" w:hAnsi="Courier New" w:hint="default"/>
      </w:rPr>
    </w:lvl>
    <w:lvl w:ilvl="5" w:tplc="4DA66420">
      <w:start w:val="1"/>
      <w:numFmt w:val="bullet"/>
      <w:lvlText w:val=""/>
      <w:lvlJc w:val="left"/>
      <w:pPr>
        <w:ind w:left="4320" w:hanging="360"/>
      </w:pPr>
      <w:rPr>
        <w:rFonts w:ascii="Wingdings" w:hAnsi="Wingdings" w:hint="default"/>
      </w:rPr>
    </w:lvl>
    <w:lvl w:ilvl="6" w:tplc="92E25184">
      <w:start w:val="1"/>
      <w:numFmt w:val="bullet"/>
      <w:lvlText w:val=""/>
      <w:lvlJc w:val="left"/>
      <w:pPr>
        <w:ind w:left="5040" w:hanging="360"/>
      </w:pPr>
      <w:rPr>
        <w:rFonts w:ascii="Symbol" w:hAnsi="Symbol" w:hint="default"/>
      </w:rPr>
    </w:lvl>
    <w:lvl w:ilvl="7" w:tplc="9A66C46E">
      <w:start w:val="1"/>
      <w:numFmt w:val="bullet"/>
      <w:lvlText w:val="o"/>
      <w:lvlJc w:val="left"/>
      <w:pPr>
        <w:ind w:left="5760" w:hanging="360"/>
      </w:pPr>
      <w:rPr>
        <w:rFonts w:ascii="Courier New" w:hAnsi="Courier New" w:hint="default"/>
      </w:rPr>
    </w:lvl>
    <w:lvl w:ilvl="8" w:tplc="42BA4AAE">
      <w:start w:val="1"/>
      <w:numFmt w:val="bullet"/>
      <w:lvlText w:val=""/>
      <w:lvlJc w:val="left"/>
      <w:pPr>
        <w:ind w:left="6480" w:hanging="360"/>
      </w:pPr>
      <w:rPr>
        <w:rFonts w:ascii="Wingdings" w:hAnsi="Wingdings" w:hint="default"/>
      </w:rPr>
    </w:lvl>
  </w:abstractNum>
  <w:abstractNum w:abstractNumId="90" w15:restartNumberingAfterBreak="0">
    <w:nsid w:val="73CB76BA"/>
    <w:multiLevelType w:val="hybridMultilevel"/>
    <w:tmpl w:val="E21E1300"/>
    <w:lvl w:ilvl="0" w:tplc="D632EE42">
      <w:numFmt w:val="bullet"/>
      <w:lvlText w:val="-"/>
      <w:lvlJc w:val="left"/>
      <w:pPr>
        <w:ind w:left="720" w:hanging="360"/>
      </w:pPr>
      <w:rPr>
        <w:rFonts w:ascii="Arial" w:eastAsiaTheme="minorHAnsi" w:hAnsi="Arial" w:cs="Arial" w:hint="default"/>
      </w:rPr>
    </w:lvl>
    <w:lvl w:ilvl="1" w:tplc="0298E86A" w:tentative="1">
      <w:start w:val="1"/>
      <w:numFmt w:val="bullet"/>
      <w:lvlText w:val="o"/>
      <w:lvlJc w:val="left"/>
      <w:pPr>
        <w:ind w:left="1440" w:hanging="360"/>
      </w:pPr>
      <w:rPr>
        <w:rFonts w:ascii="Courier New" w:hAnsi="Courier New" w:cs="Courier New" w:hint="default"/>
      </w:rPr>
    </w:lvl>
    <w:lvl w:ilvl="2" w:tplc="F00237BA" w:tentative="1">
      <w:start w:val="1"/>
      <w:numFmt w:val="bullet"/>
      <w:lvlText w:val=""/>
      <w:lvlJc w:val="left"/>
      <w:pPr>
        <w:ind w:left="2160" w:hanging="360"/>
      </w:pPr>
      <w:rPr>
        <w:rFonts w:ascii="Wingdings" w:hAnsi="Wingdings" w:hint="default"/>
      </w:rPr>
    </w:lvl>
    <w:lvl w:ilvl="3" w:tplc="68D64758" w:tentative="1">
      <w:start w:val="1"/>
      <w:numFmt w:val="bullet"/>
      <w:lvlText w:val=""/>
      <w:lvlJc w:val="left"/>
      <w:pPr>
        <w:ind w:left="2880" w:hanging="360"/>
      </w:pPr>
      <w:rPr>
        <w:rFonts w:ascii="Symbol" w:hAnsi="Symbol" w:hint="default"/>
      </w:rPr>
    </w:lvl>
    <w:lvl w:ilvl="4" w:tplc="7E5607EC" w:tentative="1">
      <w:start w:val="1"/>
      <w:numFmt w:val="bullet"/>
      <w:lvlText w:val="o"/>
      <w:lvlJc w:val="left"/>
      <w:pPr>
        <w:ind w:left="3600" w:hanging="360"/>
      </w:pPr>
      <w:rPr>
        <w:rFonts w:ascii="Courier New" w:hAnsi="Courier New" w:cs="Courier New" w:hint="default"/>
      </w:rPr>
    </w:lvl>
    <w:lvl w:ilvl="5" w:tplc="6086861A" w:tentative="1">
      <w:start w:val="1"/>
      <w:numFmt w:val="bullet"/>
      <w:lvlText w:val=""/>
      <w:lvlJc w:val="left"/>
      <w:pPr>
        <w:ind w:left="4320" w:hanging="360"/>
      </w:pPr>
      <w:rPr>
        <w:rFonts w:ascii="Wingdings" w:hAnsi="Wingdings" w:hint="default"/>
      </w:rPr>
    </w:lvl>
    <w:lvl w:ilvl="6" w:tplc="342CE63E" w:tentative="1">
      <w:start w:val="1"/>
      <w:numFmt w:val="bullet"/>
      <w:lvlText w:val=""/>
      <w:lvlJc w:val="left"/>
      <w:pPr>
        <w:ind w:left="5040" w:hanging="360"/>
      </w:pPr>
      <w:rPr>
        <w:rFonts w:ascii="Symbol" w:hAnsi="Symbol" w:hint="default"/>
      </w:rPr>
    </w:lvl>
    <w:lvl w:ilvl="7" w:tplc="9920ED36" w:tentative="1">
      <w:start w:val="1"/>
      <w:numFmt w:val="bullet"/>
      <w:lvlText w:val="o"/>
      <w:lvlJc w:val="left"/>
      <w:pPr>
        <w:ind w:left="5760" w:hanging="360"/>
      </w:pPr>
      <w:rPr>
        <w:rFonts w:ascii="Courier New" w:hAnsi="Courier New" w:cs="Courier New" w:hint="default"/>
      </w:rPr>
    </w:lvl>
    <w:lvl w:ilvl="8" w:tplc="EADCBFA2" w:tentative="1">
      <w:start w:val="1"/>
      <w:numFmt w:val="bullet"/>
      <w:lvlText w:val=""/>
      <w:lvlJc w:val="left"/>
      <w:pPr>
        <w:ind w:left="6480" w:hanging="360"/>
      </w:pPr>
      <w:rPr>
        <w:rFonts w:ascii="Wingdings" w:hAnsi="Wingdings" w:hint="default"/>
      </w:rPr>
    </w:lvl>
  </w:abstractNum>
  <w:abstractNum w:abstractNumId="91" w15:restartNumberingAfterBreak="0">
    <w:nsid w:val="751045A3"/>
    <w:multiLevelType w:val="hybridMultilevel"/>
    <w:tmpl w:val="2BB65DC8"/>
    <w:lvl w:ilvl="0" w:tplc="CDFA91F4">
      <w:start w:val="1"/>
      <w:numFmt w:val="bullet"/>
      <w:lvlText w:val="-"/>
      <w:lvlJc w:val="left"/>
      <w:pPr>
        <w:ind w:left="720" w:hanging="360"/>
      </w:pPr>
      <w:rPr>
        <w:rFonts w:ascii="Arial" w:hAnsi="Arial" w:hint="default"/>
      </w:rPr>
    </w:lvl>
    <w:lvl w:ilvl="1" w:tplc="E9749F2C">
      <w:start w:val="1"/>
      <w:numFmt w:val="bullet"/>
      <w:lvlText w:val="o"/>
      <w:lvlJc w:val="left"/>
      <w:pPr>
        <w:ind w:left="1440" w:hanging="360"/>
      </w:pPr>
      <w:rPr>
        <w:rFonts w:ascii="Courier New" w:hAnsi="Courier New" w:hint="default"/>
      </w:rPr>
    </w:lvl>
    <w:lvl w:ilvl="2" w:tplc="F7C2563C" w:tentative="1">
      <w:start w:val="1"/>
      <w:numFmt w:val="bullet"/>
      <w:lvlText w:val=""/>
      <w:lvlJc w:val="left"/>
      <w:pPr>
        <w:ind w:left="2160" w:hanging="360"/>
      </w:pPr>
      <w:rPr>
        <w:rFonts w:ascii="Wingdings" w:hAnsi="Wingdings" w:hint="default"/>
      </w:rPr>
    </w:lvl>
    <w:lvl w:ilvl="3" w:tplc="A95CAE30" w:tentative="1">
      <w:start w:val="1"/>
      <w:numFmt w:val="bullet"/>
      <w:lvlText w:val=""/>
      <w:lvlJc w:val="left"/>
      <w:pPr>
        <w:ind w:left="2880" w:hanging="360"/>
      </w:pPr>
      <w:rPr>
        <w:rFonts w:ascii="Symbol" w:hAnsi="Symbol" w:hint="default"/>
      </w:rPr>
    </w:lvl>
    <w:lvl w:ilvl="4" w:tplc="196EF090" w:tentative="1">
      <w:start w:val="1"/>
      <w:numFmt w:val="bullet"/>
      <w:lvlText w:val="o"/>
      <w:lvlJc w:val="left"/>
      <w:pPr>
        <w:ind w:left="3600" w:hanging="360"/>
      </w:pPr>
      <w:rPr>
        <w:rFonts w:ascii="Courier New" w:hAnsi="Courier New" w:hint="default"/>
      </w:rPr>
    </w:lvl>
    <w:lvl w:ilvl="5" w:tplc="4E744368" w:tentative="1">
      <w:start w:val="1"/>
      <w:numFmt w:val="bullet"/>
      <w:lvlText w:val=""/>
      <w:lvlJc w:val="left"/>
      <w:pPr>
        <w:ind w:left="4320" w:hanging="360"/>
      </w:pPr>
      <w:rPr>
        <w:rFonts w:ascii="Wingdings" w:hAnsi="Wingdings" w:hint="default"/>
      </w:rPr>
    </w:lvl>
    <w:lvl w:ilvl="6" w:tplc="7C4E412A" w:tentative="1">
      <w:start w:val="1"/>
      <w:numFmt w:val="bullet"/>
      <w:lvlText w:val=""/>
      <w:lvlJc w:val="left"/>
      <w:pPr>
        <w:ind w:left="5040" w:hanging="360"/>
      </w:pPr>
      <w:rPr>
        <w:rFonts w:ascii="Symbol" w:hAnsi="Symbol" w:hint="default"/>
      </w:rPr>
    </w:lvl>
    <w:lvl w:ilvl="7" w:tplc="7C4A9DA4" w:tentative="1">
      <w:start w:val="1"/>
      <w:numFmt w:val="bullet"/>
      <w:lvlText w:val="o"/>
      <w:lvlJc w:val="left"/>
      <w:pPr>
        <w:ind w:left="5760" w:hanging="360"/>
      </w:pPr>
      <w:rPr>
        <w:rFonts w:ascii="Courier New" w:hAnsi="Courier New" w:hint="default"/>
      </w:rPr>
    </w:lvl>
    <w:lvl w:ilvl="8" w:tplc="368A9AC0" w:tentative="1">
      <w:start w:val="1"/>
      <w:numFmt w:val="bullet"/>
      <w:lvlText w:val=""/>
      <w:lvlJc w:val="left"/>
      <w:pPr>
        <w:ind w:left="6480" w:hanging="360"/>
      </w:pPr>
      <w:rPr>
        <w:rFonts w:ascii="Wingdings" w:hAnsi="Wingdings" w:hint="default"/>
      </w:rPr>
    </w:lvl>
  </w:abstractNum>
  <w:abstractNum w:abstractNumId="92" w15:restartNumberingAfterBreak="0">
    <w:nsid w:val="757F4F86"/>
    <w:multiLevelType w:val="hybridMultilevel"/>
    <w:tmpl w:val="FD10F1DE"/>
    <w:lvl w:ilvl="0" w:tplc="9216E02C">
      <w:start w:val="1"/>
      <w:numFmt w:val="decimal"/>
      <w:lvlText w:val="%1."/>
      <w:lvlJc w:val="left"/>
      <w:pPr>
        <w:ind w:left="720" w:hanging="360"/>
      </w:pPr>
    </w:lvl>
    <w:lvl w:ilvl="1" w:tplc="A5AE74AE" w:tentative="1">
      <w:start w:val="1"/>
      <w:numFmt w:val="lowerLetter"/>
      <w:lvlText w:val="%2."/>
      <w:lvlJc w:val="left"/>
      <w:pPr>
        <w:ind w:left="1440" w:hanging="360"/>
      </w:pPr>
    </w:lvl>
    <w:lvl w:ilvl="2" w:tplc="D7DE2034" w:tentative="1">
      <w:start w:val="1"/>
      <w:numFmt w:val="lowerRoman"/>
      <w:lvlText w:val="%3."/>
      <w:lvlJc w:val="right"/>
      <w:pPr>
        <w:ind w:left="2160" w:hanging="180"/>
      </w:pPr>
    </w:lvl>
    <w:lvl w:ilvl="3" w:tplc="DC4CF42C" w:tentative="1">
      <w:start w:val="1"/>
      <w:numFmt w:val="decimal"/>
      <w:lvlText w:val="%4."/>
      <w:lvlJc w:val="left"/>
      <w:pPr>
        <w:ind w:left="2880" w:hanging="360"/>
      </w:pPr>
    </w:lvl>
    <w:lvl w:ilvl="4" w:tplc="FFCE4DAE" w:tentative="1">
      <w:start w:val="1"/>
      <w:numFmt w:val="lowerLetter"/>
      <w:lvlText w:val="%5."/>
      <w:lvlJc w:val="left"/>
      <w:pPr>
        <w:ind w:left="3600" w:hanging="360"/>
      </w:pPr>
    </w:lvl>
    <w:lvl w:ilvl="5" w:tplc="9D903F70" w:tentative="1">
      <w:start w:val="1"/>
      <w:numFmt w:val="lowerRoman"/>
      <w:lvlText w:val="%6."/>
      <w:lvlJc w:val="right"/>
      <w:pPr>
        <w:ind w:left="4320" w:hanging="180"/>
      </w:pPr>
    </w:lvl>
    <w:lvl w:ilvl="6" w:tplc="32EA9D44" w:tentative="1">
      <w:start w:val="1"/>
      <w:numFmt w:val="decimal"/>
      <w:lvlText w:val="%7."/>
      <w:lvlJc w:val="left"/>
      <w:pPr>
        <w:ind w:left="5040" w:hanging="360"/>
      </w:pPr>
    </w:lvl>
    <w:lvl w:ilvl="7" w:tplc="C6CE5F64" w:tentative="1">
      <w:start w:val="1"/>
      <w:numFmt w:val="lowerLetter"/>
      <w:lvlText w:val="%8."/>
      <w:lvlJc w:val="left"/>
      <w:pPr>
        <w:ind w:left="5760" w:hanging="360"/>
      </w:pPr>
    </w:lvl>
    <w:lvl w:ilvl="8" w:tplc="F692DC3A" w:tentative="1">
      <w:start w:val="1"/>
      <w:numFmt w:val="lowerRoman"/>
      <w:lvlText w:val="%9."/>
      <w:lvlJc w:val="right"/>
      <w:pPr>
        <w:ind w:left="6480" w:hanging="180"/>
      </w:pPr>
    </w:lvl>
  </w:abstractNum>
  <w:abstractNum w:abstractNumId="93" w15:restartNumberingAfterBreak="0">
    <w:nsid w:val="78D878F9"/>
    <w:multiLevelType w:val="multilevel"/>
    <w:tmpl w:val="FFFFFFFF"/>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D9E08F4"/>
    <w:multiLevelType w:val="hybridMultilevel"/>
    <w:tmpl w:val="FFFFFFFF"/>
    <w:lvl w:ilvl="0" w:tplc="D3B41616">
      <w:start w:val="1"/>
      <w:numFmt w:val="bullet"/>
      <w:lvlText w:val="-"/>
      <w:lvlJc w:val="left"/>
      <w:pPr>
        <w:ind w:left="720" w:hanging="360"/>
      </w:pPr>
      <w:rPr>
        <w:rFonts w:ascii="Aptos" w:hAnsi="Aptos" w:hint="default"/>
      </w:rPr>
    </w:lvl>
    <w:lvl w:ilvl="1" w:tplc="A9F00AB4">
      <w:start w:val="1"/>
      <w:numFmt w:val="bullet"/>
      <w:lvlText w:val="o"/>
      <w:lvlJc w:val="left"/>
      <w:pPr>
        <w:ind w:left="1440" w:hanging="360"/>
      </w:pPr>
      <w:rPr>
        <w:rFonts w:ascii="Courier New" w:hAnsi="Courier New" w:hint="default"/>
      </w:rPr>
    </w:lvl>
    <w:lvl w:ilvl="2" w:tplc="FF608DAA">
      <w:start w:val="1"/>
      <w:numFmt w:val="bullet"/>
      <w:lvlText w:val=""/>
      <w:lvlJc w:val="left"/>
      <w:pPr>
        <w:ind w:left="2160" w:hanging="360"/>
      </w:pPr>
      <w:rPr>
        <w:rFonts w:ascii="Wingdings" w:hAnsi="Wingdings" w:hint="default"/>
      </w:rPr>
    </w:lvl>
    <w:lvl w:ilvl="3" w:tplc="2C58B588">
      <w:start w:val="1"/>
      <w:numFmt w:val="bullet"/>
      <w:lvlText w:val=""/>
      <w:lvlJc w:val="left"/>
      <w:pPr>
        <w:ind w:left="2880" w:hanging="360"/>
      </w:pPr>
      <w:rPr>
        <w:rFonts w:ascii="Symbol" w:hAnsi="Symbol" w:hint="default"/>
      </w:rPr>
    </w:lvl>
    <w:lvl w:ilvl="4" w:tplc="ABF43680">
      <w:start w:val="1"/>
      <w:numFmt w:val="bullet"/>
      <w:lvlText w:val="o"/>
      <w:lvlJc w:val="left"/>
      <w:pPr>
        <w:ind w:left="3600" w:hanging="360"/>
      </w:pPr>
      <w:rPr>
        <w:rFonts w:ascii="Courier New" w:hAnsi="Courier New" w:hint="default"/>
      </w:rPr>
    </w:lvl>
    <w:lvl w:ilvl="5" w:tplc="378C605E">
      <w:start w:val="1"/>
      <w:numFmt w:val="bullet"/>
      <w:lvlText w:val=""/>
      <w:lvlJc w:val="left"/>
      <w:pPr>
        <w:ind w:left="4320" w:hanging="360"/>
      </w:pPr>
      <w:rPr>
        <w:rFonts w:ascii="Wingdings" w:hAnsi="Wingdings" w:hint="default"/>
      </w:rPr>
    </w:lvl>
    <w:lvl w:ilvl="6" w:tplc="94DC37AE">
      <w:start w:val="1"/>
      <w:numFmt w:val="bullet"/>
      <w:lvlText w:val=""/>
      <w:lvlJc w:val="left"/>
      <w:pPr>
        <w:ind w:left="5040" w:hanging="360"/>
      </w:pPr>
      <w:rPr>
        <w:rFonts w:ascii="Symbol" w:hAnsi="Symbol" w:hint="default"/>
      </w:rPr>
    </w:lvl>
    <w:lvl w:ilvl="7" w:tplc="7B70E920">
      <w:start w:val="1"/>
      <w:numFmt w:val="bullet"/>
      <w:lvlText w:val="o"/>
      <w:lvlJc w:val="left"/>
      <w:pPr>
        <w:ind w:left="5760" w:hanging="360"/>
      </w:pPr>
      <w:rPr>
        <w:rFonts w:ascii="Courier New" w:hAnsi="Courier New" w:hint="default"/>
      </w:rPr>
    </w:lvl>
    <w:lvl w:ilvl="8" w:tplc="FF54FA7C">
      <w:start w:val="1"/>
      <w:numFmt w:val="bullet"/>
      <w:lvlText w:val=""/>
      <w:lvlJc w:val="left"/>
      <w:pPr>
        <w:ind w:left="6480" w:hanging="360"/>
      </w:pPr>
      <w:rPr>
        <w:rFonts w:ascii="Wingdings" w:hAnsi="Wingdings" w:hint="default"/>
      </w:rPr>
    </w:lvl>
  </w:abstractNum>
  <w:abstractNum w:abstractNumId="95" w15:restartNumberingAfterBreak="0">
    <w:nsid w:val="7E585356"/>
    <w:multiLevelType w:val="hybridMultilevel"/>
    <w:tmpl w:val="C2D60212"/>
    <w:lvl w:ilvl="0" w:tplc="5B8C77D4">
      <w:numFmt w:val="bullet"/>
      <w:lvlText w:val="-"/>
      <w:lvlJc w:val="left"/>
      <w:pPr>
        <w:ind w:left="720" w:hanging="360"/>
      </w:pPr>
      <w:rPr>
        <w:rFonts w:ascii="Calibri" w:hAnsi="Calibri" w:hint="default"/>
      </w:rPr>
    </w:lvl>
    <w:lvl w:ilvl="1" w:tplc="6BCCDBF8" w:tentative="1">
      <w:start w:val="1"/>
      <w:numFmt w:val="bullet"/>
      <w:lvlText w:val="o"/>
      <w:lvlJc w:val="left"/>
      <w:pPr>
        <w:ind w:left="1440" w:hanging="360"/>
      </w:pPr>
      <w:rPr>
        <w:rFonts w:ascii="Courier New" w:hAnsi="Courier New" w:hint="default"/>
      </w:rPr>
    </w:lvl>
    <w:lvl w:ilvl="2" w:tplc="4484E59C" w:tentative="1">
      <w:start w:val="1"/>
      <w:numFmt w:val="bullet"/>
      <w:lvlText w:val=""/>
      <w:lvlJc w:val="left"/>
      <w:pPr>
        <w:ind w:left="2160" w:hanging="360"/>
      </w:pPr>
      <w:rPr>
        <w:rFonts w:ascii="Wingdings" w:hAnsi="Wingdings" w:hint="default"/>
      </w:rPr>
    </w:lvl>
    <w:lvl w:ilvl="3" w:tplc="432A37CA" w:tentative="1">
      <w:start w:val="1"/>
      <w:numFmt w:val="bullet"/>
      <w:lvlText w:val=""/>
      <w:lvlJc w:val="left"/>
      <w:pPr>
        <w:ind w:left="2880" w:hanging="360"/>
      </w:pPr>
      <w:rPr>
        <w:rFonts w:ascii="Symbol" w:hAnsi="Symbol" w:hint="default"/>
      </w:rPr>
    </w:lvl>
    <w:lvl w:ilvl="4" w:tplc="C0FAB24A" w:tentative="1">
      <w:start w:val="1"/>
      <w:numFmt w:val="bullet"/>
      <w:lvlText w:val="o"/>
      <w:lvlJc w:val="left"/>
      <w:pPr>
        <w:ind w:left="3600" w:hanging="360"/>
      </w:pPr>
      <w:rPr>
        <w:rFonts w:ascii="Courier New" w:hAnsi="Courier New" w:hint="default"/>
      </w:rPr>
    </w:lvl>
    <w:lvl w:ilvl="5" w:tplc="5BA2D79C" w:tentative="1">
      <w:start w:val="1"/>
      <w:numFmt w:val="bullet"/>
      <w:lvlText w:val=""/>
      <w:lvlJc w:val="left"/>
      <w:pPr>
        <w:ind w:left="4320" w:hanging="360"/>
      </w:pPr>
      <w:rPr>
        <w:rFonts w:ascii="Wingdings" w:hAnsi="Wingdings" w:hint="default"/>
      </w:rPr>
    </w:lvl>
    <w:lvl w:ilvl="6" w:tplc="149AA8F8" w:tentative="1">
      <w:start w:val="1"/>
      <w:numFmt w:val="bullet"/>
      <w:lvlText w:val=""/>
      <w:lvlJc w:val="left"/>
      <w:pPr>
        <w:ind w:left="5040" w:hanging="360"/>
      </w:pPr>
      <w:rPr>
        <w:rFonts w:ascii="Symbol" w:hAnsi="Symbol" w:hint="default"/>
      </w:rPr>
    </w:lvl>
    <w:lvl w:ilvl="7" w:tplc="CB4E2072" w:tentative="1">
      <w:start w:val="1"/>
      <w:numFmt w:val="bullet"/>
      <w:lvlText w:val="o"/>
      <w:lvlJc w:val="left"/>
      <w:pPr>
        <w:ind w:left="5760" w:hanging="360"/>
      </w:pPr>
      <w:rPr>
        <w:rFonts w:ascii="Courier New" w:hAnsi="Courier New" w:hint="default"/>
      </w:rPr>
    </w:lvl>
    <w:lvl w:ilvl="8" w:tplc="116CC918" w:tentative="1">
      <w:start w:val="1"/>
      <w:numFmt w:val="bullet"/>
      <w:lvlText w:val=""/>
      <w:lvlJc w:val="left"/>
      <w:pPr>
        <w:ind w:left="6480" w:hanging="360"/>
      </w:pPr>
      <w:rPr>
        <w:rFonts w:ascii="Wingdings" w:hAnsi="Wingdings" w:hint="default"/>
      </w:rPr>
    </w:lvl>
  </w:abstractNum>
  <w:abstractNum w:abstractNumId="96" w15:restartNumberingAfterBreak="0">
    <w:nsid w:val="7FC48F72"/>
    <w:multiLevelType w:val="hybridMultilevel"/>
    <w:tmpl w:val="F5DEE4DC"/>
    <w:lvl w:ilvl="0" w:tplc="821CDCDA">
      <w:numFmt w:val="none"/>
      <w:lvlText w:val=""/>
      <w:lvlJc w:val="left"/>
      <w:pPr>
        <w:tabs>
          <w:tab w:val="num" w:pos="360"/>
        </w:tabs>
      </w:pPr>
    </w:lvl>
    <w:lvl w:ilvl="1" w:tplc="43FC71A2">
      <w:start w:val="1"/>
      <w:numFmt w:val="lowerLetter"/>
      <w:lvlText w:val="%2."/>
      <w:lvlJc w:val="left"/>
      <w:pPr>
        <w:ind w:left="1440" w:hanging="360"/>
      </w:pPr>
    </w:lvl>
    <w:lvl w:ilvl="2" w:tplc="E42269F2">
      <w:start w:val="1"/>
      <w:numFmt w:val="lowerRoman"/>
      <w:lvlText w:val="%3."/>
      <w:lvlJc w:val="right"/>
      <w:pPr>
        <w:ind w:left="2160" w:hanging="180"/>
      </w:pPr>
    </w:lvl>
    <w:lvl w:ilvl="3" w:tplc="E916A2E2">
      <w:start w:val="1"/>
      <w:numFmt w:val="decimal"/>
      <w:lvlText w:val="%4."/>
      <w:lvlJc w:val="left"/>
      <w:pPr>
        <w:ind w:left="2880" w:hanging="360"/>
      </w:pPr>
    </w:lvl>
    <w:lvl w:ilvl="4" w:tplc="5ADE84C8">
      <w:start w:val="1"/>
      <w:numFmt w:val="lowerLetter"/>
      <w:lvlText w:val="%5."/>
      <w:lvlJc w:val="left"/>
      <w:pPr>
        <w:ind w:left="3600" w:hanging="360"/>
      </w:pPr>
    </w:lvl>
    <w:lvl w:ilvl="5" w:tplc="83B2C9B2">
      <w:start w:val="1"/>
      <w:numFmt w:val="lowerRoman"/>
      <w:lvlText w:val="%6."/>
      <w:lvlJc w:val="right"/>
      <w:pPr>
        <w:ind w:left="4320" w:hanging="180"/>
      </w:pPr>
    </w:lvl>
    <w:lvl w:ilvl="6" w:tplc="2DF432FC">
      <w:start w:val="1"/>
      <w:numFmt w:val="decimal"/>
      <w:lvlText w:val="%7."/>
      <w:lvlJc w:val="left"/>
      <w:pPr>
        <w:ind w:left="5040" w:hanging="360"/>
      </w:pPr>
    </w:lvl>
    <w:lvl w:ilvl="7" w:tplc="63F05750">
      <w:start w:val="1"/>
      <w:numFmt w:val="lowerLetter"/>
      <w:lvlText w:val="%8."/>
      <w:lvlJc w:val="left"/>
      <w:pPr>
        <w:ind w:left="5760" w:hanging="360"/>
      </w:pPr>
    </w:lvl>
    <w:lvl w:ilvl="8" w:tplc="1AD842FA">
      <w:start w:val="1"/>
      <w:numFmt w:val="lowerRoman"/>
      <w:lvlText w:val="%9."/>
      <w:lvlJc w:val="right"/>
      <w:pPr>
        <w:ind w:left="6480" w:hanging="180"/>
      </w:pPr>
    </w:lvl>
  </w:abstractNum>
  <w:num w:numId="1">
    <w:abstractNumId w:val="33"/>
  </w:num>
  <w:num w:numId="2">
    <w:abstractNumId w:val="70"/>
  </w:num>
  <w:num w:numId="3">
    <w:abstractNumId w:val="63"/>
  </w:num>
  <w:num w:numId="4">
    <w:abstractNumId w:val="55"/>
  </w:num>
  <w:num w:numId="5">
    <w:abstractNumId w:val="21"/>
  </w:num>
  <w:num w:numId="6">
    <w:abstractNumId w:val="15"/>
  </w:num>
  <w:num w:numId="7">
    <w:abstractNumId w:val="88"/>
  </w:num>
  <w:num w:numId="8">
    <w:abstractNumId w:val="46"/>
  </w:num>
  <w:num w:numId="9">
    <w:abstractNumId w:val="78"/>
  </w:num>
  <w:num w:numId="10">
    <w:abstractNumId w:val="76"/>
  </w:num>
  <w:num w:numId="11">
    <w:abstractNumId w:val="28"/>
  </w:num>
  <w:num w:numId="12">
    <w:abstractNumId w:val="91"/>
  </w:num>
  <w:num w:numId="13">
    <w:abstractNumId w:val="3"/>
  </w:num>
  <w:num w:numId="14">
    <w:abstractNumId w:val="80"/>
  </w:num>
  <w:num w:numId="15">
    <w:abstractNumId w:val="35"/>
  </w:num>
  <w:num w:numId="16">
    <w:abstractNumId w:val="52"/>
  </w:num>
  <w:num w:numId="17">
    <w:abstractNumId w:val="95"/>
  </w:num>
  <w:num w:numId="18">
    <w:abstractNumId w:val="34"/>
  </w:num>
  <w:num w:numId="19">
    <w:abstractNumId w:val="41"/>
  </w:num>
  <w:num w:numId="20">
    <w:abstractNumId w:val="66"/>
  </w:num>
  <w:num w:numId="21">
    <w:abstractNumId w:val="29"/>
  </w:num>
  <w:num w:numId="22">
    <w:abstractNumId w:val="75"/>
  </w:num>
  <w:num w:numId="23">
    <w:abstractNumId w:val="23"/>
  </w:num>
  <w:num w:numId="24">
    <w:abstractNumId w:val="16"/>
  </w:num>
  <w:num w:numId="25">
    <w:abstractNumId w:val="62"/>
  </w:num>
  <w:num w:numId="26">
    <w:abstractNumId w:val="27"/>
  </w:num>
  <w:num w:numId="27">
    <w:abstractNumId w:val="9"/>
  </w:num>
  <w:num w:numId="28">
    <w:abstractNumId w:val="94"/>
  </w:num>
  <w:num w:numId="29">
    <w:abstractNumId w:val="5"/>
  </w:num>
  <w:num w:numId="30">
    <w:abstractNumId w:val="31"/>
  </w:num>
  <w:num w:numId="31">
    <w:abstractNumId w:val="93"/>
  </w:num>
  <w:num w:numId="32">
    <w:abstractNumId w:val="86"/>
  </w:num>
  <w:num w:numId="33">
    <w:abstractNumId w:val="47"/>
  </w:num>
  <w:num w:numId="34">
    <w:abstractNumId w:val="20"/>
  </w:num>
  <w:num w:numId="35">
    <w:abstractNumId w:val="25"/>
  </w:num>
  <w:num w:numId="36">
    <w:abstractNumId w:val="90"/>
  </w:num>
  <w:num w:numId="37">
    <w:abstractNumId w:val="6"/>
  </w:num>
  <w:num w:numId="38">
    <w:abstractNumId w:val="14"/>
  </w:num>
  <w:num w:numId="39">
    <w:abstractNumId w:val="71"/>
  </w:num>
  <w:num w:numId="40">
    <w:abstractNumId w:val="4"/>
  </w:num>
  <w:num w:numId="41">
    <w:abstractNumId w:val="0"/>
  </w:num>
  <w:num w:numId="42">
    <w:abstractNumId w:val="32"/>
  </w:num>
  <w:num w:numId="43">
    <w:abstractNumId w:val="12"/>
  </w:num>
  <w:num w:numId="44">
    <w:abstractNumId w:val="68"/>
  </w:num>
  <w:num w:numId="45">
    <w:abstractNumId w:val="74"/>
  </w:num>
  <w:num w:numId="46">
    <w:abstractNumId w:val="69"/>
  </w:num>
  <w:num w:numId="47">
    <w:abstractNumId w:val="43"/>
  </w:num>
  <w:num w:numId="48">
    <w:abstractNumId w:val="53"/>
  </w:num>
  <w:num w:numId="49">
    <w:abstractNumId w:val="92"/>
  </w:num>
  <w:num w:numId="50">
    <w:abstractNumId w:val="42"/>
  </w:num>
  <w:num w:numId="51">
    <w:abstractNumId w:val="48"/>
  </w:num>
  <w:num w:numId="52">
    <w:abstractNumId w:val="10"/>
  </w:num>
  <w:num w:numId="53">
    <w:abstractNumId w:val="65"/>
  </w:num>
  <w:num w:numId="54">
    <w:abstractNumId w:val="85"/>
  </w:num>
  <w:num w:numId="55">
    <w:abstractNumId w:val="50"/>
  </w:num>
  <w:num w:numId="56">
    <w:abstractNumId w:val="73"/>
  </w:num>
  <w:num w:numId="57">
    <w:abstractNumId w:val="58"/>
  </w:num>
  <w:num w:numId="58">
    <w:abstractNumId w:val="7"/>
  </w:num>
  <w:num w:numId="59">
    <w:abstractNumId w:val="39"/>
  </w:num>
  <w:num w:numId="60">
    <w:abstractNumId w:val="72"/>
  </w:num>
  <w:num w:numId="61">
    <w:abstractNumId w:val="84"/>
  </w:num>
  <w:num w:numId="62">
    <w:abstractNumId w:val="81"/>
  </w:num>
  <w:num w:numId="63">
    <w:abstractNumId w:val="51"/>
  </w:num>
  <w:num w:numId="64">
    <w:abstractNumId w:val="17"/>
  </w:num>
  <w:num w:numId="65">
    <w:abstractNumId w:val="1"/>
  </w:num>
  <w:num w:numId="66">
    <w:abstractNumId w:val="49"/>
  </w:num>
  <w:num w:numId="67">
    <w:abstractNumId w:val="30"/>
  </w:num>
  <w:num w:numId="68">
    <w:abstractNumId w:val="59"/>
  </w:num>
  <w:num w:numId="69">
    <w:abstractNumId w:val="36"/>
  </w:num>
  <w:num w:numId="70">
    <w:abstractNumId w:val="40"/>
  </w:num>
  <w:num w:numId="71">
    <w:abstractNumId w:val="38"/>
  </w:num>
  <w:num w:numId="72">
    <w:abstractNumId w:val="96"/>
  </w:num>
  <w:num w:numId="73">
    <w:abstractNumId w:val="22"/>
  </w:num>
  <w:num w:numId="74">
    <w:abstractNumId w:val="13"/>
  </w:num>
  <w:num w:numId="75">
    <w:abstractNumId w:val="54"/>
  </w:num>
  <w:num w:numId="76">
    <w:abstractNumId w:val="82"/>
  </w:num>
  <w:num w:numId="77">
    <w:abstractNumId w:val="67"/>
  </w:num>
  <w:num w:numId="78">
    <w:abstractNumId w:val="24"/>
  </w:num>
  <w:num w:numId="79">
    <w:abstractNumId w:val="18"/>
  </w:num>
  <w:num w:numId="80">
    <w:abstractNumId w:val="11"/>
  </w:num>
  <w:num w:numId="81">
    <w:abstractNumId w:val="64"/>
  </w:num>
  <w:num w:numId="82">
    <w:abstractNumId w:val="64"/>
  </w:num>
  <w:num w:numId="83">
    <w:abstractNumId w:val="56"/>
  </w:num>
  <w:num w:numId="84">
    <w:abstractNumId w:val="87"/>
  </w:num>
  <w:num w:numId="85">
    <w:abstractNumId w:val="26"/>
  </w:num>
  <w:num w:numId="86">
    <w:abstractNumId w:val="8"/>
  </w:num>
  <w:num w:numId="87">
    <w:abstractNumId w:val="45"/>
  </w:num>
  <w:num w:numId="88">
    <w:abstractNumId w:val="89"/>
  </w:num>
  <w:num w:numId="89">
    <w:abstractNumId w:val="37"/>
  </w:num>
  <w:num w:numId="90">
    <w:abstractNumId w:val="83"/>
  </w:num>
  <w:num w:numId="91">
    <w:abstractNumId w:val="19"/>
  </w:num>
  <w:num w:numId="92">
    <w:abstractNumId w:val="77"/>
  </w:num>
  <w:num w:numId="93">
    <w:abstractNumId w:val="44"/>
  </w:num>
  <w:num w:numId="94">
    <w:abstractNumId w:val="61"/>
  </w:num>
  <w:num w:numId="95">
    <w:abstractNumId w:val="57"/>
  </w:num>
  <w:num w:numId="96">
    <w:abstractNumId w:val="79"/>
  </w:num>
  <w:num w:numId="97">
    <w:abstractNumId w:val="2"/>
  </w:num>
  <w:num w:numId="98">
    <w:abstractNumId w:val="60"/>
  </w:num>
  <w:num w:numId="99">
    <w:abstractNumId w:val="2"/>
  </w:num>
  <w:num w:numId="100">
    <w:abstractNumId w:val="2"/>
  </w:num>
  <w:num w:numId="101">
    <w:abstractNumId w:val="2"/>
  </w:num>
  <w:num w:numId="102">
    <w:abstractNumId w:val="2"/>
  </w:num>
  <w:num w:numId="103">
    <w:abstractNumId w:val="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C49"/>
    <w:rsid w:val="000000F3"/>
    <w:rsid w:val="00000242"/>
    <w:rsid w:val="000002FD"/>
    <w:rsid w:val="00000352"/>
    <w:rsid w:val="0000045E"/>
    <w:rsid w:val="000004F9"/>
    <w:rsid w:val="0000067D"/>
    <w:rsid w:val="00000967"/>
    <w:rsid w:val="000009BC"/>
    <w:rsid w:val="00000A51"/>
    <w:rsid w:val="00000AF0"/>
    <w:rsid w:val="00000EE7"/>
    <w:rsid w:val="000018F6"/>
    <w:rsid w:val="00001C52"/>
    <w:rsid w:val="00001F1E"/>
    <w:rsid w:val="00001FAB"/>
    <w:rsid w:val="000025F8"/>
    <w:rsid w:val="0000279C"/>
    <w:rsid w:val="00002B88"/>
    <w:rsid w:val="00003269"/>
    <w:rsid w:val="0000374B"/>
    <w:rsid w:val="00003892"/>
    <w:rsid w:val="00003A9D"/>
    <w:rsid w:val="00003B5B"/>
    <w:rsid w:val="00003C3F"/>
    <w:rsid w:val="000045C9"/>
    <w:rsid w:val="00004702"/>
    <w:rsid w:val="00004B28"/>
    <w:rsid w:val="00004E9F"/>
    <w:rsid w:val="00004FD5"/>
    <w:rsid w:val="000057DB"/>
    <w:rsid w:val="00005B27"/>
    <w:rsid w:val="00005ED6"/>
    <w:rsid w:val="00005F44"/>
    <w:rsid w:val="00005FB5"/>
    <w:rsid w:val="00006B7C"/>
    <w:rsid w:val="0000706A"/>
    <w:rsid w:val="0000708E"/>
    <w:rsid w:val="00007434"/>
    <w:rsid w:val="00007A7A"/>
    <w:rsid w:val="00007ECC"/>
    <w:rsid w:val="00007F1F"/>
    <w:rsid w:val="00010834"/>
    <w:rsid w:val="00010957"/>
    <w:rsid w:val="000109B8"/>
    <w:rsid w:val="00010F43"/>
    <w:rsid w:val="00011764"/>
    <w:rsid w:val="000121DA"/>
    <w:rsid w:val="00012331"/>
    <w:rsid w:val="0001261A"/>
    <w:rsid w:val="00012957"/>
    <w:rsid w:val="000129FE"/>
    <w:rsid w:val="00013420"/>
    <w:rsid w:val="00014361"/>
    <w:rsid w:val="000143F4"/>
    <w:rsid w:val="0001444C"/>
    <w:rsid w:val="0001460B"/>
    <w:rsid w:val="000147AC"/>
    <w:rsid w:val="000149D2"/>
    <w:rsid w:val="00014E6A"/>
    <w:rsid w:val="00014F25"/>
    <w:rsid w:val="00015067"/>
    <w:rsid w:val="0001547B"/>
    <w:rsid w:val="00015612"/>
    <w:rsid w:val="000156D9"/>
    <w:rsid w:val="00015721"/>
    <w:rsid w:val="0001590E"/>
    <w:rsid w:val="00015BB0"/>
    <w:rsid w:val="00015C1C"/>
    <w:rsid w:val="00015C25"/>
    <w:rsid w:val="0001606C"/>
    <w:rsid w:val="00016181"/>
    <w:rsid w:val="00016CCC"/>
    <w:rsid w:val="000173E9"/>
    <w:rsid w:val="00017F83"/>
    <w:rsid w:val="00017FDB"/>
    <w:rsid w:val="00020022"/>
    <w:rsid w:val="0002031E"/>
    <w:rsid w:val="000203F4"/>
    <w:rsid w:val="00020523"/>
    <w:rsid w:val="00021271"/>
    <w:rsid w:val="0002161E"/>
    <w:rsid w:val="0002166E"/>
    <w:rsid w:val="00021976"/>
    <w:rsid w:val="00021C23"/>
    <w:rsid w:val="00021F42"/>
    <w:rsid w:val="000221E7"/>
    <w:rsid w:val="00022332"/>
    <w:rsid w:val="00022790"/>
    <w:rsid w:val="000229E6"/>
    <w:rsid w:val="00023068"/>
    <w:rsid w:val="000230C9"/>
    <w:rsid w:val="0002343C"/>
    <w:rsid w:val="000234C4"/>
    <w:rsid w:val="0002353E"/>
    <w:rsid w:val="00023587"/>
    <w:rsid w:val="00023797"/>
    <w:rsid w:val="000239CD"/>
    <w:rsid w:val="00023BD1"/>
    <w:rsid w:val="00023F00"/>
    <w:rsid w:val="00023FF5"/>
    <w:rsid w:val="00024264"/>
    <w:rsid w:val="000245F2"/>
    <w:rsid w:val="00024AEF"/>
    <w:rsid w:val="00024C4A"/>
    <w:rsid w:val="0002596B"/>
    <w:rsid w:val="00025A33"/>
    <w:rsid w:val="000261D6"/>
    <w:rsid w:val="0002693B"/>
    <w:rsid w:val="00026993"/>
    <w:rsid w:val="00026B20"/>
    <w:rsid w:val="00026C9D"/>
    <w:rsid w:val="00026EAF"/>
    <w:rsid w:val="00027391"/>
    <w:rsid w:val="00027F8D"/>
    <w:rsid w:val="00027FA5"/>
    <w:rsid w:val="00030669"/>
    <w:rsid w:val="0003096D"/>
    <w:rsid w:val="00030AFD"/>
    <w:rsid w:val="0003198D"/>
    <w:rsid w:val="00031C1B"/>
    <w:rsid w:val="00031D00"/>
    <w:rsid w:val="00032062"/>
    <w:rsid w:val="00032167"/>
    <w:rsid w:val="000321F7"/>
    <w:rsid w:val="000323A1"/>
    <w:rsid w:val="0003257C"/>
    <w:rsid w:val="0003327D"/>
    <w:rsid w:val="00033882"/>
    <w:rsid w:val="00033B1C"/>
    <w:rsid w:val="00034480"/>
    <w:rsid w:val="000345F6"/>
    <w:rsid w:val="00034690"/>
    <w:rsid w:val="00034982"/>
    <w:rsid w:val="00034AF1"/>
    <w:rsid w:val="00035117"/>
    <w:rsid w:val="00035663"/>
    <w:rsid w:val="000356A3"/>
    <w:rsid w:val="00035CE3"/>
    <w:rsid w:val="00035FFA"/>
    <w:rsid w:val="00036154"/>
    <w:rsid w:val="00036D73"/>
    <w:rsid w:val="000376F2"/>
    <w:rsid w:val="000379B1"/>
    <w:rsid w:val="00037A1A"/>
    <w:rsid w:val="00040192"/>
    <w:rsid w:val="000401C5"/>
    <w:rsid w:val="000406F3"/>
    <w:rsid w:val="00041067"/>
    <w:rsid w:val="000411B0"/>
    <w:rsid w:val="0004130A"/>
    <w:rsid w:val="000414BA"/>
    <w:rsid w:val="0004160F"/>
    <w:rsid w:val="0004196B"/>
    <w:rsid w:val="00041DE8"/>
    <w:rsid w:val="0004221A"/>
    <w:rsid w:val="00042369"/>
    <w:rsid w:val="000424E8"/>
    <w:rsid w:val="00042772"/>
    <w:rsid w:val="00042F81"/>
    <w:rsid w:val="000430F4"/>
    <w:rsid w:val="000433DD"/>
    <w:rsid w:val="00043FDC"/>
    <w:rsid w:val="000443B3"/>
    <w:rsid w:val="0004451F"/>
    <w:rsid w:val="00044634"/>
    <w:rsid w:val="00044B28"/>
    <w:rsid w:val="00044E27"/>
    <w:rsid w:val="00045080"/>
    <w:rsid w:val="000450C1"/>
    <w:rsid w:val="00045247"/>
    <w:rsid w:val="000452E3"/>
    <w:rsid w:val="0004531B"/>
    <w:rsid w:val="00045552"/>
    <w:rsid w:val="00045BF7"/>
    <w:rsid w:val="00045C68"/>
    <w:rsid w:val="000461A9"/>
    <w:rsid w:val="00046266"/>
    <w:rsid w:val="00046B7E"/>
    <w:rsid w:val="00046D5E"/>
    <w:rsid w:val="00047150"/>
    <w:rsid w:val="0004744A"/>
    <w:rsid w:val="00047C94"/>
    <w:rsid w:val="00050366"/>
    <w:rsid w:val="00050439"/>
    <w:rsid w:val="000507DF"/>
    <w:rsid w:val="000508DE"/>
    <w:rsid w:val="00050B79"/>
    <w:rsid w:val="00050E90"/>
    <w:rsid w:val="00050EA8"/>
    <w:rsid w:val="00050ED1"/>
    <w:rsid w:val="000517C7"/>
    <w:rsid w:val="00052877"/>
    <w:rsid w:val="00052EE9"/>
    <w:rsid w:val="000539D4"/>
    <w:rsid w:val="00053A69"/>
    <w:rsid w:val="00053CBE"/>
    <w:rsid w:val="00053E3F"/>
    <w:rsid w:val="0005456D"/>
    <w:rsid w:val="00054857"/>
    <w:rsid w:val="000550F9"/>
    <w:rsid w:val="0005510A"/>
    <w:rsid w:val="0005511D"/>
    <w:rsid w:val="00055134"/>
    <w:rsid w:val="00055339"/>
    <w:rsid w:val="00055389"/>
    <w:rsid w:val="000553EB"/>
    <w:rsid w:val="00055421"/>
    <w:rsid w:val="00055ACE"/>
    <w:rsid w:val="000563E6"/>
    <w:rsid w:val="000563F2"/>
    <w:rsid w:val="0005692C"/>
    <w:rsid w:val="00056C27"/>
    <w:rsid w:val="00056E1B"/>
    <w:rsid w:val="00057C7D"/>
    <w:rsid w:val="00057F17"/>
    <w:rsid w:val="000601C8"/>
    <w:rsid w:val="00060353"/>
    <w:rsid w:val="00060409"/>
    <w:rsid w:val="00060541"/>
    <w:rsid w:val="00060A1F"/>
    <w:rsid w:val="00061006"/>
    <w:rsid w:val="00061214"/>
    <w:rsid w:val="00061630"/>
    <w:rsid w:val="00061737"/>
    <w:rsid w:val="00061799"/>
    <w:rsid w:val="0006182C"/>
    <w:rsid w:val="00061A26"/>
    <w:rsid w:val="00061EEA"/>
    <w:rsid w:val="00062086"/>
    <w:rsid w:val="00062239"/>
    <w:rsid w:val="0006269E"/>
    <w:rsid w:val="00062BC6"/>
    <w:rsid w:val="00062D4A"/>
    <w:rsid w:val="00063212"/>
    <w:rsid w:val="00063696"/>
    <w:rsid w:val="00063ADE"/>
    <w:rsid w:val="00063C4C"/>
    <w:rsid w:val="00063E0C"/>
    <w:rsid w:val="00064365"/>
    <w:rsid w:val="0006439F"/>
    <w:rsid w:val="000643C9"/>
    <w:rsid w:val="00064B87"/>
    <w:rsid w:val="00065351"/>
    <w:rsid w:val="00065470"/>
    <w:rsid w:val="00065504"/>
    <w:rsid w:val="0006593B"/>
    <w:rsid w:val="00065A01"/>
    <w:rsid w:val="00065D8E"/>
    <w:rsid w:val="000663BC"/>
    <w:rsid w:val="00066FFA"/>
    <w:rsid w:val="000672A5"/>
    <w:rsid w:val="000672C1"/>
    <w:rsid w:val="000673D6"/>
    <w:rsid w:val="000700FA"/>
    <w:rsid w:val="00070146"/>
    <w:rsid w:val="0007021A"/>
    <w:rsid w:val="000703B4"/>
    <w:rsid w:val="00070E40"/>
    <w:rsid w:val="00070FB8"/>
    <w:rsid w:val="000711E1"/>
    <w:rsid w:val="00071525"/>
    <w:rsid w:val="00071D9B"/>
    <w:rsid w:val="0007240D"/>
    <w:rsid w:val="000726D5"/>
    <w:rsid w:val="000727DA"/>
    <w:rsid w:val="00072A18"/>
    <w:rsid w:val="00072A52"/>
    <w:rsid w:val="00072A91"/>
    <w:rsid w:val="00072BB0"/>
    <w:rsid w:val="00072C24"/>
    <w:rsid w:val="0007366A"/>
    <w:rsid w:val="00073738"/>
    <w:rsid w:val="000738D5"/>
    <w:rsid w:val="00073B0B"/>
    <w:rsid w:val="0007405D"/>
    <w:rsid w:val="0007412F"/>
    <w:rsid w:val="000743E2"/>
    <w:rsid w:val="0007445F"/>
    <w:rsid w:val="00074A62"/>
    <w:rsid w:val="00075023"/>
    <w:rsid w:val="00075264"/>
    <w:rsid w:val="00075BB6"/>
    <w:rsid w:val="0007600A"/>
    <w:rsid w:val="00076038"/>
    <w:rsid w:val="000767F5"/>
    <w:rsid w:val="00076CCF"/>
    <w:rsid w:val="00076F24"/>
    <w:rsid w:val="00076F68"/>
    <w:rsid w:val="000770FC"/>
    <w:rsid w:val="00077322"/>
    <w:rsid w:val="00077774"/>
    <w:rsid w:val="000779DF"/>
    <w:rsid w:val="00077A13"/>
    <w:rsid w:val="00077B54"/>
    <w:rsid w:val="00077D86"/>
    <w:rsid w:val="00077EEA"/>
    <w:rsid w:val="000806FE"/>
    <w:rsid w:val="00080749"/>
    <w:rsid w:val="000812CE"/>
    <w:rsid w:val="0008135B"/>
    <w:rsid w:val="000814B3"/>
    <w:rsid w:val="00081828"/>
    <w:rsid w:val="00081975"/>
    <w:rsid w:val="00081A87"/>
    <w:rsid w:val="00081C65"/>
    <w:rsid w:val="00081DCC"/>
    <w:rsid w:val="00081F59"/>
    <w:rsid w:val="00081F5C"/>
    <w:rsid w:val="00082093"/>
    <w:rsid w:val="00082C3D"/>
    <w:rsid w:val="0008320B"/>
    <w:rsid w:val="000832C0"/>
    <w:rsid w:val="00083966"/>
    <w:rsid w:val="00083983"/>
    <w:rsid w:val="00084442"/>
    <w:rsid w:val="000844B4"/>
    <w:rsid w:val="0008479F"/>
    <w:rsid w:val="0008486E"/>
    <w:rsid w:val="00084A70"/>
    <w:rsid w:val="00084AAE"/>
    <w:rsid w:val="00084BD3"/>
    <w:rsid w:val="00084F19"/>
    <w:rsid w:val="00084FEA"/>
    <w:rsid w:val="000853EC"/>
    <w:rsid w:val="0008555D"/>
    <w:rsid w:val="00085847"/>
    <w:rsid w:val="0008593D"/>
    <w:rsid w:val="0008595E"/>
    <w:rsid w:val="00085B77"/>
    <w:rsid w:val="00085BE6"/>
    <w:rsid w:val="00086B95"/>
    <w:rsid w:val="00087371"/>
    <w:rsid w:val="000877FE"/>
    <w:rsid w:val="00087963"/>
    <w:rsid w:val="000902FC"/>
    <w:rsid w:val="00090322"/>
    <w:rsid w:val="00090355"/>
    <w:rsid w:val="000904E8"/>
    <w:rsid w:val="000905E1"/>
    <w:rsid w:val="00090674"/>
    <w:rsid w:val="000908E8"/>
    <w:rsid w:val="000909EF"/>
    <w:rsid w:val="00090A82"/>
    <w:rsid w:val="00090DBF"/>
    <w:rsid w:val="00090E46"/>
    <w:rsid w:val="0009100D"/>
    <w:rsid w:val="000911C0"/>
    <w:rsid w:val="00091385"/>
    <w:rsid w:val="00091624"/>
    <w:rsid w:val="00091901"/>
    <w:rsid w:val="00091FF4"/>
    <w:rsid w:val="000920C4"/>
    <w:rsid w:val="000920E7"/>
    <w:rsid w:val="00092110"/>
    <w:rsid w:val="0009236B"/>
    <w:rsid w:val="00092BE3"/>
    <w:rsid w:val="000931EA"/>
    <w:rsid w:val="000933C3"/>
    <w:rsid w:val="00093A4A"/>
    <w:rsid w:val="00093C23"/>
    <w:rsid w:val="00093E9A"/>
    <w:rsid w:val="00093EB3"/>
    <w:rsid w:val="00094393"/>
    <w:rsid w:val="00094CA5"/>
    <w:rsid w:val="00094D55"/>
    <w:rsid w:val="00094ED6"/>
    <w:rsid w:val="0009510E"/>
    <w:rsid w:val="000954F3"/>
    <w:rsid w:val="0009591B"/>
    <w:rsid w:val="00095B30"/>
    <w:rsid w:val="00095BB2"/>
    <w:rsid w:val="00096184"/>
    <w:rsid w:val="00096482"/>
    <w:rsid w:val="0009691D"/>
    <w:rsid w:val="00096A74"/>
    <w:rsid w:val="000971BF"/>
    <w:rsid w:val="000A00E8"/>
    <w:rsid w:val="000A0332"/>
    <w:rsid w:val="000A05BD"/>
    <w:rsid w:val="000A079D"/>
    <w:rsid w:val="000A097A"/>
    <w:rsid w:val="000A0AF3"/>
    <w:rsid w:val="000A0E47"/>
    <w:rsid w:val="000A0F05"/>
    <w:rsid w:val="000A1811"/>
    <w:rsid w:val="000A226F"/>
    <w:rsid w:val="000A239B"/>
    <w:rsid w:val="000A2759"/>
    <w:rsid w:val="000A2988"/>
    <w:rsid w:val="000A2B49"/>
    <w:rsid w:val="000A2D29"/>
    <w:rsid w:val="000A2F9E"/>
    <w:rsid w:val="000A3102"/>
    <w:rsid w:val="000A321B"/>
    <w:rsid w:val="000A34BB"/>
    <w:rsid w:val="000A3802"/>
    <w:rsid w:val="000A3B90"/>
    <w:rsid w:val="000A442A"/>
    <w:rsid w:val="000A4514"/>
    <w:rsid w:val="000A45F9"/>
    <w:rsid w:val="000A46B1"/>
    <w:rsid w:val="000A47C8"/>
    <w:rsid w:val="000A47E1"/>
    <w:rsid w:val="000A48B9"/>
    <w:rsid w:val="000A48CD"/>
    <w:rsid w:val="000A4BC7"/>
    <w:rsid w:val="000A584C"/>
    <w:rsid w:val="000A5C53"/>
    <w:rsid w:val="000A5F26"/>
    <w:rsid w:val="000A6409"/>
    <w:rsid w:val="000A6A04"/>
    <w:rsid w:val="000A6B36"/>
    <w:rsid w:val="000A6F10"/>
    <w:rsid w:val="000A7714"/>
    <w:rsid w:val="000A7899"/>
    <w:rsid w:val="000B0276"/>
    <w:rsid w:val="000B02FA"/>
    <w:rsid w:val="000B0599"/>
    <w:rsid w:val="000B0C82"/>
    <w:rsid w:val="000B0CA9"/>
    <w:rsid w:val="000B1551"/>
    <w:rsid w:val="000B1593"/>
    <w:rsid w:val="000B15E9"/>
    <w:rsid w:val="000B1707"/>
    <w:rsid w:val="000B192E"/>
    <w:rsid w:val="000B1E64"/>
    <w:rsid w:val="000B22F2"/>
    <w:rsid w:val="000B2568"/>
    <w:rsid w:val="000B27C0"/>
    <w:rsid w:val="000B2B0B"/>
    <w:rsid w:val="000B2DD3"/>
    <w:rsid w:val="000B32CA"/>
    <w:rsid w:val="000B3328"/>
    <w:rsid w:val="000B33AC"/>
    <w:rsid w:val="000B3649"/>
    <w:rsid w:val="000B3941"/>
    <w:rsid w:val="000B3949"/>
    <w:rsid w:val="000B3D24"/>
    <w:rsid w:val="000B4065"/>
    <w:rsid w:val="000B41A3"/>
    <w:rsid w:val="000B455C"/>
    <w:rsid w:val="000B4BD9"/>
    <w:rsid w:val="000B4CDC"/>
    <w:rsid w:val="000B50D1"/>
    <w:rsid w:val="000B50F5"/>
    <w:rsid w:val="000B5443"/>
    <w:rsid w:val="000B5A4D"/>
    <w:rsid w:val="000B5BA1"/>
    <w:rsid w:val="000B5ECB"/>
    <w:rsid w:val="000B5F57"/>
    <w:rsid w:val="000B615B"/>
    <w:rsid w:val="000B6761"/>
    <w:rsid w:val="000B67F1"/>
    <w:rsid w:val="000B6DDC"/>
    <w:rsid w:val="000B6E15"/>
    <w:rsid w:val="000B6FA4"/>
    <w:rsid w:val="000B7059"/>
    <w:rsid w:val="000B710F"/>
    <w:rsid w:val="000B72B8"/>
    <w:rsid w:val="000B771D"/>
    <w:rsid w:val="000B7ABE"/>
    <w:rsid w:val="000B7BC2"/>
    <w:rsid w:val="000B7BC4"/>
    <w:rsid w:val="000B7C34"/>
    <w:rsid w:val="000B7DE1"/>
    <w:rsid w:val="000BBD28"/>
    <w:rsid w:val="000C0202"/>
    <w:rsid w:val="000C0250"/>
    <w:rsid w:val="000C032A"/>
    <w:rsid w:val="000C0583"/>
    <w:rsid w:val="000C08D2"/>
    <w:rsid w:val="000C0C14"/>
    <w:rsid w:val="000C0CFA"/>
    <w:rsid w:val="000C13A5"/>
    <w:rsid w:val="000C1477"/>
    <w:rsid w:val="000C19F6"/>
    <w:rsid w:val="000C1A54"/>
    <w:rsid w:val="000C1C89"/>
    <w:rsid w:val="000C21F0"/>
    <w:rsid w:val="000C26DD"/>
    <w:rsid w:val="000C284B"/>
    <w:rsid w:val="000C2C61"/>
    <w:rsid w:val="000C30B0"/>
    <w:rsid w:val="000C3128"/>
    <w:rsid w:val="000C31BA"/>
    <w:rsid w:val="000C33A4"/>
    <w:rsid w:val="000C3585"/>
    <w:rsid w:val="000C3601"/>
    <w:rsid w:val="000C3852"/>
    <w:rsid w:val="000C3879"/>
    <w:rsid w:val="000C3AE7"/>
    <w:rsid w:val="000C3B65"/>
    <w:rsid w:val="000C41FB"/>
    <w:rsid w:val="000C4917"/>
    <w:rsid w:val="000C4E3D"/>
    <w:rsid w:val="000C4FD7"/>
    <w:rsid w:val="000C501E"/>
    <w:rsid w:val="000C5128"/>
    <w:rsid w:val="000C5291"/>
    <w:rsid w:val="000C5933"/>
    <w:rsid w:val="000C5B07"/>
    <w:rsid w:val="000C5C57"/>
    <w:rsid w:val="000C6107"/>
    <w:rsid w:val="000C6D68"/>
    <w:rsid w:val="000C711A"/>
    <w:rsid w:val="000C75BF"/>
    <w:rsid w:val="000C7671"/>
    <w:rsid w:val="000C7977"/>
    <w:rsid w:val="000C7BDB"/>
    <w:rsid w:val="000C7E52"/>
    <w:rsid w:val="000D00E0"/>
    <w:rsid w:val="000D0482"/>
    <w:rsid w:val="000D0742"/>
    <w:rsid w:val="000D0B65"/>
    <w:rsid w:val="000D0B6B"/>
    <w:rsid w:val="000D14C4"/>
    <w:rsid w:val="000D15E2"/>
    <w:rsid w:val="000D2096"/>
    <w:rsid w:val="000D20E6"/>
    <w:rsid w:val="000D2504"/>
    <w:rsid w:val="000D2512"/>
    <w:rsid w:val="000D2515"/>
    <w:rsid w:val="000D26C3"/>
    <w:rsid w:val="000D2AAF"/>
    <w:rsid w:val="000D2C7A"/>
    <w:rsid w:val="000D318D"/>
    <w:rsid w:val="000D3236"/>
    <w:rsid w:val="000D3C72"/>
    <w:rsid w:val="000D4387"/>
    <w:rsid w:val="000D44C8"/>
    <w:rsid w:val="000D44FE"/>
    <w:rsid w:val="000D456B"/>
    <w:rsid w:val="000D4784"/>
    <w:rsid w:val="000D48F6"/>
    <w:rsid w:val="000D4C81"/>
    <w:rsid w:val="000D4CCE"/>
    <w:rsid w:val="000D5118"/>
    <w:rsid w:val="000D53E9"/>
    <w:rsid w:val="000D5787"/>
    <w:rsid w:val="000D58A6"/>
    <w:rsid w:val="000D5C97"/>
    <w:rsid w:val="000D6534"/>
    <w:rsid w:val="000D6610"/>
    <w:rsid w:val="000D6712"/>
    <w:rsid w:val="000D6757"/>
    <w:rsid w:val="000D6912"/>
    <w:rsid w:val="000D6AC1"/>
    <w:rsid w:val="000D6BB2"/>
    <w:rsid w:val="000D6C1C"/>
    <w:rsid w:val="000D6CE8"/>
    <w:rsid w:val="000D7068"/>
    <w:rsid w:val="000D7358"/>
    <w:rsid w:val="000D7CAF"/>
    <w:rsid w:val="000D7EDE"/>
    <w:rsid w:val="000D7EFC"/>
    <w:rsid w:val="000D7F3F"/>
    <w:rsid w:val="000D7F42"/>
    <w:rsid w:val="000D7F76"/>
    <w:rsid w:val="000D9E7E"/>
    <w:rsid w:val="000E0094"/>
    <w:rsid w:val="000E03F5"/>
    <w:rsid w:val="000E0410"/>
    <w:rsid w:val="000E0FEF"/>
    <w:rsid w:val="000E120A"/>
    <w:rsid w:val="000E12DE"/>
    <w:rsid w:val="000E1469"/>
    <w:rsid w:val="000E1666"/>
    <w:rsid w:val="000E1A56"/>
    <w:rsid w:val="000E1E60"/>
    <w:rsid w:val="000E2AED"/>
    <w:rsid w:val="000E3116"/>
    <w:rsid w:val="000E3163"/>
    <w:rsid w:val="000E321A"/>
    <w:rsid w:val="000E3547"/>
    <w:rsid w:val="000E3656"/>
    <w:rsid w:val="000E36EC"/>
    <w:rsid w:val="000E41A7"/>
    <w:rsid w:val="000E42F3"/>
    <w:rsid w:val="000E461B"/>
    <w:rsid w:val="000E4814"/>
    <w:rsid w:val="000E4B23"/>
    <w:rsid w:val="000E4C1C"/>
    <w:rsid w:val="000E4DFF"/>
    <w:rsid w:val="000E529D"/>
    <w:rsid w:val="000E5468"/>
    <w:rsid w:val="000E5538"/>
    <w:rsid w:val="000E5667"/>
    <w:rsid w:val="000E567F"/>
    <w:rsid w:val="000E569F"/>
    <w:rsid w:val="000E59DC"/>
    <w:rsid w:val="000E61A3"/>
    <w:rsid w:val="000E6825"/>
    <w:rsid w:val="000E7062"/>
    <w:rsid w:val="000E7235"/>
    <w:rsid w:val="000E723F"/>
    <w:rsid w:val="000E727A"/>
    <w:rsid w:val="000E7286"/>
    <w:rsid w:val="000E73A0"/>
    <w:rsid w:val="000E7643"/>
    <w:rsid w:val="000E7664"/>
    <w:rsid w:val="000E7E9B"/>
    <w:rsid w:val="000F005C"/>
    <w:rsid w:val="000F01B5"/>
    <w:rsid w:val="000F11C7"/>
    <w:rsid w:val="000F14CD"/>
    <w:rsid w:val="000F1698"/>
    <w:rsid w:val="000F1846"/>
    <w:rsid w:val="000F1ED6"/>
    <w:rsid w:val="000F2451"/>
    <w:rsid w:val="000F253F"/>
    <w:rsid w:val="000F2754"/>
    <w:rsid w:val="000F2988"/>
    <w:rsid w:val="000F2DDB"/>
    <w:rsid w:val="000F2EFC"/>
    <w:rsid w:val="000F2F84"/>
    <w:rsid w:val="000F31F6"/>
    <w:rsid w:val="000F32AF"/>
    <w:rsid w:val="000F32E8"/>
    <w:rsid w:val="000F3672"/>
    <w:rsid w:val="000F3EEE"/>
    <w:rsid w:val="000F4281"/>
    <w:rsid w:val="000F42CD"/>
    <w:rsid w:val="000F46C1"/>
    <w:rsid w:val="000F489E"/>
    <w:rsid w:val="000F48FE"/>
    <w:rsid w:val="000F4A6C"/>
    <w:rsid w:val="000F4BCA"/>
    <w:rsid w:val="000F4C37"/>
    <w:rsid w:val="000F54F2"/>
    <w:rsid w:val="000F5658"/>
    <w:rsid w:val="000F565A"/>
    <w:rsid w:val="000F5788"/>
    <w:rsid w:val="000F595D"/>
    <w:rsid w:val="000F5D57"/>
    <w:rsid w:val="000F5DB6"/>
    <w:rsid w:val="000F6887"/>
    <w:rsid w:val="000F6A48"/>
    <w:rsid w:val="000F7097"/>
    <w:rsid w:val="000F7F05"/>
    <w:rsid w:val="001004E9"/>
    <w:rsid w:val="0010069E"/>
    <w:rsid w:val="00100F9A"/>
    <w:rsid w:val="00101094"/>
    <w:rsid w:val="00101785"/>
    <w:rsid w:val="00101A34"/>
    <w:rsid w:val="00101A35"/>
    <w:rsid w:val="00101B10"/>
    <w:rsid w:val="001024D5"/>
    <w:rsid w:val="00102717"/>
    <w:rsid w:val="00102A93"/>
    <w:rsid w:val="00102CD3"/>
    <w:rsid w:val="001034BD"/>
    <w:rsid w:val="001037CC"/>
    <w:rsid w:val="00104098"/>
    <w:rsid w:val="0010412C"/>
    <w:rsid w:val="00104155"/>
    <w:rsid w:val="001050DE"/>
    <w:rsid w:val="001058E8"/>
    <w:rsid w:val="00105B73"/>
    <w:rsid w:val="00106063"/>
    <w:rsid w:val="001064BA"/>
    <w:rsid w:val="00106D0D"/>
    <w:rsid w:val="001070AB"/>
    <w:rsid w:val="0010735E"/>
    <w:rsid w:val="001075CB"/>
    <w:rsid w:val="001077C8"/>
    <w:rsid w:val="00107826"/>
    <w:rsid w:val="001079E1"/>
    <w:rsid w:val="00107A10"/>
    <w:rsid w:val="00107D39"/>
    <w:rsid w:val="00107D3C"/>
    <w:rsid w:val="00110018"/>
    <w:rsid w:val="0011052D"/>
    <w:rsid w:val="00110B7C"/>
    <w:rsid w:val="00110D94"/>
    <w:rsid w:val="00110F29"/>
    <w:rsid w:val="0011177E"/>
    <w:rsid w:val="00111F32"/>
    <w:rsid w:val="0011256D"/>
    <w:rsid w:val="001126E5"/>
    <w:rsid w:val="00112C5F"/>
    <w:rsid w:val="001132B3"/>
    <w:rsid w:val="00114724"/>
    <w:rsid w:val="0011491B"/>
    <w:rsid w:val="00114ED0"/>
    <w:rsid w:val="00115023"/>
    <w:rsid w:val="001155C3"/>
    <w:rsid w:val="00115622"/>
    <w:rsid w:val="00115915"/>
    <w:rsid w:val="001159A5"/>
    <w:rsid w:val="00115C54"/>
    <w:rsid w:val="00116284"/>
    <w:rsid w:val="001162E1"/>
    <w:rsid w:val="00117452"/>
    <w:rsid w:val="00117541"/>
    <w:rsid w:val="00117587"/>
    <w:rsid w:val="00117692"/>
    <w:rsid w:val="0011799A"/>
    <w:rsid w:val="001179F4"/>
    <w:rsid w:val="00117A33"/>
    <w:rsid w:val="00117EDF"/>
    <w:rsid w:val="00120300"/>
    <w:rsid w:val="00121383"/>
    <w:rsid w:val="001214A9"/>
    <w:rsid w:val="001214E7"/>
    <w:rsid w:val="00121777"/>
    <w:rsid w:val="001219BE"/>
    <w:rsid w:val="00121AE6"/>
    <w:rsid w:val="00121CA5"/>
    <w:rsid w:val="00121D11"/>
    <w:rsid w:val="00121E36"/>
    <w:rsid w:val="001221EB"/>
    <w:rsid w:val="0012233D"/>
    <w:rsid w:val="00122719"/>
    <w:rsid w:val="00122B68"/>
    <w:rsid w:val="00122E45"/>
    <w:rsid w:val="001230C2"/>
    <w:rsid w:val="001234D9"/>
    <w:rsid w:val="00123AEC"/>
    <w:rsid w:val="00123B8B"/>
    <w:rsid w:val="00124215"/>
    <w:rsid w:val="0012421C"/>
    <w:rsid w:val="001245D7"/>
    <w:rsid w:val="00124A38"/>
    <w:rsid w:val="00124FE5"/>
    <w:rsid w:val="00124FF0"/>
    <w:rsid w:val="00125A48"/>
    <w:rsid w:val="00126029"/>
    <w:rsid w:val="001266D5"/>
    <w:rsid w:val="00126A7B"/>
    <w:rsid w:val="00126AC8"/>
    <w:rsid w:val="00126B94"/>
    <w:rsid w:val="00126EEF"/>
    <w:rsid w:val="0012700E"/>
    <w:rsid w:val="001274D7"/>
    <w:rsid w:val="001276EF"/>
    <w:rsid w:val="00127C49"/>
    <w:rsid w:val="00127E3E"/>
    <w:rsid w:val="001300CF"/>
    <w:rsid w:val="00130242"/>
    <w:rsid w:val="001302AB"/>
    <w:rsid w:val="0013093C"/>
    <w:rsid w:val="001309D8"/>
    <w:rsid w:val="00130A51"/>
    <w:rsid w:val="00130BCE"/>
    <w:rsid w:val="00130DDD"/>
    <w:rsid w:val="00130F09"/>
    <w:rsid w:val="001311F7"/>
    <w:rsid w:val="00131770"/>
    <w:rsid w:val="0013194B"/>
    <w:rsid w:val="0013200E"/>
    <w:rsid w:val="0013205B"/>
    <w:rsid w:val="00132486"/>
    <w:rsid w:val="001326A6"/>
    <w:rsid w:val="001326C0"/>
    <w:rsid w:val="0013272A"/>
    <w:rsid w:val="001327AA"/>
    <w:rsid w:val="00132CB2"/>
    <w:rsid w:val="00132FDC"/>
    <w:rsid w:val="00133A09"/>
    <w:rsid w:val="00133E26"/>
    <w:rsid w:val="00133F5A"/>
    <w:rsid w:val="00134413"/>
    <w:rsid w:val="0013450B"/>
    <w:rsid w:val="00134780"/>
    <w:rsid w:val="00134B96"/>
    <w:rsid w:val="00134F0F"/>
    <w:rsid w:val="001354C7"/>
    <w:rsid w:val="001355CE"/>
    <w:rsid w:val="0013577C"/>
    <w:rsid w:val="00135852"/>
    <w:rsid w:val="00135DCE"/>
    <w:rsid w:val="0013629A"/>
    <w:rsid w:val="001362EF"/>
    <w:rsid w:val="00136440"/>
    <w:rsid w:val="001364C8"/>
    <w:rsid w:val="00136B46"/>
    <w:rsid w:val="00136BFB"/>
    <w:rsid w:val="0013717A"/>
    <w:rsid w:val="00137764"/>
    <w:rsid w:val="00137C7E"/>
    <w:rsid w:val="00137C84"/>
    <w:rsid w:val="001405E8"/>
    <w:rsid w:val="001405EE"/>
    <w:rsid w:val="001405F1"/>
    <w:rsid w:val="00140726"/>
    <w:rsid w:val="0014091B"/>
    <w:rsid w:val="00140EF9"/>
    <w:rsid w:val="0014102D"/>
    <w:rsid w:val="00141479"/>
    <w:rsid w:val="00141678"/>
    <w:rsid w:val="001419E8"/>
    <w:rsid w:val="00141B45"/>
    <w:rsid w:val="00141DEB"/>
    <w:rsid w:val="001421A1"/>
    <w:rsid w:val="00142744"/>
    <w:rsid w:val="0014296A"/>
    <w:rsid w:val="00142EDC"/>
    <w:rsid w:val="00142EFB"/>
    <w:rsid w:val="00143021"/>
    <w:rsid w:val="00143892"/>
    <w:rsid w:val="00143925"/>
    <w:rsid w:val="00143C7E"/>
    <w:rsid w:val="00143CE1"/>
    <w:rsid w:val="00143FC8"/>
    <w:rsid w:val="00144179"/>
    <w:rsid w:val="00144619"/>
    <w:rsid w:val="00144D56"/>
    <w:rsid w:val="001455C3"/>
    <w:rsid w:val="00145661"/>
    <w:rsid w:val="00145927"/>
    <w:rsid w:val="00145A89"/>
    <w:rsid w:val="00145F87"/>
    <w:rsid w:val="00145F99"/>
    <w:rsid w:val="001461E5"/>
    <w:rsid w:val="001469EC"/>
    <w:rsid w:val="00146AFF"/>
    <w:rsid w:val="00146B13"/>
    <w:rsid w:val="00146D5F"/>
    <w:rsid w:val="00146FA9"/>
    <w:rsid w:val="001470CC"/>
    <w:rsid w:val="001476BE"/>
    <w:rsid w:val="00147E2C"/>
    <w:rsid w:val="00147EDB"/>
    <w:rsid w:val="00150021"/>
    <w:rsid w:val="001507A4"/>
    <w:rsid w:val="0015087B"/>
    <w:rsid w:val="00150B3A"/>
    <w:rsid w:val="001510C0"/>
    <w:rsid w:val="00151384"/>
    <w:rsid w:val="00152996"/>
    <w:rsid w:val="001532B3"/>
    <w:rsid w:val="00153491"/>
    <w:rsid w:val="001536B6"/>
    <w:rsid w:val="001537E1"/>
    <w:rsid w:val="00153C70"/>
    <w:rsid w:val="00153FF7"/>
    <w:rsid w:val="0015411B"/>
    <w:rsid w:val="001543D3"/>
    <w:rsid w:val="00154604"/>
    <w:rsid w:val="00154932"/>
    <w:rsid w:val="00154A99"/>
    <w:rsid w:val="00154B8F"/>
    <w:rsid w:val="00154E1F"/>
    <w:rsid w:val="00155019"/>
    <w:rsid w:val="001551E4"/>
    <w:rsid w:val="001552A1"/>
    <w:rsid w:val="00156876"/>
    <w:rsid w:val="00156AD8"/>
    <w:rsid w:val="00156C5A"/>
    <w:rsid w:val="00157099"/>
    <w:rsid w:val="001572F5"/>
    <w:rsid w:val="001576E0"/>
    <w:rsid w:val="00157758"/>
    <w:rsid w:val="0015789F"/>
    <w:rsid w:val="00157E93"/>
    <w:rsid w:val="00160106"/>
    <w:rsid w:val="001602FC"/>
    <w:rsid w:val="00160382"/>
    <w:rsid w:val="001606A4"/>
    <w:rsid w:val="001613FB"/>
    <w:rsid w:val="00161879"/>
    <w:rsid w:val="00161FF5"/>
    <w:rsid w:val="00162155"/>
    <w:rsid w:val="00162263"/>
    <w:rsid w:val="00162340"/>
    <w:rsid w:val="001623B7"/>
    <w:rsid w:val="001629B9"/>
    <w:rsid w:val="00162BEC"/>
    <w:rsid w:val="00162C4D"/>
    <w:rsid w:val="00162E27"/>
    <w:rsid w:val="001635A2"/>
    <w:rsid w:val="00163ADF"/>
    <w:rsid w:val="00163FEC"/>
    <w:rsid w:val="00164837"/>
    <w:rsid w:val="00164A84"/>
    <w:rsid w:val="00165201"/>
    <w:rsid w:val="001653CF"/>
    <w:rsid w:val="001654CB"/>
    <w:rsid w:val="0016565E"/>
    <w:rsid w:val="0016573B"/>
    <w:rsid w:val="00165F59"/>
    <w:rsid w:val="001661EA"/>
    <w:rsid w:val="001661FE"/>
    <w:rsid w:val="00166349"/>
    <w:rsid w:val="0016673A"/>
    <w:rsid w:val="0016681E"/>
    <w:rsid w:val="00166CD9"/>
    <w:rsid w:val="00167307"/>
    <w:rsid w:val="00167351"/>
    <w:rsid w:val="0016737A"/>
    <w:rsid w:val="0016785F"/>
    <w:rsid w:val="001678CB"/>
    <w:rsid w:val="00167E0B"/>
    <w:rsid w:val="00170219"/>
    <w:rsid w:val="00170A6A"/>
    <w:rsid w:val="00170BD4"/>
    <w:rsid w:val="00170C2B"/>
    <w:rsid w:val="00170DF6"/>
    <w:rsid w:val="00170FA4"/>
    <w:rsid w:val="0017146E"/>
    <w:rsid w:val="001715A0"/>
    <w:rsid w:val="00171785"/>
    <w:rsid w:val="00171A48"/>
    <w:rsid w:val="00171A56"/>
    <w:rsid w:val="001720D8"/>
    <w:rsid w:val="00172379"/>
    <w:rsid w:val="001725BA"/>
    <w:rsid w:val="0017284C"/>
    <w:rsid w:val="00172BD5"/>
    <w:rsid w:val="00172C00"/>
    <w:rsid w:val="00172D67"/>
    <w:rsid w:val="00172FB7"/>
    <w:rsid w:val="001730EA"/>
    <w:rsid w:val="001735FC"/>
    <w:rsid w:val="00173938"/>
    <w:rsid w:val="00173FED"/>
    <w:rsid w:val="001741DA"/>
    <w:rsid w:val="001747F1"/>
    <w:rsid w:val="00174B4B"/>
    <w:rsid w:val="00174C50"/>
    <w:rsid w:val="00175498"/>
    <w:rsid w:val="001754CD"/>
    <w:rsid w:val="00175811"/>
    <w:rsid w:val="00175A1F"/>
    <w:rsid w:val="00175D17"/>
    <w:rsid w:val="00175D4B"/>
    <w:rsid w:val="001760A7"/>
    <w:rsid w:val="00176300"/>
    <w:rsid w:val="0017658C"/>
    <w:rsid w:val="00176CB8"/>
    <w:rsid w:val="00176D07"/>
    <w:rsid w:val="00177023"/>
    <w:rsid w:val="00177174"/>
    <w:rsid w:val="0017736B"/>
    <w:rsid w:val="00177452"/>
    <w:rsid w:val="00177F34"/>
    <w:rsid w:val="001800C9"/>
    <w:rsid w:val="00180201"/>
    <w:rsid w:val="0018027F"/>
    <w:rsid w:val="00180509"/>
    <w:rsid w:val="001805EC"/>
    <w:rsid w:val="001809DD"/>
    <w:rsid w:val="00180C2F"/>
    <w:rsid w:val="001810DC"/>
    <w:rsid w:val="00181156"/>
    <w:rsid w:val="00181386"/>
    <w:rsid w:val="0018145A"/>
    <w:rsid w:val="00181835"/>
    <w:rsid w:val="00181A1E"/>
    <w:rsid w:val="00181A89"/>
    <w:rsid w:val="00181AA1"/>
    <w:rsid w:val="00181C5B"/>
    <w:rsid w:val="00181ED8"/>
    <w:rsid w:val="00182058"/>
    <w:rsid w:val="0018232F"/>
    <w:rsid w:val="0018251E"/>
    <w:rsid w:val="0018257D"/>
    <w:rsid w:val="0018286E"/>
    <w:rsid w:val="0018295B"/>
    <w:rsid w:val="00182AE3"/>
    <w:rsid w:val="00182C0A"/>
    <w:rsid w:val="00182C37"/>
    <w:rsid w:val="001830A3"/>
    <w:rsid w:val="00183381"/>
    <w:rsid w:val="001835AC"/>
    <w:rsid w:val="00183710"/>
    <w:rsid w:val="0018384D"/>
    <w:rsid w:val="00183F5A"/>
    <w:rsid w:val="001841EF"/>
    <w:rsid w:val="001841F1"/>
    <w:rsid w:val="001843C8"/>
    <w:rsid w:val="001845AD"/>
    <w:rsid w:val="00184BC8"/>
    <w:rsid w:val="00184E41"/>
    <w:rsid w:val="00185034"/>
    <w:rsid w:val="00185C84"/>
    <w:rsid w:val="00185CF0"/>
    <w:rsid w:val="0018633A"/>
    <w:rsid w:val="0018663F"/>
    <w:rsid w:val="0018669A"/>
    <w:rsid w:val="001866DE"/>
    <w:rsid w:val="0018671D"/>
    <w:rsid w:val="00186BEB"/>
    <w:rsid w:val="00186CD5"/>
    <w:rsid w:val="00186EB5"/>
    <w:rsid w:val="0018707C"/>
    <w:rsid w:val="00187F59"/>
    <w:rsid w:val="001900B8"/>
    <w:rsid w:val="00190154"/>
    <w:rsid w:val="00190BFD"/>
    <w:rsid w:val="00190D52"/>
    <w:rsid w:val="00190DA5"/>
    <w:rsid w:val="001918B1"/>
    <w:rsid w:val="001925FC"/>
    <w:rsid w:val="00192772"/>
    <w:rsid w:val="00192937"/>
    <w:rsid w:val="0019304A"/>
    <w:rsid w:val="001935E4"/>
    <w:rsid w:val="00193769"/>
    <w:rsid w:val="0019385C"/>
    <w:rsid w:val="001938AC"/>
    <w:rsid w:val="001939FA"/>
    <w:rsid w:val="00193F45"/>
    <w:rsid w:val="0019429E"/>
    <w:rsid w:val="00194D56"/>
    <w:rsid w:val="00194D69"/>
    <w:rsid w:val="00194EA6"/>
    <w:rsid w:val="00195227"/>
    <w:rsid w:val="00195374"/>
    <w:rsid w:val="0019545F"/>
    <w:rsid w:val="001954B1"/>
    <w:rsid w:val="00195CF0"/>
    <w:rsid w:val="00195D25"/>
    <w:rsid w:val="0019618B"/>
    <w:rsid w:val="001961C8"/>
    <w:rsid w:val="00196307"/>
    <w:rsid w:val="001966CB"/>
    <w:rsid w:val="00196A2E"/>
    <w:rsid w:val="00196BE9"/>
    <w:rsid w:val="00196EF5"/>
    <w:rsid w:val="00196F0E"/>
    <w:rsid w:val="00197EE3"/>
    <w:rsid w:val="001A0015"/>
    <w:rsid w:val="001A038F"/>
    <w:rsid w:val="001A064D"/>
    <w:rsid w:val="001A114C"/>
    <w:rsid w:val="001A18A8"/>
    <w:rsid w:val="001A1E8C"/>
    <w:rsid w:val="001A2FD3"/>
    <w:rsid w:val="001A309A"/>
    <w:rsid w:val="001A3113"/>
    <w:rsid w:val="001A34CA"/>
    <w:rsid w:val="001A3753"/>
    <w:rsid w:val="001A3887"/>
    <w:rsid w:val="001A3BD0"/>
    <w:rsid w:val="001A42A6"/>
    <w:rsid w:val="001A45BA"/>
    <w:rsid w:val="001A45CF"/>
    <w:rsid w:val="001A476D"/>
    <w:rsid w:val="001A4A6A"/>
    <w:rsid w:val="001A5132"/>
    <w:rsid w:val="001A5479"/>
    <w:rsid w:val="001A56F8"/>
    <w:rsid w:val="001A582F"/>
    <w:rsid w:val="001A5842"/>
    <w:rsid w:val="001A586C"/>
    <w:rsid w:val="001A5987"/>
    <w:rsid w:val="001A59FA"/>
    <w:rsid w:val="001A5A10"/>
    <w:rsid w:val="001A5CFE"/>
    <w:rsid w:val="001A65AD"/>
    <w:rsid w:val="001A67BD"/>
    <w:rsid w:val="001A689D"/>
    <w:rsid w:val="001A6B70"/>
    <w:rsid w:val="001A6D64"/>
    <w:rsid w:val="001A6E47"/>
    <w:rsid w:val="001A745C"/>
    <w:rsid w:val="001A756C"/>
    <w:rsid w:val="001B0122"/>
    <w:rsid w:val="001B02C2"/>
    <w:rsid w:val="001B059C"/>
    <w:rsid w:val="001B0773"/>
    <w:rsid w:val="001B0AAE"/>
    <w:rsid w:val="001B0B13"/>
    <w:rsid w:val="001B10FE"/>
    <w:rsid w:val="001B1B58"/>
    <w:rsid w:val="001B1C01"/>
    <w:rsid w:val="001B1C9A"/>
    <w:rsid w:val="001B1CC0"/>
    <w:rsid w:val="001B1CDB"/>
    <w:rsid w:val="001B1DE9"/>
    <w:rsid w:val="001B1EB0"/>
    <w:rsid w:val="001B1FC9"/>
    <w:rsid w:val="001B2061"/>
    <w:rsid w:val="001B20DA"/>
    <w:rsid w:val="001B220F"/>
    <w:rsid w:val="001B2342"/>
    <w:rsid w:val="001B28AF"/>
    <w:rsid w:val="001B2B66"/>
    <w:rsid w:val="001B2EE2"/>
    <w:rsid w:val="001B308C"/>
    <w:rsid w:val="001B33FA"/>
    <w:rsid w:val="001B35DA"/>
    <w:rsid w:val="001B3873"/>
    <w:rsid w:val="001B3C86"/>
    <w:rsid w:val="001B3F13"/>
    <w:rsid w:val="001B4365"/>
    <w:rsid w:val="001B466E"/>
    <w:rsid w:val="001B46AB"/>
    <w:rsid w:val="001B4AB9"/>
    <w:rsid w:val="001B4ECA"/>
    <w:rsid w:val="001B4EE6"/>
    <w:rsid w:val="001B4F9E"/>
    <w:rsid w:val="001B5746"/>
    <w:rsid w:val="001B588F"/>
    <w:rsid w:val="001B5D05"/>
    <w:rsid w:val="001B5D12"/>
    <w:rsid w:val="001B7769"/>
    <w:rsid w:val="001C0050"/>
    <w:rsid w:val="001C005E"/>
    <w:rsid w:val="001C01B5"/>
    <w:rsid w:val="001C052C"/>
    <w:rsid w:val="001C0579"/>
    <w:rsid w:val="001C061E"/>
    <w:rsid w:val="001C067E"/>
    <w:rsid w:val="001C08CC"/>
    <w:rsid w:val="001C0B16"/>
    <w:rsid w:val="001C0D2E"/>
    <w:rsid w:val="001C10BC"/>
    <w:rsid w:val="001C125B"/>
    <w:rsid w:val="001C1390"/>
    <w:rsid w:val="001C1466"/>
    <w:rsid w:val="001C15D8"/>
    <w:rsid w:val="001C248B"/>
    <w:rsid w:val="001C260E"/>
    <w:rsid w:val="001C2945"/>
    <w:rsid w:val="001C2965"/>
    <w:rsid w:val="001C2C93"/>
    <w:rsid w:val="001C3315"/>
    <w:rsid w:val="001C350E"/>
    <w:rsid w:val="001C3532"/>
    <w:rsid w:val="001C3596"/>
    <w:rsid w:val="001C3851"/>
    <w:rsid w:val="001C3C5B"/>
    <w:rsid w:val="001C4644"/>
    <w:rsid w:val="001C46D5"/>
    <w:rsid w:val="001C46FD"/>
    <w:rsid w:val="001C484B"/>
    <w:rsid w:val="001C531B"/>
    <w:rsid w:val="001C54D0"/>
    <w:rsid w:val="001C57B3"/>
    <w:rsid w:val="001C5A6A"/>
    <w:rsid w:val="001C5E0E"/>
    <w:rsid w:val="001C6548"/>
    <w:rsid w:val="001C68E0"/>
    <w:rsid w:val="001C6E35"/>
    <w:rsid w:val="001C6F00"/>
    <w:rsid w:val="001C7035"/>
    <w:rsid w:val="001D0063"/>
    <w:rsid w:val="001D0292"/>
    <w:rsid w:val="001D0970"/>
    <w:rsid w:val="001D09E4"/>
    <w:rsid w:val="001D0AE4"/>
    <w:rsid w:val="001D0C52"/>
    <w:rsid w:val="001D148E"/>
    <w:rsid w:val="001D1884"/>
    <w:rsid w:val="001D19A1"/>
    <w:rsid w:val="001D1C89"/>
    <w:rsid w:val="001D1EB2"/>
    <w:rsid w:val="001D231F"/>
    <w:rsid w:val="001D249E"/>
    <w:rsid w:val="001D25D8"/>
    <w:rsid w:val="001D2CAA"/>
    <w:rsid w:val="001D38B9"/>
    <w:rsid w:val="001D418C"/>
    <w:rsid w:val="001D4428"/>
    <w:rsid w:val="001D4880"/>
    <w:rsid w:val="001D4DC2"/>
    <w:rsid w:val="001D4EAC"/>
    <w:rsid w:val="001D54E4"/>
    <w:rsid w:val="001D59A0"/>
    <w:rsid w:val="001D604F"/>
    <w:rsid w:val="001D628F"/>
    <w:rsid w:val="001D66DA"/>
    <w:rsid w:val="001D6841"/>
    <w:rsid w:val="001D691F"/>
    <w:rsid w:val="001D6962"/>
    <w:rsid w:val="001D6A7A"/>
    <w:rsid w:val="001D75CF"/>
    <w:rsid w:val="001D7627"/>
    <w:rsid w:val="001D770A"/>
    <w:rsid w:val="001E00BB"/>
    <w:rsid w:val="001E060C"/>
    <w:rsid w:val="001E0806"/>
    <w:rsid w:val="001E0875"/>
    <w:rsid w:val="001E08FA"/>
    <w:rsid w:val="001E096D"/>
    <w:rsid w:val="001E14A5"/>
    <w:rsid w:val="001E1934"/>
    <w:rsid w:val="001E1B2C"/>
    <w:rsid w:val="001E1FD9"/>
    <w:rsid w:val="001E21AD"/>
    <w:rsid w:val="001E281B"/>
    <w:rsid w:val="001E28EE"/>
    <w:rsid w:val="001E2FAD"/>
    <w:rsid w:val="001E3335"/>
    <w:rsid w:val="001E379C"/>
    <w:rsid w:val="001E3BDA"/>
    <w:rsid w:val="001E3FD6"/>
    <w:rsid w:val="001E40DB"/>
    <w:rsid w:val="001E40DE"/>
    <w:rsid w:val="001E41C8"/>
    <w:rsid w:val="001E453D"/>
    <w:rsid w:val="001E4650"/>
    <w:rsid w:val="001E48C1"/>
    <w:rsid w:val="001E4AB3"/>
    <w:rsid w:val="001E4B3B"/>
    <w:rsid w:val="001E4B7D"/>
    <w:rsid w:val="001E4F54"/>
    <w:rsid w:val="001E548B"/>
    <w:rsid w:val="001E581C"/>
    <w:rsid w:val="001E5C2A"/>
    <w:rsid w:val="001E5D7E"/>
    <w:rsid w:val="001E5FB6"/>
    <w:rsid w:val="001E63AD"/>
    <w:rsid w:val="001E6AB5"/>
    <w:rsid w:val="001E6C31"/>
    <w:rsid w:val="001E6CF0"/>
    <w:rsid w:val="001E6D0A"/>
    <w:rsid w:val="001E709D"/>
    <w:rsid w:val="001E70F6"/>
    <w:rsid w:val="001E71D0"/>
    <w:rsid w:val="001E7643"/>
    <w:rsid w:val="001E7683"/>
    <w:rsid w:val="001E77F0"/>
    <w:rsid w:val="001E7866"/>
    <w:rsid w:val="001E7D69"/>
    <w:rsid w:val="001E7D91"/>
    <w:rsid w:val="001E7D9C"/>
    <w:rsid w:val="001F0212"/>
    <w:rsid w:val="001F0659"/>
    <w:rsid w:val="001F0875"/>
    <w:rsid w:val="001F087E"/>
    <w:rsid w:val="001F0A40"/>
    <w:rsid w:val="001F0BFE"/>
    <w:rsid w:val="001F162B"/>
    <w:rsid w:val="001F166A"/>
    <w:rsid w:val="001F182D"/>
    <w:rsid w:val="001F1C96"/>
    <w:rsid w:val="001F1D79"/>
    <w:rsid w:val="001F2058"/>
    <w:rsid w:val="001F2182"/>
    <w:rsid w:val="001F2216"/>
    <w:rsid w:val="001F245D"/>
    <w:rsid w:val="001F2738"/>
    <w:rsid w:val="001F2766"/>
    <w:rsid w:val="001F2AF8"/>
    <w:rsid w:val="001F2DA3"/>
    <w:rsid w:val="001F35C3"/>
    <w:rsid w:val="001F3869"/>
    <w:rsid w:val="001F3BF5"/>
    <w:rsid w:val="001F4D14"/>
    <w:rsid w:val="001F4D9A"/>
    <w:rsid w:val="001F5E11"/>
    <w:rsid w:val="001F63DC"/>
    <w:rsid w:val="001F664E"/>
    <w:rsid w:val="001F6CDC"/>
    <w:rsid w:val="001F6F43"/>
    <w:rsid w:val="001F72EF"/>
    <w:rsid w:val="001F78B1"/>
    <w:rsid w:val="001F7BCF"/>
    <w:rsid w:val="00200141"/>
    <w:rsid w:val="002002F6"/>
    <w:rsid w:val="00200439"/>
    <w:rsid w:val="00200571"/>
    <w:rsid w:val="0020095C"/>
    <w:rsid w:val="00200981"/>
    <w:rsid w:val="00200ABA"/>
    <w:rsid w:val="00200B30"/>
    <w:rsid w:val="00200FA2"/>
    <w:rsid w:val="002012B2"/>
    <w:rsid w:val="00201368"/>
    <w:rsid w:val="00201399"/>
    <w:rsid w:val="0020184D"/>
    <w:rsid w:val="00201860"/>
    <w:rsid w:val="002019FF"/>
    <w:rsid w:val="00201D6E"/>
    <w:rsid w:val="002021AE"/>
    <w:rsid w:val="00202550"/>
    <w:rsid w:val="0020293C"/>
    <w:rsid w:val="00202DE3"/>
    <w:rsid w:val="00202E22"/>
    <w:rsid w:val="002030C0"/>
    <w:rsid w:val="00203BF5"/>
    <w:rsid w:val="00203C0A"/>
    <w:rsid w:val="00203C1F"/>
    <w:rsid w:val="00203DC5"/>
    <w:rsid w:val="00203F5F"/>
    <w:rsid w:val="00204485"/>
    <w:rsid w:val="0020452F"/>
    <w:rsid w:val="002045F3"/>
    <w:rsid w:val="0020461B"/>
    <w:rsid w:val="00204B99"/>
    <w:rsid w:val="00204C9F"/>
    <w:rsid w:val="00204D35"/>
    <w:rsid w:val="00204E52"/>
    <w:rsid w:val="00204E87"/>
    <w:rsid w:val="00205511"/>
    <w:rsid w:val="0020579F"/>
    <w:rsid w:val="002057B3"/>
    <w:rsid w:val="00205901"/>
    <w:rsid w:val="00205981"/>
    <w:rsid w:val="00205BFA"/>
    <w:rsid w:val="00205D47"/>
    <w:rsid w:val="002061FE"/>
    <w:rsid w:val="002065BC"/>
    <w:rsid w:val="002066CB"/>
    <w:rsid w:val="00206DA7"/>
    <w:rsid w:val="00206EA8"/>
    <w:rsid w:val="0020711F"/>
    <w:rsid w:val="00207200"/>
    <w:rsid w:val="00207280"/>
    <w:rsid w:val="00207607"/>
    <w:rsid w:val="00207631"/>
    <w:rsid w:val="00207658"/>
    <w:rsid w:val="00207C6E"/>
    <w:rsid w:val="00207E6C"/>
    <w:rsid w:val="00207EA8"/>
    <w:rsid w:val="0021017D"/>
    <w:rsid w:val="00210320"/>
    <w:rsid w:val="00210427"/>
    <w:rsid w:val="0021043C"/>
    <w:rsid w:val="002104E3"/>
    <w:rsid w:val="002106AB"/>
    <w:rsid w:val="00210B4B"/>
    <w:rsid w:val="00211204"/>
    <w:rsid w:val="0021166E"/>
    <w:rsid w:val="00211701"/>
    <w:rsid w:val="00211804"/>
    <w:rsid w:val="00211BCF"/>
    <w:rsid w:val="00211EC9"/>
    <w:rsid w:val="002121A3"/>
    <w:rsid w:val="002122C3"/>
    <w:rsid w:val="002124A0"/>
    <w:rsid w:val="0021315F"/>
    <w:rsid w:val="002135C9"/>
    <w:rsid w:val="00213899"/>
    <w:rsid w:val="00213C50"/>
    <w:rsid w:val="00213E7E"/>
    <w:rsid w:val="002140DE"/>
    <w:rsid w:val="00214110"/>
    <w:rsid w:val="0021414E"/>
    <w:rsid w:val="002143D8"/>
    <w:rsid w:val="002144AC"/>
    <w:rsid w:val="00214A4A"/>
    <w:rsid w:val="00214A59"/>
    <w:rsid w:val="00214DA5"/>
    <w:rsid w:val="00214F1C"/>
    <w:rsid w:val="002151F8"/>
    <w:rsid w:val="00215B23"/>
    <w:rsid w:val="00215D7D"/>
    <w:rsid w:val="00216034"/>
    <w:rsid w:val="002164DE"/>
    <w:rsid w:val="002165C2"/>
    <w:rsid w:val="002166D3"/>
    <w:rsid w:val="00216A14"/>
    <w:rsid w:val="00216A97"/>
    <w:rsid w:val="00217109"/>
    <w:rsid w:val="002173F9"/>
    <w:rsid w:val="00217426"/>
    <w:rsid w:val="0021771E"/>
    <w:rsid w:val="00217964"/>
    <w:rsid w:val="00217C9E"/>
    <w:rsid w:val="00217E4F"/>
    <w:rsid w:val="00220148"/>
    <w:rsid w:val="00220C6E"/>
    <w:rsid w:val="00221033"/>
    <w:rsid w:val="0022118B"/>
    <w:rsid w:val="00221A75"/>
    <w:rsid w:val="00221CF9"/>
    <w:rsid w:val="00222066"/>
    <w:rsid w:val="0022228A"/>
    <w:rsid w:val="002223B5"/>
    <w:rsid w:val="002223EA"/>
    <w:rsid w:val="002225FD"/>
    <w:rsid w:val="00222DDF"/>
    <w:rsid w:val="00223287"/>
    <w:rsid w:val="002232E8"/>
    <w:rsid w:val="00223462"/>
    <w:rsid w:val="0022347C"/>
    <w:rsid w:val="00223687"/>
    <w:rsid w:val="0022369D"/>
    <w:rsid w:val="002241D7"/>
    <w:rsid w:val="002243DF"/>
    <w:rsid w:val="00224907"/>
    <w:rsid w:val="00224AB0"/>
    <w:rsid w:val="00224C85"/>
    <w:rsid w:val="00224CA3"/>
    <w:rsid w:val="00224D6C"/>
    <w:rsid w:val="00224E33"/>
    <w:rsid w:val="00225217"/>
    <w:rsid w:val="00226022"/>
    <w:rsid w:val="00226530"/>
    <w:rsid w:val="00226610"/>
    <w:rsid w:val="00226F19"/>
    <w:rsid w:val="00226FEB"/>
    <w:rsid w:val="002271FF"/>
    <w:rsid w:val="00227E74"/>
    <w:rsid w:val="002303F2"/>
    <w:rsid w:val="002304FA"/>
    <w:rsid w:val="0023109F"/>
    <w:rsid w:val="002311CE"/>
    <w:rsid w:val="002318D0"/>
    <w:rsid w:val="00231D1A"/>
    <w:rsid w:val="00231E1B"/>
    <w:rsid w:val="00232082"/>
    <w:rsid w:val="002326E0"/>
    <w:rsid w:val="002326FC"/>
    <w:rsid w:val="00232844"/>
    <w:rsid w:val="002329BB"/>
    <w:rsid w:val="00232A0C"/>
    <w:rsid w:val="00233388"/>
    <w:rsid w:val="002333D6"/>
    <w:rsid w:val="002338CE"/>
    <w:rsid w:val="0023390F"/>
    <w:rsid w:val="00233AE0"/>
    <w:rsid w:val="002341F2"/>
    <w:rsid w:val="002342DC"/>
    <w:rsid w:val="0023452D"/>
    <w:rsid w:val="00234EAB"/>
    <w:rsid w:val="0023507E"/>
    <w:rsid w:val="00235B97"/>
    <w:rsid w:val="00235F33"/>
    <w:rsid w:val="0023605B"/>
    <w:rsid w:val="002362BC"/>
    <w:rsid w:val="0023649B"/>
    <w:rsid w:val="00236784"/>
    <w:rsid w:val="00236B56"/>
    <w:rsid w:val="00236D43"/>
    <w:rsid w:val="00236D92"/>
    <w:rsid w:val="00236F6A"/>
    <w:rsid w:val="00237108"/>
    <w:rsid w:val="002377E6"/>
    <w:rsid w:val="00237AB1"/>
    <w:rsid w:val="00237D69"/>
    <w:rsid w:val="002402F2"/>
    <w:rsid w:val="002405D0"/>
    <w:rsid w:val="002405E5"/>
    <w:rsid w:val="0024087D"/>
    <w:rsid w:val="002408E4"/>
    <w:rsid w:val="00240A56"/>
    <w:rsid w:val="00240AC7"/>
    <w:rsid w:val="00240AD2"/>
    <w:rsid w:val="00240BC1"/>
    <w:rsid w:val="00240C7E"/>
    <w:rsid w:val="002413C7"/>
    <w:rsid w:val="002415FC"/>
    <w:rsid w:val="0024181D"/>
    <w:rsid w:val="00241E74"/>
    <w:rsid w:val="002420CF"/>
    <w:rsid w:val="00242305"/>
    <w:rsid w:val="002424A6"/>
    <w:rsid w:val="0024258C"/>
    <w:rsid w:val="00242677"/>
    <w:rsid w:val="00242954"/>
    <w:rsid w:val="00242CDB"/>
    <w:rsid w:val="0024303B"/>
    <w:rsid w:val="00243134"/>
    <w:rsid w:val="002431CE"/>
    <w:rsid w:val="00243397"/>
    <w:rsid w:val="002433E2"/>
    <w:rsid w:val="002435F4"/>
    <w:rsid w:val="0024389D"/>
    <w:rsid w:val="002439CC"/>
    <w:rsid w:val="00243B23"/>
    <w:rsid w:val="00243BFA"/>
    <w:rsid w:val="002440F1"/>
    <w:rsid w:val="00244110"/>
    <w:rsid w:val="00244481"/>
    <w:rsid w:val="00244616"/>
    <w:rsid w:val="0024472D"/>
    <w:rsid w:val="00244D64"/>
    <w:rsid w:val="00246027"/>
    <w:rsid w:val="0024621D"/>
    <w:rsid w:val="002463FA"/>
    <w:rsid w:val="0024645A"/>
    <w:rsid w:val="002464E3"/>
    <w:rsid w:val="0024695B"/>
    <w:rsid w:val="0024696F"/>
    <w:rsid w:val="002470AB"/>
    <w:rsid w:val="00247536"/>
    <w:rsid w:val="0024764A"/>
    <w:rsid w:val="0024792E"/>
    <w:rsid w:val="00247A81"/>
    <w:rsid w:val="00247C2F"/>
    <w:rsid w:val="00247D7F"/>
    <w:rsid w:val="00247F7B"/>
    <w:rsid w:val="0025043C"/>
    <w:rsid w:val="002506FD"/>
    <w:rsid w:val="00250ABE"/>
    <w:rsid w:val="00250ED5"/>
    <w:rsid w:val="0025105E"/>
    <w:rsid w:val="002510EA"/>
    <w:rsid w:val="0025129B"/>
    <w:rsid w:val="002512ED"/>
    <w:rsid w:val="00251C54"/>
    <w:rsid w:val="00252038"/>
    <w:rsid w:val="00252713"/>
    <w:rsid w:val="00252719"/>
    <w:rsid w:val="002527AF"/>
    <w:rsid w:val="002529F6"/>
    <w:rsid w:val="00252C27"/>
    <w:rsid w:val="00252C76"/>
    <w:rsid w:val="00253185"/>
    <w:rsid w:val="002538B2"/>
    <w:rsid w:val="00253930"/>
    <w:rsid w:val="00253B1C"/>
    <w:rsid w:val="00253C42"/>
    <w:rsid w:val="00253E14"/>
    <w:rsid w:val="00253EFB"/>
    <w:rsid w:val="00253F3B"/>
    <w:rsid w:val="00253F91"/>
    <w:rsid w:val="002540D0"/>
    <w:rsid w:val="002540F6"/>
    <w:rsid w:val="002541BB"/>
    <w:rsid w:val="00254DC5"/>
    <w:rsid w:val="00254DE0"/>
    <w:rsid w:val="0025592D"/>
    <w:rsid w:val="00255DCA"/>
    <w:rsid w:val="00256037"/>
    <w:rsid w:val="00256E5F"/>
    <w:rsid w:val="00256EC1"/>
    <w:rsid w:val="00257210"/>
    <w:rsid w:val="002576BF"/>
    <w:rsid w:val="0025786C"/>
    <w:rsid w:val="00257A27"/>
    <w:rsid w:val="00257A38"/>
    <w:rsid w:val="002606B4"/>
    <w:rsid w:val="00260817"/>
    <w:rsid w:val="00261076"/>
    <w:rsid w:val="002615B4"/>
    <w:rsid w:val="00261602"/>
    <w:rsid w:val="002618CE"/>
    <w:rsid w:val="00261C2F"/>
    <w:rsid w:val="00262531"/>
    <w:rsid w:val="00262628"/>
    <w:rsid w:val="002626F5"/>
    <w:rsid w:val="002628E7"/>
    <w:rsid w:val="00263084"/>
    <w:rsid w:val="002635DF"/>
    <w:rsid w:val="0026384A"/>
    <w:rsid w:val="00263890"/>
    <w:rsid w:val="00263C45"/>
    <w:rsid w:val="00263D62"/>
    <w:rsid w:val="002640E6"/>
    <w:rsid w:val="00264B6B"/>
    <w:rsid w:val="002652ED"/>
    <w:rsid w:val="002654DC"/>
    <w:rsid w:val="00265563"/>
    <w:rsid w:val="00265B00"/>
    <w:rsid w:val="00265D84"/>
    <w:rsid w:val="00265E73"/>
    <w:rsid w:val="002660B9"/>
    <w:rsid w:val="0026620C"/>
    <w:rsid w:val="00266F2A"/>
    <w:rsid w:val="00267211"/>
    <w:rsid w:val="002673D3"/>
    <w:rsid w:val="002676D7"/>
    <w:rsid w:val="0026796A"/>
    <w:rsid w:val="00267BC2"/>
    <w:rsid w:val="00267DE2"/>
    <w:rsid w:val="00270504"/>
    <w:rsid w:val="00270742"/>
    <w:rsid w:val="00270869"/>
    <w:rsid w:val="002708C4"/>
    <w:rsid w:val="00270A9C"/>
    <w:rsid w:val="00270C6A"/>
    <w:rsid w:val="00270CB3"/>
    <w:rsid w:val="00270DAE"/>
    <w:rsid w:val="00270DD2"/>
    <w:rsid w:val="00271446"/>
    <w:rsid w:val="002715A7"/>
    <w:rsid w:val="00271C04"/>
    <w:rsid w:val="00272208"/>
    <w:rsid w:val="0027238E"/>
    <w:rsid w:val="002726A2"/>
    <w:rsid w:val="00272A15"/>
    <w:rsid w:val="00272C15"/>
    <w:rsid w:val="002736CC"/>
    <w:rsid w:val="00273DAC"/>
    <w:rsid w:val="00273DBF"/>
    <w:rsid w:val="00274277"/>
    <w:rsid w:val="0027434B"/>
    <w:rsid w:val="00274426"/>
    <w:rsid w:val="0027447C"/>
    <w:rsid w:val="00274600"/>
    <w:rsid w:val="002747A5"/>
    <w:rsid w:val="0027494B"/>
    <w:rsid w:val="00274B33"/>
    <w:rsid w:val="00274C13"/>
    <w:rsid w:val="00275C6F"/>
    <w:rsid w:val="00276155"/>
    <w:rsid w:val="0027635C"/>
    <w:rsid w:val="0027674A"/>
    <w:rsid w:val="00276ACC"/>
    <w:rsid w:val="002777E5"/>
    <w:rsid w:val="0027798D"/>
    <w:rsid w:val="00277CEA"/>
    <w:rsid w:val="00280000"/>
    <w:rsid w:val="0028041F"/>
    <w:rsid w:val="0028074B"/>
    <w:rsid w:val="0028081F"/>
    <w:rsid w:val="00280B17"/>
    <w:rsid w:val="00281153"/>
    <w:rsid w:val="002817B9"/>
    <w:rsid w:val="00281C8C"/>
    <w:rsid w:val="00281CBD"/>
    <w:rsid w:val="00282112"/>
    <w:rsid w:val="0028211E"/>
    <w:rsid w:val="0028216F"/>
    <w:rsid w:val="00282186"/>
    <w:rsid w:val="00282320"/>
    <w:rsid w:val="00282747"/>
    <w:rsid w:val="002829A3"/>
    <w:rsid w:val="00282AF7"/>
    <w:rsid w:val="00282B87"/>
    <w:rsid w:val="00282CCA"/>
    <w:rsid w:val="00282DDD"/>
    <w:rsid w:val="00283703"/>
    <w:rsid w:val="0028372F"/>
    <w:rsid w:val="00283837"/>
    <w:rsid w:val="00283938"/>
    <w:rsid w:val="00283B10"/>
    <w:rsid w:val="00283C48"/>
    <w:rsid w:val="00283D1F"/>
    <w:rsid w:val="002841CA"/>
    <w:rsid w:val="002844D7"/>
    <w:rsid w:val="002846D0"/>
    <w:rsid w:val="002848E0"/>
    <w:rsid w:val="00284969"/>
    <w:rsid w:val="002856DF"/>
    <w:rsid w:val="002857B2"/>
    <w:rsid w:val="00285C0E"/>
    <w:rsid w:val="00285CB5"/>
    <w:rsid w:val="0028629E"/>
    <w:rsid w:val="0028651A"/>
    <w:rsid w:val="002869F6"/>
    <w:rsid w:val="00286B43"/>
    <w:rsid w:val="00286C8A"/>
    <w:rsid w:val="00286DC7"/>
    <w:rsid w:val="00286ECB"/>
    <w:rsid w:val="0028750F"/>
    <w:rsid w:val="002877EB"/>
    <w:rsid w:val="002879E3"/>
    <w:rsid w:val="00287B55"/>
    <w:rsid w:val="00287D1A"/>
    <w:rsid w:val="00287EDE"/>
    <w:rsid w:val="002900C2"/>
    <w:rsid w:val="0029054B"/>
    <w:rsid w:val="00290ACE"/>
    <w:rsid w:val="00291750"/>
    <w:rsid w:val="00291773"/>
    <w:rsid w:val="0029181D"/>
    <w:rsid w:val="0029190B"/>
    <w:rsid w:val="00291A1A"/>
    <w:rsid w:val="00292566"/>
    <w:rsid w:val="0029287C"/>
    <w:rsid w:val="00292B29"/>
    <w:rsid w:val="00292BCD"/>
    <w:rsid w:val="00292CF1"/>
    <w:rsid w:val="00292E49"/>
    <w:rsid w:val="00293398"/>
    <w:rsid w:val="00293553"/>
    <w:rsid w:val="00294247"/>
    <w:rsid w:val="002947A3"/>
    <w:rsid w:val="002948E8"/>
    <w:rsid w:val="00294DC3"/>
    <w:rsid w:val="00294F34"/>
    <w:rsid w:val="0029549A"/>
    <w:rsid w:val="002954EC"/>
    <w:rsid w:val="002955EF"/>
    <w:rsid w:val="00295A0C"/>
    <w:rsid w:val="00295AF6"/>
    <w:rsid w:val="00295B6C"/>
    <w:rsid w:val="00295DC4"/>
    <w:rsid w:val="00296044"/>
    <w:rsid w:val="0029686F"/>
    <w:rsid w:val="00296A8C"/>
    <w:rsid w:val="00296C10"/>
    <w:rsid w:val="00297218"/>
    <w:rsid w:val="002973FC"/>
    <w:rsid w:val="002975BD"/>
    <w:rsid w:val="0029771E"/>
    <w:rsid w:val="00297975"/>
    <w:rsid w:val="00297BC5"/>
    <w:rsid w:val="00297BCC"/>
    <w:rsid w:val="00297CCB"/>
    <w:rsid w:val="002A007D"/>
    <w:rsid w:val="002A0711"/>
    <w:rsid w:val="002A0BBC"/>
    <w:rsid w:val="002A0C05"/>
    <w:rsid w:val="002A0EED"/>
    <w:rsid w:val="002A12D2"/>
    <w:rsid w:val="002A14B7"/>
    <w:rsid w:val="002A1A5C"/>
    <w:rsid w:val="002A1AD6"/>
    <w:rsid w:val="002A1D09"/>
    <w:rsid w:val="002A1D6D"/>
    <w:rsid w:val="002A2059"/>
    <w:rsid w:val="002A214F"/>
    <w:rsid w:val="002A21DD"/>
    <w:rsid w:val="002A2217"/>
    <w:rsid w:val="002A2472"/>
    <w:rsid w:val="002A2B8A"/>
    <w:rsid w:val="002A2D90"/>
    <w:rsid w:val="002A2E60"/>
    <w:rsid w:val="002A3623"/>
    <w:rsid w:val="002A380A"/>
    <w:rsid w:val="002A38A7"/>
    <w:rsid w:val="002A3A3C"/>
    <w:rsid w:val="002A3BB6"/>
    <w:rsid w:val="002A472D"/>
    <w:rsid w:val="002A4B06"/>
    <w:rsid w:val="002A4C27"/>
    <w:rsid w:val="002A5248"/>
    <w:rsid w:val="002A52B8"/>
    <w:rsid w:val="002A52CA"/>
    <w:rsid w:val="002A577E"/>
    <w:rsid w:val="002A5D63"/>
    <w:rsid w:val="002A5DA3"/>
    <w:rsid w:val="002A6143"/>
    <w:rsid w:val="002A617B"/>
    <w:rsid w:val="002A62AD"/>
    <w:rsid w:val="002A685C"/>
    <w:rsid w:val="002A6B4A"/>
    <w:rsid w:val="002A6E0B"/>
    <w:rsid w:val="002A7080"/>
    <w:rsid w:val="002A7550"/>
    <w:rsid w:val="002A7B2E"/>
    <w:rsid w:val="002A7BF1"/>
    <w:rsid w:val="002B019D"/>
    <w:rsid w:val="002B02FD"/>
    <w:rsid w:val="002B0327"/>
    <w:rsid w:val="002B0342"/>
    <w:rsid w:val="002B035D"/>
    <w:rsid w:val="002B068A"/>
    <w:rsid w:val="002B078C"/>
    <w:rsid w:val="002B0D3C"/>
    <w:rsid w:val="002B15FA"/>
    <w:rsid w:val="002B1AEC"/>
    <w:rsid w:val="002B205D"/>
    <w:rsid w:val="002B25A8"/>
    <w:rsid w:val="002B29B9"/>
    <w:rsid w:val="002B2E84"/>
    <w:rsid w:val="002B342F"/>
    <w:rsid w:val="002B34B9"/>
    <w:rsid w:val="002B3833"/>
    <w:rsid w:val="002B38E7"/>
    <w:rsid w:val="002B3970"/>
    <w:rsid w:val="002B3992"/>
    <w:rsid w:val="002B432D"/>
    <w:rsid w:val="002B4AEA"/>
    <w:rsid w:val="002B4DAA"/>
    <w:rsid w:val="002B4EFC"/>
    <w:rsid w:val="002B51E1"/>
    <w:rsid w:val="002B529C"/>
    <w:rsid w:val="002B5483"/>
    <w:rsid w:val="002B586E"/>
    <w:rsid w:val="002B5894"/>
    <w:rsid w:val="002B59CE"/>
    <w:rsid w:val="002B5A03"/>
    <w:rsid w:val="002B5CA0"/>
    <w:rsid w:val="002B5D63"/>
    <w:rsid w:val="002B5F57"/>
    <w:rsid w:val="002B6184"/>
    <w:rsid w:val="002B6256"/>
    <w:rsid w:val="002B67CD"/>
    <w:rsid w:val="002B699F"/>
    <w:rsid w:val="002B7026"/>
    <w:rsid w:val="002B731C"/>
    <w:rsid w:val="002B73D5"/>
    <w:rsid w:val="002B744E"/>
    <w:rsid w:val="002B7562"/>
    <w:rsid w:val="002B7610"/>
    <w:rsid w:val="002B766B"/>
    <w:rsid w:val="002B7959"/>
    <w:rsid w:val="002B7ABA"/>
    <w:rsid w:val="002B7BD8"/>
    <w:rsid w:val="002B7E49"/>
    <w:rsid w:val="002B7ED7"/>
    <w:rsid w:val="002BC3FA"/>
    <w:rsid w:val="002C0163"/>
    <w:rsid w:val="002C0895"/>
    <w:rsid w:val="002C0A9C"/>
    <w:rsid w:val="002C0CAE"/>
    <w:rsid w:val="002C0FAB"/>
    <w:rsid w:val="002C1080"/>
    <w:rsid w:val="002C1233"/>
    <w:rsid w:val="002C165F"/>
    <w:rsid w:val="002C1C91"/>
    <w:rsid w:val="002C24CC"/>
    <w:rsid w:val="002C2501"/>
    <w:rsid w:val="002C258E"/>
    <w:rsid w:val="002C27F6"/>
    <w:rsid w:val="002C2C0E"/>
    <w:rsid w:val="002C2ECF"/>
    <w:rsid w:val="002C300E"/>
    <w:rsid w:val="002C3198"/>
    <w:rsid w:val="002C341E"/>
    <w:rsid w:val="002C51DF"/>
    <w:rsid w:val="002C5675"/>
    <w:rsid w:val="002C5CA4"/>
    <w:rsid w:val="002C6108"/>
    <w:rsid w:val="002C61B7"/>
    <w:rsid w:val="002C63C4"/>
    <w:rsid w:val="002C64B7"/>
    <w:rsid w:val="002C6E80"/>
    <w:rsid w:val="002C738A"/>
    <w:rsid w:val="002C73DE"/>
    <w:rsid w:val="002C74B9"/>
    <w:rsid w:val="002C75C2"/>
    <w:rsid w:val="002C76C1"/>
    <w:rsid w:val="002C77CA"/>
    <w:rsid w:val="002C7CAA"/>
    <w:rsid w:val="002D0678"/>
    <w:rsid w:val="002D1190"/>
    <w:rsid w:val="002D15B1"/>
    <w:rsid w:val="002D1991"/>
    <w:rsid w:val="002D19D4"/>
    <w:rsid w:val="002D1B41"/>
    <w:rsid w:val="002D1B52"/>
    <w:rsid w:val="002D1C9F"/>
    <w:rsid w:val="002D1D9D"/>
    <w:rsid w:val="002D1EE9"/>
    <w:rsid w:val="002D1FB6"/>
    <w:rsid w:val="002D2296"/>
    <w:rsid w:val="002D24CE"/>
    <w:rsid w:val="002D2B62"/>
    <w:rsid w:val="002D2CDB"/>
    <w:rsid w:val="002D2D6D"/>
    <w:rsid w:val="002D34F2"/>
    <w:rsid w:val="002D3782"/>
    <w:rsid w:val="002D5307"/>
    <w:rsid w:val="002D5AF7"/>
    <w:rsid w:val="002D5B66"/>
    <w:rsid w:val="002D5F32"/>
    <w:rsid w:val="002D6078"/>
    <w:rsid w:val="002D616D"/>
    <w:rsid w:val="002D645A"/>
    <w:rsid w:val="002D66B8"/>
    <w:rsid w:val="002D6938"/>
    <w:rsid w:val="002D6A6E"/>
    <w:rsid w:val="002D6B1E"/>
    <w:rsid w:val="002D6F44"/>
    <w:rsid w:val="002D7151"/>
    <w:rsid w:val="002D72EE"/>
    <w:rsid w:val="002D7397"/>
    <w:rsid w:val="002D76D2"/>
    <w:rsid w:val="002D7908"/>
    <w:rsid w:val="002D7C77"/>
    <w:rsid w:val="002D7E13"/>
    <w:rsid w:val="002E0179"/>
    <w:rsid w:val="002E01DC"/>
    <w:rsid w:val="002E0262"/>
    <w:rsid w:val="002E0558"/>
    <w:rsid w:val="002E07B3"/>
    <w:rsid w:val="002E0BD3"/>
    <w:rsid w:val="002E122E"/>
    <w:rsid w:val="002E1906"/>
    <w:rsid w:val="002E1A54"/>
    <w:rsid w:val="002E2082"/>
    <w:rsid w:val="002E2090"/>
    <w:rsid w:val="002E20EB"/>
    <w:rsid w:val="002E2129"/>
    <w:rsid w:val="002E217A"/>
    <w:rsid w:val="002E25D4"/>
    <w:rsid w:val="002E2AF1"/>
    <w:rsid w:val="002E2BAD"/>
    <w:rsid w:val="002E2CA5"/>
    <w:rsid w:val="002E2FE7"/>
    <w:rsid w:val="002E3271"/>
    <w:rsid w:val="002E32A3"/>
    <w:rsid w:val="002E369A"/>
    <w:rsid w:val="002E36CF"/>
    <w:rsid w:val="002E4446"/>
    <w:rsid w:val="002E4549"/>
    <w:rsid w:val="002E49DD"/>
    <w:rsid w:val="002E4EBB"/>
    <w:rsid w:val="002E50CA"/>
    <w:rsid w:val="002E581E"/>
    <w:rsid w:val="002E5AF5"/>
    <w:rsid w:val="002E5B7F"/>
    <w:rsid w:val="002E6034"/>
    <w:rsid w:val="002E635B"/>
    <w:rsid w:val="002E6367"/>
    <w:rsid w:val="002E66A1"/>
    <w:rsid w:val="002E69D4"/>
    <w:rsid w:val="002E6A46"/>
    <w:rsid w:val="002E6B4C"/>
    <w:rsid w:val="002E7253"/>
    <w:rsid w:val="002E7F40"/>
    <w:rsid w:val="002F00B8"/>
    <w:rsid w:val="002F03FF"/>
    <w:rsid w:val="002F09F5"/>
    <w:rsid w:val="002F0B6C"/>
    <w:rsid w:val="002F0D85"/>
    <w:rsid w:val="002F0F54"/>
    <w:rsid w:val="002F1279"/>
    <w:rsid w:val="002F19B7"/>
    <w:rsid w:val="002F20FF"/>
    <w:rsid w:val="002F2ABA"/>
    <w:rsid w:val="002F2F9B"/>
    <w:rsid w:val="002F3090"/>
    <w:rsid w:val="002F380D"/>
    <w:rsid w:val="002F3826"/>
    <w:rsid w:val="002F3C0B"/>
    <w:rsid w:val="002F3D31"/>
    <w:rsid w:val="002F3E83"/>
    <w:rsid w:val="002F3F5B"/>
    <w:rsid w:val="002F41F0"/>
    <w:rsid w:val="002F4FAE"/>
    <w:rsid w:val="002F5422"/>
    <w:rsid w:val="002F5960"/>
    <w:rsid w:val="002F685C"/>
    <w:rsid w:val="002F6970"/>
    <w:rsid w:val="002F6C9C"/>
    <w:rsid w:val="002F6CB8"/>
    <w:rsid w:val="002F7026"/>
    <w:rsid w:val="002F75D8"/>
    <w:rsid w:val="002F7772"/>
    <w:rsid w:val="002F78D6"/>
    <w:rsid w:val="002F7948"/>
    <w:rsid w:val="002F7A7D"/>
    <w:rsid w:val="002F92C8"/>
    <w:rsid w:val="00300195"/>
    <w:rsid w:val="003008A2"/>
    <w:rsid w:val="00300EF3"/>
    <w:rsid w:val="00300F96"/>
    <w:rsid w:val="00301567"/>
    <w:rsid w:val="00301981"/>
    <w:rsid w:val="00301A07"/>
    <w:rsid w:val="00301C50"/>
    <w:rsid w:val="00301E7E"/>
    <w:rsid w:val="00302293"/>
    <w:rsid w:val="003022D6"/>
    <w:rsid w:val="00302535"/>
    <w:rsid w:val="00302936"/>
    <w:rsid w:val="00302B2D"/>
    <w:rsid w:val="00302B2F"/>
    <w:rsid w:val="00303170"/>
    <w:rsid w:val="00303306"/>
    <w:rsid w:val="00303431"/>
    <w:rsid w:val="00303937"/>
    <w:rsid w:val="00303C64"/>
    <w:rsid w:val="00303D21"/>
    <w:rsid w:val="00303EB9"/>
    <w:rsid w:val="003053EE"/>
    <w:rsid w:val="00305690"/>
    <w:rsid w:val="00305719"/>
    <w:rsid w:val="00305F5A"/>
    <w:rsid w:val="00305F67"/>
    <w:rsid w:val="0030604B"/>
    <w:rsid w:val="0030615D"/>
    <w:rsid w:val="003064A2"/>
    <w:rsid w:val="003065DE"/>
    <w:rsid w:val="00306665"/>
    <w:rsid w:val="00306E15"/>
    <w:rsid w:val="003076D8"/>
    <w:rsid w:val="00307991"/>
    <w:rsid w:val="00307BC1"/>
    <w:rsid w:val="00307E81"/>
    <w:rsid w:val="00307FF8"/>
    <w:rsid w:val="00310177"/>
    <w:rsid w:val="0031021D"/>
    <w:rsid w:val="00310275"/>
    <w:rsid w:val="0031059C"/>
    <w:rsid w:val="00310722"/>
    <w:rsid w:val="003107F7"/>
    <w:rsid w:val="00310E72"/>
    <w:rsid w:val="00311005"/>
    <w:rsid w:val="00311033"/>
    <w:rsid w:val="0031149D"/>
    <w:rsid w:val="00312563"/>
    <w:rsid w:val="00312691"/>
    <w:rsid w:val="003126B6"/>
    <w:rsid w:val="0031276A"/>
    <w:rsid w:val="00312D69"/>
    <w:rsid w:val="00312FCF"/>
    <w:rsid w:val="00313031"/>
    <w:rsid w:val="00313078"/>
    <w:rsid w:val="003136ED"/>
    <w:rsid w:val="00313825"/>
    <w:rsid w:val="00313A11"/>
    <w:rsid w:val="00313B88"/>
    <w:rsid w:val="00314167"/>
    <w:rsid w:val="00314257"/>
    <w:rsid w:val="0031445D"/>
    <w:rsid w:val="00314613"/>
    <w:rsid w:val="003146B0"/>
    <w:rsid w:val="003151A7"/>
    <w:rsid w:val="00315548"/>
    <w:rsid w:val="003155B3"/>
    <w:rsid w:val="003155D1"/>
    <w:rsid w:val="00315FD9"/>
    <w:rsid w:val="00316512"/>
    <w:rsid w:val="003167FB"/>
    <w:rsid w:val="00316A7C"/>
    <w:rsid w:val="00316D2F"/>
    <w:rsid w:val="003170E0"/>
    <w:rsid w:val="0031711D"/>
    <w:rsid w:val="0031734D"/>
    <w:rsid w:val="0031761E"/>
    <w:rsid w:val="00317648"/>
    <w:rsid w:val="00317B1C"/>
    <w:rsid w:val="00317E4A"/>
    <w:rsid w:val="00317F0F"/>
    <w:rsid w:val="00320077"/>
    <w:rsid w:val="003202E9"/>
    <w:rsid w:val="0032068C"/>
    <w:rsid w:val="0032077C"/>
    <w:rsid w:val="00320824"/>
    <w:rsid w:val="003209D7"/>
    <w:rsid w:val="00320A31"/>
    <w:rsid w:val="00321090"/>
    <w:rsid w:val="0032156E"/>
    <w:rsid w:val="00321666"/>
    <w:rsid w:val="003219B2"/>
    <w:rsid w:val="00321B64"/>
    <w:rsid w:val="00321E2B"/>
    <w:rsid w:val="0032202A"/>
    <w:rsid w:val="003221F2"/>
    <w:rsid w:val="00322712"/>
    <w:rsid w:val="00322DA5"/>
    <w:rsid w:val="003232CA"/>
    <w:rsid w:val="00323372"/>
    <w:rsid w:val="003239AD"/>
    <w:rsid w:val="00323CE0"/>
    <w:rsid w:val="00323EA7"/>
    <w:rsid w:val="0032418F"/>
    <w:rsid w:val="00324228"/>
    <w:rsid w:val="00324426"/>
    <w:rsid w:val="003245F0"/>
    <w:rsid w:val="00324715"/>
    <w:rsid w:val="0032491A"/>
    <w:rsid w:val="003249F4"/>
    <w:rsid w:val="00324AD1"/>
    <w:rsid w:val="00324B89"/>
    <w:rsid w:val="00324D43"/>
    <w:rsid w:val="00324D63"/>
    <w:rsid w:val="00324EEF"/>
    <w:rsid w:val="003252E5"/>
    <w:rsid w:val="00325670"/>
    <w:rsid w:val="0032572D"/>
    <w:rsid w:val="003258BD"/>
    <w:rsid w:val="00325AEB"/>
    <w:rsid w:val="0032616A"/>
    <w:rsid w:val="003262B2"/>
    <w:rsid w:val="003269E8"/>
    <w:rsid w:val="00326B60"/>
    <w:rsid w:val="003271B8"/>
    <w:rsid w:val="003277BB"/>
    <w:rsid w:val="00327895"/>
    <w:rsid w:val="003278BE"/>
    <w:rsid w:val="00327BCD"/>
    <w:rsid w:val="00330288"/>
    <w:rsid w:val="003302FE"/>
    <w:rsid w:val="0033064E"/>
    <w:rsid w:val="00330686"/>
    <w:rsid w:val="003306EB"/>
    <w:rsid w:val="00330859"/>
    <w:rsid w:val="00330CEE"/>
    <w:rsid w:val="00331C37"/>
    <w:rsid w:val="00331CA4"/>
    <w:rsid w:val="00331DDB"/>
    <w:rsid w:val="00331EFC"/>
    <w:rsid w:val="003320FC"/>
    <w:rsid w:val="00332D51"/>
    <w:rsid w:val="00332EB9"/>
    <w:rsid w:val="003333D7"/>
    <w:rsid w:val="003335AF"/>
    <w:rsid w:val="00333815"/>
    <w:rsid w:val="00333AED"/>
    <w:rsid w:val="0033417E"/>
    <w:rsid w:val="00334377"/>
    <w:rsid w:val="00334569"/>
    <w:rsid w:val="0033458A"/>
    <w:rsid w:val="0033484D"/>
    <w:rsid w:val="00334DCB"/>
    <w:rsid w:val="00335186"/>
    <w:rsid w:val="003352E8"/>
    <w:rsid w:val="00335B5A"/>
    <w:rsid w:val="00335CF9"/>
    <w:rsid w:val="00335EEC"/>
    <w:rsid w:val="00336436"/>
    <w:rsid w:val="00336684"/>
    <w:rsid w:val="00336AB2"/>
    <w:rsid w:val="00336B24"/>
    <w:rsid w:val="003375FA"/>
    <w:rsid w:val="00337824"/>
    <w:rsid w:val="00337AE4"/>
    <w:rsid w:val="00337F89"/>
    <w:rsid w:val="003400DF"/>
    <w:rsid w:val="00340AAF"/>
    <w:rsid w:val="00341898"/>
    <w:rsid w:val="00341D88"/>
    <w:rsid w:val="0034220E"/>
    <w:rsid w:val="00342341"/>
    <w:rsid w:val="0034269B"/>
    <w:rsid w:val="00343046"/>
    <w:rsid w:val="00343515"/>
    <w:rsid w:val="003436A5"/>
    <w:rsid w:val="00343EF5"/>
    <w:rsid w:val="00344013"/>
    <w:rsid w:val="0034411F"/>
    <w:rsid w:val="0034419D"/>
    <w:rsid w:val="00344891"/>
    <w:rsid w:val="00344952"/>
    <w:rsid w:val="00344D30"/>
    <w:rsid w:val="00345526"/>
    <w:rsid w:val="0034559F"/>
    <w:rsid w:val="00345945"/>
    <w:rsid w:val="00345A98"/>
    <w:rsid w:val="00346524"/>
    <w:rsid w:val="00346605"/>
    <w:rsid w:val="00346807"/>
    <w:rsid w:val="003468B5"/>
    <w:rsid w:val="00346AD2"/>
    <w:rsid w:val="00346BF4"/>
    <w:rsid w:val="0034739E"/>
    <w:rsid w:val="003476A5"/>
    <w:rsid w:val="0034793E"/>
    <w:rsid w:val="00347D46"/>
    <w:rsid w:val="00350405"/>
    <w:rsid w:val="0035092B"/>
    <w:rsid w:val="00350FF3"/>
    <w:rsid w:val="003510C4"/>
    <w:rsid w:val="003513F3"/>
    <w:rsid w:val="003514A4"/>
    <w:rsid w:val="003514FD"/>
    <w:rsid w:val="003519C7"/>
    <w:rsid w:val="003519D1"/>
    <w:rsid w:val="00351E6C"/>
    <w:rsid w:val="00351FEF"/>
    <w:rsid w:val="00351FF6"/>
    <w:rsid w:val="00352836"/>
    <w:rsid w:val="0035283C"/>
    <w:rsid w:val="00352DA4"/>
    <w:rsid w:val="00352E17"/>
    <w:rsid w:val="00352F29"/>
    <w:rsid w:val="00352F2D"/>
    <w:rsid w:val="00353456"/>
    <w:rsid w:val="00353F54"/>
    <w:rsid w:val="0035409F"/>
    <w:rsid w:val="0035473F"/>
    <w:rsid w:val="00354978"/>
    <w:rsid w:val="00354D03"/>
    <w:rsid w:val="00355123"/>
    <w:rsid w:val="0035540F"/>
    <w:rsid w:val="00355A92"/>
    <w:rsid w:val="00355AE5"/>
    <w:rsid w:val="00355DE1"/>
    <w:rsid w:val="00355E49"/>
    <w:rsid w:val="00355FD3"/>
    <w:rsid w:val="003562AF"/>
    <w:rsid w:val="00356628"/>
    <w:rsid w:val="00356939"/>
    <w:rsid w:val="003574A0"/>
    <w:rsid w:val="00357537"/>
    <w:rsid w:val="003600A3"/>
    <w:rsid w:val="003600BD"/>
    <w:rsid w:val="0036033A"/>
    <w:rsid w:val="0036044B"/>
    <w:rsid w:val="00360F9D"/>
    <w:rsid w:val="003611C7"/>
    <w:rsid w:val="00361AA4"/>
    <w:rsid w:val="00361AC3"/>
    <w:rsid w:val="00361B77"/>
    <w:rsid w:val="0036220A"/>
    <w:rsid w:val="0036233C"/>
    <w:rsid w:val="00362E70"/>
    <w:rsid w:val="00362EF2"/>
    <w:rsid w:val="0036306A"/>
    <w:rsid w:val="0036330A"/>
    <w:rsid w:val="00363738"/>
    <w:rsid w:val="003643A9"/>
    <w:rsid w:val="003643AF"/>
    <w:rsid w:val="00364784"/>
    <w:rsid w:val="0036490A"/>
    <w:rsid w:val="00364C36"/>
    <w:rsid w:val="00364EAA"/>
    <w:rsid w:val="00365106"/>
    <w:rsid w:val="00365284"/>
    <w:rsid w:val="00365F7C"/>
    <w:rsid w:val="00366491"/>
    <w:rsid w:val="00366616"/>
    <w:rsid w:val="00366709"/>
    <w:rsid w:val="00366718"/>
    <w:rsid w:val="00366A03"/>
    <w:rsid w:val="00366A0B"/>
    <w:rsid w:val="00366B4D"/>
    <w:rsid w:val="00366BE3"/>
    <w:rsid w:val="003670C8"/>
    <w:rsid w:val="00367364"/>
    <w:rsid w:val="00367B08"/>
    <w:rsid w:val="00367E1E"/>
    <w:rsid w:val="0036C549"/>
    <w:rsid w:val="0037037E"/>
    <w:rsid w:val="0037065B"/>
    <w:rsid w:val="00370843"/>
    <w:rsid w:val="00370AA2"/>
    <w:rsid w:val="00370CF3"/>
    <w:rsid w:val="00370E99"/>
    <w:rsid w:val="003715EE"/>
    <w:rsid w:val="003716BF"/>
    <w:rsid w:val="00372509"/>
    <w:rsid w:val="00372570"/>
    <w:rsid w:val="00372A79"/>
    <w:rsid w:val="00372FF8"/>
    <w:rsid w:val="00374091"/>
    <w:rsid w:val="00374245"/>
    <w:rsid w:val="0037463A"/>
    <w:rsid w:val="003748E4"/>
    <w:rsid w:val="003749F9"/>
    <w:rsid w:val="00374C35"/>
    <w:rsid w:val="0037510D"/>
    <w:rsid w:val="003752E3"/>
    <w:rsid w:val="003753CD"/>
    <w:rsid w:val="003756EE"/>
    <w:rsid w:val="00375AB6"/>
    <w:rsid w:val="00375E9F"/>
    <w:rsid w:val="0037644E"/>
    <w:rsid w:val="003765A1"/>
    <w:rsid w:val="00376C5F"/>
    <w:rsid w:val="0037728F"/>
    <w:rsid w:val="00377430"/>
    <w:rsid w:val="003778E2"/>
    <w:rsid w:val="00377BF3"/>
    <w:rsid w:val="003805FE"/>
    <w:rsid w:val="00380C9D"/>
    <w:rsid w:val="00380CE8"/>
    <w:rsid w:val="00380F42"/>
    <w:rsid w:val="00381004"/>
    <w:rsid w:val="00381619"/>
    <w:rsid w:val="0038186A"/>
    <w:rsid w:val="003818C1"/>
    <w:rsid w:val="00381C8E"/>
    <w:rsid w:val="00381CDC"/>
    <w:rsid w:val="00381D42"/>
    <w:rsid w:val="00382060"/>
    <w:rsid w:val="003822C9"/>
    <w:rsid w:val="00382A60"/>
    <w:rsid w:val="00382C00"/>
    <w:rsid w:val="00382C57"/>
    <w:rsid w:val="0038398A"/>
    <w:rsid w:val="0038426F"/>
    <w:rsid w:val="003845D1"/>
    <w:rsid w:val="0038528E"/>
    <w:rsid w:val="00385302"/>
    <w:rsid w:val="0038538A"/>
    <w:rsid w:val="003854D6"/>
    <w:rsid w:val="00385A55"/>
    <w:rsid w:val="00385B5A"/>
    <w:rsid w:val="00385C21"/>
    <w:rsid w:val="003861FD"/>
    <w:rsid w:val="003865B0"/>
    <w:rsid w:val="003865FB"/>
    <w:rsid w:val="00386724"/>
    <w:rsid w:val="0038687C"/>
    <w:rsid w:val="00386A31"/>
    <w:rsid w:val="00386A8C"/>
    <w:rsid w:val="00386E53"/>
    <w:rsid w:val="003875A9"/>
    <w:rsid w:val="00387B3D"/>
    <w:rsid w:val="00387C2F"/>
    <w:rsid w:val="003904A7"/>
    <w:rsid w:val="0039076F"/>
    <w:rsid w:val="00390C70"/>
    <w:rsid w:val="00390EB8"/>
    <w:rsid w:val="00391A3A"/>
    <w:rsid w:val="00391BCA"/>
    <w:rsid w:val="00391CD7"/>
    <w:rsid w:val="00391CF3"/>
    <w:rsid w:val="003920D8"/>
    <w:rsid w:val="00392217"/>
    <w:rsid w:val="003925C0"/>
    <w:rsid w:val="0039267D"/>
    <w:rsid w:val="0039270C"/>
    <w:rsid w:val="00392810"/>
    <w:rsid w:val="0039291C"/>
    <w:rsid w:val="00392AFC"/>
    <w:rsid w:val="003930E5"/>
    <w:rsid w:val="0039315F"/>
    <w:rsid w:val="00393466"/>
    <w:rsid w:val="0039352C"/>
    <w:rsid w:val="003939DF"/>
    <w:rsid w:val="00393A01"/>
    <w:rsid w:val="00393BC5"/>
    <w:rsid w:val="00393F8F"/>
    <w:rsid w:val="00393FF3"/>
    <w:rsid w:val="00394873"/>
    <w:rsid w:val="00394955"/>
    <w:rsid w:val="003949BB"/>
    <w:rsid w:val="00395212"/>
    <w:rsid w:val="003958FA"/>
    <w:rsid w:val="00395D5C"/>
    <w:rsid w:val="0039621F"/>
    <w:rsid w:val="0039647C"/>
    <w:rsid w:val="00396490"/>
    <w:rsid w:val="00396650"/>
    <w:rsid w:val="0039697B"/>
    <w:rsid w:val="003969C3"/>
    <w:rsid w:val="00396B71"/>
    <w:rsid w:val="00396F44"/>
    <w:rsid w:val="0039711A"/>
    <w:rsid w:val="00397158"/>
    <w:rsid w:val="003974E6"/>
    <w:rsid w:val="003974FF"/>
    <w:rsid w:val="00397525"/>
    <w:rsid w:val="0039785C"/>
    <w:rsid w:val="003978EB"/>
    <w:rsid w:val="00397A97"/>
    <w:rsid w:val="00397AC5"/>
    <w:rsid w:val="00397B2F"/>
    <w:rsid w:val="00397B9C"/>
    <w:rsid w:val="003A0400"/>
    <w:rsid w:val="003A0492"/>
    <w:rsid w:val="003A06A7"/>
    <w:rsid w:val="003A082C"/>
    <w:rsid w:val="003A0ABB"/>
    <w:rsid w:val="003A0B2A"/>
    <w:rsid w:val="003A0D1F"/>
    <w:rsid w:val="003A0E77"/>
    <w:rsid w:val="003A0ED5"/>
    <w:rsid w:val="003A14C7"/>
    <w:rsid w:val="003A166F"/>
    <w:rsid w:val="003A1707"/>
    <w:rsid w:val="003A19FA"/>
    <w:rsid w:val="003A1E88"/>
    <w:rsid w:val="003A200A"/>
    <w:rsid w:val="003A2041"/>
    <w:rsid w:val="003A2161"/>
    <w:rsid w:val="003A2486"/>
    <w:rsid w:val="003A25F7"/>
    <w:rsid w:val="003A2822"/>
    <w:rsid w:val="003A2B11"/>
    <w:rsid w:val="003A330F"/>
    <w:rsid w:val="003A33B3"/>
    <w:rsid w:val="003A3746"/>
    <w:rsid w:val="003A37AD"/>
    <w:rsid w:val="003A3C97"/>
    <w:rsid w:val="003A3C9F"/>
    <w:rsid w:val="003A3EEF"/>
    <w:rsid w:val="003A3F62"/>
    <w:rsid w:val="003A4076"/>
    <w:rsid w:val="003A40DC"/>
    <w:rsid w:val="003A4233"/>
    <w:rsid w:val="003A4583"/>
    <w:rsid w:val="003A4A17"/>
    <w:rsid w:val="003A4B49"/>
    <w:rsid w:val="003A4B64"/>
    <w:rsid w:val="003A4B67"/>
    <w:rsid w:val="003A4C1A"/>
    <w:rsid w:val="003A5168"/>
    <w:rsid w:val="003A5235"/>
    <w:rsid w:val="003A536F"/>
    <w:rsid w:val="003A5B1B"/>
    <w:rsid w:val="003A5BE9"/>
    <w:rsid w:val="003A62B7"/>
    <w:rsid w:val="003A6EBE"/>
    <w:rsid w:val="003A723B"/>
    <w:rsid w:val="003A7285"/>
    <w:rsid w:val="003A762E"/>
    <w:rsid w:val="003A783F"/>
    <w:rsid w:val="003A7862"/>
    <w:rsid w:val="003A79F4"/>
    <w:rsid w:val="003A7DB2"/>
    <w:rsid w:val="003B022F"/>
    <w:rsid w:val="003B15A3"/>
    <w:rsid w:val="003B172F"/>
    <w:rsid w:val="003B176D"/>
    <w:rsid w:val="003B1894"/>
    <w:rsid w:val="003B2066"/>
    <w:rsid w:val="003B2125"/>
    <w:rsid w:val="003B214C"/>
    <w:rsid w:val="003B235D"/>
    <w:rsid w:val="003B2393"/>
    <w:rsid w:val="003B27FF"/>
    <w:rsid w:val="003B2B28"/>
    <w:rsid w:val="003B3315"/>
    <w:rsid w:val="003B3E81"/>
    <w:rsid w:val="003B3F9E"/>
    <w:rsid w:val="003B4029"/>
    <w:rsid w:val="003B4080"/>
    <w:rsid w:val="003B4170"/>
    <w:rsid w:val="003B43A3"/>
    <w:rsid w:val="003B4402"/>
    <w:rsid w:val="003B4492"/>
    <w:rsid w:val="003B453A"/>
    <w:rsid w:val="003B48BA"/>
    <w:rsid w:val="003B4A81"/>
    <w:rsid w:val="003B4D03"/>
    <w:rsid w:val="003B56C0"/>
    <w:rsid w:val="003B5846"/>
    <w:rsid w:val="003B5A54"/>
    <w:rsid w:val="003B5F95"/>
    <w:rsid w:val="003B6047"/>
    <w:rsid w:val="003B63D7"/>
    <w:rsid w:val="003B6C9F"/>
    <w:rsid w:val="003B6D45"/>
    <w:rsid w:val="003B6DE1"/>
    <w:rsid w:val="003B73D1"/>
    <w:rsid w:val="003B75AB"/>
    <w:rsid w:val="003B7816"/>
    <w:rsid w:val="003B7D1C"/>
    <w:rsid w:val="003B7F88"/>
    <w:rsid w:val="003C0241"/>
    <w:rsid w:val="003C07B5"/>
    <w:rsid w:val="003C0968"/>
    <w:rsid w:val="003C09AB"/>
    <w:rsid w:val="003C0F68"/>
    <w:rsid w:val="003C1006"/>
    <w:rsid w:val="003C12C3"/>
    <w:rsid w:val="003C1458"/>
    <w:rsid w:val="003C1691"/>
    <w:rsid w:val="003C17C2"/>
    <w:rsid w:val="003C1825"/>
    <w:rsid w:val="003C1E05"/>
    <w:rsid w:val="003C214A"/>
    <w:rsid w:val="003C2938"/>
    <w:rsid w:val="003C2B5C"/>
    <w:rsid w:val="003C2F13"/>
    <w:rsid w:val="003C2FB2"/>
    <w:rsid w:val="003C30FE"/>
    <w:rsid w:val="003C3315"/>
    <w:rsid w:val="003C3A0C"/>
    <w:rsid w:val="003C3E85"/>
    <w:rsid w:val="003C3F93"/>
    <w:rsid w:val="003C4791"/>
    <w:rsid w:val="003C48D4"/>
    <w:rsid w:val="003C4A50"/>
    <w:rsid w:val="003C4D7C"/>
    <w:rsid w:val="003C5249"/>
    <w:rsid w:val="003C5547"/>
    <w:rsid w:val="003C573B"/>
    <w:rsid w:val="003C5BCB"/>
    <w:rsid w:val="003C5DF4"/>
    <w:rsid w:val="003C6474"/>
    <w:rsid w:val="003C6BD6"/>
    <w:rsid w:val="003C6C63"/>
    <w:rsid w:val="003C740C"/>
    <w:rsid w:val="003C75D9"/>
    <w:rsid w:val="003C768C"/>
    <w:rsid w:val="003C76E2"/>
    <w:rsid w:val="003C7743"/>
    <w:rsid w:val="003C7CF6"/>
    <w:rsid w:val="003C7DCE"/>
    <w:rsid w:val="003C7F9B"/>
    <w:rsid w:val="003D0187"/>
    <w:rsid w:val="003D02C1"/>
    <w:rsid w:val="003D0440"/>
    <w:rsid w:val="003D0625"/>
    <w:rsid w:val="003D0971"/>
    <w:rsid w:val="003D0994"/>
    <w:rsid w:val="003D0E2E"/>
    <w:rsid w:val="003D119E"/>
    <w:rsid w:val="003D1617"/>
    <w:rsid w:val="003D173C"/>
    <w:rsid w:val="003D176B"/>
    <w:rsid w:val="003D18C7"/>
    <w:rsid w:val="003D1F6C"/>
    <w:rsid w:val="003D1FA8"/>
    <w:rsid w:val="003D206A"/>
    <w:rsid w:val="003D2878"/>
    <w:rsid w:val="003D2E5E"/>
    <w:rsid w:val="003D368C"/>
    <w:rsid w:val="003D37D2"/>
    <w:rsid w:val="003D3983"/>
    <w:rsid w:val="003D3B32"/>
    <w:rsid w:val="003D3B72"/>
    <w:rsid w:val="003D3CA3"/>
    <w:rsid w:val="003D3DEA"/>
    <w:rsid w:val="003D423F"/>
    <w:rsid w:val="003D4271"/>
    <w:rsid w:val="003D43DD"/>
    <w:rsid w:val="003D4863"/>
    <w:rsid w:val="003D53F8"/>
    <w:rsid w:val="003D5731"/>
    <w:rsid w:val="003D5A47"/>
    <w:rsid w:val="003D5DA8"/>
    <w:rsid w:val="003D6376"/>
    <w:rsid w:val="003D67EC"/>
    <w:rsid w:val="003D6AB9"/>
    <w:rsid w:val="003D6BE1"/>
    <w:rsid w:val="003D7618"/>
    <w:rsid w:val="003D77D6"/>
    <w:rsid w:val="003E09EA"/>
    <w:rsid w:val="003E0BBB"/>
    <w:rsid w:val="003E0C2F"/>
    <w:rsid w:val="003E0E90"/>
    <w:rsid w:val="003E0ECC"/>
    <w:rsid w:val="003E0F2A"/>
    <w:rsid w:val="003E1021"/>
    <w:rsid w:val="003E1022"/>
    <w:rsid w:val="003E1546"/>
    <w:rsid w:val="003E17F7"/>
    <w:rsid w:val="003E1C9E"/>
    <w:rsid w:val="003E2137"/>
    <w:rsid w:val="003E2520"/>
    <w:rsid w:val="003E2609"/>
    <w:rsid w:val="003E2C90"/>
    <w:rsid w:val="003E3733"/>
    <w:rsid w:val="003E38B2"/>
    <w:rsid w:val="003E3DE7"/>
    <w:rsid w:val="003E42C3"/>
    <w:rsid w:val="003E4665"/>
    <w:rsid w:val="003E4971"/>
    <w:rsid w:val="003E50CD"/>
    <w:rsid w:val="003E58B6"/>
    <w:rsid w:val="003E58E3"/>
    <w:rsid w:val="003E5E5C"/>
    <w:rsid w:val="003E6628"/>
    <w:rsid w:val="003E6C89"/>
    <w:rsid w:val="003E76AA"/>
    <w:rsid w:val="003E76E1"/>
    <w:rsid w:val="003E7FB8"/>
    <w:rsid w:val="003F0032"/>
    <w:rsid w:val="003F01FF"/>
    <w:rsid w:val="003F053C"/>
    <w:rsid w:val="003F10BD"/>
    <w:rsid w:val="003F1333"/>
    <w:rsid w:val="003F1465"/>
    <w:rsid w:val="003F150E"/>
    <w:rsid w:val="003F19D1"/>
    <w:rsid w:val="003F21C5"/>
    <w:rsid w:val="003F241A"/>
    <w:rsid w:val="003F26A8"/>
    <w:rsid w:val="003F26AB"/>
    <w:rsid w:val="003F28B2"/>
    <w:rsid w:val="003F2B48"/>
    <w:rsid w:val="003F33A5"/>
    <w:rsid w:val="003F356E"/>
    <w:rsid w:val="003F3CB2"/>
    <w:rsid w:val="003F3EE4"/>
    <w:rsid w:val="003F4026"/>
    <w:rsid w:val="003F404A"/>
    <w:rsid w:val="003F419A"/>
    <w:rsid w:val="003F43A9"/>
    <w:rsid w:val="003F442D"/>
    <w:rsid w:val="003F4742"/>
    <w:rsid w:val="003F5001"/>
    <w:rsid w:val="003F5221"/>
    <w:rsid w:val="003F5420"/>
    <w:rsid w:val="003F5EFA"/>
    <w:rsid w:val="003F5F34"/>
    <w:rsid w:val="003F640E"/>
    <w:rsid w:val="003F6482"/>
    <w:rsid w:val="003F68EE"/>
    <w:rsid w:val="003F6A93"/>
    <w:rsid w:val="003F752F"/>
    <w:rsid w:val="003F7785"/>
    <w:rsid w:val="003F7FDD"/>
    <w:rsid w:val="00400185"/>
    <w:rsid w:val="00400438"/>
    <w:rsid w:val="00400835"/>
    <w:rsid w:val="00400967"/>
    <w:rsid w:val="00400D76"/>
    <w:rsid w:val="0040109A"/>
    <w:rsid w:val="00401552"/>
    <w:rsid w:val="0040176F"/>
    <w:rsid w:val="0040190C"/>
    <w:rsid w:val="00402319"/>
    <w:rsid w:val="004024C1"/>
    <w:rsid w:val="004026A8"/>
    <w:rsid w:val="004026D8"/>
    <w:rsid w:val="004026F3"/>
    <w:rsid w:val="004028AF"/>
    <w:rsid w:val="0040294B"/>
    <w:rsid w:val="00402FA5"/>
    <w:rsid w:val="00402FAE"/>
    <w:rsid w:val="0040329A"/>
    <w:rsid w:val="0040396A"/>
    <w:rsid w:val="00403D93"/>
    <w:rsid w:val="00403EFC"/>
    <w:rsid w:val="00404127"/>
    <w:rsid w:val="00404D67"/>
    <w:rsid w:val="00404EEB"/>
    <w:rsid w:val="00405272"/>
    <w:rsid w:val="004056FE"/>
    <w:rsid w:val="004057DF"/>
    <w:rsid w:val="0040597F"/>
    <w:rsid w:val="00405A34"/>
    <w:rsid w:val="00405CCE"/>
    <w:rsid w:val="00405F4D"/>
    <w:rsid w:val="004065A5"/>
    <w:rsid w:val="00406C25"/>
    <w:rsid w:val="00406D73"/>
    <w:rsid w:val="00407176"/>
    <w:rsid w:val="00407239"/>
    <w:rsid w:val="00407CA0"/>
    <w:rsid w:val="00410035"/>
    <w:rsid w:val="004106A5"/>
    <w:rsid w:val="00410EE3"/>
    <w:rsid w:val="00411038"/>
    <w:rsid w:val="0041165D"/>
    <w:rsid w:val="00411D6C"/>
    <w:rsid w:val="00411E88"/>
    <w:rsid w:val="00411FA6"/>
    <w:rsid w:val="00411FCF"/>
    <w:rsid w:val="00412193"/>
    <w:rsid w:val="00412570"/>
    <w:rsid w:val="00412D80"/>
    <w:rsid w:val="00412F05"/>
    <w:rsid w:val="004130AF"/>
    <w:rsid w:val="00413137"/>
    <w:rsid w:val="00413216"/>
    <w:rsid w:val="00413727"/>
    <w:rsid w:val="004137BB"/>
    <w:rsid w:val="00413974"/>
    <w:rsid w:val="00413AE6"/>
    <w:rsid w:val="00413C11"/>
    <w:rsid w:val="004146A1"/>
    <w:rsid w:val="004149F0"/>
    <w:rsid w:val="00414E1E"/>
    <w:rsid w:val="0041593F"/>
    <w:rsid w:val="00415EC1"/>
    <w:rsid w:val="00416B29"/>
    <w:rsid w:val="00416E80"/>
    <w:rsid w:val="00417269"/>
    <w:rsid w:val="004174DC"/>
    <w:rsid w:val="004175A1"/>
    <w:rsid w:val="00417793"/>
    <w:rsid w:val="00417891"/>
    <w:rsid w:val="0041794E"/>
    <w:rsid w:val="00417BA2"/>
    <w:rsid w:val="00417D35"/>
    <w:rsid w:val="0042020B"/>
    <w:rsid w:val="00420415"/>
    <w:rsid w:val="00420BBD"/>
    <w:rsid w:val="00420C05"/>
    <w:rsid w:val="00420F2C"/>
    <w:rsid w:val="00420F62"/>
    <w:rsid w:val="004213BA"/>
    <w:rsid w:val="004214CA"/>
    <w:rsid w:val="00421542"/>
    <w:rsid w:val="00421788"/>
    <w:rsid w:val="00421D77"/>
    <w:rsid w:val="004220C6"/>
    <w:rsid w:val="00422257"/>
    <w:rsid w:val="004222C7"/>
    <w:rsid w:val="0042295E"/>
    <w:rsid w:val="0042301D"/>
    <w:rsid w:val="00423304"/>
    <w:rsid w:val="00423327"/>
    <w:rsid w:val="004234D9"/>
    <w:rsid w:val="00423A01"/>
    <w:rsid w:val="00423A61"/>
    <w:rsid w:val="00423B58"/>
    <w:rsid w:val="00423E0F"/>
    <w:rsid w:val="00423F5F"/>
    <w:rsid w:val="0042400C"/>
    <w:rsid w:val="00424929"/>
    <w:rsid w:val="004250F7"/>
    <w:rsid w:val="00425399"/>
    <w:rsid w:val="0042571A"/>
    <w:rsid w:val="00425C3A"/>
    <w:rsid w:val="00425CC2"/>
    <w:rsid w:val="00425F8F"/>
    <w:rsid w:val="004261C8"/>
    <w:rsid w:val="004264E4"/>
    <w:rsid w:val="004268D9"/>
    <w:rsid w:val="0042697A"/>
    <w:rsid w:val="00426E86"/>
    <w:rsid w:val="00427277"/>
    <w:rsid w:val="004279B0"/>
    <w:rsid w:val="00427BC4"/>
    <w:rsid w:val="00427BED"/>
    <w:rsid w:val="00427F0F"/>
    <w:rsid w:val="00427F25"/>
    <w:rsid w:val="004309E9"/>
    <w:rsid w:val="00431079"/>
    <w:rsid w:val="004312A7"/>
    <w:rsid w:val="00431876"/>
    <w:rsid w:val="00431B3A"/>
    <w:rsid w:val="00431E86"/>
    <w:rsid w:val="00431E95"/>
    <w:rsid w:val="00432019"/>
    <w:rsid w:val="00432094"/>
    <w:rsid w:val="004322C2"/>
    <w:rsid w:val="004325F6"/>
    <w:rsid w:val="00432789"/>
    <w:rsid w:val="00432905"/>
    <w:rsid w:val="00432ACB"/>
    <w:rsid w:val="00432AE0"/>
    <w:rsid w:val="004335BD"/>
    <w:rsid w:val="00433860"/>
    <w:rsid w:val="0043427C"/>
    <w:rsid w:val="0043438C"/>
    <w:rsid w:val="00434551"/>
    <w:rsid w:val="004347D9"/>
    <w:rsid w:val="00434B00"/>
    <w:rsid w:val="00434BB9"/>
    <w:rsid w:val="00434EEF"/>
    <w:rsid w:val="00435035"/>
    <w:rsid w:val="00435344"/>
    <w:rsid w:val="0043544C"/>
    <w:rsid w:val="00435563"/>
    <w:rsid w:val="0043571E"/>
    <w:rsid w:val="00436305"/>
    <w:rsid w:val="00436826"/>
    <w:rsid w:val="00436A8B"/>
    <w:rsid w:val="00436E2C"/>
    <w:rsid w:val="00436E93"/>
    <w:rsid w:val="00436F9D"/>
    <w:rsid w:val="004372E6"/>
    <w:rsid w:val="00437481"/>
    <w:rsid w:val="00437CBA"/>
    <w:rsid w:val="00437CF3"/>
    <w:rsid w:val="00440149"/>
    <w:rsid w:val="004401E0"/>
    <w:rsid w:val="00440B1B"/>
    <w:rsid w:val="00440B55"/>
    <w:rsid w:val="00440EE9"/>
    <w:rsid w:val="004411F3"/>
    <w:rsid w:val="00441602"/>
    <w:rsid w:val="00441BA0"/>
    <w:rsid w:val="00442142"/>
    <w:rsid w:val="00442165"/>
    <w:rsid w:val="004421F9"/>
    <w:rsid w:val="004422E6"/>
    <w:rsid w:val="004423A0"/>
    <w:rsid w:val="00442540"/>
    <w:rsid w:val="00442884"/>
    <w:rsid w:val="00442B59"/>
    <w:rsid w:val="00442E56"/>
    <w:rsid w:val="00442F2F"/>
    <w:rsid w:val="00442F45"/>
    <w:rsid w:val="004431B9"/>
    <w:rsid w:val="00443AD6"/>
    <w:rsid w:val="00443CBC"/>
    <w:rsid w:val="004440D2"/>
    <w:rsid w:val="004443AE"/>
    <w:rsid w:val="00444517"/>
    <w:rsid w:val="004446E0"/>
    <w:rsid w:val="00444A5A"/>
    <w:rsid w:val="00444B6D"/>
    <w:rsid w:val="00444BA3"/>
    <w:rsid w:val="00444BD4"/>
    <w:rsid w:val="0044524A"/>
    <w:rsid w:val="004453F3"/>
    <w:rsid w:val="00445556"/>
    <w:rsid w:val="00445676"/>
    <w:rsid w:val="00445A14"/>
    <w:rsid w:val="00445A8E"/>
    <w:rsid w:val="00445DAD"/>
    <w:rsid w:val="00446465"/>
    <w:rsid w:val="00446778"/>
    <w:rsid w:val="004467CD"/>
    <w:rsid w:val="00446AAF"/>
    <w:rsid w:val="00446C5D"/>
    <w:rsid w:val="00446EA1"/>
    <w:rsid w:val="00446EAA"/>
    <w:rsid w:val="004470F4"/>
    <w:rsid w:val="004473CC"/>
    <w:rsid w:val="00447AE0"/>
    <w:rsid w:val="00447E34"/>
    <w:rsid w:val="004503B1"/>
    <w:rsid w:val="004503F9"/>
    <w:rsid w:val="00450475"/>
    <w:rsid w:val="004507D8"/>
    <w:rsid w:val="00450B0B"/>
    <w:rsid w:val="00450FED"/>
    <w:rsid w:val="00451634"/>
    <w:rsid w:val="00451710"/>
    <w:rsid w:val="00451978"/>
    <w:rsid w:val="004519FD"/>
    <w:rsid w:val="00451EC3"/>
    <w:rsid w:val="0045222C"/>
    <w:rsid w:val="004522D2"/>
    <w:rsid w:val="00452AAF"/>
    <w:rsid w:val="00452B62"/>
    <w:rsid w:val="00452D30"/>
    <w:rsid w:val="00452D90"/>
    <w:rsid w:val="004531FA"/>
    <w:rsid w:val="00453557"/>
    <w:rsid w:val="00453964"/>
    <w:rsid w:val="00453B48"/>
    <w:rsid w:val="00453C65"/>
    <w:rsid w:val="004541DD"/>
    <w:rsid w:val="00454655"/>
    <w:rsid w:val="00454749"/>
    <w:rsid w:val="00454CF0"/>
    <w:rsid w:val="004550A6"/>
    <w:rsid w:val="004551FF"/>
    <w:rsid w:val="004553DF"/>
    <w:rsid w:val="004554AB"/>
    <w:rsid w:val="004558E2"/>
    <w:rsid w:val="00455ADE"/>
    <w:rsid w:val="00455B8A"/>
    <w:rsid w:val="00455D2D"/>
    <w:rsid w:val="00455FD2"/>
    <w:rsid w:val="004562AF"/>
    <w:rsid w:val="00456916"/>
    <w:rsid w:val="00456AE4"/>
    <w:rsid w:val="00457510"/>
    <w:rsid w:val="004575C9"/>
    <w:rsid w:val="0045760F"/>
    <w:rsid w:val="0045765B"/>
    <w:rsid w:val="00457C27"/>
    <w:rsid w:val="00457F15"/>
    <w:rsid w:val="004604FD"/>
    <w:rsid w:val="0046087D"/>
    <w:rsid w:val="00460CC9"/>
    <w:rsid w:val="00460EDE"/>
    <w:rsid w:val="00460F91"/>
    <w:rsid w:val="00461077"/>
    <w:rsid w:val="0046109D"/>
    <w:rsid w:val="00461181"/>
    <w:rsid w:val="00461348"/>
    <w:rsid w:val="0046156A"/>
    <w:rsid w:val="0046158F"/>
    <w:rsid w:val="00461AEA"/>
    <w:rsid w:val="00462252"/>
    <w:rsid w:val="00462337"/>
    <w:rsid w:val="004625FE"/>
    <w:rsid w:val="004628AE"/>
    <w:rsid w:val="00462A4A"/>
    <w:rsid w:val="00462EAA"/>
    <w:rsid w:val="00463768"/>
    <w:rsid w:val="0046376A"/>
    <w:rsid w:val="00463B5C"/>
    <w:rsid w:val="00463D5A"/>
    <w:rsid w:val="0046426D"/>
    <w:rsid w:val="0046474B"/>
    <w:rsid w:val="00464AD7"/>
    <w:rsid w:val="00465037"/>
    <w:rsid w:val="004650D2"/>
    <w:rsid w:val="004653F2"/>
    <w:rsid w:val="00465E3A"/>
    <w:rsid w:val="00466039"/>
    <w:rsid w:val="00466468"/>
    <w:rsid w:val="0046656F"/>
    <w:rsid w:val="00466595"/>
    <w:rsid w:val="004665B9"/>
    <w:rsid w:val="00466786"/>
    <w:rsid w:val="004668E1"/>
    <w:rsid w:val="00466DF5"/>
    <w:rsid w:val="00466DF9"/>
    <w:rsid w:val="00467384"/>
    <w:rsid w:val="004673AF"/>
    <w:rsid w:val="0046763F"/>
    <w:rsid w:val="004701F9"/>
    <w:rsid w:val="004702F5"/>
    <w:rsid w:val="004703E9"/>
    <w:rsid w:val="00470C21"/>
    <w:rsid w:val="00470DFF"/>
    <w:rsid w:val="00470E4B"/>
    <w:rsid w:val="004711FE"/>
    <w:rsid w:val="004713B4"/>
    <w:rsid w:val="004717B7"/>
    <w:rsid w:val="00471A3B"/>
    <w:rsid w:val="00471CD5"/>
    <w:rsid w:val="00472009"/>
    <w:rsid w:val="0047206E"/>
    <w:rsid w:val="00472320"/>
    <w:rsid w:val="0047266D"/>
    <w:rsid w:val="004728E6"/>
    <w:rsid w:val="00472968"/>
    <w:rsid w:val="00472B0F"/>
    <w:rsid w:val="00472C18"/>
    <w:rsid w:val="004734F4"/>
    <w:rsid w:val="004734FA"/>
    <w:rsid w:val="004736F5"/>
    <w:rsid w:val="004738BD"/>
    <w:rsid w:val="004739CB"/>
    <w:rsid w:val="0047433B"/>
    <w:rsid w:val="004743DE"/>
    <w:rsid w:val="00474692"/>
    <w:rsid w:val="00474722"/>
    <w:rsid w:val="00474E9B"/>
    <w:rsid w:val="00474FDB"/>
    <w:rsid w:val="004750EF"/>
    <w:rsid w:val="004754D1"/>
    <w:rsid w:val="004755CB"/>
    <w:rsid w:val="00475A0B"/>
    <w:rsid w:val="00475D11"/>
    <w:rsid w:val="00475E6A"/>
    <w:rsid w:val="0047621B"/>
    <w:rsid w:val="004765A9"/>
    <w:rsid w:val="004771D6"/>
    <w:rsid w:val="00477547"/>
    <w:rsid w:val="0047799B"/>
    <w:rsid w:val="00477B6A"/>
    <w:rsid w:val="00477C23"/>
    <w:rsid w:val="00477DEE"/>
    <w:rsid w:val="00480262"/>
    <w:rsid w:val="004807C5"/>
    <w:rsid w:val="00480CBB"/>
    <w:rsid w:val="00480E97"/>
    <w:rsid w:val="00481198"/>
    <w:rsid w:val="00481A66"/>
    <w:rsid w:val="00481AD4"/>
    <w:rsid w:val="00481C09"/>
    <w:rsid w:val="00482B71"/>
    <w:rsid w:val="00482D79"/>
    <w:rsid w:val="00482D95"/>
    <w:rsid w:val="00482E92"/>
    <w:rsid w:val="00483100"/>
    <w:rsid w:val="00483500"/>
    <w:rsid w:val="00483973"/>
    <w:rsid w:val="00483A66"/>
    <w:rsid w:val="00483A67"/>
    <w:rsid w:val="00484125"/>
    <w:rsid w:val="004843CC"/>
    <w:rsid w:val="0048460D"/>
    <w:rsid w:val="0048464F"/>
    <w:rsid w:val="0048468F"/>
    <w:rsid w:val="004847C2"/>
    <w:rsid w:val="00484B7D"/>
    <w:rsid w:val="00484C8D"/>
    <w:rsid w:val="00484E70"/>
    <w:rsid w:val="004851B0"/>
    <w:rsid w:val="004851FC"/>
    <w:rsid w:val="0048525B"/>
    <w:rsid w:val="00485984"/>
    <w:rsid w:val="00485E0D"/>
    <w:rsid w:val="00486084"/>
    <w:rsid w:val="00486335"/>
    <w:rsid w:val="00486369"/>
    <w:rsid w:val="0048656C"/>
    <w:rsid w:val="0048674F"/>
    <w:rsid w:val="0048675A"/>
    <w:rsid w:val="00486E71"/>
    <w:rsid w:val="00487268"/>
    <w:rsid w:val="0048788D"/>
    <w:rsid w:val="00487901"/>
    <w:rsid w:val="004879CC"/>
    <w:rsid w:val="00487A1D"/>
    <w:rsid w:val="00487E67"/>
    <w:rsid w:val="00487F15"/>
    <w:rsid w:val="00490280"/>
    <w:rsid w:val="0049033E"/>
    <w:rsid w:val="004904D0"/>
    <w:rsid w:val="004904E7"/>
    <w:rsid w:val="004905C2"/>
    <w:rsid w:val="0049060B"/>
    <w:rsid w:val="00490A1B"/>
    <w:rsid w:val="00490B1D"/>
    <w:rsid w:val="00490CE0"/>
    <w:rsid w:val="00491362"/>
    <w:rsid w:val="004918B6"/>
    <w:rsid w:val="00491C38"/>
    <w:rsid w:val="00491E16"/>
    <w:rsid w:val="0049209C"/>
    <w:rsid w:val="0049271D"/>
    <w:rsid w:val="00492A44"/>
    <w:rsid w:val="00492C95"/>
    <w:rsid w:val="004930E0"/>
    <w:rsid w:val="0049347A"/>
    <w:rsid w:val="0049365B"/>
    <w:rsid w:val="00493EC2"/>
    <w:rsid w:val="004948CF"/>
    <w:rsid w:val="00494C77"/>
    <w:rsid w:val="00494E5A"/>
    <w:rsid w:val="00495036"/>
    <w:rsid w:val="00495227"/>
    <w:rsid w:val="00495500"/>
    <w:rsid w:val="00495A88"/>
    <w:rsid w:val="00495ADD"/>
    <w:rsid w:val="00495F66"/>
    <w:rsid w:val="00496100"/>
    <w:rsid w:val="00496129"/>
    <w:rsid w:val="00496814"/>
    <w:rsid w:val="004968D8"/>
    <w:rsid w:val="004976AE"/>
    <w:rsid w:val="00497991"/>
    <w:rsid w:val="00497DD3"/>
    <w:rsid w:val="004A01B0"/>
    <w:rsid w:val="004A0362"/>
    <w:rsid w:val="004A03C8"/>
    <w:rsid w:val="004A095C"/>
    <w:rsid w:val="004A0ABE"/>
    <w:rsid w:val="004A0B8C"/>
    <w:rsid w:val="004A0BED"/>
    <w:rsid w:val="004A19F3"/>
    <w:rsid w:val="004A1A05"/>
    <w:rsid w:val="004A1F32"/>
    <w:rsid w:val="004A2276"/>
    <w:rsid w:val="004A2BC2"/>
    <w:rsid w:val="004A2C03"/>
    <w:rsid w:val="004A2EC4"/>
    <w:rsid w:val="004A2FA3"/>
    <w:rsid w:val="004A32B8"/>
    <w:rsid w:val="004A33D3"/>
    <w:rsid w:val="004A364F"/>
    <w:rsid w:val="004A3796"/>
    <w:rsid w:val="004A4E8F"/>
    <w:rsid w:val="004A5080"/>
    <w:rsid w:val="004A5AB2"/>
    <w:rsid w:val="004A5F0D"/>
    <w:rsid w:val="004A5F30"/>
    <w:rsid w:val="004A61B9"/>
    <w:rsid w:val="004A63D3"/>
    <w:rsid w:val="004A6493"/>
    <w:rsid w:val="004A6CDC"/>
    <w:rsid w:val="004A70B6"/>
    <w:rsid w:val="004A70D2"/>
    <w:rsid w:val="004A7188"/>
    <w:rsid w:val="004A71CB"/>
    <w:rsid w:val="004A7329"/>
    <w:rsid w:val="004A752D"/>
    <w:rsid w:val="004A76F8"/>
    <w:rsid w:val="004A78A7"/>
    <w:rsid w:val="004A7978"/>
    <w:rsid w:val="004A7C70"/>
    <w:rsid w:val="004A7D2C"/>
    <w:rsid w:val="004B0454"/>
    <w:rsid w:val="004B0BE5"/>
    <w:rsid w:val="004B0DB3"/>
    <w:rsid w:val="004B1081"/>
    <w:rsid w:val="004B12C1"/>
    <w:rsid w:val="004B137C"/>
    <w:rsid w:val="004B15B3"/>
    <w:rsid w:val="004B2391"/>
    <w:rsid w:val="004B267D"/>
    <w:rsid w:val="004B27BB"/>
    <w:rsid w:val="004B288C"/>
    <w:rsid w:val="004B2A54"/>
    <w:rsid w:val="004B2B4B"/>
    <w:rsid w:val="004B31CE"/>
    <w:rsid w:val="004B3273"/>
    <w:rsid w:val="004B37DD"/>
    <w:rsid w:val="004B3951"/>
    <w:rsid w:val="004B39F2"/>
    <w:rsid w:val="004B3E58"/>
    <w:rsid w:val="004B3F59"/>
    <w:rsid w:val="004B412C"/>
    <w:rsid w:val="004B4142"/>
    <w:rsid w:val="004B42E5"/>
    <w:rsid w:val="004B4384"/>
    <w:rsid w:val="004B4590"/>
    <w:rsid w:val="004B4886"/>
    <w:rsid w:val="004B4973"/>
    <w:rsid w:val="004B4FE7"/>
    <w:rsid w:val="004B5121"/>
    <w:rsid w:val="004B5463"/>
    <w:rsid w:val="004B571D"/>
    <w:rsid w:val="004B57A0"/>
    <w:rsid w:val="004B57D2"/>
    <w:rsid w:val="004B5950"/>
    <w:rsid w:val="004B5A88"/>
    <w:rsid w:val="004B5C02"/>
    <w:rsid w:val="004B5D19"/>
    <w:rsid w:val="004B5D3F"/>
    <w:rsid w:val="004B5D94"/>
    <w:rsid w:val="004B5D9F"/>
    <w:rsid w:val="004B5F2A"/>
    <w:rsid w:val="004B6940"/>
    <w:rsid w:val="004B7008"/>
    <w:rsid w:val="004B704F"/>
    <w:rsid w:val="004B710F"/>
    <w:rsid w:val="004B7468"/>
    <w:rsid w:val="004B7A00"/>
    <w:rsid w:val="004B7B99"/>
    <w:rsid w:val="004C00AA"/>
    <w:rsid w:val="004C0707"/>
    <w:rsid w:val="004C0D2C"/>
    <w:rsid w:val="004C0DB2"/>
    <w:rsid w:val="004C0F7E"/>
    <w:rsid w:val="004C1027"/>
    <w:rsid w:val="004C1385"/>
    <w:rsid w:val="004C1403"/>
    <w:rsid w:val="004C1541"/>
    <w:rsid w:val="004C157D"/>
    <w:rsid w:val="004C16AC"/>
    <w:rsid w:val="004C1892"/>
    <w:rsid w:val="004C1A2E"/>
    <w:rsid w:val="004C1A51"/>
    <w:rsid w:val="004C26CE"/>
    <w:rsid w:val="004C27E1"/>
    <w:rsid w:val="004C29B4"/>
    <w:rsid w:val="004C29F7"/>
    <w:rsid w:val="004C2CF1"/>
    <w:rsid w:val="004C2F78"/>
    <w:rsid w:val="004C312E"/>
    <w:rsid w:val="004C3170"/>
    <w:rsid w:val="004C3206"/>
    <w:rsid w:val="004C37C1"/>
    <w:rsid w:val="004C3D19"/>
    <w:rsid w:val="004C3D31"/>
    <w:rsid w:val="004C449A"/>
    <w:rsid w:val="004C465D"/>
    <w:rsid w:val="004C488F"/>
    <w:rsid w:val="004C4BC0"/>
    <w:rsid w:val="004C4BE1"/>
    <w:rsid w:val="004C4CF6"/>
    <w:rsid w:val="004C4D2A"/>
    <w:rsid w:val="004C4EFB"/>
    <w:rsid w:val="004C5089"/>
    <w:rsid w:val="004C52E0"/>
    <w:rsid w:val="004C54DB"/>
    <w:rsid w:val="004C553C"/>
    <w:rsid w:val="004C56E4"/>
    <w:rsid w:val="004C5808"/>
    <w:rsid w:val="004C5D76"/>
    <w:rsid w:val="004C6121"/>
    <w:rsid w:val="004C6133"/>
    <w:rsid w:val="004C63AF"/>
    <w:rsid w:val="004C647E"/>
    <w:rsid w:val="004C6629"/>
    <w:rsid w:val="004C694B"/>
    <w:rsid w:val="004C6B20"/>
    <w:rsid w:val="004C7037"/>
    <w:rsid w:val="004C7623"/>
    <w:rsid w:val="004D02D1"/>
    <w:rsid w:val="004D0447"/>
    <w:rsid w:val="004D05AE"/>
    <w:rsid w:val="004D0B70"/>
    <w:rsid w:val="004D0C32"/>
    <w:rsid w:val="004D0C92"/>
    <w:rsid w:val="004D0CD2"/>
    <w:rsid w:val="004D0F6A"/>
    <w:rsid w:val="004D11D6"/>
    <w:rsid w:val="004D1574"/>
    <w:rsid w:val="004D1C7B"/>
    <w:rsid w:val="004D1E2E"/>
    <w:rsid w:val="004D21EC"/>
    <w:rsid w:val="004D2738"/>
    <w:rsid w:val="004D2803"/>
    <w:rsid w:val="004D2A33"/>
    <w:rsid w:val="004D2C74"/>
    <w:rsid w:val="004D2DE2"/>
    <w:rsid w:val="004D2E3F"/>
    <w:rsid w:val="004D3434"/>
    <w:rsid w:val="004D37B8"/>
    <w:rsid w:val="004D3A6B"/>
    <w:rsid w:val="004D41FE"/>
    <w:rsid w:val="004D430B"/>
    <w:rsid w:val="004D44FD"/>
    <w:rsid w:val="004D47C5"/>
    <w:rsid w:val="004D4924"/>
    <w:rsid w:val="004D4E32"/>
    <w:rsid w:val="004D51C7"/>
    <w:rsid w:val="004D546C"/>
    <w:rsid w:val="004D5E6A"/>
    <w:rsid w:val="004D63A4"/>
    <w:rsid w:val="004D6B09"/>
    <w:rsid w:val="004D73BA"/>
    <w:rsid w:val="004D778D"/>
    <w:rsid w:val="004D78F3"/>
    <w:rsid w:val="004D79C8"/>
    <w:rsid w:val="004D7BC4"/>
    <w:rsid w:val="004D7C90"/>
    <w:rsid w:val="004D7D96"/>
    <w:rsid w:val="004D8DB6"/>
    <w:rsid w:val="004E028C"/>
    <w:rsid w:val="004E037A"/>
    <w:rsid w:val="004E051D"/>
    <w:rsid w:val="004E095A"/>
    <w:rsid w:val="004E09F0"/>
    <w:rsid w:val="004E0A31"/>
    <w:rsid w:val="004E0B2D"/>
    <w:rsid w:val="004E10D2"/>
    <w:rsid w:val="004E10D7"/>
    <w:rsid w:val="004E1781"/>
    <w:rsid w:val="004E19AF"/>
    <w:rsid w:val="004E1AA1"/>
    <w:rsid w:val="004E1D2B"/>
    <w:rsid w:val="004E1FC7"/>
    <w:rsid w:val="004E2360"/>
    <w:rsid w:val="004E25E8"/>
    <w:rsid w:val="004E29E6"/>
    <w:rsid w:val="004E2DE3"/>
    <w:rsid w:val="004E2FE3"/>
    <w:rsid w:val="004E32BD"/>
    <w:rsid w:val="004E3465"/>
    <w:rsid w:val="004E3A9A"/>
    <w:rsid w:val="004E3FD6"/>
    <w:rsid w:val="004E4390"/>
    <w:rsid w:val="004E4803"/>
    <w:rsid w:val="004E4866"/>
    <w:rsid w:val="004E4992"/>
    <w:rsid w:val="004E49DE"/>
    <w:rsid w:val="004E4B1A"/>
    <w:rsid w:val="004E5257"/>
    <w:rsid w:val="004E5382"/>
    <w:rsid w:val="004E56E1"/>
    <w:rsid w:val="004E5A96"/>
    <w:rsid w:val="004E5E24"/>
    <w:rsid w:val="004E5E81"/>
    <w:rsid w:val="004E5EAF"/>
    <w:rsid w:val="004E60AC"/>
    <w:rsid w:val="004E6378"/>
    <w:rsid w:val="004E63D5"/>
    <w:rsid w:val="004E6838"/>
    <w:rsid w:val="004E68C5"/>
    <w:rsid w:val="004E6B25"/>
    <w:rsid w:val="004E6E19"/>
    <w:rsid w:val="004E6EC7"/>
    <w:rsid w:val="004E717F"/>
    <w:rsid w:val="004E7609"/>
    <w:rsid w:val="004E7933"/>
    <w:rsid w:val="004F00D6"/>
    <w:rsid w:val="004F04FD"/>
    <w:rsid w:val="004F08B7"/>
    <w:rsid w:val="004F0E63"/>
    <w:rsid w:val="004F0FA6"/>
    <w:rsid w:val="004F133F"/>
    <w:rsid w:val="004F20B0"/>
    <w:rsid w:val="004F2160"/>
    <w:rsid w:val="004F21A9"/>
    <w:rsid w:val="004F272C"/>
    <w:rsid w:val="004F2C59"/>
    <w:rsid w:val="004F2CC2"/>
    <w:rsid w:val="004F2FB3"/>
    <w:rsid w:val="004F342D"/>
    <w:rsid w:val="004F355A"/>
    <w:rsid w:val="004F36FB"/>
    <w:rsid w:val="004F38EE"/>
    <w:rsid w:val="004F3C10"/>
    <w:rsid w:val="004F3E6E"/>
    <w:rsid w:val="004F4281"/>
    <w:rsid w:val="004F4E41"/>
    <w:rsid w:val="004F4FEA"/>
    <w:rsid w:val="004F501F"/>
    <w:rsid w:val="004F50D2"/>
    <w:rsid w:val="004F52E1"/>
    <w:rsid w:val="004F54F8"/>
    <w:rsid w:val="004F57E1"/>
    <w:rsid w:val="004F5ADB"/>
    <w:rsid w:val="004F61E7"/>
    <w:rsid w:val="004F6306"/>
    <w:rsid w:val="004F6503"/>
    <w:rsid w:val="004F67BA"/>
    <w:rsid w:val="004F6830"/>
    <w:rsid w:val="004F6C54"/>
    <w:rsid w:val="004F6D34"/>
    <w:rsid w:val="004F7921"/>
    <w:rsid w:val="004F7F2A"/>
    <w:rsid w:val="00500205"/>
    <w:rsid w:val="005008FE"/>
    <w:rsid w:val="00501032"/>
    <w:rsid w:val="00501085"/>
    <w:rsid w:val="005011BF"/>
    <w:rsid w:val="00501BE4"/>
    <w:rsid w:val="00501C24"/>
    <w:rsid w:val="00501C6F"/>
    <w:rsid w:val="00501D50"/>
    <w:rsid w:val="005023DC"/>
    <w:rsid w:val="005025EF"/>
    <w:rsid w:val="005028F2"/>
    <w:rsid w:val="00502A1B"/>
    <w:rsid w:val="00502C35"/>
    <w:rsid w:val="00503132"/>
    <w:rsid w:val="005031FF"/>
    <w:rsid w:val="00503380"/>
    <w:rsid w:val="005033AE"/>
    <w:rsid w:val="00503455"/>
    <w:rsid w:val="00503C69"/>
    <w:rsid w:val="00503EE7"/>
    <w:rsid w:val="00504148"/>
    <w:rsid w:val="0050430B"/>
    <w:rsid w:val="005043B5"/>
    <w:rsid w:val="00504876"/>
    <w:rsid w:val="00504997"/>
    <w:rsid w:val="00504A77"/>
    <w:rsid w:val="00505297"/>
    <w:rsid w:val="00505DB3"/>
    <w:rsid w:val="00505EB5"/>
    <w:rsid w:val="005062C1"/>
    <w:rsid w:val="005064AD"/>
    <w:rsid w:val="00506BE7"/>
    <w:rsid w:val="00506D2E"/>
    <w:rsid w:val="00506DD1"/>
    <w:rsid w:val="00506E8A"/>
    <w:rsid w:val="00507133"/>
    <w:rsid w:val="00507302"/>
    <w:rsid w:val="00510B6A"/>
    <w:rsid w:val="005118A1"/>
    <w:rsid w:val="00511976"/>
    <w:rsid w:val="00511C2F"/>
    <w:rsid w:val="00511F79"/>
    <w:rsid w:val="0051220D"/>
    <w:rsid w:val="00512569"/>
    <w:rsid w:val="0051266A"/>
    <w:rsid w:val="00512A92"/>
    <w:rsid w:val="00513C1E"/>
    <w:rsid w:val="00513F5A"/>
    <w:rsid w:val="00514316"/>
    <w:rsid w:val="00514FBA"/>
    <w:rsid w:val="00515176"/>
    <w:rsid w:val="0051519F"/>
    <w:rsid w:val="0051536A"/>
    <w:rsid w:val="00515593"/>
    <w:rsid w:val="00515D1E"/>
    <w:rsid w:val="00515ED0"/>
    <w:rsid w:val="00515FF2"/>
    <w:rsid w:val="00516749"/>
    <w:rsid w:val="00516936"/>
    <w:rsid w:val="00516FD4"/>
    <w:rsid w:val="005171F5"/>
    <w:rsid w:val="0051758C"/>
    <w:rsid w:val="00517774"/>
    <w:rsid w:val="00517CCA"/>
    <w:rsid w:val="00517EF3"/>
    <w:rsid w:val="005201B7"/>
    <w:rsid w:val="00520395"/>
    <w:rsid w:val="005203A0"/>
    <w:rsid w:val="005205F3"/>
    <w:rsid w:val="005208C6"/>
    <w:rsid w:val="005209D4"/>
    <w:rsid w:val="00521025"/>
    <w:rsid w:val="00521499"/>
    <w:rsid w:val="005215D1"/>
    <w:rsid w:val="005216DB"/>
    <w:rsid w:val="00521F00"/>
    <w:rsid w:val="00521F08"/>
    <w:rsid w:val="00521F10"/>
    <w:rsid w:val="005225D4"/>
    <w:rsid w:val="0052302C"/>
    <w:rsid w:val="005231B3"/>
    <w:rsid w:val="0052324D"/>
    <w:rsid w:val="00523799"/>
    <w:rsid w:val="00523E0B"/>
    <w:rsid w:val="00524376"/>
    <w:rsid w:val="005245C7"/>
    <w:rsid w:val="005245FA"/>
    <w:rsid w:val="00524707"/>
    <w:rsid w:val="005249B8"/>
    <w:rsid w:val="00524DFC"/>
    <w:rsid w:val="00524F66"/>
    <w:rsid w:val="005253A2"/>
    <w:rsid w:val="005253E0"/>
    <w:rsid w:val="00525C87"/>
    <w:rsid w:val="00525D34"/>
    <w:rsid w:val="00526103"/>
    <w:rsid w:val="005263E7"/>
    <w:rsid w:val="00526507"/>
    <w:rsid w:val="005267E3"/>
    <w:rsid w:val="0052681D"/>
    <w:rsid w:val="00526A01"/>
    <w:rsid w:val="00526A07"/>
    <w:rsid w:val="00526A2D"/>
    <w:rsid w:val="00526E93"/>
    <w:rsid w:val="005276C9"/>
    <w:rsid w:val="00527AB1"/>
    <w:rsid w:val="00527B05"/>
    <w:rsid w:val="0053025D"/>
    <w:rsid w:val="0053099A"/>
    <w:rsid w:val="00530A4A"/>
    <w:rsid w:val="00530BE5"/>
    <w:rsid w:val="00530C91"/>
    <w:rsid w:val="00530D7C"/>
    <w:rsid w:val="005312DB"/>
    <w:rsid w:val="005312DF"/>
    <w:rsid w:val="005318D0"/>
    <w:rsid w:val="00531942"/>
    <w:rsid w:val="00531A73"/>
    <w:rsid w:val="00531BEE"/>
    <w:rsid w:val="00531C6F"/>
    <w:rsid w:val="00531D18"/>
    <w:rsid w:val="00531DFD"/>
    <w:rsid w:val="00532390"/>
    <w:rsid w:val="00532533"/>
    <w:rsid w:val="0053254D"/>
    <w:rsid w:val="00532577"/>
    <w:rsid w:val="00532658"/>
    <w:rsid w:val="005327D3"/>
    <w:rsid w:val="005327D7"/>
    <w:rsid w:val="00532AD0"/>
    <w:rsid w:val="00532B59"/>
    <w:rsid w:val="00532BD7"/>
    <w:rsid w:val="00532DAC"/>
    <w:rsid w:val="00533047"/>
    <w:rsid w:val="00533375"/>
    <w:rsid w:val="005333AC"/>
    <w:rsid w:val="00533BBC"/>
    <w:rsid w:val="005340F1"/>
    <w:rsid w:val="005343E0"/>
    <w:rsid w:val="0053480E"/>
    <w:rsid w:val="00534AB7"/>
    <w:rsid w:val="00534B19"/>
    <w:rsid w:val="00534DB7"/>
    <w:rsid w:val="00535125"/>
    <w:rsid w:val="0053549B"/>
    <w:rsid w:val="005356DA"/>
    <w:rsid w:val="00535C49"/>
    <w:rsid w:val="00535CA8"/>
    <w:rsid w:val="00535E38"/>
    <w:rsid w:val="005365B5"/>
    <w:rsid w:val="00536BA8"/>
    <w:rsid w:val="00536F82"/>
    <w:rsid w:val="00537331"/>
    <w:rsid w:val="005377BC"/>
    <w:rsid w:val="0053781A"/>
    <w:rsid w:val="00537A05"/>
    <w:rsid w:val="00537D46"/>
    <w:rsid w:val="00537D86"/>
    <w:rsid w:val="005402BE"/>
    <w:rsid w:val="00540347"/>
    <w:rsid w:val="005406B0"/>
    <w:rsid w:val="0054193E"/>
    <w:rsid w:val="00541BFB"/>
    <w:rsid w:val="00541EB9"/>
    <w:rsid w:val="005424C5"/>
    <w:rsid w:val="00542546"/>
    <w:rsid w:val="005429C8"/>
    <w:rsid w:val="005429E9"/>
    <w:rsid w:val="00543474"/>
    <w:rsid w:val="00543803"/>
    <w:rsid w:val="00543875"/>
    <w:rsid w:val="00543C38"/>
    <w:rsid w:val="00543DC0"/>
    <w:rsid w:val="00543EEB"/>
    <w:rsid w:val="00544097"/>
    <w:rsid w:val="00544FE3"/>
    <w:rsid w:val="005451C3"/>
    <w:rsid w:val="00545A9E"/>
    <w:rsid w:val="00545B59"/>
    <w:rsid w:val="00545CAA"/>
    <w:rsid w:val="005465CA"/>
    <w:rsid w:val="00546882"/>
    <w:rsid w:val="005468C4"/>
    <w:rsid w:val="00547163"/>
    <w:rsid w:val="005473F8"/>
    <w:rsid w:val="00547781"/>
    <w:rsid w:val="005479C6"/>
    <w:rsid w:val="00547DF8"/>
    <w:rsid w:val="00547E84"/>
    <w:rsid w:val="005501A1"/>
    <w:rsid w:val="00550310"/>
    <w:rsid w:val="00550391"/>
    <w:rsid w:val="0055074F"/>
    <w:rsid w:val="00550C69"/>
    <w:rsid w:val="00550F9E"/>
    <w:rsid w:val="00550FD5"/>
    <w:rsid w:val="00551B58"/>
    <w:rsid w:val="00551C58"/>
    <w:rsid w:val="00551CCD"/>
    <w:rsid w:val="00551CFA"/>
    <w:rsid w:val="00552033"/>
    <w:rsid w:val="00552143"/>
    <w:rsid w:val="005522E2"/>
    <w:rsid w:val="005523FB"/>
    <w:rsid w:val="005529C6"/>
    <w:rsid w:val="00552F5E"/>
    <w:rsid w:val="00553750"/>
    <w:rsid w:val="00553996"/>
    <w:rsid w:val="00553C97"/>
    <w:rsid w:val="00553D1C"/>
    <w:rsid w:val="00553EE3"/>
    <w:rsid w:val="00554407"/>
    <w:rsid w:val="005544F9"/>
    <w:rsid w:val="00555050"/>
    <w:rsid w:val="00555286"/>
    <w:rsid w:val="005552A8"/>
    <w:rsid w:val="005556F1"/>
    <w:rsid w:val="00555729"/>
    <w:rsid w:val="005557E5"/>
    <w:rsid w:val="00555AEE"/>
    <w:rsid w:val="00556853"/>
    <w:rsid w:val="00556863"/>
    <w:rsid w:val="00556B98"/>
    <w:rsid w:val="00556DDE"/>
    <w:rsid w:val="005572F9"/>
    <w:rsid w:val="0055735F"/>
    <w:rsid w:val="005576E8"/>
    <w:rsid w:val="00557BD2"/>
    <w:rsid w:val="00560160"/>
    <w:rsid w:val="005604F6"/>
    <w:rsid w:val="00560528"/>
    <w:rsid w:val="005606B0"/>
    <w:rsid w:val="0056078B"/>
    <w:rsid w:val="00560B1B"/>
    <w:rsid w:val="00560BFE"/>
    <w:rsid w:val="00560DE2"/>
    <w:rsid w:val="0056101F"/>
    <w:rsid w:val="00561051"/>
    <w:rsid w:val="005611D4"/>
    <w:rsid w:val="005613DC"/>
    <w:rsid w:val="00561636"/>
    <w:rsid w:val="0056170C"/>
    <w:rsid w:val="00561B19"/>
    <w:rsid w:val="00561E8F"/>
    <w:rsid w:val="005621B5"/>
    <w:rsid w:val="0056268F"/>
    <w:rsid w:val="00562769"/>
    <w:rsid w:val="0056284D"/>
    <w:rsid w:val="0056286F"/>
    <w:rsid w:val="00562978"/>
    <w:rsid w:val="00562FA5"/>
    <w:rsid w:val="005636D5"/>
    <w:rsid w:val="0056392E"/>
    <w:rsid w:val="00563D24"/>
    <w:rsid w:val="00563EFC"/>
    <w:rsid w:val="005641EF"/>
    <w:rsid w:val="005644D2"/>
    <w:rsid w:val="005646DE"/>
    <w:rsid w:val="005648B7"/>
    <w:rsid w:val="00565002"/>
    <w:rsid w:val="0056533C"/>
    <w:rsid w:val="00565CC9"/>
    <w:rsid w:val="00567173"/>
    <w:rsid w:val="005678AD"/>
    <w:rsid w:val="005679A0"/>
    <w:rsid w:val="00567B5B"/>
    <w:rsid w:val="00567DAA"/>
    <w:rsid w:val="00567DD0"/>
    <w:rsid w:val="00567DD9"/>
    <w:rsid w:val="005702EB"/>
    <w:rsid w:val="005704B4"/>
    <w:rsid w:val="00570718"/>
    <w:rsid w:val="0057071C"/>
    <w:rsid w:val="0057099D"/>
    <w:rsid w:val="00570CCE"/>
    <w:rsid w:val="005710A2"/>
    <w:rsid w:val="005711D4"/>
    <w:rsid w:val="00571493"/>
    <w:rsid w:val="00571952"/>
    <w:rsid w:val="00571EA7"/>
    <w:rsid w:val="00571FBB"/>
    <w:rsid w:val="005725A7"/>
    <w:rsid w:val="0057279E"/>
    <w:rsid w:val="00572B40"/>
    <w:rsid w:val="00573407"/>
    <w:rsid w:val="005739CB"/>
    <w:rsid w:val="00573BC3"/>
    <w:rsid w:val="00574211"/>
    <w:rsid w:val="005743D0"/>
    <w:rsid w:val="00574589"/>
    <w:rsid w:val="005746F0"/>
    <w:rsid w:val="005750DF"/>
    <w:rsid w:val="0057516D"/>
    <w:rsid w:val="005751EB"/>
    <w:rsid w:val="0057524F"/>
    <w:rsid w:val="00575652"/>
    <w:rsid w:val="0057575C"/>
    <w:rsid w:val="00575C1B"/>
    <w:rsid w:val="00575FA7"/>
    <w:rsid w:val="0057619F"/>
    <w:rsid w:val="0057629F"/>
    <w:rsid w:val="005770A0"/>
    <w:rsid w:val="0057739F"/>
    <w:rsid w:val="005773C1"/>
    <w:rsid w:val="00577890"/>
    <w:rsid w:val="0057795E"/>
    <w:rsid w:val="005779F7"/>
    <w:rsid w:val="00577B24"/>
    <w:rsid w:val="00577EBE"/>
    <w:rsid w:val="00580046"/>
    <w:rsid w:val="0058068D"/>
    <w:rsid w:val="00580702"/>
    <w:rsid w:val="005807AF"/>
    <w:rsid w:val="005807B8"/>
    <w:rsid w:val="00580B39"/>
    <w:rsid w:val="005812FF"/>
    <w:rsid w:val="0058135B"/>
    <w:rsid w:val="00581619"/>
    <w:rsid w:val="005817AF"/>
    <w:rsid w:val="00581ADE"/>
    <w:rsid w:val="005820B2"/>
    <w:rsid w:val="005820D8"/>
    <w:rsid w:val="00582277"/>
    <w:rsid w:val="005823E4"/>
    <w:rsid w:val="0058263C"/>
    <w:rsid w:val="0058282B"/>
    <w:rsid w:val="00582A84"/>
    <w:rsid w:val="00582C26"/>
    <w:rsid w:val="00582DDE"/>
    <w:rsid w:val="00582E9A"/>
    <w:rsid w:val="005833B0"/>
    <w:rsid w:val="00583803"/>
    <w:rsid w:val="00583A1A"/>
    <w:rsid w:val="005841FF"/>
    <w:rsid w:val="00584325"/>
    <w:rsid w:val="005848F7"/>
    <w:rsid w:val="00584CAC"/>
    <w:rsid w:val="00584CF4"/>
    <w:rsid w:val="005853E4"/>
    <w:rsid w:val="0058545B"/>
    <w:rsid w:val="005857D3"/>
    <w:rsid w:val="00585AFD"/>
    <w:rsid w:val="0058685C"/>
    <w:rsid w:val="00586889"/>
    <w:rsid w:val="00586B04"/>
    <w:rsid w:val="00586DED"/>
    <w:rsid w:val="00587989"/>
    <w:rsid w:val="00587A30"/>
    <w:rsid w:val="005901AD"/>
    <w:rsid w:val="0059026C"/>
    <w:rsid w:val="0059058A"/>
    <w:rsid w:val="00590930"/>
    <w:rsid w:val="00590ADD"/>
    <w:rsid w:val="00590B6D"/>
    <w:rsid w:val="00590BF0"/>
    <w:rsid w:val="00590E66"/>
    <w:rsid w:val="00590F7B"/>
    <w:rsid w:val="005917ED"/>
    <w:rsid w:val="005918FE"/>
    <w:rsid w:val="0059198D"/>
    <w:rsid w:val="00591A15"/>
    <w:rsid w:val="00591CFD"/>
    <w:rsid w:val="00591E6C"/>
    <w:rsid w:val="00591F34"/>
    <w:rsid w:val="00592024"/>
    <w:rsid w:val="0059207A"/>
    <w:rsid w:val="005920DD"/>
    <w:rsid w:val="00592203"/>
    <w:rsid w:val="00592782"/>
    <w:rsid w:val="0059290F"/>
    <w:rsid w:val="00592E07"/>
    <w:rsid w:val="00592F3F"/>
    <w:rsid w:val="00593036"/>
    <w:rsid w:val="005936C7"/>
    <w:rsid w:val="00593A27"/>
    <w:rsid w:val="00593A77"/>
    <w:rsid w:val="00594239"/>
    <w:rsid w:val="0059442F"/>
    <w:rsid w:val="00594542"/>
    <w:rsid w:val="00594A3D"/>
    <w:rsid w:val="00594DED"/>
    <w:rsid w:val="00594F62"/>
    <w:rsid w:val="005954C9"/>
    <w:rsid w:val="00595694"/>
    <w:rsid w:val="00595B08"/>
    <w:rsid w:val="00595D79"/>
    <w:rsid w:val="00595E74"/>
    <w:rsid w:val="00595E98"/>
    <w:rsid w:val="00595F2E"/>
    <w:rsid w:val="00595F7D"/>
    <w:rsid w:val="005960BA"/>
    <w:rsid w:val="00596304"/>
    <w:rsid w:val="005965C8"/>
    <w:rsid w:val="005969A6"/>
    <w:rsid w:val="00596DEE"/>
    <w:rsid w:val="00596F77"/>
    <w:rsid w:val="005A002A"/>
    <w:rsid w:val="005A0147"/>
    <w:rsid w:val="005A03FA"/>
    <w:rsid w:val="005A074D"/>
    <w:rsid w:val="005A0941"/>
    <w:rsid w:val="005A0A9C"/>
    <w:rsid w:val="005A0F2E"/>
    <w:rsid w:val="005A1190"/>
    <w:rsid w:val="005A1338"/>
    <w:rsid w:val="005A180F"/>
    <w:rsid w:val="005A1906"/>
    <w:rsid w:val="005A19B2"/>
    <w:rsid w:val="005A1CAA"/>
    <w:rsid w:val="005A1CE7"/>
    <w:rsid w:val="005A1EDE"/>
    <w:rsid w:val="005A213A"/>
    <w:rsid w:val="005A271B"/>
    <w:rsid w:val="005A27BD"/>
    <w:rsid w:val="005A29A0"/>
    <w:rsid w:val="005A2DBF"/>
    <w:rsid w:val="005A2E85"/>
    <w:rsid w:val="005A3031"/>
    <w:rsid w:val="005A3087"/>
    <w:rsid w:val="005A468A"/>
    <w:rsid w:val="005A5105"/>
    <w:rsid w:val="005A590E"/>
    <w:rsid w:val="005A59C5"/>
    <w:rsid w:val="005A5B4B"/>
    <w:rsid w:val="005A5D22"/>
    <w:rsid w:val="005A5F17"/>
    <w:rsid w:val="005A5F90"/>
    <w:rsid w:val="005A5F92"/>
    <w:rsid w:val="005A5FF1"/>
    <w:rsid w:val="005A64DD"/>
    <w:rsid w:val="005A66B0"/>
    <w:rsid w:val="005A6ADC"/>
    <w:rsid w:val="005A6B71"/>
    <w:rsid w:val="005A6C05"/>
    <w:rsid w:val="005A6EF0"/>
    <w:rsid w:val="005A76B5"/>
    <w:rsid w:val="005A7FCC"/>
    <w:rsid w:val="005B04FC"/>
    <w:rsid w:val="005B0B3B"/>
    <w:rsid w:val="005B0FCF"/>
    <w:rsid w:val="005B132D"/>
    <w:rsid w:val="005B149D"/>
    <w:rsid w:val="005B16C8"/>
    <w:rsid w:val="005B1D67"/>
    <w:rsid w:val="005B2516"/>
    <w:rsid w:val="005B290D"/>
    <w:rsid w:val="005B2A58"/>
    <w:rsid w:val="005B3670"/>
    <w:rsid w:val="005B3AAF"/>
    <w:rsid w:val="005B3C31"/>
    <w:rsid w:val="005B48E1"/>
    <w:rsid w:val="005B4A33"/>
    <w:rsid w:val="005B4D62"/>
    <w:rsid w:val="005B569F"/>
    <w:rsid w:val="005B591B"/>
    <w:rsid w:val="005B5EB7"/>
    <w:rsid w:val="005B5F55"/>
    <w:rsid w:val="005B62C6"/>
    <w:rsid w:val="005B64AD"/>
    <w:rsid w:val="005B668B"/>
    <w:rsid w:val="005B6AA9"/>
    <w:rsid w:val="005B6AEC"/>
    <w:rsid w:val="005B6F3F"/>
    <w:rsid w:val="005B719C"/>
    <w:rsid w:val="005B728C"/>
    <w:rsid w:val="005B7354"/>
    <w:rsid w:val="005B756D"/>
    <w:rsid w:val="005B7690"/>
    <w:rsid w:val="005B78DF"/>
    <w:rsid w:val="005B7BAD"/>
    <w:rsid w:val="005B7F2A"/>
    <w:rsid w:val="005B7F3E"/>
    <w:rsid w:val="005C0007"/>
    <w:rsid w:val="005C00A4"/>
    <w:rsid w:val="005C030A"/>
    <w:rsid w:val="005C0368"/>
    <w:rsid w:val="005C09E7"/>
    <w:rsid w:val="005C0AAA"/>
    <w:rsid w:val="005C0B31"/>
    <w:rsid w:val="005C0B71"/>
    <w:rsid w:val="005C0D6D"/>
    <w:rsid w:val="005C127C"/>
    <w:rsid w:val="005C1367"/>
    <w:rsid w:val="005C15F2"/>
    <w:rsid w:val="005C1C3C"/>
    <w:rsid w:val="005C20B3"/>
    <w:rsid w:val="005C2304"/>
    <w:rsid w:val="005C2617"/>
    <w:rsid w:val="005C2B5B"/>
    <w:rsid w:val="005C3723"/>
    <w:rsid w:val="005C3808"/>
    <w:rsid w:val="005C382A"/>
    <w:rsid w:val="005C3930"/>
    <w:rsid w:val="005C3AD3"/>
    <w:rsid w:val="005C3AE0"/>
    <w:rsid w:val="005C3D96"/>
    <w:rsid w:val="005C3E24"/>
    <w:rsid w:val="005C3ED7"/>
    <w:rsid w:val="005C4012"/>
    <w:rsid w:val="005C4033"/>
    <w:rsid w:val="005C4381"/>
    <w:rsid w:val="005C473B"/>
    <w:rsid w:val="005C4FA2"/>
    <w:rsid w:val="005C5101"/>
    <w:rsid w:val="005C53DF"/>
    <w:rsid w:val="005C571D"/>
    <w:rsid w:val="005C57D2"/>
    <w:rsid w:val="005C57E4"/>
    <w:rsid w:val="005C5CA3"/>
    <w:rsid w:val="005C6269"/>
    <w:rsid w:val="005C62B3"/>
    <w:rsid w:val="005C66C4"/>
    <w:rsid w:val="005C6757"/>
    <w:rsid w:val="005C6D53"/>
    <w:rsid w:val="005C7314"/>
    <w:rsid w:val="005C734C"/>
    <w:rsid w:val="005C74C9"/>
    <w:rsid w:val="005C7AD9"/>
    <w:rsid w:val="005C7CB6"/>
    <w:rsid w:val="005C7DC9"/>
    <w:rsid w:val="005C7E54"/>
    <w:rsid w:val="005D0D3D"/>
    <w:rsid w:val="005D11B3"/>
    <w:rsid w:val="005D12A7"/>
    <w:rsid w:val="005D141D"/>
    <w:rsid w:val="005D1ACC"/>
    <w:rsid w:val="005D1B95"/>
    <w:rsid w:val="005D1E8D"/>
    <w:rsid w:val="005D1FD8"/>
    <w:rsid w:val="005D1FF3"/>
    <w:rsid w:val="005D2282"/>
    <w:rsid w:val="005D261D"/>
    <w:rsid w:val="005D267B"/>
    <w:rsid w:val="005D26A2"/>
    <w:rsid w:val="005D2A58"/>
    <w:rsid w:val="005D2B0F"/>
    <w:rsid w:val="005D2D4F"/>
    <w:rsid w:val="005D302C"/>
    <w:rsid w:val="005D3815"/>
    <w:rsid w:val="005D391C"/>
    <w:rsid w:val="005D3D12"/>
    <w:rsid w:val="005D3E3C"/>
    <w:rsid w:val="005D45D3"/>
    <w:rsid w:val="005D4B6D"/>
    <w:rsid w:val="005D4C63"/>
    <w:rsid w:val="005D4C66"/>
    <w:rsid w:val="005D5097"/>
    <w:rsid w:val="005D512B"/>
    <w:rsid w:val="005D51B9"/>
    <w:rsid w:val="005D54DC"/>
    <w:rsid w:val="005D5626"/>
    <w:rsid w:val="005D5B74"/>
    <w:rsid w:val="005D5C62"/>
    <w:rsid w:val="005D5C6D"/>
    <w:rsid w:val="005D6276"/>
    <w:rsid w:val="005D62FA"/>
    <w:rsid w:val="005D6AE0"/>
    <w:rsid w:val="005D6F9D"/>
    <w:rsid w:val="005D7085"/>
    <w:rsid w:val="005D70DF"/>
    <w:rsid w:val="005D717D"/>
    <w:rsid w:val="005D72B2"/>
    <w:rsid w:val="005D7692"/>
    <w:rsid w:val="005D790E"/>
    <w:rsid w:val="005D7A17"/>
    <w:rsid w:val="005D7D00"/>
    <w:rsid w:val="005D7D67"/>
    <w:rsid w:val="005D7E2C"/>
    <w:rsid w:val="005E0019"/>
    <w:rsid w:val="005E0113"/>
    <w:rsid w:val="005E02C1"/>
    <w:rsid w:val="005E054C"/>
    <w:rsid w:val="005E062D"/>
    <w:rsid w:val="005E0A12"/>
    <w:rsid w:val="005E0B56"/>
    <w:rsid w:val="005E0DE5"/>
    <w:rsid w:val="005E0E1D"/>
    <w:rsid w:val="005E1144"/>
    <w:rsid w:val="005E1262"/>
    <w:rsid w:val="005E1626"/>
    <w:rsid w:val="005E176A"/>
    <w:rsid w:val="005E179E"/>
    <w:rsid w:val="005E1ECF"/>
    <w:rsid w:val="005E1F44"/>
    <w:rsid w:val="005E2542"/>
    <w:rsid w:val="005E26D1"/>
    <w:rsid w:val="005E2CD4"/>
    <w:rsid w:val="005E3275"/>
    <w:rsid w:val="005E358D"/>
    <w:rsid w:val="005E3685"/>
    <w:rsid w:val="005E3D79"/>
    <w:rsid w:val="005E41FE"/>
    <w:rsid w:val="005E421F"/>
    <w:rsid w:val="005E493C"/>
    <w:rsid w:val="005E4B34"/>
    <w:rsid w:val="005E4E85"/>
    <w:rsid w:val="005E4FA8"/>
    <w:rsid w:val="005E51D5"/>
    <w:rsid w:val="005E5420"/>
    <w:rsid w:val="005E5793"/>
    <w:rsid w:val="005E6177"/>
    <w:rsid w:val="005E62F7"/>
    <w:rsid w:val="005E64CF"/>
    <w:rsid w:val="005E6DB0"/>
    <w:rsid w:val="005E7562"/>
    <w:rsid w:val="005E7F92"/>
    <w:rsid w:val="005E7F94"/>
    <w:rsid w:val="005F01CE"/>
    <w:rsid w:val="005F0678"/>
    <w:rsid w:val="005F07B6"/>
    <w:rsid w:val="005F0C4B"/>
    <w:rsid w:val="005F118F"/>
    <w:rsid w:val="005F1543"/>
    <w:rsid w:val="005F164D"/>
    <w:rsid w:val="005F1D39"/>
    <w:rsid w:val="005F2393"/>
    <w:rsid w:val="005F2487"/>
    <w:rsid w:val="005F2801"/>
    <w:rsid w:val="005F2D73"/>
    <w:rsid w:val="005F2DAA"/>
    <w:rsid w:val="005F3DC7"/>
    <w:rsid w:val="005F43E6"/>
    <w:rsid w:val="005F476D"/>
    <w:rsid w:val="005F47BC"/>
    <w:rsid w:val="005F4A59"/>
    <w:rsid w:val="005F5527"/>
    <w:rsid w:val="005F5782"/>
    <w:rsid w:val="005F590C"/>
    <w:rsid w:val="005F5AB4"/>
    <w:rsid w:val="005F5CC4"/>
    <w:rsid w:val="005F6401"/>
    <w:rsid w:val="005F6674"/>
    <w:rsid w:val="005F6A16"/>
    <w:rsid w:val="005F7CDD"/>
    <w:rsid w:val="005F7FDA"/>
    <w:rsid w:val="0060077E"/>
    <w:rsid w:val="0060090A"/>
    <w:rsid w:val="006011C5"/>
    <w:rsid w:val="00601641"/>
    <w:rsid w:val="00601C1F"/>
    <w:rsid w:val="00602841"/>
    <w:rsid w:val="00603271"/>
    <w:rsid w:val="006032E5"/>
    <w:rsid w:val="006032E6"/>
    <w:rsid w:val="006032F5"/>
    <w:rsid w:val="006033E2"/>
    <w:rsid w:val="00603705"/>
    <w:rsid w:val="00603A1D"/>
    <w:rsid w:val="00604070"/>
    <w:rsid w:val="00604261"/>
    <w:rsid w:val="00604300"/>
    <w:rsid w:val="00604978"/>
    <w:rsid w:val="00604B88"/>
    <w:rsid w:val="00604D83"/>
    <w:rsid w:val="00604EF7"/>
    <w:rsid w:val="0060503C"/>
    <w:rsid w:val="0060530E"/>
    <w:rsid w:val="00605504"/>
    <w:rsid w:val="00605668"/>
    <w:rsid w:val="006058B9"/>
    <w:rsid w:val="006060B2"/>
    <w:rsid w:val="006062B9"/>
    <w:rsid w:val="00606367"/>
    <w:rsid w:val="00606462"/>
    <w:rsid w:val="00606478"/>
    <w:rsid w:val="006067E4"/>
    <w:rsid w:val="0060696B"/>
    <w:rsid w:val="00606BBE"/>
    <w:rsid w:val="00606E7E"/>
    <w:rsid w:val="00606F5C"/>
    <w:rsid w:val="00606FF4"/>
    <w:rsid w:val="00607236"/>
    <w:rsid w:val="006076FC"/>
    <w:rsid w:val="006077B9"/>
    <w:rsid w:val="00607923"/>
    <w:rsid w:val="00607981"/>
    <w:rsid w:val="00607AF0"/>
    <w:rsid w:val="00607BD1"/>
    <w:rsid w:val="00607C9C"/>
    <w:rsid w:val="00607F37"/>
    <w:rsid w:val="006101ED"/>
    <w:rsid w:val="00610F2C"/>
    <w:rsid w:val="00610FBF"/>
    <w:rsid w:val="00611128"/>
    <w:rsid w:val="00611282"/>
    <w:rsid w:val="00611389"/>
    <w:rsid w:val="0061224C"/>
    <w:rsid w:val="00612A20"/>
    <w:rsid w:val="00612B9D"/>
    <w:rsid w:val="00612CB2"/>
    <w:rsid w:val="00612F48"/>
    <w:rsid w:val="006133BD"/>
    <w:rsid w:val="0061349B"/>
    <w:rsid w:val="00613813"/>
    <w:rsid w:val="00613875"/>
    <w:rsid w:val="00613913"/>
    <w:rsid w:val="006139A8"/>
    <w:rsid w:val="00613E08"/>
    <w:rsid w:val="00614176"/>
    <w:rsid w:val="00614314"/>
    <w:rsid w:val="006144B8"/>
    <w:rsid w:val="006144BC"/>
    <w:rsid w:val="0061485C"/>
    <w:rsid w:val="00614A1A"/>
    <w:rsid w:val="00614C63"/>
    <w:rsid w:val="00614DE6"/>
    <w:rsid w:val="00615106"/>
    <w:rsid w:val="0061511C"/>
    <w:rsid w:val="00615177"/>
    <w:rsid w:val="006153D8"/>
    <w:rsid w:val="00615417"/>
    <w:rsid w:val="00615503"/>
    <w:rsid w:val="0061551A"/>
    <w:rsid w:val="00615EC0"/>
    <w:rsid w:val="006162CC"/>
    <w:rsid w:val="00616391"/>
    <w:rsid w:val="006164B6"/>
    <w:rsid w:val="00616AD2"/>
    <w:rsid w:val="00616E5E"/>
    <w:rsid w:val="0061717D"/>
    <w:rsid w:val="0061718D"/>
    <w:rsid w:val="006173F4"/>
    <w:rsid w:val="0061785F"/>
    <w:rsid w:val="00617C0C"/>
    <w:rsid w:val="0062023B"/>
    <w:rsid w:val="00620A29"/>
    <w:rsid w:val="00620D54"/>
    <w:rsid w:val="00620FB9"/>
    <w:rsid w:val="00621206"/>
    <w:rsid w:val="0062180D"/>
    <w:rsid w:val="006219AB"/>
    <w:rsid w:val="00621CDB"/>
    <w:rsid w:val="00621FE7"/>
    <w:rsid w:val="006222E4"/>
    <w:rsid w:val="00622776"/>
    <w:rsid w:val="00622998"/>
    <w:rsid w:val="006229EC"/>
    <w:rsid w:val="00622A5E"/>
    <w:rsid w:val="00622F3D"/>
    <w:rsid w:val="00623029"/>
    <w:rsid w:val="0062320B"/>
    <w:rsid w:val="00623693"/>
    <w:rsid w:val="00623ECA"/>
    <w:rsid w:val="00623F20"/>
    <w:rsid w:val="006242B5"/>
    <w:rsid w:val="0062432F"/>
    <w:rsid w:val="006246CA"/>
    <w:rsid w:val="006246E2"/>
    <w:rsid w:val="006252D3"/>
    <w:rsid w:val="0062580F"/>
    <w:rsid w:val="00625EFC"/>
    <w:rsid w:val="0062610B"/>
    <w:rsid w:val="0062616A"/>
    <w:rsid w:val="00627293"/>
    <w:rsid w:val="006272D9"/>
    <w:rsid w:val="00627718"/>
    <w:rsid w:val="0062798C"/>
    <w:rsid w:val="00627EA7"/>
    <w:rsid w:val="0063011D"/>
    <w:rsid w:val="00630A45"/>
    <w:rsid w:val="00630B8C"/>
    <w:rsid w:val="00630C86"/>
    <w:rsid w:val="00630D34"/>
    <w:rsid w:val="00630ED1"/>
    <w:rsid w:val="0063111C"/>
    <w:rsid w:val="006313CF"/>
    <w:rsid w:val="0063167D"/>
    <w:rsid w:val="00631926"/>
    <w:rsid w:val="00631BEE"/>
    <w:rsid w:val="00631E26"/>
    <w:rsid w:val="006324CA"/>
    <w:rsid w:val="0063280F"/>
    <w:rsid w:val="006328C9"/>
    <w:rsid w:val="00632BCC"/>
    <w:rsid w:val="00632C65"/>
    <w:rsid w:val="00632FBC"/>
    <w:rsid w:val="0063346A"/>
    <w:rsid w:val="0063364F"/>
    <w:rsid w:val="00633C4C"/>
    <w:rsid w:val="00633DBD"/>
    <w:rsid w:val="00633F66"/>
    <w:rsid w:val="0063445D"/>
    <w:rsid w:val="0063472F"/>
    <w:rsid w:val="0063482D"/>
    <w:rsid w:val="006348C0"/>
    <w:rsid w:val="00634AA3"/>
    <w:rsid w:val="00634B11"/>
    <w:rsid w:val="00634B6B"/>
    <w:rsid w:val="00634BEB"/>
    <w:rsid w:val="00634F63"/>
    <w:rsid w:val="00635171"/>
    <w:rsid w:val="006356CD"/>
    <w:rsid w:val="00635996"/>
    <w:rsid w:val="00635A08"/>
    <w:rsid w:val="00635B17"/>
    <w:rsid w:val="00635D03"/>
    <w:rsid w:val="00635D97"/>
    <w:rsid w:val="00636260"/>
    <w:rsid w:val="00636716"/>
    <w:rsid w:val="00636EAE"/>
    <w:rsid w:val="0063732B"/>
    <w:rsid w:val="006373DA"/>
    <w:rsid w:val="006375E0"/>
    <w:rsid w:val="0063777D"/>
    <w:rsid w:val="00637CA8"/>
    <w:rsid w:val="0064006A"/>
    <w:rsid w:val="0064009A"/>
    <w:rsid w:val="006402FE"/>
    <w:rsid w:val="006405B2"/>
    <w:rsid w:val="0064074C"/>
    <w:rsid w:val="00640BDA"/>
    <w:rsid w:val="00641546"/>
    <w:rsid w:val="00641634"/>
    <w:rsid w:val="00641C3B"/>
    <w:rsid w:val="006426A5"/>
    <w:rsid w:val="00642D08"/>
    <w:rsid w:val="00642D17"/>
    <w:rsid w:val="00642E39"/>
    <w:rsid w:val="00642F1B"/>
    <w:rsid w:val="0064342E"/>
    <w:rsid w:val="00643775"/>
    <w:rsid w:val="00644615"/>
    <w:rsid w:val="0064494C"/>
    <w:rsid w:val="00644E3B"/>
    <w:rsid w:val="0064516C"/>
    <w:rsid w:val="00645473"/>
    <w:rsid w:val="006455AD"/>
    <w:rsid w:val="00645675"/>
    <w:rsid w:val="00645989"/>
    <w:rsid w:val="00645C52"/>
    <w:rsid w:val="00645F05"/>
    <w:rsid w:val="006463A3"/>
    <w:rsid w:val="00646404"/>
    <w:rsid w:val="00646AB7"/>
    <w:rsid w:val="0064751B"/>
    <w:rsid w:val="00647701"/>
    <w:rsid w:val="006479EA"/>
    <w:rsid w:val="00647CE5"/>
    <w:rsid w:val="00647EDC"/>
    <w:rsid w:val="006500AD"/>
    <w:rsid w:val="006503B8"/>
    <w:rsid w:val="00650423"/>
    <w:rsid w:val="0065058F"/>
    <w:rsid w:val="006513EE"/>
    <w:rsid w:val="00651D36"/>
    <w:rsid w:val="0065209B"/>
    <w:rsid w:val="00652351"/>
    <w:rsid w:val="0065255E"/>
    <w:rsid w:val="006526CD"/>
    <w:rsid w:val="0065270F"/>
    <w:rsid w:val="006527BE"/>
    <w:rsid w:val="006529C6"/>
    <w:rsid w:val="00653111"/>
    <w:rsid w:val="0065316F"/>
    <w:rsid w:val="006538DD"/>
    <w:rsid w:val="006539F5"/>
    <w:rsid w:val="00653DC5"/>
    <w:rsid w:val="0065460C"/>
    <w:rsid w:val="006546C4"/>
    <w:rsid w:val="00654BF6"/>
    <w:rsid w:val="00654F53"/>
    <w:rsid w:val="0065579A"/>
    <w:rsid w:val="00655883"/>
    <w:rsid w:val="006558D6"/>
    <w:rsid w:val="00655BF6"/>
    <w:rsid w:val="00656199"/>
    <w:rsid w:val="0065642A"/>
    <w:rsid w:val="00656705"/>
    <w:rsid w:val="006568A9"/>
    <w:rsid w:val="00656996"/>
    <w:rsid w:val="00656AEF"/>
    <w:rsid w:val="00656B79"/>
    <w:rsid w:val="00656BFB"/>
    <w:rsid w:val="00657755"/>
    <w:rsid w:val="006579DF"/>
    <w:rsid w:val="00657A29"/>
    <w:rsid w:val="006608A2"/>
    <w:rsid w:val="00660A7C"/>
    <w:rsid w:val="00661261"/>
    <w:rsid w:val="0066132B"/>
    <w:rsid w:val="00661596"/>
    <w:rsid w:val="00661B79"/>
    <w:rsid w:val="00661C4D"/>
    <w:rsid w:val="00661D6B"/>
    <w:rsid w:val="00661E3B"/>
    <w:rsid w:val="00661E87"/>
    <w:rsid w:val="00662901"/>
    <w:rsid w:val="0066297F"/>
    <w:rsid w:val="00662BAF"/>
    <w:rsid w:val="00662C56"/>
    <w:rsid w:val="00662E51"/>
    <w:rsid w:val="00663602"/>
    <w:rsid w:val="0066374D"/>
    <w:rsid w:val="00663B12"/>
    <w:rsid w:val="006649C5"/>
    <w:rsid w:val="0066528C"/>
    <w:rsid w:val="006659A5"/>
    <w:rsid w:val="00665A76"/>
    <w:rsid w:val="00665FAF"/>
    <w:rsid w:val="00666290"/>
    <w:rsid w:val="006666A5"/>
    <w:rsid w:val="006667B5"/>
    <w:rsid w:val="006668AB"/>
    <w:rsid w:val="00666946"/>
    <w:rsid w:val="00666C19"/>
    <w:rsid w:val="00666E0A"/>
    <w:rsid w:val="00666FE7"/>
    <w:rsid w:val="006670A6"/>
    <w:rsid w:val="006675C3"/>
    <w:rsid w:val="00667937"/>
    <w:rsid w:val="00667C53"/>
    <w:rsid w:val="00667DA0"/>
    <w:rsid w:val="0067001A"/>
    <w:rsid w:val="006703A9"/>
    <w:rsid w:val="00670495"/>
    <w:rsid w:val="00670ECC"/>
    <w:rsid w:val="00671571"/>
    <w:rsid w:val="00671AF2"/>
    <w:rsid w:val="00671DEF"/>
    <w:rsid w:val="00671FF9"/>
    <w:rsid w:val="006725A7"/>
    <w:rsid w:val="006725C5"/>
    <w:rsid w:val="0067261E"/>
    <w:rsid w:val="0067269D"/>
    <w:rsid w:val="00672A0E"/>
    <w:rsid w:val="00673294"/>
    <w:rsid w:val="006732B7"/>
    <w:rsid w:val="006735D1"/>
    <w:rsid w:val="00673ACE"/>
    <w:rsid w:val="00674004"/>
    <w:rsid w:val="0067414D"/>
    <w:rsid w:val="006747E6"/>
    <w:rsid w:val="00674B42"/>
    <w:rsid w:val="0067570C"/>
    <w:rsid w:val="00675AAD"/>
    <w:rsid w:val="0067631D"/>
    <w:rsid w:val="006765A4"/>
    <w:rsid w:val="006765CA"/>
    <w:rsid w:val="00676738"/>
    <w:rsid w:val="006768E8"/>
    <w:rsid w:val="0067726D"/>
    <w:rsid w:val="00677310"/>
    <w:rsid w:val="006773D9"/>
    <w:rsid w:val="0067753D"/>
    <w:rsid w:val="006775E0"/>
    <w:rsid w:val="00677864"/>
    <w:rsid w:val="006801A2"/>
    <w:rsid w:val="0068050A"/>
    <w:rsid w:val="00680585"/>
    <w:rsid w:val="0068061F"/>
    <w:rsid w:val="0068064D"/>
    <w:rsid w:val="006809C6"/>
    <w:rsid w:val="00680B7F"/>
    <w:rsid w:val="00680FAF"/>
    <w:rsid w:val="006812C6"/>
    <w:rsid w:val="00681330"/>
    <w:rsid w:val="00681344"/>
    <w:rsid w:val="006814DC"/>
    <w:rsid w:val="0068160E"/>
    <w:rsid w:val="006816FE"/>
    <w:rsid w:val="0068174F"/>
    <w:rsid w:val="006817F3"/>
    <w:rsid w:val="00681E31"/>
    <w:rsid w:val="00682159"/>
    <w:rsid w:val="0068252A"/>
    <w:rsid w:val="00682B83"/>
    <w:rsid w:val="00682C1C"/>
    <w:rsid w:val="00682EEB"/>
    <w:rsid w:val="00683003"/>
    <w:rsid w:val="00683039"/>
    <w:rsid w:val="00683458"/>
    <w:rsid w:val="00683510"/>
    <w:rsid w:val="0068378F"/>
    <w:rsid w:val="00683DDA"/>
    <w:rsid w:val="00683E2D"/>
    <w:rsid w:val="006840A8"/>
    <w:rsid w:val="0068449B"/>
    <w:rsid w:val="006845D0"/>
    <w:rsid w:val="0068467F"/>
    <w:rsid w:val="0068473E"/>
    <w:rsid w:val="0068491F"/>
    <w:rsid w:val="00684AFE"/>
    <w:rsid w:val="00684E1F"/>
    <w:rsid w:val="006850E1"/>
    <w:rsid w:val="006851DD"/>
    <w:rsid w:val="0068530E"/>
    <w:rsid w:val="006855C0"/>
    <w:rsid w:val="006856FE"/>
    <w:rsid w:val="00685EAC"/>
    <w:rsid w:val="006860D0"/>
    <w:rsid w:val="006869B4"/>
    <w:rsid w:val="00686F52"/>
    <w:rsid w:val="00687093"/>
    <w:rsid w:val="0068769C"/>
    <w:rsid w:val="006879E0"/>
    <w:rsid w:val="00687ACD"/>
    <w:rsid w:val="00687C84"/>
    <w:rsid w:val="00687DAD"/>
    <w:rsid w:val="006903A7"/>
    <w:rsid w:val="006906D6"/>
    <w:rsid w:val="006907D2"/>
    <w:rsid w:val="00690C81"/>
    <w:rsid w:val="00690F4C"/>
    <w:rsid w:val="00691528"/>
    <w:rsid w:val="0069154C"/>
    <w:rsid w:val="0069195B"/>
    <w:rsid w:val="00691A87"/>
    <w:rsid w:val="00691C2D"/>
    <w:rsid w:val="00691D3C"/>
    <w:rsid w:val="006922DD"/>
    <w:rsid w:val="0069319F"/>
    <w:rsid w:val="00693403"/>
    <w:rsid w:val="006936E4"/>
    <w:rsid w:val="00693A9B"/>
    <w:rsid w:val="00693C8A"/>
    <w:rsid w:val="00694277"/>
    <w:rsid w:val="0069474F"/>
    <w:rsid w:val="00694C07"/>
    <w:rsid w:val="00694C36"/>
    <w:rsid w:val="00695102"/>
    <w:rsid w:val="00695176"/>
    <w:rsid w:val="00695A92"/>
    <w:rsid w:val="00695E2B"/>
    <w:rsid w:val="0069641C"/>
    <w:rsid w:val="00696DDE"/>
    <w:rsid w:val="00696F8A"/>
    <w:rsid w:val="00697116"/>
    <w:rsid w:val="0069725B"/>
    <w:rsid w:val="006973A5"/>
    <w:rsid w:val="0069782A"/>
    <w:rsid w:val="0069796F"/>
    <w:rsid w:val="006A0117"/>
    <w:rsid w:val="006A02B2"/>
    <w:rsid w:val="006A0589"/>
    <w:rsid w:val="006A05C0"/>
    <w:rsid w:val="006A0A87"/>
    <w:rsid w:val="006A0EF1"/>
    <w:rsid w:val="006A1103"/>
    <w:rsid w:val="006A1146"/>
    <w:rsid w:val="006A130D"/>
    <w:rsid w:val="006A1B81"/>
    <w:rsid w:val="006A1FBA"/>
    <w:rsid w:val="006A250C"/>
    <w:rsid w:val="006A3427"/>
    <w:rsid w:val="006A3666"/>
    <w:rsid w:val="006A3FA0"/>
    <w:rsid w:val="006A406F"/>
    <w:rsid w:val="006A4192"/>
    <w:rsid w:val="006A4315"/>
    <w:rsid w:val="006A466F"/>
    <w:rsid w:val="006A4772"/>
    <w:rsid w:val="006A49FB"/>
    <w:rsid w:val="006A4AF5"/>
    <w:rsid w:val="006A4BD5"/>
    <w:rsid w:val="006A4E61"/>
    <w:rsid w:val="006A50EF"/>
    <w:rsid w:val="006A530A"/>
    <w:rsid w:val="006A5449"/>
    <w:rsid w:val="006A5AD6"/>
    <w:rsid w:val="006A5CBA"/>
    <w:rsid w:val="006A610A"/>
    <w:rsid w:val="006A62DF"/>
    <w:rsid w:val="006A640E"/>
    <w:rsid w:val="006A6E2B"/>
    <w:rsid w:val="006A7446"/>
    <w:rsid w:val="006A7519"/>
    <w:rsid w:val="006A7B97"/>
    <w:rsid w:val="006B0037"/>
    <w:rsid w:val="006B036D"/>
    <w:rsid w:val="006B04E6"/>
    <w:rsid w:val="006B0EA8"/>
    <w:rsid w:val="006B0F88"/>
    <w:rsid w:val="006B0FDB"/>
    <w:rsid w:val="006B11C7"/>
    <w:rsid w:val="006B14DC"/>
    <w:rsid w:val="006B17AD"/>
    <w:rsid w:val="006B2A1D"/>
    <w:rsid w:val="006B2B6A"/>
    <w:rsid w:val="006B30C6"/>
    <w:rsid w:val="006B32D4"/>
    <w:rsid w:val="006B3941"/>
    <w:rsid w:val="006B3A59"/>
    <w:rsid w:val="006B3F1A"/>
    <w:rsid w:val="006B3F81"/>
    <w:rsid w:val="006B4044"/>
    <w:rsid w:val="006B4330"/>
    <w:rsid w:val="006B4423"/>
    <w:rsid w:val="006B4553"/>
    <w:rsid w:val="006B46A4"/>
    <w:rsid w:val="006B4D03"/>
    <w:rsid w:val="006B5145"/>
    <w:rsid w:val="006B52DF"/>
    <w:rsid w:val="006B5302"/>
    <w:rsid w:val="006B536C"/>
    <w:rsid w:val="006B54C4"/>
    <w:rsid w:val="006B54D4"/>
    <w:rsid w:val="006B5AF5"/>
    <w:rsid w:val="006B5BA1"/>
    <w:rsid w:val="006B5CD2"/>
    <w:rsid w:val="006B5E01"/>
    <w:rsid w:val="006B5F30"/>
    <w:rsid w:val="006B638B"/>
    <w:rsid w:val="006B6516"/>
    <w:rsid w:val="006B66B4"/>
    <w:rsid w:val="006B6CD2"/>
    <w:rsid w:val="006B7003"/>
    <w:rsid w:val="006B7017"/>
    <w:rsid w:val="006B7489"/>
    <w:rsid w:val="006B75AE"/>
    <w:rsid w:val="006B7BFF"/>
    <w:rsid w:val="006C0270"/>
    <w:rsid w:val="006C084C"/>
    <w:rsid w:val="006C09D3"/>
    <w:rsid w:val="006C127A"/>
    <w:rsid w:val="006C137F"/>
    <w:rsid w:val="006C13FE"/>
    <w:rsid w:val="006C18DE"/>
    <w:rsid w:val="006C1A39"/>
    <w:rsid w:val="006C219C"/>
    <w:rsid w:val="006C26EA"/>
    <w:rsid w:val="006C28CF"/>
    <w:rsid w:val="006C2D20"/>
    <w:rsid w:val="006C360D"/>
    <w:rsid w:val="006C3759"/>
    <w:rsid w:val="006C3E28"/>
    <w:rsid w:val="006C4198"/>
    <w:rsid w:val="006C4402"/>
    <w:rsid w:val="006C4557"/>
    <w:rsid w:val="006C47AE"/>
    <w:rsid w:val="006C4CAB"/>
    <w:rsid w:val="006C592D"/>
    <w:rsid w:val="006C6DDE"/>
    <w:rsid w:val="006C719F"/>
    <w:rsid w:val="006C72FC"/>
    <w:rsid w:val="006C75D0"/>
    <w:rsid w:val="006C7678"/>
    <w:rsid w:val="006D0162"/>
    <w:rsid w:val="006D0551"/>
    <w:rsid w:val="006D0DDF"/>
    <w:rsid w:val="006D0DEB"/>
    <w:rsid w:val="006D0E1C"/>
    <w:rsid w:val="006D0F7D"/>
    <w:rsid w:val="006D0FA4"/>
    <w:rsid w:val="006D10B0"/>
    <w:rsid w:val="006D11B7"/>
    <w:rsid w:val="006D1288"/>
    <w:rsid w:val="006D164D"/>
    <w:rsid w:val="006D1E0C"/>
    <w:rsid w:val="006D1EF1"/>
    <w:rsid w:val="006D203F"/>
    <w:rsid w:val="006D20E2"/>
    <w:rsid w:val="006D2A19"/>
    <w:rsid w:val="006D2B31"/>
    <w:rsid w:val="006D2B47"/>
    <w:rsid w:val="006D2CC5"/>
    <w:rsid w:val="006D3008"/>
    <w:rsid w:val="006D303D"/>
    <w:rsid w:val="006D318B"/>
    <w:rsid w:val="006D3441"/>
    <w:rsid w:val="006D344B"/>
    <w:rsid w:val="006D348E"/>
    <w:rsid w:val="006D357F"/>
    <w:rsid w:val="006D3AC1"/>
    <w:rsid w:val="006D4241"/>
    <w:rsid w:val="006D4E44"/>
    <w:rsid w:val="006D4FFD"/>
    <w:rsid w:val="006D5428"/>
    <w:rsid w:val="006D55A5"/>
    <w:rsid w:val="006D5CF5"/>
    <w:rsid w:val="006D5D3B"/>
    <w:rsid w:val="006D5EAD"/>
    <w:rsid w:val="006D5F0D"/>
    <w:rsid w:val="006D6B08"/>
    <w:rsid w:val="006D6B74"/>
    <w:rsid w:val="006D6E6D"/>
    <w:rsid w:val="006D7333"/>
    <w:rsid w:val="006D7B70"/>
    <w:rsid w:val="006D7E39"/>
    <w:rsid w:val="006D7F6A"/>
    <w:rsid w:val="006E00A8"/>
    <w:rsid w:val="006E0479"/>
    <w:rsid w:val="006E0F57"/>
    <w:rsid w:val="006E16C8"/>
    <w:rsid w:val="006E17B0"/>
    <w:rsid w:val="006E1AD4"/>
    <w:rsid w:val="006E1EE0"/>
    <w:rsid w:val="006E219F"/>
    <w:rsid w:val="006E2746"/>
    <w:rsid w:val="006E2765"/>
    <w:rsid w:val="006E2C68"/>
    <w:rsid w:val="006E2D30"/>
    <w:rsid w:val="006E3257"/>
    <w:rsid w:val="006E3514"/>
    <w:rsid w:val="006E3A6F"/>
    <w:rsid w:val="006E3AEE"/>
    <w:rsid w:val="006E3B82"/>
    <w:rsid w:val="006E401D"/>
    <w:rsid w:val="006E43E3"/>
    <w:rsid w:val="006E45F6"/>
    <w:rsid w:val="006E52BA"/>
    <w:rsid w:val="006E5329"/>
    <w:rsid w:val="006E5401"/>
    <w:rsid w:val="006E540A"/>
    <w:rsid w:val="006E56DE"/>
    <w:rsid w:val="006E598E"/>
    <w:rsid w:val="006E5FC8"/>
    <w:rsid w:val="006E64D4"/>
    <w:rsid w:val="006E6777"/>
    <w:rsid w:val="006E683A"/>
    <w:rsid w:val="006E7128"/>
    <w:rsid w:val="006E73AD"/>
    <w:rsid w:val="006E7442"/>
    <w:rsid w:val="006E7B20"/>
    <w:rsid w:val="006F0094"/>
    <w:rsid w:val="006F01B1"/>
    <w:rsid w:val="006F0F4A"/>
    <w:rsid w:val="006F15F8"/>
    <w:rsid w:val="006F1CAC"/>
    <w:rsid w:val="006F1E9D"/>
    <w:rsid w:val="006F213E"/>
    <w:rsid w:val="006F253D"/>
    <w:rsid w:val="006F324D"/>
    <w:rsid w:val="006F3942"/>
    <w:rsid w:val="006F3C00"/>
    <w:rsid w:val="006F3D34"/>
    <w:rsid w:val="006F3E4B"/>
    <w:rsid w:val="006F40E8"/>
    <w:rsid w:val="006F424D"/>
    <w:rsid w:val="006F43D7"/>
    <w:rsid w:val="006F446A"/>
    <w:rsid w:val="006F4487"/>
    <w:rsid w:val="006F46FA"/>
    <w:rsid w:val="006F4794"/>
    <w:rsid w:val="006F48DA"/>
    <w:rsid w:val="006F4BD6"/>
    <w:rsid w:val="006F4F1E"/>
    <w:rsid w:val="006F4F38"/>
    <w:rsid w:val="006F55FF"/>
    <w:rsid w:val="006F59B4"/>
    <w:rsid w:val="006F5A84"/>
    <w:rsid w:val="006F5E16"/>
    <w:rsid w:val="006F7207"/>
    <w:rsid w:val="006F753E"/>
    <w:rsid w:val="006F7758"/>
    <w:rsid w:val="006FBF65"/>
    <w:rsid w:val="007009F5"/>
    <w:rsid w:val="0070103B"/>
    <w:rsid w:val="007011E3"/>
    <w:rsid w:val="00701222"/>
    <w:rsid w:val="007012BA"/>
    <w:rsid w:val="00701508"/>
    <w:rsid w:val="00701775"/>
    <w:rsid w:val="007019F0"/>
    <w:rsid w:val="00701B65"/>
    <w:rsid w:val="00701E5E"/>
    <w:rsid w:val="007023E7"/>
    <w:rsid w:val="0070273A"/>
    <w:rsid w:val="00702A64"/>
    <w:rsid w:val="00702ADC"/>
    <w:rsid w:val="00702E7E"/>
    <w:rsid w:val="00702F36"/>
    <w:rsid w:val="0070303B"/>
    <w:rsid w:val="0070311F"/>
    <w:rsid w:val="0070327A"/>
    <w:rsid w:val="00703328"/>
    <w:rsid w:val="00703340"/>
    <w:rsid w:val="00703656"/>
    <w:rsid w:val="00703AD1"/>
    <w:rsid w:val="00703C97"/>
    <w:rsid w:val="00704038"/>
    <w:rsid w:val="007040A9"/>
    <w:rsid w:val="007042F8"/>
    <w:rsid w:val="00704476"/>
    <w:rsid w:val="007044E2"/>
    <w:rsid w:val="0070468D"/>
    <w:rsid w:val="00704753"/>
    <w:rsid w:val="0070489F"/>
    <w:rsid w:val="00704AD8"/>
    <w:rsid w:val="00704B55"/>
    <w:rsid w:val="00704C65"/>
    <w:rsid w:val="00704CB7"/>
    <w:rsid w:val="00704D95"/>
    <w:rsid w:val="0070537B"/>
    <w:rsid w:val="007053B9"/>
    <w:rsid w:val="00705459"/>
    <w:rsid w:val="007055D2"/>
    <w:rsid w:val="00705830"/>
    <w:rsid w:val="00705D3F"/>
    <w:rsid w:val="0070616D"/>
    <w:rsid w:val="00706208"/>
    <w:rsid w:val="0070621D"/>
    <w:rsid w:val="00706570"/>
    <w:rsid w:val="007067A2"/>
    <w:rsid w:val="0070692A"/>
    <w:rsid w:val="00706AE5"/>
    <w:rsid w:val="00706C6A"/>
    <w:rsid w:val="00707092"/>
    <w:rsid w:val="007072EB"/>
    <w:rsid w:val="00707471"/>
    <w:rsid w:val="007079EA"/>
    <w:rsid w:val="00707D5A"/>
    <w:rsid w:val="00707E94"/>
    <w:rsid w:val="007101D4"/>
    <w:rsid w:val="00710244"/>
    <w:rsid w:val="00710260"/>
    <w:rsid w:val="0071039B"/>
    <w:rsid w:val="007104DF"/>
    <w:rsid w:val="0071086A"/>
    <w:rsid w:val="007108AA"/>
    <w:rsid w:val="00710A05"/>
    <w:rsid w:val="00710EC6"/>
    <w:rsid w:val="00710EF0"/>
    <w:rsid w:val="0071139F"/>
    <w:rsid w:val="00711409"/>
    <w:rsid w:val="007119CA"/>
    <w:rsid w:val="00711A66"/>
    <w:rsid w:val="00711BC8"/>
    <w:rsid w:val="00711DE5"/>
    <w:rsid w:val="00711F80"/>
    <w:rsid w:val="00712241"/>
    <w:rsid w:val="007127EC"/>
    <w:rsid w:val="0071299F"/>
    <w:rsid w:val="007129F8"/>
    <w:rsid w:val="00712A86"/>
    <w:rsid w:val="00712AA9"/>
    <w:rsid w:val="00712D2A"/>
    <w:rsid w:val="0071342A"/>
    <w:rsid w:val="0071343A"/>
    <w:rsid w:val="007135FE"/>
    <w:rsid w:val="00713693"/>
    <w:rsid w:val="00713B6F"/>
    <w:rsid w:val="00713ECD"/>
    <w:rsid w:val="00713FB1"/>
    <w:rsid w:val="0071428A"/>
    <w:rsid w:val="00714438"/>
    <w:rsid w:val="00714D24"/>
    <w:rsid w:val="007153CB"/>
    <w:rsid w:val="007155A5"/>
    <w:rsid w:val="00715BAE"/>
    <w:rsid w:val="00715F3F"/>
    <w:rsid w:val="00715F93"/>
    <w:rsid w:val="00716824"/>
    <w:rsid w:val="00716C76"/>
    <w:rsid w:val="007175E2"/>
    <w:rsid w:val="00717B6C"/>
    <w:rsid w:val="00717EDC"/>
    <w:rsid w:val="00720018"/>
    <w:rsid w:val="00720DF2"/>
    <w:rsid w:val="00721687"/>
    <w:rsid w:val="00721890"/>
    <w:rsid w:val="00721976"/>
    <w:rsid w:val="00721C0B"/>
    <w:rsid w:val="007220E9"/>
    <w:rsid w:val="00722105"/>
    <w:rsid w:val="00722A3F"/>
    <w:rsid w:val="00722C6C"/>
    <w:rsid w:val="00722F57"/>
    <w:rsid w:val="0072324D"/>
    <w:rsid w:val="00723341"/>
    <w:rsid w:val="007235A2"/>
    <w:rsid w:val="00723899"/>
    <w:rsid w:val="0072394A"/>
    <w:rsid w:val="00723987"/>
    <w:rsid w:val="00723B0C"/>
    <w:rsid w:val="00723E78"/>
    <w:rsid w:val="00724105"/>
    <w:rsid w:val="007243CE"/>
    <w:rsid w:val="00724441"/>
    <w:rsid w:val="00724542"/>
    <w:rsid w:val="00724AFB"/>
    <w:rsid w:val="00724D8B"/>
    <w:rsid w:val="00724EB3"/>
    <w:rsid w:val="00725648"/>
    <w:rsid w:val="00725B2F"/>
    <w:rsid w:val="00725F29"/>
    <w:rsid w:val="00726277"/>
    <w:rsid w:val="00726305"/>
    <w:rsid w:val="00727098"/>
    <w:rsid w:val="0072783A"/>
    <w:rsid w:val="00727C00"/>
    <w:rsid w:val="00727C1F"/>
    <w:rsid w:val="00727D8F"/>
    <w:rsid w:val="00727E0A"/>
    <w:rsid w:val="00727E1E"/>
    <w:rsid w:val="00727F23"/>
    <w:rsid w:val="007300C1"/>
    <w:rsid w:val="0073059A"/>
    <w:rsid w:val="007309BD"/>
    <w:rsid w:val="00730B40"/>
    <w:rsid w:val="007312E7"/>
    <w:rsid w:val="007314A0"/>
    <w:rsid w:val="00731685"/>
    <w:rsid w:val="007319AB"/>
    <w:rsid w:val="00731F2D"/>
    <w:rsid w:val="007321DD"/>
    <w:rsid w:val="007325F9"/>
    <w:rsid w:val="007327ED"/>
    <w:rsid w:val="00732A00"/>
    <w:rsid w:val="00732BC2"/>
    <w:rsid w:val="00732CB8"/>
    <w:rsid w:val="00732E16"/>
    <w:rsid w:val="00732E29"/>
    <w:rsid w:val="00733527"/>
    <w:rsid w:val="00733688"/>
    <w:rsid w:val="00733BCE"/>
    <w:rsid w:val="00734593"/>
    <w:rsid w:val="00734672"/>
    <w:rsid w:val="007349AB"/>
    <w:rsid w:val="007352A6"/>
    <w:rsid w:val="00735597"/>
    <w:rsid w:val="007358DB"/>
    <w:rsid w:val="00735901"/>
    <w:rsid w:val="00735A79"/>
    <w:rsid w:val="0073689B"/>
    <w:rsid w:val="00736A59"/>
    <w:rsid w:val="00736E0C"/>
    <w:rsid w:val="00736E6F"/>
    <w:rsid w:val="0073711F"/>
    <w:rsid w:val="0073714F"/>
    <w:rsid w:val="007372D3"/>
    <w:rsid w:val="00737734"/>
    <w:rsid w:val="0074028B"/>
    <w:rsid w:val="007409A7"/>
    <w:rsid w:val="00740B2F"/>
    <w:rsid w:val="00740D00"/>
    <w:rsid w:val="00740FE7"/>
    <w:rsid w:val="00741219"/>
    <w:rsid w:val="0074139D"/>
    <w:rsid w:val="007413F8"/>
    <w:rsid w:val="00741405"/>
    <w:rsid w:val="0074160F"/>
    <w:rsid w:val="00741725"/>
    <w:rsid w:val="00741B9A"/>
    <w:rsid w:val="00741BA9"/>
    <w:rsid w:val="00741D08"/>
    <w:rsid w:val="00741F36"/>
    <w:rsid w:val="0074200B"/>
    <w:rsid w:val="0074218B"/>
    <w:rsid w:val="007422A5"/>
    <w:rsid w:val="007424CB"/>
    <w:rsid w:val="007425A4"/>
    <w:rsid w:val="00742981"/>
    <w:rsid w:val="00742C14"/>
    <w:rsid w:val="00742C42"/>
    <w:rsid w:val="00742CE3"/>
    <w:rsid w:val="00742F1F"/>
    <w:rsid w:val="00743F76"/>
    <w:rsid w:val="00743F8D"/>
    <w:rsid w:val="007441B8"/>
    <w:rsid w:val="00744660"/>
    <w:rsid w:val="007447FC"/>
    <w:rsid w:val="007448E9"/>
    <w:rsid w:val="00744ADA"/>
    <w:rsid w:val="00744F0E"/>
    <w:rsid w:val="007451E9"/>
    <w:rsid w:val="0074529C"/>
    <w:rsid w:val="00745D51"/>
    <w:rsid w:val="00745DBC"/>
    <w:rsid w:val="007461F1"/>
    <w:rsid w:val="00746696"/>
    <w:rsid w:val="00746B37"/>
    <w:rsid w:val="00746FCF"/>
    <w:rsid w:val="00747351"/>
    <w:rsid w:val="00747524"/>
    <w:rsid w:val="00747BD6"/>
    <w:rsid w:val="00750358"/>
    <w:rsid w:val="007504A6"/>
    <w:rsid w:val="00750653"/>
    <w:rsid w:val="007507AE"/>
    <w:rsid w:val="00750ABA"/>
    <w:rsid w:val="00750BE3"/>
    <w:rsid w:val="007511D5"/>
    <w:rsid w:val="007517E6"/>
    <w:rsid w:val="007518C5"/>
    <w:rsid w:val="007519F5"/>
    <w:rsid w:val="007525AD"/>
    <w:rsid w:val="00752A85"/>
    <w:rsid w:val="00752B21"/>
    <w:rsid w:val="00752E2D"/>
    <w:rsid w:val="007544ED"/>
    <w:rsid w:val="00754949"/>
    <w:rsid w:val="00754952"/>
    <w:rsid w:val="00754A19"/>
    <w:rsid w:val="00754BF6"/>
    <w:rsid w:val="00754F87"/>
    <w:rsid w:val="00755087"/>
    <w:rsid w:val="00755530"/>
    <w:rsid w:val="0075554B"/>
    <w:rsid w:val="00755564"/>
    <w:rsid w:val="007559A7"/>
    <w:rsid w:val="00755C8F"/>
    <w:rsid w:val="00755CBB"/>
    <w:rsid w:val="00755CFB"/>
    <w:rsid w:val="00755EFB"/>
    <w:rsid w:val="0075609D"/>
    <w:rsid w:val="007566A9"/>
    <w:rsid w:val="007572EF"/>
    <w:rsid w:val="007575C4"/>
    <w:rsid w:val="00757BAA"/>
    <w:rsid w:val="00757E46"/>
    <w:rsid w:val="00760883"/>
    <w:rsid w:val="00760CEB"/>
    <w:rsid w:val="00760CF8"/>
    <w:rsid w:val="00760D7A"/>
    <w:rsid w:val="007610E2"/>
    <w:rsid w:val="0076124B"/>
    <w:rsid w:val="00761518"/>
    <w:rsid w:val="0076182A"/>
    <w:rsid w:val="0076198C"/>
    <w:rsid w:val="007619C2"/>
    <w:rsid w:val="00761C0F"/>
    <w:rsid w:val="00761C4C"/>
    <w:rsid w:val="00761C5C"/>
    <w:rsid w:val="00761E1E"/>
    <w:rsid w:val="00762193"/>
    <w:rsid w:val="00762358"/>
    <w:rsid w:val="0076263C"/>
    <w:rsid w:val="007626C0"/>
    <w:rsid w:val="0076274E"/>
    <w:rsid w:val="007627BE"/>
    <w:rsid w:val="00762814"/>
    <w:rsid w:val="00762ABB"/>
    <w:rsid w:val="00763734"/>
    <w:rsid w:val="00763AD8"/>
    <w:rsid w:val="00763C71"/>
    <w:rsid w:val="00763EEC"/>
    <w:rsid w:val="00763EF3"/>
    <w:rsid w:val="00764104"/>
    <w:rsid w:val="00764401"/>
    <w:rsid w:val="0076450A"/>
    <w:rsid w:val="0076458B"/>
    <w:rsid w:val="00764626"/>
    <w:rsid w:val="007649E2"/>
    <w:rsid w:val="00764AE4"/>
    <w:rsid w:val="00764BB3"/>
    <w:rsid w:val="00764BC2"/>
    <w:rsid w:val="00764C26"/>
    <w:rsid w:val="00765338"/>
    <w:rsid w:val="00765767"/>
    <w:rsid w:val="00765C97"/>
    <w:rsid w:val="00765E6D"/>
    <w:rsid w:val="0076661F"/>
    <w:rsid w:val="007666C0"/>
    <w:rsid w:val="00766B07"/>
    <w:rsid w:val="00766C61"/>
    <w:rsid w:val="00766E35"/>
    <w:rsid w:val="0076747E"/>
    <w:rsid w:val="0076773A"/>
    <w:rsid w:val="00767AD0"/>
    <w:rsid w:val="00767BE6"/>
    <w:rsid w:val="00767F76"/>
    <w:rsid w:val="007705F4"/>
    <w:rsid w:val="00771549"/>
    <w:rsid w:val="00771574"/>
    <w:rsid w:val="007715B1"/>
    <w:rsid w:val="00771D6B"/>
    <w:rsid w:val="00771E9C"/>
    <w:rsid w:val="007721C8"/>
    <w:rsid w:val="0077222B"/>
    <w:rsid w:val="00772282"/>
    <w:rsid w:val="007728BD"/>
    <w:rsid w:val="00772AF7"/>
    <w:rsid w:val="00772B17"/>
    <w:rsid w:val="00772DB8"/>
    <w:rsid w:val="00773269"/>
    <w:rsid w:val="0077358A"/>
    <w:rsid w:val="007735AB"/>
    <w:rsid w:val="00773868"/>
    <w:rsid w:val="0077387A"/>
    <w:rsid w:val="007740B0"/>
    <w:rsid w:val="007744F4"/>
    <w:rsid w:val="007745FA"/>
    <w:rsid w:val="00774B0E"/>
    <w:rsid w:val="00774DCB"/>
    <w:rsid w:val="007753A3"/>
    <w:rsid w:val="007755E4"/>
    <w:rsid w:val="0077583C"/>
    <w:rsid w:val="00775890"/>
    <w:rsid w:val="00775909"/>
    <w:rsid w:val="00775A69"/>
    <w:rsid w:val="00775AE7"/>
    <w:rsid w:val="00776383"/>
    <w:rsid w:val="0077642A"/>
    <w:rsid w:val="00776840"/>
    <w:rsid w:val="007768B0"/>
    <w:rsid w:val="00777042"/>
    <w:rsid w:val="0077767B"/>
    <w:rsid w:val="0077770A"/>
    <w:rsid w:val="00777F1E"/>
    <w:rsid w:val="00777FE5"/>
    <w:rsid w:val="00780214"/>
    <w:rsid w:val="00780318"/>
    <w:rsid w:val="007808DC"/>
    <w:rsid w:val="00780C5A"/>
    <w:rsid w:val="00780C86"/>
    <w:rsid w:val="0078106E"/>
    <w:rsid w:val="00781A52"/>
    <w:rsid w:val="00781A90"/>
    <w:rsid w:val="00781D02"/>
    <w:rsid w:val="007821E6"/>
    <w:rsid w:val="00782473"/>
    <w:rsid w:val="0078254A"/>
    <w:rsid w:val="00782BF7"/>
    <w:rsid w:val="00782CB6"/>
    <w:rsid w:val="00782CC7"/>
    <w:rsid w:val="00782E2F"/>
    <w:rsid w:val="00782F3A"/>
    <w:rsid w:val="00783A4A"/>
    <w:rsid w:val="00783CE3"/>
    <w:rsid w:val="00784164"/>
    <w:rsid w:val="00784445"/>
    <w:rsid w:val="00784938"/>
    <w:rsid w:val="00784D78"/>
    <w:rsid w:val="00785A46"/>
    <w:rsid w:val="00785CB8"/>
    <w:rsid w:val="00785DC2"/>
    <w:rsid w:val="00786444"/>
    <w:rsid w:val="00786480"/>
    <w:rsid w:val="00786B30"/>
    <w:rsid w:val="00786C0B"/>
    <w:rsid w:val="007870A7"/>
    <w:rsid w:val="00787210"/>
    <w:rsid w:val="0078758E"/>
    <w:rsid w:val="00787FDE"/>
    <w:rsid w:val="00790073"/>
    <w:rsid w:val="00790204"/>
    <w:rsid w:val="0079085C"/>
    <w:rsid w:val="00790E35"/>
    <w:rsid w:val="00790E92"/>
    <w:rsid w:val="00791B32"/>
    <w:rsid w:val="00791CD9"/>
    <w:rsid w:val="00791D05"/>
    <w:rsid w:val="00791D69"/>
    <w:rsid w:val="00791DAB"/>
    <w:rsid w:val="0079213F"/>
    <w:rsid w:val="00792C6E"/>
    <w:rsid w:val="00792DDC"/>
    <w:rsid w:val="00792FF4"/>
    <w:rsid w:val="00792FF9"/>
    <w:rsid w:val="007934AF"/>
    <w:rsid w:val="007934B9"/>
    <w:rsid w:val="00793F98"/>
    <w:rsid w:val="0079456D"/>
    <w:rsid w:val="00794995"/>
    <w:rsid w:val="007949AF"/>
    <w:rsid w:val="00794D07"/>
    <w:rsid w:val="00794F35"/>
    <w:rsid w:val="00795163"/>
    <w:rsid w:val="007954DA"/>
    <w:rsid w:val="00795BBC"/>
    <w:rsid w:val="00795F0E"/>
    <w:rsid w:val="00796094"/>
    <w:rsid w:val="00796269"/>
    <w:rsid w:val="0079661C"/>
    <w:rsid w:val="00796BBA"/>
    <w:rsid w:val="00796C6C"/>
    <w:rsid w:val="00796EC6"/>
    <w:rsid w:val="00797041"/>
    <w:rsid w:val="007978B1"/>
    <w:rsid w:val="007979A5"/>
    <w:rsid w:val="00797DB2"/>
    <w:rsid w:val="00797E56"/>
    <w:rsid w:val="007A05B9"/>
    <w:rsid w:val="007A0628"/>
    <w:rsid w:val="007A091C"/>
    <w:rsid w:val="007A0A8F"/>
    <w:rsid w:val="007A0B97"/>
    <w:rsid w:val="007A0ED3"/>
    <w:rsid w:val="007A147E"/>
    <w:rsid w:val="007A15A3"/>
    <w:rsid w:val="007A1663"/>
    <w:rsid w:val="007A1676"/>
    <w:rsid w:val="007A1A3A"/>
    <w:rsid w:val="007A1ABA"/>
    <w:rsid w:val="007A1B10"/>
    <w:rsid w:val="007A1EE0"/>
    <w:rsid w:val="007A208B"/>
    <w:rsid w:val="007A21F7"/>
    <w:rsid w:val="007A2208"/>
    <w:rsid w:val="007A2281"/>
    <w:rsid w:val="007A23CB"/>
    <w:rsid w:val="007A26CF"/>
    <w:rsid w:val="007A2D68"/>
    <w:rsid w:val="007A3038"/>
    <w:rsid w:val="007A319D"/>
    <w:rsid w:val="007A32B3"/>
    <w:rsid w:val="007A3581"/>
    <w:rsid w:val="007A363B"/>
    <w:rsid w:val="007A3732"/>
    <w:rsid w:val="007A3BE9"/>
    <w:rsid w:val="007A461A"/>
    <w:rsid w:val="007A4C3B"/>
    <w:rsid w:val="007A4C4C"/>
    <w:rsid w:val="007A4D25"/>
    <w:rsid w:val="007A520B"/>
    <w:rsid w:val="007A5854"/>
    <w:rsid w:val="007A5BDD"/>
    <w:rsid w:val="007A5E17"/>
    <w:rsid w:val="007A6470"/>
    <w:rsid w:val="007A667B"/>
    <w:rsid w:val="007A6828"/>
    <w:rsid w:val="007A685E"/>
    <w:rsid w:val="007A75B3"/>
    <w:rsid w:val="007A7825"/>
    <w:rsid w:val="007B027D"/>
    <w:rsid w:val="007B0485"/>
    <w:rsid w:val="007B06ED"/>
    <w:rsid w:val="007B083B"/>
    <w:rsid w:val="007B090F"/>
    <w:rsid w:val="007B0A3F"/>
    <w:rsid w:val="007B0B10"/>
    <w:rsid w:val="007B0C1D"/>
    <w:rsid w:val="007B10D2"/>
    <w:rsid w:val="007B1635"/>
    <w:rsid w:val="007B1759"/>
    <w:rsid w:val="007B189B"/>
    <w:rsid w:val="007B18BE"/>
    <w:rsid w:val="007B19EF"/>
    <w:rsid w:val="007B1DF5"/>
    <w:rsid w:val="007B22D9"/>
    <w:rsid w:val="007B24A7"/>
    <w:rsid w:val="007B276D"/>
    <w:rsid w:val="007B2784"/>
    <w:rsid w:val="007B27BD"/>
    <w:rsid w:val="007B2B2D"/>
    <w:rsid w:val="007B2C5E"/>
    <w:rsid w:val="007B3030"/>
    <w:rsid w:val="007B4082"/>
    <w:rsid w:val="007B4317"/>
    <w:rsid w:val="007B4565"/>
    <w:rsid w:val="007B471E"/>
    <w:rsid w:val="007B4832"/>
    <w:rsid w:val="007B48B3"/>
    <w:rsid w:val="007B4F80"/>
    <w:rsid w:val="007B5239"/>
    <w:rsid w:val="007B5418"/>
    <w:rsid w:val="007B5C4F"/>
    <w:rsid w:val="007B5D81"/>
    <w:rsid w:val="007B5DA2"/>
    <w:rsid w:val="007B601B"/>
    <w:rsid w:val="007B610A"/>
    <w:rsid w:val="007B63C1"/>
    <w:rsid w:val="007B665B"/>
    <w:rsid w:val="007B69D3"/>
    <w:rsid w:val="007B6C6B"/>
    <w:rsid w:val="007B6CF9"/>
    <w:rsid w:val="007B6D26"/>
    <w:rsid w:val="007B6D2A"/>
    <w:rsid w:val="007B6F30"/>
    <w:rsid w:val="007B6F4B"/>
    <w:rsid w:val="007B7504"/>
    <w:rsid w:val="007B78DB"/>
    <w:rsid w:val="007B7A84"/>
    <w:rsid w:val="007B7AE7"/>
    <w:rsid w:val="007C027D"/>
    <w:rsid w:val="007C04C0"/>
    <w:rsid w:val="007C0782"/>
    <w:rsid w:val="007C0918"/>
    <w:rsid w:val="007C09C4"/>
    <w:rsid w:val="007C0A52"/>
    <w:rsid w:val="007C0ED1"/>
    <w:rsid w:val="007C1032"/>
    <w:rsid w:val="007C17C4"/>
    <w:rsid w:val="007C1842"/>
    <w:rsid w:val="007C1979"/>
    <w:rsid w:val="007C1C5E"/>
    <w:rsid w:val="007C1F5A"/>
    <w:rsid w:val="007C203D"/>
    <w:rsid w:val="007C245A"/>
    <w:rsid w:val="007C262E"/>
    <w:rsid w:val="007C27AE"/>
    <w:rsid w:val="007C2EC2"/>
    <w:rsid w:val="007C2ED6"/>
    <w:rsid w:val="007C31CC"/>
    <w:rsid w:val="007C327E"/>
    <w:rsid w:val="007C33D1"/>
    <w:rsid w:val="007C34FE"/>
    <w:rsid w:val="007C37BC"/>
    <w:rsid w:val="007C41D1"/>
    <w:rsid w:val="007C4504"/>
    <w:rsid w:val="007C45DC"/>
    <w:rsid w:val="007C4638"/>
    <w:rsid w:val="007C474F"/>
    <w:rsid w:val="007C48D9"/>
    <w:rsid w:val="007C48DC"/>
    <w:rsid w:val="007C4C36"/>
    <w:rsid w:val="007C4D3B"/>
    <w:rsid w:val="007C4F56"/>
    <w:rsid w:val="007C5874"/>
    <w:rsid w:val="007C587E"/>
    <w:rsid w:val="007C5A5F"/>
    <w:rsid w:val="007C639A"/>
    <w:rsid w:val="007C639B"/>
    <w:rsid w:val="007C68B9"/>
    <w:rsid w:val="007C6963"/>
    <w:rsid w:val="007C6967"/>
    <w:rsid w:val="007C6A63"/>
    <w:rsid w:val="007C7324"/>
    <w:rsid w:val="007C7694"/>
    <w:rsid w:val="007C7901"/>
    <w:rsid w:val="007D00D2"/>
    <w:rsid w:val="007D0136"/>
    <w:rsid w:val="007D0469"/>
    <w:rsid w:val="007D0632"/>
    <w:rsid w:val="007D115F"/>
    <w:rsid w:val="007D124D"/>
    <w:rsid w:val="007D1668"/>
    <w:rsid w:val="007D21BD"/>
    <w:rsid w:val="007D22AC"/>
    <w:rsid w:val="007D23BE"/>
    <w:rsid w:val="007D2822"/>
    <w:rsid w:val="007D291C"/>
    <w:rsid w:val="007D29E5"/>
    <w:rsid w:val="007D304D"/>
    <w:rsid w:val="007D327A"/>
    <w:rsid w:val="007D35FF"/>
    <w:rsid w:val="007D3651"/>
    <w:rsid w:val="007D3B26"/>
    <w:rsid w:val="007D3FA2"/>
    <w:rsid w:val="007D4853"/>
    <w:rsid w:val="007D4BAA"/>
    <w:rsid w:val="007D54DF"/>
    <w:rsid w:val="007D58D7"/>
    <w:rsid w:val="007D5A62"/>
    <w:rsid w:val="007D5ECE"/>
    <w:rsid w:val="007D5FA1"/>
    <w:rsid w:val="007D65A3"/>
    <w:rsid w:val="007D6851"/>
    <w:rsid w:val="007D6A08"/>
    <w:rsid w:val="007D6A53"/>
    <w:rsid w:val="007D6D9A"/>
    <w:rsid w:val="007D6E1E"/>
    <w:rsid w:val="007D771A"/>
    <w:rsid w:val="007D782D"/>
    <w:rsid w:val="007D7AFA"/>
    <w:rsid w:val="007D7BE6"/>
    <w:rsid w:val="007D7CB1"/>
    <w:rsid w:val="007D7CF5"/>
    <w:rsid w:val="007D7E20"/>
    <w:rsid w:val="007E0456"/>
    <w:rsid w:val="007E08CF"/>
    <w:rsid w:val="007E0B05"/>
    <w:rsid w:val="007E10F3"/>
    <w:rsid w:val="007E1340"/>
    <w:rsid w:val="007E1E23"/>
    <w:rsid w:val="007E20F2"/>
    <w:rsid w:val="007E27A6"/>
    <w:rsid w:val="007E2FAF"/>
    <w:rsid w:val="007E31C1"/>
    <w:rsid w:val="007E3426"/>
    <w:rsid w:val="007E374B"/>
    <w:rsid w:val="007E3ADF"/>
    <w:rsid w:val="007E436A"/>
    <w:rsid w:val="007E4482"/>
    <w:rsid w:val="007E44A9"/>
    <w:rsid w:val="007E4F11"/>
    <w:rsid w:val="007E556A"/>
    <w:rsid w:val="007E56EC"/>
    <w:rsid w:val="007E5784"/>
    <w:rsid w:val="007E5BC1"/>
    <w:rsid w:val="007E5E6B"/>
    <w:rsid w:val="007E5FF5"/>
    <w:rsid w:val="007E69CD"/>
    <w:rsid w:val="007E6B33"/>
    <w:rsid w:val="007E6DB6"/>
    <w:rsid w:val="007E6FFA"/>
    <w:rsid w:val="007E7577"/>
    <w:rsid w:val="007E78F0"/>
    <w:rsid w:val="007E7B04"/>
    <w:rsid w:val="007E7F2E"/>
    <w:rsid w:val="007F0136"/>
    <w:rsid w:val="007F0400"/>
    <w:rsid w:val="007F0ADE"/>
    <w:rsid w:val="007F0D5E"/>
    <w:rsid w:val="007F1463"/>
    <w:rsid w:val="007F1660"/>
    <w:rsid w:val="007F170B"/>
    <w:rsid w:val="007F1891"/>
    <w:rsid w:val="007F1B3B"/>
    <w:rsid w:val="007F1D19"/>
    <w:rsid w:val="007F244C"/>
    <w:rsid w:val="007F26A6"/>
    <w:rsid w:val="007F277E"/>
    <w:rsid w:val="007F280A"/>
    <w:rsid w:val="007F2967"/>
    <w:rsid w:val="007F2B74"/>
    <w:rsid w:val="007F2DC8"/>
    <w:rsid w:val="007F2F93"/>
    <w:rsid w:val="007F3101"/>
    <w:rsid w:val="007F3393"/>
    <w:rsid w:val="007F3885"/>
    <w:rsid w:val="007F3B85"/>
    <w:rsid w:val="007F3D7E"/>
    <w:rsid w:val="007F3E06"/>
    <w:rsid w:val="007F400A"/>
    <w:rsid w:val="007F4477"/>
    <w:rsid w:val="007F4793"/>
    <w:rsid w:val="007F47CE"/>
    <w:rsid w:val="007F49BC"/>
    <w:rsid w:val="007F49C7"/>
    <w:rsid w:val="007F4AC9"/>
    <w:rsid w:val="007F4B99"/>
    <w:rsid w:val="007F4E44"/>
    <w:rsid w:val="007F4E92"/>
    <w:rsid w:val="007F512D"/>
    <w:rsid w:val="007F52EF"/>
    <w:rsid w:val="007F5613"/>
    <w:rsid w:val="007F5A54"/>
    <w:rsid w:val="007F5B5B"/>
    <w:rsid w:val="007F5EDE"/>
    <w:rsid w:val="007F5F81"/>
    <w:rsid w:val="007F6069"/>
    <w:rsid w:val="007F6244"/>
    <w:rsid w:val="007F63FD"/>
    <w:rsid w:val="007F6789"/>
    <w:rsid w:val="007F682A"/>
    <w:rsid w:val="007F7353"/>
    <w:rsid w:val="007F7455"/>
    <w:rsid w:val="007F76BB"/>
    <w:rsid w:val="007F7965"/>
    <w:rsid w:val="007F7A04"/>
    <w:rsid w:val="007F7C2D"/>
    <w:rsid w:val="007F7C6F"/>
    <w:rsid w:val="007F7CEE"/>
    <w:rsid w:val="007F7EFC"/>
    <w:rsid w:val="008002B1"/>
    <w:rsid w:val="00800873"/>
    <w:rsid w:val="00801711"/>
    <w:rsid w:val="00801790"/>
    <w:rsid w:val="00801B83"/>
    <w:rsid w:val="00801E4D"/>
    <w:rsid w:val="00801FEE"/>
    <w:rsid w:val="008020DE"/>
    <w:rsid w:val="008021BF"/>
    <w:rsid w:val="00802600"/>
    <w:rsid w:val="00802875"/>
    <w:rsid w:val="00802EF5"/>
    <w:rsid w:val="0080322A"/>
    <w:rsid w:val="0080342A"/>
    <w:rsid w:val="008035D3"/>
    <w:rsid w:val="00803D8A"/>
    <w:rsid w:val="008040EF"/>
    <w:rsid w:val="0080421F"/>
    <w:rsid w:val="0080442D"/>
    <w:rsid w:val="0080455F"/>
    <w:rsid w:val="00805100"/>
    <w:rsid w:val="0080541D"/>
    <w:rsid w:val="00805434"/>
    <w:rsid w:val="00805BE5"/>
    <w:rsid w:val="00805C02"/>
    <w:rsid w:val="00805F65"/>
    <w:rsid w:val="008062BB"/>
    <w:rsid w:val="008062C3"/>
    <w:rsid w:val="00806376"/>
    <w:rsid w:val="0080660A"/>
    <w:rsid w:val="00806E9E"/>
    <w:rsid w:val="00807824"/>
    <w:rsid w:val="00807978"/>
    <w:rsid w:val="008079A2"/>
    <w:rsid w:val="00807C53"/>
    <w:rsid w:val="00807C71"/>
    <w:rsid w:val="00807E08"/>
    <w:rsid w:val="00807EB2"/>
    <w:rsid w:val="008102E2"/>
    <w:rsid w:val="0081041C"/>
    <w:rsid w:val="00810543"/>
    <w:rsid w:val="008107CD"/>
    <w:rsid w:val="00810C42"/>
    <w:rsid w:val="00810C98"/>
    <w:rsid w:val="00810DCA"/>
    <w:rsid w:val="0081102B"/>
    <w:rsid w:val="0081158D"/>
    <w:rsid w:val="00811711"/>
    <w:rsid w:val="00811812"/>
    <w:rsid w:val="008118F1"/>
    <w:rsid w:val="00811E5C"/>
    <w:rsid w:val="00811F85"/>
    <w:rsid w:val="0081204A"/>
    <w:rsid w:val="008125E6"/>
    <w:rsid w:val="008132FD"/>
    <w:rsid w:val="008136FE"/>
    <w:rsid w:val="0081397E"/>
    <w:rsid w:val="00813C75"/>
    <w:rsid w:val="00814081"/>
    <w:rsid w:val="008141DD"/>
    <w:rsid w:val="00814341"/>
    <w:rsid w:val="008143EA"/>
    <w:rsid w:val="008146A3"/>
    <w:rsid w:val="00814930"/>
    <w:rsid w:val="00815044"/>
    <w:rsid w:val="008150E9"/>
    <w:rsid w:val="0081510D"/>
    <w:rsid w:val="0081583F"/>
    <w:rsid w:val="008159AC"/>
    <w:rsid w:val="00815CA9"/>
    <w:rsid w:val="00815D6B"/>
    <w:rsid w:val="00815F16"/>
    <w:rsid w:val="0081601D"/>
    <w:rsid w:val="008161B6"/>
    <w:rsid w:val="008164C7"/>
    <w:rsid w:val="008165C2"/>
    <w:rsid w:val="008165F8"/>
    <w:rsid w:val="00816CA4"/>
    <w:rsid w:val="0081791F"/>
    <w:rsid w:val="0082012C"/>
    <w:rsid w:val="00820254"/>
    <w:rsid w:val="00820508"/>
    <w:rsid w:val="0082058D"/>
    <w:rsid w:val="008205F7"/>
    <w:rsid w:val="00820887"/>
    <w:rsid w:val="008208BC"/>
    <w:rsid w:val="00820A51"/>
    <w:rsid w:val="00821982"/>
    <w:rsid w:val="00821E51"/>
    <w:rsid w:val="0082233C"/>
    <w:rsid w:val="00822376"/>
    <w:rsid w:val="008223EB"/>
    <w:rsid w:val="00822489"/>
    <w:rsid w:val="0082268D"/>
    <w:rsid w:val="008228F2"/>
    <w:rsid w:val="00822B68"/>
    <w:rsid w:val="00822FC9"/>
    <w:rsid w:val="00823203"/>
    <w:rsid w:val="008233CB"/>
    <w:rsid w:val="008235A2"/>
    <w:rsid w:val="0082389C"/>
    <w:rsid w:val="008241DB"/>
    <w:rsid w:val="008247C2"/>
    <w:rsid w:val="008248AB"/>
    <w:rsid w:val="00824EA7"/>
    <w:rsid w:val="00824EF9"/>
    <w:rsid w:val="0082530C"/>
    <w:rsid w:val="008256F1"/>
    <w:rsid w:val="00825817"/>
    <w:rsid w:val="00825A1A"/>
    <w:rsid w:val="00825C19"/>
    <w:rsid w:val="00825DA1"/>
    <w:rsid w:val="00826003"/>
    <w:rsid w:val="00826749"/>
    <w:rsid w:val="008269DC"/>
    <w:rsid w:val="00826A0A"/>
    <w:rsid w:val="00826B19"/>
    <w:rsid w:val="008270BF"/>
    <w:rsid w:val="008273A9"/>
    <w:rsid w:val="008301E1"/>
    <w:rsid w:val="008305B1"/>
    <w:rsid w:val="008307FF"/>
    <w:rsid w:val="00830AE6"/>
    <w:rsid w:val="008317E4"/>
    <w:rsid w:val="00831811"/>
    <w:rsid w:val="00831C84"/>
    <w:rsid w:val="00831DBD"/>
    <w:rsid w:val="00831F2A"/>
    <w:rsid w:val="00832499"/>
    <w:rsid w:val="00832748"/>
    <w:rsid w:val="00832836"/>
    <w:rsid w:val="00832AA3"/>
    <w:rsid w:val="00832BCB"/>
    <w:rsid w:val="008334D2"/>
    <w:rsid w:val="0083356D"/>
    <w:rsid w:val="00833570"/>
    <w:rsid w:val="0083376A"/>
    <w:rsid w:val="008337E6"/>
    <w:rsid w:val="00833B4D"/>
    <w:rsid w:val="00833D9B"/>
    <w:rsid w:val="008342DF"/>
    <w:rsid w:val="00834640"/>
    <w:rsid w:val="00835963"/>
    <w:rsid w:val="00835A50"/>
    <w:rsid w:val="00835B4B"/>
    <w:rsid w:val="00835CC3"/>
    <w:rsid w:val="00835F07"/>
    <w:rsid w:val="00835F09"/>
    <w:rsid w:val="0083637B"/>
    <w:rsid w:val="0083657C"/>
    <w:rsid w:val="008368A9"/>
    <w:rsid w:val="00837561"/>
    <w:rsid w:val="008375F9"/>
    <w:rsid w:val="00837CB3"/>
    <w:rsid w:val="008400DD"/>
    <w:rsid w:val="008416E7"/>
    <w:rsid w:val="00841781"/>
    <w:rsid w:val="0084188C"/>
    <w:rsid w:val="00841A7E"/>
    <w:rsid w:val="00841D77"/>
    <w:rsid w:val="00841FC4"/>
    <w:rsid w:val="008425A4"/>
    <w:rsid w:val="00842F9F"/>
    <w:rsid w:val="00843553"/>
    <w:rsid w:val="008438AC"/>
    <w:rsid w:val="0084394F"/>
    <w:rsid w:val="00844ED0"/>
    <w:rsid w:val="00845015"/>
    <w:rsid w:val="008450FB"/>
    <w:rsid w:val="00845109"/>
    <w:rsid w:val="008452A6"/>
    <w:rsid w:val="008453B9"/>
    <w:rsid w:val="008455BA"/>
    <w:rsid w:val="00845DB3"/>
    <w:rsid w:val="00845DFB"/>
    <w:rsid w:val="00845ECC"/>
    <w:rsid w:val="00846101"/>
    <w:rsid w:val="008465EE"/>
    <w:rsid w:val="0084696D"/>
    <w:rsid w:val="00846F92"/>
    <w:rsid w:val="00847418"/>
    <w:rsid w:val="0084799F"/>
    <w:rsid w:val="00847B45"/>
    <w:rsid w:val="00847E1A"/>
    <w:rsid w:val="00850369"/>
    <w:rsid w:val="008508C0"/>
    <w:rsid w:val="00850BD5"/>
    <w:rsid w:val="0085124D"/>
    <w:rsid w:val="00851335"/>
    <w:rsid w:val="0085147B"/>
    <w:rsid w:val="0085147C"/>
    <w:rsid w:val="008514CE"/>
    <w:rsid w:val="008514EA"/>
    <w:rsid w:val="008516AD"/>
    <w:rsid w:val="00851A62"/>
    <w:rsid w:val="00851BE1"/>
    <w:rsid w:val="00851C82"/>
    <w:rsid w:val="00851FC7"/>
    <w:rsid w:val="0085222C"/>
    <w:rsid w:val="00852491"/>
    <w:rsid w:val="008524E6"/>
    <w:rsid w:val="00852733"/>
    <w:rsid w:val="0085290A"/>
    <w:rsid w:val="00852A7E"/>
    <w:rsid w:val="00853226"/>
    <w:rsid w:val="0085332F"/>
    <w:rsid w:val="00853CD3"/>
    <w:rsid w:val="00853E02"/>
    <w:rsid w:val="00854424"/>
    <w:rsid w:val="008547C1"/>
    <w:rsid w:val="008547F8"/>
    <w:rsid w:val="0085490C"/>
    <w:rsid w:val="00854B13"/>
    <w:rsid w:val="008556BC"/>
    <w:rsid w:val="00855D72"/>
    <w:rsid w:val="00855DB8"/>
    <w:rsid w:val="0085617D"/>
    <w:rsid w:val="008569DB"/>
    <w:rsid w:val="00856A26"/>
    <w:rsid w:val="00856D57"/>
    <w:rsid w:val="00856EB8"/>
    <w:rsid w:val="0085766D"/>
    <w:rsid w:val="00857863"/>
    <w:rsid w:val="008579A5"/>
    <w:rsid w:val="00857B9E"/>
    <w:rsid w:val="00860242"/>
    <w:rsid w:val="00860378"/>
    <w:rsid w:val="00860507"/>
    <w:rsid w:val="0086062D"/>
    <w:rsid w:val="00860D8E"/>
    <w:rsid w:val="00860E17"/>
    <w:rsid w:val="00861531"/>
    <w:rsid w:val="0086160C"/>
    <w:rsid w:val="00861623"/>
    <w:rsid w:val="00861821"/>
    <w:rsid w:val="0086194C"/>
    <w:rsid w:val="00861BC7"/>
    <w:rsid w:val="00861DEE"/>
    <w:rsid w:val="0086256F"/>
    <w:rsid w:val="008628EA"/>
    <w:rsid w:val="00862A29"/>
    <w:rsid w:val="00862E5E"/>
    <w:rsid w:val="008635F3"/>
    <w:rsid w:val="00863ADF"/>
    <w:rsid w:val="00863DBF"/>
    <w:rsid w:val="008640A4"/>
    <w:rsid w:val="0086462F"/>
    <w:rsid w:val="00864BA4"/>
    <w:rsid w:val="00864CC5"/>
    <w:rsid w:val="00864D11"/>
    <w:rsid w:val="00864FA6"/>
    <w:rsid w:val="0086509D"/>
    <w:rsid w:val="00865446"/>
    <w:rsid w:val="00865450"/>
    <w:rsid w:val="00865627"/>
    <w:rsid w:val="00865F34"/>
    <w:rsid w:val="0086600B"/>
    <w:rsid w:val="00866529"/>
    <w:rsid w:val="00866794"/>
    <w:rsid w:val="00866A86"/>
    <w:rsid w:val="00866EA5"/>
    <w:rsid w:val="008672A3"/>
    <w:rsid w:val="00867652"/>
    <w:rsid w:val="00867716"/>
    <w:rsid w:val="00867785"/>
    <w:rsid w:val="008677B1"/>
    <w:rsid w:val="00867CCB"/>
    <w:rsid w:val="0087034F"/>
    <w:rsid w:val="0087035B"/>
    <w:rsid w:val="008704E8"/>
    <w:rsid w:val="00870CD0"/>
    <w:rsid w:val="00870E78"/>
    <w:rsid w:val="0087122D"/>
    <w:rsid w:val="00871337"/>
    <w:rsid w:val="0087289C"/>
    <w:rsid w:val="00872D94"/>
    <w:rsid w:val="00872EAA"/>
    <w:rsid w:val="00872FE9"/>
    <w:rsid w:val="00873566"/>
    <w:rsid w:val="00873670"/>
    <w:rsid w:val="00873858"/>
    <w:rsid w:val="0087387E"/>
    <w:rsid w:val="00873B73"/>
    <w:rsid w:val="00873C90"/>
    <w:rsid w:val="00873D4B"/>
    <w:rsid w:val="00873E26"/>
    <w:rsid w:val="00873FAF"/>
    <w:rsid w:val="0087404B"/>
    <w:rsid w:val="0087427A"/>
    <w:rsid w:val="00874419"/>
    <w:rsid w:val="00874613"/>
    <w:rsid w:val="00874905"/>
    <w:rsid w:val="00874CE6"/>
    <w:rsid w:val="00875256"/>
    <w:rsid w:val="008753CB"/>
    <w:rsid w:val="00876238"/>
    <w:rsid w:val="008762CD"/>
    <w:rsid w:val="00876332"/>
    <w:rsid w:val="00877305"/>
    <w:rsid w:val="00880132"/>
    <w:rsid w:val="00880168"/>
    <w:rsid w:val="008803C1"/>
    <w:rsid w:val="0088044F"/>
    <w:rsid w:val="008804C4"/>
    <w:rsid w:val="00880E71"/>
    <w:rsid w:val="00881484"/>
    <w:rsid w:val="008815BB"/>
    <w:rsid w:val="008818A0"/>
    <w:rsid w:val="00881B37"/>
    <w:rsid w:val="00881FDA"/>
    <w:rsid w:val="00882557"/>
    <w:rsid w:val="008825A7"/>
    <w:rsid w:val="008829EB"/>
    <w:rsid w:val="00882A79"/>
    <w:rsid w:val="00883009"/>
    <w:rsid w:val="0088312E"/>
    <w:rsid w:val="00883495"/>
    <w:rsid w:val="008837C9"/>
    <w:rsid w:val="00883A3F"/>
    <w:rsid w:val="00883B0C"/>
    <w:rsid w:val="00883D2E"/>
    <w:rsid w:val="008841A7"/>
    <w:rsid w:val="00884251"/>
    <w:rsid w:val="0088451E"/>
    <w:rsid w:val="00884A50"/>
    <w:rsid w:val="00884BC1"/>
    <w:rsid w:val="00884F02"/>
    <w:rsid w:val="00885116"/>
    <w:rsid w:val="0088569D"/>
    <w:rsid w:val="008860F9"/>
    <w:rsid w:val="008861BE"/>
    <w:rsid w:val="008863BC"/>
    <w:rsid w:val="0088661E"/>
    <w:rsid w:val="008867B5"/>
    <w:rsid w:val="00886A38"/>
    <w:rsid w:val="00886DD4"/>
    <w:rsid w:val="00887031"/>
    <w:rsid w:val="00887060"/>
    <w:rsid w:val="008870CE"/>
    <w:rsid w:val="00887285"/>
    <w:rsid w:val="00887395"/>
    <w:rsid w:val="00887DA2"/>
    <w:rsid w:val="008904C8"/>
    <w:rsid w:val="0089055E"/>
    <w:rsid w:val="00890882"/>
    <w:rsid w:val="008908E7"/>
    <w:rsid w:val="00890EBF"/>
    <w:rsid w:val="00890FB7"/>
    <w:rsid w:val="008911A8"/>
    <w:rsid w:val="008917B7"/>
    <w:rsid w:val="00891AC5"/>
    <w:rsid w:val="00891C3C"/>
    <w:rsid w:val="00891C97"/>
    <w:rsid w:val="00891DB8"/>
    <w:rsid w:val="00891F4F"/>
    <w:rsid w:val="0089224B"/>
    <w:rsid w:val="00892A7B"/>
    <w:rsid w:val="0089344E"/>
    <w:rsid w:val="008935C1"/>
    <w:rsid w:val="008937DC"/>
    <w:rsid w:val="00893822"/>
    <w:rsid w:val="00893A29"/>
    <w:rsid w:val="00893B33"/>
    <w:rsid w:val="00893F52"/>
    <w:rsid w:val="0089458D"/>
    <w:rsid w:val="008945CA"/>
    <w:rsid w:val="00894817"/>
    <w:rsid w:val="00894889"/>
    <w:rsid w:val="00894C50"/>
    <w:rsid w:val="00894DCD"/>
    <w:rsid w:val="00894DE6"/>
    <w:rsid w:val="00894FED"/>
    <w:rsid w:val="00895046"/>
    <w:rsid w:val="008950FA"/>
    <w:rsid w:val="00895157"/>
    <w:rsid w:val="00895857"/>
    <w:rsid w:val="00895EA3"/>
    <w:rsid w:val="00895FE0"/>
    <w:rsid w:val="00895FF5"/>
    <w:rsid w:val="00896342"/>
    <w:rsid w:val="008964FA"/>
    <w:rsid w:val="00896999"/>
    <w:rsid w:val="00896DF9"/>
    <w:rsid w:val="008972E0"/>
    <w:rsid w:val="00897781"/>
    <w:rsid w:val="008978D6"/>
    <w:rsid w:val="00897CF8"/>
    <w:rsid w:val="00897E11"/>
    <w:rsid w:val="00897EE7"/>
    <w:rsid w:val="008A0073"/>
    <w:rsid w:val="008A00AE"/>
    <w:rsid w:val="008A0109"/>
    <w:rsid w:val="008A043E"/>
    <w:rsid w:val="008A0550"/>
    <w:rsid w:val="008A056B"/>
    <w:rsid w:val="008A069B"/>
    <w:rsid w:val="008A0864"/>
    <w:rsid w:val="008A08B1"/>
    <w:rsid w:val="008A0D87"/>
    <w:rsid w:val="008A15B5"/>
    <w:rsid w:val="008A15D1"/>
    <w:rsid w:val="008A16F0"/>
    <w:rsid w:val="008A1CD9"/>
    <w:rsid w:val="008A1E78"/>
    <w:rsid w:val="008A2029"/>
    <w:rsid w:val="008A206D"/>
    <w:rsid w:val="008A213E"/>
    <w:rsid w:val="008A2A7F"/>
    <w:rsid w:val="008A30F4"/>
    <w:rsid w:val="008A313B"/>
    <w:rsid w:val="008A3E3E"/>
    <w:rsid w:val="008A40D6"/>
    <w:rsid w:val="008A42FA"/>
    <w:rsid w:val="008A4930"/>
    <w:rsid w:val="008A49F6"/>
    <w:rsid w:val="008A4E1A"/>
    <w:rsid w:val="008A521B"/>
    <w:rsid w:val="008A5297"/>
    <w:rsid w:val="008A5345"/>
    <w:rsid w:val="008A562F"/>
    <w:rsid w:val="008A56C4"/>
    <w:rsid w:val="008A5BCC"/>
    <w:rsid w:val="008A5C92"/>
    <w:rsid w:val="008A5CBA"/>
    <w:rsid w:val="008A6256"/>
    <w:rsid w:val="008A6472"/>
    <w:rsid w:val="008A6988"/>
    <w:rsid w:val="008A6C4B"/>
    <w:rsid w:val="008A6D6A"/>
    <w:rsid w:val="008A7189"/>
    <w:rsid w:val="008A719A"/>
    <w:rsid w:val="008A71C3"/>
    <w:rsid w:val="008A76B7"/>
    <w:rsid w:val="008A7C67"/>
    <w:rsid w:val="008A7CFA"/>
    <w:rsid w:val="008B01CD"/>
    <w:rsid w:val="008B029A"/>
    <w:rsid w:val="008B0ACE"/>
    <w:rsid w:val="008B0F7F"/>
    <w:rsid w:val="008B10B4"/>
    <w:rsid w:val="008B1114"/>
    <w:rsid w:val="008B1211"/>
    <w:rsid w:val="008B169D"/>
    <w:rsid w:val="008B1811"/>
    <w:rsid w:val="008B1A4B"/>
    <w:rsid w:val="008B1A51"/>
    <w:rsid w:val="008B1C4A"/>
    <w:rsid w:val="008B2954"/>
    <w:rsid w:val="008B2B93"/>
    <w:rsid w:val="008B3E28"/>
    <w:rsid w:val="008B43F1"/>
    <w:rsid w:val="008B4779"/>
    <w:rsid w:val="008B4BBB"/>
    <w:rsid w:val="008B4BD1"/>
    <w:rsid w:val="008B4D5D"/>
    <w:rsid w:val="008B4F2B"/>
    <w:rsid w:val="008B4F99"/>
    <w:rsid w:val="008B517E"/>
    <w:rsid w:val="008B53BA"/>
    <w:rsid w:val="008B5B74"/>
    <w:rsid w:val="008B5D02"/>
    <w:rsid w:val="008B67E9"/>
    <w:rsid w:val="008B6C12"/>
    <w:rsid w:val="008B6DC7"/>
    <w:rsid w:val="008B6F9B"/>
    <w:rsid w:val="008B736A"/>
    <w:rsid w:val="008B741D"/>
    <w:rsid w:val="008B76C6"/>
    <w:rsid w:val="008C0419"/>
    <w:rsid w:val="008C0638"/>
    <w:rsid w:val="008C0855"/>
    <w:rsid w:val="008C0B09"/>
    <w:rsid w:val="008C0D20"/>
    <w:rsid w:val="008C0D56"/>
    <w:rsid w:val="008C0D70"/>
    <w:rsid w:val="008C10C0"/>
    <w:rsid w:val="008C1228"/>
    <w:rsid w:val="008C1461"/>
    <w:rsid w:val="008C1D31"/>
    <w:rsid w:val="008C1E0F"/>
    <w:rsid w:val="008C21F9"/>
    <w:rsid w:val="008C2DE7"/>
    <w:rsid w:val="008C3163"/>
    <w:rsid w:val="008C3246"/>
    <w:rsid w:val="008C35CC"/>
    <w:rsid w:val="008C3837"/>
    <w:rsid w:val="008C39FC"/>
    <w:rsid w:val="008C3B1E"/>
    <w:rsid w:val="008C3C9E"/>
    <w:rsid w:val="008C4296"/>
    <w:rsid w:val="008C44DC"/>
    <w:rsid w:val="008C4755"/>
    <w:rsid w:val="008C47AC"/>
    <w:rsid w:val="008C4A7B"/>
    <w:rsid w:val="008C5B5F"/>
    <w:rsid w:val="008C6A4D"/>
    <w:rsid w:val="008C6D2E"/>
    <w:rsid w:val="008C6D3C"/>
    <w:rsid w:val="008C6F48"/>
    <w:rsid w:val="008C7003"/>
    <w:rsid w:val="008C727F"/>
    <w:rsid w:val="008C738C"/>
    <w:rsid w:val="008C745B"/>
    <w:rsid w:val="008C77DC"/>
    <w:rsid w:val="008C798E"/>
    <w:rsid w:val="008C7AD4"/>
    <w:rsid w:val="008C7DFE"/>
    <w:rsid w:val="008C7FB5"/>
    <w:rsid w:val="008D0343"/>
    <w:rsid w:val="008D0685"/>
    <w:rsid w:val="008D0FA6"/>
    <w:rsid w:val="008D129C"/>
    <w:rsid w:val="008D1839"/>
    <w:rsid w:val="008D1A0B"/>
    <w:rsid w:val="008D1AF9"/>
    <w:rsid w:val="008D1BD7"/>
    <w:rsid w:val="008D226C"/>
    <w:rsid w:val="008D2282"/>
    <w:rsid w:val="008D2A85"/>
    <w:rsid w:val="008D3168"/>
    <w:rsid w:val="008D3518"/>
    <w:rsid w:val="008D352A"/>
    <w:rsid w:val="008D3815"/>
    <w:rsid w:val="008D3904"/>
    <w:rsid w:val="008D3C98"/>
    <w:rsid w:val="008D3E76"/>
    <w:rsid w:val="008D3F6F"/>
    <w:rsid w:val="008D408B"/>
    <w:rsid w:val="008D433C"/>
    <w:rsid w:val="008D4424"/>
    <w:rsid w:val="008D4664"/>
    <w:rsid w:val="008D47CE"/>
    <w:rsid w:val="008D509E"/>
    <w:rsid w:val="008D56C7"/>
    <w:rsid w:val="008D5A84"/>
    <w:rsid w:val="008D5C20"/>
    <w:rsid w:val="008D5CB3"/>
    <w:rsid w:val="008D616E"/>
    <w:rsid w:val="008D61A5"/>
    <w:rsid w:val="008D66C3"/>
    <w:rsid w:val="008D6B4F"/>
    <w:rsid w:val="008D6D5B"/>
    <w:rsid w:val="008D6DC4"/>
    <w:rsid w:val="008D6ECF"/>
    <w:rsid w:val="008D790E"/>
    <w:rsid w:val="008D7AAC"/>
    <w:rsid w:val="008D7AF6"/>
    <w:rsid w:val="008D7BA1"/>
    <w:rsid w:val="008D7C19"/>
    <w:rsid w:val="008DAE91"/>
    <w:rsid w:val="008E022A"/>
    <w:rsid w:val="008E03F6"/>
    <w:rsid w:val="008E080A"/>
    <w:rsid w:val="008E0D41"/>
    <w:rsid w:val="008E0FFA"/>
    <w:rsid w:val="008E15AE"/>
    <w:rsid w:val="008E17C1"/>
    <w:rsid w:val="008E1A76"/>
    <w:rsid w:val="008E20D0"/>
    <w:rsid w:val="008E244E"/>
    <w:rsid w:val="008E249C"/>
    <w:rsid w:val="008E307D"/>
    <w:rsid w:val="008E37A1"/>
    <w:rsid w:val="008E3902"/>
    <w:rsid w:val="008E3A14"/>
    <w:rsid w:val="008E40B0"/>
    <w:rsid w:val="008E4141"/>
    <w:rsid w:val="008E4378"/>
    <w:rsid w:val="008E45A4"/>
    <w:rsid w:val="008E47F2"/>
    <w:rsid w:val="008E49EE"/>
    <w:rsid w:val="008E4DD2"/>
    <w:rsid w:val="008E504E"/>
    <w:rsid w:val="008E56E8"/>
    <w:rsid w:val="008E5909"/>
    <w:rsid w:val="008E5CCD"/>
    <w:rsid w:val="008E5E08"/>
    <w:rsid w:val="008E5F0F"/>
    <w:rsid w:val="008E5F92"/>
    <w:rsid w:val="008E630D"/>
    <w:rsid w:val="008E6370"/>
    <w:rsid w:val="008E6535"/>
    <w:rsid w:val="008E6D4D"/>
    <w:rsid w:val="008E6F52"/>
    <w:rsid w:val="008E755F"/>
    <w:rsid w:val="008E7628"/>
    <w:rsid w:val="008E783A"/>
    <w:rsid w:val="008E7EE9"/>
    <w:rsid w:val="008E9B33"/>
    <w:rsid w:val="008F00ED"/>
    <w:rsid w:val="008F018A"/>
    <w:rsid w:val="008F01CA"/>
    <w:rsid w:val="008F01DF"/>
    <w:rsid w:val="008F03C9"/>
    <w:rsid w:val="008F0716"/>
    <w:rsid w:val="008F0C82"/>
    <w:rsid w:val="008F107A"/>
    <w:rsid w:val="008F1138"/>
    <w:rsid w:val="008F1197"/>
    <w:rsid w:val="008F15EF"/>
    <w:rsid w:val="008F192C"/>
    <w:rsid w:val="008F1B05"/>
    <w:rsid w:val="008F1D24"/>
    <w:rsid w:val="008F2119"/>
    <w:rsid w:val="008F2124"/>
    <w:rsid w:val="008F268D"/>
    <w:rsid w:val="008F295A"/>
    <w:rsid w:val="008F2BA6"/>
    <w:rsid w:val="008F36EF"/>
    <w:rsid w:val="008F3954"/>
    <w:rsid w:val="008F3F03"/>
    <w:rsid w:val="008F40FD"/>
    <w:rsid w:val="008F4200"/>
    <w:rsid w:val="008F463E"/>
    <w:rsid w:val="008F4ABA"/>
    <w:rsid w:val="008F4D43"/>
    <w:rsid w:val="008F5526"/>
    <w:rsid w:val="008F57FC"/>
    <w:rsid w:val="008F59CD"/>
    <w:rsid w:val="008F5AB1"/>
    <w:rsid w:val="008F5C37"/>
    <w:rsid w:val="008F5F50"/>
    <w:rsid w:val="008F615D"/>
    <w:rsid w:val="008F66A6"/>
    <w:rsid w:val="008F6808"/>
    <w:rsid w:val="008F6B29"/>
    <w:rsid w:val="008F6C2F"/>
    <w:rsid w:val="008F6D78"/>
    <w:rsid w:val="008F6F79"/>
    <w:rsid w:val="008F77D4"/>
    <w:rsid w:val="008F78DF"/>
    <w:rsid w:val="008F7CEE"/>
    <w:rsid w:val="008F7FF5"/>
    <w:rsid w:val="0090033E"/>
    <w:rsid w:val="009006B4"/>
    <w:rsid w:val="00900D92"/>
    <w:rsid w:val="0090106F"/>
    <w:rsid w:val="00901071"/>
    <w:rsid w:val="0090149D"/>
    <w:rsid w:val="00901526"/>
    <w:rsid w:val="009015C2"/>
    <w:rsid w:val="00901A9F"/>
    <w:rsid w:val="00901CA9"/>
    <w:rsid w:val="00901CF3"/>
    <w:rsid w:val="00901D49"/>
    <w:rsid w:val="00902238"/>
    <w:rsid w:val="00902266"/>
    <w:rsid w:val="00902368"/>
    <w:rsid w:val="009027D1"/>
    <w:rsid w:val="00902B08"/>
    <w:rsid w:val="00902D3D"/>
    <w:rsid w:val="00902E82"/>
    <w:rsid w:val="009039EA"/>
    <w:rsid w:val="00903B89"/>
    <w:rsid w:val="00903CFC"/>
    <w:rsid w:val="00903F66"/>
    <w:rsid w:val="0090440E"/>
    <w:rsid w:val="0090486B"/>
    <w:rsid w:val="00904878"/>
    <w:rsid w:val="00904A24"/>
    <w:rsid w:val="00904B7D"/>
    <w:rsid w:val="00904B94"/>
    <w:rsid w:val="00904ED9"/>
    <w:rsid w:val="0090532F"/>
    <w:rsid w:val="00905433"/>
    <w:rsid w:val="0090569D"/>
    <w:rsid w:val="00906306"/>
    <w:rsid w:val="00906884"/>
    <w:rsid w:val="00906C66"/>
    <w:rsid w:val="00906DE1"/>
    <w:rsid w:val="00907248"/>
    <w:rsid w:val="00907359"/>
    <w:rsid w:val="00907411"/>
    <w:rsid w:val="009078D6"/>
    <w:rsid w:val="00907A92"/>
    <w:rsid w:val="00907B89"/>
    <w:rsid w:val="009103A6"/>
    <w:rsid w:val="00910435"/>
    <w:rsid w:val="009108C6"/>
    <w:rsid w:val="009108CF"/>
    <w:rsid w:val="00910C40"/>
    <w:rsid w:val="00910C99"/>
    <w:rsid w:val="00910F69"/>
    <w:rsid w:val="009110A1"/>
    <w:rsid w:val="009111A7"/>
    <w:rsid w:val="009118E4"/>
    <w:rsid w:val="00911F21"/>
    <w:rsid w:val="0091225A"/>
    <w:rsid w:val="00912629"/>
    <w:rsid w:val="00912AC9"/>
    <w:rsid w:val="00913581"/>
    <w:rsid w:val="0091363E"/>
    <w:rsid w:val="00913B68"/>
    <w:rsid w:val="00913F4F"/>
    <w:rsid w:val="009146F6"/>
    <w:rsid w:val="00914703"/>
    <w:rsid w:val="00914F98"/>
    <w:rsid w:val="009150D6"/>
    <w:rsid w:val="009152F0"/>
    <w:rsid w:val="009152F6"/>
    <w:rsid w:val="00915465"/>
    <w:rsid w:val="009158FA"/>
    <w:rsid w:val="00915C69"/>
    <w:rsid w:val="00915CB5"/>
    <w:rsid w:val="00915E8A"/>
    <w:rsid w:val="0091650E"/>
    <w:rsid w:val="00916515"/>
    <w:rsid w:val="0091669A"/>
    <w:rsid w:val="00916A99"/>
    <w:rsid w:val="00916D0D"/>
    <w:rsid w:val="00916E3E"/>
    <w:rsid w:val="00917661"/>
    <w:rsid w:val="00917CA8"/>
    <w:rsid w:val="00917DDF"/>
    <w:rsid w:val="00917E44"/>
    <w:rsid w:val="0091D7E8"/>
    <w:rsid w:val="009202AD"/>
    <w:rsid w:val="00920439"/>
    <w:rsid w:val="00920623"/>
    <w:rsid w:val="0092095D"/>
    <w:rsid w:val="00920AC1"/>
    <w:rsid w:val="00920E46"/>
    <w:rsid w:val="00920EFE"/>
    <w:rsid w:val="009216CE"/>
    <w:rsid w:val="00921AD1"/>
    <w:rsid w:val="00921BDF"/>
    <w:rsid w:val="00921CA1"/>
    <w:rsid w:val="00921FE9"/>
    <w:rsid w:val="00921FFE"/>
    <w:rsid w:val="00922785"/>
    <w:rsid w:val="00922C02"/>
    <w:rsid w:val="00922C6C"/>
    <w:rsid w:val="009231B1"/>
    <w:rsid w:val="009237D7"/>
    <w:rsid w:val="0092399F"/>
    <w:rsid w:val="00923A65"/>
    <w:rsid w:val="00923CA4"/>
    <w:rsid w:val="009241E1"/>
    <w:rsid w:val="009245D0"/>
    <w:rsid w:val="0092482D"/>
    <w:rsid w:val="00924895"/>
    <w:rsid w:val="00924E65"/>
    <w:rsid w:val="00924F77"/>
    <w:rsid w:val="00925139"/>
    <w:rsid w:val="00925282"/>
    <w:rsid w:val="009257AC"/>
    <w:rsid w:val="00925F83"/>
    <w:rsid w:val="00925FAC"/>
    <w:rsid w:val="009261BD"/>
    <w:rsid w:val="009261EA"/>
    <w:rsid w:val="009265B1"/>
    <w:rsid w:val="00926679"/>
    <w:rsid w:val="00926834"/>
    <w:rsid w:val="00926847"/>
    <w:rsid w:val="009269E6"/>
    <w:rsid w:val="00926B7A"/>
    <w:rsid w:val="0092722B"/>
    <w:rsid w:val="009278F1"/>
    <w:rsid w:val="00927F67"/>
    <w:rsid w:val="009301C7"/>
    <w:rsid w:val="0093064E"/>
    <w:rsid w:val="0093099A"/>
    <w:rsid w:val="009310DA"/>
    <w:rsid w:val="009313A5"/>
    <w:rsid w:val="009314C9"/>
    <w:rsid w:val="009318CD"/>
    <w:rsid w:val="00931D60"/>
    <w:rsid w:val="00931DE4"/>
    <w:rsid w:val="0093224A"/>
    <w:rsid w:val="009324D8"/>
    <w:rsid w:val="00932CE5"/>
    <w:rsid w:val="00933027"/>
    <w:rsid w:val="0093309B"/>
    <w:rsid w:val="00933185"/>
    <w:rsid w:val="00933985"/>
    <w:rsid w:val="00933CB4"/>
    <w:rsid w:val="00933EC0"/>
    <w:rsid w:val="009344FF"/>
    <w:rsid w:val="009345E7"/>
    <w:rsid w:val="00934984"/>
    <w:rsid w:val="00934A36"/>
    <w:rsid w:val="00934CE2"/>
    <w:rsid w:val="00934DB8"/>
    <w:rsid w:val="009351EB"/>
    <w:rsid w:val="009353E5"/>
    <w:rsid w:val="0093558C"/>
    <w:rsid w:val="0093594E"/>
    <w:rsid w:val="00935BF5"/>
    <w:rsid w:val="00935C66"/>
    <w:rsid w:val="00935FF2"/>
    <w:rsid w:val="00936126"/>
    <w:rsid w:val="00936612"/>
    <w:rsid w:val="00936A5A"/>
    <w:rsid w:val="00936DE0"/>
    <w:rsid w:val="00936E82"/>
    <w:rsid w:val="009370CF"/>
    <w:rsid w:val="00937522"/>
    <w:rsid w:val="00937A20"/>
    <w:rsid w:val="00937AD8"/>
    <w:rsid w:val="00937C17"/>
    <w:rsid w:val="009402D3"/>
    <w:rsid w:val="009405AB"/>
    <w:rsid w:val="009408C9"/>
    <w:rsid w:val="0094097F"/>
    <w:rsid w:val="00941060"/>
    <w:rsid w:val="0094146B"/>
    <w:rsid w:val="00941647"/>
    <w:rsid w:val="00941C21"/>
    <w:rsid w:val="00941EF4"/>
    <w:rsid w:val="00941F09"/>
    <w:rsid w:val="009420D5"/>
    <w:rsid w:val="009422F0"/>
    <w:rsid w:val="0094251F"/>
    <w:rsid w:val="009427A5"/>
    <w:rsid w:val="009428C2"/>
    <w:rsid w:val="00942C11"/>
    <w:rsid w:val="00942DBB"/>
    <w:rsid w:val="00942EEC"/>
    <w:rsid w:val="00943822"/>
    <w:rsid w:val="009438DF"/>
    <w:rsid w:val="00943B47"/>
    <w:rsid w:val="00943E92"/>
    <w:rsid w:val="00944562"/>
    <w:rsid w:val="00944E5B"/>
    <w:rsid w:val="00944EDC"/>
    <w:rsid w:val="0094537F"/>
    <w:rsid w:val="00945476"/>
    <w:rsid w:val="0094556A"/>
    <w:rsid w:val="00945E83"/>
    <w:rsid w:val="00946935"/>
    <w:rsid w:val="00946DE4"/>
    <w:rsid w:val="00946F1A"/>
    <w:rsid w:val="0094726B"/>
    <w:rsid w:val="00947D93"/>
    <w:rsid w:val="00950153"/>
    <w:rsid w:val="00950651"/>
    <w:rsid w:val="0095100B"/>
    <w:rsid w:val="0095112C"/>
    <w:rsid w:val="0095136F"/>
    <w:rsid w:val="00951370"/>
    <w:rsid w:val="00951424"/>
    <w:rsid w:val="009515CA"/>
    <w:rsid w:val="0095166E"/>
    <w:rsid w:val="0095176B"/>
    <w:rsid w:val="00952DAA"/>
    <w:rsid w:val="00952E7B"/>
    <w:rsid w:val="00953138"/>
    <w:rsid w:val="009531BE"/>
    <w:rsid w:val="0095381B"/>
    <w:rsid w:val="009538EF"/>
    <w:rsid w:val="00953B4C"/>
    <w:rsid w:val="00953BCA"/>
    <w:rsid w:val="00953F8B"/>
    <w:rsid w:val="009541B0"/>
    <w:rsid w:val="0095504E"/>
    <w:rsid w:val="00955396"/>
    <w:rsid w:val="00955A39"/>
    <w:rsid w:val="009563F0"/>
    <w:rsid w:val="009564AB"/>
    <w:rsid w:val="00956539"/>
    <w:rsid w:val="0095658B"/>
    <w:rsid w:val="009567EE"/>
    <w:rsid w:val="00956889"/>
    <w:rsid w:val="00956ADA"/>
    <w:rsid w:val="00956B3D"/>
    <w:rsid w:val="00956BED"/>
    <w:rsid w:val="00956E16"/>
    <w:rsid w:val="00956E95"/>
    <w:rsid w:val="00956EF9"/>
    <w:rsid w:val="0095728E"/>
    <w:rsid w:val="00957979"/>
    <w:rsid w:val="00957B93"/>
    <w:rsid w:val="00957C33"/>
    <w:rsid w:val="00957F02"/>
    <w:rsid w:val="00960006"/>
    <w:rsid w:val="0096010A"/>
    <w:rsid w:val="00960127"/>
    <w:rsid w:val="0096027B"/>
    <w:rsid w:val="00960642"/>
    <w:rsid w:val="0096064C"/>
    <w:rsid w:val="00960925"/>
    <w:rsid w:val="00960DEC"/>
    <w:rsid w:val="00960E3A"/>
    <w:rsid w:val="00961004"/>
    <w:rsid w:val="009612A5"/>
    <w:rsid w:val="0096153D"/>
    <w:rsid w:val="0096160F"/>
    <w:rsid w:val="009618C4"/>
    <w:rsid w:val="00961B15"/>
    <w:rsid w:val="00961C6F"/>
    <w:rsid w:val="00961C9F"/>
    <w:rsid w:val="00961F47"/>
    <w:rsid w:val="00962356"/>
    <w:rsid w:val="00962359"/>
    <w:rsid w:val="00962C59"/>
    <w:rsid w:val="00962D41"/>
    <w:rsid w:val="00962F5D"/>
    <w:rsid w:val="00963ABE"/>
    <w:rsid w:val="00963DB5"/>
    <w:rsid w:val="00964156"/>
    <w:rsid w:val="0096426D"/>
    <w:rsid w:val="0096486C"/>
    <w:rsid w:val="00964B1C"/>
    <w:rsid w:val="00964E5F"/>
    <w:rsid w:val="009652BB"/>
    <w:rsid w:val="00965A8A"/>
    <w:rsid w:val="00965B64"/>
    <w:rsid w:val="00965D0C"/>
    <w:rsid w:val="00965E7E"/>
    <w:rsid w:val="00966160"/>
    <w:rsid w:val="0096639F"/>
    <w:rsid w:val="0096646B"/>
    <w:rsid w:val="009664EF"/>
    <w:rsid w:val="00966C73"/>
    <w:rsid w:val="00966D81"/>
    <w:rsid w:val="009673AD"/>
    <w:rsid w:val="00967889"/>
    <w:rsid w:val="00967A68"/>
    <w:rsid w:val="00970487"/>
    <w:rsid w:val="00970741"/>
    <w:rsid w:val="0097074F"/>
    <w:rsid w:val="009707F7"/>
    <w:rsid w:val="00970CF2"/>
    <w:rsid w:val="00970F74"/>
    <w:rsid w:val="009710EE"/>
    <w:rsid w:val="0097113F"/>
    <w:rsid w:val="00971289"/>
    <w:rsid w:val="00971564"/>
    <w:rsid w:val="0097164A"/>
    <w:rsid w:val="009716BD"/>
    <w:rsid w:val="00971A2A"/>
    <w:rsid w:val="00971E4F"/>
    <w:rsid w:val="009722C3"/>
    <w:rsid w:val="0097250A"/>
    <w:rsid w:val="00972C5A"/>
    <w:rsid w:val="0097388F"/>
    <w:rsid w:val="009738DE"/>
    <w:rsid w:val="00973A2F"/>
    <w:rsid w:val="00973A3D"/>
    <w:rsid w:val="00973AF1"/>
    <w:rsid w:val="00974033"/>
    <w:rsid w:val="00974214"/>
    <w:rsid w:val="00974259"/>
    <w:rsid w:val="00974F41"/>
    <w:rsid w:val="0097507B"/>
    <w:rsid w:val="0097516E"/>
    <w:rsid w:val="00975484"/>
    <w:rsid w:val="00975860"/>
    <w:rsid w:val="00976072"/>
    <w:rsid w:val="0097610E"/>
    <w:rsid w:val="009761C5"/>
    <w:rsid w:val="00976310"/>
    <w:rsid w:val="0097658B"/>
    <w:rsid w:val="00976635"/>
    <w:rsid w:val="009767EA"/>
    <w:rsid w:val="00976E61"/>
    <w:rsid w:val="00976FF7"/>
    <w:rsid w:val="00977955"/>
    <w:rsid w:val="00977956"/>
    <w:rsid w:val="00977E4C"/>
    <w:rsid w:val="00977F7F"/>
    <w:rsid w:val="009804F0"/>
    <w:rsid w:val="009808A1"/>
    <w:rsid w:val="00980ECC"/>
    <w:rsid w:val="00981434"/>
    <w:rsid w:val="009816F9"/>
    <w:rsid w:val="00981C02"/>
    <w:rsid w:val="00981D2C"/>
    <w:rsid w:val="00982028"/>
    <w:rsid w:val="009825E2"/>
    <w:rsid w:val="0098260B"/>
    <w:rsid w:val="0098308C"/>
    <w:rsid w:val="009831DF"/>
    <w:rsid w:val="00983472"/>
    <w:rsid w:val="00983850"/>
    <w:rsid w:val="00983BD8"/>
    <w:rsid w:val="00983C35"/>
    <w:rsid w:val="00984032"/>
    <w:rsid w:val="00985070"/>
    <w:rsid w:val="009850D5"/>
    <w:rsid w:val="00985153"/>
    <w:rsid w:val="00985608"/>
    <w:rsid w:val="00985AEF"/>
    <w:rsid w:val="0098630A"/>
    <w:rsid w:val="00986450"/>
    <w:rsid w:val="0098656E"/>
    <w:rsid w:val="009865EA"/>
    <w:rsid w:val="00986AFD"/>
    <w:rsid w:val="00986C7E"/>
    <w:rsid w:val="009872A3"/>
    <w:rsid w:val="0098766E"/>
    <w:rsid w:val="009878AB"/>
    <w:rsid w:val="009878CC"/>
    <w:rsid w:val="009878D4"/>
    <w:rsid w:val="009879FD"/>
    <w:rsid w:val="00987DCA"/>
    <w:rsid w:val="00990643"/>
    <w:rsid w:val="00990FF7"/>
    <w:rsid w:val="0099165A"/>
    <w:rsid w:val="0099181D"/>
    <w:rsid w:val="00991FC0"/>
    <w:rsid w:val="0099209E"/>
    <w:rsid w:val="00992115"/>
    <w:rsid w:val="009923B8"/>
    <w:rsid w:val="0099254C"/>
    <w:rsid w:val="009926CB"/>
    <w:rsid w:val="00992BA8"/>
    <w:rsid w:val="009931AA"/>
    <w:rsid w:val="009933DF"/>
    <w:rsid w:val="0099343D"/>
    <w:rsid w:val="0099367F"/>
    <w:rsid w:val="00993733"/>
    <w:rsid w:val="00993988"/>
    <w:rsid w:val="00993A5A"/>
    <w:rsid w:val="00993BB1"/>
    <w:rsid w:val="00993C91"/>
    <w:rsid w:val="00993D83"/>
    <w:rsid w:val="0099405C"/>
    <w:rsid w:val="009940FF"/>
    <w:rsid w:val="0099418D"/>
    <w:rsid w:val="0099427D"/>
    <w:rsid w:val="009942E9"/>
    <w:rsid w:val="00994467"/>
    <w:rsid w:val="00994562"/>
    <w:rsid w:val="00994753"/>
    <w:rsid w:val="00994AB3"/>
    <w:rsid w:val="00995210"/>
    <w:rsid w:val="009953C1"/>
    <w:rsid w:val="009959FD"/>
    <w:rsid w:val="00995BA9"/>
    <w:rsid w:val="0099622A"/>
    <w:rsid w:val="00996283"/>
    <w:rsid w:val="009967A7"/>
    <w:rsid w:val="00996BAB"/>
    <w:rsid w:val="00996C49"/>
    <w:rsid w:val="009970EB"/>
    <w:rsid w:val="00997204"/>
    <w:rsid w:val="00997590"/>
    <w:rsid w:val="00997FB1"/>
    <w:rsid w:val="009A0032"/>
    <w:rsid w:val="009A0574"/>
    <w:rsid w:val="009A08B6"/>
    <w:rsid w:val="009A0918"/>
    <w:rsid w:val="009A0A91"/>
    <w:rsid w:val="009A0D83"/>
    <w:rsid w:val="009A16B7"/>
    <w:rsid w:val="009A17CA"/>
    <w:rsid w:val="009A19EC"/>
    <w:rsid w:val="009A1CDD"/>
    <w:rsid w:val="009A1D4F"/>
    <w:rsid w:val="009A1DE2"/>
    <w:rsid w:val="009A212D"/>
    <w:rsid w:val="009A2597"/>
    <w:rsid w:val="009A272C"/>
    <w:rsid w:val="009A28FA"/>
    <w:rsid w:val="009A2CF7"/>
    <w:rsid w:val="009A2E92"/>
    <w:rsid w:val="009A2FDE"/>
    <w:rsid w:val="009A310F"/>
    <w:rsid w:val="009A3693"/>
    <w:rsid w:val="009A3787"/>
    <w:rsid w:val="009A3D1A"/>
    <w:rsid w:val="009A431D"/>
    <w:rsid w:val="009A45DE"/>
    <w:rsid w:val="009A465D"/>
    <w:rsid w:val="009A4671"/>
    <w:rsid w:val="009A4AF5"/>
    <w:rsid w:val="009A5513"/>
    <w:rsid w:val="009A56E5"/>
    <w:rsid w:val="009A589E"/>
    <w:rsid w:val="009A5A50"/>
    <w:rsid w:val="009A5AB4"/>
    <w:rsid w:val="009A5E4C"/>
    <w:rsid w:val="009A62FE"/>
    <w:rsid w:val="009A63BD"/>
    <w:rsid w:val="009A65AB"/>
    <w:rsid w:val="009A6F70"/>
    <w:rsid w:val="009A700E"/>
    <w:rsid w:val="009A7C74"/>
    <w:rsid w:val="009B009E"/>
    <w:rsid w:val="009B01BE"/>
    <w:rsid w:val="009B0C1D"/>
    <w:rsid w:val="009B0CFE"/>
    <w:rsid w:val="009B1102"/>
    <w:rsid w:val="009B1487"/>
    <w:rsid w:val="009B162C"/>
    <w:rsid w:val="009B17AC"/>
    <w:rsid w:val="009B1837"/>
    <w:rsid w:val="009B1CB4"/>
    <w:rsid w:val="009B1F49"/>
    <w:rsid w:val="009B2054"/>
    <w:rsid w:val="009B2BD6"/>
    <w:rsid w:val="009B2C23"/>
    <w:rsid w:val="009B301A"/>
    <w:rsid w:val="009B3B9B"/>
    <w:rsid w:val="009B3DE9"/>
    <w:rsid w:val="009B3EEB"/>
    <w:rsid w:val="009B42E5"/>
    <w:rsid w:val="009B45BE"/>
    <w:rsid w:val="009B4647"/>
    <w:rsid w:val="009B491F"/>
    <w:rsid w:val="009B522B"/>
    <w:rsid w:val="009B526C"/>
    <w:rsid w:val="009B53E5"/>
    <w:rsid w:val="009B5936"/>
    <w:rsid w:val="009B595E"/>
    <w:rsid w:val="009B5B20"/>
    <w:rsid w:val="009B60A7"/>
    <w:rsid w:val="009B62AD"/>
    <w:rsid w:val="009B6465"/>
    <w:rsid w:val="009B6774"/>
    <w:rsid w:val="009B6913"/>
    <w:rsid w:val="009B691C"/>
    <w:rsid w:val="009B6CD7"/>
    <w:rsid w:val="009B6DEA"/>
    <w:rsid w:val="009B6F5C"/>
    <w:rsid w:val="009B6FAD"/>
    <w:rsid w:val="009B7103"/>
    <w:rsid w:val="009B72B0"/>
    <w:rsid w:val="009B764A"/>
    <w:rsid w:val="009B7889"/>
    <w:rsid w:val="009B7AE7"/>
    <w:rsid w:val="009B7BA3"/>
    <w:rsid w:val="009C023D"/>
    <w:rsid w:val="009C034A"/>
    <w:rsid w:val="009C0458"/>
    <w:rsid w:val="009C0677"/>
    <w:rsid w:val="009C088B"/>
    <w:rsid w:val="009C0B0A"/>
    <w:rsid w:val="009C141B"/>
    <w:rsid w:val="009C1823"/>
    <w:rsid w:val="009C193E"/>
    <w:rsid w:val="009C2580"/>
    <w:rsid w:val="009C2702"/>
    <w:rsid w:val="009C2C0D"/>
    <w:rsid w:val="009C3132"/>
    <w:rsid w:val="009C35D5"/>
    <w:rsid w:val="009C3608"/>
    <w:rsid w:val="009C36B4"/>
    <w:rsid w:val="009C37B1"/>
    <w:rsid w:val="009C39EF"/>
    <w:rsid w:val="009C3ADE"/>
    <w:rsid w:val="009C3C2D"/>
    <w:rsid w:val="009C3EE7"/>
    <w:rsid w:val="009C3FD0"/>
    <w:rsid w:val="009C4292"/>
    <w:rsid w:val="009C4477"/>
    <w:rsid w:val="009C4653"/>
    <w:rsid w:val="009C472A"/>
    <w:rsid w:val="009C49E3"/>
    <w:rsid w:val="009C4AEB"/>
    <w:rsid w:val="009C4B4F"/>
    <w:rsid w:val="009C4B84"/>
    <w:rsid w:val="009C4D85"/>
    <w:rsid w:val="009C52DC"/>
    <w:rsid w:val="009C5A3A"/>
    <w:rsid w:val="009C5D75"/>
    <w:rsid w:val="009C5EC7"/>
    <w:rsid w:val="009C63B6"/>
    <w:rsid w:val="009C6A76"/>
    <w:rsid w:val="009C6CAC"/>
    <w:rsid w:val="009C6E4F"/>
    <w:rsid w:val="009C713C"/>
    <w:rsid w:val="009C7284"/>
    <w:rsid w:val="009C728D"/>
    <w:rsid w:val="009C7543"/>
    <w:rsid w:val="009C799A"/>
    <w:rsid w:val="009C7F95"/>
    <w:rsid w:val="009D020F"/>
    <w:rsid w:val="009D075A"/>
    <w:rsid w:val="009D0B8E"/>
    <w:rsid w:val="009D0C48"/>
    <w:rsid w:val="009D117C"/>
    <w:rsid w:val="009D146D"/>
    <w:rsid w:val="009D16FE"/>
    <w:rsid w:val="009D173F"/>
    <w:rsid w:val="009D1A39"/>
    <w:rsid w:val="009D1D73"/>
    <w:rsid w:val="009D1DD2"/>
    <w:rsid w:val="009D1E21"/>
    <w:rsid w:val="009D20A5"/>
    <w:rsid w:val="009D21EC"/>
    <w:rsid w:val="009D279A"/>
    <w:rsid w:val="009D2E45"/>
    <w:rsid w:val="009D3090"/>
    <w:rsid w:val="009D314E"/>
    <w:rsid w:val="009D387D"/>
    <w:rsid w:val="009D3893"/>
    <w:rsid w:val="009D38BC"/>
    <w:rsid w:val="009D3A3A"/>
    <w:rsid w:val="009D426E"/>
    <w:rsid w:val="009D42C8"/>
    <w:rsid w:val="009D4529"/>
    <w:rsid w:val="009D4604"/>
    <w:rsid w:val="009D46B4"/>
    <w:rsid w:val="009D496A"/>
    <w:rsid w:val="009D4A64"/>
    <w:rsid w:val="009D4AE6"/>
    <w:rsid w:val="009D4F2C"/>
    <w:rsid w:val="009D53B7"/>
    <w:rsid w:val="009D54BA"/>
    <w:rsid w:val="009D5751"/>
    <w:rsid w:val="009D59DB"/>
    <w:rsid w:val="009D6257"/>
    <w:rsid w:val="009D655F"/>
    <w:rsid w:val="009D66A7"/>
    <w:rsid w:val="009D6ABA"/>
    <w:rsid w:val="009D6EB5"/>
    <w:rsid w:val="009D71B3"/>
    <w:rsid w:val="009D73C8"/>
    <w:rsid w:val="009D79F1"/>
    <w:rsid w:val="009D7CC5"/>
    <w:rsid w:val="009E0163"/>
    <w:rsid w:val="009E053D"/>
    <w:rsid w:val="009E05D4"/>
    <w:rsid w:val="009E0DBA"/>
    <w:rsid w:val="009E0FD2"/>
    <w:rsid w:val="009E1139"/>
    <w:rsid w:val="009E1398"/>
    <w:rsid w:val="009E1454"/>
    <w:rsid w:val="009E15B5"/>
    <w:rsid w:val="009E1BB3"/>
    <w:rsid w:val="009E1EFA"/>
    <w:rsid w:val="009E2084"/>
    <w:rsid w:val="009E243A"/>
    <w:rsid w:val="009E2903"/>
    <w:rsid w:val="009E2929"/>
    <w:rsid w:val="009E2B07"/>
    <w:rsid w:val="009E2E81"/>
    <w:rsid w:val="009E307E"/>
    <w:rsid w:val="009E32BC"/>
    <w:rsid w:val="009E38C8"/>
    <w:rsid w:val="009E3B3D"/>
    <w:rsid w:val="009E3B5B"/>
    <w:rsid w:val="009E3D59"/>
    <w:rsid w:val="009E44C1"/>
    <w:rsid w:val="009E543D"/>
    <w:rsid w:val="009E56B7"/>
    <w:rsid w:val="009E5722"/>
    <w:rsid w:val="009E5B1D"/>
    <w:rsid w:val="009E5DA6"/>
    <w:rsid w:val="009E62D5"/>
    <w:rsid w:val="009E65F9"/>
    <w:rsid w:val="009E6709"/>
    <w:rsid w:val="009E6987"/>
    <w:rsid w:val="009E6C10"/>
    <w:rsid w:val="009E728D"/>
    <w:rsid w:val="009E739F"/>
    <w:rsid w:val="009E742E"/>
    <w:rsid w:val="009E74B2"/>
    <w:rsid w:val="009E791E"/>
    <w:rsid w:val="009E79A9"/>
    <w:rsid w:val="009E7FC7"/>
    <w:rsid w:val="009F0203"/>
    <w:rsid w:val="009F0288"/>
    <w:rsid w:val="009F03EE"/>
    <w:rsid w:val="009F0DD5"/>
    <w:rsid w:val="009F0ECE"/>
    <w:rsid w:val="009F1055"/>
    <w:rsid w:val="009F11EE"/>
    <w:rsid w:val="009F12E9"/>
    <w:rsid w:val="009F1664"/>
    <w:rsid w:val="009F16DC"/>
    <w:rsid w:val="009F1C02"/>
    <w:rsid w:val="009F1C0F"/>
    <w:rsid w:val="009F21DE"/>
    <w:rsid w:val="009F2357"/>
    <w:rsid w:val="009F2CBA"/>
    <w:rsid w:val="009F2D49"/>
    <w:rsid w:val="009F2DD2"/>
    <w:rsid w:val="009F2E7C"/>
    <w:rsid w:val="009F3078"/>
    <w:rsid w:val="009F3A9B"/>
    <w:rsid w:val="009F46B7"/>
    <w:rsid w:val="009F48A7"/>
    <w:rsid w:val="009F505C"/>
    <w:rsid w:val="009F518F"/>
    <w:rsid w:val="009F5256"/>
    <w:rsid w:val="009F5281"/>
    <w:rsid w:val="009F54BC"/>
    <w:rsid w:val="009F5763"/>
    <w:rsid w:val="009F583D"/>
    <w:rsid w:val="009F58EF"/>
    <w:rsid w:val="009F595D"/>
    <w:rsid w:val="009F5BB5"/>
    <w:rsid w:val="009F5CB6"/>
    <w:rsid w:val="009F6467"/>
    <w:rsid w:val="009F6478"/>
    <w:rsid w:val="009F670D"/>
    <w:rsid w:val="009F6827"/>
    <w:rsid w:val="009F6DD9"/>
    <w:rsid w:val="009F7112"/>
    <w:rsid w:val="009F7207"/>
    <w:rsid w:val="009F72F9"/>
    <w:rsid w:val="009F784A"/>
    <w:rsid w:val="009F7E06"/>
    <w:rsid w:val="00A008DE"/>
    <w:rsid w:val="00A0093B"/>
    <w:rsid w:val="00A00E1D"/>
    <w:rsid w:val="00A016C3"/>
    <w:rsid w:val="00A01DA3"/>
    <w:rsid w:val="00A0222E"/>
    <w:rsid w:val="00A024B1"/>
    <w:rsid w:val="00A027B9"/>
    <w:rsid w:val="00A02A82"/>
    <w:rsid w:val="00A02CAD"/>
    <w:rsid w:val="00A02D02"/>
    <w:rsid w:val="00A02FE7"/>
    <w:rsid w:val="00A031DC"/>
    <w:rsid w:val="00A0344B"/>
    <w:rsid w:val="00A03558"/>
    <w:rsid w:val="00A03C34"/>
    <w:rsid w:val="00A03EAC"/>
    <w:rsid w:val="00A0445D"/>
    <w:rsid w:val="00A0449D"/>
    <w:rsid w:val="00A04501"/>
    <w:rsid w:val="00A04A8C"/>
    <w:rsid w:val="00A0513B"/>
    <w:rsid w:val="00A058B5"/>
    <w:rsid w:val="00A05B44"/>
    <w:rsid w:val="00A0602D"/>
    <w:rsid w:val="00A06188"/>
    <w:rsid w:val="00A0624A"/>
    <w:rsid w:val="00A062B2"/>
    <w:rsid w:val="00A066D2"/>
    <w:rsid w:val="00A0680D"/>
    <w:rsid w:val="00A06F94"/>
    <w:rsid w:val="00A0723B"/>
    <w:rsid w:val="00A07362"/>
    <w:rsid w:val="00A0764B"/>
    <w:rsid w:val="00A076F0"/>
    <w:rsid w:val="00A0772E"/>
    <w:rsid w:val="00A07A81"/>
    <w:rsid w:val="00A07B56"/>
    <w:rsid w:val="00A07DBA"/>
    <w:rsid w:val="00A07DF5"/>
    <w:rsid w:val="00A07E89"/>
    <w:rsid w:val="00A105E7"/>
    <w:rsid w:val="00A10FD1"/>
    <w:rsid w:val="00A11443"/>
    <w:rsid w:val="00A1179C"/>
    <w:rsid w:val="00A11980"/>
    <w:rsid w:val="00A124CC"/>
    <w:rsid w:val="00A12865"/>
    <w:rsid w:val="00A129C0"/>
    <w:rsid w:val="00A12A19"/>
    <w:rsid w:val="00A12DF7"/>
    <w:rsid w:val="00A12F2A"/>
    <w:rsid w:val="00A130C7"/>
    <w:rsid w:val="00A13110"/>
    <w:rsid w:val="00A13115"/>
    <w:rsid w:val="00A13246"/>
    <w:rsid w:val="00A1364F"/>
    <w:rsid w:val="00A14530"/>
    <w:rsid w:val="00A14626"/>
    <w:rsid w:val="00A14FF3"/>
    <w:rsid w:val="00A154B9"/>
    <w:rsid w:val="00A154C9"/>
    <w:rsid w:val="00A15720"/>
    <w:rsid w:val="00A15873"/>
    <w:rsid w:val="00A16079"/>
    <w:rsid w:val="00A16478"/>
    <w:rsid w:val="00A1654C"/>
    <w:rsid w:val="00A166C5"/>
    <w:rsid w:val="00A167D6"/>
    <w:rsid w:val="00A16B45"/>
    <w:rsid w:val="00A1759D"/>
    <w:rsid w:val="00A17963"/>
    <w:rsid w:val="00A20289"/>
    <w:rsid w:val="00A20319"/>
    <w:rsid w:val="00A20400"/>
    <w:rsid w:val="00A208BE"/>
    <w:rsid w:val="00A20BA7"/>
    <w:rsid w:val="00A20C78"/>
    <w:rsid w:val="00A20EF2"/>
    <w:rsid w:val="00A21300"/>
    <w:rsid w:val="00A2132C"/>
    <w:rsid w:val="00A21526"/>
    <w:rsid w:val="00A215C5"/>
    <w:rsid w:val="00A216CA"/>
    <w:rsid w:val="00A21840"/>
    <w:rsid w:val="00A21875"/>
    <w:rsid w:val="00A21BBF"/>
    <w:rsid w:val="00A220DF"/>
    <w:rsid w:val="00A22449"/>
    <w:rsid w:val="00A2267B"/>
    <w:rsid w:val="00A22900"/>
    <w:rsid w:val="00A22AB5"/>
    <w:rsid w:val="00A22FEF"/>
    <w:rsid w:val="00A235B2"/>
    <w:rsid w:val="00A237A8"/>
    <w:rsid w:val="00A23CEA"/>
    <w:rsid w:val="00A23DC5"/>
    <w:rsid w:val="00A23DE3"/>
    <w:rsid w:val="00A23E79"/>
    <w:rsid w:val="00A24558"/>
    <w:rsid w:val="00A246B2"/>
    <w:rsid w:val="00A2475C"/>
    <w:rsid w:val="00A24780"/>
    <w:rsid w:val="00A248D9"/>
    <w:rsid w:val="00A24953"/>
    <w:rsid w:val="00A255E5"/>
    <w:rsid w:val="00A25908"/>
    <w:rsid w:val="00A25A16"/>
    <w:rsid w:val="00A25BA1"/>
    <w:rsid w:val="00A25F6B"/>
    <w:rsid w:val="00A264A0"/>
    <w:rsid w:val="00A2663C"/>
    <w:rsid w:val="00A2691A"/>
    <w:rsid w:val="00A26920"/>
    <w:rsid w:val="00A26BDC"/>
    <w:rsid w:val="00A26C8D"/>
    <w:rsid w:val="00A26E33"/>
    <w:rsid w:val="00A272A5"/>
    <w:rsid w:val="00A273BE"/>
    <w:rsid w:val="00A27581"/>
    <w:rsid w:val="00A2781C"/>
    <w:rsid w:val="00A27BD1"/>
    <w:rsid w:val="00A30B10"/>
    <w:rsid w:val="00A30DCA"/>
    <w:rsid w:val="00A30E81"/>
    <w:rsid w:val="00A31EBE"/>
    <w:rsid w:val="00A31EEE"/>
    <w:rsid w:val="00A31F01"/>
    <w:rsid w:val="00A31FC2"/>
    <w:rsid w:val="00A32325"/>
    <w:rsid w:val="00A3269B"/>
    <w:rsid w:val="00A32CE2"/>
    <w:rsid w:val="00A32D16"/>
    <w:rsid w:val="00A33082"/>
    <w:rsid w:val="00A330EC"/>
    <w:rsid w:val="00A3348B"/>
    <w:rsid w:val="00A3367C"/>
    <w:rsid w:val="00A33A05"/>
    <w:rsid w:val="00A33B6C"/>
    <w:rsid w:val="00A33C1E"/>
    <w:rsid w:val="00A33F1A"/>
    <w:rsid w:val="00A34284"/>
    <w:rsid w:val="00A342A6"/>
    <w:rsid w:val="00A34FEF"/>
    <w:rsid w:val="00A352E6"/>
    <w:rsid w:val="00A35522"/>
    <w:rsid w:val="00A3572E"/>
    <w:rsid w:val="00A35A6F"/>
    <w:rsid w:val="00A35C75"/>
    <w:rsid w:val="00A35EE0"/>
    <w:rsid w:val="00A36853"/>
    <w:rsid w:val="00A36925"/>
    <w:rsid w:val="00A3694B"/>
    <w:rsid w:val="00A36BEC"/>
    <w:rsid w:val="00A36C59"/>
    <w:rsid w:val="00A36E2E"/>
    <w:rsid w:val="00A3724A"/>
    <w:rsid w:val="00A3735C"/>
    <w:rsid w:val="00A3738C"/>
    <w:rsid w:val="00A37628"/>
    <w:rsid w:val="00A378AA"/>
    <w:rsid w:val="00A37E4C"/>
    <w:rsid w:val="00A40A7F"/>
    <w:rsid w:val="00A40E91"/>
    <w:rsid w:val="00A41324"/>
    <w:rsid w:val="00A414AC"/>
    <w:rsid w:val="00A4170D"/>
    <w:rsid w:val="00A418F5"/>
    <w:rsid w:val="00A42C9A"/>
    <w:rsid w:val="00A42E1B"/>
    <w:rsid w:val="00A42F6A"/>
    <w:rsid w:val="00A43219"/>
    <w:rsid w:val="00A43759"/>
    <w:rsid w:val="00A43DFE"/>
    <w:rsid w:val="00A43E78"/>
    <w:rsid w:val="00A44065"/>
    <w:rsid w:val="00A4423D"/>
    <w:rsid w:val="00A442FB"/>
    <w:rsid w:val="00A446B4"/>
    <w:rsid w:val="00A44749"/>
    <w:rsid w:val="00A44767"/>
    <w:rsid w:val="00A44B48"/>
    <w:rsid w:val="00A451B2"/>
    <w:rsid w:val="00A45694"/>
    <w:rsid w:val="00A456BF"/>
    <w:rsid w:val="00A45750"/>
    <w:rsid w:val="00A45896"/>
    <w:rsid w:val="00A4592D"/>
    <w:rsid w:val="00A45BE8"/>
    <w:rsid w:val="00A46442"/>
    <w:rsid w:val="00A464EC"/>
    <w:rsid w:val="00A46635"/>
    <w:rsid w:val="00A46A2A"/>
    <w:rsid w:val="00A47470"/>
    <w:rsid w:val="00A4759F"/>
    <w:rsid w:val="00A47C96"/>
    <w:rsid w:val="00A50095"/>
    <w:rsid w:val="00A50C22"/>
    <w:rsid w:val="00A50ECA"/>
    <w:rsid w:val="00A50F29"/>
    <w:rsid w:val="00A50F35"/>
    <w:rsid w:val="00A5127A"/>
    <w:rsid w:val="00A512B9"/>
    <w:rsid w:val="00A512BD"/>
    <w:rsid w:val="00A51859"/>
    <w:rsid w:val="00A518C0"/>
    <w:rsid w:val="00A52237"/>
    <w:rsid w:val="00A52555"/>
    <w:rsid w:val="00A52656"/>
    <w:rsid w:val="00A52989"/>
    <w:rsid w:val="00A52B1F"/>
    <w:rsid w:val="00A52C34"/>
    <w:rsid w:val="00A52E7B"/>
    <w:rsid w:val="00A53045"/>
    <w:rsid w:val="00A5309E"/>
    <w:rsid w:val="00A53686"/>
    <w:rsid w:val="00A53B80"/>
    <w:rsid w:val="00A53E22"/>
    <w:rsid w:val="00A54137"/>
    <w:rsid w:val="00A54533"/>
    <w:rsid w:val="00A54BE9"/>
    <w:rsid w:val="00A5538D"/>
    <w:rsid w:val="00A555DD"/>
    <w:rsid w:val="00A556FA"/>
    <w:rsid w:val="00A55A26"/>
    <w:rsid w:val="00A55B66"/>
    <w:rsid w:val="00A55CDF"/>
    <w:rsid w:val="00A55DBA"/>
    <w:rsid w:val="00A55EC5"/>
    <w:rsid w:val="00A5646C"/>
    <w:rsid w:val="00A569A3"/>
    <w:rsid w:val="00A569C3"/>
    <w:rsid w:val="00A56D25"/>
    <w:rsid w:val="00A56DA4"/>
    <w:rsid w:val="00A56EA5"/>
    <w:rsid w:val="00A56F7C"/>
    <w:rsid w:val="00A57037"/>
    <w:rsid w:val="00A57778"/>
    <w:rsid w:val="00A5783F"/>
    <w:rsid w:val="00A578BD"/>
    <w:rsid w:val="00A57933"/>
    <w:rsid w:val="00A57AC0"/>
    <w:rsid w:val="00A57D7C"/>
    <w:rsid w:val="00A60570"/>
    <w:rsid w:val="00A60981"/>
    <w:rsid w:val="00A60A00"/>
    <w:rsid w:val="00A60DD8"/>
    <w:rsid w:val="00A611FD"/>
    <w:rsid w:val="00A61631"/>
    <w:rsid w:val="00A619AB"/>
    <w:rsid w:val="00A61BC1"/>
    <w:rsid w:val="00A61BC7"/>
    <w:rsid w:val="00A61EC0"/>
    <w:rsid w:val="00A61F25"/>
    <w:rsid w:val="00A61F93"/>
    <w:rsid w:val="00A6223B"/>
    <w:rsid w:val="00A62A0F"/>
    <w:rsid w:val="00A62BB4"/>
    <w:rsid w:val="00A62D37"/>
    <w:rsid w:val="00A62E23"/>
    <w:rsid w:val="00A62EDD"/>
    <w:rsid w:val="00A633F7"/>
    <w:rsid w:val="00A635C4"/>
    <w:rsid w:val="00A63A43"/>
    <w:rsid w:val="00A63D0F"/>
    <w:rsid w:val="00A641E5"/>
    <w:rsid w:val="00A643F4"/>
    <w:rsid w:val="00A64C85"/>
    <w:rsid w:val="00A65053"/>
    <w:rsid w:val="00A653AC"/>
    <w:rsid w:val="00A65586"/>
    <w:rsid w:val="00A65A56"/>
    <w:rsid w:val="00A65AB8"/>
    <w:rsid w:val="00A65B3D"/>
    <w:rsid w:val="00A65D68"/>
    <w:rsid w:val="00A65FC9"/>
    <w:rsid w:val="00A660FB"/>
    <w:rsid w:val="00A66141"/>
    <w:rsid w:val="00A663CB"/>
    <w:rsid w:val="00A66511"/>
    <w:rsid w:val="00A66E3E"/>
    <w:rsid w:val="00A66F11"/>
    <w:rsid w:val="00A66FDC"/>
    <w:rsid w:val="00A66FFA"/>
    <w:rsid w:val="00A67209"/>
    <w:rsid w:val="00A67307"/>
    <w:rsid w:val="00A70155"/>
    <w:rsid w:val="00A7079C"/>
    <w:rsid w:val="00A70AD4"/>
    <w:rsid w:val="00A70E08"/>
    <w:rsid w:val="00A70FFC"/>
    <w:rsid w:val="00A71312"/>
    <w:rsid w:val="00A7138F"/>
    <w:rsid w:val="00A7187C"/>
    <w:rsid w:val="00A71883"/>
    <w:rsid w:val="00A71B13"/>
    <w:rsid w:val="00A71ED4"/>
    <w:rsid w:val="00A71F38"/>
    <w:rsid w:val="00A720CC"/>
    <w:rsid w:val="00A72E99"/>
    <w:rsid w:val="00A73880"/>
    <w:rsid w:val="00A73A1B"/>
    <w:rsid w:val="00A73D5A"/>
    <w:rsid w:val="00A73F71"/>
    <w:rsid w:val="00A74172"/>
    <w:rsid w:val="00A7471A"/>
    <w:rsid w:val="00A7475A"/>
    <w:rsid w:val="00A748F0"/>
    <w:rsid w:val="00A74DA9"/>
    <w:rsid w:val="00A74EE4"/>
    <w:rsid w:val="00A7507D"/>
    <w:rsid w:val="00A753C6"/>
    <w:rsid w:val="00A75469"/>
    <w:rsid w:val="00A75B95"/>
    <w:rsid w:val="00A75F6E"/>
    <w:rsid w:val="00A7612F"/>
    <w:rsid w:val="00A76215"/>
    <w:rsid w:val="00A76588"/>
    <w:rsid w:val="00A76745"/>
    <w:rsid w:val="00A76839"/>
    <w:rsid w:val="00A7693E"/>
    <w:rsid w:val="00A77238"/>
    <w:rsid w:val="00A77E6C"/>
    <w:rsid w:val="00A800FB"/>
    <w:rsid w:val="00A8037F"/>
    <w:rsid w:val="00A80589"/>
    <w:rsid w:val="00A80798"/>
    <w:rsid w:val="00A807A3"/>
    <w:rsid w:val="00A80A3B"/>
    <w:rsid w:val="00A811D9"/>
    <w:rsid w:val="00A81972"/>
    <w:rsid w:val="00A81B6F"/>
    <w:rsid w:val="00A81CDB"/>
    <w:rsid w:val="00A81D57"/>
    <w:rsid w:val="00A81D8C"/>
    <w:rsid w:val="00A81E8F"/>
    <w:rsid w:val="00A81EE6"/>
    <w:rsid w:val="00A82552"/>
    <w:rsid w:val="00A825F2"/>
    <w:rsid w:val="00A82DED"/>
    <w:rsid w:val="00A83098"/>
    <w:rsid w:val="00A832BD"/>
    <w:rsid w:val="00A838DB"/>
    <w:rsid w:val="00A83AED"/>
    <w:rsid w:val="00A83C25"/>
    <w:rsid w:val="00A83EC9"/>
    <w:rsid w:val="00A83ECC"/>
    <w:rsid w:val="00A841F9"/>
    <w:rsid w:val="00A843C8"/>
    <w:rsid w:val="00A8481E"/>
    <w:rsid w:val="00A8492B"/>
    <w:rsid w:val="00A851A3"/>
    <w:rsid w:val="00A85400"/>
    <w:rsid w:val="00A8569F"/>
    <w:rsid w:val="00A85BF0"/>
    <w:rsid w:val="00A85E7E"/>
    <w:rsid w:val="00A860A7"/>
    <w:rsid w:val="00A86407"/>
    <w:rsid w:val="00A865A0"/>
    <w:rsid w:val="00A86770"/>
    <w:rsid w:val="00A867F9"/>
    <w:rsid w:val="00A86A87"/>
    <w:rsid w:val="00A878E6"/>
    <w:rsid w:val="00A87DFD"/>
    <w:rsid w:val="00A87E8B"/>
    <w:rsid w:val="00A9000A"/>
    <w:rsid w:val="00A90114"/>
    <w:rsid w:val="00A9055E"/>
    <w:rsid w:val="00A9056A"/>
    <w:rsid w:val="00A905F6"/>
    <w:rsid w:val="00A90CBA"/>
    <w:rsid w:val="00A9111A"/>
    <w:rsid w:val="00A9133F"/>
    <w:rsid w:val="00A9157E"/>
    <w:rsid w:val="00A91971"/>
    <w:rsid w:val="00A91B31"/>
    <w:rsid w:val="00A91CFF"/>
    <w:rsid w:val="00A92077"/>
    <w:rsid w:val="00A92385"/>
    <w:rsid w:val="00A92C83"/>
    <w:rsid w:val="00A92FA1"/>
    <w:rsid w:val="00A932A6"/>
    <w:rsid w:val="00A939C8"/>
    <w:rsid w:val="00A93A09"/>
    <w:rsid w:val="00A93C84"/>
    <w:rsid w:val="00A93D84"/>
    <w:rsid w:val="00A94534"/>
    <w:rsid w:val="00A947A5"/>
    <w:rsid w:val="00A94A71"/>
    <w:rsid w:val="00A94AC0"/>
    <w:rsid w:val="00A95061"/>
    <w:rsid w:val="00A9518B"/>
    <w:rsid w:val="00A95D27"/>
    <w:rsid w:val="00A95D84"/>
    <w:rsid w:val="00A95E03"/>
    <w:rsid w:val="00A95F06"/>
    <w:rsid w:val="00A95F45"/>
    <w:rsid w:val="00A96022"/>
    <w:rsid w:val="00A9647A"/>
    <w:rsid w:val="00A964A4"/>
    <w:rsid w:val="00A96BE1"/>
    <w:rsid w:val="00A96E96"/>
    <w:rsid w:val="00A96ECE"/>
    <w:rsid w:val="00A96FC9"/>
    <w:rsid w:val="00A974A7"/>
    <w:rsid w:val="00A9780A"/>
    <w:rsid w:val="00A97B28"/>
    <w:rsid w:val="00A97B42"/>
    <w:rsid w:val="00AA00A9"/>
    <w:rsid w:val="00AA039C"/>
    <w:rsid w:val="00AA0CA9"/>
    <w:rsid w:val="00AA1596"/>
    <w:rsid w:val="00AA195E"/>
    <w:rsid w:val="00AA1A6A"/>
    <w:rsid w:val="00AA1F38"/>
    <w:rsid w:val="00AA24AD"/>
    <w:rsid w:val="00AA2DBD"/>
    <w:rsid w:val="00AA2F18"/>
    <w:rsid w:val="00AA2F7E"/>
    <w:rsid w:val="00AA3754"/>
    <w:rsid w:val="00AA4486"/>
    <w:rsid w:val="00AA4D73"/>
    <w:rsid w:val="00AA4E26"/>
    <w:rsid w:val="00AA5046"/>
    <w:rsid w:val="00AA536B"/>
    <w:rsid w:val="00AA55A8"/>
    <w:rsid w:val="00AA55F3"/>
    <w:rsid w:val="00AA579F"/>
    <w:rsid w:val="00AA5811"/>
    <w:rsid w:val="00AA5820"/>
    <w:rsid w:val="00AA5B5B"/>
    <w:rsid w:val="00AA6001"/>
    <w:rsid w:val="00AA6431"/>
    <w:rsid w:val="00AA6448"/>
    <w:rsid w:val="00AA6CF0"/>
    <w:rsid w:val="00AA6CF8"/>
    <w:rsid w:val="00AA71FA"/>
    <w:rsid w:val="00AA7391"/>
    <w:rsid w:val="00AA7DA4"/>
    <w:rsid w:val="00AB00AD"/>
    <w:rsid w:val="00AB024D"/>
    <w:rsid w:val="00AB0A0F"/>
    <w:rsid w:val="00AB0C7A"/>
    <w:rsid w:val="00AB111E"/>
    <w:rsid w:val="00AB125D"/>
    <w:rsid w:val="00AB1763"/>
    <w:rsid w:val="00AB1D91"/>
    <w:rsid w:val="00AB21EA"/>
    <w:rsid w:val="00AB28B4"/>
    <w:rsid w:val="00AB3922"/>
    <w:rsid w:val="00AB4055"/>
    <w:rsid w:val="00AB4498"/>
    <w:rsid w:val="00AB4521"/>
    <w:rsid w:val="00AB4EE0"/>
    <w:rsid w:val="00AB51D3"/>
    <w:rsid w:val="00AB551E"/>
    <w:rsid w:val="00AB564E"/>
    <w:rsid w:val="00AB5C48"/>
    <w:rsid w:val="00AB5CB7"/>
    <w:rsid w:val="00AB5F8B"/>
    <w:rsid w:val="00AB5FE8"/>
    <w:rsid w:val="00AB614B"/>
    <w:rsid w:val="00AB6320"/>
    <w:rsid w:val="00AB6605"/>
    <w:rsid w:val="00AB6864"/>
    <w:rsid w:val="00AB6A49"/>
    <w:rsid w:val="00AB6DE0"/>
    <w:rsid w:val="00AB715F"/>
    <w:rsid w:val="00AB744D"/>
    <w:rsid w:val="00AB74D0"/>
    <w:rsid w:val="00AB7862"/>
    <w:rsid w:val="00AB79FF"/>
    <w:rsid w:val="00AB7F7B"/>
    <w:rsid w:val="00AC0164"/>
    <w:rsid w:val="00AC0279"/>
    <w:rsid w:val="00AC032D"/>
    <w:rsid w:val="00AC0403"/>
    <w:rsid w:val="00AC058F"/>
    <w:rsid w:val="00AC08BC"/>
    <w:rsid w:val="00AC0B82"/>
    <w:rsid w:val="00AC0C1D"/>
    <w:rsid w:val="00AC118B"/>
    <w:rsid w:val="00AC14EB"/>
    <w:rsid w:val="00AC1ACD"/>
    <w:rsid w:val="00AC2156"/>
    <w:rsid w:val="00AC21CB"/>
    <w:rsid w:val="00AC2FE4"/>
    <w:rsid w:val="00AC341E"/>
    <w:rsid w:val="00AC35D1"/>
    <w:rsid w:val="00AC35D6"/>
    <w:rsid w:val="00AC38BF"/>
    <w:rsid w:val="00AC394E"/>
    <w:rsid w:val="00AC3C56"/>
    <w:rsid w:val="00AC3DFF"/>
    <w:rsid w:val="00AC3F85"/>
    <w:rsid w:val="00AC49F4"/>
    <w:rsid w:val="00AC4A5C"/>
    <w:rsid w:val="00AC4D6D"/>
    <w:rsid w:val="00AC4DEE"/>
    <w:rsid w:val="00AC4EB7"/>
    <w:rsid w:val="00AC52D6"/>
    <w:rsid w:val="00AC547B"/>
    <w:rsid w:val="00AC55C2"/>
    <w:rsid w:val="00AC573D"/>
    <w:rsid w:val="00AC5CB8"/>
    <w:rsid w:val="00AC5D0B"/>
    <w:rsid w:val="00AC65BB"/>
    <w:rsid w:val="00AC6A74"/>
    <w:rsid w:val="00AC7150"/>
    <w:rsid w:val="00AC7336"/>
    <w:rsid w:val="00AC73A0"/>
    <w:rsid w:val="00AC73F7"/>
    <w:rsid w:val="00AC7D4C"/>
    <w:rsid w:val="00AD00E4"/>
    <w:rsid w:val="00AD0276"/>
    <w:rsid w:val="00AD0748"/>
    <w:rsid w:val="00AD09DC"/>
    <w:rsid w:val="00AD1047"/>
    <w:rsid w:val="00AD12D3"/>
    <w:rsid w:val="00AD188F"/>
    <w:rsid w:val="00AD1967"/>
    <w:rsid w:val="00AD1A09"/>
    <w:rsid w:val="00AD1F34"/>
    <w:rsid w:val="00AD2225"/>
    <w:rsid w:val="00AD2279"/>
    <w:rsid w:val="00AD25E3"/>
    <w:rsid w:val="00AD25E7"/>
    <w:rsid w:val="00AD2A31"/>
    <w:rsid w:val="00AD2EFB"/>
    <w:rsid w:val="00AD2F65"/>
    <w:rsid w:val="00AD32A6"/>
    <w:rsid w:val="00AD36B1"/>
    <w:rsid w:val="00AD39BB"/>
    <w:rsid w:val="00AD3CFE"/>
    <w:rsid w:val="00AD4303"/>
    <w:rsid w:val="00AD45C3"/>
    <w:rsid w:val="00AD4675"/>
    <w:rsid w:val="00AD48CF"/>
    <w:rsid w:val="00AD4961"/>
    <w:rsid w:val="00AD4AAF"/>
    <w:rsid w:val="00AD5604"/>
    <w:rsid w:val="00AD561F"/>
    <w:rsid w:val="00AD571C"/>
    <w:rsid w:val="00AD5AC3"/>
    <w:rsid w:val="00AD63A7"/>
    <w:rsid w:val="00AD645F"/>
    <w:rsid w:val="00AD663A"/>
    <w:rsid w:val="00AD6936"/>
    <w:rsid w:val="00AD6C4F"/>
    <w:rsid w:val="00AD7633"/>
    <w:rsid w:val="00AD76B3"/>
    <w:rsid w:val="00AD782A"/>
    <w:rsid w:val="00AD7AF3"/>
    <w:rsid w:val="00AE0424"/>
    <w:rsid w:val="00AE089D"/>
    <w:rsid w:val="00AE0B73"/>
    <w:rsid w:val="00AE0BB7"/>
    <w:rsid w:val="00AE0BBF"/>
    <w:rsid w:val="00AE0C83"/>
    <w:rsid w:val="00AE0CFD"/>
    <w:rsid w:val="00AE0E2C"/>
    <w:rsid w:val="00AE0E67"/>
    <w:rsid w:val="00AE1278"/>
    <w:rsid w:val="00AE13F8"/>
    <w:rsid w:val="00AE1405"/>
    <w:rsid w:val="00AE163F"/>
    <w:rsid w:val="00AE17EA"/>
    <w:rsid w:val="00AE1B54"/>
    <w:rsid w:val="00AE20AB"/>
    <w:rsid w:val="00AE2426"/>
    <w:rsid w:val="00AE2DD9"/>
    <w:rsid w:val="00AE2DF2"/>
    <w:rsid w:val="00AE2E43"/>
    <w:rsid w:val="00AE3BEE"/>
    <w:rsid w:val="00AE3C2A"/>
    <w:rsid w:val="00AE3EE3"/>
    <w:rsid w:val="00AE41D1"/>
    <w:rsid w:val="00AE4641"/>
    <w:rsid w:val="00AE473D"/>
    <w:rsid w:val="00AE515D"/>
    <w:rsid w:val="00AE54EE"/>
    <w:rsid w:val="00AE5C80"/>
    <w:rsid w:val="00AE5EAF"/>
    <w:rsid w:val="00AE6025"/>
    <w:rsid w:val="00AE60A4"/>
    <w:rsid w:val="00AE66FB"/>
    <w:rsid w:val="00AE6D9D"/>
    <w:rsid w:val="00AE72D7"/>
    <w:rsid w:val="00AE76E0"/>
    <w:rsid w:val="00AE787E"/>
    <w:rsid w:val="00AE7C51"/>
    <w:rsid w:val="00AE7C76"/>
    <w:rsid w:val="00AE7D50"/>
    <w:rsid w:val="00AE7F35"/>
    <w:rsid w:val="00AF06B5"/>
    <w:rsid w:val="00AF0A0E"/>
    <w:rsid w:val="00AF125A"/>
    <w:rsid w:val="00AF1308"/>
    <w:rsid w:val="00AF1A37"/>
    <w:rsid w:val="00AF1D63"/>
    <w:rsid w:val="00AF22EA"/>
    <w:rsid w:val="00AF233F"/>
    <w:rsid w:val="00AF2768"/>
    <w:rsid w:val="00AF2F7D"/>
    <w:rsid w:val="00AF3311"/>
    <w:rsid w:val="00AF3328"/>
    <w:rsid w:val="00AF3595"/>
    <w:rsid w:val="00AF35A5"/>
    <w:rsid w:val="00AF3A29"/>
    <w:rsid w:val="00AF4777"/>
    <w:rsid w:val="00AF4937"/>
    <w:rsid w:val="00AF4A0D"/>
    <w:rsid w:val="00AF4B1F"/>
    <w:rsid w:val="00AF54D3"/>
    <w:rsid w:val="00AF5CE7"/>
    <w:rsid w:val="00AF5F92"/>
    <w:rsid w:val="00AF6C87"/>
    <w:rsid w:val="00AF6D2A"/>
    <w:rsid w:val="00AF6E26"/>
    <w:rsid w:val="00AF715F"/>
    <w:rsid w:val="00AF7211"/>
    <w:rsid w:val="00AF7B06"/>
    <w:rsid w:val="00AF7E48"/>
    <w:rsid w:val="00B00657"/>
    <w:rsid w:val="00B00C29"/>
    <w:rsid w:val="00B0118B"/>
    <w:rsid w:val="00B0134A"/>
    <w:rsid w:val="00B014E1"/>
    <w:rsid w:val="00B01609"/>
    <w:rsid w:val="00B01723"/>
    <w:rsid w:val="00B01EED"/>
    <w:rsid w:val="00B01F37"/>
    <w:rsid w:val="00B0207E"/>
    <w:rsid w:val="00B0211F"/>
    <w:rsid w:val="00B021F6"/>
    <w:rsid w:val="00B0223F"/>
    <w:rsid w:val="00B02274"/>
    <w:rsid w:val="00B024F0"/>
    <w:rsid w:val="00B028B7"/>
    <w:rsid w:val="00B02B29"/>
    <w:rsid w:val="00B02D19"/>
    <w:rsid w:val="00B02EA8"/>
    <w:rsid w:val="00B0377B"/>
    <w:rsid w:val="00B03A5F"/>
    <w:rsid w:val="00B03B5C"/>
    <w:rsid w:val="00B03CF7"/>
    <w:rsid w:val="00B03EBD"/>
    <w:rsid w:val="00B03EFD"/>
    <w:rsid w:val="00B046AA"/>
    <w:rsid w:val="00B05629"/>
    <w:rsid w:val="00B05675"/>
    <w:rsid w:val="00B05BBA"/>
    <w:rsid w:val="00B05C32"/>
    <w:rsid w:val="00B06352"/>
    <w:rsid w:val="00B063DD"/>
    <w:rsid w:val="00B06565"/>
    <w:rsid w:val="00B06B33"/>
    <w:rsid w:val="00B06B40"/>
    <w:rsid w:val="00B06DE3"/>
    <w:rsid w:val="00B07059"/>
    <w:rsid w:val="00B07254"/>
    <w:rsid w:val="00B07517"/>
    <w:rsid w:val="00B077BD"/>
    <w:rsid w:val="00B07DDF"/>
    <w:rsid w:val="00B0E8EF"/>
    <w:rsid w:val="00B103CC"/>
    <w:rsid w:val="00B10434"/>
    <w:rsid w:val="00B10634"/>
    <w:rsid w:val="00B108CE"/>
    <w:rsid w:val="00B10FCC"/>
    <w:rsid w:val="00B11204"/>
    <w:rsid w:val="00B114EA"/>
    <w:rsid w:val="00B11C58"/>
    <w:rsid w:val="00B11D6B"/>
    <w:rsid w:val="00B11E47"/>
    <w:rsid w:val="00B12055"/>
    <w:rsid w:val="00B12132"/>
    <w:rsid w:val="00B12720"/>
    <w:rsid w:val="00B127B9"/>
    <w:rsid w:val="00B12E90"/>
    <w:rsid w:val="00B13EEC"/>
    <w:rsid w:val="00B142CE"/>
    <w:rsid w:val="00B14587"/>
    <w:rsid w:val="00B1484A"/>
    <w:rsid w:val="00B14E49"/>
    <w:rsid w:val="00B15171"/>
    <w:rsid w:val="00B1529E"/>
    <w:rsid w:val="00B157B8"/>
    <w:rsid w:val="00B1666E"/>
    <w:rsid w:val="00B16FD7"/>
    <w:rsid w:val="00B1794C"/>
    <w:rsid w:val="00B17CE2"/>
    <w:rsid w:val="00B17CF5"/>
    <w:rsid w:val="00B204C8"/>
    <w:rsid w:val="00B2053F"/>
    <w:rsid w:val="00B20570"/>
    <w:rsid w:val="00B20789"/>
    <w:rsid w:val="00B20878"/>
    <w:rsid w:val="00B208BE"/>
    <w:rsid w:val="00B20BE8"/>
    <w:rsid w:val="00B21346"/>
    <w:rsid w:val="00B21840"/>
    <w:rsid w:val="00B21AE9"/>
    <w:rsid w:val="00B21C4C"/>
    <w:rsid w:val="00B21CFF"/>
    <w:rsid w:val="00B21F87"/>
    <w:rsid w:val="00B22077"/>
    <w:rsid w:val="00B22100"/>
    <w:rsid w:val="00B222FF"/>
    <w:rsid w:val="00B22374"/>
    <w:rsid w:val="00B22499"/>
    <w:rsid w:val="00B2325F"/>
    <w:rsid w:val="00B23380"/>
    <w:rsid w:val="00B2351F"/>
    <w:rsid w:val="00B23593"/>
    <w:rsid w:val="00B237FF"/>
    <w:rsid w:val="00B238AF"/>
    <w:rsid w:val="00B239CC"/>
    <w:rsid w:val="00B23A0C"/>
    <w:rsid w:val="00B23D91"/>
    <w:rsid w:val="00B23FAA"/>
    <w:rsid w:val="00B24050"/>
    <w:rsid w:val="00B246C2"/>
    <w:rsid w:val="00B248E8"/>
    <w:rsid w:val="00B24C9F"/>
    <w:rsid w:val="00B24E4C"/>
    <w:rsid w:val="00B251CA"/>
    <w:rsid w:val="00B253C4"/>
    <w:rsid w:val="00B25A3A"/>
    <w:rsid w:val="00B25D4F"/>
    <w:rsid w:val="00B2612D"/>
    <w:rsid w:val="00B265E0"/>
    <w:rsid w:val="00B268AD"/>
    <w:rsid w:val="00B26937"/>
    <w:rsid w:val="00B26B56"/>
    <w:rsid w:val="00B271A7"/>
    <w:rsid w:val="00B2733C"/>
    <w:rsid w:val="00B2734E"/>
    <w:rsid w:val="00B27881"/>
    <w:rsid w:val="00B27A70"/>
    <w:rsid w:val="00B27EA3"/>
    <w:rsid w:val="00B27F32"/>
    <w:rsid w:val="00B30030"/>
    <w:rsid w:val="00B30790"/>
    <w:rsid w:val="00B30B1C"/>
    <w:rsid w:val="00B30CA3"/>
    <w:rsid w:val="00B30F9D"/>
    <w:rsid w:val="00B3150E"/>
    <w:rsid w:val="00B31D0D"/>
    <w:rsid w:val="00B31D5E"/>
    <w:rsid w:val="00B3222A"/>
    <w:rsid w:val="00B322E1"/>
    <w:rsid w:val="00B32652"/>
    <w:rsid w:val="00B32BEC"/>
    <w:rsid w:val="00B33414"/>
    <w:rsid w:val="00B33496"/>
    <w:rsid w:val="00B33509"/>
    <w:rsid w:val="00B336A3"/>
    <w:rsid w:val="00B33DA3"/>
    <w:rsid w:val="00B342DA"/>
    <w:rsid w:val="00B34373"/>
    <w:rsid w:val="00B34461"/>
    <w:rsid w:val="00B34843"/>
    <w:rsid w:val="00B348B9"/>
    <w:rsid w:val="00B34B19"/>
    <w:rsid w:val="00B3561B"/>
    <w:rsid w:val="00B35A56"/>
    <w:rsid w:val="00B35AF6"/>
    <w:rsid w:val="00B35F67"/>
    <w:rsid w:val="00B36347"/>
    <w:rsid w:val="00B36380"/>
    <w:rsid w:val="00B3661C"/>
    <w:rsid w:val="00B36832"/>
    <w:rsid w:val="00B36AA4"/>
    <w:rsid w:val="00B36AA5"/>
    <w:rsid w:val="00B36AC8"/>
    <w:rsid w:val="00B36CD2"/>
    <w:rsid w:val="00B37081"/>
    <w:rsid w:val="00B37953"/>
    <w:rsid w:val="00B40092"/>
    <w:rsid w:val="00B404ED"/>
    <w:rsid w:val="00B405DF"/>
    <w:rsid w:val="00B407DB"/>
    <w:rsid w:val="00B4081E"/>
    <w:rsid w:val="00B409AA"/>
    <w:rsid w:val="00B40A76"/>
    <w:rsid w:val="00B40E9E"/>
    <w:rsid w:val="00B4156D"/>
    <w:rsid w:val="00B41BB9"/>
    <w:rsid w:val="00B41E53"/>
    <w:rsid w:val="00B41EEE"/>
    <w:rsid w:val="00B41FDF"/>
    <w:rsid w:val="00B42140"/>
    <w:rsid w:val="00B42148"/>
    <w:rsid w:val="00B42174"/>
    <w:rsid w:val="00B42339"/>
    <w:rsid w:val="00B42A11"/>
    <w:rsid w:val="00B42AD3"/>
    <w:rsid w:val="00B42C0E"/>
    <w:rsid w:val="00B431B9"/>
    <w:rsid w:val="00B433BC"/>
    <w:rsid w:val="00B4385D"/>
    <w:rsid w:val="00B43C35"/>
    <w:rsid w:val="00B441DD"/>
    <w:rsid w:val="00B44369"/>
    <w:rsid w:val="00B44EA9"/>
    <w:rsid w:val="00B45466"/>
    <w:rsid w:val="00B454F0"/>
    <w:rsid w:val="00B4559F"/>
    <w:rsid w:val="00B46467"/>
    <w:rsid w:val="00B46700"/>
    <w:rsid w:val="00B468B2"/>
    <w:rsid w:val="00B468D8"/>
    <w:rsid w:val="00B46B97"/>
    <w:rsid w:val="00B46CB8"/>
    <w:rsid w:val="00B47227"/>
    <w:rsid w:val="00B4733A"/>
    <w:rsid w:val="00B47881"/>
    <w:rsid w:val="00B47C54"/>
    <w:rsid w:val="00B4DE4D"/>
    <w:rsid w:val="00B502C0"/>
    <w:rsid w:val="00B50797"/>
    <w:rsid w:val="00B5083B"/>
    <w:rsid w:val="00B50CAC"/>
    <w:rsid w:val="00B51233"/>
    <w:rsid w:val="00B517F9"/>
    <w:rsid w:val="00B51A9B"/>
    <w:rsid w:val="00B52124"/>
    <w:rsid w:val="00B521A3"/>
    <w:rsid w:val="00B52342"/>
    <w:rsid w:val="00B52815"/>
    <w:rsid w:val="00B52A91"/>
    <w:rsid w:val="00B5336A"/>
    <w:rsid w:val="00B5354C"/>
    <w:rsid w:val="00B5362A"/>
    <w:rsid w:val="00B53F2C"/>
    <w:rsid w:val="00B53FE4"/>
    <w:rsid w:val="00B54329"/>
    <w:rsid w:val="00B54910"/>
    <w:rsid w:val="00B54C1B"/>
    <w:rsid w:val="00B54C83"/>
    <w:rsid w:val="00B54EE7"/>
    <w:rsid w:val="00B55140"/>
    <w:rsid w:val="00B551E5"/>
    <w:rsid w:val="00B55466"/>
    <w:rsid w:val="00B558A2"/>
    <w:rsid w:val="00B55B70"/>
    <w:rsid w:val="00B55C6A"/>
    <w:rsid w:val="00B55DED"/>
    <w:rsid w:val="00B564D8"/>
    <w:rsid w:val="00B56A50"/>
    <w:rsid w:val="00B56B65"/>
    <w:rsid w:val="00B56DD5"/>
    <w:rsid w:val="00B5755F"/>
    <w:rsid w:val="00B577C7"/>
    <w:rsid w:val="00B57C03"/>
    <w:rsid w:val="00B57E8D"/>
    <w:rsid w:val="00B601D4"/>
    <w:rsid w:val="00B602FD"/>
    <w:rsid w:val="00B609A8"/>
    <w:rsid w:val="00B60B16"/>
    <w:rsid w:val="00B61012"/>
    <w:rsid w:val="00B61183"/>
    <w:rsid w:val="00B6142F"/>
    <w:rsid w:val="00B61452"/>
    <w:rsid w:val="00B61531"/>
    <w:rsid w:val="00B61F30"/>
    <w:rsid w:val="00B6203B"/>
    <w:rsid w:val="00B621E3"/>
    <w:rsid w:val="00B624F4"/>
    <w:rsid w:val="00B6252B"/>
    <w:rsid w:val="00B6264B"/>
    <w:rsid w:val="00B626BB"/>
    <w:rsid w:val="00B62979"/>
    <w:rsid w:val="00B62BD0"/>
    <w:rsid w:val="00B62CF2"/>
    <w:rsid w:val="00B62E02"/>
    <w:rsid w:val="00B62E95"/>
    <w:rsid w:val="00B63375"/>
    <w:rsid w:val="00B633C9"/>
    <w:rsid w:val="00B63A96"/>
    <w:rsid w:val="00B63BF3"/>
    <w:rsid w:val="00B63E7A"/>
    <w:rsid w:val="00B64703"/>
    <w:rsid w:val="00B649B8"/>
    <w:rsid w:val="00B64E0F"/>
    <w:rsid w:val="00B64E10"/>
    <w:rsid w:val="00B64E69"/>
    <w:rsid w:val="00B64F82"/>
    <w:rsid w:val="00B64F83"/>
    <w:rsid w:val="00B64FD3"/>
    <w:rsid w:val="00B65342"/>
    <w:rsid w:val="00B65BF5"/>
    <w:rsid w:val="00B65E01"/>
    <w:rsid w:val="00B65F20"/>
    <w:rsid w:val="00B65F96"/>
    <w:rsid w:val="00B66042"/>
    <w:rsid w:val="00B66294"/>
    <w:rsid w:val="00B66352"/>
    <w:rsid w:val="00B666F7"/>
    <w:rsid w:val="00B6672A"/>
    <w:rsid w:val="00B66C55"/>
    <w:rsid w:val="00B66C5C"/>
    <w:rsid w:val="00B66E40"/>
    <w:rsid w:val="00B670C6"/>
    <w:rsid w:val="00B67C01"/>
    <w:rsid w:val="00B67F4A"/>
    <w:rsid w:val="00B7013D"/>
    <w:rsid w:val="00B7018B"/>
    <w:rsid w:val="00B707EF"/>
    <w:rsid w:val="00B7082A"/>
    <w:rsid w:val="00B70AFC"/>
    <w:rsid w:val="00B70D84"/>
    <w:rsid w:val="00B712CC"/>
    <w:rsid w:val="00B71B7E"/>
    <w:rsid w:val="00B71C5E"/>
    <w:rsid w:val="00B71E58"/>
    <w:rsid w:val="00B7218F"/>
    <w:rsid w:val="00B722D8"/>
    <w:rsid w:val="00B72612"/>
    <w:rsid w:val="00B72656"/>
    <w:rsid w:val="00B72A1B"/>
    <w:rsid w:val="00B72D1C"/>
    <w:rsid w:val="00B7306D"/>
    <w:rsid w:val="00B7352C"/>
    <w:rsid w:val="00B73751"/>
    <w:rsid w:val="00B74514"/>
    <w:rsid w:val="00B7468B"/>
    <w:rsid w:val="00B74695"/>
    <w:rsid w:val="00B74721"/>
    <w:rsid w:val="00B74750"/>
    <w:rsid w:val="00B74845"/>
    <w:rsid w:val="00B74C9A"/>
    <w:rsid w:val="00B74F34"/>
    <w:rsid w:val="00B75312"/>
    <w:rsid w:val="00B75441"/>
    <w:rsid w:val="00B754D5"/>
    <w:rsid w:val="00B75AD2"/>
    <w:rsid w:val="00B75F8B"/>
    <w:rsid w:val="00B76309"/>
    <w:rsid w:val="00B76750"/>
    <w:rsid w:val="00B76B9B"/>
    <w:rsid w:val="00B76CC0"/>
    <w:rsid w:val="00B77B32"/>
    <w:rsid w:val="00B77EDE"/>
    <w:rsid w:val="00B77F42"/>
    <w:rsid w:val="00B80A65"/>
    <w:rsid w:val="00B80AB1"/>
    <w:rsid w:val="00B80BCF"/>
    <w:rsid w:val="00B80DA5"/>
    <w:rsid w:val="00B81975"/>
    <w:rsid w:val="00B81D26"/>
    <w:rsid w:val="00B81DCF"/>
    <w:rsid w:val="00B81F6D"/>
    <w:rsid w:val="00B82241"/>
    <w:rsid w:val="00B82546"/>
    <w:rsid w:val="00B8277D"/>
    <w:rsid w:val="00B82D5E"/>
    <w:rsid w:val="00B83230"/>
    <w:rsid w:val="00B8392D"/>
    <w:rsid w:val="00B84175"/>
    <w:rsid w:val="00B842F2"/>
    <w:rsid w:val="00B8434D"/>
    <w:rsid w:val="00B84398"/>
    <w:rsid w:val="00B843A3"/>
    <w:rsid w:val="00B84437"/>
    <w:rsid w:val="00B8454B"/>
    <w:rsid w:val="00B8472F"/>
    <w:rsid w:val="00B84E80"/>
    <w:rsid w:val="00B85055"/>
    <w:rsid w:val="00B852B1"/>
    <w:rsid w:val="00B85670"/>
    <w:rsid w:val="00B85F2A"/>
    <w:rsid w:val="00B86247"/>
    <w:rsid w:val="00B8626E"/>
    <w:rsid w:val="00B8672A"/>
    <w:rsid w:val="00B86A08"/>
    <w:rsid w:val="00B86A96"/>
    <w:rsid w:val="00B86F1E"/>
    <w:rsid w:val="00B86FC3"/>
    <w:rsid w:val="00B876CC"/>
    <w:rsid w:val="00B8797D"/>
    <w:rsid w:val="00B87CFD"/>
    <w:rsid w:val="00B87E44"/>
    <w:rsid w:val="00B87EC1"/>
    <w:rsid w:val="00B87F8B"/>
    <w:rsid w:val="00B9049D"/>
    <w:rsid w:val="00B90639"/>
    <w:rsid w:val="00B906B6"/>
    <w:rsid w:val="00B908E3"/>
    <w:rsid w:val="00B90903"/>
    <w:rsid w:val="00B90A33"/>
    <w:rsid w:val="00B9110F"/>
    <w:rsid w:val="00B91A8A"/>
    <w:rsid w:val="00B91F38"/>
    <w:rsid w:val="00B91F8E"/>
    <w:rsid w:val="00B92840"/>
    <w:rsid w:val="00B92A78"/>
    <w:rsid w:val="00B92FA6"/>
    <w:rsid w:val="00B936E6"/>
    <w:rsid w:val="00B93746"/>
    <w:rsid w:val="00B93762"/>
    <w:rsid w:val="00B93890"/>
    <w:rsid w:val="00B940B9"/>
    <w:rsid w:val="00B942E1"/>
    <w:rsid w:val="00B94784"/>
    <w:rsid w:val="00B94D5A"/>
    <w:rsid w:val="00B95549"/>
    <w:rsid w:val="00B95B0C"/>
    <w:rsid w:val="00B95CE8"/>
    <w:rsid w:val="00B96131"/>
    <w:rsid w:val="00B965A7"/>
    <w:rsid w:val="00B967CD"/>
    <w:rsid w:val="00B96A41"/>
    <w:rsid w:val="00B96C1E"/>
    <w:rsid w:val="00B970E8"/>
    <w:rsid w:val="00B971EB"/>
    <w:rsid w:val="00B9735B"/>
    <w:rsid w:val="00B97463"/>
    <w:rsid w:val="00B974C1"/>
    <w:rsid w:val="00B97626"/>
    <w:rsid w:val="00B97692"/>
    <w:rsid w:val="00B97A10"/>
    <w:rsid w:val="00B97B85"/>
    <w:rsid w:val="00B97D7A"/>
    <w:rsid w:val="00B97E69"/>
    <w:rsid w:val="00BA0346"/>
    <w:rsid w:val="00BA05D0"/>
    <w:rsid w:val="00BA0AEB"/>
    <w:rsid w:val="00BA0B8B"/>
    <w:rsid w:val="00BA0BB5"/>
    <w:rsid w:val="00BA0ED9"/>
    <w:rsid w:val="00BA127A"/>
    <w:rsid w:val="00BA1830"/>
    <w:rsid w:val="00BA19CD"/>
    <w:rsid w:val="00BA1D3C"/>
    <w:rsid w:val="00BA2D1D"/>
    <w:rsid w:val="00BA2D2D"/>
    <w:rsid w:val="00BA326E"/>
    <w:rsid w:val="00BA36EF"/>
    <w:rsid w:val="00BA3852"/>
    <w:rsid w:val="00BA3A09"/>
    <w:rsid w:val="00BA3E13"/>
    <w:rsid w:val="00BA4129"/>
    <w:rsid w:val="00BA45DB"/>
    <w:rsid w:val="00BA471F"/>
    <w:rsid w:val="00BA4852"/>
    <w:rsid w:val="00BA4B59"/>
    <w:rsid w:val="00BA4E72"/>
    <w:rsid w:val="00BA4F4C"/>
    <w:rsid w:val="00BA5128"/>
    <w:rsid w:val="00BA51D2"/>
    <w:rsid w:val="00BA557A"/>
    <w:rsid w:val="00BA6B49"/>
    <w:rsid w:val="00BA7186"/>
    <w:rsid w:val="00BA72CD"/>
    <w:rsid w:val="00BA753B"/>
    <w:rsid w:val="00BA7F8F"/>
    <w:rsid w:val="00BA7FDD"/>
    <w:rsid w:val="00BA7FF5"/>
    <w:rsid w:val="00BB041A"/>
    <w:rsid w:val="00BB04ED"/>
    <w:rsid w:val="00BB068F"/>
    <w:rsid w:val="00BB069B"/>
    <w:rsid w:val="00BB0A15"/>
    <w:rsid w:val="00BB0C83"/>
    <w:rsid w:val="00BB0D43"/>
    <w:rsid w:val="00BB1132"/>
    <w:rsid w:val="00BB1139"/>
    <w:rsid w:val="00BB1492"/>
    <w:rsid w:val="00BB1758"/>
    <w:rsid w:val="00BB1910"/>
    <w:rsid w:val="00BB1AA2"/>
    <w:rsid w:val="00BB1BBE"/>
    <w:rsid w:val="00BB1F26"/>
    <w:rsid w:val="00BB204D"/>
    <w:rsid w:val="00BB2547"/>
    <w:rsid w:val="00BB25DA"/>
    <w:rsid w:val="00BB2690"/>
    <w:rsid w:val="00BB36B2"/>
    <w:rsid w:val="00BB3A39"/>
    <w:rsid w:val="00BB3C6C"/>
    <w:rsid w:val="00BB41C4"/>
    <w:rsid w:val="00BB498A"/>
    <w:rsid w:val="00BB4B91"/>
    <w:rsid w:val="00BB4CDB"/>
    <w:rsid w:val="00BB544C"/>
    <w:rsid w:val="00BB554A"/>
    <w:rsid w:val="00BB59E1"/>
    <w:rsid w:val="00BB5AB0"/>
    <w:rsid w:val="00BB5D17"/>
    <w:rsid w:val="00BB5D5F"/>
    <w:rsid w:val="00BB626A"/>
    <w:rsid w:val="00BB634F"/>
    <w:rsid w:val="00BB6360"/>
    <w:rsid w:val="00BB650D"/>
    <w:rsid w:val="00BB650E"/>
    <w:rsid w:val="00BB6797"/>
    <w:rsid w:val="00BB6B25"/>
    <w:rsid w:val="00BB6CAC"/>
    <w:rsid w:val="00BB6E0D"/>
    <w:rsid w:val="00BB6ECC"/>
    <w:rsid w:val="00BB6F39"/>
    <w:rsid w:val="00BB710F"/>
    <w:rsid w:val="00BB7423"/>
    <w:rsid w:val="00BB7C72"/>
    <w:rsid w:val="00BB7EF8"/>
    <w:rsid w:val="00BB7FED"/>
    <w:rsid w:val="00BC02CF"/>
    <w:rsid w:val="00BC051C"/>
    <w:rsid w:val="00BC0689"/>
    <w:rsid w:val="00BC079D"/>
    <w:rsid w:val="00BC09DC"/>
    <w:rsid w:val="00BC0AC9"/>
    <w:rsid w:val="00BC0C69"/>
    <w:rsid w:val="00BC1568"/>
    <w:rsid w:val="00BC164D"/>
    <w:rsid w:val="00BC1B3C"/>
    <w:rsid w:val="00BC2940"/>
    <w:rsid w:val="00BC2970"/>
    <w:rsid w:val="00BC2B94"/>
    <w:rsid w:val="00BC2CF6"/>
    <w:rsid w:val="00BC3250"/>
    <w:rsid w:val="00BC3518"/>
    <w:rsid w:val="00BC37AF"/>
    <w:rsid w:val="00BC37B6"/>
    <w:rsid w:val="00BC3852"/>
    <w:rsid w:val="00BC386F"/>
    <w:rsid w:val="00BC38A7"/>
    <w:rsid w:val="00BC432B"/>
    <w:rsid w:val="00BC4369"/>
    <w:rsid w:val="00BC458A"/>
    <w:rsid w:val="00BC49BE"/>
    <w:rsid w:val="00BC49BF"/>
    <w:rsid w:val="00BC4ADD"/>
    <w:rsid w:val="00BC4F64"/>
    <w:rsid w:val="00BC5116"/>
    <w:rsid w:val="00BC5983"/>
    <w:rsid w:val="00BC5A12"/>
    <w:rsid w:val="00BC5C98"/>
    <w:rsid w:val="00BC5EC2"/>
    <w:rsid w:val="00BC64A3"/>
    <w:rsid w:val="00BC66A2"/>
    <w:rsid w:val="00BC66B3"/>
    <w:rsid w:val="00BC688C"/>
    <w:rsid w:val="00BC6CDC"/>
    <w:rsid w:val="00BC7134"/>
    <w:rsid w:val="00BC7370"/>
    <w:rsid w:val="00BC743A"/>
    <w:rsid w:val="00BC79A6"/>
    <w:rsid w:val="00BC7EC9"/>
    <w:rsid w:val="00BD0497"/>
    <w:rsid w:val="00BD04D0"/>
    <w:rsid w:val="00BD0854"/>
    <w:rsid w:val="00BD0EE7"/>
    <w:rsid w:val="00BD0F54"/>
    <w:rsid w:val="00BD1165"/>
    <w:rsid w:val="00BD14C6"/>
    <w:rsid w:val="00BD1577"/>
    <w:rsid w:val="00BD187E"/>
    <w:rsid w:val="00BD1AAA"/>
    <w:rsid w:val="00BD1EBA"/>
    <w:rsid w:val="00BD1EF6"/>
    <w:rsid w:val="00BD2228"/>
    <w:rsid w:val="00BD26DC"/>
    <w:rsid w:val="00BD29A9"/>
    <w:rsid w:val="00BD2DE7"/>
    <w:rsid w:val="00BD2F87"/>
    <w:rsid w:val="00BD2FFF"/>
    <w:rsid w:val="00BD320C"/>
    <w:rsid w:val="00BD32DB"/>
    <w:rsid w:val="00BD4152"/>
    <w:rsid w:val="00BD4470"/>
    <w:rsid w:val="00BD453E"/>
    <w:rsid w:val="00BD4638"/>
    <w:rsid w:val="00BD4C5B"/>
    <w:rsid w:val="00BD4CC6"/>
    <w:rsid w:val="00BD503E"/>
    <w:rsid w:val="00BD516A"/>
    <w:rsid w:val="00BD5371"/>
    <w:rsid w:val="00BD53A4"/>
    <w:rsid w:val="00BD5449"/>
    <w:rsid w:val="00BD5BA5"/>
    <w:rsid w:val="00BD5D65"/>
    <w:rsid w:val="00BD6556"/>
    <w:rsid w:val="00BD67D8"/>
    <w:rsid w:val="00BD6C10"/>
    <w:rsid w:val="00BD715E"/>
    <w:rsid w:val="00BD71CE"/>
    <w:rsid w:val="00BD728A"/>
    <w:rsid w:val="00BD729D"/>
    <w:rsid w:val="00BD7701"/>
    <w:rsid w:val="00BD7846"/>
    <w:rsid w:val="00BD7A48"/>
    <w:rsid w:val="00BE067A"/>
    <w:rsid w:val="00BE0716"/>
    <w:rsid w:val="00BE1188"/>
    <w:rsid w:val="00BE15A8"/>
    <w:rsid w:val="00BE15E5"/>
    <w:rsid w:val="00BE1B65"/>
    <w:rsid w:val="00BE23AA"/>
    <w:rsid w:val="00BE279A"/>
    <w:rsid w:val="00BE29DD"/>
    <w:rsid w:val="00BE2B94"/>
    <w:rsid w:val="00BE2D76"/>
    <w:rsid w:val="00BE313D"/>
    <w:rsid w:val="00BE329F"/>
    <w:rsid w:val="00BE3705"/>
    <w:rsid w:val="00BE3B8A"/>
    <w:rsid w:val="00BE3E1C"/>
    <w:rsid w:val="00BE3FCF"/>
    <w:rsid w:val="00BE41D5"/>
    <w:rsid w:val="00BE44CE"/>
    <w:rsid w:val="00BE45FC"/>
    <w:rsid w:val="00BE473C"/>
    <w:rsid w:val="00BE4869"/>
    <w:rsid w:val="00BE487A"/>
    <w:rsid w:val="00BE4A21"/>
    <w:rsid w:val="00BE4C56"/>
    <w:rsid w:val="00BE5063"/>
    <w:rsid w:val="00BE5353"/>
    <w:rsid w:val="00BE5597"/>
    <w:rsid w:val="00BE56C8"/>
    <w:rsid w:val="00BE580A"/>
    <w:rsid w:val="00BE5828"/>
    <w:rsid w:val="00BE5B36"/>
    <w:rsid w:val="00BE5E29"/>
    <w:rsid w:val="00BE60BE"/>
    <w:rsid w:val="00BE6179"/>
    <w:rsid w:val="00BE6423"/>
    <w:rsid w:val="00BE664F"/>
    <w:rsid w:val="00BE6C47"/>
    <w:rsid w:val="00BE6CA1"/>
    <w:rsid w:val="00BE6E46"/>
    <w:rsid w:val="00BE717A"/>
    <w:rsid w:val="00BE7376"/>
    <w:rsid w:val="00BE7C60"/>
    <w:rsid w:val="00BE7E9F"/>
    <w:rsid w:val="00BF03B0"/>
    <w:rsid w:val="00BF0A10"/>
    <w:rsid w:val="00BF0D51"/>
    <w:rsid w:val="00BF0E1C"/>
    <w:rsid w:val="00BF0E46"/>
    <w:rsid w:val="00BF1184"/>
    <w:rsid w:val="00BF11A6"/>
    <w:rsid w:val="00BF153B"/>
    <w:rsid w:val="00BF285B"/>
    <w:rsid w:val="00BF2D02"/>
    <w:rsid w:val="00BF3111"/>
    <w:rsid w:val="00BF328B"/>
    <w:rsid w:val="00BF34D0"/>
    <w:rsid w:val="00BF3DD3"/>
    <w:rsid w:val="00BF4076"/>
    <w:rsid w:val="00BF436F"/>
    <w:rsid w:val="00BF4479"/>
    <w:rsid w:val="00BF4A2A"/>
    <w:rsid w:val="00BF4A66"/>
    <w:rsid w:val="00BF4E34"/>
    <w:rsid w:val="00BF4ED0"/>
    <w:rsid w:val="00BF4EE2"/>
    <w:rsid w:val="00BF4FFA"/>
    <w:rsid w:val="00BF52DF"/>
    <w:rsid w:val="00BF5378"/>
    <w:rsid w:val="00BF59C8"/>
    <w:rsid w:val="00BF5A06"/>
    <w:rsid w:val="00BF5BD0"/>
    <w:rsid w:val="00BF5DD6"/>
    <w:rsid w:val="00BF5F60"/>
    <w:rsid w:val="00BF638A"/>
    <w:rsid w:val="00BF6542"/>
    <w:rsid w:val="00BF654F"/>
    <w:rsid w:val="00BF65D1"/>
    <w:rsid w:val="00BF69D5"/>
    <w:rsid w:val="00BF6FA0"/>
    <w:rsid w:val="00BF70F4"/>
    <w:rsid w:val="00BF7187"/>
    <w:rsid w:val="00C002D0"/>
    <w:rsid w:val="00C008C7"/>
    <w:rsid w:val="00C00AF2"/>
    <w:rsid w:val="00C00B91"/>
    <w:rsid w:val="00C00EE8"/>
    <w:rsid w:val="00C010BE"/>
    <w:rsid w:val="00C020B5"/>
    <w:rsid w:val="00C0213D"/>
    <w:rsid w:val="00C023DF"/>
    <w:rsid w:val="00C0259B"/>
    <w:rsid w:val="00C02935"/>
    <w:rsid w:val="00C02A2C"/>
    <w:rsid w:val="00C02CD2"/>
    <w:rsid w:val="00C030AC"/>
    <w:rsid w:val="00C034C2"/>
    <w:rsid w:val="00C03676"/>
    <w:rsid w:val="00C042FA"/>
    <w:rsid w:val="00C043FB"/>
    <w:rsid w:val="00C0442F"/>
    <w:rsid w:val="00C044DA"/>
    <w:rsid w:val="00C04C43"/>
    <w:rsid w:val="00C04DB8"/>
    <w:rsid w:val="00C04F85"/>
    <w:rsid w:val="00C04FC1"/>
    <w:rsid w:val="00C05131"/>
    <w:rsid w:val="00C0544C"/>
    <w:rsid w:val="00C0549E"/>
    <w:rsid w:val="00C0566C"/>
    <w:rsid w:val="00C0576B"/>
    <w:rsid w:val="00C06327"/>
    <w:rsid w:val="00C065A1"/>
    <w:rsid w:val="00C06737"/>
    <w:rsid w:val="00C0688C"/>
    <w:rsid w:val="00C06912"/>
    <w:rsid w:val="00C06B8B"/>
    <w:rsid w:val="00C06DFD"/>
    <w:rsid w:val="00C06E96"/>
    <w:rsid w:val="00C072C8"/>
    <w:rsid w:val="00C073E1"/>
    <w:rsid w:val="00C07603"/>
    <w:rsid w:val="00C07DA7"/>
    <w:rsid w:val="00C07F22"/>
    <w:rsid w:val="00C10221"/>
    <w:rsid w:val="00C106F9"/>
    <w:rsid w:val="00C107EB"/>
    <w:rsid w:val="00C10B96"/>
    <w:rsid w:val="00C111A8"/>
    <w:rsid w:val="00C114DE"/>
    <w:rsid w:val="00C115C5"/>
    <w:rsid w:val="00C1181B"/>
    <w:rsid w:val="00C11A20"/>
    <w:rsid w:val="00C11B2F"/>
    <w:rsid w:val="00C1206D"/>
    <w:rsid w:val="00C1239A"/>
    <w:rsid w:val="00C126AC"/>
    <w:rsid w:val="00C12B03"/>
    <w:rsid w:val="00C12B48"/>
    <w:rsid w:val="00C12BE4"/>
    <w:rsid w:val="00C12EB1"/>
    <w:rsid w:val="00C130F6"/>
    <w:rsid w:val="00C132CE"/>
    <w:rsid w:val="00C13343"/>
    <w:rsid w:val="00C1339A"/>
    <w:rsid w:val="00C137AE"/>
    <w:rsid w:val="00C138E8"/>
    <w:rsid w:val="00C13CC2"/>
    <w:rsid w:val="00C14537"/>
    <w:rsid w:val="00C14594"/>
    <w:rsid w:val="00C14A79"/>
    <w:rsid w:val="00C14CB4"/>
    <w:rsid w:val="00C15306"/>
    <w:rsid w:val="00C153CB"/>
    <w:rsid w:val="00C15685"/>
    <w:rsid w:val="00C15724"/>
    <w:rsid w:val="00C15851"/>
    <w:rsid w:val="00C15B96"/>
    <w:rsid w:val="00C15D4C"/>
    <w:rsid w:val="00C15E72"/>
    <w:rsid w:val="00C16115"/>
    <w:rsid w:val="00C162B9"/>
    <w:rsid w:val="00C168DE"/>
    <w:rsid w:val="00C16A23"/>
    <w:rsid w:val="00C16BF8"/>
    <w:rsid w:val="00C171D8"/>
    <w:rsid w:val="00C17C94"/>
    <w:rsid w:val="00C17D9D"/>
    <w:rsid w:val="00C20044"/>
    <w:rsid w:val="00C204B4"/>
    <w:rsid w:val="00C2086B"/>
    <w:rsid w:val="00C20C13"/>
    <w:rsid w:val="00C20EA7"/>
    <w:rsid w:val="00C20EC1"/>
    <w:rsid w:val="00C2105F"/>
    <w:rsid w:val="00C21132"/>
    <w:rsid w:val="00C2143F"/>
    <w:rsid w:val="00C21569"/>
    <w:rsid w:val="00C215CF"/>
    <w:rsid w:val="00C21970"/>
    <w:rsid w:val="00C21E06"/>
    <w:rsid w:val="00C21FDB"/>
    <w:rsid w:val="00C227F5"/>
    <w:rsid w:val="00C22E1D"/>
    <w:rsid w:val="00C22E83"/>
    <w:rsid w:val="00C22EFC"/>
    <w:rsid w:val="00C230C3"/>
    <w:rsid w:val="00C23265"/>
    <w:rsid w:val="00C23478"/>
    <w:rsid w:val="00C23651"/>
    <w:rsid w:val="00C2372B"/>
    <w:rsid w:val="00C237F8"/>
    <w:rsid w:val="00C23949"/>
    <w:rsid w:val="00C239FB"/>
    <w:rsid w:val="00C23B32"/>
    <w:rsid w:val="00C23F35"/>
    <w:rsid w:val="00C24434"/>
    <w:rsid w:val="00C24A30"/>
    <w:rsid w:val="00C24C24"/>
    <w:rsid w:val="00C24CFC"/>
    <w:rsid w:val="00C2562B"/>
    <w:rsid w:val="00C25949"/>
    <w:rsid w:val="00C25A4E"/>
    <w:rsid w:val="00C25C29"/>
    <w:rsid w:val="00C25FA6"/>
    <w:rsid w:val="00C262EC"/>
    <w:rsid w:val="00C265D4"/>
    <w:rsid w:val="00C2696F"/>
    <w:rsid w:val="00C26AAD"/>
    <w:rsid w:val="00C26B0E"/>
    <w:rsid w:val="00C27807"/>
    <w:rsid w:val="00C2797E"/>
    <w:rsid w:val="00C27D7A"/>
    <w:rsid w:val="00C27E74"/>
    <w:rsid w:val="00C30078"/>
    <w:rsid w:val="00C306DD"/>
    <w:rsid w:val="00C30B90"/>
    <w:rsid w:val="00C311AE"/>
    <w:rsid w:val="00C31252"/>
    <w:rsid w:val="00C31510"/>
    <w:rsid w:val="00C31633"/>
    <w:rsid w:val="00C31A66"/>
    <w:rsid w:val="00C31E27"/>
    <w:rsid w:val="00C32370"/>
    <w:rsid w:val="00C323E2"/>
    <w:rsid w:val="00C32849"/>
    <w:rsid w:val="00C329E0"/>
    <w:rsid w:val="00C32A7D"/>
    <w:rsid w:val="00C32AE5"/>
    <w:rsid w:val="00C33436"/>
    <w:rsid w:val="00C336A9"/>
    <w:rsid w:val="00C33724"/>
    <w:rsid w:val="00C339B0"/>
    <w:rsid w:val="00C33AA1"/>
    <w:rsid w:val="00C342A1"/>
    <w:rsid w:val="00C34971"/>
    <w:rsid w:val="00C349E0"/>
    <w:rsid w:val="00C34D39"/>
    <w:rsid w:val="00C34E48"/>
    <w:rsid w:val="00C34E61"/>
    <w:rsid w:val="00C34EA8"/>
    <w:rsid w:val="00C3509C"/>
    <w:rsid w:val="00C350D6"/>
    <w:rsid w:val="00C35919"/>
    <w:rsid w:val="00C35A21"/>
    <w:rsid w:val="00C35E7D"/>
    <w:rsid w:val="00C36486"/>
    <w:rsid w:val="00C366D6"/>
    <w:rsid w:val="00C367F6"/>
    <w:rsid w:val="00C36814"/>
    <w:rsid w:val="00C36815"/>
    <w:rsid w:val="00C369C6"/>
    <w:rsid w:val="00C36A1A"/>
    <w:rsid w:val="00C36ABC"/>
    <w:rsid w:val="00C36BC8"/>
    <w:rsid w:val="00C36F5A"/>
    <w:rsid w:val="00C36FE1"/>
    <w:rsid w:val="00C37476"/>
    <w:rsid w:val="00C37AA0"/>
    <w:rsid w:val="00C37C05"/>
    <w:rsid w:val="00C37D68"/>
    <w:rsid w:val="00C40861"/>
    <w:rsid w:val="00C40976"/>
    <w:rsid w:val="00C40BDB"/>
    <w:rsid w:val="00C40E4C"/>
    <w:rsid w:val="00C413D2"/>
    <w:rsid w:val="00C4146B"/>
    <w:rsid w:val="00C41471"/>
    <w:rsid w:val="00C415E0"/>
    <w:rsid w:val="00C4184B"/>
    <w:rsid w:val="00C41BBF"/>
    <w:rsid w:val="00C41CB3"/>
    <w:rsid w:val="00C42382"/>
    <w:rsid w:val="00C42625"/>
    <w:rsid w:val="00C42AED"/>
    <w:rsid w:val="00C42E0B"/>
    <w:rsid w:val="00C42E62"/>
    <w:rsid w:val="00C42F1C"/>
    <w:rsid w:val="00C42F8D"/>
    <w:rsid w:val="00C4342A"/>
    <w:rsid w:val="00C434BD"/>
    <w:rsid w:val="00C43ABE"/>
    <w:rsid w:val="00C442C5"/>
    <w:rsid w:val="00C4454F"/>
    <w:rsid w:val="00C4480A"/>
    <w:rsid w:val="00C44858"/>
    <w:rsid w:val="00C44E56"/>
    <w:rsid w:val="00C455A6"/>
    <w:rsid w:val="00C456DC"/>
    <w:rsid w:val="00C45706"/>
    <w:rsid w:val="00C45819"/>
    <w:rsid w:val="00C45EE3"/>
    <w:rsid w:val="00C461DF"/>
    <w:rsid w:val="00C46655"/>
    <w:rsid w:val="00C46AA9"/>
    <w:rsid w:val="00C46C56"/>
    <w:rsid w:val="00C46CC3"/>
    <w:rsid w:val="00C46E57"/>
    <w:rsid w:val="00C47C42"/>
    <w:rsid w:val="00C50028"/>
    <w:rsid w:val="00C500B9"/>
    <w:rsid w:val="00C501D8"/>
    <w:rsid w:val="00C50766"/>
    <w:rsid w:val="00C5085C"/>
    <w:rsid w:val="00C50AD2"/>
    <w:rsid w:val="00C50B1B"/>
    <w:rsid w:val="00C50C99"/>
    <w:rsid w:val="00C50E4A"/>
    <w:rsid w:val="00C50EE7"/>
    <w:rsid w:val="00C51334"/>
    <w:rsid w:val="00C51932"/>
    <w:rsid w:val="00C525F9"/>
    <w:rsid w:val="00C52A2B"/>
    <w:rsid w:val="00C52F7C"/>
    <w:rsid w:val="00C53041"/>
    <w:rsid w:val="00C5330D"/>
    <w:rsid w:val="00C53E09"/>
    <w:rsid w:val="00C54244"/>
    <w:rsid w:val="00C543FC"/>
    <w:rsid w:val="00C54413"/>
    <w:rsid w:val="00C54418"/>
    <w:rsid w:val="00C54614"/>
    <w:rsid w:val="00C54C52"/>
    <w:rsid w:val="00C54D83"/>
    <w:rsid w:val="00C54E8D"/>
    <w:rsid w:val="00C5575D"/>
    <w:rsid w:val="00C55C27"/>
    <w:rsid w:val="00C56A93"/>
    <w:rsid w:val="00C56BAA"/>
    <w:rsid w:val="00C56C13"/>
    <w:rsid w:val="00C56F16"/>
    <w:rsid w:val="00C57390"/>
    <w:rsid w:val="00C576B7"/>
    <w:rsid w:val="00C57BD1"/>
    <w:rsid w:val="00C60396"/>
    <w:rsid w:val="00C60545"/>
    <w:rsid w:val="00C6071E"/>
    <w:rsid w:val="00C60989"/>
    <w:rsid w:val="00C60D14"/>
    <w:rsid w:val="00C6123B"/>
    <w:rsid w:val="00C614C8"/>
    <w:rsid w:val="00C616A5"/>
    <w:rsid w:val="00C616B6"/>
    <w:rsid w:val="00C61858"/>
    <w:rsid w:val="00C6192D"/>
    <w:rsid w:val="00C61A83"/>
    <w:rsid w:val="00C61BFF"/>
    <w:rsid w:val="00C61C81"/>
    <w:rsid w:val="00C61CE1"/>
    <w:rsid w:val="00C62777"/>
    <w:rsid w:val="00C62A16"/>
    <w:rsid w:val="00C62A6B"/>
    <w:rsid w:val="00C63108"/>
    <w:rsid w:val="00C632AB"/>
    <w:rsid w:val="00C63385"/>
    <w:rsid w:val="00C636DA"/>
    <w:rsid w:val="00C63726"/>
    <w:rsid w:val="00C638C0"/>
    <w:rsid w:val="00C63958"/>
    <w:rsid w:val="00C6395F"/>
    <w:rsid w:val="00C63E90"/>
    <w:rsid w:val="00C648A1"/>
    <w:rsid w:val="00C648C3"/>
    <w:rsid w:val="00C64A4F"/>
    <w:rsid w:val="00C64BFA"/>
    <w:rsid w:val="00C64CE5"/>
    <w:rsid w:val="00C64F7C"/>
    <w:rsid w:val="00C65328"/>
    <w:rsid w:val="00C65766"/>
    <w:rsid w:val="00C65BE5"/>
    <w:rsid w:val="00C6608C"/>
    <w:rsid w:val="00C660D1"/>
    <w:rsid w:val="00C6616E"/>
    <w:rsid w:val="00C66449"/>
    <w:rsid w:val="00C66645"/>
    <w:rsid w:val="00C66F28"/>
    <w:rsid w:val="00C673A0"/>
    <w:rsid w:val="00C67481"/>
    <w:rsid w:val="00C6760A"/>
    <w:rsid w:val="00C679CD"/>
    <w:rsid w:val="00C67A9E"/>
    <w:rsid w:val="00C67DBC"/>
    <w:rsid w:val="00C67F69"/>
    <w:rsid w:val="00C7001B"/>
    <w:rsid w:val="00C70035"/>
    <w:rsid w:val="00C700BC"/>
    <w:rsid w:val="00C70153"/>
    <w:rsid w:val="00C7037A"/>
    <w:rsid w:val="00C706C4"/>
    <w:rsid w:val="00C70920"/>
    <w:rsid w:val="00C70B05"/>
    <w:rsid w:val="00C70C11"/>
    <w:rsid w:val="00C70D09"/>
    <w:rsid w:val="00C70D70"/>
    <w:rsid w:val="00C70E51"/>
    <w:rsid w:val="00C7135C"/>
    <w:rsid w:val="00C71D79"/>
    <w:rsid w:val="00C71D84"/>
    <w:rsid w:val="00C71F24"/>
    <w:rsid w:val="00C71F55"/>
    <w:rsid w:val="00C72023"/>
    <w:rsid w:val="00C72049"/>
    <w:rsid w:val="00C72391"/>
    <w:rsid w:val="00C725AB"/>
    <w:rsid w:val="00C72B0E"/>
    <w:rsid w:val="00C72C23"/>
    <w:rsid w:val="00C72D7E"/>
    <w:rsid w:val="00C72E18"/>
    <w:rsid w:val="00C72F0E"/>
    <w:rsid w:val="00C73429"/>
    <w:rsid w:val="00C734B9"/>
    <w:rsid w:val="00C735AA"/>
    <w:rsid w:val="00C73675"/>
    <w:rsid w:val="00C73BE1"/>
    <w:rsid w:val="00C74198"/>
    <w:rsid w:val="00C74350"/>
    <w:rsid w:val="00C7460A"/>
    <w:rsid w:val="00C75342"/>
    <w:rsid w:val="00C753F0"/>
    <w:rsid w:val="00C7555D"/>
    <w:rsid w:val="00C759D2"/>
    <w:rsid w:val="00C76092"/>
    <w:rsid w:val="00C7646B"/>
    <w:rsid w:val="00C76805"/>
    <w:rsid w:val="00C768DA"/>
    <w:rsid w:val="00C76A41"/>
    <w:rsid w:val="00C76F7F"/>
    <w:rsid w:val="00C77242"/>
    <w:rsid w:val="00C772A5"/>
    <w:rsid w:val="00C773E7"/>
    <w:rsid w:val="00C77557"/>
    <w:rsid w:val="00C77C67"/>
    <w:rsid w:val="00C77F38"/>
    <w:rsid w:val="00C8028D"/>
    <w:rsid w:val="00C802B8"/>
    <w:rsid w:val="00C807F1"/>
    <w:rsid w:val="00C80BC3"/>
    <w:rsid w:val="00C80C0D"/>
    <w:rsid w:val="00C80E27"/>
    <w:rsid w:val="00C80FCE"/>
    <w:rsid w:val="00C81172"/>
    <w:rsid w:val="00C815E2"/>
    <w:rsid w:val="00C8175B"/>
    <w:rsid w:val="00C817F1"/>
    <w:rsid w:val="00C81B14"/>
    <w:rsid w:val="00C822E4"/>
    <w:rsid w:val="00C828CE"/>
    <w:rsid w:val="00C82D6F"/>
    <w:rsid w:val="00C82DCD"/>
    <w:rsid w:val="00C83234"/>
    <w:rsid w:val="00C836FB"/>
    <w:rsid w:val="00C83E69"/>
    <w:rsid w:val="00C84B2C"/>
    <w:rsid w:val="00C84B58"/>
    <w:rsid w:val="00C84BB0"/>
    <w:rsid w:val="00C851E9"/>
    <w:rsid w:val="00C8551F"/>
    <w:rsid w:val="00C857E6"/>
    <w:rsid w:val="00C85C5A"/>
    <w:rsid w:val="00C85E56"/>
    <w:rsid w:val="00C8619E"/>
    <w:rsid w:val="00C86EF4"/>
    <w:rsid w:val="00C872F6"/>
    <w:rsid w:val="00C874DC"/>
    <w:rsid w:val="00C876A6"/>
    <w:rsid w:val="00C878DA"/>
    <w:rsid w:val="00C87DA5"/>
    <w:rsid w:val="00C907E0"/>
    <w:rsid w:val="00C910FC"/>
    <w:rsid w:val="00C9148C"/>
    <w:rsid w:val="00C916A4"/>
    <w:rsid w:val="00C9187F"/>
    <w:rsid w:val="00C91B4E"/>
    <w:rsid w:val="00C920AC"/>
    <w:rsid w:val="00C92786"/>
    <w:rsid w:val="00C92A11"/>
    <w:rsid w:val="00C92D1D"/>
    <w:rsid w:val="00C92DCA"/>
    <w:rsid w:val="00C92E0C"/>
    <w:rsid w:val="00C933E3"/>
    <w:rsid w:val="00C933FF"/>
    <w:rsid w:val="00C934D7"/>
    <w:rsid w:val="00C939CA"/>
    <w:rsid w:val="00C94023"/>
    <w:rsid w:val="00C94392"/>
    <w:rsid w:val="00C945F1"/>
    <w:rsid w:val="00C94821"/>
    <w:rsid w:val="00C94981"/>
    <w:rsid w:val="00C94A7A"/>
    <w:rsid w:val="00C94AA7"/>
    <w:rsid w:val="00C94AB8"/>
    <w:rsid w:val="00C95715"/>
    <w:rsid w:val="00C9576C"/>
    <w:rsid w:val="00C95B2D"/>
    <w:rsid w:val="00C971D3"/>
    <w:rsid w:val="00C972D4"/>
    <w:rsid w:val="00C97412"/>
    <w:rsid w:val="00C974C4"/>
    <w:rsid w:val="00C9757C"/>
    <w:rsid w:val="00C97925"/>
    <w:rsid w:val="00C979EE"/>
    <w:rsid w:val="00C97F06"/>
    <w:rsid w:val="00CA000D"/>
    <w:rsid w:val="00CA016C"/>
    <w:rsid w:val="00CA0395"/>
    <w:rsid w:val="00CA0426"/>
    <w:rsid w:val="00CA07B0"/>
    <w:rsid w:val="00CA10FD"/>
    <w:rsid w:val="00CA1468"/>
    <w:rsid w:val="00CA1ED4"/>
    <w:rsid w:val="00CA213B"/>
    <w:rsid w:val="00CA21C9"/>
    <w:rsid w:val="00CA278A"/>
    <w:rsid w:val="00CA2AAB"/>
    <w:rsid w:val="00CA2AFD"/>
    <w:rsid w:val="00CA2C57"/>
    <w:rsid w:val="00CA317B"/>
    <w:rsid w:val="00CA326D"/>
    <w:rsid w:val="00CA3956"/>
    <w:rsid w:val="00CA3B5B"/>
    <w:rsid w:val="00CA3FAB"/>
    <w:rsid w:val="00CA4024"/>
    <w:rsid w:val="00CA4220"/>
    <w:rsid w:val="00CA4D09"/>
    <w:rsid w:val="00CA4EB6"/>
    <w:rsid w:val="00CA5327"/>
    <w:rsid w:val="00CA5D36"/>
    <w:rsid w:val="00CA5DAE"/>
    <w:rsid w:val="00CA5DEE"/>
    <w:rsid w:val="00CA5E08"/>
    <w:rsid w:val="00CA6006"/>
    <w:rsid w:val="00CA6058"/>
    <w:rsid w:val="00CA611D"/>
    <w:rsid w:val="00CA6AA7"/>
    <w:rsid w:val="00CA6B27"/>
    <w:rsid w:val="00CA6C7B"/>
    <w:rsid w:val="00CA6EFE"/>
    <w:rsid w:val="00CA6F57"/>
    <w:rsid w:val="00CA715D"/>
    <w:rsid w:val="00CA7966"/>
    <w:rsid w:val="00CA7E89"/>
    <w:rsid w:val="00CA7E99"/>
    <w:rsid w:val="00CB1821"/>
    <w:rsid w:val="00CB1B21"/>
    <w:rsid w:val="00CB1CB1"/>
    <w:rsid w:val="00CB1FE5"/>
    <w:rsid w:val="00CB2049"/>
    <w:rsid w:val="00CB2632"/>
    <w:rsid w:val="00CB2D64"/>
    <w:rsid w:val="00CB2EC8"/>
    <w:rsid w:val="00CB3369"/>
    <w:rsid w:val="00CB3386"/>
    <w:rsid w:val="00CB355E"/>
    <w:rsid w:val="00CB4138"/>
    <w:rsid w:val="00CB45CB"/>
    <w:rsid w:val="00CB4662"/>
    <w:rsid w:val="00CB47DD"/>
    <w:rsid w:val="00CB5152"/>
    <w:rsid w:val="00CB5343"/>
    <w:rsid w:val="00CB57BC"/>
    <w:rsid w:val="00CB5BC4"/>
    <w:rsid w:val="00CB652F"/>
    <w:rsid w:val="00CB67EA"/>
    <w:rsid w:val="00CB6C27"/>
    <w:rsid w:val="00CB6FFA"/>
    <w:rsid w:val="00CB75A5"/>
    <w:rsid w:val="00CB795F"/>
    <w:rsid w:val="00CB7B36"/>
    <w:rsid w:val="00CB7B96"/>
    <w:rsid w:val="00CB7C40"/>
    <w:rsid w:val="00CC000A"/>
    <w:rsid w:val="00CC0100"/>
    <w:rsid w:val="00CC0637"/>
    <w:rsid w:val="00CC0691"/>
    <w:rsid w:val="00CC06E4"/>
    <w:rsid w:val="00CC076E"/>
    <w:rsid w:val="00CC0849"/>
    <w:rsid w:val="00CC09F5"/>
    <w:rsid w:val="00CC0C46"/>
    <w:rsid w:val="00CC0EDD"/>
    <w:rsid w:val="00CC12AA"/>
    <w:rsid w:val="00CC13F1"/>
    <w:rsid w:val="00CC148C"/>
    <w:rsid w:val="00CC1732"/>
    <w:rsid w:val="00CC1D26"/>
    <w:rsid w:val="00CC2130"/>
    <w:rsid w:val="00CC26C8"/>
    <w:rsid w:val="00CC26DD"/>
    <w:rsid w:val="00CC2A86"/>
    <w:rsid w:val="00CC2C76"/>
    <w:rsid w:val="00CC2F86"/>
    <w:rsid w:val="00CC2F90"/>
    <w:rsid w:val="00CC30F2"/>
    <w:rsid w:val="00CC31EC"/>
    <w:rsid w:val="00CC37BB"/>
    <w:rsid w:val="00CC3995"/>
    <w:rsid w:val="00CC3BAB"/>
    <w:rsid w:val="00CC3F79"/>
    <w:rsid w:val="00CC40EE"/>
    <w:rsid w:val="00CC4175"/>
    <w:rsid w:val="00CC43A4"/>
    <w:rsid w:val="00CC4410"/>
    <w:rsid w:val="00CC44C3"/>
    <w:rsid w:val="00CC4588"/>
    <w:rsid w:val="00CC4611"/>
    <w:rsid w:val="00CC4833"/>
    <w:rsid w:val="00CC4900"/>
    <w:rsid w:val="00CC4920"/>
    <w:rsid w:val="00CC4D27"/>
    <w:rsid w:val="00CC4EAB"/>
    <w:rsid w:val="00CC4FB7"/>
    <w:rsid w:val="00CC573E"/>
    <w:rsid w:val="00CC5FD6"/>
    <w:rsid w:val="00CC60C6"/>
    <w:rsid w:val="00CC60F9"/>
    <w:rsid w:val="00CC6215"/>
    <w:rsid w:val="00CC65CF"/>
    <w:rsid w:val="00CC6777"/>
    <w:rsid w:val="00CC6C3A"/>
    <w:rsid w:val="00CC6D85"/>
    <w:rsid w:val="00CC6FA5"/>
    <w:rsid w:val="00CC71BE"/>
    <w:rsid w:val="00CC7459"/>
    <w:rsid w:val="00CC750A"/>
    <w:rsid w:val="00CC7ADD"/>
    <w:rsid w:val="00CC7B30"/>
    <w:rsid w:val="00CC7B45"/>
    <w:rsid w:val="00CC7BFF"/>
    <w:rsid w:val="00CC7EBC"/>
    <w:rsid w:val="00CD02D4"/>
    <w:rsid w:val="00CD0357"/>
    <w:rsid w:val="00CD03D9"/>
    <w:rsid w:val="00CD0770"/>
    <w:rsid w:val="00CD090C"/>
    <w:rsid w:val="00CD0957"/>
    <w:rsid w:val="00CD0B69"/>
    <w:rsid w:val="00CD0CE5"/>
    <w:rsid w:val="00CD115D"/>
    <w:rsid w:val="00CD11F5"/>
    <w:rsid w:val="00CD14CA"/>
    <w:rsid w:val="00CD1672"/>
    <w:rsid w:val="00CD1B74"/>
    <w:rsid w:val="00CD1BA9"/>
    <w:rsid w:val="00CD1BEC"/>
    <w:rsid w:val="00CD1ED6"/>
    <w:rsid w:val="00CD1F88"/>
    <w:rsid w:val="00CD25E6"/>
    <w:rsid w:val="00CD2723"/>
    <w:rsid w:val="00CD2BF5"/>
    <w:rsid w:val="00CD3000"/>
    <w:rsid w:val="00CD3226"/>
    <w:rsid w:val="00CD3259"/>
    <w:rsid w:val="00CD32BF"/>
    <w:rsid w:val="00CD354A"/>
    <w:rsid w:val="00CD38BF"/>
    <w:rsid w:val="00CD3906"/>
    <w:rsid w:val="00CD39D3"/>
    <w:rsid w:val="00CD3A77"/>
    <w:rsid w:val="00CD3AEF"/>
    <w:rsid w:val="00CD3FCB"/>
    <w:rsid w:val="00CD405D"/>
    <w:rsid w:val="00CD45DA"/>
    <w:rsid w:val="00CD4A25"/>
    <w:rsid w:val="00CD4C55"/>
    <w:rsid w:val="00CD4C5D"/>
    <w:rsid w:val="00CD5412"/>
    <w:rsid w:val="00CD5468"/>
    <w:rsid w:val="00CD5AC5"/>
    <w:rsid w:val="00CD5D07"/>
    <w:rsid w:val="00CD5EBA"/>
    <w:rsid w:val="00CD65F0"/>
    <w:rsid w:val="00CD7084"/>
    <w:rsid w:val="00CD7380"/>
    <w:rsid w:val="00CD77EB"/>
    <w:rsid w:val="00CD7829"/>
    <w:rsid w:val="00CD79F7"/>
    <w:rsid w:val="00CD7A8A"/>
    <w:rsid w:val="00CD7B52"/>
    <w:rsid w:val="00CD7FDA"/>
    <w:rsid w:val="00CE00D0"/>
    <w:rsid w:val="00CE017F"/>
    <w:rsid w:val="00CE0531"/>
    <w:rsid w:val="00CE05EA"/>
    <w:rsid w:val="00CE06AB"/>
    <w:rsid w:val="00CE145C"/>
    <w:rsid w:val="00CE193F"/>
    <w:rsid w:val="00CE1AFD"/>
    <w:rsid w:val="00CE1CD0"/>
    <w:rsid w:val="00CE1DA9"/>
    <w:rsid w:val="00CE1E8A"/>
    <w:rsid w:val="00CE2234"/>
    <w:rsid w:val="00CE2522"/>
    <w:rsid w:val="00CE2887"/>
    <w:rsid w:val="00CE2D95"/>
    <w:rsid w:val="00CE34E8"/>
    <w:rsid w:val="00CE3940"/>
    <w:rsid w:val="00CE3BE3"/>
    <w:rsid w:val="00CE3D85"/>
    <w:rsid w:val="00CE3E27"/>
    <w:rsid w:val="00CE41AC"/>
    <w:rsid w:val="00CE42C5"/>
    <w:rsid w:val="00CE45FF"/>
    <w:rsid w:val="00CE4761"/>
    <w:rsid w:val="00CE4C04"/>
    <w:rsid w:val="00CE4C35"/>
    <w:rsid w:val="00CE4F57"/>
    <w:rsid w:val="00CE5100"/>
    <w:rsid w:val="00CE5524"/>
    <w:rsid w:val="00CE58DF"/>
    <w:rsid w:val="00CE5A51"/>
    <w:rsid w:val="00CE5DDE"/>
    <w:rsid w:val="00CE61B3"/>
    <w:rsid w:val="00CE62AC"/>
    <w:rsid w:val="00CE6AC8"/>
    <w:rsid w:val="00CE765A"/>
    <w:rsid w:val="00CE79BC"/>
    <w:rsid w:val="00CE79E1"/>
    <w:rsid w:val="00CE7A02"/>
    <w:rsid w:val="00CE7B19"/>
    <w:rsid w:val="00CE7C95"/>
    <w:rsid w:val="00CF039E"/>
    <w:rsid w:val="00CF0502"/>
    <w:rsid w:val="00CF055B"/>
    <w:rsid w:val="00CF0692"/>
    <w:rsid w:val="00CF0EC7"/>
    <w:rsid w:val="00CF13EF"/>
    <w:rsid w:val="00CF1C61"/>
    <w:rsid w:val="00CF25AB"/>
    <w:rsid w:val="00CF25E1"/>
    <w:rsid w:val="00CF2822"/>
    <w:rsid w:val="00CF28D5"/>
    <w:rsid w:val="00CF2B6F"/>
    <w:rsid w:val="00CF2BDA"/>
    <w:rsid w:val="00CF2D72"/>
    <w:rsid w:val="00CF34FC"/>
    <w:rsid w:val="00CF3A0A"/>
    <w:rsid w:val="00CF3DC2"/>
    <w:rsid w:val="00CF3F28"/>
    <w:rsid w:val="00CF3F80"/>
    <w:rsid w:val="00CF408B"/>
    <w:rsid w:val="00CF469E"/>
    <w:rsid w:val="00CF4BBB"/>
    <w:rsid w:val="00CF5030"/>
    <w:rsid w:val="00CF5131"/>
    <w:rsid w:val="00CF55E9"/>
    <w:rsid w:val="00CF576D"/>
    <w:rsid w:val="00CF585E"/>
    <w:rsid w:val="00CF5C9C"/>
    <w:rsid w:val="00CF622E"/>
    <w:rsid w:val="00CF6521"/>
    <w:rsid w:val="00CF68B8"/>
    <w:rsid w:val="00CF6D3E"/>
    <w:rsid w:val="00CF78DB"/>
    <w:rsid w:val="00CF7B1D"/>
    <w:rsid w:val="00CF7E36"/>
    <w:rsid w:val="00CF7F32"/>
    <w:rsid w:val="00D00479"/>
    <w:rsid w:val="00D0055E"/>
    <w:rsid w:val="00D00AA6"/>
    <w:rsid w:val="00D00C79"/>
    <w:rsid w:val="00D00D7B"/>
    <w:rsid w:val="00D00D8D"/>
    <w:rsid w:val="00D013EE"/>
    <w:rsid w:val="00D01403"/>
    <w:rsid w:val="00D014AE"/>
    <w:rsid w:val="00D016B7"/>
    <w:rsid w:val="00D017D4"/>
    <w:rsid w:val="00D01882"/>
    <w:rsid w:val="00D01F84"/>
    <w:rsid w:val="00D01FDF"/>
    <w:rsid w:val="00D0251E"/>
    <w:rsid w:val="00D02998"/>
    <w:rsid w:val="00D02C55"/>
    <w:rsid w:val="00D02F27"/>
    <w:rsid w:val="00D033A4"/>
    <w:rsid w:val="00D03D85"/>
    <w:rsid w:val="00D03F9D"/>
    <w:rsid w:val="00D04390"/>
    <w:rsid w:val="00D0444A"/>
    <w:rsid w:val="00D0498F"/>
    <w:rsid w:val="00D04A58"/>
    <w:rsid w:val="00D04B86"/>
    <w:rsid w:val="00D04BCF"/>
    <w:rsid w:val="00D04EAA"/>
    <w:rsid w:val="00D050CD"/>
    <w:rsid w:val="00D0535B"/>
    <w:rsid w:val="00D053E6"/>
    <w:rsid w:val="00D05668"/>
    <w:rsid w:val="00D05969"/>
    <w:rsid w:val="00D05A02"/>
    <w:rsid w:val="00D05BD3"/>
    <w:rsid w:val="00D05E2D"/>
    <w:rsid w:val="00D05E96"/>
    <w:rsid w:val="00D06287"/>
    <w:rsid w:val="00D0656F"/>
    <w:rsid w:val="00D06CCC"/>
    <w:rsid w:val="00D06DB4"/>
    <w:rsid w:val="00D07522"/>
    <w:rsid w:val="00D079AC"/>
    <w:rsid w:val="00D079C2"/>
    <w:rsid w:val="00D07DC7"/>
    <w:rsid w:val="00D07F09"/>
    <w:rsid w:val="00D07F99"/>
    <w:rsid w:val="00D107CA"/>
    <w:rsid w:val="00D107F2"/>
    <w:rsid w:val="00D10CC0"/>
    <w:rsid w:val="00D10E17"/>
    <w:rsid w:val="00D10E6D"/>
    <w:rsid w:val="00D11904"/>
    <w:rsid w:val="00D11D8A"/>
    <w:rsid w:val="00D11DBD"/>
    <w:rsid w:val="00D11F6F"/>
    <w:rsid w:val="00D1232B"/>
    <w:rsid w:val="00D125B8"/>
    <w:rsid w:val="00D12806"/>
    <w:rsid w:val="00D12AF4"/>
    <w:rsid w:val="00D12B5E"/>
    <w:rsid w:val="00D12E94"/>
    <w:rsid w:val="00D12F1B"/>
    <w:rsid w:val="00D12F5F"/>
    <w:rsid w:val="00D137FE"/>
    <w:rsid w:val="00D13D60"/>
    <w:rsid w:val="00D142C6"/>
    <w:rsid w:val="00D145BF"/>
    <w:rsid w:val="00D14670"/>
    <w:rsid w:val="00D148ED"/>
    <w:rsid w:val="00D14C6E"/>
    <w:rsid w:val="00D14C9B"/>
    <w:rsid w:val="00D14D3B"/>
    <w:rsid w:val="00D14D4E"/>
    <w:rsid w:val="00D15082"/>
    <w:rsid w:val="00D150E7"/>
    <w:rsid w:val="00D154DC"/>
    <w:rsid w:val="00D15683"/>
    <w:rsid w:val="00D157F5"/>
    <w:rsid w:val="00D15870"/>
    <w:rsid w:val="00D15A6F"/>
    <w:rsid w:val="00D15CA1"/>
    <w:rsid w:val="00D15CA2"/>
    <w:rsid w:val="00D15DFE"/>
    <w:rsid w:val="00D15F27"/>
    <w:rsid w:val="00D16BD3"/>
    <w:rsid w:val="00D16C1E"/>
    <w:rsid w:val="00D16F2B"/>
    <w:rsid w:val="00D17140"/>
    <w:rsid w:val="00D171FC"/>
    <w:rsid w:val="00D17459"/>
    <w:rsid w:val="00D179DD"/>
    <w:rsid w:val="00D2005F"/>
    <w:rsid w:val="00D202DE"/>
    <w:rsid w:val="00D20844"/>
    <w:rsid w:val="00D20C1E"/>
    <w:rsid w:val="00D2119D"/>
    <w:rsid w:val="00D21326"/>
    <w:rsid w:val="00D21335"/>
    <w:rsid w:val="00D213FF"/>
    <w:rsid w:val="00D21A54"/>
    <w:rsid w:val="00D21A5F"/>
    <w:rsid w:val="00D21DC2"/>
    <w:rsid w:val="00D21E66"/>
    <w:rsid w:val="00D21EED"/>
    <w:rsid w:val="00D220D5"/>
    <w:rsid w:val="00D224A2"/>
    <w:rsid w:val="00D22562"/>
    <w:rsid w:val="00D2277B"/>
    <w:rsid w:val="00D22880"/>
    <w:rsid w:val="00D2294B"/>
    <w:rsid w:val="00D22B6A"/>
    <w:rsid w:val="00D22BEC"/>
    <w:rsid w:val="00D22CCC"/>
    <w:rsid w:val="00D22E01"/>
    <w:rsid w:val="00D22E71"/>
    <w:rsid w:val="00D22F17"/>
    <w:rsid w:val="00D230DE"/>
    <w:rsid w:val="00D23440"/>
    <w:rsid w:val="00D2387A"/>
    <w:rsid w:val="00D23928"/>
    <w:rsid w:val="00D242D5"/>
    <w:rsid w:val="00D24626"/>
    <w:rsid w:val="00D24A7D"/>
    <w:rsid w:val="00D24CB2"/>
    <w:rsid w:val="00D257C3"/>
    <w:rsid w:val="00D25C2C"/>
    <w:rsid w:val="00D25E13"/>
    <w:rsid w:val="00D25FCB"/>
    <w:rsid w:val="00D26039"/>
    <w:rsid w:val="00D260DB"/>
    <w:rsid w:val="00D26595"/>
    <w:rsid w:val="00D26799"/>
    <w:rsid w:val="00D26BD5"/>
    <w:rsid w:val="00D26E92"/>
    <w:rsid w:val="00D26F93"/>
    <w:rsid w:val="00D2727D"/>
    <w:rsid w:val="00D27CB2"/>
    <w:rsid w:val="00D27E28"/>
    <w:rsid w:val="00D27EE4"/>
    <w:rsid w:val="00D27FC9"/>
    <w:rsid w:val="00D30372"/>
    <w:rsid w:val="00D304E9"/>
    <w:rsid w:val="00D30C1A"/>
    <w:rsid w:val="00D30E99"/>
    <w:rsid w:val="00D31220"/>
    <w:rsid w:val="00D316BC"/>
    <w:rsid w:val="00D31772"/>
    <w:rsid w:val="00D3191D"/>
    <w:rsid w:val="00D32553"/>
    <w:rsid w:val="00D326E1"/>
    <w:rsid w:val="00D32B61"/>
    <w:rsid w:val="00D32F83"/>
    <w:rsid w:val="00D331AF"/>
    <w:rsid w:val="00D331BA"/>
    <w:rsid w:val="00D332FC"/>
    <w:rsid w:val="00D33381"/>
    <w:rsid w:val="00D33675"/>
    <w:rsid w:val="00D33AFB"/>
    <w:rsid w:val="00D33B32"/>
    <w:rsid w:val="00D34498"/>
    <w:rsid w:val="00D3487B"/>
    <w:rsid w:val="00D34CB2"/>
    <w:rsid w:val="00D35270"/>
    <w:rsid w:val="00D35388"/>
    <w:rsid w:val="00D354F1"/>
    <w:rsid w:val="00D35746"/>
    <w:rsid w:val="00D357D5"/>
    <w:rsid w:val="00D358BD"/>
    <w:rsid w:val="00D35969"/>
    <w:rsid w:val="00D35B34"/>
    <w:rsid w:val="00D35E45"/>
    <w:rsid w:val="00D35EA6"/>
    <w:rsid w:val="00D35EB8"/>
    <w:rsid w:val="00D361CF"/>
    <w:rsid w:val="00D366DD"/>
    <w:rsid w:val="00D3682A"/>
    <w:rsid w:val="00D3682E"/>
    <w:rsid w:val="00D36AC6"/>
    <w:rsid w:val="00D36C6E"/>
    <w:rsid w:val="00D36CEA"/>
    <w:rsid w:val="00D372C5"/>
    <w:rsid w:val="00D37634"/>
    <w:rsid w:val="00D37924"/>
    <w:rsid w:val="00D37974"/>
    <w:rsid w:val="00D37978"/>
    <w:rsid w:val="00D400B9"/>
    <w:rsid w:val="00D4093D"/>
    <w:rsid w:val="00D40C1A"/>
    <w:rsid w:val="00D40E1E"/>
    <w:rsid w:val="00D40F50"/>
    <w:rsid w:val="00D40F80"/>
    <w:rsid w:val="00D41461"/>
    <w:rsid w:val="00D422DC"/>
    <w:rsid w:val="00D427BC"/>
    <w:rsid w:val="00D428CA"/>
    <w:rsid w:val="00D42B7F"/>
    <w:rsid w:val="00D43414"/>
    <w:rsid w:val="00D438BE"/>
    <w:rsid w:val="00D43EDD"/>
    <w:rsid w:val="00D445FA"/>
    <w:rsid w:val="00D446C3"/>
    <w:rsid w:val="00D44A99"/>
    <w:rsid w:val="00D44CA1"/>
    <w:rsid w:val="00D44D72"/>
    <w:rsid w:val="00D45230"/>
    <w:rsid w:val="00D453EF"/>
    <w:rsid w:val="00D45417"/>
    <w:rsid w:val="00D459BA"/>
    <w:rsid w:val="00D45B63"/>
    <w:rsid w:val="00D45F7D"/>
    <w:rsid w:val="00D45F90"/>
    <w:rsid w:val="00D465EA"/>
    <w:rsid w:val="00D46777"/>
    <w:rsid w:val="00D46DAA"/>
    <w:rsid w:val="00D46E30"/>
    <w:rsid w:val="00D4737A"/>
    <w:rsid w:val="00D478AC"/>
    <w:rsid w:val="00D47950"/>
    <w:rsid w:val="00D47B69"/>
    <w:rsid w:val="00D47C20"/>
    <w:rsid w:val="00D50017"/>
    <w:rsid w:val="00D50682"/>
    <w:rsid w:val="00D506BE"/>
    <w:rsid w:val="00D50A9E"/>
    <w:rsid w:val="00D50B84"/>
    <w:rsid w:val="00D50EB6"/>
    <w:rsid w:val="00D51114"/>
    <w:rsid w:val="00D51402"/>
    <w:rsid w:val="00D51501"/>
    <w:rsid w:val="00D51649"/>
    <w:rsid w:val="00D5194C"/>
    <w:rsid w:val="00D51E8A"/>
    <w:rsid w:val="00D5216C"/>
    <w:rsid w:val="00D52183"/>
    <w:rsid w:val="00D5258E"/>
    <w:rsid w:val="00D5289C"/>
    <w:rsid w:val="00D53758"/>
    <w:rsid w:val="00D53A19"/>
    <w:rsid w:val="00D53D15"/>
    <w:rsid w:val="00D54122"/>
    <w:rsid w:val="00D54F5F"/>
    <w:rsid w:val="00D55131"/>
    <w:rsid w:val="00D555AF"/>
    <w:rsid w:val="00D56143"/>
    <w:rsid w:val="00D56269"/>
    <w:rsid w:val="00D56338"/>
    <w:rsid w:val="00D565A5"/>
    <w:rsid w:val="00D56B1D"/>
    <w:rsid w:val="00D56C47"/>
    <w:rsid w:val="00D56E6A"/>
    <w:rsid w:val="00D56EE9"/>
    <w:rsid w:val="00D57136"/>
    <w:rsid w:val="00D572A9"/>
    <w:rsid w:val="00D57311"/>
    <w:rsid w:val="00D573D8"/>
    <w:rsid w:val="00D574F3"/>
    <w:rsid w:val="00D5767C"/>
    <w:rsid w:val="00D577B0"/>
    <w:rsid w:val="00D577F0"/>
    <w:rsid w:val="00D57A43"/>
    <w:rsid w:val="00D600C0"/>
    <w:rsid w:val="00D6015A"/>
    <w:rsid w:val="00D60238"/>
    <w:rsid w:val="00D6038A"/>
    <w:rsid w:val="00D6071D"/>
    <w:rsid w:val="00D6118C"/>
    <w:rsid w:val="00D61540"/>
    <w:rsid w:val="00D61D6D"/>
    <w:rsid w:val="00D62329"/>
    <w:rsid w:val="00D62A48"/>
    <w:rsid w:val="00D62F37"/>
    <w:rsid w:val="00D62F85"/>
    <w:rsid w:val="00D631B1"/>
    <w:rsid w:val="00D6354E"/>
    <w:rsid w:val="00D63601"/>
    <w:rsid w:val="00D637C9"/>
    <w:rsid w:val="00D638BB"/>
    <w:rsid w:val="00D63A7A"/>
    <w:rsid w:val="00D63E11"/>
    <w:rsid w:val="00D646B2"/>
    <w:rsid w:val="00D64CF2"/>
    <w:rsid w:val="00D6501F"/>
    <w:rsid w:val="00D652A1"/>
    <w:rsid w:val="00D6546E"/>
    <w:rsid w:val="00D65607"/>
    <w:rsid w:val="00D6560B"/>
    <w:rsid w:val="00D656E1"/>
    <w:rsid w:val="00D65750"/>
    <w:rsid w:val="00D65B41"/>
    <w:rsid w:val="00D66310"/>
    <w:rsid w:val="00D663F5"/>
    <w:rsid w:val="00D664E4"/>
    <w:rsid w:val="00D66777"/>
    <w:rsid w:val="00D66794"/>
    <w:rsid w:val="00D667F8"/>
    <w:rsid w:val="00D66896"/>
    <w:rsid w:val="00D66A5B"/>
    <w:rsid w:val="00D66DDE"/>
    <w:rsid w:val="00D66F27"/>
    <w:rsid w:val="00D6709C"/>
    <w:rsid w:val="00D672DA"/>
    <w:rsid w:val="00D676C4"/>
    <w:rsid w:val="00D67A83"/>
    <w:rsid w:val="00D67B89"/>
    <w:rsid w:val="00D67E60"/>
    <w:rsid w:val="00D701EC"/>
    <w:rsid w:val="00D7043B"/>
    <w:rsid w:val="00D70491"/>
    <w:rsid w:val="00D7085D"/>
    <w:rsid w:val="00D70AFF"/>
    <w:rsid w:val="00D70BC2"/>
    <w:rsid w:val="00D70C2C"/>
    <w:rsid w:val="00D70DBF"/>
    <w:rsid w:val="00D70EA2"/>
    <w:rsid w:val="00D70ECD"/>
    <w:rsid w:val="00D71290"/>
    <w:rsid w:val="00D71448"/>
    <w:rsid w:val="00D71452"/>
    <w:rsid w:val="00D71696"/>
    <w:rsid w:val="00D71B0E"/>
    <w:rsid w:val="00D71BD4"/>
    <w:rsid w:val="00D71DA5"/>
    <w:rsid w:val="00D71EF8"/>
    <w:rsid w:val="00D71FC9"/>
    <w:rsid w:val="00D721DE"/>
    <w:rsid w:val="00D726B6"/>
    <w:rsid w:val="00D72B6B"/>
    <w:rsid w:val="00D72C84"/>
    <w:rsid w:val="00D72E25"/>
    <w:rsid w:val="00D73B5D"/>
    <w:rsid w:val="00D73BEE"/>
    <w:rsid w:val="00D73D2A"/>
    <w:rsid w:val="00D73F0D"/>
    <w:rsid w:val="00D7406B"/>
    <w:rsid w:val="00D742E9"/>
    <w:rsid w:val="00D74631"/>
    <w:rsid w:val="00D74789"/>
    <w:rsid w:val="00D74B4C"/>
    <w:rsid w:val="00D74E8E"/>
    <w:rsid w:val="00D74F2B"/>
    <w:rsid w:val="00D753EF"/>
    <w:rsid w:val="00D75A3F"/>
    <w:rsid w:val="00D75D02"/>
    <w:rsid w:val="00D75ED6"/>
    <w:rsid w:val="00D75F75"/>
    <w:rsid w:val="00D76082"/>
    <w:rsid w:val="00D76102"/>
    <w:rsid w:val="00D7637A"/>
    <w:rsid w:val="00D763F1"/>
    <w:rsid w:val="00D76750"/>
    <w:rsid w:val="00D767DE"/>
    <w:rsid w:val="00D76A06"/>
    <w:rsid w:val="00D76C52"/>
    <w:rsid w:val="00D76C9A"/>
    <w:rsid w:val="00D774CE"/>
    <w:rsid w:val="00D77608"/>
    <w:rsid w:val="00D77CEB"/>
    <w:rsid w:val="00D77D17"/>
    <w:rsid w:val="00D77E52"/>
    <w:rsid w:val="00D77FD6"/>
    <w:rsid w:val="00D800B9"/>
    <w:rsid w:val="00D80449"/>
    <w:rsid w:val="00D80483"/>
    <w:rsid w:val="00D807CA"/>
    <w:rsid w:val="00D80C78"/>
    <w:rsid w:val="00D814E9"/>
    <w:rsid w:val="00D8183F"/>
    <w:rsid w:val="00D818B2"/>
    <w:rsid w:val="00D81ABE"/>
    <w:rsid w:val="00D81E83"/>
    <w:rsid w:val="00D82106"/>
    <w:rsid w:val="00D824E9"/>
    <w:rsid w:val="00D825B9"/>
    <w:rsid w:val="00D82BA7"/>
    <w:rsid w:val="00D8371C"/>
    <w:rsid w:val="00D83AA5"/>
    <w:rsid w:val="00D83BDA"/>
    <w:rsid w:val="00D83C93"/>
    <w:rsid w:val="00D83E47"/>
    <w:rsid w:val="00D83E82"/>
    <w:rsid w:val="00D84772"/>
    <w:rsid w:val="00D84920"/>
    <w:rsid w:val="00D84B0B"/>
    <w:rsid w:val="00D84BEF"/>
    <w:rsid w:val="00D84DB2"/>
    <w:rsid w:val="00D84FEE"/>
    <w:rsid w:val="00D851B7"/>
    <w:rsid w:val="00D85B9A"/>
    <w:rsid w:val="00D85BA3"/>
    <w:rsid w:val="00D860F4"/>
    <w:rsid w:val="00D86528"/>
    <w:rsid w:val="00D86EBC"/>
    <w:rsid w:val="00D87186"/>
    <w:rsid w:val="00D8720E"/>
    <w:rsid w:val="00D87D93"/>
    <w:rsid w:val="00D87E53"/>
    <w:rsid w:val="00D905C4"/>
    <w:rsid w:val="00D90692"/>
    <w:rsid w:val="00D9093A"/>
    <w:rsid w:val="00D90B6C"/>
    <w:rsid w:val="00D90FCA"/>
    <w:rsid w:val="00D9140B"/>
    <w:rsid w:val="00D914DA"/>
    <w:rsid w:val="00D9179E"/>
    <w:rsid w:val="00D91A14"/>
    <w:rsid w:val="00D91CA4"/>
    <w:rsid w:val="00D91DEA"/>
    <w:rsid w:val="00D9216A"/>
    <w:rsid w:val="00D921E3"/>
    <w:rsid w:val="00D92353"/>
    <w:rsid w:val="00D9245D"/>
    <w:rsid w:val="00D92466"/>
    <w:rsid w:val="00D9299A"/>
    <w:rsid w:val="00D92B26"/>
    <w:rsid w:val="00D92D41"/>
    <w:rsid w:val="00D93115"/>
    <w:rsid w:val="00D933A3"/>
    <w:rsid w:val="00D9386F"/>
    <w:rsid w:val="00D93A36"/>
    <w:rsid w:val="00D93BF4"/>
    <w:rsid w:val="00D93ED7"/>
    <w:rsid w:val="00D9450C"/>
    <w:rsid w:val="00D945A5"/>
    <w:rsid w:val="00D945D1"/>
    <w:rsid w:val="00D94689"/>
    <w:rsid w:val="00D9486E"/>
    <w:rsid w:val="00D948E6"/>
    <w:rsid w:val="00D9539A"/>
    <w:rsid w:val="00D9549B"/>
    <w:rsid w:val="00D9572F"/>
    <w:rsid w:val="00D95D08"/>
    <w:rsid w:val="00D95D7E"/>
    <w:rsid w:val="00D95DA3"/>
    <w:rsid w:val="00D95DB3"/>
    <w:rsid w:val="00D95F89"/>
    <w:rsid w:val="00D96477"/>
    <w:rsid w:val="00D9655C"/>
    <w:rsid w:val="00D96795"/>
    <w:rsid w:val="00D96D43"/>
    <w:rsid w:val="00D96ED7"/>
    <w:rsid w:val="00D97442"/>
    <w:rsid w:val="00D9762F"/>
    <w:rsid w:val="00D97F7D"/>
    <w:rsid w:val="00DA0048"/>
    <w:rsid w:val="00DA036B"/>
    <w:rsid w:val="00DA058C"/>
    <w:rsid w:val="00DA0864"/>
    <w:rsid w:val="00DA12F6"/>
    <w:rsid w:val="00DA15B9"/>
    <w:rsid w:val="00DA179F"/>
    <w:rsid w:val="00DA1A69"/>
    <w:rsid w:val="00DA1BFD"/>
    <w:rsid w:val="00DA1C72"/>
    <w:rsid w:val="00DA25B2"/>
    <w:rsid w:val="00DA27B5"/>
    <w:rsid w:val="00DA27C4"/>
    <w:rsid w:val="00DA2D5B"/>
    <w:rsid w:val="00DA3069"/>
    <w:rsid w:val="00DA3202"/>
    <w:rsid w:val="00DA378F"/>
    <w:rsid w:val="00DA414A"/>
    <w:rsid w:val="00DA44F4"/>
    <w:rsid w:val="00DA4882"/>
    <w:rsid w:val="00DA49F7"/>
    <w:rsid w:val="00DA4C02"/>
    <w:rsid w:val="00DA4E19"/>
    <w:rsid w:val="00DA5034"/>
    <w:rsid w:val="00DA525E"/>
    <w:rsid w:val="00DA5543"/>
    <w:rsid w:val="00DA55A9"/>
    <w:rsid w:val="00DA5611"/>
    <w:rsid w:val="00DA58B6"/>
    <w:rsid w:val="00DA5DE7"/>
    <w:rsid w:val="00DA5F42"/>
    <w:rsid w:val="00DA601B"/>
    <w:rsid w:val="00DA60D0"/>
    <w:rsid w:val="00DA6179"/>
    <w:rsid w:val="00DA6CF0"/>
    <w:rsid w:val="00DA7392"/>
    <w:rsid w:val="00DA7BBD"/>
    <w:rsid w:val="00DA7F1C"/>
    <w:rsid w:val="00DB0C12"/>
    <w:rsid w:val="00DB0CFC"/>
    <w:rsid w:val="00DB0D71"/>
    <w:rsid w:val="00DB0D8D"/>
    <w:rsid w:val="00DB0F0B"/>
    <w:rsid w:val="00DB103F"/>
    <w:rsid w:val="00DB1699"/>
    <w:rsid w:val="00DB1AE5"/>
    <w:rsid w:val="00DB1BDB"/>
    <w:rsid w:val="00DB1CC4"/>
    <w:rsid w:val="00DB2314"/>
    <w:rsid w:val="00DB25E3"/>
    <w:rsid w:val="00DB2C49"/>
    <w:rsid w:val="00DB2D7F"/>
    <w:rsid w:val="00DB3039"/>
    <w:rsid w:val="00DB34A8"/>
    <w:rsid w:val="00DB3BD5"/>
    <w:rsid w:val="00DB3DD6"/>
    <w:rsid w:val="00DB40DA"/>
    <w:rsid w:val="00DB4FD6"/>
    <w:rsid w:val="00DB5033"/>
    <w:rsid w:val="00DB505F"/>
    <w:rsid w:val="00DB521F"/>
    <w:rsid w:val="00DB5AB0"/>
    <w:rsid w:val="00DB5E33"/>
    <w:rsid w:val="00DB60B0"/>
    <w:rsid w:val="00DB6107"/>
    <w:rsid w:val="00DB62FF"/>
    <w:rsid w:val="00DB6C9B"/>
    <w:rsid w:val="00DB79A6"/>
    <w:rsid w:val="00DB7A9A"/>
    <w:rsid w:val="00DC0037"/>
    <w:rsid w:val="00DC0524"/>
    <w:rsid w:val="00DC05CE"/>
    <w:rsid w:val="00DC0711"/>
    <w:rsid w:val="00DC0B35"/>
    <w:rsid w:val="00DC0B3E"/>
    <w:rsid w:val="00DC0E66"/>
    <w:rsid w:val="00DC0F71"/>
    <w:rsid w:val="00DC1073"/>
    <w:rsid w:val="00DC1185"/>
    <w:rsid w:val="00DC12CA"/>
    <w:rsid w:val="00DC1658"/>
    <w:rsid w:val="00DC1692"/>
    <w:rsid w:val="00DC19E2"/>
    <w:rsid w:val="00DC2099"/>
    <w:rsid w:val="00DC22C3"/>
    <w:rsid w:val="00DC2304"/>
    <w:rsid w:val="00DC2326"/>
    <w:rsid w:val="00DC2BAE"/>
    <w:rsid w:val="00DC3403"/>
    <w:rsid w:val="00DC3666"/>
    <w:rsid w:val="00DC36B6"/>
    <w:rsid w:val="00DC439A"/>
    <w:rsid w:val="00DC439F"/>
    <w:rsid w:val="00DC4D9B"/>
    <w:rsid w:val="00DC4E51"/>
    <w:rsid w:val="00DC4F19"/>
    <w:rsid w:val="00DC5296"/>
    <w:rsid w:val="00DC52D4"/>
    <w:rsid w:val="00DC57FC"/>
    <w:rsid w:val="00DC5CAF"/>
    <w:rsid w:val="00DC6252"/>
    <w:rsid w:val="00DC6853"/>
    <w:rsid w:val="00DC685A"/>
    <w:rsid w:val="00DC6B64"/>
    <w:rsid w:val="00DC6C99"/>
    <w:rsid w:val="00DC6DC9"/>
    <w:rsid w:val="00DC7009"/>
    <w:rsid w:val="00DC71C1"/>
    <w:rsid w:val="00DC7509"/>
    <w:rsid w:val="00DC791A"/>
    <w:rsid w:val="00DC7A94"/>
    <w:rsid w:val="00DC7C15"/>
    <w:rsid w:val="00DD01E6"/>
    <w:rsid w:val="00DD07BF"/>
    <w:rsid w:val="00DD135C"/>
    <w:rsid w:val="00DD1B09"/>
    <w:rsid w:val="00DD1BBB"/>
    <w:rsid w:val="00DD1BDA"/>
    <w:rsid w:val="00DD214E"/>
    <w:rsid w:val="00DD280F"/>
    <w:rsid w:val="00DD2EFD"/>
    <w:rsid w:val="00DD30AA"/>
    <w:rsid w:val="00DD3590"/>
    <w:rsid w:val="00DD3714"/>
    <w:rsid w:val="00DD3F5D"/>
    <w:rsid w:val="00DD4123"/>
    <w:rsid w:val="00DD45E6"/>
    <w:rsid w:val="00DD48F7"/>
    <w:rsid w:val="00DD4E0E"/>
    <w:rsid w:val="00DD4FC8"/>
    <w:rsid w:val="00DD5179"/>
    <w:rsid w:val="00DD536F"/>
    <w:rsid w:val="00DD5387"/>
    <w:rsid w:val="00DD5561"/>
    <w:rsid w:val="00DD5943"/>
    <w:rsid w:val="00DD5988"/>
    <w:rsid w:val="00DD5C96"/>
    <w:rsid w:val="00DD5EBF"/>
    <w:rsid w:val="00DD5F7A"/>
    <w:rsid w:val="00DD60D3"/>
    <w:rsid w:val="00DD62D3"/>
    <w:rsid w:val="00DD659A"/>
    <w:rsid w:val="00DD661E"/>
    <w:rsid w:val="00DD6663"/>
    <w:rsid w:val="00DD68F5"/>
    <w:rsid w:val="00DD7D31"/>
    <w:rsid w:val="00DDA64C"/>
    <w:rsid w:val="00DDDC74"/>
    <w:rsid w:val="00DE0204"/>
    <w:rsid w:val="00DE0674"/>
    <w:rsid w:val="00DE069B"/>
    <w:rsid w:val="00DE1147"/>
    <w:rsid w:val="00DE1239"/>
    <w:rsid w:val="00DE17AD"/>
    <w:rsid w:val="00DE1810"/>
    <w:rsid w:val="00DE1961"/>
    <w:rsid w:val="00DE1BBB"/>
    <w:rsid w:val="00DE2169"/>
    <w:rsid w:val="00DE2277"/>
    <w:rsid w:val="00DE2572"/>
    <w:rsid w:val="00DE2C3D"/>
    <w:rsid w:val="00DE2CCA"/>
    <w:rsid w:val="00DE2EB5"/>
    <w:rsid w:val="00DE353D"/>
    <w:rsid w:val="00DE356F"/>
    <w:rsid w:val="00DE3667"/>
    <w:rsid w:val="00DE36B4"/>
    <w:rsid w:val="00DE3B01"/>
    <w:rsid w:val="00DE4A96"/>
    <w:rsid w:val="00DE5000"/>
    <w:rsid w:val="00DE5284"/>
    <w:rsid w:val="00DE528D"/>
    <w:rsid w:val="00DE6452"/>
    <w:rsid w:val="00DE6623"/>
    <w:rsid w:val="00DE6EFC"/>
    <w:rsid w:val="00DE7045"/>
    <w:rsid w:val="00DE7A1B"/>
    <w:rsid w:val="00DE7A8E"/>
    <w:rsid w:val="00DE7D93"/>
    <w:rsid w:val="00DE7ECA"/>
    <w:rsid w:val="00DF0075"/>
    <w:rsid w:val="00DF0177"/>
    <w:rsid w:val="00DF0837"/>
    <w:rsid w:val="00DF0E6B"/>
    <w:rsid w:val="00DF1098"/>
    <w:rsid w:val="00DF134C"/>
    <w:rsid w:val="00DF1B6C"/>
    <w:rsid w:val="00DF1C3C"/>
    <w:rsid w:val="00DF1F07"/>
    <w:rsid w:val="00DF1F20"/>
    <w:rsid w:val="00DF20A9"/>
    <w:rsid w:val="00DF28EB"/>
    <w:rsid w:val="00DF29F6"/>
    <w:rsid w:val="00DF2D44"/>
    <w:rsid w:val="00DF2D99"/>
    <w:rsid w:val="00DF34A4"/>
    <w:rsid w:val="00DF34A7"/>
    <w:rsid w:val="00DF372D"/>
    <w:rsid w:val="00DF3810"/>
    <w:rsid w:val="00DF3D9E"/>
    <w:rsid w:val="00DF3DCD"/>
    <w:rsid w:val="00DF4043"/>
    <w:rsid w:val="00DF4106"/>
    <w:rsid w:val="00DF435E"/>
    <w:rsid w:val="00DF4412"/>
    <w:rsid w:val="00DF4740"/>
    <w:rsid w:val="00DF4857"/>
    <w:rsid w:val="00DF4D68"/>
    <w:rsid w:val="00DF503C"/>
    <w:rsid w:val="00DF58C4"/>
    <w:rsid w:val="00DF58D0"/>
    <w:rsid w:val="00DF58FF"/>
    <w:rsid w:val="00DF59B5"/>
    <w:rsid w:val="00DF5AF8"/>
    <w:rsid w:val="00DF5B3A"/>
    <w:rsid w:val="00DF5B5E"/>
    <w:rsid w:val="00DF5BCB"/>
    <w:rsid w:val="00DF6122"/>
    <w:rsid w:val="00DF6283"/>
    <w:rsid w:val="00DF6340"/>
    <w:rsid w:val="00DF6432"/>
    <w:rsid w:val="00DF6572"/>
    <w:rsid w:val="00DF65D0"/>
    <w:rsid w:val="00DF67FB"/>
    <w:rsid w:val="00DF6AC2"/>
    <w:rsid w:val="00DF6AFF"/>
    <w:rsid w:val="00DF6D0E"/>
    <w:rsid w:val="00DF74A7"/>
    <w:rsid w:val="00DF7C9C"/>
    <w:rsid w:val="00DF7E77"/>
    <w:rsid w:val="00E000F1"/>
    <w:rsid w:val="00E00307"/>
    <w:rsid w:val="00E003C5"/>
    <w:rsid w:val="00E004E9"/>
    <w:rsid w:val="00E0088C"/>
    <w:rsid w:val="00E00D9C"/>
    <w:rsid w:val="00E0115F"/>
    <w:rsid w:val="00E012CA"/>
    <w:rsid w:val="00E01613"/>
    <w:rsid w:val="00E01B7D"/>
    <w:rsid w:val="00E01CE2"/>
    <w:rsid w:val="00E01D68"/>
    <w:rsid w:val="00E01EE1"/>
    <w:rsid w:val="00E020E8"/>
    <w:rsid w:val="00E022A8"/>
    <w:rsid w:val="00E0249F"/>
    <w:rsid w:val="00E024F1"/>
    <w:rsid w:val="00E02528"/>
    <w:rsid w:val="00E0258D"/>
    <w:rsid w:val="00E02616"/>
    <w:rsid w:val="00E0268D"/>
    <w:rsid w:val="00E02752"/>
    <w:rsid w:val="00E028A0"/>
    <w:rsid w:val="00E02C29"/>
    <w:rsid w:val="00E02C51"/>
    <w:rsid w:val="00E02EE5"/>
    <w:rsid w:val="00E032F2"/>
    <w:rsid w:val="00E035BB"/>
    <w:rsid w:val="00E03FE5"/>
    <w:rsid w:val="00E042BB"/>
    <w:rsid w:val="00E0437A"/>
    <w:rsid w:val="00E04548"/>
    <w:rsid w:val="00E04552"/>
    <w:rsid w:val="00E045D8"/>
    <w:rsid w:val="00E0472B"/>
    <w:rsid w:val="00E05158"/>
    <w:rsid w:val="00E052BF"/>
    <w:rsid w:val="00E05A81"/>
    <w:rsid w:val="00E060A9"/>
    <w:rsid w:val="00E061D8"/>
    <w:rsid w:val="00E06610"/>
    <w:rsid w:val="00E06702"/>
    <w:rsid w:val="00E06E9A"/>
    <w:rsid w:val="00E06EA1"/>
    <w:rsid w:val="00E06F70"/>
    <w:rsid w:val="00E07381"/>
    <w:rsid w:val="00E0781F"/>
    <w:rsid w:val="00E07C0C"/>
    <w:rsid w:val="00E07CCE"/>
    <w:rsid w:val="00E07F30"/>
    <w:rsid w:val="00E0DF19"/>
    <w:rsid w:val="00E0EE03"/>
    <w:rsid w:val="00E104FC"/>
    <w:rsid w:val="00E106DB"/>
    <w:rsid w:val="00E11163"/>
    <w:rsid w:val="00E11321"/>
    <w:rsid w:val="00E114F5"/>
    <w:rsid w:val="00E11C84"/>
    <w:rsid w:val="00E1213B"/>
    <w:rsid w:val="00E1215D"/>
    <w:rsid w:val="00E1235D"/>
    <w:rsid w:val="00E125DD"/>
    <w:rsid w:val="00E1264F"/>
    <w:rsid w:val="00E129E4"/>
    <w:rsid w:val="00E12A75"/>
    <w:rsid w:val="00E12DCB"/>
    <w:rsid w:val="00E12E4D"/>
    <w:rsid w:val="00E12EB5"/>
    <w:rsid w:val="00E137AE"/>
    <w:rsid w:val="00E138A2"/>
    <w:rsid w:val="00E13925"/>
    <w:rsid w:val="00E13AEE"/>
    <w:rsid w:val="00E13E2E"/>
    <w:rsid w:val="00E13F96"/>
    <w:rsid w:val="00E14094"/>
    <w:rsid w:val="00E140A9"/>
    <w:rsid w:val="00E141C8"/>
    <w:rsid w:val="00E145CF"/>
    <w:rsid w:val="00E14817"/>
    <w:rsid w:val="00E14ABC"/>
    <w:rsid w:val="00E14F2F"/>
    <w:rsid w:val="00E15453"/>
    <w:rsid w:val="00E15836"/>
    <w:rsid w:val="00E15A1B"/>
    <w:rsid w:val="00E15B49"/>
    <w:rsid w:val="00E15B52"/>
    <w:rsid w:val="00E15E13"/>
    <w:rsid w:val="00E1619D"/>
    <w:rsid w:val="00E1653F"/>
    <w:rsid w:val="00E1655E"/>
    <w:rsid w:val="00E166B1"/>
    <w:rsid w:val="00E16A27"/>
    <w:rsid w:val="00E171ED"/>
    <w:rsid w:val="00E1754C"/>
    <w:rsid w:val="00E17AB1"/>
    <w:rsid w:val="00E17B4D"/>
    <w:rsid w:val="00E20067"/>
    <w:rsid w:val="00E206B5"/>
    <w:rsid w:val="00E2080C"/>
    <w:rsid w:val="00E20885"/>
    <w:rsid w:val="00E20DD8"/>
    <w:rsid w:val="00E21476"/>
    <w:rsid w:val="00E214C4"/>
    <w:rsid w:val="00E21D44"/>
    <w:rsid w:val="00E21D8F"/>
    <w:rsid w:val="00E21DD1"/>
    <w:rsid w:val="00E21E9A"/>
    <w:rsid w:val="00E221F3"/>
    <w:rsid w:val="00E22529"/>
    <w:rsid w:val="00E2257A"/>
    <w:rsid w:val="00E22D25"/>
    <w:rsid w:val="00E22DEE"/>
    <w:rsid w:val="00E24295"/>
    <w:rsid w:val="00E24366"/>
    <w:rsid w:val="00E24432"/>
    <w:rsid w:val="00E246BE"/>
    <w:rsid w:val="00E249C5"/>
    <w:rsid w:val="00E24EDC"/>
    <w:rsid w:val="00E250A0"/>
    <w:rsid w:val="00E25263"/>
    <w:rsid w:val="00E25334"/>
    <w:rsid w:val="00E2533D"/>
    <w:rsid w:val="00E25716"/>
    <w:rsid w:val="00E257BA"/>
    <w:rsid w:val="00E259E8"/>
    <w:rsid w:val="00E25E20"/>
    <w:rsid w:val="00E25EDB"/>
    <w:rsid w:val="00E25FF0"/>
    <w:rsid w:val="00E26150"/>
    <w:rsid w:val="00E26B1D"/>
    <w:rsid w:val="00E26E9C"/>
    <w:rsid w:val="00E27180"/>
    <w:rsid w:val="00E27786"/>
    <w:rsid w:val="00E2779C"/>
    <w:rsid w:val="00E27B41"/>
    <w:rsid w:val="00E27C7C"/>
    <w:rsid w:val="00E27C8F"/>
    <w:rsid w:val="00E30182"/>
    <w:rsid w:val="00E303DC"/>
    <w:rsid w:val="00E30C4D"/>
    <w:rsid w:val="00E30C8F"/>
    <w:rsid w:val="00E3139A"/>
    <w:rsid w:val="00E31601"/>
    <w:rsid w:val="00E3174E"/>
    <w:rsid w:val="00E317E8"/>
    <w:rsid w:val="00E31B69"/>
    <w:rsid w:val="00E31B76"/>
    <w:rsid w:val="00E321A5"/>
    <w:rsid w:val="00E321F9"/>
    <w:rsid w:val="00E32450"/>
    <w:rsid w:val="00E329B8"/>
    <w:rsid w:val="00E33031"/>
    <w:rsid w:val="00E3308D"/>
    <w:rsid w:val="00E33194"/>
    <w:rsid w:val="00E3322E"/>
    <w:rsid w:val="00E333B2"/>
    <w:rsid w:val="00E334EF"/>
    <w:rsid w:val="00E336FC"/>
    <w:rsid w:val="00E33BEF"/>
    <w:rsid w:val="00E347BB"/>
    <w:rsid w:val="00E34923"/>
    <w:rsid w:val="00E3538D"/>
    <w:rsid w:val="00E353CA"/>
    <w:rsid w:val="00E35643"/>
    <w:rsid w:val="00E356F8"/>
    <w:rsid w:val="00E35F6F"/>
    <w:rsid w:val="00E36115"/>
    <w:rsid w:val="00E36380"/>
    <w:rsid w:val="00E36AD0"/>
    <w:rsid w:val="00E3738F"/>
    <w:rsid w:val="00E37444"/>
    <w:rsid w:val="00E378A8"/>
    <w:rsid w:val="00E379F2"/>
    <w:rsid w:val="00E37A3F"/>
    <w:rsid w:val="00E37F9A"/>
    <w:rsid w:val="00E405AD"/>
    <w:rsid w:val="00E40717"/>
    <w:rsid w:val="00E40EE2"/>
    <w:rsid w:val="00E41158"/>
    <w:rsid w:val="00E412D4"/>
    <w:rsid w:val="00E4164B"/>
    <w:rsid w:val="00E41885"/>
    <w:rsid w:val="00E418F4"/>
    <w:rsid w:val="00E41A63"/>
    <w:rsid w:val="00E41E41"/>
    <w:rsid w:val="00E41F62"/>
    <w:rsid w:val="00E41F8D"/>
    <w:rsid w:val="00E42180"/>
    <w:rsid w:val="00E42475"/>
    <w:rsid w:val="00E4272B"/>
    <w:rsid w:val="00E42BA2"/>
    <w:rsid w:val="00E42CC8"/>
    <w:rsid w:val="00E433AE"/>
    <w:rsid w:val="00E43622"/>
    <w:rsid w:val="00E439B2"/>
    <w:rsid w:val="00E43A36"/>
    <w:rsid w:val="00E43BB1"/>
    <w:rsid w:val="00E43BE4"/>
    <w:rsid w:val="00E4424B"/>
    <w:rsid w:val="00E4427A"/>
    <w:rsid w:val="00E445D5"/>
    <w:rsid w:val="00E4468A"/>
    <w:rsid w:val="00E4468C"/>
    <w:rsid w:val="00E44813"/>
    <w:rsid w:val="00E4486A"/>
    <w:rsid w:val="00E44A8C"/>
    <w:rsid w:val="00E44C24"/>
    <w:rsid w:val="00E44CEC"/>
    <w:rsid w:val="00E454CA"/>
    <w:rsid w:val="00E45573"/>
    <w:rsid w:val="00E45904"/>
    <w:rsid w:val="00E45A80"/>
    <w:rsid w:val="00E466F0"/>
    <w:rsid w:val="00E46728"/>
    <w:rsid w:val="00E46847"/>
    <w:rsid w:val="00E46A81"/>
    <w:rsid w:val="00E46B57"/>
    <w:rsid w:val="00E46CD6"/>
    <w:rsid w:val="00E46E45"/>
    <w:rsid w:val="00E4733E"/>
    <w:rsid w:val="00E477E9"/>
    <w:rsid w:val="00E501D4"/>
    <w:rsid w:val="00E50421"/>
    <w:rsid w:val="00E50483"/>
    <w:rsid w:val="00E505B2"/>
    <w:rsid w:val="00E50A25"/>
    <w:rsid w:val="00E515F5"/>
    <w:rsid w:val="00E51735"/>
    <w:rsid w:val="00E51765"/>
    <w:rsid w:val="00E51AA3"/>
    <w:rsid w:val="00E51AE9"/>
    <w:rsid w:val="00E51BD9"/>
    <w:rsid w:val="00E521E8"/>
    <w:rsid w:val="00E5266C"/>
    <w:rsid w:val="00E52F93"/>
    <w:rsid w:val="00E53271"/>
    <w:rsid w:val="00E53398"/>
    <w:rsid w:val="00E53B95"/>
    <w:rsid w:val="00E53DBB"/>
    <w:rsid w:val="00E547A7"/>
    <w:rsid w:val="00E554C7"/>
    <w:rsid w:val="00E559E7"/>
    <w:rsid w:val="00E559F0"/>
    <w:rsid w:val="00E55D8F"/>
    <w:rsid w:val="00E55F8E"/>
    <w:rsid w:val="00E56038"/>
    <w:rsid w:val="00E5603C"/>
    <w:rsid w:val="00E5626C"/>
    <w:rsid w:val="00E56406"/>
    <w:rsid w:val="00E56503"/>
    <w:rsid w:val="00E567FC"/>
    <w:rsid w:val="00E5681D"/>
    <w:rsid w:val="00E56E92"/>
    <w:rsid w:val="00E573B0"/>
    <w:rsid w:val="00E5740F"/>
    <w:rsid w:val="00E57602"/>
    <w:rsid w:val="00E57FB4"/>
    <w:rsid w:val="00E602E7"/>
    <w:rsid w:val="00E60B77"/>
    <w:rsid w:val="00E60CF2"/>
    <w:rsid w:val="00E6112C"/>
    <w:rsid w:val="00E6130A"/>
    <w:rsid w:val="00E61499"/>
    <w:rsid w:val="00E6153E"/>
    <w:rsid w:val="00E61E72"/>
    <w:rsid w:val="00E623B6"/>
    <w:rsid w:val="00E62B05"/>
    <w:rsid w:val="00E62D30"/>
    <w:rsid w:val="00E62FB1"/>
    <w:rsid w:val="00E6324E"/>
    <w:rsid w:val="00E63659"/>
    <w:rsid w:val="00E6384E"/>
    <w:rsid w:val="00E63A48"/>
    <w:rsid w:val="00E63ED5"/>
    <w:rsid w:val="00E6400C"/>
    <w:rsid w:val="00E64085"/>
    <w:rsid w:val="00E642F2"/>
    <w:rsid w:val="00E645EC"/>
    <w:rsid w:val="00E6485F"/>
    <w:rsid w:val="00E649B9"/>
    <w:rsid w:val="00E64BDB"/>
    <w:rsid w:val="00E64DA4"/>
    <w:rsid w:val="00E65058"/>
    <w:rsid w:val="00E65569"/>
    <w:rsid w:val="00E65711"/>
    <w:rsid w:val="00E6583E"/>
    <w:rsid w:val="00E65873"/>
    <w:rsid w:val="00E65E8A"/>
    <w:rsid w:val="00E65F99"/>
    <w:rsid w:val="00E66112"/>
    <w:rsid w:val="00E66281"/>
    <w:rsid w:val="00E6645E"/>
    <w:rsid w:val="00E66572"/>
    <w:rsid w:val="00E665D2"/>
    <w:rsid w:val="00E668A3"/>
    <w:rsid w:val="00E66965"/>
    <w:rsid w:val="00E670CC"/>
    <w:rsid w:val="00E67120"/>
    <w:rsid w:val="00E673D5"/>
    <w:rsid w:val="00E678CE"/>
    <w:rsid w:val="00E67A3A"/>
    <w:rsid w:val="00E70628"/>
    <w:rsid w:val="00E70685"/>
    <w:rsid w:val="00E707AE"/>
    <w:rsid w:val="00E707D9"/>
    <w:rsid w:val="00E70AA0"/>
    <w:rsid w:val="00E70CE6"/>
    <w:rsid w:val="00E70D57"/>
    <w:rsid w:val="00E70E5D"/>
    <w:rsid w:val="00E716F2"/>
    <w:rsid w:val="00E717AF"/>
    <w:rsid w:val="00E71826"/>
    <w:rsid w:val="00E719C7"/>
    <w:rsid w:val="00E71B63"/>
    <w:rsid w:val="00E71BF6"/>
    <w:rsid w:val="00E7205E"/>
    <w:rsid w:val="00E72218"/>
    <w:rsid w:val="00E72284"/>
    <w:rsid w:val="00E7249A"/>
    <w:rsid w:val="00E72C4B"/>
    <w:rsid w:val="00E72C79"/>
    <w:rsid w:val="00E736C6"/>
    <w:rsid w:val="00E73A2F"/>
    <w:rsid w:val="00E73FCF"/>
    <w:rsid w:val="00E740B8"/>
    <w:rsid w:val="00E7440C"/>
    <w:rsid w:val="00E7483A"/>
    <w:rsid w:val="00E74F33"/>
    <w:rsid w:val="00E75398"/>
    <w:rsid w:val="00E75527"/>
    <w:rsid w:val="00E75DDA"/>
    <w:rsid w:val="00E765C0"/>
    <w:rsid w:val="00E766B9"/>
    <w:rsid w:val="00E76831"/>
    <w:rsid w:val="00E76866"/>
    <w:rsid w:val="00E76DB5"/>
    <w:rsid w:val="00E76F04"/>
    <w:rsid w:val="00E76FBE"/>
    <w:rsid w:val="00E77252"/>
    <w:rsid w:val="00E7742A"/>
    <w:rsid w:val="00E774AD"/>
    <w:rsid w:val="00E7781E"/>
    <w:rsid w:val="00E77897"/>
    <w:rsid w:val="00E77A4E"/>
    <w:rsid w:val="00E77CFE"/>
    <w:rsid w:val="00E77E70"/>
    <w:rsid w:val="00E77F02"/>
    <w:rsid w:val="00E801D3"/>
    <w:rsid w:val="00E80306"/>
    <w:rsid w:val="00E80453"/>
    <w:rsid w:val="00E804AF"/>
    <w:rsid w:val="00E80777"/>
    <w:rsid w:val="00E8108C"/>
    <w:rsid w:val="00E8124C"/>
    <w:rsid w:val="00E813E1"/>
    <w:rsid w:val="00E81594"/>
    <w:rsid w:val="00E819FD"/>
    <w:rsid w:val="00E81B1E"/>
    <w:rsid w:val="00E81DC5"/>
    <w:rsid w:val="00E81FBC"/>
    <w:rsid w:val="00E822B0"/>
    <w:rsid w:val="00E825D8"/>
    <w:rsid w:val="00E82775"/>
    <w:rsid w:val="00E82A54"/>
    <w:rsid w:val="00E82E5F"/>
    <w:rsid w:val="00E83168"/>
    <w:rsid w:val="00E8316A"/>
    <w:rsid w:val="00E831E8"/>
    <w:rsid w:val="00E833D4"/>
    <w:rsid w:val="00E83739"/>
    <w:rsid w:val="00E8419F"/>
    <w:rsid w:val="00E842BF"/>
    <w:rsid w:val="00E8436B"/>
    <w:rsid w:val="00E844D2"/>
    <w:rsid w:val="00E845F8"/>
    <w:rsid w:val="00E84BE0"/>
    <w:rsid w:val="00E84D10"/>
    <w:rsid w:val="00E84FC9"/>
    <w:rsid w:val="00E85108"/>
    <w:rsid w:val="00E85169"/>
    <w:rsid w:val="00E85997"/>
    <w:rsid w:val="00E85A3D"/>
    <w:rsid w:val="00E85D02"/>
    <w:rsid w:val="00E85D5D"/>
    <w:rsid w:val="00E85DFD"/>
    <w:rsid w:val="00E8601B"/>
    <w:rsid w:val="00E86323"/>
    <w:rsid w:val="00E86462"/>
    <w:rsid w:val="00E86CF7"/>
    <w:rsid w:val="00E86DDF"/>
    <w:rsid w:val="00E86F39"/>
    <w:rsid w:val="00E873B5"/>
    <w:rsid w:val="00E87881"/>
    <w:rsid w:val="00E87B58"/>
    <w:rsid w:val="00E90161"/>
    <w:rsid w:val="00E905BD"/>
    <w:rsid w:val="00E908BD"/>
    <w:rsid w:val="00E90C51"/>
    <w:rsid w:val="00E90D6B"/>
    <w:rsid w:val="00E90E89"/>
    <w:rsid w:val="00E90FF0"/>
    <w:rsid w:val="00E914C5"/>
    <w:rsid w:val="00E91622"/>
    <w:rsid w:val="00E91721"/>
    <w:rsid w:val="00E918F5"/>
    <w:rsid w:val="00E91C19"/>
    <w:rsid w:val="00E91CD7"/>
    <w:rsid w:val="00E91D6C"/>
    <w:rsid w:val="00E91E32"/>
    <w:rsid w:val="00E92521"/>
    <w:rsid w:val="00E926BF"/>
    <w:rsid w:val="00E92FCA"/>
    <w:rsid w:val="00E937F5"/>
    <w:rsid w:val="00E9437F"/>
    <w:rsid w:val="00E94454"/>
    <w:rsid w:val="00E95122"/>
    <w:rsid w:val="00E95228"/>
    <w:rsid w:val="00E952EC"/>
    <w:rsid w:val="00E958C1"/>
    <w:rsid w:val="00E95C68"/>
    <w:rsid w:val="00E9601A"/>
    <w:rsid w:val="00E96191"/>
    <w:rsid w:val="00E96557"/>
    <w:rsid w:val="00E9655A"/>
    <w:rsid w:val="00E96A75"/>
    <w:rsid w:val="00E96B42"/>
    <w:rsid w:val="00E97186"/>
    <w:rsid w:val="00E9726E"/>
    <w:rsid w:val="00E976C6"/>
    <w:rsid w:val="00E97C67"/>
    <w:rsid w:val="00E97E3E"/>
    <w:rsid w:val="00EA001C"/>
    <w:rsid w:val="00EA0065"/>
    <w:rsid w:val="00EA03B4"/>
    <w:rsid w:val="00EA05FC"/>
    <w:rsid w:val="00EA0807"/>
    <w:rsid w:val="00EA0A9F"/>
    <w:rsid w:val="00EA0AB6"/>
    <w:rsid w:val="00EA10E1"/>
    <w:rsid w:val="00EA10EE"/>
    <w:rsid w:val="00EA1206"/>
    <w:rsid w:val="00EA164F"/>
    <w:rsid w:val="00EA18C7"/>
    <w:rsid w:val="00EA1C01"/>
    <w:rsid w:val="00EA1CE2"/>
    <w:rsid w:val="00EA1DD4"/>
    <w:rsid w:val="00EA2608"/>
    <w:rsid w:val="00EA260A"/>
    <w:rsid w:val="00EA2806"/>
    <w:rsid w:val="00EA285F"/>
    <w:rsid w:val="00EA2884"/>
    <w:rsid w:val="00EA2CD9"/>
    <w:rsid w:val="00EA319A"/>
    <w:rsid w:val="00EA32C6"/>
    <w:rsid w:val="00EA35FF"/>
    <w:rsid w:val="00EA3846"/>
    <w:rsid w:val="00EA3E77"/>
    <w:rsid w:val="00EA3F8B"/>
    <w:rsid w:val="00EA42C9"/>
    <w:rsid w:val="00EA4601"/>
    <w:rsid w:val="00EA4619"/>
    <w:rsid w:val="00EA473C"/>
    <w:rsid w:val="00EA47F9"/>
    <w:rsid w:val="00EA50FE"/>
    <w:rsid w:val="00EA55EF"/>
    <w:rsid w:val="00EA5714"/>
    <w:rsid w:val="00EA5DB4"/>
    <w:rsid w:val="00EA5EB9"/>
    <w:rsid w:val="00EA619F"/>
    <w:rsid w:val="00EA62B9"/>
    <w:rsid w:val="00EA6E50"/>
    <w:rsid w:val="00EA76A1"/>
    <w:rsid w:val="00EA7798"/>
    <w:rsid w:val="00EA78B7"/>
    <w:rsid w:val="00EA7918"/>
    <w:rsid w:val="00EA7C5E"/>
    <w:rsid w:val="00EA7E44"/>
    <w:rsid w:val="00EB016F"/>
    <w:rsid w:val="00EB050A"/>
    <w:rsid w:val="00EB08C5"/>
    <w:rsid w:val="00EB09C8"/>
    <w:rsid w:val="00EB14F0"/>
    <w:rsid w:val="00EB1522"/>
    <w:rsid w:val="00EB184C"/>
    <w:rsid w:val="00EB1907"/>
    <w:rsid w:val="00EB1A36"/>
    <w:rsid w:val="00EB1ADB"/>
    <w:rsid w:val="00EB1D2A"/>
    <w:rsid w:val="00EB1ED7"/>
    <w:rsid w:val="00EB2072"/>
    <w:rsid w:val="00EB21A4"/>
    <w:rsid w:val="00EB23DF"/>
    <w:rsid w:val="00EB2AD5"/>
    <w:rsid w:val="00EB2E0C"/>
    <w:rsid w:val="00EB32DE"/>
    <w:rsid w:val="00EB3338"/>
    <w:rsid w:val="00EB441F"/>
    <w:rsid w:val="00EB4D67"/>
    <w:rsid w:val="00EB513A"/>
    <w:rsid w:val="00EB5399"/>
    <w:rsid w:val="00EB58FA"/>
    <w:rsid w:val="00EB5B9F"/>
    <w:rsid w:val="00EB65D4"/>
    <w:rsid w:val="00EB6F40"/>
    <w:rsid w:val="00EB7118"/>
    <w:rsid w:val="00EB7703"/>
    <w:rsid w:val="00EB7755"/>
    <w:rsid w:val="00EB7BB6"/>
    <w:rsid w:val="00EB7CB7"/>
    <w:rsid w:val="00EC00E7"/>
    <w:rsid w:val="00EC03D0"/>
    <w:rsid w:val="00EC06CD"/>
    <w:rsid w:val="00EC09E5"/>
    <w:rsid w:val="00EC0A2B"/>
    <w:rsid w:val="00EC166E"/>
    <w:rsid w:val="00EC1E69"/>
    <w:rsid w:val="00EC245A"/>
    <w:rsid w:val="00EC3191"/>
    <w:rsid w:val="00EC3272"/>
    <w:rsid w:val="00EC3971"/>
    <w:rsid w:val="00EC3B0A"/>
    <w:rsid w:val="00EC4550"/>
    <w:rsid w:val="00EC4597"/>
    <w:rsid w:val="00EC499E"/>
    <w:rsid w:val="00EC4A88"/>
    <w:rsid w:val="00EC4B34"/>
    <w:rsid w:val="00EC4B3C"/>
    <w:rsid w:val="00EC4B64"/>
    <w:rsid w:val="00EC4CFC"/>
    <w:rsid w:val="00EC5044"/>
    <w:rsid w:val="00EC5900"/>
    <w:rsid w:val="00EC59E1"/>
    <w:rsid w:val="00EC5A94"/>
    <w:rsid w:val="00EC5D8F"/>
    <w:rsid w:val="00EC5E93"/>
    <w:rsid w:val="00EC6CC7"/>
    <w:rsid w:val="00EC6DF7"/>
    <w:rsid w:val="00EC6F39"/>
    <w:rsid w:val="00EC75AF"/>
    <w:rsid w:val="00EC78DB"/>
    <w:rsid w:val="00EC7ABD"/>
    <w:rsid w:val="00EC7AD5"/>
    <w:rsid w:val="00EC7CBC"/>
    <w:rsid w:val="00EC7EB9"/>
    <w:rsid w:val="00ED0101"/>
    <w:rsid w:val="00ED03F8"/>
    <w:rsid w:val="00ED08E1"/>
    <w:rsid w:val="00ED0F94"/>
    <w:rsid w:val="00ED1212"/>
    <w:rsid w:val="00ED1783"/>
    <w:rsid w:val="00ED1B14"/>
    <w:rsid w:val="00ED20A7"/>
    <w:rsid w:val="00ED25BC"/>
    <w:rsid w:val="00ED268E"/>
    <w:rsid w:val="00ED2A21"/>
    <w:rsid w:val="00ED2A3D"/>
    <w:rsid w:val="00ED2E77"/>
    <w:rsid w:val="00ED307C"/>
    <w:rsid w:val="00ED3127"/>
    <w:rsid w:val="00ED3239"/>
    <w:rsid w:val="00ED33F2"/>
    <w:rsid w:val="00ED3787"/>
    <w:rsid w:val="00ED389B"/>
    <w:rsid w:val="00ED3C36"/>
    <w:rsid w:val="00ED3C3B"/>
    <w:rsid w:val="00ED3EFF"/>
    <w:rsid w:val="00ED416E"/>
    <w:rsid w:val="00ED43F8"/>
    <w:rsid w:val="00ED49FD"/>
    <w:rsid w:val="00ED4CA3"/>
    <w:rsid w:val="00ED5000"/>
    <w:rsid w:val="00ED5626"/>
    <w:rsid w:val="00ED5844"/>
    <w:rsid w:val="00ED59FE"/>
    <w:rsid w:val="00ED5E4F"/>
    <w:rsid w:val="00ED6202"/>
    <w:rsid w:val="00ED64DA"/>
    <w:rsid w:val="00ED64F6"/>
    <w:rsid w:val="00ED64FF"/>
    <w:rsid w:val="00ED670E"/>
    <w:rsid w:val="00ED6D29"/>
    <w:rsid w:val="00ED6F41"/>
    <w:rsid w:val="00ED6FC3"/>
    <w:rsid w:val="00ED7225"/>
    <w:rsid w:val="00ED733D"/>
    <w:rsid w:val="00ED752C"/>
    <w:rsid w:val="00ED7B9E"/>
    <w:rsid w:val="00ED7BC7"/>
    <w:rsid w:val="00ED7D4B"/>
    <w:rsid w:val="00EE03F3"/>
    <w:rsid w:val="00EE05C4"/>
    <w:rsid w:val="00EE0AB9"/>
    <w:rsid w:val="00EE1132"/>
    <w:rsid w:val="00EE1174"/>
    <w:rsid w:val="00EE145A"/>
    <w:rsid w:val="00EE1BA8"/>
    <w:rsid w:val="00EE1EEF"/>
    <w:rsid w:val="00EE1F86"/>
    <w:rsid w:val="00EE2293"/>
    <w:rsid w:val="00EE27D0"/>
    <w:rsid w:val="00EE2A12"/>
    <w:rsid w:val="00EE2B9D"/>
    <w:rsid w:val="00EE2ED5"/>
    <w:rsid w:val="00EE3031"/>
    <w:rsid w:val="00EE311C"/>
    <w:rsid w:val="00EE3556"/>
    <w:rsid w:val="00EE371D"/>
    <w:rsid w:val="00EE3F54"/>
    <w:rsid w:val="00EE464A"/>
    <w:rsid w:val="00EE4962"/>
    <w:rsid w:val="00EE4BB6"/>
    <w:rsid w:val="00EE4F11"/>
    <w:rsid w:val="00EE507D"/>
    <w:rsid w:val="00EE5112"/>
    <w:rsid w:val="00EE5150"/>
    <w:rsid w:val="00EE524C"/>
    <w:rsid w:val="00EE533F"/>
    <w:rsid w:val="00EE5AC5"/>
    <w:rsid w:val="00EE5B48"/>
    <w:rsid w:val="00EE6086"/>
    <w:rsid w:val="00EE6A37"/>
    <w:rsid w:val="00EE6BE5"/>
    <w:rsid w:val="00EE6E7B"/>
    <w:rsid w:val="00EE6F96"/>
    <w:rsid w:val="00EE767F"/>
    <w:rsid w:val="00EE7860"/>
    <w:rsid w:val="00EE7EA1"/>
    <w:rsid w:val="00EF02DA"/>
    <w:rsid w:val="00EF04D2"/>
    <w:rsid w:val="00EF072B"/>
    <w:rsid w:val="00EF0EC7"/>
    <w:rsid w:val="00EF0FAE"/>
    <w:rsid w:val="00EF1138"/>
    <w:rsid w:val="00EF156D"/>
    <w:rsid w:val="00EF163D"/>
    <w:rsid w:val="00EF182A"/>
    <w:rsid w:val="00EF1BA6"/>
    <w:rsid w:val="00EF29B7"/>
    <w:rsid w:val="00EF2B98"/>
    <w:rsid w:val="00EF2C42"/>
    <w:rsid w:val="00EF2E02"/>
    <w:rsid w:val="00EF2EDF"/>
    <w:rsid w:val="00EF3001"/>
    <w:rsid w:val="00EF31CB"/>
    <w:rsid w:val="00EF3327"/>
    <w:rsid w:val="00EF33FA"/>
    <w:rsid w:val="00EF3594"/>
    <w:rsid w:val="00EF399E"/>
    <w:rsid w:val="00EF3E42"/>
    <w:rsid w:val="00EF41B7"/>
    <w:rsid w:val="00EF4383"/>
    <w:rsid w:val="00EF45D6"/>
    <w:rsid w:val="00EF533A"/>
    <w:rsid w:val="00EF593E"/>
    <w:rsid w:val="00EF5CBA"/>
    <w:rsid w:val="00EF5DD7"/>
    <w:rsid w:val="00EF5DDA"/>
    <w:rsid w:val="00EF5FBF"/>
    <w:rsid w:val="00EF6104"/>
    <w:rsid w:val="00EF61C4"/>
    <w:rsid w:val="00EF6483"/>
    <w:rsid w:val="00EF69FA"/>
    <w:rsid w:val="00EF6D6B"/>
    <w:rsid w:val="00EF70FF"/>
    <w:rsid w:val="00EF7432"/>
    <w:rsid w:val="00EF77E7"/>
    <w:rsid w:val="00EF7B53"/>
    <w:rsid w:val="00F0041B"/>
    <w:rsid w:val="00F00446"/>
    <w:rsid w:val="00F008A1"/>
    <w:rsid w:val="00F0103D"/>
    <w:rsid w:val="00F01292"/>
    <w:rsid w:val="00F01459"/>
    <w:rsid w:val="00F0156C"/>
    <w:rsid w:val="00F01AC6"/>
    <w:rsid w:val="00F01E6C"/>
    <w:rsid w:val="00F01FCB"/>
    <w:rsid w:val="00F02136"/>
    <w:rsid w:val="00F02918"/>
    <w:rsid w:val="00F03043"/>
    <w:rsid w:val="00F0315C"/>
    <w:rsid w:val="00F032AA"/>
    <w:rsid w:val="00F032CC"/>
    <w:rsid w:val="00F03AF4"/>
    <w:rsid w:val="00F03D13"/>
    <w:rsid w:val="00F040A0"/>
    <w:rsid w:val="00F04763"/>
    <w:rsid w:val="00F048A5"/>
    <w:rsid w:val="00F04B3C"/>
    <w:rsid w:val="00F04BFF"/>
    <w:rsid w:val="00F05457"/>
    <w:rsid w:val="00F0570E"/>
    <w:rsid w:val="00F062D2"/>
    <w:rsid w:val="00F066C4"/>
    <w:rsid w:val="00F0682B"/>
    <w:rsid w:val="00F06A07"/>
    <w:rsid w:val="00F06A7A"/>
    <w:rsid w:val="00F0710D"/>
    <w:rsid w:val="00F07878"/>
    <w:rsid w:val="00F07C7C"/>
    <w:rsid w:val="00F1048B"/>
    <w:rsid w:val="00F10BC9"/>
    <w:rsid w:val="00F11032"/>
    <w:rsid w:val="00F11727"/>
    <w:rsid w:val="00F117E7"/>
    <w:rsid w:val="00F11857"/>
    <w:rsid w:val="00F118E7"/>
    <w:rsid w:val="00F11B55"/>
    <w:rsid w:val="00F11CEC"/>
    <w:rsid w:val="00F11DA7"/>
    <w:rsid w:val="00F11E0A"/>
    <w:rsid w:val="00F127A2"/>
    <w:rsid w:val="00F12952"/>
    <w:rsid w:val="00F129FD"/>
    <w:rsid w:val="00F13110"/>
    <w:rsid w:val="00F13517"/>
    <w:rsid w:val="00F13683"/>
    <w:rsid w:val="00F13704"/>
    <w:rsid w:val="00F14232"/>
    <w:rsid w:val="00F142A3"/>
    <w:rsid w:val="00F143A9"/>
    <w:rsid w:val="00F143F0"/>
    <w:rsid w:val="00F14BA8"/>
    <w:rsid w:val="00F14D61"/>
    <w:rsid w:val="00F15811"/>
    <w:rsid w:val="00F15AF4"/>
    <w:rsid w:val="00F15B58"/>
    <w:rsid w:val="00F16629"/>
    <w:rsid w:val="00F16962"/>
    <w:rsid w:val="00F16995"/>
    <w:rsid w:val="00F16A3B"/>
    <w:rsid w:val="00F16C87"/>
    <w:rsid w:val="00F16EDE"/>
    <w:rsid w:val="00F173E9"/>
    <w:rsid w:val="00F17575"/>
    <w:rsid w:val="00F1775D"/>
    <w:rsid w:val="00F17761"/>
    <w:rsid w:val="00F17969"/>
    <w:rsid w:val="00F17AFD"/>
    <w:rsid w:val="00F17B91"/>
    <w:rsid w:val="00F17C11"/>
    <w:rsid w:val="00F203E5"/>
    <w:rsid w:val="00F206AC"/>
    <w:rsid w:val="00F21016"/>
    <w:rsid w:val="00F2158A"/>
    <w:rsid w:val="00F21620"/>
    <w:rsid w:val="00F2210E"/>
    <w:rsid w:val="00F2228B"/>
    <w:rsid w:val="00F22853"/>
    <w:rsid w:val="00F22CD4"/>
    <w:rsid w:val="00F22D81"/>
    <w:rsid w:val="00F22FC7"/>
    <w:rsid w:val="00F2346D"/>
    <w:rsid w:val="00F2349A"/>
    <w:rsid w:val="00F23BD6"/>
    <w:rsid w:val="00F23E44"/>
    <w:rsid w:val="00F2472D"/>
    <w:rsid w:val="00F24A57"/>
    <w:rsid w:val="00F24B40"/>
    <w:rsid w:val="00F24CF3"/>
    <w:rsid w:val="00F24E26"/>
    <w:rsid w:val="00F25377"/>
    <w:rsid w:val="00F25454"/>
    <w:rsid w:val="00F25509"/>
    <w:rsid w:val="00F25525"/>
    <w:rsid w:val="00F26018"/>
    <w:rsid w:val="00F26329"/>
    <w:rsid w:val="00F26446"/>
    <w:rsid w:val="00F26520"/>
    <w:rsid w:val="00F26AE8"/>
    <w:rsid w:val="00F26B4E"/>
    <w:rsid w:val="00F26C3B"/>
    <w:rsid w:val="00F26D5B"/>
    <w:rsid w:val="00F26DC1"/>
    <w:rsid w:val="00F26EEF"/>
    <w:rsid w:val="00F26F11"/>
    <w:rsid w:val="00F26F6B"/>
    <w:rsid w:val="00F26FBC"/>
    <w:rsid w:val="00F27436"/>
    <w:rsid w:val="00F274A3"/>
    <w:rsid w:val="00F274B0"/>
    <w:rsid w:val="00F2791C"/>
    <w:rsid w:val="00F27ADF"/>
    <w:rsid w:val="00F27D68"/>
    <w:rsid w:val="00F30629"/>
    <w:rsid w:val="00F308D3"/>
    <w:rsid w:val="00F30C64"/>
    <w:rsid w:val="00F30E01"/>
    <w:rsid w:val="00F30F4A"/>
    <w:rsid w:val="00F3102D"/>
    <w:rsid w:val="00F3119E"/>
    <w:rsid w:val="00F311F4"/>
    <w:rsid w:val="00F316D0"/>
    <w:rsid w:val="00F31F52"/>
    <w:rsid w:val="00F32068"/>
    <w:rsid w:val="00F321EF"/>
    <w:rsid w:val="00F3230C"/>
    <w:rsid w:val="00F3254B"/>
    <w:rsid w:val="00F32A69"/>
    <w:rsid w:val="00F32B48"/>
    <w:rsid w:val="00F32E59"/>
    <w:rsid w:val="00F33118"/>
    <w:rsid w:val="00F33267"/>
    <w:rsid w:val="00F335F8"/>
    <w:rsid w:val="00F33638"/>
    <w:rsid w:val="00F337BE"/>
    <w:rsid w:val="00F33D6F"/>
    <w:rsid w:val="00F33EC0"/>
    <w:rsid w:val="00F33F82"/>
    <w:rsid w:val="00F341B9"/>
    <w:rsid w:val="00F348CD"/>
    <w:rsid w:val="00F3521F"/>
    <w:rsid w:val="00F35597"/>
    <w:rsid w:val="00F35634"/>
    <w:rsid w:val="00F35C0C"/>
    <w:rsid w:val="00F35D82"/>
    <w:rsid w:val="00F36265"/>
    <w:rsid w:val="00F362BE"/>
    <w:rsid w:val="00F36D6E"/>
    <w:rsid w:val="00F36DAA"/>
    <w:rsid w:val="00F375FF"/>
    <w:rsid w:val="00F37640"/>
    <w:rsid w:val="00F37688"/>
    <w:rsid w:val="00F376A9"/>
    <w:rsid w:val="00F37AF5"/>
    <w:rsid w:val="00F37D2E"/>
    <w:rsid w:val="00F39923"/>
    <w:rsid w:val="00F40210"/>
    <w:rsid w:val="00F402A5"/>
    <w:rsid w:val="00F40507"/>
    <w:rsid w:val="00F4054D"/>
    <w:rsid w:val="00F4071D"/>
    <w:rsid w:val="00F40FCB"/>
    <w:rsid w:val="00F410A2"/>
    <w:rsid w:val="00F41413"/>
    <w:rsid w:val="00F415E8"/>
    <w:rsid w:val="00F416A0"/>
    <w:rsid w:val="00F41704"/>
    <w:rsid w:val="00F417C4"/>
    <w:rsid w:val="00F41B4F"/>
    <w:rsid w:val="00F41B93"/>
    <w:rsid w:val="00F41E2E"/>
    <w:rsid w:val="00F41EE4"/>
    <w:rsid w:val="00F42311"/>
    <w:rsid w:val="00F42656"/>
    <w:rsid w:val="00F429E7"/>
    <w:rsid w:val="00F42D2D"/>
    <w:rsid w:val="00F43127"/>
    <w:rsid w:val="00F43142"/>
    <w:rsid w:val="00F433E6"/>
    <w:rsid w:val="00F43A5A"/>
    <w:rsid w:val="00F43C40"/>
    <w:rsid w:val="00F43C9B"/>
    <w:rsid w:val="00F441E7"/>
    <w:rsid w:val="00F443D7"/>
    <w:rsid w:val="00F44B1E"/>
    <w:rsid w:val="00F4511A"/>
    <w:rsid w:val="00F451BA"/>
    <w:rsid w:val="00F451EC"/>
    <w:rsid w:val="00F45CE3"/>
    <w:rsid w:val="00F45E38"/>
    <w:rsid w:val="00F46119"/>
    <w:rsid w:val="00F46210"/>
    <w:rsid w:val="00F46253"/>
    <w:rsid w:val="00F46600"/>
    <w:rsid w:val="00F46BA2"/>
    <w:rsid w:val="00F46BEE"/>
    <w:rsid w:val="00F47A7F"/>
    <w:rsid w:val="00F47AF6"/>
    <w:rsid w:val="00F47C70"/>
    <w:rsid w:val="00F50190"/>
    <w:rsid w:val="00F50196"/>
    <w:rsid w:val="00F504CB"/>
    <w:rsid w:val="00F508AA"/>
    <w:rsid w:val="00F5099C"/>
    <w:rsid w:val="00F50F2E"/>
    <w:rsid w:val="00F50F3C"/>
    <w:rsid w:val="00F5187D"/>
    <w:rsid w:val="00F519B9"/>
    <w:rsid w:val="00F5203B"/>
    <w:rsid w:val="00F52356"/>
    <w:rsid w:val="00F525F5"/>
    <w:rsid w:val="00F52917"/>
    <w:rsid w:val="00F52E68"/>
    <w:rsid w:val="00F52FDB"/>
    <w:rsid w:val="00F5346D"/>
    <w:rsid w:val="00F53C50"/>
    <w:rsid w:val="00F53C57"/>
    <w:rsid w:val="00F53E7B"/>
    <w:rsid w:val="00F53E9A"/>
    <w:rsid w:val="00F5410C"/>
    <w:rsid w:val="00F54AB7"/>
    <w:rsid w:val="00F54D31"/>
    <w:rsid w:val="00F55153"/>
    <w:rsid w:val="00F556D9"/>
    <w:rsid w:val="00F55CC6"/>
    <w:rsid w:val="00F562B2"/>
    <w:rsid w:val="00F56306"/>
    <w:rsid w:val="00F56C90"/>
    <w:rsid w:val="00F56D73"/>
    <w:rsid w:val="00F56F63"/>
    <w:rsid w:val="00F5730E"/>
    <w:rsid w:val="00F57566"/>
    <w:rsid w:val="00F57625"/>
    <w:rsid w:val="00F57690"/>
    <w:rsid w:val="00F57A43"/>
    <w:rsid w:val="00F57E9E"/>
    <w:rsid w:val="00F600F6"/>
    <w:rsid w:val="00F601C2"/>
    <w:rsid w:val="00F606E8"/>
    <w:rsid w:val="00F60DE8"/>
    <w:rsid w:val="00F60F38"/>
    <w:rsid w:val="00F610E1"/>
    <w:rsid w:val="00F613E9"/>
    <w:rsid w:val="00F615E1"/>
    <w:rsid w:val="00F61B97"/>
    <w:rsid w:val="00F61CE2"/>
    <w:rsid w:val="00F620CF"/>
    <w:rsid w:val="00F6211A"/>
    <w:rsid w:val="00F624A0"/>
    <w:rsid w:val="00F624ED"/>
    <w:rsid w:val="00F625A7"/>
    <w:rsid w:val="00F62945"/>
    <w:rsid w:val="00F62B29"/>
    <w:rsid w:val="00F630E3"/>
    <w:rsid w:val="00F633D5"/>
    <w:rsid w:val="00F6343B"/>
    <w:rsid w:val="00F63604"/>
    <w:rsid w:val="00F636C9"/>
    <w:rsid w:val="00F63CC8"/>
    <w:rsid w:val="00F63E83"/>
    <w:rsid w:val="00F63EC7"/>
    <w:rsid w:val="00F6452F"/>
    <w:rsid w:val="00F645A3"/>
    <w:rsid w:val="00F64717"/>
    <w:rsid w:val="00F64770"/>
    <w:rsid w:val="00F648B3"/>
    <w:rsid w:val="00F64A8D"/>
    <w:rsid w:val="00F64ADA"/>
    <w:rsid w:val="00F64B1C"/>
    <w:rsid w:val="00F64C60"/>
    <w:rsid w:val="00F64C7E"/>
    <w:rsid w:val="00F65A79"/>
    <w:rsid w:val="00F65C2A"/>
    <w:rsid w:val="00F65D1C"/>
    <w:rsid w:val="00F65D35"/>
    <w:rsid w:val="00F65D6C"/>
    <w:rsid w:val="00F6625F"/>
    <w:rsid w:val="00F66332"/>
    <w:rsid w:val="00F667F9"/>
    <w:rsid w:val="00F66D9D"/>
    <w:rsid w:val="00F67698"/>
    <w:rsid w:val="00F67836"/>
    <w:rsid w:val="00F70115"/>
    <w:rsid w:val="00F70C13"/>
    <w:rsid w:val="00F70DB8"/>
    <w:rsid w:val="00F70F49"/>
    <w:rsid w:val="00F70FE0"/>
    <w:rsid w:val="00F71239"/>
    <w:rsid w:val="00F713A0"/>
    <w:rsid w:val="00F7147F"/>
    <w:rsid w:val="00F716CB"/>
    <w:rsid w:val="00F7193A"/>
    <w:rsid w:val="00F71E78"/>
    <w:rsid w:val="00F720FC"/>
    <w:rsid w:val="00F7253D"/>
    <w:rsid w:val="00F72BB4"/>
    <w:rsid w:val="00F72ED8"/>
    <w:rsid w:val="00F731F6"/>
    <w:rsid w:val="00F73D21"/>
    <w:rsid w:val="00F73E57"/>
    <w:rsid w:val="00F74141"/>
    <w:rsid w:val="00F7502D"/>
    <w:rsid w:val="00F75253"/>
    <w:rsid w:val="00F75BB0"/>
    <w:rsid w:val="00F75F55"/>
    <w:rsid w:val="00F761A6"/>
    <w:rsid w:val="00F77774"/>
    <w:rsid w:val="00F77DDC"/>
    <w:rsid w:val="00F77EFA"/>
    <w:rsid w:val="00F8017A"/>
    <w:rsid w:val="00F80283"/>
    <w:rsid w:val="00F804CB"/>
    <w:rsid w:val="00F808F9"/>
    <w:rsid w:val="00F809C1"/>
    <w:rsid w:val="00F80AFB"/>
    <w:rsid w:val="00F80E7B"/>
    <w:rsid w:val="00F80EC9"/>
    <w:rsid w:val="00F81457"/>
    <w:rsid w:val="00F81485"/>
    <w:rsid w:val="00F817FC"/>
    <w:rsid w:val="00F81BB1"/>
    <w:rsid w:val="00F81C30"/>
    <w:rsid w:val="00F81CBE"/>
    <w:rsid w:val="00F81DB4"/>
    <w:rsid w:val="00F81E29"/>
    <w:rsid w:val="00F8209D"/>
    <w:rsid w:val="00F823EF"/>
    <w:rsid w:val="00F82822"/>
    <w:rsid w:val="00F82A11"/>
    <w:rsid w:val="00F82C52"/>
    <w:rsid w:val="00F82C95"/>
    <w:rsid w:val="00F82FF8"/>
    <w:rsid w:val="00F8308B"/>
    <w:rsid w:val="00F830B4"/>
    <w:rsid w:val="00F83619"/>
    <w:rsid w:val="00F83A9F"/>
    <w:rsid w:val="00F83BE2"/>
    <w:rsid w:val="00F84358"/>
    <w:rsid w:val="00F847E4"/>
    <w:rsid w:val="00F850D9"/>
    <w:rsid w:val="00F850EA"/>
    <w:rsid w:val="00F85141"/>
    <w:rsid w:val="00F854BA"/>
    <w:rsid w:val="00F85853"/>
    <w:rsid w:val="00F85E9B"/>
    <w:rsid w:val="00F8602A"/>
    <w:rsid w:val="00F86469"/>
    <w:rsid w:val="00F8674F"/>
    <w:rsid w:val="00F86C67"/>
    <w:rsid w:val="00F86C6C"/>
    <w:rsid w:val="00F86E0E"/>
    <w:rsid w:val="00F8731A"/>
    <w:rsid w:val="00F8750D"/>
    <w:rsid w:val="00F877C8"/>
    <w:rsid w:val="00F878A0"/>
    <w:rsid w:val="00F8794C"/>
    <w:rsid w:val="00F87BB1"/>
    <w:rsid w:val="00F87CDE"/>
    <w:rsid w:val="00F87E28"/>
    <w:rsid w:val="00F90157"/>
    <w:rsid w:val="00F90238"/>
    <w:rsid w:val="00F90B05"/>
    <w:rsid w:val="00F90B1E"/>
    <w:rsid w:val="00F90FF8"/>
    <w:rsid w:val="00F91204"/>
    <w:rsid w:val="00F91368"/>
    <w:rsid w:val="00F91623"/>
    <w:rsid w:val="00F9178A"/>
    <w:rsid w:val="00F918E4"/>
    <w:rsid w:val="00F91E64"/>
    <w:rsid w:val="00F91FE8"/>
    <w:rsid w:val="00F922F9"/>
    <w:rsid w:val="00F92BD0"/>
    <w:rsid w:val="00F92DF1"/>
    <w:rsid w:val="00F92E42"/>
    <w:rsid w:val="00F9327D"/>
    <w:rsid w:val="00F936B0"/>
    <w:rsid w:val="00F93864"/>
    <w:rsid w:val="00F9386F"/>
    <w:rsid w:val="00F93E6D"/>
    <w:rsid w:val="00F94168"/>
    <w:rsid w:val="00F941FE"/>
    <w:rsid w:val="00F9445A"/>
    <w:rsid w:val="00F948AB"/>
    <w:rsid w:val="00F94AED"/>
    <w:rsid w:val="00F94B3D"/>
    <w:rsid w:val="00F94BE5"/>
    <w:rsid w:val="00F94DDC"/>
    <w:rsid w:val="00F951D9"/>
    <w:rsid w:val="00F951E4"/>
    <w:rsid w:val="00F95263"/>
    <w:rsid w:val="00F95456"/>
    <w:rsid w:val="00F95A8F"/>
    <w:rsid w:val="00F95DF6"/>
    <w:rsid w:val="00F95E7D"/>
    <w:rsid w:val="00F95F3B"/>
    <w:rsid w:val="00F95F50"/>
    <w:rsid w:val="00F95FBA"/>
    <w:rsid w:val="00F9630F"/>
    <w:rsid w:val="00F965F7"/>
    <w:rsid w:val="00F9660C"/>
    <w:rsid w:val="00F96DD7"/>
    <w:rsid w:val="00F96E62"/>
    <w:rsid w:val="00F97375"/>
    <w:rsid w:val="00F973BA"/>
    <w:rsid w:val="00F9748F"/>
    <w:rsid w:val="00F97524"/>
    <w:rsid w:val="00F97675"/>
    <w:rsid w:val="00F97A3C"/>
    <w:rsid w:val="00F97C35"/>
    <w:rsid w:val="00F97CEC"/>
    <w:rsid w:val="00F97D0B"/>
    <w:rsid w:val="00F97E7F"/>
    <w:rsid w:val="00FA0403"/>
    <w:rsid w:val="00FA0929"/>
    <w:rsid w:val="00FA0AE8"/>
    <w:rsid w:val="00FA0CBB"/>
    <w:rsid w:val="00FA0D90"/>
    <w:rsid w:val="00FA0FB3"/>
    <w:rsid w:val="00FA103F"/>
    <w:rsid w:val="00FA10DA"/>
    <w:rsid w:val="00FA11D6"/>
    <w:rsid w:val="00FA174E"/>
    <w:rsid w:val="00FA17BE"/>
    <w:rsid w:val="00FA1930"/>
    <w:rsid w:val="00FA1BED"/>
    <w:rsid w:val="00FA1D48"/>
    <w:rsid w:val="00FA1E2B"/>
    <w:rsid w:val="00FA1E7F"/>
    <w:rsid w:val="00FA2313"/>
    <w:rsid w:val="00FA2396"/>
    <w:rsid w:val="00FA29BD"/>
    <w:rsid w:val="00FA2BDA"/>
    <w:rsid w:val="00FA2BF7"/>
    <w:rsid w:val="00FA2E9E"/>
    <w:rsid w:val="00FA30A8"/>
    <w:rsid w:val="00FA322B"/>
    <w:rsid w:val="00FA3658"/>
    <w:rsid w:val="00FA37A4"/>
    <w:rsid w:val="00FA3CF0"/>
    <w:rsid w:val="00FA3DB7"/>
    <w:rsid w:val="00FA3F43"/>
    <w:rsid w:val="00FA437E"/>
    <w:rsid w:val="00FA447F"/>
    <w:rsid w:val="00FA4575"/>
    <w:rsid w:val="00FA4668"/>
    <w:rsid w:val="00FA4959"/>
    <w:rsid w:val="00FA4A6E"/>
    <w:rsid w:val="00FA4B0C"/>
    <w:rsid w:val="00FA4B83"/>
    <w:rsid w:val="00FA4D15"/>
    <w:rsid w:val="00FA4DDB"/>
    <w:rsid w:val="00FA50E6"/>
    <w:rsid w:val="00FA51C7"/>
    <w:rsid w:val="00FA5649"/>
    <w:rsid w:val="00FA586F"/>
    <w:rsid w:val="00FA5C10"/>
    <w:rsid w:val="00FA5DBE"/>
    <w:rsid w:val="00FA6250"/>
    <w:rsid w:val="00FA6622"/>
    <w:rsid w:val="00FA6822"/>
    <w:rsid w:val="00FA6B2E"/>
    <w:rsid w:val="00FA6B93"/>
    <w:rsid w:val="00FA6C46"/>
    <w:rsid w:val="00FA6D3A"/>
    <w:rsid w:val="00FA6E7C"/>
    <w:rsid w:val="00FA70F7"/>
    <w:rsid w:val="00FA75A0"/>
    <w:rsid w:val="00FA76F9"/>
    <w:rsid w:val="00FA7A41"/>
    <w:rsid w:val="00FA7CD0"/>
    <w:rsid w:val="00FA7D62"/>
    <w:rsid w:val="00FB034B"/>
    <w:rsid w:val="00FB0514"/>
    <w:rsid w:val="00FB06F0"/>
    <w:rsid w:val="00FB0755"/>
    <w:rsid w:val="00FB08CB"/>
    <w:rsid w:val="00FB0911"/>
    <w:rsid w:val="00FB091E"/>
    <w:rsid w:val="00FB09BA"/>
    <w:rsid w:val="00FB0C9F"/>
    <w:rsid w:val="00FB0CD6"/>
    <w:rsid w:val="00FB0D92"/>
    <w:rsid w:val="00FB12B1"/>
    <w:rsid w:val="00FB140D"/>
    <w:rsid w:val="00FB148D"/>
    <w:rsid w:val="00FB16A2"/>
    <w:rsid w:val="00FB1868"/>
    <w:rsid w:val="00FB18D6"/>
    <w:rsid w:val="00FB1FD8"/>
    <w:rsid w:val="00FB23DF"/>
    <w:rsid w:val="00FB27A5"/>
    <w:rsid w:val="00FB2928"/>
    <w:rsid w:val="00FB2C0A"/>
    <w:rsid w:val="00FB2D1B"/>
    <w:rsid w:val="00FB2D92"/>
    <w:rsid w:val="00FB2F6D"/>
    <w:rsid w:val="00FB31A2"/>
    <w:rsid w:val="00FB325E"/>
    <w:rsid w:val="00FB329C"/>
    <w:rsid w:val="00FB3399"/>
    <w:rsid w:val="00FB33BC"/>
    <w:rsid w:val="00FB36D1"/>
    <w:rsid w:val="00FB3857"/>
    <w:rsid w:val="00FB3971"/>
    <w:rsid w:val="00FB3E59"/>
    <w:rsid w:val="00FB3F42"/>
    <w:rsid w:val="00FB3F69"/>
    <w:rsid w:val="00FB42DD"/>
    <w:rsid w:val="00FB461F"/>
    <w:rsid w:val="00FB4725"/>
    <w:rsid w:val="00FB4AE2"/>
    <w:rsid w:val="00FB546D"/>
    <w:rsid w:val="00FB5659"/>
    <w:rsid w:val="00FB58A6"/>
    <w:rsid w:val="00FB5C03"/>
    <w:rsid w:val="00FB6234"/>
    <w:rsid w:val="00FB62DC"/>
    <w:rsid w:val="00FB6D9A"/>
    <w:rsid w:val="00FB7510"/>
    <w:rsid w:val="00FB75F6"/>
    <w:rsid w:val="00FB7669"/>
    <w:rsid w:val="00FB77A7"/>
    <w:rsid w:val="00FC06D5"/>
    <w:rsid w:val="00FC0A90"/>
    <w:rsid w:val="00FC0DC0"/>
    <w:rsid w:val="00FC0FAE"/>
    <w:rsid w:val="00FC1556"/>
    <w:rsid w:val="00FC18E0"/>
    <w:rsid w:val="00FC18E7"/>
    <w:rsid w:val="00FC1B6C"/>
    <w:rsid w:val="00FC1B9C"/>
    <w:rsid w:val="00FC1BAF"/>
    <w:rsid w:val="00FC1BB5"/>
    <w:rsid w:val="00FC1CD6"/>
    <w:rsid w:val="00FC1D38"/>
    <w:rsid w:val="00FC1F15"/>
    <w:rsid w:val="00FC233D"/>
    <w:rsid w:val="00FC262E"/>
    <w:rsid w:val="00FC2A48"/>
    <w:rsid w:val="00FC2EBC"/>
    <w:rsid w:val="00FC3513"/>
    <w:rsid w:val="00FC3600"/>
    <w:rsid w:val="00FC3A7F"/>
    <w:rsid w:val="00FC3B22"/>
    <w:rsid w:val="00FC3EB2"/>
    <w:rsid w:val="00FC41D6"/>
    <w:rsid w:val="00FC4430"/>
    <w:rsid w:val="00FC4483"/>
    <w:rsid w:val="00FC457A"/>
    <w:rsid w:val="00FC46A0"/>
    <w:rsid w:val="00FC4BC0"/>
    <w:rsid w:val="00FC4BDB"/>
    <w:rsid w:val="00FC5048"/>
    <w:rsid w:val="00FC50C8"/>
    <w:rsid w:val="00FC5361"/>
    <w:rsid w:val="00FC53A8"/>
    <w:rsid w:val="00FC561F"/>
    <w:rsid w:val="00FC57E9"/>
    <w:rsid w:val="00FC5831"/>
    <w:rsid w:val="00FC58FD"/>
    <w:rsid w:val="00FC5AD9"/>
    <w:rsid w:val="00FC5FE5"/>
    <w:rsid w:val="00FC60FA"/>
    <w:rsid w:val="00FC6141"/>
    <w:rsid w:val="00FC61B1"/>
    <w:rsid w:val="00FC7071"/>
    <w:rsid w:val="00FC7AD9"/>
    <w:rsid w:val="00FC7D15"/>
    <w:rsid w:val="00FC7DF0"/>
    <w:rsid w:val="00FC7F75"/>
    <w:rsid w:val="00FD0105"/>
    <w:rsid w:val="00FD012C"/>
    <w:rsid w:val="00FD013C"/>
    <w:rsid w:val="00FD01B2"/>
    <w:rsid w:val="00FD0331"/>
    <w:rsid w:val="00FD06D3"/>
    <w:rsid w:val="00FD0C37"/>
    <w:rsid w:val="00FD0E30"/>
    <w:rsid w:val="00FD0EDF"/>
    <w:rsid w:val="00FD0F28"/>
    <w:rsid w:val="00FD1076"/>
    <w:rsid w:val="00FD175D"/>
    <w:rsid w:val="00FD196F"/>
    <w:rsid w:val="00FD1BD6"/>
    <w:rsid w:val="00FD1D12"/>
    <w:rsid w:val="00FD1DB5"/>
    <w:rsid w:val="00FD1E85"/>
    <w:rsid w:val="00FD2549"/>
    <w:rsid w:val="00FD2B26"/>
    <w:rsid w:val="00FD2E95"/>
    <w:rsid w:val="00FD31E3"/>
    <w:rsid w:val="00FD3336"/>
    <w:rsid w:val="00FD33AE"/>
    <w:rsid w:val="00FD35FC"/>
    <w:rsid w:val="00FD3B76"/>
    <w:rsid w:val="00FD4213"/>
    <w:rsid w:val="00FD4A54"/>
    <w:rsid w:val="00FD5115"/>
    <w:rsid w:val="00FD54E6"/>
    <w:rsid w:val="00FD5958"/>
    <w:rsid w:val="00FD5CAE"/>
    <w:rsid w:val="00FD5E04"/>
    <w:rsid w:val="00FD5EB1"/>
    <w:rsid w:val="00FD6177"/>
    <w:rsid w:val="00FD69AC"/>
    <w:rsid w:val="00FD6A7C"/>
    <w:rsid w:val="00FD714A"/>
    <w:rsid w:val="00FD73F8"/>
    <w:rsid w:val="00FD7FED"/>
    <w:rsid w:val="00FE0496"/>
    <w:rsid w:val="00FE05E3"/>
    <w:rsid w:val="00FE0839"/>
    <w:rsid w:val="00FE0936"/>
    <w:rsid w:val="00FE0A09"/>
    <w:rsid w:val="00FE0BD0"/>
    <w:rsid w:val="00FE0C9C"/>
    <w:rsid w:val="00FE0D53"/>
    <w:rsid w:val="00FE0DA8"/>
    <w:rsid w:val="00FE0F89"/>
    <w:rsid w:val="00FE14A0"/>
    <w:rsid w:val="00FE1BD2"/>
    <w:rsid w:val="00FE1FAF"/>
    <w:rsid w:val="00FE2238"/>
    <w:rsid w:val="00FE2283"/>
    <w:rsid w:val="00FE2381"/>
    <w:rsid w:val="00FE2663"/>
    <w:rsid w:val="00FE2BC5"/>
    <w:rsid w:val="00FE2DCB"/>
    <w:rsid w:val="00FE305F"/>
    <w:rsid w:val="00FE315A"/>
    <w:rsid w:val="00FE3859"/>
    <w:rsid w:val="00FE3AE8"/>
    <w:rsid w:val="00FE3B1C"/>
    <w:rsid w:val="00FE3B68"/>
    <w:rsid w:val="00FE3C98"/>
    <w:rsid w:val="00FE3DDE"/>
    <w:rsid w:val="00FE3DF6"/>
    <w:rsid w:val="00FE3EB5"/>
    <w:rsid w:val="00FE4350"/>
    <w:rsid w:val="00FE437E"/>
    <w:rsid w:val="00FE48B3"/>
    <w:rsid w:val="00FE4915"/>
    <w:rsid w:val="00FE4D08"/>
    <w:rsid w:val="00FE51ED"/>
    <w:rsid w:val="00FE53DE"/>
    <w:rsid w:val="00FE56BC"/>
    <w:rsid w:val="00FE5894"/>
    <w:rsid w:val="00FE58A0"/>
    <w:rsid w:val="00FE5D1B"/>
    <w:rsid w:val="00FE5E99"/>
    <w:rsid w:val="00FE62D1"/>
    <w:rsid w:val="00FE64E4"/>
    <w:rsid w:val="00FE6A01"/>
    <w:rsid w:val="00FE6D8E"/>
    <w:rsid w:val="00FE6F46"/>
    <w:rsid w:val="00FE757A"/>
    <w:rsid w:val="00FE7F50"/>
    <w:rsid w:val="00FF048D"/>
    <w:rsid w:val="00FF0522"/>
    <w:rsid w:val="00FF0B22"/>
    <w:rsid w:val="00FF0CFB"/>
    <w:rsid w:val="00FF0FDF"/>
    <w:rsid w:val="00FF1266"/>
    <w:rsid w:val="00FF12D6"/>
    <w:rsid w:val="00FF183F"/>
    <w:rsid w:val="00FF1B1B"/>
    <w:rsid w:val="00FF1C3D"/>
    <w:rsid w:val="00FF22E2"/>
    <w:rsid w:val="00FF22EC"/>
    <w:rsid w:val="00FF2469"/>
    <w:rsid w:val="00FF2625"/>
    <w:rsid w:val="00FF2ABA"/>
    <w:rsid w:val="00FF37D1"/>
    <w:rsid w:val="00FF3CDC"/>
    <w:rsid w:val="00FF3EB4"/>
    <w:rsid w:val="00FF40AF"/>
    <w:rsid w:val="00FF43EF"/>
    <w:rsid w:val="00FF45D0"/>
    <w:rsid w:val="00FF4926"/>
    <w:rsid w:val="00FF4DE7"/>
    <w:rsid w:val="00FF5371"/>
    <w:rsid w:val="00FF5AD4"/>
    <w:rsid w:val="00FF5B91"/>
    <w:rsid w:val="00FF5D5B"/>
    <w:rsid w:val="00FF5F13"/>
    <w:rsid w:val="00FF6014"/>
    <w:rsid w:val="00FF60D5"/>
    <w:rsid w:val="00FF6636"/>
    <w:rsid w:val="00FF7821"/>
    <w:rsid w:val="00FF7CD7"/>
    <w:rsid w:val="00FF7F94"/>
    <w:rsid w:val="011FBE1D"/>
    <w:rsid w:val="012E5505"/>
    <w:rsid w:val="01311E41"/>
    <w:rsid w:val="013B18C6"/>
    <w:rsid w:val="013C1580"/>
    <w:rsid w:val="013D48C7"/>
    <w:rsid w:val="01457679"/>
    <w:rsid w:val="01518C34"/>
    <w:rsid w:val="0151EEF8"/>
    <w:rsid w:val="0158A3ED"/>
    <w:rsid w:val="015D3CB1"/>
    <w:rsid w:val="01613E95"/>
    <w:rsid w:val="01649F78"/>
    <w:rsid w:val="0171D023"/>
    <w:rsid w:val="0179CF45"/>
    <w:rsid w:val="01859A8F"/>
    <w:rsid w:val="018A99A5"/>
    <w:rsid w:val="018E4815"/>
    <w:rsid w:val="0193A77D"/>
    <w:rsid w:val="01988AD8"/>
    <w:rsid w:val="019C8F7C"/>
    <w:rsid w:val="019E4E3A"/>
    <w:rsid w:val="01A57744"/>
    <w:rsid w:val="01B5F12A"/>
    <w:rsid w:val="01B69132"/>
    <w:rsid w:val="01B81797"/>
    <w:rsid w:val="01BAC94F"/>
    <w:rsid w:val="01D6EB82"/>
    <w:rsid w:val="01D8EBBA"/>
    <w:rsid w:val="01E4F284"/>
    <w:rsid w:val="01ED4C6A"/>
    <w:rsid w:val="01F35CDB"/>
    <w:rsid w:val="01F85D5D"/>
    <w:rsid w:val="01F91C04"/>
    <w:rsid w:val="01F9B9E5"/>
    <w:rsid w:val="01FC281E"/>
    <w:rsid w:val="01FD1247"/>
    <w:rsid w:val="0204CD14"/>
    <w:rsid w:val="020C2B28"/>
    <w:rsid w:val="0223404A"/>
    <w:rsid w:val="022A9AE0"/>
    <w:rsid w:val="022F5D11"/>
    <w:rsid w:val="0230EE86"/>
    <w:rsid w:val="0233B3AA"/>
    <w:rsid w:val="0234F263"/>
    <w:rsid w:val="024360D8"/>
    <w:rsid w:val="0247780A"/>
    <w:rsid w:val="0253DB0D"/>
    <w:rsid w:val="0256F789"/>
    <w:rsid w:val="025F8C36"/>
    <w:rsid w:val="02612BDF"/>
    <w:rsid w:val="0269449E"/>
    <w:rsid w:val="027939DB"/>
    <w:rsid w:val="0279CA5D"/>
    <w:rsid w:val="027CDAC5"/>
    <w:rsid w:val="029188A2"/>
    <w:rsid w:val="0295B6B0"/>
    <w:rsid w:val="0295EC61"/>
    <w:rsid w:val="0297B9CB"/>
    <w:rsid w:val="02B3C8A0"/>
    <w:rsid w:val="02BBFABF"/>
    <w:rsid w:val="02C01AFA"/>
    <w:rsid w:val="02C026A5"/>
    <w:rsid w:val="02C7F9E5"/>
    <w:rsid w:val="02CDA939"/>
    <w:rsid w:val="02D131C0"/>
    <w:rsid w:val="02D18BCD"/>
    <w:rsid w:val="02D42BB5"/>
    <w:rsid w:val="02DC469F"/>
    <w:rsid w:val="02DDC3B0"/>
    <w:rsid w:val="02E15A5C"/>
    <w:rsid w:val="02E2CCDC"/>
    <w:rsid w:val="02E859F3"/>
    <w:rsid w:val="02F07380"/>
    <w:rsid w:val="0308877C"/>
    <w:rsid w:val="03142F19"/>
    <w:rsid w:val="031564BE"/>
    <w:rsid w:val="03192B7B"/>
    <w:rsid w:val="03385541"/>
    <w:rsid w:val="033CF6DE"/>
    <w:rsid w:val="033DF716"/>
    <w:rsid w:val="034672DE"/>
    <w:rsid w:val="0354C7C1"/>
    <w:rsid w:val="035595C3"/>
    <w:rsid w:val="03633BA0"/>
    <w:rsid w:val="03677594"/>
    <w:rsid w:val="037B635A"/>
    <w:rsid w:val="0380FD80"/>
    <w:rsid w:val="0385EC0A"/>
    <w:rsid w:val="0386037E"/>
    <w:rsid w:val="038C3022"/>
    <w:rsid w:val="0398CBE6"/>
    <w:rsid w:val="039D7EF2"/>
    <w:rsid w:val="039DBECE"/>
    <w:rsid w:val="039EB392"/>
    <w:rsid w:val="03A04CAD"/>
    <w:rsid w:val="03A312EB"/>
    <w:rsid w:val="03B5B648"/>
    <w:rsid w:val="03C82CAD"/>
    <w:rsid w:val="03D09A7D"/>
    <w:rsid w:val="03D88729"/>
    <w:rsid w:val="03DA0DBC"/>
    <w:rsid w:val="03DEE1B4"/>
    <w:rsid w:val="03E6650B"/>
    <w:rsid w:val="03ECEC8B"/>
    <w:rsid w:val="03F2225A"/>
    <w:rsid w:val="03F7FFB8"/>
    <w:rsid w:val="0402136F"/>
    <w:rsid w:val="040392CF"/>
    <w:rsid w:val="042398C4"/>
    <w:rsid w:val="04268E6F"/>
    <w:rsid w:val="042FC5EA"/>
    <w:rsid w:val="043B875A"/>
    <w:rsid w:val="0442B376"/>
    <w:rsid w:val="04433EEA"/>
    <w:rsid w:val="0443EC13"/>
    <w:rsid w:val="0446387C"/>
    <w:rsid w:val="04496EC7"/>
    <w:rsid w:val="0451AA7A"/>
    <w:rsid w:val="0454FEE7"/>
    <w:rsid w:val="04600EF4"/>
    <w:rsid w:val="04666C05"/>
    <w:rsid w:val="046BF76F"/>
    <w:rsid w:val="0472E997"/>
    <w:rsid w:val="04739010"/>
    <w:rsid w:val="0478EF12"/>
    <w:rsid w:val="048AF13E"/>
    <w:rsid w:val="048F222B"/>
    <w:rsid w:val="04909B15"/>
    <w:rsid w:val="0495E8BE"/>
    <w:rsid w:val="04973E54"/>
    <w:rsid w:val="049E15E8"/>
    <w:rsid w:val="04A67D43"/>
    <w:rsid w:val="04AEA110"/>
    <w:rsid w:val="04B23B5F"/>
    <w:rsid w:val="04B50EF1"/>
    <w:rsid w:val="04B8F18A"/>
    <w:rsid w:val="04BDC79E"/>
    <w:rsid w:val="04C82060"/>
    <w:rsid w:val="04CB53CB"/>
    <w:rsid w:val="04DCA89F"/>
    <w:rsid w:val="04DDB840"/>
    <w:rsid w:val="04DE4A9B"/>
    <w:rsid w:val="04EC4ED1"/>
    <w:rsid w:val="04F23E61"/>
    <w:rsid w:val="0506B78B"/>
    <w:rsid w:val="0507B474"/>
    <w:rsid w:val="050A3669"/>
    <w:rsid w:val="050A483B"/>
    <w:rsid w:val="050DD3BD"/>
    <w:rsid w:val="0513566A"/>
    <w:rsid w:val="0515CA82"/>
    <w:rsid w:val="05175BA6"/>
    <w:rsid w:val="05227CDD"/>
    <w:rsid w:val="05262A64"/>
    <w:rsid w:val="05322B74"/>
    <w:rsid w:val="0536DB56"/>
    <w:rsid w:val="0539BAB2"/>
    <w:rsid w:val="053FEA78"/>
    <w:rsid w:val="0547F88C"/>
    <w:rsid w:val="05492360"/>
    <w:rsid w:val="054FF4A1"/>
    <w:rsid w:val="055947E0"/>
    <w:rsid w:val="055AE315"/>
    <w:rsid w:val="055B838E"/>
    <w:rsid w:val="055E28FD"/>
    <w:rsid w:val="05651ABF"/>
    <w:rsid w:val="0565F044"/>
    <w:rsid w:val="058233F1"/>
    <w:rsid w:val="0585BFC4"/>
    <w:rsid w:val="0591C2F6"/>
    <w:rsid w:val="0594B1C9"/>
    <w:rsid w:val="0597713D"/>
    <w:rsid w:val="059EB241"/>
    <w:rsid w:val="05AB1C0C"/>
    <w:rsid w:val="05B984FB"/>
    <w:rsid w:val="05C47D9A"/>
    <w:rsid w:val="05CE2382"/>
    <w:rsid w:val="05DA306C"/>
    <w:rsid w:val="05DEF123"/>
    <w:rsid w:val="05E01E1A"/>
    <w:rsid w:val="05E633D2"/>
    <w:rsid w:val="05E695BA"/>
    <w:rsid w:val="05EDFFD8"/>
    <w:rsid w:val="05EF58A9"/>
    <w:rsid w:val="05F7169C"/>
    <w:rsid w:val="06089324"/>
    <w:rsid w:val="060F886F"/>
    <w:rsid w:val="06114DCE"/>
    <w:rsid w:val="06125DA7"/>
    <w:rsid w:val="0617730E"/>
    <w:rsid w:val="061CB610"/>
    <w:rsid w:val="061FF607"/>
    <w:rsid w:val="0624C330"/>
    <w:rsid w:val="062D384B"/>
    <w:rsid w:val="0632AAFA"/>
    <w:rsid w:val="063B6E00"/>
    <w:rsid w:val="063C6FFB"/>
    <w:rsid w:val="064AD7FC"/>
    <w:rsid w:val="064CCDC4"/>
    <w:rsid w:val="0651CB10"/>
    <w:rsid w:val="066566BA"/>
    <w:rsid w:val="066B5398"/>
    <w:rsid w:val="066FEA9D"/>
    <w:rsid w:val="067E29F1"/>
    <w:rsid w:val="06803C68"/>
    <w:rsid w:val="068992F0"/>
    <w:rsid w:val="068D68A4"/>
    <w:rsid w:val="0696A88D"/>
    <w:rsid w:val="06990F70"/>
    <w:rsid w:val="069E34DE"/>
    <w:rsid w:val="06A54BDC"/>
    <w:rsid w:val="06A9D683"/>
    <w:rsid w:val="06B2387C"/>
    <w:rsid w:val="06B638CF"/>
    <w:rsid w:val="06D5D380"/>
    <w:rsid w:val="06DF89BD"/>
    <w:rsid w:val="06DF8A2B"/>
    <w:rsid w:val="06E04A85"/>
    <w:rsid w:val="06E37530"/>
    <w:rsid w:val="06EB37E2"/>
    <w:rsid w:val="070A7BB7"/>
    <w:rsid w:val="071B2146"/>
    <w:rsid w:val="0729C5FD"/>
    <w:rsid w:val="0737423D"/>
    <w:rsid w:val="074BBA87"/>
    <w:rsid w:val="074E8AAD"/>
    <w:rsid w:val="074FF101"/>
    <w:rsid w:val="0759BE2F"/>
    <w:rsid w:val="075A11FD"/>
    <w:rsid w:val="076124EB"/>
    <w:rsid w:val="07623CB3"/>
    <w:rsid w:val="07636957"/>
    <w:rsid w:val="0765C329"/>
    <w:rsid w:val="0771C801"/>
    <w:rsid w:val="0772A5CD"/>
    <w:rsid w:val="0772D4F8"/>
    <w:rsid w:val="077904EE"/>
    <w:rsid w:val="077A5C41"/>
    <w:rsid w:val="07850E5C"/>
    <w:rsid w:val="0785C780"/>
    <w:rsid w:val="07874046"/>
    <w:rsid w:val="078CF2DF"/>
    <w:rsid w:val="0795A97D"/>
    <w:rsid w:val="07B6FA00"/>
    <w:rsid w:val="07B7937A"/>
    <w:rsid w:val="07C4C514"/>
    <w:rsid w:val="07C62B54"/>
    <w:rsid w:val="07C7E22E"/>
    <w:rsid w:val="07CA0987"/>
    <w:rsid w:val="07E4FECB"/>
    <w:rsid w:val="07E6EA6A"/>
    <w:rsid w:val="07F31A22"/>
    <w:rsid w:val="07F78CE2"/>
    <w:rsid w:val="07FE53B7"/>
    <w:rsid w:val="08044699"/>
    <w:rsid w:val="08055E8C"/>
    <w:rsid w:val="080A03CB"/>
    <w:rsid w:val="080C0E1F"/>
    <w:rsid w:val="0819F4BB"/>
    <w:rsid w:val="081BF5AB"/>
    <w:rsid w:val="08213366"/>
    <w:rsid w:val="082BC4B1"/>
    <w:rsid w:val="08326EF6"/>
    <w:rsid w:val="0833E979"/>
    <w:rsid w:val="08346755"/>
    <w:rsid w:val="083A9B2A"/>
    <w:rsid w:val="083F1E31"/>
    <w:rsid w:val="0845459A"/>
    <w:rsid w:val="0849D97B"/>
    <w:rsid w:val="084A24BC"/>
    <w:rsid w:val="084BA8FA"/>
    <w:rsid w:val="085E07FE"/>
    <w:rsid w:val="08649FC5"/>
    <w:rsid w:val="0868CA83"/>
    <w:rsid w:val="0870F12D"/>
    <w:rsid w:val="08726B50"/>
    <w:rsid w:val="0872B3C8"/>
    <w:rsid w:val="08799173"/>
    <w:rsid w:val="087E0194"/>
    <w:rsid w:val="08826B32"/>
    <w:rsid w:val="08952D99"/>
    <w:rsid w:val="08AA91EE"/>
    <w:rsid w:val="08AC82E0"/>
    <w:rsid w:val="08B20E6A"/>
    <w:rsid w:val="08B2F82C"/>
    <w:rsid w:val="08BFDE23"/>
    <w:rsid w:val="08C2313B"/>
    <w:rsid w:val="08C4D220"/>
    <w:rsid w:val="08C4D836"/>
    <w:rsid w:val="08CAFB88"/>
    <w:rsid w:val="08D2F5A0"/>
    <w:rsid w:val="08DCA743"/>
    <w:rsid w:val="08E6C9D7"/>
    <w:rsid w:val="08E82404"/>
    <w:rsid w:val="08EB57C0"/>
    <w:rsid w:val="08F166DF"/>
    <w:rsid w:val="08FC3D6A"/>
    <w:rsid w:val="08FD5302"/>
    <w:rsid w:val="09053025"/>
    <w:rsid w:val="090E6151"/>
    <w:rsid w:val="0911452A"/>
    <w:rsid w:val="091FE2DE"/>
    <w:rsid w:val="09243BF3"/>
    <w:rsid w:val="092A8D1D"/>
    <w:rsid w:val="092C1DE8"/>
    <w:rsid w:val="0935C22E"/>
    <w:rsid w:val="0941BEC5"/>
    <w:rsid w:val="0948FC8B"/>
    <w:rsid w:val="094A42D2"/>
    <w:rsid w:val="09512D4D"/>
    <w:rsid w:val="0951E475"/>
    <w:rsid w:val="0953B264"/>
    <w:rsid w:val="0956D70E"/>
    <w:rsid w:val="095F3999"/>
    <w:rsid w:val="0964F012"/>
    <w:rsid w:val="0965A6C2"/>
    <w:rsid w:val="096A125B"/>
    <w:rsid w:val="096FDA89"/>
    <w:rsid w:val="0971C3FC"/>
    <w:rsid w:val="09820700"/>
    <w:rsid w:val="09865715"/>
    <w:rsid w:val="0988F622"/>
    <w:rsid w:val="0988F941"/>
    <w:rsid w:val="098A8318"/>
    <w:rsid w:val="098B995C"/>
    <w:rsid w:val="098E3D62"/>
    <w:rsid w:val="09920FE8"/>
    <w:rsid w:val="0993076F"/>
    <w:rsid w:val="099561D3"/>
    <w:rsid w:val="0995E425"/>
    <w:rsid w:val="09A4507F"/>
    <w:rsid w:val="09A926FE"/>
    <w:rsid w:val="09B6F771"/>
    <w:rsid w:val="09BBCF9E"/>
    <w:rsid w:val="09C3B40A"/>
    <w:rsid w:val="09C79400"/>
    <w:rsid w:val="09C882C9"/>
    <w:rsid w:val="09CB3609"/>
    <w:rsid w:val="09D62821"/>
    <w:rsid w:val="09D86C71"/>
    <w:rsid w:val="09DB4923"/>
    <w:rsid w:val="09F4DB78"/>
    <w:rsid w:val="0A012642"/>
    <w:rsid w:val="0A0262D0"/>
    <w:rsid w:val="0A06D685"/>
    <w:rsid w:val="0A0FB270"/>
    <w:rsid w:val="0A18C363"/>
    <w:rsid w:val="0A1E25AB"/>
    <w:rsid w:val="0A1E8FCD"/>
    <w:rsid w:val="0A2040E9"/>
    <w:rsid w:val="0A24B02D"/>
    <w:rsid w:val="0A276BFC"/>
    <w:rsid w:val="0A2BAF21"/>
    <w:rsid w:val="0A2EF44E"/>
    <w:rsid w:val="0A3553B7"/>
    <w:rsid w:val="0A4275E2"/>
    <w:rsid w:val="0A48495C"/>
    <w:rsid w:val="0A57A234"/>
    <w:rsid w:val="0A5DCD13"/>
    <w:rsid w:val="0A63A463"/>
    <w:rsid w:val="0A77097E"/>
    <w:rsid w:val="0A8311BD"/>
    <w:rsid w:val="0A8C67FF"/>
    <w:rsid w:val="0A95F8F4"/>
    <w:rsid w:val="0A9637ED"/>
    <w:rsid w:val="0A980B72"/>
    <w:rsid w:val="0AA20387"/>
    <w:rsid w:val="0AA4FC8C"/>
    <w:rsid w:val="0AA5826E"/>
    <w:rsid w:val="0AB5556B"/>
    <w:rsid w:val="0AB5EFBA"/>
    <w:rsid w:val="0AB94572"/>
    <w:rsid w:val="0ABBBB8C"/>
    <w:rsid w:val="0AC237BE"/>
    <w:rsid w:val="0ACD852E"/>
    <w:rsid w:val="0ADDE865"/>
    <w:rsid w:val="0ADE7682"/>
    <w:rsid w:val="0AE1A4C4"/>
    <w:rsid w:val="0AE6121A"/>
    <w:rsid w:val="0AEE1A9E"/>
    <w:rsid w:val="0AEE978B"/>
    <w:rsid w:val="0AF04F7C"/>
    <w:rsid w:val="0AF97FAA"/>
    <w:rsid w:val="0AFF653F"/>
    <w:rsid w:val="0B023CE2"/>
    <w:rsid w:val="0B043BBB"/>
    <w:rsid w:val="0B0A8C1D"/>
    <w:rsid w:val="0B0D64E1"/>
    <w:rsid w:val="0B1104AE"/>
    <w:rsid w:val="0B12E0C9"/>
    <w:rsid w:val="0B16694A"/>
    <w:rsid w:val="0B1CF7B7"/>
    <w:rsid w:val="0B22E700"/>
    <w:rsid w:val="0B24184F"/>
    <w:rsid w:val="0B249303"/>
    <w:rsid w:val="0B25D2B1"/>
    <w:rsid w:val="0B284488"/>
    <w:rsid w:val="0B3061EC"/>
    <w:rsid w:val="0B30F3FA"/>
    <w:rsid w:val="0B3216D8"/>
    <w:rsid w:val="0B36F867"/>
    <w:rsid w:val="0B392BB9"/>
    <w:rsid w:val="0B3BD6AD"/>
    <w:rsid w:val="0B4892B7"/>
    <w:rsid w:val="0B4E8B03"/>
    <w:rsid w:val="0B54BC47"/>
    <w:rsid w:val="0B637DE7"/>
    <w:rsid w:val="0B64FAC9"/>
    <w:rsid w:val="0B69A793"/>
    <w:rsid w:val="0B6ABC9A"/>
    <w:rsid w:val="0B9D6098"/>
    <w:rsid w:val="0BA59E29"/>
    <w:rsid w:val="0BA8FCEB"/>
    <w:rsid w:val="0BABBC2C"/>
    <w:rsid w:val="0BB6266B"/>
    <w:rsid w:val="0BB915AF"/>
    <w:rsid w:val="0BC2F080"/>
    <w:rsid w:val="0BC36E19"/>
    <w:rsid w:val="0BC375FC"/>
    <w:rsid w:val="0BC8BFB3"/>
    <w:rsid w:val="0BC8D969"/>
    <w:rsid w:val="0BD25068"/>
    <w:rsid w:val="0BD2BBA0"/>
    <w:rsid w:val="0BD34287"/>
    <w:rsid w:val="0BDF6050"/>
    <w:rsid w:val="0BE66738"/>
    <w:rsid w:val="0BF68F29"/>
    <w:rsid w:val="0BFAFAF4"/>
    <w:rsid w:val="0C074541"/>
    <w:rsid w:val="0C08ABF0"/>
    <w:rsid w:val="0C098517"/>
    <w:rsid w:val="0C0DB2B1"/>
    <w:rsid w:val="0C10E09F"/>
    <w:rsid w:val="0C152951"/>
    <w:rsid w:val="0C16123F"/>
    <w:rsid w:val="0C18505C"/>
    <w:rsid w:val="0C1B6542"/>
    <w:rsid w:val="0C1BA292"/>
    <w:rsid w:val="0C1C5EC3"/>
    <w:rsid w:val="0C1E0546"/>
    <w:rsid w:val="0C22A519"/>
    <w:rsid w:val="0C30901C"/>
    <w:rsid w:val="0C38413E"/>
    <w:rsid w:val="0C3D2D83"/>
    <w:rsid w:val="0C468C2D"/>
    <w:rsid w:val="0C470610"/>
    <w:rsid w:val="0C54CB65"/>
    <w:rsid w:val="0C654B52"/>
    <w:rsid w:val="0C6DCA5F"/>
    <w:rsid w:val="0C775902"/>
    <w:rsid w:val="0C77658E"/>
    <w:rsid w:val="0C7F8DC5"/>
    <w:rsid w:val="0C81025D"/>
    <w:rsid w:val="0C92D114"/>
    <w:rsid w:val="0C935DAF"/>
    <w:rsid w:val="0C953D1C"/>
    <w:rsid w:val="0C9C4D91"/>
    <w:rsid w:val="0CAB556A"/>
    <w:rsid w:val="0CBA0E2C"/>
    <w:rsid w:val="0CC1A33C"/>
    <w:rsid w:val="0CC1EF02"/>
    <w:rsid w:val="0CC7CEB8"/>
    <w:rsid w:val="0CCD32A3"/>
    <w:rsid w:val="0CD14C02"/>
    <w:rsid w:val="0CD3B86F"/>
    <w:rsid w:val="0CD6F489"/>
    <w:rsid w:val="0CD86D02"/>
    <w:rsid w:val="0CDE6F25"/>
    <w:rsid w:val="0CE5E52C"/>
    <w:rsid w:val="0CEEEE6C"/>
    <w:rsid w:val="0CF8B2CD"/>
    <w:rsid w:val="0D00D501"/>
    <w:rsid w:val="0D0F50D5"/>
    <w:rsid w:val="0D111C3B"/>
    <w:rsid w:val="0D15EC3E"/>
    <w:rsid w:val="0D260182"/>
    <w:rsid w:val="0D2775D9"/>
    <w:rsid w:val="0D2EAA22"/>
    <w:rsid w:val="0D3491BF"/>
    <w:rsid w:val="0D3D7B28"/>
    <w:rsid w:val="0D415C71"/>
    <w:rsid w:val="0D4489FA"/>
    <w:rsid w:val="0D487917"/>
    <w:rsid w:val="0D561A90"/>
    <w:rsid w:val="0D5B0510"/>
    <w:rsid w:val="0D5F402C"/>
    <w:rsid w:val="0D63AA8B"/>
    <w:rsid w:val="0D7186F8"/>
    <w:rsid w:val="0D72E126"/>
    <w:rsid w:val="0D77BF1B"/>
    <w:rsid w:val="0D791930"/>
    <w:rsid w:val="0D9607BF"/>
    <w:rsid w:val="0D969D02"/>
    <w:rsid w:val="0D9E37F2"/>
    <w:rsid w:val="0DA36A27"/>
    <w:rsid w:val="0DB1A9AE"/>
    <w:rsid w:val="0DB8BEAE"/>
    <w:rsid w:val="0DC13F6D"/>
    <w:rsid w:val="0DD844FD"/>
    <w:rsid w:val="0DDC87D0"/>
    <w:rsid w:val="0DE20C2D"/>
    <w:rsid w:val="0DE60A4B"/>
    <w:rsid w:val="0DEBD585"/>
    <w:rsid w:val="0E06C1DA"/>
    <w:rsid w:val="0E0B246C"/>
    <w:rsid w:val="0E15BC2A"/>
    <w:rsid w:val="0E1B5EDF"/>
    <w:rsid w:val="0E1D18D3"/>
    <w:rsid w:val="0E20FFA3"/>
    <w:rsid w:val="0E21DBF3"/>
    <w:rsid w:val="0E2B017C"/>
    <w:rsid w:val="0E2C3CD4"/>
    <w:rsid w:val="0E3F9DFF"/>
    <w:rsid w:val="0E541E63"/>
    <w:rsid w:val="0E5E755B"/>
    <w:rsid w:val="0E609027"/>
    <w:rsid w:val="0E6A4BEF"/>
    <w:rsid w:val="0E761E49"/>
    <w:rsid w:val="0E7CD07E"/>
    <w:rsid w:val="0E7DA026"/>
    <w:rsid w:val="0E7EF069"/>
    <w:rsid w:val="0E7F3421"/>
    <w:rsid w:val="0E7F8B77"/>
    <w:rsid w:val="0E818F34"/>
    <w:rsid w:val="0E834902"/>
    <w:rsid w:val="0E834A20"/>
    <w:rsid w:val="0E845524"/>
    <w:rsid w:val="0E8E73AC"/>
    <w:rsid w:val="0E91936E"/>
    <w:rsid w:val="0E93FB22"/>
    <w:rsid w:val="0E979399"/>
    <w:rsid w:val="0EA44CCB"/>
    <w:rsid w:val="0EABBCE3"/>
    <w:rsid w:val="0EAD34A5"/>
    <w:rsid w:val="0EB6CF39"/>
    <w:rsid w:val="0EBFA000"/>
    <w:rsid w:val="0ECF5F6E"/>
    <w:rsid w:val="0ED0C44F"/>
    <w:rsid w:val="0ED79966"/>
    <w:rsid w:val="0ED8CBA4"/>
    <w:rsid w:val="0EDC4E29"/>
    <w:rsid w:val="0EDE8376"/>
    <w:rsid w:val="0EE7616D"/>
    <w:rsid w:val="0EF2DE66"/>
    <w:rsid w:val="0EF71FAC"/>
    <w:rsid w:val="0EFA08A9"/>
    <w:rsid w:val="0EFD225D"/>
    <w:rsid w:val="0EFE712F"/>
    <w:rsid w:val="0F010A37"/>
    <w:rsid w:val="0F0376A7"/>
    <w:rsid w:val="0F04030D"/>
    <w:rsid w:val="0F09378E"/>
    <w:rsid w:val="0F0F788E"/>
    <w:rsid w:val="0F127647"/>
    <w:rsid w:val="0F23E245"/>
    <w:rsid w:val="0F293A63"/>
    <w:rsid w:val="0F2D3D40"/>
    <w:rsid w:val="0F3A5675"/>
    <w:rsid w:val="0F3C7E6E"/>
    <w:rsid w:val="0F3D7DFE"/>
    <w:rsid w:val="0F3DA030"/>
    <w:rsid w:val="0F3EDB2C"/>
    <w:rsid w:val="0F3F2D65"/>
    <w:rsid w:val="0F43A9C6"/>
    <w:rsid w:val="0F45F8E9"/>
    <w:rsid w:val="0F54449C"/>
    <w:rsid w:val="0F5947E6"/>
    <w:rsid w:val="0F609297"/>
    <w:rsid w:val="0F61BBDC"/>
    <w:rsid w:val="0F623AFF"/>
    <w:rsid w:val="0F695C45"/>
    <w:rsid w:val="0F6A587E"/>
    <w:rsid w:val="0F6D8D79"/>
    <w:rsid w:val="0F72B40C"/>
    <w:rsid w:val="0F788159"/>
    <w:rsid w:val="0F7FA8EC"/>
    <w:rsid w:val="0F80DC39"/>
    <w:rsid w:val="0F833661"/>
    <w:rsid w:val="0F8CD95C"/>
    <w:rsid w:val="0F8EEB26"/>
    <w:rsid w:val="0F965943"/>
    <w:rsid w:val="0F96ABA8"/>
    <w:rsid w:val="0F9C6376"/>
    <w:rsid w:val="0FA72BC1"/>
    <w:rsid w:val="0FAD754F"/>
    <w:rsid w:val="0FB52C82"/>
    <w:rsid w:val="0FB53B8D"/>
    <w:rsid w:val="0FC2C995"/>
    <w:rsid w:val="0FCEB216"/>
    <w:rsid w:val="0FE133F8"/>
    <w:rsid w:val="0FE4EF7D"/>
    <w:rsid w:val="0FF59337"/>
    <w:rsid w:val="10007489"/>
    <w:rsid w:val="10127717"/>
    <w:rsid w:val="1024288C"/>
    <w:rsid w:val="10244406"/>
    <w:rsid w:val="10273234"/>
    <w:rsid w:val="1034889E"/>
    <w:rsid w:val="10354118"/>
    <w:rsid w:val="1035BC6E"/>
    <w:rsid w:val="104391AD"/>
    <w:rsid w:val="104ACCA7"/>
    <w:rsid w:val="105D9248"/>
    <w:rsid w:val="105EF65A"/>
    <w:rsid w:val="1067342E"/>
    <w:rsid w:val="107DDF3D"/>
    <w:rsid w:val="107EE99F"/>
    <w:rsid w:val="10869CBC"/>
    <w:rsid w:val="108DCE9C"/>
    <w:rsid w:val="1096F232"/>
    <w:rsid w:val="10973242"/>
    <w:rsid w:val="109D820C"/>
    <w:rsid w:val="109E9053"/>
    <w:rsid w:val="10B3BF84"/>
    <w:rsid w:val="10B3D8F6"/>
    <w:rsid w:val="10C49010"/>
    <w:rsid w:val="10CB0D0A"/>
    <w:rsid w:val="10CDDF27"/>
    <w:rsid w:val="10CE3216"/>
    <w:rsid w:val="10D18E6B"/>
    <w:rsid w:val="10D610D6"/>
    <w:rsid w:val="10E6E503"/>
    <w:rsid w:val="10F32383"/>
    <w:rsid w:val="10F5C158"/>
    <w:rsid w:val="1100BEC2"/>
    <w:rsid w:val="1104C15F"/>
    <w:rsid w:val="110BDA26"/>
    <w:rsid w:val="11172F64"/>
    <w:rsid w:val="111E5E6D"/>
    <w:rsid w:val="11244976"/>
    <w:rsid w:val="1124F713"/>
    <w:rsid w:val="113494E9"/>
    <w:rsid w:val="113542E2"/>
    <w:rsid w:val="11461E1A"/>
    <w:rsid w:val="114A73C0"/>
    <w:rsid w:val="114E7C3F"/>
    <w:rsid w:val="11520CB8"/>
    <w:rsid w:val="1152F7E9"/>
    <w:rsid w:val="116210BB"/>
    <w:rsid w:val="11697E8E"/>
    <w:rsid w:val="116F4266"/>
    <w:rsid w:val="11714279"/>
    <w:rsid w:val="1171511D"/>
    <w:rsid w:val="1175F68F"/>
    <w:rsid w:val="11785ED2"/>
    <w:rsid w:val="1185E1CA"/>
    <w:rsid w:val="1188DA5D"/>
    <w:rsid w:val="118D2994"/>
    <w:rsid w:val="118D6881"/>
    <w:rsid w:val="1195DA2A"/>
    <w:rsid w:val="11A4048D"/>
    <w:rsid w:val="11A8F36F"/>
    <w:rsid w:val="11AA632F"/>
    <w:rsid w:val="11AE8BCE"/>
    <w:rsid w:val="11AF4D78"/>
    <w:rsid w:val="11B3DA3E"/>
    <w:rsid w:val="11B8A244"/>
    <w:rsid w:val="11BF18A6"/>
    <w:rsid w:val="11C209A2"/>
    <w:rsid w:val="11CE8432"/>
    <w:rsid w:val="11E71FCF"/>
    <w:rsid w:val="11ECA203"/>
    <w:rsid w:val="11ED3157"/>
    <w:rsid w:val="11EE7396"/>
    <w:rsid w:val="11F152A4"/>
    <w:rsid w:val="11FEB9D8"/>
    <w:rsid w:val="1214E00E"/>
    <w:rsid w:val="1216A565"/>
    <w:rsid w:val="121EBE4B"/>
    <w:rsid w:val="1220DF75"/>
    <w:rsid w:val="12236533"/>
    <w:rsid w:val="1224EC9B"/>
    <w:rsid w:val="122B1278"/>
    <w:rsid w:val="12342C19"/>
    <w:rsid w:val="1235568F"/>
    <w:rsid w:val="12361BBB"/>
    <w:rsid w:val="123E8759"/>
    <w:rsid w:val="124287BD"/>
    <w:rsid w:val="1245FFA1"/>
    <w:rsid w:val="124C2078"/>
    <w:rsid w:val="12516984"/>
    <w:rsid w:val="1255939D"/>
    <w:rsid w:val="125F5235"/>
    <w:rsid w:val="12705D7E"/>
    <w:rsid w:val="12722DBB"/>
    <w:rsid w:val="12741292"/>
    <w:rsid w:val="127B4281"/>
    <w:rsid w:val="12836FD6"/>
    <w:rsid w:val="1285AD96"/>
    <w:rsid w:val="128E205F"/>
    <w:rsid w:val="12983D69"/>
    <w:rsid w:val="129B35AE"/>
    <w:rsid w:val="129B736C"/>
    <w:rsid w:val="12A75F17"/>
    <w:rsid w:val="12AC5862"/>
    <w:rsid w:val="12AFEA87"/>
    <w:rsid w:val="12B83B07"/>
    <w:rsid w:val="12BF1278"/>
    <w:rsid w:val="12CE67E3"/>
    <w:rsid w:val="12DF7C05"/>
    <w:rsid w:val="12E4618C"/>
    <w:rsid w:val="12EA8EE3"/>
    <w:rsid w:val="12F6ADDA"/>
    <w:rsid w:val="12F6CC4E"/>
    <w:rsid w:val="12F8D6E8"/>
    <w:rsid w:val="1311CD5F"/>
    <w:rsid w:val="1318DF8F"/>
    <w:rsid w:val="1328B0A5"/>
    <w:rsid w:val="1329395A"/>
    <w:rsid w:val="132DE860"/>
    <w:rsid w:val="1330003F"/>
    <w:rsid w:val="1332752D"/>
    <w:rsid w:val="1334D6BA"/>
    <w:rsid w:val="13357D0D"/>
    <w:rsid w:val="1335BF89"/>
    <w:rsid w:val="1336FF6F"/>
    <w:rsid w:val="133A1104"/>
    <w:rsid w:val="134A954D"/>
    <w:rsid w:val="13695287"/>
    <w:rsid w:val="136C1769"/>
    <w:rsid w:val="1375CD95"/>
    <w:rsid w:val="137A773B"/>
    <w:rsid w:val="137CDEB6"/>
    <w:rsid w:val="137E052D"/>
    <w:rsid w:val="13835FCC"/>
    <w:rsid w:val="138386C3"/>
    <w:rsid w:val="138AE69C"/>
    <w:rsid w:val="138CC0BF"/>
    <w:rsid w:val="138FD742"/>
    <w:rsid w:val="1390E677"/>
    <w:rsid w:val="13A17527"/>
    <w:rsid w:val="13A23D10"/>
    <w:rsid w:val="13A2E0CC"/>
    <w:rsid w:val="13A38A82"/>
    <w:rsid w:val="13A75411"/>
    <w:rsid w:val="13AA2A28"/>
    <w:rsid w:val="13AF3C0E"/>
    <w:rsid w:val="13B4797E"/>
    <w:rsid w:val="13B6D428"/>
    <w:rsid w:val="13B7B69C"/>
    <w:rsid w:val="13BBAD34"/>
    <w:rsid w:val="13C08414"/>
    <w:rsid w:val="13D2BD4D"/>
    <w:rsid w:val="13F0D026"/>
    <w:rsid w:val="13F6418C"/>
    <w:rsid w:val="14009E36"/>
    <w:rsid w:val="1406F205"/>
    <w:rsid w:val="140FE486"/>
    <w:rsid w:val="14266164"/>
    <w:rsid w:val="14303631"/>
    <w:rsid w:val="14324270"/>
    <w:rsid w:val="14378132"/>
    <w:rsid w:val="143A0946"/>
    <w:rsid w:val="143BBC73"/>
    <w:rsid w:val="143BEDFB"/>
    <w:rsid w:val="143D06DD"/>
    <w:rsid w:val="1449A3FB"/>
    <w:rsid w:val="1455AAD5"/>
    <w:rsid w:val="14829AF8"/>
    <w:rsid w:val="1485A358"/>
    <w:rsid w:val="148BC465"/>
    <w:rsid w:val="148F9AF2"/>
    <w:rsid w:val="14943766"/>
    <w:rsid w:val="1495BD43"/>
    <w:rsid w:val="149BA8FE"/>
    <w:rsid w:val="149CADB5"/>
    <w:rsid w:val="149D2A0F"/>
    <w:rsid w:val="149E89B3"/>
    <w:rsid w:val="14A22FA7"/>
    <w:rsid w:val="14A2E141"/>
    <w:rsid w:val="14A389CD"/>
    <w:rsid w:val="14A79968"/>
    <w:rsid w:val="14A800A3"/>
    <w:rsid w:val="14AFE39F"/>
    <w:rsid w:val="14B97893"/>
    <w:rsid w:val="14BAAA2A"/>
    <w:rsid w:val="14BD9087"/>
    <w:rsid w:val="14C08A6C"/>
    <w:rsid w:val="14D4316E"/>
    <w:rsid w:val="14D569E5"/>
    <w:rsid w:val="14E55A8B"/>
    <w:rsid w:val="14E842F8"/>
    <w:rsid w:val="14E89BAC"/>
    <w:rsid w:val="14EA3F21"/>
    <w:rsid w:val="14F1679C"/>
    <w:rsid w:val="14F2DA35"/>
    <w:rsid w:val="14F6EC16"/>
    <w:rsid w:val="15056F6E"/>
    <w:rsid w:val="15084520"/>
    <w:rsid w:val="150CC931"/>
    <w:rsid w:val="15113B17"/>
    <w:rsid w:val="1514E2D6"/>
    <w:rsid w:val="151B9627"/>
    <w:rsid w:val="151C548A"/>
    <w:rsid w:val="151FFE33"/>
    <w:rsid w:val="15300030"/>
    <w:rsid w:val="153BC924"/>
    <w:rsid w:val="153D8627"/>
    <w:rsid w:val="154444A8"/>
    <w:rsid w:val="1545B2D9"/>
    <w:rsid w:val="1558A7F2"/>
    <w:rsid w:val="155FE53B"/>
    <w:rsid w:val="156491AD"/>
    <w:rsid w:val="156846D8"/>
    <w:rsid w:val="156A3F75"/>
    <w:rsid w:val="1573CB89"/>
    <w:rsid w:val="15798922"/>
    <w:rsid w:val="157AE1C0"/>
    <w:rsid w:val="1583D6E4"/>
    <w:rsid w:val="158945EB"/>
    <w:rsid w:val="158EF010"/>
    <w:rsid w:val="15928F6C"/>
    <w:rsid w:val="1597EE36"/>
    <w:rsid w:val="15A4D005"/>
    <w:rsid w:val="15AC3F90"/>
    <w:rsid w:val="15ADA10B"/>
    <w:rsid w:val="15AFCD88"/>
    <w:rsid w:val="15BA71D8"/>
    <w:rsid w:val="15C5C622"/>
    <w:rsid w:val="15CDCAE2"/>
    <w:rsid w:val="15D0B5AF"/>
    <w:rsid w:val="15D0BEAF"/>
    <w:rsid w:val="15D156E7"/>
    <w:rsid w:val="15D6A1B3"/>
    <w:rsid w:val="15DE4834"/>
    <w:rsid w:val="15E84509"/>
    <w:rsid w:val="15EE05C2"/>
    <w:rsid w:val="15F0409F"/>
    <w:rsid w:val="15F0D38A"/>
    <w:rsid w:val="15F6BD0C"/>
    <w:rsid w:val="15F98321"/>
    <w:rsid w:val="1605A6D4"/>
    <w:rsid w:val="1608D1A8"/>
    <w:rsid w:val="16171609"/>
    <w:rsid w:val="161E0FFA"/>
    <w:rsid w:val="1620905F"/>
    <w:rsid w:val="1624B818"/>
    <w:rsid w:val="16299C2E"/>
    <w:rsid w:val="16327ECC"/>
    <w:rsid w:val="163E4602"/>
    <w:rsid w:val="163F9358"/>
    <w:rsid w:val="164DCC31"/>
    <w:rsid w:val="1652EFD6"/>
    <w:rsid w:val="165685E3"/>
    <w:rsid w:val="165F0736"/>
    <w:rsid w:val="166CFD88"/>
    <w:rsid w:val="167B67A5"/>
    <w:rsid w:val="167E1330"/>
    <w:rsid w:val="167F6AC9"/>
    <w:rsid w:val="16822F41"/>
    <w:rsid w:val="16A3D2C9"/>
    <w:rsid w:val="16A7784C"/>
    <w:rsid w:val="16AE0C40"/>
    <w:rsid w:val="16C2CF4B"/>
    <w:rsid w:val="16C4EDEE"/>
    <w:rsid w:val="16C4FA00"/>
    <w:rsid w:val="16D27D3F"/>
    <w:rsid w:val="16E030FB"/>
    <w:rsid w:val="16E920C3"/>
    <w:rsid w:val="16F905FB"/>
    <w:rsid w:val="16FAD870"/>
    <w:rsid w:val="1708BD0A"/>
    <w:rsid w:val="1709427F"/>
    <w:rsid w:val="1723C1D6"/>
    <w:rsid w:val="17277E9C"/>
    <w:rsid w:val="172A3482"/>
    <w:rsid w:val="17303FC0"/>
    <w:rsid w:val="17315F90"/>
    <w:rsid w:val="1731F4FB"/>
    <w:rsid w:val="173370E1"/>
    <w:rsid w:val="17468D1A"/>
    <w:rsid w:val="174B0E7D"/>
    <w:rsid w:val="1759A094"/>
    <w:rsid w:val="175B6EB3"/>
    <w:rsid w:val="1760B4AB"/>
    <w:rsid w:val="176CB3AD"/>
    <w:rsid w:val="176FC624"/>
    <w:rsid w:val="1770C3B2"/>
    <w:rsid w:val="17748219"/>
    <w:rsid w:val="1778A689"/>
    <w:rsid w:val="177905F6"/>
    <w:rsid w:val="178781E0"/>
    <w:rsid w:val="178E6858"/>
    <w:rsid w:val="178E87DC"/>
    <w:rsid w:val="179F5924"/>
    <w:rsid w:val="17B33490"/>
    <w:rsid w:val="17BF0A0F"/>
    <w:rsid w:val="17BFA9CB"/>
    <w:rsid w:val="17C23DCE"/>
    <w:rsid w:val="17C5D95E"/>
    <w:rsid w:val="17E1395B"/>
    <w:rsid w:val="17EC1832"/>
    <w:rsid w:val="17F0F9CB"/>
    <w:rsid w:val="17F2F2CD"/>
    <w:rsid w:val="17F3D32F"/>
    <w:rsid w:val="17F59EE4"/>
    <w:rsid w:val="180A1797"/>
    <w:rsid w:val="180AB94C"/>
    <w:rsid w:val="180CC66C"/>
    <w:rsid w:val="18187A2D"/>
    <w:rsid w:val="18236DD5"/>
    <w:rsid w:val="182703C0"/>
    <w:rsid w:val="1832A6A6"/>
    <w:rsid w:val="1832E01B"/>
    <w:rsid w:val="1837DF4C"/>
    <w:rsid w:val="1846F499"/>
    <w:rsid w:val="18568BA3"/>
    <w:rsid w:val="185A9266"/>
    <w:rsid w:val="18615440"/>
    <w:rsid w:val="186713E6"/>
    <w:rsid w:val="18685009"/>
    <w:rsid w:val="187E7E3A"/>
    <w:rsid w:val="1881D6D1"/>
    <w:rsid w:val="1882FEA3"/>
    <w:rsid w:val="1883025E"/>
    <w:rsid w:val="18846D36"/>
    <w:rsid w:val="1884E483"/>
    <w:rsid w:val="188602BC"/>
    <w:rsid w:val="18876458"/>
    <w:rsid w:val="1891D8BD"/>
    <w:rsid w:val="1897FE34"/>
    <w:rsid w:val="18A57762"/>
    <w:rsid w:val="18A778E3"/>
    <w:rsid w:val="18B06D41"/>
    <w:rsid w:val="18B1CF22"/>
    <w:rsid w:val="18C9E43C"/>
    <w:rsid w:val="18D7A907"/>
    <w:rsid w:val="18DEEA8C"/>
    <w:rsid w:val="18DF92D2"/>
    <w:rsid w:val="18E13EF4"/>
    <w:rsid w:val="18E75D06"/>
    <w:rsid w:val="18EEC9B0"/>
    <w:rsid w:val="18F04A57"/>
    <w:rsid w:val="18F3C333"/>
    <w:rsid w:val="18FBE749"/>
    <w:rsid w:val="18FFD6D1"/>
    <w:rsid w:val="19037356"/>
    <w:rsid w:val="190DBA4B"/>
    <w:rsid w:val="191DF613"/>
    <w:rsid w:val="191E5156"/>
    <w:rsid w:val="1929B9E9"/>
    <w:rsid w:val="192FC2ED"/>
    <w:rsid w:val="1933558C"/>
    <w:rsid w:val="193547EE"/>
    <w:rsid w:val="193924C8"/>
    <w:rsid w:val="194A2BEE"/>
    <w:rsid w:val="194ABD2D"/>
    <w:rsid w:val="1951C421"/>
    <w:rsid w:val="1984782D"/>
    <w:rsid w:val="1989A058"/>
    <w:rsid w:val="198A2B11"/>
    <w:rsid w:val="19970730"/>
    <w:rsid w:val="199CA4FA"/>
    <w:rsid w:val="199EEE6F"/>
    <w:rsid w:val="19A6540F"/>
    <w:rsid w:val="19B1F90C"/>
    <w:rsid w:val="19B392F1"/>
    <w:rsid w:val="19B567F7"/>
    <w:rsid w:val="19B80C6B"/>
    <w:rsid w:val="19C00CF9"/>
    <w:rsid w:val="19CA72E4"/>
    <w:rsid w:val="19CBDFC4"/>
    <w:rsid w:val="19CEE6CB"/>
    <w:rsid w:val="19D50621"/>
    <w:rsid w:val="19D53374"/>
    <w:rsid w:val="19DA3CA6"/>
    <w:rsid w:val="19E80F5F"/>
    <w:rsid w:val="19E9C840"/>
    <w:rsid w:val="19F157A2"/>
    <w:rsid w:val="19F522AB"/>
    <w:rsid w:val="1A02EEE3"/>
    <w:rsid w:val="1A03CCF9"/>
    <w:rsid w:val="1A0A7850"/>
    <w:rsid w:val="1A0DE658"/>
    <w:rsid w:val="1A0E8434"/>
    <w:rsid w:val="1A0F9926"/>
    <w:rsid w:val="1A1AE671"/>
    <w:rsid w:val="1A1F0030"/>
    <w:rsid w:val="1A2395BA"/>
    <w:rsid w:val="1A267FA9"/>
    <w:rsid w:val="1A395C55"/>
    <w:rsid w:val="1A572DFE"/>
    <w:rsid w:val="1A5C7372"/>
    <w:rsid w:val="1A62849E"/>
    <w:rsid w:val="1A70BBE1"/>
    <w:rsid w:val="1A730D73"/>
    <w:rsid w:val="1A7DB976"/>
    <w:rsid w:val="1A87C6AB"/>
    <w:rsid w:val="1A93A715"/>
    <w:rsid w:val="1A99BE11"/>
    <w:rsid w:val="1AA079A1"/>
    <w:rsid w:val="1AA5EA85"/>
    <w:rsid w:val="1AAB8037"/>
    <w:rsid w:val="1AADBE02"/>
    <w:rsid w:val="1AB12859"/>
    <w:rsid w:val="1AB2FE0A"/>
    <w:rsid w:val="1AB5A7D1"/>
    <w:rsid w:val="1AB6E138"/>
    <w:rsid w:val="1AB8B1C2"/>
    <w:rsid w:val="1ABE9104"/>
    <w:rsid w:val="1AC0A9B8"/>
    <w:rsid w:val="1AC9824B"/>
    <w:rsid w:val="1AD5271E"/>
    <w:rsid w:val="1ADA4A8D"/>
    <w:rsid w:val="1AE99E29"/>
    <w:rsid w:val="1AEF92CE"/>
    <w:rsid w:val="1AF3E9C9"/>
    <w:rsid w:val="1AF701C2"/>
    <w:rsid w:val="1B00F505"/>
    <w:rsid w:val="1B09FBA8"/>
    <w:rsid w:val="1B11ADAB"/>
    <w:rsid w:val="1B138438"/>
    <w:rsid w:val="1B1E05FD"/>
    <w:rsid w:val="1B2341AB"/>
    <w:rsid w:val="1B27A7A1"/>
    <w:rsid w:val="1B2A9D0C"/>
    <w:rsid w:val="1B36315A"/>
    <w:rsid w:val="1B382FFB"/>
    <w:rsid w:val="1B3AA08C"/>
    <w:rsid w:val="1B3E00D0"/>
    <w:rsid w:val="1B447F0B"/>
    <w:rsid w:val="1B59234F"/>
    <w:rsid w:val="1B5E072D"/>
    <w:rsid w:val="1B6A0C0D"/>
    <w:rsid w:val="1B7594D8"/>
    <w:rsid w:val="1B785B5E"/>
    <w:rsid w:val="1B79CAD0"/>
    <w:rsid w:val="1B86A247"/>
    <w:rsid w:val="1B890589"/>
    <w:rsid w:val="1B8BDCFF"/>
    <w:rsid w:val="1B8CC01C"/>
    <w:rsid w:val="1B922C1D"/>
    <w:rsid w:val="1B93AF76"/>
    <w:rsid w:val="1B952D65"/>
    <w:rsid w:val="1B96B4FE"/>
    <w:rsid w:val="1B9E3B05"/>
    <w:rsid w:val="1BA1280B"/>
    <w:rsid w:val="1BA904B9"/>
    <w:rsid w:val="1BADF4A0"/>
    <w:rsid w:val="1BAEE99A"/>
    <w:rsid w:val="1BB0FD20"/>
    <w:rsid w:val="1BB36121"/>
    <w:rsid w:val="1BB7A076"/>
    <w:rsid w:val="1BCA388B"/>
    <w:rsid w:val="1BCC662C"/>
    <w:rsid w:val="1BCF5ACC"/>
    <w:rsid w:val="1BDE9A97"/>
    <w:rsid w:val="1BE39AD8"/>
    <w:rsid w:val="1BE74EDD"/>
    <w:rsid w:val="1BE7606C"/>
    <w:rsid w:val="1BF21299"/>
    <w:rsid w:val="1C00A235"/>
    <w:rsid w:val="1C05603F"/>
    <w:rsid w:val="1C0FFFB7"/>
    <w:rsid w:val="1C1FD311"/>
    <w:rsid w:val="1C24BA3B"/>
    <w:rsid w:val="1C2B01D3"/>
    <w:rsid w:val="1C2EBD6B"/>
    <w:rsid w:val="1C3505E1"/>
    <w:rsid w:val="1C38BFEA"/>
    <w:rsid w:val="1C40A585"/>
    <w:rsid w:val="1C4151C5"/>
    <w:rsid w:val="1C427DC1"/>
    <w:rsid w:val="1C439C27"/>
    <w:rsid w:val="1C4A31CF"/>
    <w:rsid w:val="1C550A2C"/>
    <w:rsid w:val="1C5AB994"/>
    <w:rsid w:val="1C5B1870"/>
    <w:rsid w:val="1C65A5C6"/>
    <w:rsid w:val="1C7429CD"/>
    <w:rsid w:val="1C7915AE"/>
    <w:rsid w:val="1C83DB8C"/>
    <w:rsid w:val="1C87576A"/>
    <w:rsid w:val="1C88C356"/>
    <w:rsid w:val="1C8D8E5B"/>
    <w:rsid w:val="1C8E9921"/>
    <w:rsid w:val="1C904609"/>
    <w:rsid w:val="1C93E1A9"/>
    <w:rsid w:val="1C9AD75A"/>
    <w:rsid w:val="1CA82664"/>
    <w:rsid w:val="1CB57247"/>
    <w:rsid w:val="1CB9C399"/>
    <w:rsid w:val="1CBF7586"/>
    <w:rsid w:val="1CC2001B"/>
    <w:rsid w:val="1CD37C8B"/>
    <w:rsid w:val="1CEDD3F1"/>
    <w:rsid w:val="1CF4D871"/>
    <w:rsid w:val="1CF82957"/>
    <w:rsid w:val="1CFB7DC3"/>
    <w:rsid w:val="1CFEC23B"/>
    <w:rsid w:val="1D01F2A2"/>
    <w:rsid w:val="1D04A982"/>
    <w:rsid w:val="1D12C8CB"/>
    <w:rsid w:val="1D142D29"/>
    <w:rsid w:val="1D20ED63"/>
    <w:rsid w:val="1D273493"/>
    <w:rsid w:val="1D2DBB64"/>
    <w:rsid w:val="1D309D2A"/>
    <w:rsid w:val="1D362092"/>
    <w:rsid w:val="1D4039E4"/>
    <w:rsid w:val="1D485C13"/>
    <w:rsid w:val="1D5C66F7"/>
    <w:rsid w:val="1D605CA5"/>
    <w:rsid w:val="1D67F0A6"/>
    <w:rsid w:val="1D6EF0CD"/>
    <w:rsid w:val="1D713774"/>
    <w:rsid w:val="1D73998B"/>
    <w:rsid w:val="1D76387F"/>
    <w:rsid w:val="1D7E6AE6"/>
    <w:rsid w:val="1D818185"/>
    <w:rsid w:val="1D928087"/>
    <w:rsid w:val="1D955430"/>
    <w:rsid w:val="1D9DE829"/>
    <w:rsid w:val="1DA23A14"/>
    <w:rsid w:val="1DA81341"/>
    <w:rsid w:val="1DAA7017"/>
    <w:rsid w:val="1DAD5A7C"/>
    <w:rsid w:val="1DAD9204"/>
    <w:rsid w:val="1DB53F88"/>
    <w:rsid w:val="1DBD0D7A"/>
    <w:rsid w:val="1DBF2846"/>
    <w:rsid w:val="1DD4BFB0"/>
    <w:rsid w:val="1DDD62AC"/>
    <w:rsid w:val="1DE227F7"/>
    <w:rsid w:val="1DE235B7"/>
    <w:rsid w:val="1DE57986"/>
    <w:rsid w:val="1DE5A0DA"/>
    <w:rsid w:val="1DE635BD"/>
    <w:rsid w:val="1DE8CA64"/>
    <w:rsid w:val="1DECB9FD"/>
    <w:rsid w:val="1DF2BE4A"/>
    <w:rsid w:val="1DFA18CE"/>
    <w:rsid w:val="1E086F79"/>
    <w:rsid w:val="1E0CD84F"/>
    <w:rsid w:val="1E26AA65"/>
    <w:rsid w:val="1E27109B"/>
    <w:rsid w:val="1E2A71A5"/>
    <w:rsid w:val="1E2EC3D7"/>
    <w:rsid w:val="1E315B9A"/>
    <w:rsid w:val="1E33582C"/>
    <w:rsid w:val="1E379D66"/>
    <w:rsid w:val="1E3A12CD"/>
    <w:rsid w:val="1E44878A"/>
    <w:rsid w:val="1E4752CE"/>
    <w:rsid w:val="1E691A00"/>
    <w:rsid w:val="1E8CE345"/>
    <w:rsid w:val="1EA5767C"/>
    <w:rsid w:val="1EA981DF"/>
    <w:rsid w:val="1EAA0F4E"/>
    <w:rsid w:val="1EB23F25"/>
    <w:rsid w:val="1EB36A37"/>
    <w:rsid w:val="1EB53E7C"/>
    <w:rsid w:val="1EBD7E58"/>
    <w:rsid w:val="1ECCDEBE"/>
    <w:rsid w:val="1EDA7338"/>
    <w:rsid w:val="1EDDFFF7"/>
    <w:rsid w:val="1EEA43ED"/>
    <w:rsid w:val="1EEE3B63"/>
    <w:rsid w:val="1EF2890C"/>
    <w:rsid w:val="1EF9F951"/>
    <w:rsid w:val="1EFDB105"/>
    <w:rsid w:val="1F08D0AC"/>
    <w:rsid w:val="1F1BC6E9"/>
    <w:rsid w:val="1F2ABF40"/>
    <w:rsid w:val="1F2B4580"/>
    <w:rsid w:val="1F2D146D"/>
    <w:rsid w:val="1F394568"/>
    <w:rsid w:val="1F3A76B6"/>
    <w:rsid w:val="1F4DD00A"/>
    <w:rsid w:val="1F5242C6"/>
    <w:rsid w:val="1F5B9332"/>
    <w:rsid w:val="1F62FFA4"/>
    <w:rsid w:val="1F647DCF"/>
    <w:rsid w:val="1F72158A"/>
    <w:rsid w:val="1F72D321"/>
    <w:rsid w:val="1F783C60"/>
    <w:rsid w:val="1F7F989F"/>
    <w:rsid w:val="1F806861"/>
    <w:rsid w:val="1F8AF93C"/>
    <w:rsid w:val="1F94CA53"/>
    <w:rsid w:val="1F962784"/>
    <w:rsid w:val="1FA873AE"/>
    <w:rsid w:val="1FAA4320"/>
    <w:rsid w:val="1FBA685D"/>
    <w:rsid w:val="1FBAAE77"/>
    <w:rsid w:val="1FC83458"/>
    <w:rsid w:val="1FD17971"/>
    <w:rsid w:val="1FF705D0"/>
    <w:rsid w:val="1FFDBF17"/>
    <w:rsid w:val="2000143A"/>
    <w:rsid w:val="20145615"/>
    <w:rsid w:val="201AAEB1"/>
    <w:rsid w:val="201C73B4"/>
    <w:rsid w:val="2022EB5E"/>
    <w:rsid w:val="20233604"/>
    <w:rsid w:val="203135F5"/>
    <w:rsid w:val="20354E12"/>
    <w:rsid w:val="203A25D0"/>
    <w:rsid w:val="203BC447"/>
    <w:rsid w:val="203C4CAB"/>
    <w:rsid w:val="203F7FE6"/>
    <w:rsid w:val="203FBFE1"/>
    <w:rsid w:val="2045CF4D"/>
    <w:rsid w:val="204DF592"/>
    <w:rsid w:val="20522A19"/>
    <w:rsid w:val="2058B36F"/>
    <w:rsid w:val="205C9916"/>
    <w:rsid w:val="2061F385"/>
    <w:rsid w:val="2062CF83"/>
    <w:rsid w:val="20738331"/>
    <w:rsid w:val="208B0AB3"/>
    <w:rsid w:val="20913466"/>
    <w:rsid w:val="209B53EA"/>
    <w:rsid w:val="209C98E3"/>
    <w:rsid w:val="20A826ED"/>
    <w:rsid w:val="20A9C275"/>
    <w:rsid w:val="20B06166"/>
    <w:rsid w:val="20B2E7D6"/>
    <w:rsid w:val="20B5EF4C"/>
    <w:rsid w:val="20B61D4E"/>
    <w:rsid w:val="20B7B848"/>
    <w:rsid w:val="20B83CBB"/>
    <w:rsid w:val="20BB0EF1"/>
    <w:rsid w:val="20C61FCD"/>
    <w:rsid w:val="20C84EAC"/>
    <w:rsid w:val="20D07D73"/>
    <w:rsid w:val="20D2809E"/>
    <w:rsid w:val="20DB280D"/>
    <w:rsid w:val="20E486C9"/>
    <w:rsid w:val="20EE5424"/>
    <w:rsid w:val="20EE7D29"/>
    <w:rsid w:val="20EFC8F0"/>
    <w:rsid w:val="20F95884"/>
    <w:rsid w:val="20FCE670"/>
    <w:rsid w:val="210676C4"/>
    <w:rsid w:val="210F01F8"/>
    <w:rsid w:val="21116F7E"/>
    <w:rsid w:val="2116BBAC"/>
    <w:rsid w:val="2124FCF2"/>
    <w:rsid w:val="213C22F5"/>
    <w:rsid w:val="213C4ADE"/>
    <w:rsid w:val="213CAEB0"/>
    <w:rsid w:val="21526F04"/>
    <w:rsid w:val="2154D701"/>
    <w:rsid w:val="2161894E"/>
    <w:rsid w:val="2161B22E"/>
    <w:rsid w:val="216CA39C"/>
    <w:rsid w:val="216CE562"/>
    <w:rsid w:val="217623F9"/>
    <w:rsid w:val="2179315A"/>
    <w:rsid w:val="217CB929"/>
    <w:rsid w:val="21801A7A"/>
    <w:rsid w:val="218FA13B"/>
    <w:rsid w:val="2193D8DF"/>
    <w:rsid w:val="2197341C"/>
    <w:rsid w:val="21981CB6"/>
    <w:rsid w:val="219F434A"/>
    <w:rsid w:val="219F6D09"/>
    <w:rsid w:val="219F808C"/>
    <w:rsid w:val="21A1FE1C"/>
    <w:rsid w:val="21A81C73"/>
    <w:rsid w:val="21A840C9"/>
    <w:rsid w:val="21B519E8"/>
    <w:rsid w:val="21B72AAB"/>
    <w:rsid w:val="21B848BA"/>
    <w:rsid w:val="21B8EDE1"/>
    <w:rsid w:val="21B92016"/>
    <w:rsid w:val="21B9CB6A"/>
    <w:rsid w:val="21BB6E6C"/>
    <w:rsid w:val="21C50FA1"/>
    <w:rsid w:val="21CC0B69"/>
    <w:rsid w:val="21D6B8D9"/>
    <w:rsid w:val="21DFF544"/>
    <w:rsid w:val="21E0637E"/>
    <w:rsid w:val="21E35534"/>
    <w:rsid w:val="21E9356C"/>
    <w:rsid w:val="21EA33F3"/>
    <w:rsid w:val="21EFB7F8"/>
    <w:rsid w:val="21FAB144"/>
    <w:rsid w:val="21FAD25C"/>
    <w:rsid w:val="21FED4DF"/>
    <w:rsid w:val="2205360C"/>
    <w:rsid w:val="22073086"/>
    <w:rsid w:val="22092961"/>
    <w:rsid w:val="220C083E"/>
    <w:rsid w:val="2222EA24"/>
    <w:rsid w:val="2227700C"/>
    <w:rsid w:val="222E6490"/>
    <w:rsid w:val="22335932"/>
    <w:rsid w:val="223A750C"/>
    <w:rsid w:val="223B048F"/>
    <w:rsid w:val="22479C8C"/>
    <w:rsid w:val="224A11D5"/>
    <w:rsid w:val="2250C287"/>
    <w:rsid w:val="2250F8D1"/>
    <w:rsid w:val="22693894"/>
    <w:rsid w:val="2270A110"/>
    <w:rsid w:val="2271DFBD"/>
    <w:rsid w:val="22770B4D"/>
    <w:rsid w:val="22782C81"/>
    <w:rsid w:val="227879DA"/>
    <w:rsid w:val="228B1CA7"/>
    <w:rsid w:val="228F9DAF"/>
    <w:rsid w:val="22920951"/>
    <w:rsid w:val="22A28791"/>
    <w:rsid w:val="22A295A8"/>
    <w:rsid w:val="22AB05F3"/>
    <w:rsid w:val="22AD3C08"/>
    <w:rsid w:val="22BD0874"/>
    <w:rsid w:val="22C04B6F"/>
    <w:rsid w:val="22C0ED70"/>
    <w:rsid w:val="22C3A7E8"/>
    <w:rsid w:val="22C516C8"/>
    <w:rsid w:val="22CC6EF9"/>
    <w:rsid w:val="22ED227A"/>
    <w:rsid w:val="22EF0BD5"/>
    <w:rsid w:val="22FDAC1F"/>
    <w:rsid w:val="23015BB3"/>
    <w:rsid w:val="23129A3F"/>
    <w:rsid w:val="2324DB7A"/>
    <w:rsid w:val="2325E3B3"/>
    <w:rsid w:val="2330DB89"/>
    <w:rsid w:val="23380BB0"/>
    <w:rsid w:val="233E9407"/>
    <w:rsid w:val="233E95E2"/>
    <w:rsid w:val="234113F6"/>
    <w:rsid w:val="234214F4"/>
    <w:rsid w:val="2348AD91"/>
    <w:rsid w:val="234E5353"/>
    <w:rsid w:val="2355595F"/>
    <w:rsid w:val="23642491"/>
    <w:rsid w:val="23701097"/>
    <w:rsid w:val="237A3D24"/>
    <w:rsid w:val="237BDC23"/>
    <w:rsid w:val="237F23E7"/>
    <w:rsid w:val="23806D5F"/>
    <w:rsid w:val="23814696"/>
    <w:rsid w:val="239C9CB0"/>
    <w:rsid w:val="23A63F07"/>
    <w:rsid w:val="23AF2896"/>
    <w:rsid w:val="23B62E50"/>
    <w:rsid w:val="23BD9AC7"/>
    <w:rsid w:val="23C2904B"/>
    <w:rsid w:val="23C61157"/>
    <w:rsid w:val="23CB1CEC"/>
    <w:rsid w:val="23D18AD0"/>
    <w:rsid w:val="23D60049"/>
    <w:rsid w:val="23D96D2F"/>
    <w:rsid w:val="23DC9162"/>
    <w:rsid w:val="23DE1344"/>
    <w:rsid w:val="23DF1ACF"/>
    <w:rsid w:val="23F05069"/>
    <w:rsid w:val="24027B9D"/>
    <w:rsid w:val="2408A6CA"/>
    <w:rsid w:val="241F196C"/>
    <w:rsid w:val="24248BAE"/>
    <w:rsid w:val="242581B5"/>
    <w:rsid w:val="24311469"/>
    <w:rsid w:val="2435432D"/>
    <w:rsid w:val="243A508D"/>
    <w:rsid w:val="243B3450"/>
    <w:rsid w:val="243EAA41"/>
    <w:rsid w:val="2442E69E"/>
    <w:rsid w:val="24431B44"/>
    <w:rsid w:val="24511B98"/>
    <w:rsid w:val="245203FC"/>
    <w:rsid w:val="2454514B"/>
    <w:rsid w:val="24567288"/>
    <w:rsid w:val="24598B12"/>
    <w:rsid w:val="24598D0B"/>
    <w:rsid w:val="245E162F"/>
    <w:rsid w:val="2462A8BF"/>
    <w:rsid w:val="2464F147"/>
    <w:rsid w:val="247ABDC2"/>
    <w:rsid w:val="247C5412"/>
    <w:rsid w:val="2491CBB4"/>
    <w:rsid w:val="2492C39C"/>
    <w:rsid w:val="2494566B"/>
    <w:rsid w:val="2495CA9E"/>
    <w:rsid w:val="249BA017"/>
    <w:rsid w:val="249C108B"/>
    <w:rsid w:val="24A17ACB"/>
    <w:rsid w:val="24AD632D"/>
    <w:rsid w:val="24BB433D"/>
    <w:rsid w:val="24BB6102"/>
    <w:rsid w:val="24C802A9"/>
    <w:rsid w:val="24D07448"/>
    <w:rsid w:val="24D37D24"/>
    <w:rsid w:val="24D5EB64"/>
    <w:rsid w:val="24DB6322"/>
    <w:rsid w:val="24E0E9DD"/>
    <w:rsid w:val="24E12BFC"/>
    <w:rsid w:val="24F7BA95"/>
    <w:rsid w:val="24FA7FC7"/>
    <w:rsid w:val="250D5F37"/>
    <w:rsid w:val="251434D5"/>
    <w:rsid w:val="25203C12"/>
    <w:rsid w:val="252FF253"/>
    <w:rsid w:val="25305427"/>
    <w:rsid w:val="253B94B1"/>
    <w:rsid w:val="254771F8"/>
    <w:rsid w:val="254A24A2"/>
    <w:rsid w:val="2552DD9F"/>
    <w:rsid w:val="25532F58"/>
    <w:rsid w:val="255A9CCB"/>
    <w:rsid w:val="25610F5F"/>
    <w:rsid w:val="256A7E6D"/>
    <w:rsid w:val="256CDF9F"/>
    <w:rsid w:val="256F0E14"/>
    <w:rsid w:val="2572CFEC"/>
    <w:rsid w:val="2572D2B5"/>
    <w:rsid w:val="25936C65"/>
    <w:rsid w:val="25A95F7D"/>
    <w:rsid w:val="25AA0723"/>
    <w:rsid w:val="25B169D7"/>
    <w:rsid w:val="25B53B7C"/>
    <w:rsid w:val="25B7F7D9"/>
    <w:rsid w:val="25BB54BC"/>
    <w:rsid w:val="25BC15DB"/>
    <w:rsid w:val="25C32EAA"/>
    <w:rsid w:val="25C8EF81"/>
    <w:rsid w:val="25CB732B"/>
    <w:rsid w:val="25D2C486"/>
    <w:rsid w:val="25D2D450"/>
    <w:rsid w:val="25E660E2"/>
    <w:rsid w:val="25EB3C39"/>
    <w:rsid w:val="25F396A0"/>
    <w:rsid w:val="25FC95B0"/>
    <w:rsid w:val="26051F85"/>
    <w:rsid w:val="260AC106"/>
    <w:rsid w:val="2617688C"/>
    <w:rsid w:val="261A2E23"/>
    <w:rsid w:val="261A7D64"/>
    <w:rsid w:val="261F60F4"/>
    <w:rsid w:val="262E34E5"/>
    <w:rsid w:val="26381FB6"/>
    <w:rsid w:val="263831D6"/>
    <w:rsid w:val="263E42C0"/>
    <w:rsid w:val="26441386"/>
    <w:rsid w:val="264CDFAC"/>
    <w:rsid w:val="2659AC6A"/>
    <w:rsid w:val="2663602C"/>
    <w:rsid w:val="2675BE54"/>
    <w:rsid w:val="267B749A"/>
    <w:rsid w:val="2683946B"/>
    <w:rsid w:val="268EE824"/>
    <w:rsid w:val="269128A9"/>
    <w:rsid w:val="26937A8B"/>
    <w:rsid w:val="26A10180"/>
    <w:rsid w:val="26AC8F75"/>
    <w:rsid w:val="26AE964E"/>
    <w:rsid w:val="26B68B70"/>
    <w:rsid w:val="26B868B8"/>
    <w:rsid w:val="26BC097D"/>
    <w:rsid w:val="26BD9D7A"/>
    <w:rsid w:val="26BFB23C"/>
    <w:rsid w:val="26CADFA6"/>
    <w:rsid w:val="26DD4F5F"/>
    <w:rsid w:val="26DEED0D"/>
    <w:rsid w:val="26E2F15B"/>
    <w:rsid w:val="26E57AC3"/>
    <w:rsid w:val="26EE666E"/>
    <w:rsid w:val="270603B8"/>
    <w:rsid w:val="2710F8A5"/>
    <w:rsid w:val="2714BA88"/>
    <w:rsid w:val="2718F271"/>
    <w:rsid w:val="271B0525"/>
    <w:rsid w:val="271C0802"/>
    <w:rsid w:val="27276863"/>
    <w:rsid w:val="272D6707"/>
    <w:rsid w:val="2734C6C8"/>
    <w:rsid w:val="273A6F28"/>
    <w:rsid w:val="274FF070"/>
    <w:rsid w:val="275989B6"/>
    <w:rsid w:val="2760B65C"/>
    <w:rsid w:val="2770A0DC"/>
    <w:rsid w:val="2774CE5F"/>
    <w:rsid w:val="277575E1"/>
    <w:rsid w:val="2778F5BC"/>
    <w:rsid w:val="2788475E"/>
    <w:rsid w:val="278B87F6"/>
    <w:rsid w:val="278D68DB"/>
    <w:rsid w:val="2793DC86"/>
    <w:rsid w:val="2794621D"/>
    <w:rsid w:val="2796E48E"/>
    <w:rsid w:val="27ACAC42"/>
    <w:rsid w:val="27AFE703"/>
    <w:rsid w:val="27B8C42D"/>
    <w:rsid w:val="27C14AB4"/>
    <w:rsid w:val="27D0DCB4"/>
    <w:rsid w:val="27D6D35E"/>
    <w:rsid w:val="27D80E73"/>
    <w:rsid w:val="27E02A0E"/>
    <w:rsid w:val="27E7ABA0"/>
    <w:rsid w:val="27EED5C4"/>
    <w:rsid w:val="27F310DE"/>
    <w:rsid w:val="27F8F109"/>
    <w:rsid w:val="27FCAC53"/>
    <w:rsid w:val="280078FB"/>
    <w:rsid w:val="280307AE"/>
    <w:rsid w:val="280335BB"/>
    <w:rsid w:val="2805D020"/>
    <w:rsid w:val="280B5FF0"/>
    <w:rsid w:val="2810D23F"/>
    <w:rsid w:val="28199193"/>
    <w:rsid w:val="28220C95"/>
    <w:rsid w:val="28297778"/>
    <w:rsid w:val="282C3F84"/>
    <w:rsid w:val="282EEB33"/>
    <w:rsid w:val="283636EB"/>
    <w:rsid w:val="28374CC4"/>
    <w:rsid w:val="28405464"/>
    <w:rsid w:val="2847A88F"/>
    <w:rsid w:val="284C5978"/>
    <w:rsid w:val="28572291"/>
    <w:rsid w:val="2860A2C8"/>
    <w:rsid w:val="28619E9B"/>
    <w:rsid w:val="286800FA"/>
    <w:rsid w:val="286B376C"/>
    <w:rsid w:val="2871CF3A"/>
    <w:rsid w:val="2877C00C"/>
    <w:rsid w:val="288A862B"/>
    <w:rsid w:val="289164DB"/>
    <w:rsid w:val="28933F59"/>
    <w:rsid w:val="289B32C6"/>
    <w:rsid w:val="289BFDBB"/>
    <w:rsid w:val="28A41264"/>
    <w:rsid w:val="28A53CD9"/>
    <w:rsid w:val="28A7AFED"/>
    <w:rsid w:val="28A9C891"/>
    <w:rsid w:val="28AC8C71"/>
    <w:rsid w:val="28BC6774"/>
    <w:rsid w:val="28BFDB6E"/>
    <w:rsid w:val="28C0CE47"/>
    <w:rsid w:val="28C3A66E"/>
    <w:rsid w:val="28C9BA0F"/>
    <w:rsid w:val="28CA7F9B"/>
    <w:rsid w:val="28CB4EF6"/>
    <w:rsid w:val="28CC9F4C"/>
    <w:rsid w:val="28CD1BDA"/>
    <w:rsid w:val="28CF4268"/>
    <w:rsid w:val="28DF6B88"/>
    <w:rsid w:val="28E2A8F6"/>
    <w:rsid w:val="28E6B9A5"/>
    <w:rsid w:val="28E6E525"/>
    <w:rsid w:val="28E8719B"/>
    <w:rsid w:val="28E8E171"/>
    <w:rsid w:val="28F36519"/>
    <w:rsid w:val="28F425E2"/>
    <w:rsid w:val="28F50046"/>
    <w:rsid w:val="28F7C352"/>
    <w:rsid w:val="2900F077"/>
    <w:rsid w:val="29077BC7"/>
    <w:rsid w:val="2910F159"/>
    <w:rsid w:val="29141659"/>
    <w:rsid w:val="29180F69"/>
    <w:rsid w:val="2935AD42"/>
    <w:rsid w:val="29362D77"/>
    <w:rsid w:val="294BD82E"/>
    <w:rsid w:val="2954CA9A"/>
    <w:rsid w:val="29638873"/>
    <w:rsid w:val="296C815E"/>
    <w:rsid w:val="2972DB03"/>
    <w:rsid w:val="29785541"/>
    <w:rsid w:val="298599B6"/>
    <w:rsid w:val="2986C094"/>
    <w:rsid w:val="298CD13D"/>
    <w:rsid w:val="29942BA4"/>
    <w:rsid w:val="2998EAE2"/>
    <w:rsid w:val="29A29CAE"/>
    <w:rsid w:val="29A4BD5C"/>
    <w:rsid w:val="29A5DDCB"/>
    <w:rsid w:val="29B428A7"/>
    <w:rsid w:val="29B5BEBD"/>
    <w:rsid w:val="29B73AB3"/>
    <w:rsid w:val="29B7A0BC"/>
    <w:rsid w:val="29BA360E"/>
    <w:rsid w:val="29BC4FAA"/>
    <w:rsid w:val="29BDE3B6"/>
    <w:rsid w:val="29C39757"/>
    <w:rsid w:val="29D157B8"/>
    <w:rsid w:val="29D33BAF"/>
    <w:rsid w:val="29DA6922"/>
    <w:rsid w:val="29DC9645"/>
    <w:rsid w:val="29DF872F"/>
    <w:rsid w:val="29F06776"/>
    <w:rsid w:val="2A0D1E68"/>
    <w:rsid w:val="2A18F4A1"/>
    <w:rsid w:val="2A1A37EB"/>
    <w:rsid w:val="2A2F1EC4"/>
    <w:rsid w:val="2A3011D3"/>
    <w:rsid w:val="2A388CEE"/>
    <w:rsid w:val="2A4DA7E6"/>
    <w:rsid w:val="2A4FBFB3"/>
    <w:rsid w:val="2A770335"/>
    <w:rsid w:val="2A78AC93"/>
    <w:rsid w:val="2A7AA98D"/>
    <w:rsid w:val="2A80E784"/>
    <w:rsid w:val="2A81F85B"/>
    <w:rsid w:val="2A836EF1"/>
    <w:rsid w:val="2A987129"/>
    <w:rsid w:val="2A98EF34"/>
    <w:rsid w:val="2A9D675E"/>
    <w:rsid w:val="2AA51F8C"/>
    <w:rsid w:val="2AAA496A"/>
    <w:rsid w:val="2AB31FC8"/>
    <w:rsid w:val="2AB4AE88"/>
    <w:rsid w:val="2ABCF25D"/>
    <w:rsid w:val="2AD2A036"/>
    <w:rsid w:val="2AD5CEB1"/>
    <w:rsid w:val="2AEB6A97"/>
    <w:rsid w:val="2B012F6C"/>
    <w:rsid w:val="2B02B391"/>
    <w:rsid w:val="2B0467DD"/>
    <w:rsid w:val="2B09632D"/>
    <w:rsid w:val="2B0DED16"/>
    <w:rsid w:val="2B172277"/>
    <w:rsid w:val="2B192DBA"/>
    <w:rsid w:val="2B26652F"/>
    <w:rsid w:val="2B33BFF0"/>
    <w:rsid w:val="2B4307DA"/>
    <w:rsid w:val="2B445297"/>
    <w:rsid w:val="2B4CEAD6"/>
    <w:rsid w:val="2B54A39C"/>
    <w:rsid w:val="2B559F28"/>
    <w:rsid w:val="2B584C00"/>
    <w:rsid w:val="2B59EFB5"/>
    <w:rsid w:val="2B674658"/>
    <w:rsid w:val="2B706268"/>
    <w:rsid w:val="2B761D63"/>
    <w:rsid w:val="2B79F119"/>
    <w:rsid w:val="2B7AB022"/>
    <w:rsid w:val="2B7BADCA"/>
    <w:rsid w:val="2B7C299C"/>
    <w:rsid w:val="2B7D609F"/>
    <w:rsid w:val="2B7E2A31"/>
    <w:rsid w:val="2B86FD34"/>
    <w:rsid w:val="2B8AF69C"/>
    <w:rsid w:val="2B8D632B"/>
    <w:rsid w:val="2BAA9CAA"/>
    <w:rsid w:val="2BB2249A"/>
    <w:rsid w:val="2BB2CFC4"/>
    <w:rsid w:val="2BBF66A3"/>
    <w:rsid w:val="2BC944CD"/>
    <w:rsid w:val="2BD1C5DC"/>
    <w:rsid w:val="2BD46CF9"/>
    <w:rsid w:val="2BE293A2"/>
    <w:rsid w:val="2BEF75F8"/>
    <w:rsid w:val="2BF13B5C"/>
    <w:rsid w:val="2BF6DC26"/>
    <w:rsid w:val="2BF6EA74"/>
    <w:rsid w:val="2BFAE94D"/>
    <w:rsid w:val="2BFDD961"/>
    <w:rsid w:val="2C0150D6"/>
    <w:rsid w:val="2C07C010"/>
    <w:rsid w:val="2C09FC90"/>
    <w:rsid w:val="2C14469B"/>
    <w:rsid w:val="2C16E187"/>
    <w:rsid w:val="2C205B82"/>
    <w:rsid w:val="2C2C39A9"/>
    <w:rsid w:val="2C3388A8"/>
    <w:rsid w:val="2C3B8B51"/>
    <w:rsid w:val="2C426498"/>
    <w:rsid w:val="2C49A48C"/>
    <w:rsid w:val="2C531F00"/>
    <w:rsid w:val="2C606ED2"/>
    <w:rsid w:val="2C6305EE"/>
    <w:rsid w:val="2C6E814D"/>
    <w:rsid w:val="2C792A8B"/>
    <w:rsid w:val="2C83A78F"/>
    <w:rsid w:val="2C892CDC"/>
    <w:rsid w:val="2C8F5D52"/>
    <w:rsid w:val="2C8FD2A3"/>
    <w:rsid w:val="2CA22F1E"/>
    <w:rsid w:val="2CB67B89"/>
    <w:rsid w:val="2CD702D9"/>
    <w:rsid w:val="2CD7920D"/>
    <w:rsid w:val="2CDA6A34"/>
    <w:rsid w:val="2CDC2894"/>
    <w:rsid w:val="2CDE5068"/>
    <w:rsid w:val="2CDEE701"/>
    <w:rsid w:val="2CE061BB"/>
    <w:rsid w:val="2CE91986"/>
    <w:rsid w:val="2CEFCEF0"/>
    <w:rsid w:val="2CF0872E"/>
    <w:rsid w:val="2CF2DE4E"/>
    <w:rsid w:val="2CFE3EDD"/>
    <w:rsid w:val="2D027960"/>
    <w:rsid w:val="2D04DC81"/>
    <w:rsid w:val="2D04FB99"/>
    <w:rsid w:val="2D0B3FA1"/>
    <w:rsid w:val="2D0B8DB9"/>
    <w:rsid w:val="2D0C9161"/>
    <w:rsid w:val="2D0E0CE7"/>
    <w:rsid w:val="2D0E8FF7"/>
    <w:rsid w:val="2D1D0297"/>
    <w:rsid w:val="2D24A19E"/>
    <w:rsid w:val="2D2A41C8"/>
    <w:rsid w:val="2D2C482B"/>
    <w:rsid w:val="2D38A79B"/>
    <w:rsid w:val="2D453A06"/>
    <w:rsid w:val="2D4B6EC2"/>
    <w:rsid w:val="2D56212E"/>
    <w:rsid w:val="2D5778FA"/>
    <w:rsid w:val="2D5CF571"/>
    <w:rsid w:val="2D782EFD"/>
    <w:rsid w:val="2D8052EF"/>
    <w:rsid w:val="2D84F870"/>
    <w:rsid w:val="2D89C7B8"/>
    <w:rsid w:val="2D8A2DE9"/>
    <w:rsid w:val="2D8AA33C"/>
    <w:rsid w:val="2D991764"/>
    <w:rsid w:val="2D9C7BC6"/>
    <w:rsid w:val="2D9FB445"/>
    <w:rsid w:val="2DA1E052"/>
    <w:rsid w:val="2DA51FC1"/>
    <w:rsid w:val="2DA80A15"/>
    <w:rsid w:val="2DC26D56"/>
    <w:rsid w:val="2DC5167C"/>
    <w:rsid w:val="2DD06773"/>
    <w:rsid w:val="2DD56087"/>
    <w:rsid w:val="2DDA1754"/>
    <w:rsid w:val="2DDA9323"/>
    <w:rsid w:val="2DEF4D2F"/>
    <w:rsid w:val="2E01E108"/>
    <w:rsid w:val="2E1D3DEA"/>
    <w:rsid w:val="2E1E7849"/>
    <w:rsid w:val="2E213888"/>
    <w:rsid w:val="2E22D073"/>
    <w:rsid w:val="2E2E9BF9"/>
    <w:rsid w:val="2E3BA4A8"/>
    <w:rsid w:val="2E48C136"/>
    <w:rsid w:val="2E4CACA4"/>
    <w:rsid w:val="2E53368E"/>
    <w:rsid w:val="2E654873"/>
    <w:rsid w:val="2E7ADE48"/>
    <w:rsid w:val="2E83EB70"/>
    <w:rsid w:val="2E8D1369"/>
    <w:rsid w:val="2E8E015E"/>
    <w:rsid w:val="2E91057A"/>
    <w:rsid w:val="2E960EDD"/>
    <w:rsid w:val="2E99C843"/>
    <w:rsid w:val="2EA9AE50"/>
    <w:rsid w:val="2EAF7296"/>
    <w:rsid w:val="2EB5F811"/>
    <w:rsid w:val="2EBE902C"/>
    <w:rsid w:val="2EC87F4E"/>
    <w:rsid w:val="2ED89C7E"/>
    <w:rsid w:val="2EDDEAA3"/>
    <w:rsid w:val="2EE02D29"/>
    <w:rsid w:val="2EE3FA20"/>
    <w:rsid w:val="2EFAE815"/>
    <w:rsid w:val="2F09A476"/>
    <w:rsid w:val="2F163ECE"/>
    <w:rsid w:val="2F1C6D03"/>
    <w:rsid w:val="2F254140"/>
    <w:rsid w:val="2F36085B"/>
    <w:rsid w:val="2F36D4F2"/>
    <w:rsid w:val="2F3D7EAC"/>
    <w:rsid w:val="2F418DB6"/>
    <w:rsid w:val="2F430DF0"/>
    <w:rsid w:val="2F4CB2A9"/>
    <w:rsid w:val="2F56AB84"/>
    <w:rsid w:val="2F57B92D"/>
    <w:rsid w:val="2F6097E2"/>
    <w:rsid w:val="2F6324B4"/>
    <w:rsid w:val="2F64247B"/>
    <w:rsid w:val="2F648449"/>
    <w:rsid w:val="2F650689"/>
    <w:rsid w:val="2F657F0B"/>
    <w:rsid w:val="2F6AA019"/>
    <w:rsid w:val="2F870ECC"/>
    <w:rsid w:val="2F881DA8"/>
    <w:rsid w:val="2F8FEFE2"/>
    <w:rsid w:val="2F94B53D"/>
    <w:rsid w:val="2F95395B"/>
    <w:rsid w:val="2F969C7E"/>
    <w:rsid w:val="2F9F395B"/>
    <w:rsid w:val="2FC1F220"/>
    <w:rsid w:val="2FC48405"/>
    <w:rsid w:val="2FC75BD1"/>
    <w:rsid w:val="2FDCD7BF"/>
    <w:rsid w:val="2FDF7DCD"/>
    <w:rsid w:val="2FE356AA"/>
    <w:rsid w:val="2FE39161"/>
    <w:rsid w:val="2FE440FA"/>
    <w:rsid w:val="2FE54E72"/>
    <w:rsid w:val="2FE77313"/>
    <w:rsid w:val="2FEA14B5"/>
    <w:rsid w:val="2FF065CD"/>
    <w:rsid w:val="2FF46F83"/>
    <w:rsid w:val="2FFFB47E"/>
    <w:rsid w:val="3008524B"/>
    <w:rsid w:val="300AC60A"/>
    <w:rsid w:val="300EB54D"/>
    <w:rsid w:val="300F1E84"/>
    <w:rsid w:val="3016B8AF"/>
    <w:rsid w:val="30178CCA"/>
    <w:rsid w:val="301F1E24"/>
    <w:rsid w:val="302407A2"/>
    <w:rsid w:val="302AF3EC"/>
    <w:rsid w:val="302B2979"/>
    <w:rsid w:val="302BF4DF"/>
    <w:rsid w:val="302EF90F"/>
    <w:rsid w:val="304338C4"/>
    <w:rsid w:val="3043BF07"/>
    <w:rsid w:val="3043DE05"/>
    <w:rsid w:val="3045355D"/>
    <w:rsid w:val="304ACF25"/>
    <w:rsid w:val="30501239"/>
    <w:rsid w:val="305770C6"/>
    <w:rsid w:val="30625C2F"/>
    <w:rsid w:val="306A378E"/>
    <w:rsid w:val="306AD0C6"/>
    <w:rsid w:val="306B330F"/>
    <w:rsid w:val="307284A2"/>
    <w:rsid w:val="3078A71F"/>
    <w:rsid w:val="30798281"/>
    <w:rsid w:val="307B93C7"/>
    <w:rsid w:val="307BD818"/>
    <w:rsid w:val="308226B3"/>
    <w:rsid w:val="308401B0"/>
    <w:rsid w:val="308D1BC0"/>
    <w:rsid w:val="30957584"/>
    <w:rsid w:val="309B921D"/>
    <w:rsid w:val="309BE181"/>
    <w:rsid w:val="30A46682"/>
    <w:rsid w:val="30ABD8D2"/>
    <w:rsid w:val="30AC4B3B"/>
    <w:rsid w:val="30B18883"/>
    <w:rsid w:val="30BF6A20"/>
    <w:rsid w:val="30BF7D52"/>
    <w:rsid w:val="30C16DBE"/>
    <w:rsid w:val="30C16E9B"/>
    <w:rsid w:val="30C2F189"/>
    <w:rsid w:val="30C88990"/>
    <w:rsid w:val="30CC327A"/>
    <w:rsid w:val="30CCD19F"/>
    <w:rsid w:val="30CD0300"/>
    <w:rsid w:val="30D9A0A8"/>
    <w:rsid w:val="30E66518"/>
    <w:rsid w:val="30E9327E"/>
    <w:rsid w:val="30E9CC8A"/>
    <w:rsid w:val="30EBE775"/>
    <w:rsid w:val="30FE2EF7"/>
    <w:rsid w:val="3100EF18"/>
    <w:rsid w:val="31013503"/>
    <w:rsid w:val="310296B6"/>
    <w:rsid w:val="31048631"/>
    <w:rsid w:val="3109496D"/>
    <w:rsid w:val="310A59E3"/>
    <w:rsid w:val="310B9549"/>
    <w:rsid w:val="310D1C23"/>
    <w:rsid w:val="310E3C36"/>
    <w:rsid w:val="3111475E"/>
    <w:rsid w:val="311E3020"/>
    <w:rsid w:val="312011F3"/>
    <w:rsid w:val="3123AD74"/>
    <w:rsid w:val="3124C340"/>
    <w:rsid w:val="3125E63A"/>
    <w:rsid w:val="313570C2"/>
    <w:rsid w:val="3135B469"/>
    <w:rsid w:val="31382909"/>
    <w:rsid w:val="314ADA71"/>
    <w:rsid w:val="315E3B50"/>
    <w:rsid w:val="3160D64B"/>
    <w:rsid w:val="317350D0"/>
    <w:rsid w:val="3173A587"/>
    <w:rsid w:val="3174CEB3"/>
    <w:rsid w:val="31768766"/>
    <w:rsid w:val="317A1437"/>
    <w:rsid w:val="318B16E4"/>
    <w:rsid w:val="3193F231"/>
    <w:rsid w:val="319EE163"/>
    <w:rsid w:val="31A1D4E1"/>
    <w:rsid w:val="31A2FF61"/>
    <w:rsid w:val="31A3A1FA"/>
    <w:rsid w:val="31A639E7"/>
    <w:rsid w:val="31B14D80"/>
    <w:rsid w:val="31B8875A"/>
    <w:rsid w:val="31D04812"/>
    <w:rsid w:val="31D09DE7"/>
    <w:rsid w:val="31DEB29A"/>
    <w:rsid w:val="31E35065"/>
    <w:rsid w:val="31EB8505"/>
    <w:rsid w:val="31F38B4F"/>
    <w:rsid w:val="31FAF7B2"/>
    <w:rsid w:val="31FF2181"/>
    <w:rsid w:val="3209648F"/>
    <w:rsid w:val="3209B21F"/>
    <w:rsid w:val="320A46D2"/>
    <w:rsid w:val="320CC558"/>
    <w:rsid w:val="321E61FD"/>
    <w:rsid w:val="3221CFD8"/>
    <w:rsid w:val="322E5780"/>
    <w:rsid w:val="32342A0C"/>
    <w:rsid w:val="3234E6E5"/>
    <w:rsid w:val="32372EA1"/>
    <w:rsid w:val="32374C76"/>
    <w:rsid w:val="323768E5"/>
    <w:rsid w:val="3238762C"/>
    <w:rsid w:val="323A33C6"/>
    <w:rsid w:val="324007CE"/>
    <w:rsid w:val="32453E9E"/>
    <w:rsid w:val="3246A158"/>
    <w:rsid w:val="324B5378"/>
    <w:rsid w:val="324B92F0"/>
    <w:rsid w:val="325BE446"/>
    <w:rsid w:val="325DBDCD"/>
    <w:rsid w:val="325F1C34"/>
    <w:rsid w:val="32661FA3"/>
    <w:rsid w:val="32674CDD"/>
    <w:rsid w:val="326F7646"/>
    <w:rsid w:val="3275803E"/>
    <w:rsid w:val="327BBB58"/>
    <w:rsid w:val="32949F14"/>
    <w:rsid w:val="32B00B6B"/>
    <w:rsid w:val="32B410C8"/>
    <w:rsid w:val="32B47C59"/>
    <w:rsid w:val="32BC586E"/>
    <w:rsid w:val="32BF5590"/>
    <w:rsid w:val="32C9C857"/>
    <w:rsid w:val="32CD2A21"/>
    <w:rsid w:val="32CDEB97"/>
    <w:rsid w:val="32D1EE60"/>
    <w:rsid w:val="32DE6829"/>
    <w:rsid w:val="32E13C45"/>
    <w:rsid w:val="32EA6207"/>
    <w:rsid w:val="32F306A9"/>
    <w:rsid w:val="3300CFDB"/>
    <w:rsid w:val="330173A8"/>
    <w:rsid w:val="331CA4D1"/>
    <w:rsid w:val="331EA74A"/>
    <w:rsid w:val="3325BC3A"/>
    <w:rsid w:val="332B8D0F"/>
    <w:rsid w:val="332D6559"/>
    <w:rsid w:val="332EDC38"/>
    <w:rsid w:val="3334413F"/>
    <w:rsid w:val="333E0149"/>
    <w:rsid w:val="33439226"/>
    <w:rsid w:val="33445646"/>
    <w:rsid w:val="33553241"/>
    <w:rsid w:val="335AEE54"/>
    <w:rsid w:val="335B8207"/>
    <w:rsid w:val="336CC995"/>
    <w:rsid w:val="336E3B48"/>
    <w:rsid w:val="33702F82"/>
    <w:rsid w:val="3372E9F8"/>
    <w:rsid w:val="337F6760"/>
    <w:rsid w:val="3380FBAB"/>
    <w:rsid w:val="338AAAB5"/>
    <w:rsid w:val="33957F60"/>
    <w:rsid w:val="33B7D0F5"/>
    <w:rsid w:val="33C4B026"/>
    <w:rsid w:val="33D03BF7"/>
    <w:rsid w:val="33D137FD"/>
    <w:rsid w:val="33D30A7A"/>
    <w:rsid w:val="33D60AEF"/>
    <w:rsid w:val="33DA03D4"/>
    <w:rsid w:val="33DBF98B"/>
    <w:rsid w:val="33DD868F"/>
    <w:rsid w:val="33E3D143"/>
    <w:rsid w:val="33E4E156"/>
    <w:rsid w:val="33EE14E7"/>
    <w:rsid w:val="33EF153E"/>
    <w:rsid w:val="33FF6D8D"/>
    <w:rsid w:val="34021ECC"/>
    <w:rsid w:val="34055432"/>
    <w:rsid w:val="34062A12"/>
    <w:rsid w:val="3410E679"/>
    <w:rsid w:val="34129E57"/>
    <w:rsid w:val="34161C72"/>
    <w:rsid w:val="3419574F"/>
    <w:rsid w:val="341B8E9A"/>
    <w:rsid w:val="341B949E"/>
    <w:rsid w:val="3421BE49"/>
    <w:rsid w:val="34433638"/>
    <w:rsid w:val="34436B27"/>
    <w:rsid w:val="344443AF"/>
    <w:rsid w:val="344CDE75"/>
    <w:rsid w:val="34526C48"/>
    <w:rsid w:val="34611CC7"/>
    <w:rsid w:val="3468C345"/>
    <w:rsid w:val="34864058"/>
    <w:rsid w:val="348B235A"/>
    <w:rsid w:val="3491656B"/>
    <w:rsid w:val="3495B294"/>
    <w:rsid w:val="349BBB07"/>
    <w:rsid w:val="34B03E55"/>
    <w:rsid w:val="34B1B32A"/>
    <w:rsid w:val="34B76813"/>
    <w:rsid w:val="34BA4919"/>
    <w:rsid w:val="34BDD9A8"/>
    <w:rsid w:val="34D97688"/>
    <w:rsid w:val="34D9B900"/>
    <w:rsid w:val="34DA522D"/>
    <w:rsid w:val="34E17B6A"/>
    <w:rsid w:val="34E2A6AA"/>
    <w:rsid w:val="34E5C410"/>
    <w:rsid w:val="34E77F83"/>
    <w:rsid w:val="34EF9204"/>
    <w:rsid w:val="34F04187"/>
    <w:rsid w:val="34F13622"/>
    <w:rsid w:val="350BE241"/>
    <w:rsid w:val="350F21AB"/>
    <w:rsid w:val="3529B1E3"/>
    <w:rsid w:val="3529B6A4"/>
    <w:rsid w:val="3537CC84"/>
    <w:rsid w:val="3539309C"/>
    <w:rsid w:val="353D3B73"/>
    <w:rsid w:val="353E8235"/>
    <w:rsid w:val="353ECD5E"/>
    <w:rsid w:val="353FFA01"/>
    <w:rsid w:val="3542FEC8"/>
    <w:rsid w:val="35443C98"/>
    <w:rsid w:val="35459779"/>
    <w:rsid w:val="354CBC7E"/>
    <w:rsid w:val="354F2D64"/>
    <w:rsid w:val="3560CD13"/>
    <w:rsid w:val="356DCEF2"/>
    <w:rsid w:val="3570CDBB"/>
    <w:rsid w:val="35798877"/>
    <w:rsid w:val="35854907"/>
    <w:rsid w:val="35894C63"/>
    <w:rsid w:val="358DA8EA"/>
    <w:rsid w:val="359542CD"/>
    <w:rsid w:val="35989D2B"/>
    <w:rsid w:val="35A3E79F"/>
    <w:rsid w:val="35AA4975"/>
    <w:rsid w:val="35B1B7A4"/>
    <w:rsid w:val="35C2F080"/>
    <w:rsid w:val="35CB6A06"/>
    <w:rsid w:val="35D0C5BE"/>
    <w:rsid w:val="35DDA2D3"/>
    <w:rsid w:val="35ED7478"/>
    <w:rsid w:val="35EF10F3"/>
    <w:rsid w:val="35F20AA5"/>
    <w:rsid w:val="35F5E66E"/>
    <w:rsid w:val="3619716E"/>
    <w:rsid w:val="3620BB4F"/>
    <w:rsid w:val="36286D97"/>
    <w:rsid w:val="3628CCF0"/>
    <w:rsid w:val="362EFAE3"/>
    <w:rsid w:val="3637D9AC"/>
    <w:rsid w:val="36445F06"/>
    <w:rsid w:val="36459626"/>
    <w:rsid w:val="3645A399"/>
    <w:rsid w:val="36470F0E"/>
    <w:rsid w:val="36523DED"/>
    <w:rsid w:val="365B8994"/>
    <w:rsid w:val="3661E964"/>
    <w:rsid w:val="3663D5F2"/>
    <w:rsid w:val="3668BCCA"/>
    <w:rsid w:val="36718689"/>
    <w:rsid w:val="3683EC0F"/>
    <w:rsid w:val="3687DDBB"/>
    <w:rsid w:val="36957471"/>
    <w:rsid w:val="3698F25F"/>
    <w:rsid w:val="369F8D43"/>
    <w:rsid w:val="36AD37A5"/>
    <w:rsid w:val="36B6F923"/>
    <w:rsid w:val="36C1FB04"/>
    <w:rsid w:val="36C9C5A7"/>
    <w:rsid w:val="36C9D6C3"/>
    <w:rsid w:val="36CBD423"/>
    <w:rsid w:val="36E42CFC"/>
    <w:rsid w:val="36E72052"/>
    <w:rsid w:val="36E73DA3"/>
    <w:rsid w:val="36ECE106"/>
    <w:rsid w:val="36EDF79D"/>
    <w:rsid w:val="36FA4046"/>
    <w:rsid w:val="36FDC5D9"/>
    <w:rsid w:val="370517ED"/>
    <w:rsid w:val="37061614"/>
    <w:rsid w:val="370C50AC"/>
    <w:rsid w:val="3715611B"/>
    <w:rsid w:val="371B4A30"/>
    <w:rsid w:val="371DE0FE"/>
    <w:rsid w:val="3729BD41"/>
    <w:rsid w:val="37343CD2"/>
    <w:rsid w:val="37399683"/>
    <w:rsid w:val="373D0971"/>
    <w:rsid w:val="374500F6"/>
    <w:rsid w:val="3746C2D9"/>
    <w:rsid w:val="374FF919"/>
    <w:rsid w:val="37515653"/>
    <w:rsid w:val="375CF233"/>
    <w:rsid w:val="37615F1B"/>
    <w:rsid w:val="37675777"/>
    <w:rsid w:val="3768BF1D"/>
    <w:rsid w:val="3774A31F"/>
    <w:rsid w:val="3780CDBC"/>
    <w:rsid w:val="3783990F"/>
    <w:rsid w:val="378CE9FE"/>
    <w:rsid w:val="379AF5A0"/>
    <w:rsid w:val="379B6389"/>
    <w:rsid w:val="37A00101"/>
    <w:rsid w:val="37A01B9B"/>
    <w:rsid w:val="37AE850F"/>
    <w:rsid w:val="37B0F644"/>
    <w:rsid w:val="37B2D689"/>
    <w:rsid w:val="37BB847F"/>
    <w:rsid w:val="37C6AC89"/>
    <w:rsid w:val="37CD1911"/>
    <w:rsid w:val="37F00FFC"/>
    <w:rsid w:val="37F6AD56"/>
    <w:rsid w:val="38027100"/>
    <w:rsid w:val="3806F82A"/>
    <w:rsid w:val="380AA0AA"/>
    <w:rsid w:val="380C5E81"/>
    <w:rsid w:val="380F0154"/>
    <w:rsid w:val="380FEB8A"/>
    <w:rsid w:val="381D02A3"/>
    <w:rsid w:val="381E4DF4"/>
    <w:rsid w:val="381F31F9"/>
    <w:rsid w:val="382BB653"/>
    <w:rsid w:val="382D3FAF"/>
    <w:rsid w:val="383AC48B"/>
    <w:rsid w:val="383EA922"/>
    <w:rsid w:val="38425DFB"/>
    <w:rsid w:val="38440A29"/>
    <w:rsid w:val="384E1B5A"/>
    <w:rsid w:val="38510F00"/>
    <w:rsid w:val="38564FC2"/>
    <w:rsid w:val="385CC25C"/>
    <w:rsid w:val="385D91EB"/>
    <w:rsid w:val="385EDC25"/>
    <w:rsid w:val="38691122"/>
    <w:rsid w:val="386A2750"/>
    <w:rsid w:val="386AC904"/>
    <w:rsid w:val="386BF646"/>
    <w:rsid w:val="3882C723"/>
    <w:rsid w:val="3886BBBE"/>
    <w:rsid w:val="388E5ADA"/>
    <w:rsid w:val="389034E6"/>
    <w:rsid w:val="38938579"/>
    <w:rsid w:val="38979CF0"/>
    <w:rsid w:val="3898B72C"/>
    <w:rsid w:val="38A06843"/>
    <w:rsid w:val="38A2D0E2"/>
    <w:rsid w:val="38BA9ABD"/>
    <w:rsid w:val="38C84EDD"/>
    <w:rsid w:val="38C91A21"/>
    <w:rsid w:val="38CE166B"/>
    <w:rsid w:val="38D4DF21"/>
    <w:rsid w:val="38E486FF"/>
    <w:rsid w:val="38F60809"/>
    <w:rsid w:val="390279B8"/>
    <w:rsid w:val="390D2A33"/>
    <w:rsid w:val="390EB0B1"/>
    <w:rsid w:val="391A4B03"/>
    <w:rsid w:val="391BDC42"/>
    <w:rsid w:val="39232B23"/>
    <w:rsid w:val="392A83FC"/>
    <w:rsid w:val="39313C8D"/>
    <w:rsid w:val="3932B4DE"/>
    <w:rsid w:val="3935F6BA"/>
    <w:rsid w:val="39479D2B"/>
    <w:rsid w:val="394FCF34"/>
    <w:rsid w:val="3952C27E"/>
    <w:rsid w:val="3956CCE0"/>
    <w:rsid w:val="3958735C"/>
    <w:rsid w:val="395CEF66"/>
    <w:rsid w:val="397AB4F4"/>
    <w:rsid w:val="397EC86B"/>
    <w:rsid w:val="3990B884"/>
    <w:rsid w:val="399D6F05"/>
    <w:rsid w:val="399DE882"/>
    <w:rsid w:val="39A1372E"/>
    <w:rsid w:val="39ABB5AB"/>
    <w:rsid w:val="39B0B737"/>
    <w:rsid w:val="39C03E6F"/>
    <w:rsid w:val="39C268C9"/>
    <w:rsid w:val="39C4363C"/>
    <w:rsid w:val="39C4F28F"/>
    <w:rsid w:val="39C5E715"/>
    <w:rsid w:val="39CA4041"/>
    <w:rsid w:val="39CA8F00"/>
    <w:rsid w:val="39CF0A45"/>
    <w:rsid w:val="39D5D6E4"/>
    <w:rsid w:val="39DFDE68"/>
    <w:rsid w:val="39E033BB"/>
    <w:rsid w:val="39E45573"/>
    <w:rsid w:val="39E6BED7"/>
    <w:rsid w:val="39E6CD6E"/>
    <w:rsid w:val="39EBFFDE"/>
    <w:rsid w:val="39FB6F95"/>
    <w:rsid w:val="3A0D2764"/>
    <w:rsid w:val="3A0FA8D9"/>
    <w:rsid w:val="3A17720C"/>
    <w:rsid w:val="3A1BD176"/>
    <w:rsid w:val="3A1D8C4A"/>
    <w:rsid w:val="3A2151A9"/>
    <w:rsid w:val="3A252730"/>
    <w:rsid w:val="3A2575E4"/>
    <w:rsid w:val="3A2E9785"/>
    <w:rsid w:val="3A2F22D7"/>
    <w:rsid w:val="3A37F1F4"/>
    <w:rsid w:val="3A4950DE"/>
    <w:rsid w:val="3A53AB56"/>
    <w:rsid w:val="3A56BA0E"/>
    <w:rsid w:val="3A6004B5"/>
    <w:rsid w:val="3A645872"/>
    <w:rsid w:val="3A6FF568"/>
    <w:rsid w:val="3A8255A4"/>
    <w:rsid w:val="3A8AC8FD"/>
    <w:rsid w:val="3A8AE140"/>
    <w:rsid w:val="3A90795A"/>
    <w:rsid w:val="3A950901"/>
    <w:rsid w:val="3A95E295"/>
    <w:rsid w:val="3A95F62F"/>
    <w:rsid w:val="3A9A03EA"/>
    <w:rsid w:val="3A9D753F"/>
    <w:rsid w:val="3A9E3B35"/>
    <w:rsid w:val="3AA41740"/>
    <w:rsid w:val="3AA5DA77"/>
    <w:rsid w:val="3AAC9947"/>
    <w:rsid w:val="3AB00518"/>
    <w:rsid w:val="3AB60521"/>
    <w:rsid w:val="3ABAD3D4"/>
    <w:rsid w:val="3ACB14F9"/>
    <w:rsid w:val="3ACD8D11"/>
    <w:rsid w:val="3AD43C5D"/>
    <w:rsid w:val="3AD58E39"/>
    <w:rsid w:val="3AE80395"/>
    <w:rsid w:val="3AE997E7"/>
    <w:rsid w:val="3AEC6FC6"/>
    <w:rsid w:val="3AEF94DD"/>
    <w:rsid w:val="3AF3761B"/>
    <w:rsid w:val="3B0441A6"/>
    <w:rsid w:val="3B065552"/>
    <w:rsid w:val="3B0E1CAC"/>
    <w:rsid w:val="3B0E34E9"/>
    <w:rsid w:val="3B0FD86E"/>
    <w:rsid w:val="3B1255F5"/>
    <w:rsid w:val="3B16F603"/>
    <w:rsid w:val="3B2E07AC"/>
    <w:rsid w:val="3B30460F"/>
    <w:rsid w:val="3B3725A0"/>
    <w:rsid w:val="3B49C0AF"/>
    <w:rsid w:val="3B53A3C5"/>
    <w:rsid w:val="3B54945E"/>
    <w:rsid w:val="3B54C5CC"/>
    <w:rsid w:val="3B56185F"/>
    <w:rsid w:val="3B5DE5F6"/>
    <w:rsid w:val="3B61D8C3"/>
    <w:rsid w:val="3B6D1DE6"/>
    <w:rsid w:val="3B73C213"/>
    <w:rsid w:val="3B7668CC"/>
    <w:rsid w:val="3B7AAD51"/>
    <w:rsid w:val="3B7B4551"/>
    <w:rsid w:val="3B7BB6E0"/>
    <w:rsid w:val="3B7FE0AF"/>
    <w:rsid w:val="3B856F5D"/>
    <w:rsid w:val="3B8A534F"/>
    <w:rsid w:val="3B9EF705"/>
    <w:rsid w:val="3BAE315F"/>
    <w:rsid w:val="3BB99B35"/>
    <w:rsid w:val="3BBE07F8"/>
    <w:rsid w:val="3BC143AB"/>
    <w:rsid w:val="3BC43D67"/>
    <w:rsid w:val="3BC88CAB"/>
    <w:rsid w:val="3BD5415D"/>
    <w:rsid w:val="3BD790F9"/>
    <w:rsid w:val="3BD7C8DA"/>
    <w:rsid w:val="3C02FBB6"/>
    <w:rsid w:val="3C04CB06"/>
    <w:rsid w:val="3C08DEB3"/>
    <w:rsid w:val="3C094E2D"/>
    <w:rsid w:val="3C15C406"/>
    <w:rsid w:val="3C2E9280"/>
    <w:rsid w:val="3C377B2F"/>
    <w:rsid w:val="3C515824"/>
    <w:rsid w:val="3C5B6CDF"/>
    <w:rsid w:val="3C600E28"/>
    <w:rsid w:val="3C6C9611"/>
    <w:rsid w:val="3C6DC0E0"/>
    <w:rsid w:val="3C7226CE"/>
    <w:rsid w:val="3C7523A2"/>
    <w:rsid w:val="3C771BDA"/>
    <w:rsid w:val="3C7735AE"/>
    <w:rsid w:val="3C7DCF6F"/>
    <w:rsid w:val="3C821220"/>
    <w:rsid w:val="3C89DCF7"/>
    <w:rsid w:val="3C8D5556"/>
    <w:rsid w:val="3C8EDF35"/>
    <w:rsid w:val="3C8F1772"/>
    <w:rsid w:val="3C96BDCB"/>
    <w:rsid w:val="3C9B352A"/>
    <w:rsid w:val="3CA1996E"/>
    <w:rsid w:val="3CA2E683"/>
    <w:rsid w:val="3CA3705F"/>
    <w:rsid w:val="3CADFF8F"/>
    <w:rsid w:val="3CB06F41"/>
    <w:rsid w:val="3CB11860"/>
    <w:rsid w:val="3CC182E4"/>
    <w:rsid w:val="3CC2A6BC"/>
    <w:rsid w:val="3CC4B633"/>
    <w:rsid w:val="3CC569ED"/>
    <w:rsid w:val="3CC5DBE6"/>
    <w:rsid w:val="3CC81A26"/>
    <w:rsid w:val="3CCB7C3F"/>
    <w:rsid w:val="3CD062B2"/>
    <w:rsid w:val="3CDBD414"/>
    <w:rsid w:val="3CEB2BCE"/>
    <w:rsid w:val="3CF011C7"/>
    <w:rsid w:val="3CF02201"/>
    <w:rsid w:val="3CFAEF34"/>
    <w:rsid w:val="3D0311D4"/>
    <w:rsid w:val="3D0C2E32"/>
    <w:rsid w:val="3D10BD74"/>
    <w:rsid w:val="3D165E6C"/>
    <w:rsid w:val="3D16C2C3"/>
    <w:rsid w:val="3D17D4FD"/>
    <w:rsid w:val="3D1B7CF2"/>
    <w:rsid w:val="3D22FB64"/>
    <w:rsid w:val="3D24FCA0"/>
    <w:rsid w:val="3D271F94"/>
    <w:rsid w:val="3D3468B4"/>
    <w:rsid w:val="3D3D330C"/>
    <w:rsid w:val="3D44F9BE"/>
    <w:rsid w:val="3D46DB67"/>
    <w:rsid w:val="3D49E92E"/>
    <w:rsid w:val="3D54DC3B"/>
    <w:rsid w:val="3D6CFD3E"/>
    <w:rsid w:val="3D809C6D"/>
    <w:rsid w:val="3D82A8E7"/>
    <w:rsid w:val="3D8F018D"/>
    <w:rsid w:val="3DA0AD04"/>
    <w:rsid w:val="3DA7141E"/>
    <w:rsid w:val="3DB03C6B"/>
    <w:rsid w:val="3DB47F17"/>
    <w:rsid w:val="3DBCA279"/>
    <w:rsid w:val="3DC04F19"/>
    <w:rsid w:val="3DC1124A"/>
    <w:rsid w:val="3DC67C80"/>
    <w:rsid w:val="3DCB1DDB"/>
    <w:rsid w:val="3DCF16AD"/>
    <w:rsid w:val="3DD4F5AE"/>
    <w:rsid w:val="3DDD2A88"/>
    <w:rsid w:val="3DDE6CF6"/>
    <w:rsid w:val="3DE43F9A"/>
    <w:rsid w:val="3DEA6268"/>
    <w:rsid w:val="3DF5CF00"/>
    <w:rsid w:val="3DFC5FE3"/>
    <w:rsid w:val="3DFC939B"/>
    <w:rsid w:val="3E1516E5"/>
    <w:rsid w:val="3E202594"/>
    <w:rsid w:val="3E31E415"/>
    <w:rsid w:val="3E462324"/>
    <w:rsid w:val="3E462C4A"/>
    <w:rsid w:val="3E4A2BC2"/>
    <w:rsid w:val="3E4AC243"/>
    <w:rsid w:val="3E4B0EC9"/>
    <w:rsid w:val="3E512A54"/>
    <w:rsid w:val="3E512E6A"/>
    <w:rsid w:val="3E585FBC"/>
    <w:rsid w:val="3E60ED61"/>
    <w:rsid w:val="3E7254FF"/>
    <w:rsid w:val="3E75F70A"/>
    <w:rsid w:val="3E8B4EF7"/>
    <w:rsid w:val="3E8CFF6C"/>
    <w:rsid w:val="3E92F29C"/>
    <w:rsid w:val="3E9AFD19"/>
    <w:rsid w:val="3EA58891"/>
    <w:rsid w:val="3EAAA0E0"/>
    <w:rsid w:val="3EBE9A6F"/>
    <w:rsid w:val="3EBFF712"/>
    <w:rsid w:val="3EC08FA5"/>
    <w:rsid w:val="3EC4EE63"/>
    <w:rsid w:val="3EC59010"/>
    <w:rsid w:val="3EC737EC"/>
    <w:rsid w:val="3ECEC2B3"/>
    <w:rsid w:val="3EDD5652"/>
    <w:rsid w:val="3EE44600"/>
    <w:rsid w:val="3EE613D1"/>
    <w:rsid w:val="3EE72341"/>
    <w:rsid w:val="3EE9BBA5"/>
    <w:rsid w:val="3EE9D99F"/>
    <w:rsid w:val="3EEB5CB0"/>
    <w:rsid w:val="3EF6197A"/>
    <w:rsid w:val="3EF6EEFD"/>
    <w:rsid w:val="3EF78C51"/>
    <w:rsid w:val="3EFCB7F6"/>
    <w:rsid w:val="3EFD6E14"/>
    <w:rsid w:val="3EFED236"/>
    <w:rsid w:val="3F0085DB"/>
    <w:rsid w:val="3F06B829"/>
    <w:rsid w:val="3F08E9EA"/>
    <w:rsid w:val="3F122926"/>
    <w:rsid w:val="3F177B88"/>
    <w:rsid w:val="3F26D022"/>
    <w:rsid w:val="3F26F9D8"/>
    <w:rsid w:val="3F2BD857"/>
    <w:rsid w:val="3F2CE41C"/>
    <w:rsid w:val="3F2EE255"/>
    <w:rsid w:val="3F31B3D5"/>
    <w:rsid w:val="3F354EE1"/>
    <w:rsid w:val="3F4CAA2A"/>
    <w:rsid w:val="3F51A041"/>
    <w:rsid w:val="3F5658D3"/>
    <w:rsid w:val="3F581B49"/>
    <w:rsid w:val="3F58E404"/>
    <w:rsid w:val="3F65494C"/>
    <w:rsid w:val="3F6B4237"/>
    <w:rsid w:val="3F74D2DC"/>
    <w:rsid w:val="3F97C4A5"/>
    <w:rsid w:val="3F9A8EA7"/>
    <w:rsid w:val="3F9F51D7"/>
    <w:rsid w:val="3FA13FA0"/>
    <w:rsid w:val="3FA1621A"/>
    <w:rsid w:val="3FAB6DCD"/>
    <w:rsid w:val="3FBB87C9"/>
    <w:rsid w:val="3FC6CE3C"/>
    <w:rsid w:val="3FCCC8FD"/>
    <w:rsid w:val="3FD194ED"/>
    <w:rsid w:val="3FE9F17F"/>
    <w:rsid w:val="3FED47A1"/>
    <w:rsid w:val="3FF9E61D"/>
    <w:rsid w:val="3FFA0E6B"/>
    <w:rsid w:val="3FFB2D38"/>
    <w:rsid w:val="40010542"/>
    <w:rsid w:val="40010CD5"/>
    <w:rsid w:val="40054FC4"/>
    <w:rsid w:val="400A6DB4"/>
    <w:rsid w:val="401D2938"/>
    <w:rsid w:val="40206D67"/>
    <w:rsid w:val="402B3797"/>
    <w:rsid w:val="402BA56E"/>
    <w:rsid w:val="402FD876"/>
    <w:rsid w:val="4031D1FF"/>
    <w:rsid w:val="40323C16"/>
    <w:rsid w:val="40344765"/>
    <w:rsid w:val="4034A276"/>
    <w:rsid w:val="40384D39"/>
    <w:rsid w:val="40505F1A"/>
    <w:rsid w:val="4056F6BA"/>
    <w:rsid w:val="4058CFA7"/>
    <w:rsid w:val="405C597A"/>
    <w:rsid w:val="405F11D1"/>
    <w:rsid w:val="406A9554"/>
    <w:rsid w:val="406E3F5B"/>
    <w:rsid w:val="4072E932"/>
    <w:rsid w:val="4074B20D"/>
    <w:rsid w:val="40876A24"/>
    <w:rsid w:val="40935EEE"/>
    <w:rsid w:val="4096E8B5"/>
    <w:rsid w:val="409F5D02"/>
    <w:rsid w:val="40A1DDC6"/>
    <w:rsid w:val="40A5D3B6"/>
    <w:rsid w:val="40B10F62"/>
    <w:rsid w:val="40B938C7"/>
    <w:rsid w:val="40C4C088"/>
    <w:rsid w:val="40CA7801"/>
    <w:rsid w:val="40D386BD"/>
    <w:rsid w:val="40D96289"/>
    <w:rsid w:val="40DC0936"/>
    <w:rsid w:val="40E575A8"/>
    <w:rsid w:val="40EB686B"/>
    <w:rsid w:val="40EE946E"/>
    <w:rsid w:val="41039438"/>
    <w:rsid w:val="4106CC65"/>
    <w:rsid w:val="41138837"/>
    <w:rsid w:val="411652C1"/>
    <w:rsid w:val="411C047C"/>
    <w:rsid w:val="412D274B"/>
    <w:rsid w:val="4138A184"/>
    <w:rsid w:val="413CD9CF"/>
    <w:rsid w:val="414219F9"/>
    <w:rsid w:val="41434228"/>
    <w:rsid w:val="4143F61A"/>
    <w:rsid w:val="41448124"/>
    <w:rsid w:val="4146DE61"/>
    <w:rsid w:val="414E966A"/>
    <w:rsid w:val="4152D90B"/>
    <w:rsid w:val="4156F4AE"/>
    <w:rsid w:val="4157E2C0"/>
    <w:rsid w:val="415CAE5F"/>
    <w:rsid w:val="416FF2E0"/>
    <w:rsid w:val="4173CD33"/>
    <w:rsid w:val="417FDF92"/>
    <w:rsid w:val="4183D294"/>
    <w:rsid w:val="418E5043"/>
    <w:rsid w:val="418F0F84"/>
    <w:rsid w:val="419099F9"/>
    <w:rsid w:val="41909F3B"/>
    <w:rsid w:val="41916463"/>
    <w:rsid w:val="4192686E"/>
    <w:rsid w:val="419D620E"/>
    <w:rsid w:val="419D6F93"/>
    <w:rsid w:val="41A78076"/>
    <w:rsid w:val="41A80FA0"/>
    <w:rsid w:val="41AC55B7"/>
    <w:rsid w:val="41AEAFDD"/>
    <w:rsid w:val="41B4BE0F"/>
    <w:rsid w:val="41B5C112"/>
    <w:rsid w:val="41BB5AF8"/>
    <w:rsid w:val="41BD3814"/>
    <w:rsid w:val="41C62930"/>
    <w:rsid w:val="41C7421D"/>
    <w:rsid w:val="41C81C85"/>
    <w:rsid w:val="41CFF2A1"/>
    <w:rsid w:val="41D71026"/>
    <w:rsid w:val="41E18CF2"/>
    <w:rsid w:val="41E830E1"/>
    <w:rsid w:val="41E9ECD2"/>
    <w:rsid w:val="41F66546"/>
    <w:rsid w:val="420E0317"/>
    <w:rsid w:val="420F2A60"/>
    <w:rsid w:val="4210B57B"/>
    <w:rsid w:val="42130D95"/>
    <w:rsid w:val="421809F1"/>
    <w:rsid w:val="42188AAF"/>
    <w:rsid w:val="421B8806"/>
    <w:rsid w:val="4223E0EE"/>
    <w:rsid w:val="42285AAC"/>
    <w:rsid w:val="422D974F"/>
    <w:rsid w:val="4234677A"/>
    <w:rsid w:val="4234F579"/>
    <w:rsid w:val="42372152"/>
    <w:rsid w:val="42427CF2"/>
    <w:rsid w:val="42437228"/>
    <w:rsid w:val="42456D02"/>
    <w:rsid w:val="424A9587"/>
    <w:rsid w:val="42529C75"/>
    <w:rsid w:val="425A70E8"/>
    <w:rsid w:val="425C4851"/>
    <w:rsid w:val="42737E25"/>
    <w:rsid w:val="427A65D0"/>
    <w:rsid w:val="428245B9"/>
    <w:rsid w:val="428C9E4D"/>
    <w:rsid w:val="42A6DC97"/>
    <w:rsid w:val="42A72E5D"/>
    <w:rsid w:val="42B24B6A"/>
    <w:rsid w:val="42C3EA05"/>
    <w:rsid w:val="42C931CD"/>
    <w:rsid w:val="42CA1056"/>
    <w:rsid w:val="42CA1DDF"/>
    <w:rsid w:val="42E13D9B"/>
    <w:rsid w:val="42E228AC"/>
    <w:rsid w:val="42E4A7E0"/>
    <w:rsid w:val="42E6E5C5"/>
    <w:rsid w:val="42ECFF39"/>
    <w:rsid w:val="42F53904"/>
    <w:rsid w:val="430F882F"/>
    <w:rsid w:val="4321E3D1"/>
    <w:rsid w:val="4324B0C0"/>
    <w:rsid w:val="4328AE1A"/>
    <w:rsid w:val="432D4A53"/>
    <w:rsid w:val="4335E48B"/>
    <w:rsid w:val="433F27D7"/>
    <w:rsid w:val="433FC6A4"/>
    <w:rsid w:val="43401F3C"/>
    <w:rsid w:val="43468D17"/>
    <w:rsid w:val="434B7524"/>
    <w:rsid w:val="435242F0"/>
    <w:rsid w:val="4353AA93"/>
    <w:rsid w:val="43634D03"/>
    <w:rsid w:val="4364BC07"/>
    <w:rsid w:val="43653E6A"/>
    <w:rsid w:val="436C1B4B"/>
    <w:rsid w:val="43707B2D"/>
    <w:rsid w:val="43747464"/>
    <w:rsid w:val="437782EB"/>
    <w:rsid w:val="437CC0E1"/>
    <w:rsid w:val="437E9734"/>
    <w:rsid w:val="43812ED9"/>
    <w:rsid w:val="438AA490"/>
    <w:rsid w:val="438D9EF6"/>
    <w:rsid w:val="4390155E"/>
    <w:rsid w:val="4396FD9F"/>
    <w:rsid w:val="4399BA2A"/>
    <w:rsid w:val="43A39CB5"/>
    <w:rsid w:val="43A4E1AC"/>
    <w:rsid w:val="43AA9D96"/>
    <w:rsid w:val="43B1BA9C"/>
    <w:rsid w:val="43CB14B9"/>
    <w:rsid w:val="43CCCF06"/>
    <w:rsid w:val="43D0C97D"/>
    <w:rsid w:val="43EA2344"/>
    <w:rsid w:val="43ECFC3B"/>
    <w:rsid w:val="43ED4D8C"/>
    <w:rsid w:val="43F528DB"/>
    <w:rsid w:val="43F56A71"/>
    <w:rsid w:val="43F920ED"/>
    <w:rsid w:val="43FD597E"/>
    <w:rsid w:val="44010E33"/>
    <w:rsid w:val="4404AB79"/>
    <w:rsid w:val="440F2CBE"/>
    <w:rsid w:val="441354CF"/>
    <w:rsid w:val="44177813"/>
    <w:rsid w:val="4417DF14"/>
    <w:rsid w:val="44184E0B"/>
    <w:rsid w:val="441DFF17"/>
    <w:rsid w:val="4420F244"/>
    <w:rsid w:val="4424B3D0"/>
    <w:rsid w:val="442A07BA"/>
    <w:rsid w:val="442F6C07"/>
    <w:rsid w:val="4437176E"/>
    <w:rsid w:val="4442F594"/>
    <w:rsid w:val="44593C74"/>
    <w:rsid w:val="445A8833"/>
    <w:rsid w:val="445BDBFD"/>
    <w:rsid w:val="445D03E1"/>
    <w:rsid w:val="446A0087"/>
    <w:rsid w:val="447322EF"/>
    <w:rsid w:val="447C7470"/>
    <w:rsid w:val="44824672"/>
    <w:rsid w:val="44903765"/>
    <w:rsid w:val="44981669"/>
    <w:rsid w:val="44A0C315"/>
    <w:rsid w:val="44A7DD54"/>
    <w:rsid w:val="44ABC6A4"/>
    <w:rsid w:val="44B0FD3D"/>
    <w:rsid w:val="44BA46B5"/>
    <w:rsid w:val="44C72DDD"/>
    <w:rsid w:val="44C94A10"/>
    <w:rsid w:val="44CA4DEA"/>
    <w:rsid w:val="44D05FBC"/>
    <w:rsid w:val="44D2C75F"/>
    <w:rsid w:val="44DF76FD"/>
    <w:rsid w:val="44E019FD"/>
    <w:rsid w:val="44E62EC2"/>
    <w:rsid w:val="44E63039"/>
    <w:rsid w:val="44EC372F"/>
    <w:rsid w:val="44ECEA36"/>
    <w:rsid w:val="44EF34CD"/>
    <w:rsid w:val="44EFDD84"/>
    <w:rsid w:val="44F4007C"/>
    <w:rsid w:val="45065A56"/>
    <w:rsid w:val="45070FE8"/>
    <w:rsid w:val="450B9612"/>
    <w:rsid w:val="450CD6E2"/>
    <w:rsid w:val="450CF4E6"/>
    <w:rsid w:val="450E0A96"/>
    <w:rsid w:val="4514608A"/>
    <w:rsid w:val="4514A440"/>
    <w:rsid w:val="4514A8F6"/>
    <w:rsid w:val="451CE997"/>
    <w:rsid w:val="451EBF50"/>
    <w:rsid w:val="4526F435"/>
    <w:rsid w:val="45340927"/>
    <w:rsid w:val="454F043F"/>
    <w:rsid w:val="4566F540"/>
    <w:rsid w:val="4568DF01"/>
    <w:rsid w:val="457531D4"/>
    <w:rsid w:val="4576059E"/>
    <w:rsid w:val="457D0670"/>
    <w:rsid w:val="457D236D"/>
    <w:rsid w:val="457DCFA5"/>
    <w:rsid w:val="45834076"/>
    <w:rsid w:val="4586ED07"/>
    <w:rsid w:val="458CD809"/>
    <w:rsid w:val="4594FEC1"/>
    <w:rsid w:val="459CD59D"/>
    <w:rsid w:val="45A236FE"/>
    <w:rsid w:val="45A339E9"/>
    <w:rsid w:val="45A68FA6"/>
    <w:rsid w:val="45AD2FC9"/>
    <w:rsid w:val="45AE5629"/>
    <w:rsid w:val="45B022DB"/>
    <w:rsid w:val="45B271F3"/>
    <w:rsid w:val="45B5BFD2"/>
    <w:rsid w:val="45BFDF33"/>
    <w:rsid w:val="45C71740"/>
    <w:rsid w:val="45CC6E68"/>
    <w:rsid w:val="45CE5EE1"/>
    <w:rsid w:val="45CEBDCD"/>
    <w:rsid w:val="45D16B13"/>
    <w:rsid w:val="45DF06BD"/>
    <w:rsid w:val="45E7723E"/>
    <w:rsid w:val="45E7C43B"/>
    <w:rsid w:val="45EC46AC"/>
    <w:rsid w:val="45F170CF"/>
    <w:rsid w:val="45F44621"/>
    <w:rsid w:val="45FDB096"/>
    <w:rsid w:val="45FDC305"/>
    <w:rsid w:val="460E43AC"/>
    <w:rsid w:val="46153E12"/>
    <w:rsid w:val="4621403F"/>
    <w:rsid w:val="462A1500"/>
    <w:rsid w:val="4637C654"/>
    <w:rsid w:val="463C913B"/>
    <w:rsid w:val="464181F1"/>
    <w:rsid w:val="464D3FEC"/>
    <w:rsid w:val="46517EC8"/>
    <w:rsid w:val="465798E0"/>
    <w:rsid w:val="465A7B55"/>
    <w:rsid w:val="4674D0E4"/>
    <w:rsid w:val="467588AF"/>
    <w:rsid w:val="4692D6A5"/>
    <w:rsid w:val="46949614"/>
    <w:rsid w:val="4695048F"/>
    <w:rsid w:val="469F9236"/>
    <w:rsid w:val="46A4DC58"/>
    <w:rsid w:val="46A4DD6B"/>
    <w:rsid w:val="46A8B2E3"/>
    <w:rsid w:val="46B50F93"/>
    <w:rsid w:val="46B941EC"/>
    <w:rsid w:val="46BA6831"/>
    <w:rsid w:val="46BE383F"/>
    <w:rsid w:val="46BED17F"/>
    <w:rsid w:val="46C6E941"/>
    <w:rsid w:val="46C7C682"/>
    <w:rsid w:val="46E00F2A"/>
    <w:rsid w:val="46E2CC04"/>
    <w:rsid w:val="46E8629C"/>
    <w:rsid w:val="46ECCD33"/>
    <w:rsid w:val="46EF6446"/>
    <w:rsid w:val="46F630D6"/>
    <w:rsid w:val="46FE812E"/>
    <w:rsid w:val="470B4EB3"/>
    <w:rsid w:val="470F08A7"/>
    <w:rsid w:val="471534BE"/>
    <w:rsid w:val="471E43D6"/>
    <w:rsid w:val="472123D3"/>
    <w:rsid w:val="4725D792"/>
    <w:rsid w:val="472F072C"/>
    <w:rsid w:val="474040FA"/>
    <w:rsid w:val="47423A2F"/>
    <w:rsid w:val="47491772"/>
    <w:rsid w:val="47510B16"/>
    <w:rsid w:val="47529E9D"/>
    <w:rsid w:val="47547EBF"/>
    <w:rsid w:val="47574A79"/>
    <w:rsid w:val="475C79F5"/>
    <w:rsid w:val="475FCCCA"/>
    <w:rsid w:val="4769A962"/>
    <w:rsid w:val="476A866B"/>
    <w:rsid w:val="4772B5FC"/>
    <w:rsid w:val="47791584"/>
    <w:rsid w:val="477E8E6C"/>
    <w:rsid w:val="47803D9D"/>
    <w:rsid w:val="478E15F8"/>
    <w:rsid w:val="4798A26F"/>
    <w:rsid w:val="479B45B4"/>
    <w:rsid w:val="47A18A7F"/>
    <w:rsid w:val="47ADF4FB"/>
    <w:rsid w:val="47AF36BB"/>
    <w:rsid w:val="47B4E3E4"/>
    <w:rsid w:val="47B689FC"/>
    <w:rsid w:val="47BBFD1D"/>
    <w:rsid w:val="47C27C79"/>
    <w:rsid w:val="47C63282"/>
    <w:rsid w:val="47E88CF7"/>
    <w:rsid w:val="47EE382C"/>
    <w:rsid w:val="47EFBE89"/>
    <w:rsid w:val="47F9039A"/>
    <w:rsid w:val="47FC8E36"/>
    <w:rsid w:val="47FCDA9F"/>
    <w:rsid w:val="47FF97B2"/>
    <w:rsid w:val="4802079D"/>
    <w:rsid w:val="48064B3E"/>
    <w:rsid w:val="480B59EE"/>
    <w:rsid w:val="4814A712"/>
    <w:rsid w:val="482475FF"/>
    <w:rsid w:val="48249E8E"/>
    <w:rsid w:val="48251608"/>
    <w:rsid w:val="48259715"/>
    <w:rsid w:val="48288C64"/>
    <w:rsid w:val="482CD945"/>
    <w:rsid w:val="4830B6FA"/>
    <w:rsid w:val="4837D8EC"/>
    <w:rsid w:val="48391B90"/>
    <w:rsid w:val="483E9E15"/>
    <w:rsid w:val="48443C71"/>
    <w:rsid w:val="48546518"/>
    <w:rsid w:val="486D4520"/>
    <w:rsid w:val="4877D84A"/>
    <w:rsid w:val="487EBB11"/>
    <w:rsid w:val="4885B57C"/>
    <w:rsid w:val="48AEA882"/>
    <w:rsid w:val="48AFF63A"/>
    <w:rsid w:val="48B4847F"/>
    <w:rsid w:val="48B564EA"/>
    <w:rsid w:val="48B6FBF3"/>
    <w:rsid w:val="48BCD223"/>
    <w:rsid w:val="48BE0123"/>
    <w:rsid w:val="48BF2E2B"/>
    <w:rsid w:val="48C37620"/>
    <w:rsid w:val="48C49790"/>
    <w:rsid w:val="48C51D4A"/>
    <w:rsid w:val="48CDB303"/>
    <w:rsid w:val="48CFFB7C"/>
    <w:rsid w:val="48DD588F"/>
    <w:rsid w:val="48DD8E4A"/>
    <w:rsid w:val="48DE6904"/>
    <w:rsid w:val="48DE9855"/>
    <w:rsid w:val="48F0D98F"/>
    <w:rsid w:val="48F346AF"/>
    <w:rsid w:val="48FA0891"/>
    <w:rsid w:val="48FE6244"/>
    <w:rsid w:val="48FEB629"/>
    <w:rsid w:val="490963F2"/>
    <w:rsid w:val="490B693B"/>
    <w:rsid w:val="49101A6A"/>
    <w:rsid w:val="491A0C8C"/>
    <w:rsid w:val="491EB149"/>
    <w:rsid w:val="49207F84"/>
    <w:rsid w:val="4922C13B"/>
    <w:rsid w:val="492718EC"/>
    <w:rsid w:val="492C254F"/>
    <w:rsid w:val="4932DFC9"/>
    <w:rsid w:val="49375599"/>
    <w:rsid w:val="494A8F05"/>
    <w:rsid w:val="4954B55C"/>
    <w:rsid w:val="49645233"/>
    <w:rsid w:val="49765BA0"/>
    <w:rsid w:val="49828306"/>
    <w:rsid w:val="4986326F"/>
    <w:rsid w:val="498A1C2B"/>
    <w:rsid w:val="499054BC"/>
    <w:rsid w:val="4998147E"/>
    <w:rsid w:val="49997C0C"/>
    <w:rsid w:val="499981A5"/>
    <w:rsid w:val="499C6887"/>
    <w:rsid w:val="499D5D0F"/>
    <w:rsid w:val="499F8B8F"/>
    <w:rsid w:val="49A09359"/>
    <w:rsid w:val="49A64540"/>
    <w:rsid w:val="49A9AC53"/>
    <w:rsid w:val="49AF4004"/>
    <w:rsid w:val="49B246F0"/>
    <w:rsid w:val="49B7182B"/>
    <w:rsid w:val="49C7BF04"/>
    <w:rsid w:val="49CADB57"/>
    <w:rsid w:val="49D13100"/>
    <w:rsid w:val="49D1C2F3"/>
    <w:rsid w:val="49E02207"/>
    <w:rsid w:val="49E3D70F"/>
    <w:rsid w:val="49F2F23F"/>
    <w:rsid w:val="49F48164"/>
    <w:rsid w:val="49F7A9A8"/>
    <w:rsid w:val="49FC6259"/>
    <w:rsid w:val="49FE66CF"/>
    <w:rsid w:val="4A03DCCF"/>
    <w:rsid w:val="4A07A577"/>
    <w:rsid w:val="4A0AF7E6"/>
    <w:rsid w:val="4A123C9A"/>
    <w:rsid w:val="4A1A71A5"/>
    <w:rsid w:val="4A205EA9"/>
    <w:rsid w:val="4A2092A5"/>
    <w:rsid w:val="4A22F5EC"/>
    <w:rsid w:val="4A2E78C0"/>
    <w:rsid w:val="4A32F911"/>
    <w:rsid w:val="4A4594F0"/>
    <w:rsid w:val="4A5475A3"/>
    <w:rsid w:val="4A639198"/>
    <w:rsid w:val="4A7049B2"/>
    <w:rsid w:val="4A71E538"/>
    <w:rsid w:val="4A83DC08"/>
    <w:rsid w:val="4A8FA9EB"/>
    <w:rsid w:val="4A92EDDF"/>
    <w:rsid w:val="4A9A28D3"/>
    <w:rsid w:val="4A9CE183"/>
    <w:rsid w:val="4A9E522B"/>
    <w:rsid w:val="4AA201D8"/>
    <w:rsid w:val="4AA5C4A7"/>
    <w:rsid w:val="4AA70A89"/>
    <w:rsid w:val="4AA9461B"/>
    <w:rsid w:val="4AB3A8EF"/>
    <w:rsid w:val="4ABB6402"/>
    <w:rsid w:val="4ABD5833"/>
    <w:rsid w:val="4AC620B3"/>
    <w:rsid w:val="4AC664B3"/>
    <w:rsid w:val="4AC9F62D"/>
    <w:rsid w:val="4ACAF3A6"/>
    <w:rsid w:val="4ACFC950"/>
    <w:rsid w:val="4AD01140"/>
    <w:rsid w:val="4AD55EA6"/>
    <w:rsid w:val="4AD665AF"/>
    <w:rsid w:val="4ADA7234"/>
    <w:rsid w:val="4ADBE445"/>
    <w:rsid w:val="4AE74A76"/>
    <w:rsid w:val="4AF4329E"/>
    <w:rsid w:val="4AF8F279"/>
    <w:rsid w:val="4AFBE8EE"/>
    <w:rsid w:val="4AFFA5D8"/>
    <w:rsid w:val="4AFFA82B"/>
    <w:rsid w:val="4B090679"/>
    <w:rsid w:val="4B15CBDF"/>
    <w:rsid w:val="4B1F73BB"/>
    <w:rsid w:val="4B2EF6C0"/>
    <w:rsid w:val="4B3CE78D"/>
    <w:rsid w:val="4B479A2E"/>
    <w:rsid w:val="4B4D0241"/>
    <w:rsid w:val="4B4E9F10"/>
    <w:rsid w:val="4B4FE54B"/>
    <w:rsid w:val="4B669753"/>
    <w:rsid w:val="4B6697EC"/>
    <w:rsid w:val="4B6FE0E2"/>
    <w:rsid w:val="4B72BDC8"/>
    <w:rsid w:val="4B754B40"/>
    <w:rsid w:val="4B78EFA2"/>
    <w:rsid w:val="4B7F35E6"/>
    <w:rsid w:val="4B80F4EE"/>
    <w:rsid w:val="4B87F5D5"/>
    <w:rsid w:val="4B91A761"/>
    <w:rsid w:val="4B9844AA"/>
    <w:rsid w:val="4B9A4DA7"/>
    <w:rsid w:val="4B9A8A4F"/>
    <w:rsid w:val="4BA63B9F"/>
    <w:rsid w:val="4BA7F3DA"/>
    <w:rsid w:val="4BAB77A7"/>
    <w:rsid w:val="4BABD9DA"/>
    <w:rsid w:val="4BABDDEF"/>
    <w:rsid w:val="4BB3D273"/>
    <w:rsid w:val="4BB7B8EE"/>
    <w:rsid w:val="4BB9C72B"/>
    <w:rsid w:val="4BC482C1"/>
    <w:rsid w:val="4BD312E4"/>
    <w:rsid w:val="4BDAB230"/>
    <w:rsid w:val="4BED2823"/>
    <w:rsid w:val="4BF3A9B3"/>
    <w:rsid w:val="4BFBCAF4"/>
    <w:rsid w:val="4BFF84B9"/>
    <w:rsid w:val="4BFF9CF6"/>
    <w:rsid w:val="4C0B4946"/>
    <w:rsid w:val="4C0C9692"/>
    <w:rsid w:val="4C124974"/>
    <w:rsid w:val="4C1B12B0"/>
    <w:rsid w:val="4C1C9E66"/>
    <w:rsid w:val="4C28AE7B"/>
    <w:rsid w:val="4C3CAC9D"/>
    <w:rsid w:val="4C411DBB"/>
    <w:rsid w:val="4C456824"/>
    <w:rsid w:val="4C48D9B9"/>
    <w:rsid w:val="4C615E1F"/>
    <w:rsid w:val="4C687C4F"/>
    <w:rsid w:val="4C6C9681"/>
    <w:rsid w:val="4C6D85AC"/>
    <w:rsid w:val="4C7562F0"/>
    <w:rsid w:val="4C7739FA"/>
    <w:rsid w:val="4C78E79B"/>
    <w:rsid w:val="4C940859"/>
    <w:rsid w:val="4C9449E1"/>
    <w:rsid w:val="4C9CA92B"/>
    <w:rsid w:val="4CB9B111"/>
    <w:rsid w:val="4CBA0A21"/>
    <w:rsid w:val="4CBFACEA"/>
    <w:rsid w:val="4CC29311"/>
    <w:rsid w:val="4CCA8F17"/>
    <w:rsid w:val="4CCF73AE"/>
    <w:rsid w:val="4CD250C3"/>
    <w:rsid w:val="4CEE0FCE"/>
    <w:rsid w:val="4CEE1A2F"/>
    <w:rsid w:val="4CFBCD5A"/>
    <w:rsid w:val="4D10C47F"/>
    <w:rsid w:val="4D17E89F"/>
    <w:rsid w:val="4D17F9AB"/>
    <w:rsid w:val="4D24BBC3"/>
    <w:rsid w:val="4D287652"/>
    <w:rsid w:val="4D311A74"/>
    <w:rsid w:val="4D3725AA"/>
    <w:rsid w:val="4D43B821"/>
    <w:rsid w:val="4D4A6718"/>
    <w:rsid w:val="4D4DDB68"/>
    <w:rsid w:val="4D53FB47"/>
    <w:rsid w:val="4D561846"/>
    <w:rsid w:val="4D707B87"/>
    <w:rsid w:val="4D7415CC"/>
    <w:rsid w:val="4D854818"/>
    <w:rsid w:val="4D8CC403"/>
    <w:rsid w:val="4D8D25EF"/>
    <w:rsid w:val="4D93FD55"/>
    <w:rsid w:val="4D97FB64"/>
    <w:rsid w:val="4D99EC97"/>
    <w:rsid w:val="4D9FF6E6"/>
    <w:rsid w:val="4DB67854"/>
    <w:rsid w:val="4DC0DDCB"/>
    <w:rsid w:val="4DD2BE4F"/>
    <w:rsid w:val="4DD88E3B"/>
    <w:rsid w:val="4DDDB427"/>
    <w:rsid w:val="4DE1DC0F"/>
    <w:rsid w:val="4DE4A304"/>
    <w:rsid w:val="4DED8380"/>
    <w:rsid w:val="4E038A90"/>
    <w:rsid w:val="4E073116"/>
    <w:rsid w:val="4E0B60DC"/>
    <w:rsid w:val="4E18AF15"/>
    <w:rsid w:val="4E1988E2"/>
    <w:rsid w:val="4E1B9333"/>
    <w:rsid w:val="4E217E83"/>
    <w:rsid w:val="4E237702"/>
    <w:rsid w:val="4E29ED83"/>
    <w:rsid w:val="4E31714D"/>
    <w:rsid w:val="4E34C317"/>
    <w:rsid w:val="4E3AD4B0"/>
    <w:rsid w:val="4E431223"/>
    <w:rsid w:val="4E447580"/>
    <w:rsid w:val="4E45A1E5"/>
    <w:rsid w:val="4E46E830"/>
    <w:rsid w:val="4E5F3243"/>
    <w:rsid w:val="4E756A7A"/>
    <w:rsid w:val="4E76B152"/>
    <w:rsid w:val="4E7FA2E1"/>
    <w:rsid w:val="4E851352"/>
    <w:rsid w:val="4E8B86B2"/>
    <w:rsid w:val="4E93DA40"/>
    <w:rsid w:val="4E972F87"/>
    <w:rsid w:val="4E98E23C"/>
    <w:rsid w:val="4EA5C610"/>
    <w:rsid w:val="4EA63AF9"/>
    <w:rsid w:val="4EB22EDC"/>
    <w:rsid w:val="4EC09410"/>
    <w:rsid w:val="4ECD2BD3"/>
    <w:rsid w:val="4ED48132"/>
    <w:rsid w:val="4ED495F8"/>
    <w:rsid w:val="4EE6FF9C"/>
    <w:rsid w:val="4EEE7C04"/>
    <w:rsid w:val="4EEF0CD9"/>
    <w:rsid w:val="4EFAAA36"/>
    <w:rsid w:val="4EFC3314"/>
    <w:rsid w:val="4EFC9108"/>
    <w:rsid w:val="4F048AA8"/>
    <w:rsid w:val="4F0CF59A"/>
    <w:rsid w:val="4F0FA6D3"/>
    <w:rsid w:val="4F103C80"/>
    <w:rsid w:val="4F135FEC"/>
    <w:rsid w:val="4F278B44"/>
    <w:rsid w:val="4F27C982"/>
    <w:rsid w:val="4F2C1A08"/>
    <w:rsid w:val="4F2E95E1"/>
    <w:rsid w:val="4F32B0B4"/>
    <w:rsid w:val="4F370269"/>
    <w:rsid w:val="4F3E3C3E"/>
    <w:rsid w:val="4F47907C"/>
    <w:rsid w:val="4F4A808E"/>
    <w:rsid w:val="4F535951"/>
    <w:rsid w:val="4F5623AF"/>
    <w:rsid w:val="4F5A6010"/>
    <w:rsid w:val="4F617F59"/>
    <w:rsid w:val="4F6189DF"/>
    <w:rsid w:val="4F62658A"/>
    <w:rsid w:val="4F65B686"/>
    <w:rsid w:val="4F67A09A"/>
    <w:rsid w:val="4F74DBC7"/>
    <w:rsid w:val="4F78DDC2"/>
    <w:rsid w:val="4F79DFFC"/>
    <w:rsid w:val="4F86CD5B"/>
    <w:rsid w:val="4F86FC7A"/>
    <w:rsid w:val="4F8D820A"/>
    <w:rsid w:val="4F902DE0"/>
    <w:rsid w:val="4F966466"/>
    <w:rsid w:val="4F9687E9"/>
    <w:rsid w:val="4F9A2E66"/>
    <w:rsid w:val="4F9B5F26"/>
    <w:rsid w:val="4F9F32E2"/>
    <w:rsid w:val="4FA14FAA"/>
    <w:rsid w:val="4FAA86B2"/>
    <w:rsid w:val="4FB0B392"/>
    <w:rsid w:val="4FB19DE9"/>
    <w:rsid w:val="4FB3E9A3"/>
    <w:rsid w:val="4FB9449B"/>
    <w:rsid w:val="4FBF147C"/>
    <w:rsid w:val="4FC03F2D"/>
    <w:rsid w:val="4FD47172"/>
    <w:rsid w:val="4FD567D0"/>
    <w:rsid w:val="4FE160ED"/>
    <w:rsid w:val="4FE6ADF0"/>
    <w:rsid w:val="4FE7C133"/>
    <w:rsid w:val="4FF6985D"/>
    <w:rsid w:val="4FF97AFF"/>
    <w:rsid w:val="4FFAD835"/>
    <w:rsid w:val="4FFBA2A0"/>
    <w:rsid w:val="500239D5"/>
    <w:rsid w:val="50046CEE"/>
    <w:rsid w:val="5004E612"/>
    <w:rsid w:val="5006D87F"/>
    <w:rsid w:val="501155BA"/>
    <w:rsid w:val="501DA3B0"/>
    <w:rsid w:val="50398DC4"/>
    <w:rsid w:val="5046425B"/>
    <w:rsid w:val="5048318D"/>
    <w:rsid w:val="505013DF"/>
    <w:rsid w:val="50505478"/>
    <w:rsid w:val="50510A84"/>
    <w:rsid w:val="50564CB5"/>
    <w:rsid w:val="505777F4"/>
    <w:rsid w:val="505C0F70"/>
    <w:rsid w:val="50619AF1"/>
    <w:rsid w:val="5067951A"/>
    <w:rsid w:val="506B8A4A"/>
    <w:rsid w:val="50739854"/>
    <w:rsid w:val="5079826A"/>
    <w:rsid w:val="5086B65C"/>
    <w:rsid w:val="50918A2D"/>
    <w:rsid w:val="5092BBA9"/>
    <w:rsid w:val="5092C92E"/>
    <w:rsid w:val="50953AD9"/>
    <w:rsid w:val="50990915"/>
    <w:rsid w:val="509DD92B"/>
    <w:rsid w:val="50A026F9"/>
    <w:rsid w:val="50A2C192"/>
    <w:rsid w:val="50A54306"/>
    <w:rsid w:val="50A8B1C4"/>
    <w:rsid w:val="50AB5001"/>
    <w:rsid w:val="50AC429A"/>
    <w:rsid w:val="50AFD34A"/>
    <w:rsid w:val="50B10BC1"/>
    <w:rsid w:val="50B5D503"/>
    <w:rsid w:val="50B67DFD"/>
    <w:rsid w:val="50BBD3FC"/>
    <w:rsid w:val="50BFD17D"/>
    <w:rsid w:val="50C64E4E"/>
    <w:rsid w:val="50CD047D"/>
    <w:rsid w:val="50D624BE"/>
    <w:rsid w:val="50DAB470"/>
    <w:rsid w:val="50DDE7BC"/>
    <w:rsid w:val="50DF20DB"/>
    <w:rsid w:val="50E690DA"/>
    <w:rsid w:val="50F2B32F"/>
    <w:rsid w:val="50F3599F"/>
    <w:rsid w:val="50F6896E"/>
    <w:rsid w:val="50F846C1"/>
    <w:rsid w:val="50F9F2AD"/>
    <w:rsid w:val="5104C13B"/>
    <w:rsid w:val="51198C07"/>
    <w:rsid w:val="5127440F"/>
    <w:rsid w:val="513E2247"/>
    <w:rsid w:val="513E72D4"/>
    <w:rsid w:val="513F1D42"/>
    <w:rsid w:val="5142BF97"/>
    <w:rsid w:val="514984FD"/>
    <w:rsid w:val="515418B0"/>
    <w:rsid w:val="5158E57F"/>
    <w:rsid w:val="517602BA"/>
    <w:rsid w:val="517C3BD9"/>
    <w:rsid w:val="5184EF75"/>
    <w:rsid w:val="519362FD"/>
    <w:rsid w:val="519FBCFD"/>
    <w:rsid w:val="51A2FAB1"/>
    <w:rsid w:val="51A42EDB"/>
    <w:rsid w:val="51B203BA"/>
    <w:rsid w:val="51BCBE88"/>
    <w:rsid w:val="51BD4DDD"/>
    <w:rsid w:val="51BE3E87"/>
    <w:rsid w:val="51C04DAB"/>
    <w:rsid w:val="51C05BBC"/>
    <w:rsid w:val="51C0D886"/>
    <w:rsid w:val="51D39560"/>
    <w:rsid w:val="51D98D32"/>
    <w:rsid w:val="51E18112"/>
    <w:rsid w:val="51E2DA1E"/>
    <w:rsid w:val="51E54EA3"/>
    <w:rsid w:val="51E6E922"/>
    <w:rsid w:val="51E6FEA4"/>
    <w:rsid w:val="51F14134"/>
    <w:rsid w:val="51F21A2B"/>
    <w:rsid w:val="51F474EC"/>
    <w:rsid w:val="51F5E3E3"/>
    <w:rsid w:val="51FF4917"/>
    <w:rsid w:val="52005ED5"/>
    <w:rsid w:val="52151098"/>
    <w:rsid w:val="521F8482"/>
    <w:rsid w:val="5222221E"/>
    <w:rsid w:val="5228F6F6"/>
    <w:rsid w:val="524B85E0"/>
    <w:rsid w:val="524D27CC"/>
    <w:rsid w:val="52516590"/>
    <w:rsid w:val="5253A8B4"/>
    <w:rsid w:val="525402D1"/>
    <w:rsid w:val="5254E11A"/>
    <w:rsid w:val="52594766"/>
    <w:rsid w:val="525BA1F7"/>
    <w:rsid w:val="525EA52E"/>
    <w:rsid w:val="5268AC12"/>
    <w:rsid w:val="526B7767"/>
    <w:rsid w:val="526D87B2"/>
    <w:rsid w:val="52712C35"/>
    <w:rsid w:val="527FD858"/>
    <w:rsid w:val="52832CC7"/>
    <w:rsid w:val="52850D4E"/>
    <w:rsid w:val="528647CE"/>
    <w:rsid w:val="5287EE01"/>
    <w:rsid w:val="5289E63F"/>
    <w:rsid w:val="528DE95E"/>
    <w:rsid w:val="529E0BAD"/>
    <w:rsid w:val="52A114C3"/>
    <w:rsid w:val="52A55EE8"/>
    <w:rsid w:val="52A80708"/>
    <w:rsid w:val="52AB850B"/>
    <w:rsid w:val="52AC6DE5"/>
    <w:rsid w:val="52CD619D"/>
    <w:rsid w:val="52D1F81A"/>
    <w:rsid w:val="52D36C53"/>
    <w:rsid w:val="52DAC5F8"/>
    <w:rsid w:val="52E5F3D0"/>
    <w:rsid w:val="52E6EE38"/>
    <w:rsid w:val="52E8DF98"/>
    <w:rsid w:val="52F27593"/>
    <w:rsid w:val="5302A9A4"/>
    <w:rsid w:val="53050BC2"/>
    <w:rsid w:val="5316320B"/>
    <w:rsid w:val="5316349B"/>
    <w:rsid w:val="531852CA"/>
    <w:rsid w:val="532C7475"/>
    <w:rsid w:val="532F57F1"/>
    <w:rsid w:val="53332BB6"/>
    <w:rsid w:val="533EF05F"/>
    <w:rsid w:val="534C2049"/>
    <w:rsid w:val="534E7BB6"/>
    <w:rsid w:val="53516F86"/>
    <w:rsid w:val="53640D16"/>
    <w:rsid w:val="53642060"/>
    <w:rsid w:val="53718BF2"/>
    <w:rsid w:val="5375D645"/>
    <w:rsid w:val="537AF1C9"/>
    <w:rsid w:val="537F3FD5"/>
    <w:rsid w:val="5382BF2F"/>
    <w:rsid w:val="538A01E6"/>
    <w:rsid w:val="5391CA30"/>
    <w:rsid w:val="539830B6"/>
    <w:rsid w:val="539D56AA"/>
    <w:rsid w:val="53A95102"/>
    <w:rsid w:val="53A9E379"/>
    <w:rsid w:val="53BB342A"/>
    <w:rsid w:val="53BD9CB7"/>
    <w:rsid w:val="53D11428"/>
    <w:rsid w:val="53D90042"/>
    <w:rsid w:val="53DE7E48"/>
    <w:rsid w:val="53E394EC"/>
    <w:rsid w:val="53E81E83"/>
    <w:rsid w:val="53F2430E"/>
    <w:rsid w:val="53F7B837"/>
    <w:rsid w:val="53F7B996"/>
    <w:rsid w:val="53F97D76"/>
    <w:rsid w:val="5400BC64"/>
    <w:rsid w:val="54045535"/>
    <w:rsid w:val="54063E0C"/>
    <w:rsid w:val="5409DD0F"/>
    <w:rsid w:val="5413B9F2"/>
    <w:rsid w:val="542A3E8D"/>
    <w:rsid w:val="5434234B"/>
    <w:rsid w:val="54345313"/>
    <w:rsid w:val="5436067E"/>
    <w:rsid w:val="54404A9D"/>
    <w:rsid w:val="54470389"/>
    <w:rsid w:val="545DF9A2"/>
    <w:rsid w:val="5468A2A5"/>
    <w:rsid w:val="547081BE"/>
    <w:rsid w:val="547D94A6"/>
    <w:rsid w:val="548CAF2B"/>
    <w:rsid w:val="549470E5"/>
    <w:rsid w:val="549F244C"/>
    <w:rsid w:val="54A23F1E"/>
    <w:rsid w:val="54A2A0F0"/>
    <w:rsid w:val="54A34F76"/>
    <w:rsid w:val="54A53B66"/>
    <w:rsid w:val="54A6115E"/>
    <w:rsid w:val="54ABE659"/>
    <w:rsid w:val="54C485BC"/>
    <w:rsid w:val="54C656C4"/>
    <w:rsid w:val="54D21EE5"/>
    <w:rsid w:val="54D39DFC"/>
    <w:rsid w:val="54D4E340"/>
    <w:rsid w:val="54D5BC96"/>
    <w:rsid w:val="54DD43D9"/>
    <w:rsid w:val="54E3DC2B"/>
    <w:rsid w:val="54E5B949"/>
    <w:rsid w:val="54E5E3A4"/>
    <w:rsid w:val="54F41D39"/>
    <w:rsid w:val="550AEC2A"/>
    <w:rsid w:val="5514F6F1"/>
    <w:rsid w:val="5515994A"/>
    <w:rsid w:val="5525BEA4"/>
    <w:rsid w:val="552AAB51"/>
    <w:rsid w:val="552C98E1"/>
    <w:rsid w:val="55317C61"/>
    <w:rsid w:val="5531F316"/>
    <w:rsid w:val="5532EA92"/>
    <w:rsid w:val="5537905F"/>
    <w:rsid w:val="553A05D4"/>
    <w:rsid w:val="55415DCA"/>
    <w:rsid w:val="554E4A52"/>
    <w:rsid w:val="55533FBC"/>
    <w:rsid w:val="5555DF68"/>
    <w:rsid w:val="5557A2F0"/>
    <w:rsid w:val="555C8DC0"/>
    <w:rsid w:val="555D5270"/>
    <w:rsid w:val="5560BC19"/>
    <w:rsid w:val="5569B16F"/>
    <w:rsid w:val="557C5766"/>
    <w:rsid w:val="557EE638"/>
    <w:rsid w:val="55815180"/>
    <w:rsid w:val="5583A5C3"/>
    <w:rsid w:val="5591AC1A"/>
    <w:rsid w:val="5596E31C"/>
    <w:rsid w:val="55971946"/>
    <w:rsid w:val="559C2D54"/>
    <w:rsid w:val="55AF37A6"/>
    <w:rsid w:val="55BC81FD"/>
    <w:rsid w:val="55BD092E"/>
    <w:rsid w:val="55C6CF1A"/>
    <w:rsid w:val="55C6E680"/>
    <w:rsid w:val="55C94E70"/>
    <w:rsid w:val="55CD981F"/>
    <w:rsid w:val="55D000BF"/>
    <w:rsid w:val="55D5E4D4"/>
    <w:rsid w:val="55E44101"/>
    <w:rsid w:val="55E4F639"/>
    <w:rsid w:val="55EC4715"/>
    <w:rsid w:val="55EF8EDF"/>
    <w:rsid w:val="55F0AA61"/>
    <w:rsid w:val="55F638F0"/>
    <w:rsid w:val="55F97A1C"/>
    <w:rsid w:val="55FBE4D1"/>
    <w:rsid w:val="55FE3862"/>
    <w:rsid w:val="560368DD"/>
    <w:rsid w:val="56087EE7"/>
    <w:rsid w:val="56117744"/>
    <w:rsid w:val="561BBC15"/>
    <w:rsid w:val="5622A786"/>
    <w:rsid w:val="5623D670"/>
    <w:rsid w:val="5626CF2C"/>
    <w:rsid w:val="5627C588"/>
    <w:rsid w:val="56288B50"/>
    <w:rsid w:val="563EE1C2"/>
    <w:rsid w:val="56421434"/>
    <w:rsid w:val="56450622"/>
    <w:rsid w:val="564BECEE"/>
    <w:rsid w:val="5655BCE3"/>
    <w:rsid w:val="565A607F"/>
    <w:rsid w:val="566B14E3"/>
    <w:rsid w:val="56793FC3"/>
    <w:rsid w:val="567B8402"/>
    <w:rsid w:val="567C0E50"/>
    <w:rsid w:val="567C8D7E"/>
    <w:rsid w:val="567E3244"/>
    <w:rsid w:val="568494A6"/>
    <w:rsid w:val="56870C31"/>
    <w:rsid w:val="56916FCB"/>
    <w:rsid w:val="569486AB"/>
    <w:rsid w:val="56955520"/>
    <w:rsid w:val="5697E2ED"/>
    <w:rsid w:val="5699A101"/>
    <w:rsid w:val="56A5A7B4"/>
    <w:rsid w:val="56A5C622"/>
    <w:rsid w:val="56B6DCCD"/>
    <w:rsid w:val="56C2EF01"/>
    <w:rsid w:val="56D7A38C"/>
    <w:rsid w:val="56D85129"/>
    <w:rsid w:val="56DA7E93"/>
    <w:rsid w:val="56DC37D5"/>
    <w:rsid w:val="56DD8E62"/>
    <w:rsid w:val="56E10BD3"/>
    <w:rsid w:val="56E14BB2"/>
    <w:rsid w:val="56E5324F"/>
    <w:rsid w:val="56F1B4F2"/>
    <w:rsid w:val="56F77AB9"/>
    <w:rsid w:val="56FC1C73"/>
    <w:rsid w:val="56FC657C"/>
    <w:rsid w:val="5712432B"/>
    <w:rsid w:val="5718CC00"/>
    <w:rsid w:val="5722965D"/>
    <w:rsid w:val="5722BEBE"/>
    <w:rsid w:val="5725062E"/>
    <w:rsid w:val="572E5056"/>
    <w:rsid w:val="572E618E"/>
    <w:rsid w:val="572E70B0"/>
    <w:rsid w:val="572ECCD9"/>
    <w:rsid w:val="5737E430"/>
    <w:rsid w:val="5744B3D2"/>
    <w:rsid w:val="575D18A3"/>
    <w:rsid w:val="575E3001"/>
    <w:rsid w:val="5764786E"/>
    <w:rsid w:val="57667FE0"/>
    <w:rsid w:val="57743565"/>
    <w:rsid w:val="57748833"/>
    <w:rsid w:val="577843A0"/>
    <w:rsid w:val="577E7115"/>
    <w:rsid w:val="578373BD"/>
    <w:rsid w:val="57846BC5"/>
    <w:rsid w:val="578A184C"/>
    <w:rsid w:val="5790A2F2"/>
    <w:rsid w:val="5790C66D"/>
    <w:rsid w:val="57AA38D8"/>
    <w:rsid w:val="57ABF14B"/>
    <w:rsid w:val="57B8556F"/>
    <w:rsid w:val="57BAE557"/>
    <w:rsid w:val="57C42B59"/>
    <w:rsid w:val="57CBAC8B"/>
    <w:rsid w:val="57CBD237"/>
    <w:rsid w:val="57CF0A0A"/>
    <w:rsid w:val="57E09368"/>
    <w:rsid w:val="57E31A99"/>
    <w:rsid w:val="57E57D0B"/>
    <w:rsid w:val="57F16E95"/>
    <w:rsid w:val="57FBB445"/>
    <w:rsid w:val="57FD98B5"/>
    <w:rsid w:val="57FDED48"/>
    <w:rsid w:val="58017D76"/>
    <w:rsid w:val="581B8221"/>
    <w:rsid w:val="581ECB90"/>
    <w:rsid w:val="582CF119"/>
    <w:rsid w:val="582D712F"/>
    <w:rsid w:val="5833C93C"/>
    <w:rsid w:val="5837D174"/>
    <w:rsid w:val="583C942C"/>
    <w:rsid w:val="5840ED1A"/>
    <w:rsid w:val="5843D0CD"/>
    <w:rsid w:val="584706F4"/>
    <w:rsid w:val="58530450"/>
    <w:rsid w:val="58543620"/>
    <w:rsid w:val="585B317C"/>
    <w:rsid w:val="585BED2D"/>
    <w:rsid w:val="58699171"/>
    <w:rsid w:val="58785F69"/>
    <w:rsid w:val="58872A58"/>
    <w:rsid w:val="58894B0C"/>
    <w:rsid w:val="589A4AA8"/>
    <w:rsid w:val="589BF0D4"/>
    <w:rsid w:val="589CD82F"/>
    <w:rsid w:val="58A5E5FC"/>
    <w:rsid w:val="58A74AC1"/>
    <w:rsid w:val="58A9A7EB"/>
    <w:rsid w:val="58ACD1E5"/>
    <w:rsid w:val="58AF4357"/>
    <w:rsid w:val="58AFF608"/>
    <w:rsid w:val="58B58D1A"/>
    <w:rsid w:val="58B666F7"/>
    <w:rsid w:val="58B82AE8"/>
    <w:rsid w:val="58B8ADE6"/>
    <w:rsid w:val="58D4BC57"/>
    <w:rsid w:val="58D61F89"/>
    <w:rsid w:val="58D8E6FD"/>
    <w:rsid w:val="58DCCC97"/>
    <w:rsid w:val="58DF39FA"/>
    <w:rsid w:val="58E246FC"/>
    <w:rsid w:val="58E4E765"/>
    <w:rsid w:val="58F83B16"/>
    <w:rsid w:val="58F948EC"/>
    <w:rsid w:val="59041DF6"/>
    <w:rsid w:val="59041FB8"/>
    <w:rsid w:val="59052F06"/>
    <w:rsid w:val="5914B75C"/>
    <w:rsid w:val="591E1376"/>
    <w:rsid w:val="5929C7C1"/>
    <w:rsid w:val="5930F694"/>
    <w:rsid w:val="5933E713"/>
    <w:rsid w:val="59381B0E"/>
    <w:rsid w:val="5939539D"/>
    <w:rsid w:val="593A5E08"/>
    <w:rsid w:val="593E3DBE"/>
    <w:rsid w:val="593E6B0A"/>
    <w:rsid w:val="59438ACA"/>
    <w:rsid w:val="5950FD7D"/>
    <w:rsid w:val="595118A7"/>
    <w:rsid w:val="59561DF1"/>
    <w:rsid w:val="595CB1FC"/>
    <w:rsid w:val="5962C758"/>
    <w:rsid w:val="596E38CE"/>
    <w:rsid w:val="596F2E06"/>
    <w:rsid w:val="59741C85"/>
    <w:rsid w:val="597E3F8D"/>
    <w:rsid w:val="5980BB90"/>
    <w:rsid w:val="598422B1"/>
    <w:rsid w:val="598769EA"/>
    <w:rsid w:val="599395CB"/>
    <w:rsid w:val="59953B0E"/>
    <w:rsid w:val="599B3E8C"/>
    <w:rsid w:val="599EC9F6"/>
    <w:rsid w:val="599FB1DB"/>
    <w:rsid w:val="59AB9304"/>
    <w:rsid w:val="59B148CA"/>
    <w:rsid w:val="59B63DC4"/>
    <w:rsid w:val="59B8A595"/>
    <w:rsid w:val="59B915DA"/>
    <w:rsid w:val="59B95841"/>
    <w:rsid w:val="59B9A59A"/>
    <w:rsid w:val="59CA11BA"/>
    <w:rsid w:val="59CAE32D"/>
    <w:rsid w:val="59E5969F"/>
    <w:rsid w:val="59EDD2C1"/>
    <w:rsid w:val="59F9B235"/>
    <w:rsid w:val="5A084CB4"/>
    <w:rsid w:val="5A08645E"/>
    <w:rsid w:val="5A15ECD8"/>
    <w:rsid w:val="5A22A65E"/>
    <w:rsid w:val="5A264A6F"/>
    <w:rsid w:val="5A312BF2"/>
    <w:rsid w:val="5A34AF77"/>
    <w:rsid w:val="5A3989CD"/>
    <w:rsid w:val="5A47E784"/>
    <w:rsid w:val="5A4B7630"/>
    <w:rsid w:val="5A4ECB6B"/>
    <w:rsid w:val="5A56E3BE"/>
    <w:rsid w:val="5A63EA35"/>
    <w:rsid w:val="5A6C80CE"/>
    <w:rsid w:val="5A777C2D"/>
    <w:rsid w:val="5A78202F"/>
    <w:rsid w:val="5A7B9116"/>
    <w:rsid w:val="5A857B8A"/>
    <w:rsid w:val="5A8A6B70"/>
    <w:rsid w:val="5A8F6260"/>
    <w:rsid w:val="5A9290FF"/>
    <w:rsid w:val="5A9AB311"/>
    <w:rsid w:val="5A9E8D11"/>
    <w:rsid w:val="5AA15579"/>
    <w:rsid w:val="5AA1BA52"/>
    <w:rsid w:val="5AA3DC73"/>
    <w:rsid w:val="5AA8C8DE"/>
    <w:rsid w:val="5AAB0C9B"/>
    <w:rsid w:val="5AAB99AF"/>
    <w:rsid w:val="5AACA960"/>
    <w:rsid w:val="5AAD35FB"/>
    <w:rsid w:val="5AADBC86"/>
    <w:rsid w:val="5AB20FBF"/>
    <w:rsid w:val="5AB31296"/>
    <w:rsid w:val="5AB33FCA"/>
    <w:rsid w:val="5AB55B9D"/>
    <w:rsid w:val="5AB65E1D"/>
    <w:rsid w:val="5AB6FAA1"/>
    <w:rsid w:val="5AC2909B"/>
    <w:rsid w:val="5AC50209"/>
    <w:rsid w:val="5AC52462"/>
    <w:rsid w:val="5AD2210A"/>
    <w:rsid w:val="5AD3172C"/>
    <w:rsid w:val="5AE75CCF"/>
    <w:rsid w:val="5AEF4B6B"/>
    <w:rsid w:val="5AF26B9C"/>
    <w:rsid w:val="5AF59F96"/>
    <w:rsid w:val="5AFA32D5"/>
    <w:rsid w:val="5AFB6927"/>
    <w:rsid w:val="5B10DF37"/>
    <w:rsid w:val="5B1BA2F0"/>
    <w:rsid w:val="5B23910F"/>
    <w:rsid w:val="5B311F3F"/>
    <w:rsid w:val="5B34A6EA"/>
    <w:rsid w:val="5B38D4C2"/>
    <w:rsid w:val="5B3CA06B"/>
    <w:rsid w:val="5B3D84A2"/>
    <w:rsid w:val="5B4CA5B5"/>
    <w:rsid w:val="5B4EA408"/>
    <w:rsid w:val="5B533EF5"/>
    <w:rsid w:val="5B537A60"/>
    <w:rsid w:val="5B549072"/>
    <w:rsid w:val="5B58F6D3"/>
    <w:rsid w:val="5B592823"/>
    <w:rsid w:val="5B69B318"/>
    <w:rsid w:val="5B6BEEC3"/>
    <w:rsid w:val="5B6BFA81"/>
    <w:rsid w:val="5B6DAACC"/>
    <w:rsid w:val="5B70EFF9"/>
    <w:rsid w:val="5B71E44B"/>
    <w:rsid w:val="5B7A96D3"/>
    <w:rsid w:val="5B854544"/>
    <w:rsid w:val="5B867DDA"/>
    <w:rsid w:val="5B8D6FC1"/>
    <w:rsid w:val="5B91EAA0"/>
    <w:rsid w:val="5B9E931E"/>
    <w:rsid w:val="5BA02ADE"/>
    <w:rsid w:val="5BA9EA93"/>
    <w:rsid w:val="5BAE4388"/>
    <w:rsid w:val="5BAE4647"/>
    <w:rsid w:val="5BC664F9"/>
    <w:rsid w:val="5BC766B0"/>
    <w:rsid w:val="5BCF8334"/>
    <w:rsid w:val="5BD24021"/>
    <w:rsid w:val="5BD56442"/>
    <w:rsid w:val="5BD9B8F1"/>
    <w:rsid w:val="5BE40E66"/>
    <w:rsid w:val="5BE62C2B"/>
    <w:rsid w:val="5BFD9D1C"/>
    <w:rsid w:val="5C09A5D2"/>
    <w:rsid w:val="5C116B94"/>
    <w:rsid w:val="5C1500D2"/>
    <w:rsid w:val="5C17F248"/>
    <w:rsid w:val="5C1E524F"/>
    <w:rsid w:val="5C24A7E3"/>
    <w:rsid w:val="5C3783F5"/>
    <w:rsid w:val="5C37F128"/>
    <w:rsid w:val="5C3BCCBD"/>
    <w:rsid w:val="5C3C6D55"/>
    <w:rsid w:val="5C3EF714"/>
    <w:rsid w:val="5C410D00"/>
    <w:rsid w:val="5C464EC0"/>
    <w:rsid w:val="5C49BB2C"/>
    <w:rsid w:val="5C4DFFD3"/>
    <w:rsid w:val="5C552904"/>
    <w:rsid w:val="5C647D31"/>
    <w:rsid w:val="5C69641A"/>
    <w:rsid w:val="5C6BFFE8"/>
    <w:rsid w:val="5C6E5416"/>
    <w:rsid w:val="5C6F9B87"/>
    <w:rsid w:val="5C75E46E"/>
    <w:rsid w:val="5C76CF3A"/>
    <w:rsid w:val="5C771879"/>
    <w:rsid w:val="5C777FB6"/>
    <w:rsid w:val="5C7C90FC"/>
    <w:rsid w:val="5C7DEAD6"/>
    <w:rsid w:val="5C7E906A"/>
    <w:rsid w:val="5C837683"/>
    <w:rsid w:val="5C88F5A5"/>
    <w:rsid w:val="5C891513"/>
    <w:rsid w:val="5C9BC267"/>
    <w:rsid w:val="5C9DCF42"/>
    <w:rsid w:val="5CA18996"/>
    <w:rsid w:val="5CA24756"/>
    <w:rsid w:val="5CBBD200"/>
    <w:rsid w:val="5CC01B08"/>
    <w:rsid w:val="5CD12458"/>
    <w:rsid w:val="5CD4D5B8"/>
    <w:rsid w:val="5CDB6CE7"/>
    <w:rsid w:val="5CDCAA86"/>
    <w:rsid w:val="5CE04F0F"/>
    <w:rsid w:val="5CEA0DF2"/>
    <w:rsid w:val="5CEA71CE"/>
    <w:rsid w:val="5CEDB40F"/>
    <w:rsid w:val="5CF033FE"/>
    <w:rsid w:val="5CF2198B"/>
    <w:rsid w:val="5CFF10D8"/>
    <w:rsid w:val="5D04BC34"/>
    <w:rsid w:val="5D067530"/>
    <w:rsid w:val="5D0F6227"/>
    <w:rsid w:val="5D11EE4D"/>
    <w:rsid w:val="5D12A435"/>
    <w:rsid w:val="5D25BF40"/>
    <w:rsid w:val="5D37808E"/>
    <w:rsid w:val="5D40FE6A"/>
    <w:rsid w:val="5D48A571"/>
    <w:rsid w:val="5D4A0F0C"/>
    <w:rsid w:val="5D4E883C"/>
    <w:rsid w:val="5D50DF22"/>
    <w:rsid w:val="5D525974"/>
    <w:rsid w:val="5D66DB27"/>
    <w:rsid w:val="5D6CF566"/>
    <w:rsid w:val="5D7CBABE"/>
    <w:rsid w:val="5D7D1CA6"/>
    <w:rsid w:val="5D83B3FB"/>
    <w:rsid w:val="5D977058"/>
    <w:rsid w:val="5D9F8CB4"/>
    <w:rsid w:val="5DA09E58"/>
    <w:rsid w:val="5DA94B81"/>
    <w:rsid w:val="5DAF638E"/>
    <w:rsid w:val="5DB94093"/>
    <w:rsid w:val="5DC36AAE"/>
    <w:rsid w:val="5DC747AB"/>
    <w:rsid w:val="5DCC9908"/>
    <w:rsid w:val="5DD49828"/>
    <w:rsid w:val="5DD54030"/>
    <w:rsid w:val="5DD92449"/>
    <w:rsid w:val="5DDA88F6"/>
    <w:rsid w:val="5DEC9106"/>
    <w:rsid w:val="5DED8335"/>
    <w:rsid w:val="5DFB57AC"/>
    <w:rsid w:val="5DFD0A55"/>
    <w:rsid w:val="5E0180E7"/>
    <w:rsid w:val="5E0212E1"/>
    <w:rsid w:val="5E05AAFD"/>
    <w:rsid w:val="5E092E61"/>
    <w:rsid w:val="5E0CD26A"/>
    <w:rsid w:val="5E15037C"/>
    <w:rsid w:val="5E150DA9"/>
    <w:rsid w:val="5E16C263"/>
    <w:rsid w:val="5E205B27"/>
    <w:rsid w:val="5E2D6749"/>
    <w:rsid w:val="5E4D25AA"/>
    <w:rsid w:val="5E4E5DCD"/>
    <w:rsid w:val="5E4FB7AE"/>
    <w:rsid w:val="5E5A3BDF"/>
    <w:rsid w:val="5E6E4DF8"/>
    <w:rsid w:val="5E6E8170"/>
    <w:rsid w:val="5E70D039"/>
    <w:rsid w:val="5E73B3B1"/>
    <w:rsid w:val="5E7ABEF5"/>
    <w:rsid w:val="5E7FA677"/>
    <w:rsid w:val="5E8CC6C8"/>
    <w:rsid w:val="5E8FCE3C"/>
    <w:rsid w:val="5E9AB6C8"/>
    <w:rsid w:val="5E9B1649"/>
    <w:rsid w:val="5E9BC6F8"/>
    <w:rsid w:val="5EA5F674"/>
    <w:rsid w:val="5EAECFDD"/>
    <w:rsid w:val="5EB051F8"/>
    <w:rsid w:val="5EB20461"/>
    <w:rsid w:val="5EBB9301"/>
    <w:rsid w:val="5EBF0DB6"/>
    <w:rsid w:val="5EC8E440"/>
    <w:rsid w:val="5ECE1F1C"/>
    <w:rsid w:val="5ECFE3F2"/>
    <w:rsid w:val="5ED24CC0"/>
    <w:rsid w:val="5ED5F522"/>
    <w:rsid w:val="5EDB316F"/>
    <w:rsid w:val="5EE072C9"/>
    <w:rsid w:val="5EE319CD"/>
    <w:rsid w:val="5EE35BE7"/>
    <w:rsid w:val="5EE67B5A"/>
    <w:rsid w:val="5EE745BD"/>
    <w:rsid w:val="5EE777B7"/>
    <w:rsid w:val="5EEAAF79"/>
    <w:rsid w:val="5EF4C480"/>
    <w:rsid w:val="5F1128EB"/>
    <w:rsid w:val="5F186C01"/>
    <w:rsid w:val="5F230C0E"/>
    <w:rsid w:val="5F298B4D"/>
    <w:rsid w:val="5F2A3F52"/>
    <w:rsid w:val="5F333BA5"/>
    <w:rsid w:val="5F380C3F"/>
    <w:rsid w:val="5F41B0F8"/>
    <w:rsid w:val="5F563704"/>
    <w:rsid w:val="5F58BABE"/>
    <w:rsid w:val="5F592A09"/>
    <w:rsid w:val="5F59FA7B"/>
    <w:rsid w:val="5F615E1F"/>
    <w:rsid w:val="5F63833C"/>
    <w:rsid w:val="5F75E253"/>
    <w:rsid w:val="5F77C9C5"/>
    <w:rsid w:val="5F8149DD"/>
    <w:rsid w:val="5F82B2A1"/>
    <w:rsid w:val="5F82F919"/>
    <w:rsid w:val="5F83FE8D"/>
    <w:rsid w:val="5F88FB22"/>
    <w:rsid w:val="5F93FBDE"/>
    <w:rsid w:val="5F95C01F"/>
    <w:rsid w:val="5F97B9D2"/>
    <w:rsid w:val="5FA2AA33"/>
    <w:rsid w:val="5FAFAD56"/>
    <w:rsid w:val="5FBC8DFE"/>
    <w:rsid w:val="5FC08906"/>
    <w:rsid w:val="5FC811C1"/>
    <w:rsid w:val="5FD031EC"/>
    <w:rsid w:val="5FD35315"/>
    <w:rsid w:val="5FD39375"/>
    <w:rsid w:val="5FDF2C29"/>
    <w:rsid w:val="5FE6BC02"/>
    <w:rsid w:val="5FF77F5D"/>
    <w:rsid w:val="5FFA9C66"/>
    <w:rsid w:val="60036A25"/>
    <w:rsid w:val="600824C5"/>
    <w:rsid w:val="6008F460"/>
    <w:rsid w:val="60115E21"/>
    <w:rsid w:val="6022B4BF"/>
    <w:rsid w:val="6024453E"/>
    <w:rsid w:val="60259E11"/>
    <w:rsid w:val="602EF34D"/>
    <w:rsid w:val="60311DCC"/>
    <w:rsid w:val="6033D778"/>
    <w:rsid w:val="603BBEC6"/>
    <w:rsid w:val="60415867"/>
    <w:rsid w:val="604AD972"/>
    <w:rsid w:val="604C295C"/>
    <w:rsid w:val="604ED424"/>
    <w:rsid w:val="606411E7"/>
    <w:rsid w:val="60661A17"/>
    <w:rsid w:val="6069F58B"/>
    <w:rsid w:val="606A05D1"/>
    <w:rsid w:val="606D4FA4"/>
    <w:rsid w:val="6071D7F2"/>
    <w:rsid w:val="6075CA63"/>
    <w:rsid w:val="60796913"/>
    <w:rsid w:val="60836370"/>
    <w:rsid w:val="6085CAF1"/>
    <w:rsid w:val="6086E671"/>
    <w:rsid w:val="6099D165"/>
    <w:rsid w:val="609A9720"/>
    <w:rsid w:val="609AE00E"/>
    <w:rsid w:val="60A8623A"/>
    <w:rsid w:val="60AEB6AA"/>
    <w:rsid w:val="60B35B00"/>
    <w:rsid w:val="60B43275"/>
    <w:rsid w:val="60B7ED0F"/>
    <w:rsid w:val="60B830D2"/>
    <w:rsid w:val="60BD4948"/>
    <w:rsid w:val="60BDAB6A"/>
    <w:rsid w:val="60C1F1F6"/>
    <w:rsid w:val="60DFF3C0"/>
    <w:rsid w:val="60E1090E"/>
    <w:rsid w:val="60E2E58C"/>
    <w:rsid w:val="60F7BCD7"/>
    <w:rsid w:val="60FE2E76"/>
    <w:rsid w:val="60FF0028"/>
    <w:rsid w:val="60FF9CBA"/>
    <w:rsid w:val="61085EFC"/>
    <w:rsid w:val="610C7F36"/>
    <w:rsid w:val="610D02FC"/>
    <w:rsid w:val="6117F125"/>
    <w:rsid w:val="6119D1CA"/>
    <w:rsid w:val="611CD64C"/>
    <w:rsid w:val="6120B36E"/>
    <w:rsid w:val="613390D2"/>
    <w:rsid w:val="613BC1F8"/>
    <w:rsid w:val="613D5B83"/>
    <w:rsid w:val="613F03CA"/>
    <w:rsid w:val="6152B704"/>
    <w:rsid w:val="615B086B"/>
    <w:rsid w:val="616D7CBE"/>
    <w:rsid w:val="6176577E"/>
    <w:rsid w:val="61781C5F"/>
    <w:rsid w:val="617B5F11"/>
    <w:rsid w:val="6182F5E7"/>
    <w:rsid w:val="61865A89"/>
    <w:rsid w:val="618790FA"/>
    <w:rsid w:val="6189FDED"/>
    <w:rsid w:val="618C82C2"/>
    <w:rsid w:val="6198930D"/>
    <w:rsid w:val="61A21BA8"/>
    <w:rsid w:val="61AB25E4"/>
    <w:rsid w:val="61AC9363"/>
    <w:rsid w:val="61AE537C"/>
    <w:rsid w:val="61AFF62D"/>
    <w:rsid w:val="61B567AE"/>
    <w:rsid w:val="61B913C4"/>
    <w:rsid w:val="61C0AEA6"/>
    <w:rsid w:val="61C8DFF4"/>
    <w:rsid w:val="61D10758"/>
    <w:rsid w:val="61D59D59"/>
    <w:rsid w:val="61E29A89"/>
    <w:rsid w:val="61F4F575"/>
    <w:rsid w:val="61FD8AE4"/>
    <w:rsid w:val="6200E1D3"/>
    <w:rsid w:val="6207C011"/>
    <w:rsid w:val="621184AA"/>
    <w:rsid w:val="621685CC"/>
    <w:rsid w:val="621A69FB"/>
    <w:rsid w:val="6226B16E"/>
    <w:rsid w:val="6227158A"/>
    <w:rsid w:val="622DDB60"/>
    <w:rsid w:val="623B9D6C"/>
    <w:rsid w:val="623C1A98"/>
    <w:rsid w:val="623F6274"/>
    <w:rsid w:val="624D6546"/>
    <w:rsid w:val="62526D53"/>
    <w:rsid w:val="6254BD4A"/>
    <w:rsid w:val="6265633B"/>
    <w:rsid w:val="62673937"/>
    <w:rsid w:val="626B94B2"/>
    <w:rsid w:val="626D0FEF"/>
    <w:rsid w:val="626ECC5E"/>
    <w:rsid w:val="627784CB"/>
    <w:rsid w:val="62802ABE"/>
    <w:rsid w:val="62877466"/>
    <w:rsid w:val="628AB476"/>
    <w:rsid w:val="628ADF7C"/>
    <w:rsid w:val="629E2D9A"/>
    <w:rsid w:val="629F1FB2"/>
    <w:rsid w:val="629F8815"/>
    <w:rsid w:val="62A01359"/>
    <w:rsid w:val="62A99B2F"/>
    <w:rsid w:val="62B0F24E"/>
    <w:rsid w:val="62B485CE"/>
    <w:rsid w:val="62C06EFB"/>
    <w:rsid w:val="62C81887"/>
    <w:rsid w:val="62CC65EB"/>
    <w:rsid w:val="62E37D8A"/>
    <w:rsid w:val="62E6B6E6"/>
    <w:rsid w:val="62E86304"/>
    <w:rsid w:val="62F07424"/>
    <w:rsid w:val="62F2C6A8"/>
    <w:rsid w:val="62F911EF"/>
    <w:rsid w:val="6309A2FC"/>
    <w:rsid w:val="630A4F9E"/>
    <w:rsid w:val="630CD6A4"/>
    <w:rsid w:val="630DB450"/>
    <w:rsid w:val="630FE827"/>
    <w:rsid w:val="63118E7D"/>
    <w:rsid w:val="6311B399"/>
    <w:rsid w:val="631535EF"/>
    <w:rsid w:val="6315B187"/>
    <w:rsid w:val="63259C17"/>
    <w:rsid w:val="6335C491"/>
    <w:rsid w:val="6338564E"/>
    <w:rsid w:val="634359EA"/>
    <w:rsid w:val="634B6CB9"/>
    <w:rsid w:val="6351426A"/>
    <w:rsid w:val="635BCBEE"/>
    <w:rsid w:val="63612D6A"/>
    <w:rsid w:val="63644096"/>
    <w:rsid w:val="63667771"/>
    <w:rsid w:val="6368F4A1"/>
    <w:rsid w:val="636DCC0B"/>
    <w:rsid w:val="63711A24"/>
    <w:rsid w:val="63837823"/>
    <w:rsid w:val="638A17BA"/>
    <w:rsid w:val="638C41D4"/>
    <w:rsid w:val="63914E12"/>
    <w:rsid w:val="639DBC4F"/>
    <w:rsid w:val="639E044F"/>
    <w:rsid w:val="63A2166F"/>
    <w:rsid w:val="63A62363"/>
    <w:rsid w:val="63A823BD"/>
    <w:rsid w:val="63ACA74A"/>
    <w:rsid w:val="63ACD25C"/>
    <w:rsid w:val="63AD08EE"/>
    <w:rsid w:val="63B19738"/>
    <w:rsid w:val="63B5934F"/>
    <w:rsid w:val="63B5AF1C"/>
    <w:rsid w:val="63B64007"/>
    <w:rsid w:val="63BD4D71"/>
    <w:rsid w:val="63BE7FDC"/>
    <w:rsid w:val="63C10F81"/>
    <w:rsid w:val="63C1FDBC"/>
    <w:rsid w:val="63C774D2"/>
    <w:rsid w:val="63CB5A0F"/>
    <w:rsid w:val="63CF9356"/>
    <w:rsid w:val="63D155E0"/>
    <w:rsid w:val="63D805AF"/>
    <w:rsid w:val="63DA3C53"/>
    <w:rsid w:val="63E7CFB3"/>
    <w:rsid w:val="63E81D23"/>
    <w:rsid w:val="63ED598B"/>
    <w:rsid w:val="63F3A938"/>
    <w:rsid w:val="63FCC79D"/>
    <w:rsid w:val="63FFD9B0"/>
    <w:rsid w:val="6400E718"/>
    <w:rsid w:val="64061D56"/>
    <w:rsid w:val="640D23AF"/>
    <w:rsid w:val="641010CB"/>
    <w:rsid w:val="64207A95"/>
    <w:rsid w:val="642480FF"/>
    <w:rsid w:val="642E8528"/>
    <w:rsid w:val="64409505"/>
    <w:rsid w:val="6446C2F6"/>
    <w:rsid w:val="644F1612"/>
    <w:rsid w:val="64571B60"/>
    <w:rsid w:val="6459EADF"/>
    <w:rsid w:val="645C00C5"/>
    <w:rsid w:val="645E60E1"/>
    <w:rsid w:val="645E6E7B"/>
    <w:rsid w:val="645E82DA"/>
    <w:rsid w:val="6462AAF6"/>
    <w:rsid w:val="6468D889"/>
    <w:rsid w:val="6478BD0F"/>
    <w:rsid w:val="64905527"/>
    <w:rsid w:val="64977542"/>
    <w:rsid w:val="6498D9B0"/>
    <w:rsid w:val="64994885"/>
    <w:rsid w:val="649BB61D"/>
    <w:rsid w:val="64AAADC4"/>
    <w:rsid w:val="64B1EEAB"/>
    <w:rsid w:val="64B841EF"/>
    <w:rsid w:val="64B8C01F"/>
    <w:rsid w:val="64CEAB6E"/>
    <w:rsid w:val="64D2AE77"/>
    <w:rsid w:val="64DB0902"/>
    <w:rsid w:val="64E5B059"/>
    <w:rsid w:val="64EF39E1"/>
    <w:rsid w:val="64F4E2A3"/>
    <w:rsid w:val="64F7386B"/>
    <w:rsid w:val="65054313"/>
    <w:rsid w:val="650FBF89"/>
    <w:rsid w:val="6513C07B"/>
    <w:rsid w:val="651E19A9"/>
    <w:rsid w:val="652174BC"/>
    <w:rsid w:val="6530D403"/>
    <w:rsid w:val="6538A0B3"/>
    <w:rsid w:val="653A9F37"/>
    <w:rsid w:val="654617BE"/>
    <w:rsid w:val="65470C84"/>
    <w:rsid w:val="654E3B35"/>
    <w:rsid w:val="655363AE"/>
    <w:rsid w:val="6560C4C6"/>
    <w:rsid w:val="6574891F"/>
    <w:rsid w:val="6577C37B"/>
    <w:rsid w:val="65828C80"/>
    <w:rsid w:val="6588F07E"/>
    <w:rsid w:val="65891E37"/>
    <w:rsid w:val="6589AD5B"/>
    <w:rsid w:val="65962CB5"/>
    <w:rsid w:val="65988297"/>
    <w:rsid w:val="65992A5A"/>
    <w:rsid w:val="659A14FD"/>
    <w:rsid w:val="65A51081"/>
    <w:rsid w:val="65ACB5AA"/>
    <w:rsid w:val="65AED9AB"/>
    <w:rsid w:val="65AFB5D8"/>
    <w:rsid w:val="65BE9A9C"/>
    <w:rsid w:val="65C71862"/>
    <w:rsid w:val="65C7843C"/>
    <w:rsid w:val="65CDB245"/>
    <w:rsid w:val="65CDBA4A"/>
    <w:rsid w:val="65CDDC28"/>
    <w:rsid w:val="65D71B9C"/>
    <w:rsid w:val="65E420F7"/>
    <w:rsid w:val="65EA9A86"/>
    <w:rsid w:val="65F241B4"/>
    <w:rsid w:val="65F9EAC2"/>
    <w:rsid w:val="6603DD3B"/>
    <w:rsid w:val="661566AB"/>
    <w:rsid w:val="661F9314"/>
    <w:rsid w:val="662391AE"/>
    <w:rsid w:val="6624D917"/>
    <w:rsid w:val="66267F1A"/>
    <w:rsid w:val="66275B0B"/>
    <w:rsid w:val="662A8D9E"/>
    <w:rsid w:val="662B522B"/>
    <w:rsid w:val="662E4B54"/>
    <w:rsid w:val="663B4A15"/>
    <w:rsid w:val="6645065D"/>
    <w:rsid w:val="664746B0"/>
    <w:rsid w:val="664ABB6B"/>
    <w:rsid w:val="664F9E58"/>
    <w:rsid w:val="66503FB8"/>
    <w:rsid w:val="66528872"/>
    <w:rsid w:val="66585CA5"/>
    <w:rsid w:val="66596A6C"/>
    <w:rsid w:val="6666C3FC"/>
    <w:rsid w:val="666B36E3"/>
    <w:rsid w:val="666E6192"/>
    <w:rsid w:val="66736555"/>
    <w:rsid w:val="667952DE"/>
    <w:rsid w:val="66857547"/>
    <w:rsid w:val="6688A1EB"/>
    <w:rsid w:val="668900E8"/>
    <w:rsid w:val="6693F7FD"/>
    <w:rsid w:val="669EBD3F"/>
    <w:rsid w:val="66A10742"/>
    <w:rsid w:val="66AC6B63"/>
    <w:rsid w:val="66ACEBE5"/>
    <w:rsid w:val="66B47AB0"/>
    <w:rsid w:val="66B7B999"/>
    <w:rsid w:val="66C14C71"/>
    <w:rsid w:val="66C4E43E"/>
    <w:rsid w:val="66C7C0BB"/>
    <w:rsid w:val="66C81480"/>
    <w:rsid w:val="66C91048"/>
    <w:rsid w:val="66D50BFC"/>
    <w:rsid w:val="66E0A196"/>
    <w:rsid w:val="66EAC961"/>
    <w:rsid w:val="66F6ECDF"/>
    <w:rsid w:val="66FA5CC7"/>
    <w:rsid w:val="67080EC4"/>
    <w:rsid w:val="670B6A5C"/>
    <w:rsid w:val="67115625"/>
    <w:rsid w:val="6712FC7E"/>
    <w:rsid w:val="671BF906"/>
    <w:rsid w:val="671CDF15"/>
    <w:rsid w:val="6720E015"/>
    <w:rsid w:val="6726F0EE"/>
    <w:rsid w:val="6727FB3F"/>
    <w:rsid w:val="6728E80D"/>
    <w:rsid w:val="672C2515"/>
    <w:rsid w:val="672CEA65"/>
    <w:rsid w:val="672E1390"/>
    <w:rsid w:val="6739274B"/>
    <w:rsid w:val="673A5F72"/>
    <w:rsid w:val="673FF356"/>
    <w:rsid w:val="6744269B"/>
    <w:rsid w:val="674ADEB5"/>
    <w:rsid w:val="674C848A"/>
    <w:rsid w:val="6750C75F"/>
    <w:rsid w:val="675288E2"/>
    <w:rsid w:val="6756AECE"/>
    <w:rsid w:val="6756B758"/>
    <w:rsid w:val="675BF479"/>
    <w:rsid w:val="675C659E"/>
    <w:rsid w:val="675D86F1"/>
    <w:rsid w:val="675F2900"/>
    <w:rsid w:val="67647A00"/>
    <w:rsid w:val="676FD368"/>
    <w:rsid w:val="67702CC4"/>
    <w:rsid w:val="67840B85"/>
    <w:rsid w:val="6787EBF1"/>
    <w:rsid w:val="67A6964D"/>
    <w:rsid w:val="67AA590A"/>
    <w:rsid w:val="67B5D33F"/>
    <w:rsid w:val="67C0F78C"/>
    <w:rsid w:val="67CD3CCF"/>
    <w:rsid w:val="67CD9EF0"/>
    <w:rsid w:val="67DF49BE"/>
    <w:rsid w:val="67E5FA26"/>
    <w:rsid w:val="67E95113"/>
    <w:rsid w:val="67F504FE"/>
    <w:rsid w:val="67FBAB36"/>
    <w:rsid w:val="68045437"/>
    <w:rsid w:val="6812ED3C"/>
    <w:rsid w:val="6818D67A"/>
    <w:rsid w:val="6821AD81"/>
    <w:rsid w:val="68308F6B"/>
    <w:rsid w:val="6837CDF2"/>
    <w:rsid w:val="683B46A5"/>
    <w:rsid w:val="6846277E"/>
    <w:rsid w:val="684C65AC"/>
    <w:rsid w:val="685A6806"/>
    <w:rsid w:val="685AA49B"/>
    <w:rsid w:val="68651743"/>
    <w:rsid w:val="686704D3"/>
    <w:rsid w:val="686EAC67"/>
    <w:rsid w:val="6871191A"/>
    <w:rsid w:val="687150E4"/>
    <w:rsid w:val="687CEF92"/>
    <w:rsid w:val="6888928B"/>
    <w:rsid w:val="688942AD"/>
    <w:rsid w:val="689AAAE9"/>
    <w:rsid w:val="68AB1F0E"/>
    <w:rsid w:val="68B40B77"/>
    <w:rsid w:val="68C0DCCF"/>
    <w:rsid w:val="68C80D9A"/>
    <w:rsid w:val="68D01FD3"/>
    <w:rsid w:val="68D52F29"/>
    <w:rsid w:val="68D69F5D"/>
    <w:rsid w:val="68D6AD53"/>
    <w:rsid w:val="68DA4D86"/>
    <w:rsid w:val="68DD22E5"/>
    <w:rsid w:val="68DFF0F4"/>
    <w:rsid w:val="68F54FC6"/>
    <w:rsid w:val="68F6052B"/>
    <w:rsid w:val="68FE89DD"/>
    <w:rsid w:val="690BECDE"/>
    <w:rsid w:val="691A0B00"/>
    <w:rsid w:val="69271B69"/>
    <w:rsid w:val="6928E849"/>
    <w:rsid w:val="6930244B"/>
    <w:rsid w:val="69309D86"/>
    <w:rsid w:val="6933AA0C"/>
    <w:rsid w:val="6943141B"/>
    <w:rsid w:val="69444B8F"/>
    <w:rsid w:val="696D863E"/>
    <w:rsid w:val="696F38C4"/>
    <w:rsid w:val="6971A06A"/>
    <w:rsid w:val="697F74A4"/>
    <w:rsid w:val="69856A93"/>
    <w:rsid w:val="698EF663"/>
    <w:rsid w:val="69904BF6"/>
    <w:rsid w:val="69940C9C"/>
    <w:rsid w:val="69A3330B"/>
    <w:rsid w:val="69A8DEB2"/>
    <w:rsid w:val="69AB0939"/>
    <w:rsid w:val="69B237F8"/>
    <w:rsid w:val="69B6A54F"/>
    <w:rsid w:val="69B9D0CD"/>
    <w:rsid w:val="69C27640"/>
    <w:rsid w:val="69C677E8"/>
    <w:rsid w:val="69C709DD"/>
    <w:rsid w:val="69C7273E"/>
    <w:rsid w:val="69CB8614"/>
    <w:rsid w:val="69DF3F9F"/>
    <w:rsid w:val="69E271BB"/>
    <w:rsid w:val="69EF5B82"/>
    <w:rsid w:val="69F1F5A9"/>
    <w:rsid w:val="69F2E372"/>
    <w:rsid w:val="69F36AFB"/>
    <w:rsid w:val="69F6CFC4"/>
    <w:rsid w:val="69FAF7FF"/>
    <w:rsid w:val="6A1CF113"/>
    <w:rsid w:val="6A202E2F"/>
    <w:rsid w:val="6A21940E"/>
    <w:rsid w:val="6A246C60"/>
    <w:rsid w:val="6A27D427"/>
    <w:rsid w:val="6A2EB40D"/>
    <w:rsid w:val="6A3090DC"/>
    <w:rsid w:val="6A41D4CC"/>
    <w:rsid w:val="6A454B11"/>
    <w:rsid w:val="6A526849"/>
    <w:rsid w:val="6A58E28B"/>
    <w:rsid w:val="6A58FCD9"/>
    <w:rsid w:val="6A5D3AEB"/>
    <w:rsid w:val="6A5FA66C"/>
    <w:rsid w:val="6A632FBD"/>
    <w:rsid w:val="6A674F6E"/>
    <w:rsid w:val="6A741FC5"/>
    <w:rsid w:val="6A7462B7"/>
    <w:rsid w:val="6A7A3978"/>
    <w:rsid w:val="6A82C458"/>
    <w:rsid w:val="6A85AEFC"/>
    <w:rsid w:val="6A89312F"/>
    <w:rsid w:val="6A8AB7A3"/>
    <w:rsid w:val="6A92DE69"/>
    <w:rsid w:val="6AA67144"/>
    <w:rsid w:val="6AAF364E"/>
    <w:rsid w:val="6AAF4517"/>
    <w:rsid w:val="6AB42A36"/>
    <w:rsid w:val="6ABEE49D"/>
    <w:rsid w:val="6AD58B2A"/>
    <w:rsid w:val="6AD9618C"/>
    <w:rsid w:val="6ADF6785"/>
    <w:rsid w:val="6AED492E"/>
    <w:rsid w:val="6AF01FC1"/>
    <w:rsid w:val="6AF8CB1F"/>
    <w:rsid w:val="6AFD1E3D"/>
    <w:rsid w:val="6AFF6DAA"/>
    <w:rsid w:val="6B029296"/>
    <w:rsid w:val="6B0AEE3E"/>
    <w:rsid w:val="6B0C8509"/>
    <w:rsid w:val="6B0EAB65"/>
    <w:rsid w:val="6B103EE0"/>
    <w:rsid w:val="6B24CBFA"/>
    <w:rsid w:val="6B28BFE3"/>
    <w:rsid w:val="6B2E060B"/>
    <w:rsid w:val="6B309691"/>
    <w:rsid w:val="6B390276"/>
    <w:rsid w:val="6B49BA17"/>
    <w:rsid w:val="6B65F08D"/>
    <w:rsid w:val="6B702024"/>
    <w:rsid w:val="6B7D2FA2"/>
    <w:rsid w:val="6B7E61B7"/>
    <w:rsid w:val="6B7ECE51"/>
    <w:rsid w:val="6B8CBDB5"/>
    <w:rsid w:val="6BA2151B"/>
    <w:rsid w:val="6BA27D90"/>
    <w:rsid w:val="6BB828D7"/>
    <w:rsid w:val="6BB99F67"/>
    <w:rsid w:val="6BC0FDF5"/>
    <w:rsid w:val="6BCE9706"/>
    <w:rsid w:val="6BCEB4DF"/>
    <w:rsid w:val="6BD568FA"/>
    <w:rsid w:val="6BD7C982"/>
    <w:rsid w:val="6BE424F1"/>
    <w:rsid w:val="6BE624E2"/>
    <w:rsid w:val="6BE7EF49"/>
    <w:rsid w:val="6BEDA5E4"/>
    <w:rsid w:val="6BF2A987"/>
    <w:rsid w:val="6BFC49BB"/>
    <w:rsid w:val="6C08A3C8"/>
    <w:rsid w:val="6C0F5D06"/>
    <w:rsid w:val="6C241169"/>
    <w:rsid w:val="6C2D0610"/>
    <w:rsid w:val="6C301B41"/>
    <w:rsid w:val="6C3E080F"/>
    <w:rsid w:val="6C491934"/>
    <w:rsid w:val="6C5E70F2"/>
    <w:rsid w:val="6C63EE17"/>
    <w:rsid w:val="6C66D176"/>
    <w:rsid w:val="6C6B2DA6"/>
    <w:rsid w:val="6C6CA5B7"/>
    <w:rsid w:val="6C7C68BE"/>
    <w:rsid w:val="6C832CDB"/>
    <w:rsid w:val="6C840BC8"/>
    <w:rsid w:val="6C85A88D"/>
    <w:rsid w:val="6C85F315"/>
    <w:rsid w:val="6C943349"/>
    <w:rsid w:val="6C9A2501"/>
    <w:rsid w:val="6C9E2B0D"/>
    <w:rsid w:val="6C9F62F4"/>
    <w:rsid w:val="6CACCC3C"/>
    <w:rsid w:val="6CAF6322"/>
    <w:rsid w:val="6CB72CC4"/>
    <w:rsid w:val="6CBC9515"/>
    <w:rsid w:val="6CC2798B"/>
    <w:rsid w:val="6CC5142F"/>
    <w:rsid w:val="6CCF5A46"/>
    <w:rsid w:val="6CD17812"/>
    <w:rsid w:val="6CD1B320"/>
    <w:rsid w:val="6CD4854B"/>
    <w:rsid w:val="6CD5D382"/>
    <w:rsid w:val="6CEE3170"/>
    <w:rsid w:val="6CEE9CFC"/>
    <w:rsid w:val="6CF00DFF"/>
    <w:rsid w:val="6D061D77"/>
    <w:rsid w:val="6D17451F"/>
    <w:rsid w:val="6D1D2FC4"/>
    <w:rsid w:val="6D2130A2"/>
    <w:rsid w:val="6D2E1ABE"/>
    <w:rsid w:val="6D3F3241"/>
    <w:rsid w:val="6D43B6FB"/>
    <w:rsid w:val="6D4670D7"/>
    <w:rsid w:val="6D516B80"/>
    <w:rsid w:val="6D660B41"/>
    <w:rsid w:val="6D67B4E3"/>
    <w:rsid w:val="6D6FECDD"/>
    <w:rsid w:val="6D75DE93"/>
    <w:rsid w:val="6D84A282"/>
    <w:rsid w:val="6D8E9F72"/>
    <w:rsid w:val="6D8F1CFB"/>
    <w:rsid w:val="6DA8C0E2"/>
    <w:rsid w:val="6DAE8C48"/>
    <w:rsid w:val="6DB8D174"/>
    <w:rsid w:val="6DB99905"/>
    <w:rsid w:val="6DBE20CC"/>
    <w:rsid w:val="6DBE8C21"/>
    <w:rsid w:val="6DBEEBFD"/>
    <w:rsid w:val="6DC040C3"/>
    <w:rsid w:val="6DC10A2F"/>
    <w:rsid w:val="6DC21E6D"/>
    <w:rsid w:val="6DD4778E"/>
    <w:rsid w:val="6DD56C4F"/>
    <w:rsid w:val="6DDBC236"/>
    <w:rsid w:val="6DDCC990"/>
    <w:rsid w:val="6DE0A7D7"/>
    <w:rsid w:val="6DE77F91"/>
    <w:rsid w:val="6DEFE521"/>
    <w:rsid w:val="6DFB9227"/>
    <w:rsid w:val="6E03C7BF"/>
    <w:rsid w:val="6E17061B"/>
    <w:rsid w:val="6E2188AE"/>
    <w:rsid w:val="6E257516"/>
    <w:rsid w:val="6E2DD7DA"/>
    <w:rsid w:val="6E319F89"/>
    <w:rsid w:val="6E347E63"/>
    <w:rsid w:val="6E34DE66"/>
    <w:rsid w:val="6E372299"/>
    <w:rsid w:val="6E3C4200"/>
    <w:rsid w:val="6E3FF333"/>
    <w:rsid w:val="6E414A0E"/>
    <w:rsid w:val="6E5DC906"/>
    <w:rsid w:val="6E6C0EB4"/>
    <w:rsid w:val="6E718E3C"/>
    <w:rsid w:val="6E743596"/>
    <w:rsid w:val="6E74A438"/>
    <w:rsid w:val="6E7A6DF3"/>
    <w:rsid w:val="6E8685F9"/>
    <w:rsid w:val="6E890334"/>
    <w:rsid w:val="6E8CD2F5"/>
    <w:rsid w:val="6E9BC538"/>
    <w:rsid w:val="6E9F987E"/>
    <w:rsid w:val="6EA64F45"/>
    <w:rsid w:val="6EA8C1D2"/>
    <w:rsid w:val="6EBAB7A1"/>
    <w:rsid w:val="6EBAEEE6"/>
    <w:rsid w:val="6EC337D1"/>
    <w:rsid w:val="6ECB538A"/>
    <w:rsid w:val="6ED3A7FC"/>
    <w:rsid w:val="6EDA0059"/>
    <w:rsid w:val="6EE064C3"/>
    <w:rsid w:val="6EF6845D"/>
    <w:rsid w:val="6EFC5C5D"/>
    <w:rsid w:val="6EFFD39A"/>
    <w:rsid w:val="6F0084E4"/>
    <w:rsid w:val="6F0180B7"/>
    <w:rsid w:val="6F0FF6EF"/>
    <w:rsid w:val="6F18F965"/>
    <w:rsid w:val="6F1CFA14"/>
    <w:rsid w:val="6F29232B"/>
    <w:rsid w:val="6F2D4A1D"/>
    <w:rsid w:val="6F2F036D"/>
    <w:rsid w:val="6F329CB1"/>
    <w:rsid w:val="6F3C0087"/>
    <w:rsid w:val="6F5CF3EC"/>
    <w:rsid w:val="6F5E5408"/>
    <w:rsid w:val="6F686B66"/>
    <w:rsid w:val="6F6C2AF0"/>
    <w:rsid w:val="6F7877FA"/>
    <w:rsid w:val="6F7C9672"/>
    <w:rsid w:val="6F7D3EA8"/>
    <w:rsid w:val="6F82B4C2"/>
    <w:rsid w:val="6F85AB4B"/>
    <w:rsid w:val="6F867CB0"/>
    <w:rsid w:val="6F8C656F"/>
    <w:rsid w:val="6F9596CB"/>
    <w:rsid w:val="6FA1CC72"/>
    <w:rsid w:val="6FB902AB"/>
    <w:rsid w:val="6FBDEA2D"/>
    <w:rsid w:val="6FC290E6"/>
    <w:rsid w:val="6FD2C140"/>
    <w:rsid w:val="6FD70836"/>
    <w:rsid w:val="6FDBC471"/>
    <w:rsid w:val="6FDF671D"/>
    <w:rsid w:val="6FE8EF63"/>
    <w:rsid w:val="6FF03DA6"/>
    <w:rsid w:val="6FF2DB12"/>
    <w:rsid w:val="6FF677EE"/>
    <w:rsid w:val="6FF8B760"/>
    <w:rsid w:val="6FF9EF9F"/>
    <w:rsid w:val="6FFA4419"/>
    <w:rsid w:val="6FFB8940"/>
    <w:rsid w:val="6FFE4DD2"/>
    <w:rsid w:val="7002CDFB"/>
    <w:rsid w:val="70047C7B"/>
    <w:rsid w:val="7005785B"/>
    <w:rsid w:val="700660A8"/>
    <w:rsid w:val="70071DF9"/>
    <w:rsid w:val="7008041D"/>
    <w:rsid w:val="7021F0E3"/>
    <w:rsid w:val="70335203"/>
    <w:rsid w:val="70361C15"/>
    <w:rsid w:val="7038655F"/>
    <w:rsid w:val="7038CAF6"/>
    <w:rsid w:val="703B2A3B"/>
    <w:rsid w:val="704C76A3"/>
    <w:rsid w:val="705AB4D1"/>
    <w:rsid w:val="705CD011"/>
    <w:rsid w:val="7060BABC"/>
    <w:rsid w:val="7062DD7C"/>
    <w:rsid w:val="706A2076"/>
    <w:rsid w:val="70711C19"/>
    <w:rsid w:val="7078C29B"/>
    <w:rsid w:val="708B463F"/>
    <w:rsid w:val="708E1772"/>
    <w:rsid w:val="7096C387"/>
    <w:rsid w:val="709FE0D3"/>
    <w:rsid w:val="70A2DA74"/>
    <w:rsid w:val="70A2F63A"/>
    <w:rsid w:val="70A58ABA"/>
    <w:rsid w:val="70AE83D6"/>
    <w:rsid w:val="70C0243D"/>
    <w:rsid w:val="70C4E7E8"/>
    <w:rsid w:val="70C5554F"/>
    <w:rsid w:val="70C71945"/>
    <w:rsid w:val="70D08263"/>
    <w:rsid w:val="70D1306B"/>
    <w:rsid w:val="70D47D6A"/>
    <w:rsid w:val="70E1A95C"/>
    <w:rsid w:val="70E30DE0"/>
    <w:rsid w:val="70E68AAE"/>
    <w:rsid w:val="70E9160B"/>
    <w:rsid w:val="70E9E6AA"/>
    <w:rsid w:val="70EE368A"/>
    <w:rsid w:val="70F8949A"/>
    <w:rsid w:val="70FCFED7"/>
    <w:rsid w:val="71079B1C"/>
    <w:rsid w:val="710CEC53"/>
    <w:rsid w:val="710EF7A1"/>
    <w:rsid w:val="7110EE5B"/>
    <w:rsid w:val="7115D393"/>
    <w:rsid w:val="71180BE1"/>
    <w:rsid w:val="712ACE82"/>
    <w:rsid w:val="713D26ED"/>
    <w:rsid w:val="7140A5E4"/>
    <w:rsid w:val="7140F709"/>
    <w:rsid w:val="7144E459"/>
    <w:rsid w:val="714B2E2A"/>
    <w:rsid w:val="71575814"/>
    <w:rsid w:val="715D7575"/>
    <w:rsid w:val="715F46ED"/>
    <w:rsid w:val="7166B6B6"/>
    <w:rsid w:val="716844E8"/>
    <w:rsid w:val="716F142C"/>
    <w:rsid w:val="7174B256"/>
    <w:rsid w:val="7178B7AF"/>
    <w:rsid w:val="717E64DA"/>
    <w:rsid w:val="7180B33D"/>
    <w:rsid w:val="718247C2"/>
    <w:rsid w:val="718E008E"/>
    <w:rsid w:val="7198F8FD"/>
    <w:rsid w:val="71A1BB15"/>
    <w:rsid w:val="71A741BB"/>
    <w:rsid w:val="71B16A80"/>
    <w:rsid w:val="71B3FA75"/>
    <w:rsid w:val="71CD2941"/>
    <w:rsid w:val="71CDA89E"/>
    <w:rsid w:val="71D117F2"/>
    <w:rsid w:val="71D2E582"/>
    <w:rsid w:val="71D95187"/>
    <w:rsid w:val="71DB0B46"/>
    <w:rsid w:val="71DC676C"/>
    <w:rsid w:val="71DCA98B"/>
    <w:rsid w:val="71DFE13A"/>
    <w:rsid w:val="71F07AF5"/>
    <w:rsid w:val="71F13254"/>
    <w:rsid w:val="71FD8EBE"/>
    <w:rsid w:val="720FCB34"/>
    <w:rsid w:val="722F656F"/>
    <w:rsid w:val="72363688"/>
    <w:rsid w:val="723A72A5"/>
    <w:rsid w:val="7244FFFB"/>
    <w:rsid w:val="724950B5"/>
    <w:rsid w:val="724A866E"/>
    <w:rsid w:val="72532AB7"/>
    <w:rsid w:val="7253BE97"/>
    <w:rsid w:val="725E8613"/>
    <w:rsid w:val="7263DAA4"/>
    <w:rsid w:val="726A5DAB"/>
    <w:rsid w:val="726CCEEA"/>
    <w:rsid w:val="7276F3B9"/>
    <w:rsid w:val="727A54CB"/>
    <w:rsid w:val="727AA79E"/>
    <w:rsid w:val="7280553A"/>
    <w:rsid w:val="72905BAF"/>
    <w:rsid w:val="729E3962"/>
    <w:rsid w:val="72B28D41"/>
    <w:rsid w:val="72B2EBF1"/>
    <w:rsid w:val="72B7524B"/>
    <w:rsid w:val="72B820A3"/>
    <w:rsid w:val="72C073D8"/>
    <w:rsid w:val="72C2CE8B"/>
    <w:rsid w:val="72D63117"/>
    <w:rsid w:val="72DA9C85"/>
    <w:rsid w:val="72DAA038"/>
    <w:rsid w:val="72E56BC7"/>
    <w:rsid w:val="72E5D35C"/>
    <w:rsid w:val="72EFA619"/>
    <w:rsid w:val="72F06603"/>
    <w:rsid w:val="72FF1183"/>
    <w:rsid w:val="73087759"/>
    <w:rsid w:val="7315F711"/>
    <w:rsid w:val="7318C8F8"/>
    <w:rsid w:val="7337ADF2"/>
    <w:rsid w:val="7342B78A"/>
    <w:rsid w:val="7345E29B"/>
    <w:rsid w:val="734F731F"/>
    <w:rsid w:val="7357751C"/>
    <w:rsid w:val="736ECFF4"/>
    <w:rsid w:val="73735DC9"/>
    <w:rsid w:val="7377C92D"/>
    <w:rsid w:val="737A500F"/>
    <w:rsid w:val="737E11E3"/>
    <w:rsid w:val="7396C246"/>
    <w:rsid w:val="73B76D72"/>
    <w:rsid w:val="73C0D8D1"/>
    <w:rsid w:val="73C5AADA"/>
    <w:rsid w:val="73C5CAB0"/>
    <w:rsid w:val="73D88FE3"/>
    <w:rsid w:val="73E4C5CD"/>
    <w:rsid w:val="73EA1E13"/>
    <w:rsid w:val="740B0D56"/>
    <w:rsid w:val="740CBC47"/>
    <w:rsid w:val="740FC63B"/>
    <w:rsid w:val="74154396"/>
    <w:rsid w:val="742F47C1"/>
    <w:rsid w:val="74382951"/>
    <w:rsid w:val="743FFFE6"/>
    <w:rsid w:val="7444E176"/>
    <w:rsid w:val="74475780"/>
    <w:rsid w:val="744CBE2C"/>
    <w:rsid w:val="744E59EC"/>
    <w:rsid w:val="746771F9"/>
    <w:rsid w:val="74689F57"/>
    <w:rsid w:val="74705A4A"/>
    <w:rsid w:val="7472845A"/>
    <w:rsid w:val="7480FC5C"/>
    <w:rsid w:val="748E359A"/>
    <w:rsid w:val="7492942E"/>
    <w:rsid w:val="74976263"/>
    <w:rsid w:val="749B7249"/>
    <w:rsid w:val="74A4A355"/>
    <w:rsid w:val="74A522E0"/>
    <w:rsid w:val="74AA56A7"/>
    <w:rsid w:val="74AF30ED"/>
    <w:rsid w:val="74C16363"/>
    <w:rsid w:val="74C3E72F"/>
    <w:rsid w:val="74CE185B"/>
    <w:rsid w:val="74CEC6C3"/>
    <w:rsid w:val="74D13539"/>
    <w:rsid w:val="74EAC0A0"/>
    <w:rsid w:val="74F1BD81"/>
    <w:rsid w:val="74F808BA"/>
    <w:rsid w:val="74FD19EF"/>
    <w:rsid w:val="7501B714"/>
    <w:rsid w:val="75028C1B"/>
    <w:rsid w:val="75031BC2"/>
    <w:rsid w:val="7503C854"/>
    <w:rsid w:val="75042C78"/>
    <w:rsid w:val="751FFBB8"/>
    <w:rsid w:val="7523A2A2"/>
    <w:rsid w:val="7524D89F"/>
    <w:rsid w:val="752CEC34"/>
    <w:rsid w:val="752EB52C"/>
    <w:rsid w:val="754BE03E"/>
    <w:rsid w:val="754C997D"/>
    <w:rsid w:val="75514F0B"/>
    <w:rsid w:val="75541940"/>
    <w:rsid w:val="7556B733"/>
    <w:rsid w:val="7566915A"/>
    <w:rsid w:val="75676DB7"/>
    <w:rsid w:val="7573CFA7"/>
    <w:rsid w:val="757C9927"/>
    <w:rsid w:val="75826C3C"/>
    <w:rsid w:val="75833AB7"/>
    <w:rsid w:val="75848B36"/>
    <w:rsid w:val="75855D5B"/>
    <w:rsid w:val="75A1CADB"/>
    <w:rsid w:val="75A6C264"/>
    <w:rsid w:val="75A957D2"/>
    <w:rsid w:val="75B201CF"/>
    <w:rsid w:val="75B2A1E6"/>
    <w:rsid w:val="75B4DA6F"/>
    <w:rsid w:val="75B71A0D"/>
    <w:rsid w:val="75E0DF5F"/>
    <w:rsid w:val="75E5E684"/>
    <w:rsid w:val="75E86545"/>
    <w:rsid w:val="75ED758A"/>
    <w:rsid w:val="75F653B8"/>
    <w:rsid w:val="7606F7CD"/>
    <w:rsid w:val="76073EA7"/>
    <w:rsid w:val="7616801C"/>
    <w:rsid w:val="7619C4D0"/>
    <w:rsid w:val="761B6650"/>
    <w:rsid w:val="761C4C87"/>
    <w:rsid w:val="761DB1B8"/>
    <w:rsid w:val="76274C1F"/>
    <w:rsid w:val="762CA89C"/>
    <w:rsid w:val="7648DEA8"/>
    <w:rsid w:val="764C9611"/>
    <w:rsid w:val="764E2604"/>
    <w:rsid w:val="76514F31"/>
    <w:rsid w:val="7651CF50"/>
    <w:rsid w:val="765331E9"/>
    <w:rsid w:val="7657C5CE"/>
    <w:rsid w:val="765E49FD"/>
    <w:rsid w:val="7662F4E0"/>
    <w:rsid w:val="7675C76B"/>
    <w:rsid w:val="76764162"/>
    <w:rsid w:val="7683B450"/>
    <w:rsid w:val="7692D939"/>
    <w:rsid w:val="7695B95C"/>
    <w:rsid w:val="7697640F"/>
    <w:rsid w:val="769CA25C"/>
    <w:rsid w:val="76A222DA"/>
    <w:rsid w:val="76A399F6"/>
    <w:rsid w:val="76AB2C3E"/>
    <w:rsid w:val="76ADF352"/>
    <w:rsid w:val="76B9C171"/>
    <w:rsid w:val="76BBE348"/>
    <w:rsid w:val="76BF37E2"/>
    <w:rsid w:val="76C11BD2"/>
    <w:rsid w:val="76C7FC20"/>
    <w:rsid w:val="76D830A8"/>
    <w:rsid w:val="76D91A4F"/>
    <w:rsid w:val="76E4FF11"/>
    <w:rsid w:val="76EC7015"/>
    <w:rsid w:val="76EF0B49"/>
    <w:rsid w:val="76F6D408"/>
    <w:rsid w:val="76FCC46D"/>
    <w:rsid w:val="7712C027"/>
    <w:rsid w:val="771E800B"/>
    <w:rsid w:val="77215100"/>
    <w:rsid w:val="7727B316"/>
    <w:rsid w:val="772A3144"/>
    <w:rsid w:val="772E1A25"/>
    <w:rsid w:val="77340B11"/>
    <w:rsid w:val="77348987"/>
    <w:rsid w:val="77361A3A"/>
    <w:rsid w:val="77486A65"/>
    <w:rsid w:val="77494B49"/>
    <w:rsid w:val="774FA08F"/>
    <w:rsid w:val="7750C077"/>
    <w:rsid w:val="77516FED"/>
    <w:rsid w:val="775A1448"/>
    <w:rsid w:val="7760FBE5"/>
    <w:rsid w:val="77646084"/>
    <w:rsid w:val="776F688C"/>
    <w:rsid w:val="7770A429"/>
    <w:rsid w:val="7773F445"/>
    <w:rsid w:val="7774226F"/>
    <w:rsid w:val="777553AD"/>
    <w:rsid w:val="777D2455"/>
    <w:rsid w:val="77833F66"/>
    <w:rsid w:val="7784D910"/>
    <w:rsid w:val="7786987B"/>
    <w:rsid w:val="7787D5E6"/>
    <w:rsid w:val="778F5441"/>
    <w:rsid w:val="7797302B"/>
    <w:rsid w:val="779EB463"/>
    <w:rsid w:val="77A2A870"/>
    <w:rsid w:val="77ABB2E3"/>
    <w:rsid w:val="77ADD176"/>
    <w:rsid w:val="77BF20A7"/>
    <w:rsid w:val="77C0CFBC"/>
    <w:rsid w:val="77C6EAF4"/>
    <w:rsid w:val="77C78B1C"/>
    <w:rsid w:val="77C7D699"/>
    <w:rsid w:val="77CC0106"/>
    <w:rsid w:val="77D01AD9"/>
    <w:rsid w:val="77D04B1F"/>
    <w:rsid w:val="77D06F24"/>
    <w:rsid w:val="77D0A496"/>
    <w:rsid w:val="77D2DA8E"/>
    <w:rsid w:val="77D70F64"/>
    <w:rsid w:val="77DD32A8"/>
    <w:rsid w:val="77E06B9A"/>
    <w:rsid w:val="77EAE944"/>
    <w:rsid w:val="77EE13EA"/>
    <w:rsid w:val="77F2CDC7"/>
    <w:rsid w:val="77F4A8CF"/>
    <w:rsid w:val="77F6CC38"/>
    <w:rsid w:val="78035673"/>
    <w:rsid w:val="780D3972"/>
    <w:rsid w:val="78248561"/>
    <w:rsid w:val="7830CADA"/>
    <w:rsid w:val="7837292F"/>
    <w:rsid w:val="78442EF1"/>
    <w:rsid w:val="7846E290"/>
    <w:rsid w:val="784D13FC"/>
    <w:rsid w:val="785AD3F7"/>
    <w:rsid w:val="785BAFC6"/>
    <w:rsid w:val="785BD268"/>
    <w:rsid w:val="7864BB2F"/>
    <w:rsid w:val="786A1661"/>
    <w:rsid w:val="786AB04A"/>
    <w:rsid w:val="78708AA6"/>
    <w:rsid w:val="78711847"/>
    <w:rsid w:val="7880D531"/>
    <w:rsid w:val="7883E49A"/>
    <w:rsid w:val="788AB1DF"/>
    <w:rsid w:val="788AB783"/>
    <w:rsid w:val="7890F8EF"/>
    <w:rsid w:val="789EC137"/>
    <w:rsid w:val="78A20AA7"/>
    <w:rsid w:val="78ACCEE8"/>
    <w:rsid w:val="78B8CEB2"/>
    <w:rsid w:val="78BF5E82"/>
    <w:rsid w:val="78BF9F73"/>
    <w:rsid w:val="78C0454F"/>
    <w:rsid w:val="78C3D395"/>
    <w:rsid w:val="78C7D17A"/>
    <w:rsid w:val="78CDF92E"/>
    <w:rsid w:val="78DC3728"/>
    <w:rsid w:val="78E081B3"/>
    <w:rsid w:val="78EB6C65"/>
    <w:rsid w:val="78FBE574"/>
    <w:rsid w:val="78FC195B"/>
    <w:rsid w:val="7901F60B"/>
    <w:rsid w:val="790299D1"/>
    <w:rsid w:val="7905FFEF"/>
    <w:rsid w:val="7906F91D"/>
    <w:rsid w:val="791775A5"/>
    <w:rsid w:val="792B1884"/>
    <w:rsid w:val="792C6FAC"/>
    <w:rsid w:val="79477A1F"/>
    <w:rsid w:val="794780A9"/>
    <w:rsid w:val="794E66B4"/>
    <w:rsid w:val="796277E3"/>
    <w:rsid w:val="79634647"/>
    <w:rsid w:val="796484CE"/>
    <w:rsid w:val="79657700"/>
    <w:rsid w:val="79739FE6"/>
    <w:rsid w:val="798D6295"/>
    <w:rsid w:val="7994F35B"/>
    <w:rsid w:val="7995E953"/>
    <w:rsid w:val="799A2BC6"/>
    <w:rsid w:val="799FEE9D"/>
    <w:rsid w:val="79A2BB2E"/>
    <w:rsid w:val="79ACFBE7"/>
    <w:rsid w:val="79B470F0"/>
    <w:rsid w:val="79B55156"/>
    <w:rsid w:val="79BABCBB"/>
    <w:rsid w:val="79C16EB5"/>
    <w:rsid w:val="79C380C4"/>
    <w:rsid w:val="79C63B1F"/>
    <w:rsid w:val="79C95538"/>
    <w:rsid w:val="79CC5188"/>
    <w:rsid w:val="79D4B598"/>
    <w:rsid w:val="79D530A0"/>
    <w:rsid w:val="79D9F096"/>
    <w:rsid w:val="79E33F8A"/>
    <w:rsid w:val="79E7215A"/>
    <w:rsid w:val="79F57AEE"/>
    <w:rsid w:val="79FA0741"/>
    <w:rsid w:val="79FD2566"/>
    <w:rsid w:val="7A19C6E7"/>
    <w:rsid w:val="7A234D14"/>
    <w:rsid w:val="7A394616"/>
    <w:rsid w:val="7A3B854E"/>
    <w:rsid w:val="7A3EAB15"/>
    <w:rsid w:val="7A4BD83C"/>
    <w:rsid w:val="7A50267D"/>
    <w:rsid w:val="7A547F26"/>
    <w:rsid w:val="7A5680B3"/>
    <w:rsid w:val="7A5A0D88"/>
    <w:rsid w:val="7A5AF9C1"/>
    <w:rsid w:val="7A5EEB46"/>
    <w:rsid w:val="7A6D4F8E"/>
    <w:rsid w:val="7A6DDD56"/>
    <w:rsid w:val="7A6ECBB8"/>
    <w:rsid w:val="7A8247D1"/>
    <w:rsid w:val="7A862C68"/>
    <w:rsid w:val="7A8687EC"/>
    <w:rsid w:val="7A89D150"/>
    <w:rsid w:val="7A8DDB52"/>
    <w:rsid w:val="7A9324D3"/>
    <w:rsid w:val="7A93308A"/>
    <w:rsid w:val="7A93F00B"/>
    <w:rsid w:val="7AA31D70"/>
    <w:rsid w:val="7AA56316"/>
    <w:rsid w:val="7AB88FD6"/>
    <w:rsid w:val="7AC0CFD6"/>
    <w:rsid w:val="7AC289B5"/>
    <w:rsid w:val="7ACA2115"/>
    <w:rsid w:val="7AD12A3E"/>
    <w:rsid w:val="7AD66B05"/>
    <w:rsid w:val="7ADE35B3"/>
    <w:rsid w:val="7AE46EDD"/>
    <w:rsid w:val="7AEEEA73"/>
    <w:rsid w:val="7AF6C1EC"/>
    <w:rsid w:val="7AF9EC88"/>
    <w:rsid w:val="7AFCB621"/>
    <w:rsid w:val="7AFE4AAF"/>
    <w:rsid w:val="7B0857E8"/>
    <w:rsid w:val="7B0BC264"/>
    <w:rsid w:val="7B0E2BE6"/>
    <w:rsid w:val="7B2A0CCD"/>
    <w:rsid w:val="7B2B8CC6"/>
    <w:rsid w:val="7B2F9420"/>
    <w:rsid w:val="7B3377B4"/>
    <w:rsid w:val="7B3798F5"/>
    <w:rsid w:val="7B3EF436"/>
    <w:rsid w:val="7B46A19E"/>
    <w:rsid w:val="7B4DCBDF"/>
    <w:rsid w:val="7B4DE9EA"/>
    <w:rsid w:val="7B541640"/>
    <w:rsid w:val="7B561B7F"/>
    <w:rsid w:val="7B5819BF"/>
    <w:rsid w:val="7B6A3F89"/>
    <w:rsid w:val="7B6F6E40"/>
    <w:rsid w:val="7B75F40A"/>
    <w:rsid w:val="7B7E1AA3"/>
    <w:rsid w:val="7B89B8AC"/>
    <w:rsid w:val="7B8DA31C"/>
    <w:rsid w:val="7B919FEC"/>
    <w:rsid w:val="7B9D64C8"/>
    <w:rsid w:val="7BA68EBD"/>
    <w:rsid w:val="7BABAAD0"/>
    <w:rsid w:val="7BB1B8D1"/>
    <w:rsid w:val="7BB8A842"/>
    <w:rsid w:val="7BCE2975"/>
    <w:rsid w:val="7BDDCA8B"/>
    <w:rsid w:val="7BEA0E76"/>
    <w:rsid w:val="7BED9093"/>
    <w:rsid w:val="7C01A4F4"/>
    <w:rsid w:val="7C03A7DA"/>
    <w:rsid w:val="7C0ECBE5"/>
    <w:rsid w:val="7C14427E"/>
    <w:rsid w:val="7C1643CB"/>
    <w:rsid w:val="7C1DA829"/>
    <w:rsid w:val="7C20ACDC"/>
    <w:rsid w:val="7C224E88"/>
    <w:rsid w:val="7C27B559"/>
    <w:rsid w:val="7C2AD076"/>
    <w:rsid w:val="7C2E6BF0"/>
    <w:rsid w:val="7C3F276C"/>
    <w:rsid w:val="7C40CD9B"/>
    <w:rsid w:val="7C475ED7"/>
    <w:rsid w:val="7C4FD92C"/>
    <w:rsid w:val="7C53056B"/>
    <w:rsid w:val="7C5A8AFC"/>
    <w:rsid w:val="7C5C45F9"/>
    <w:rsid w:val="7C65F0EB"/>
    <w:rsid w:val="7C66CF87"/>
    <w:rsid w:val="7C705558"/>
    <w:rsid w:val="7C7C71D2"/>
    <w:rsid w:val="7C7EC679"/>
    <w:rsid w:val="7C83F0C6"/>
    <w:rsid w:val="7C84D74A"/>
    <w:rsid w:val="7C87F58B"/>
    <w:rsid w:val="7C8F102C"/>
    <w:rsid w:val="7C94B0DE"/>
    <w:rsid w:val="7C955DB2"/>
    <w:rsid w:val="7C95B0FD"/>
    <w:rsid w:val="7C96246B"/>
    <w:rsid w:val="7C97FDD2"/>
    <w:rsid w:val="7CA6E2F0"/>
    <w:rsid w:val="7CA8C5FB"/>
    <w:rsid w:val="7CAC2349"/>
    <w:rsid w:val="7CC05DCC"/>
    <w:rsid w:val="7CC1ECBD"/>
    <w:rsid w:val="7CC717C2"/>
    <w:rsid w:val="7CC9F2C8"/>
    <w:rsid w:val="7CD67618"/>
    <w:rsid w:val="7CDA323A"/>
    <w:rsid w:val="7CDBE776"/>
    <w:rsid w:val="7CE072FC"/>
    <w:rsid w:val="7CE2052F"/>
    <w:rsid w:val="7CE8178D"/>
    <w:rsid w:val="7CE859B2"/>
    <w:rsid w:val="7CEC86FB"/>
    <w:rsid w:val="7CFC0BC8"/>
    <w:rsid w:val="7D108FAA"/>
    <w:rsid w:val="7D1338A1"/>
    <w:rsid w:val="7D15DBCC"/>
    <w:rsid w:val="7D1BFC9F"/>
    <w:rsid w:val="7D26CEE8"/>
    <w:rsid w:val="7D360DEE"/>
    <w:rsid w:val="7D3C8A59"/>
    <w:rsid w:val="7D3CD2CE"/>
    <w:rsid w:val="7D560EAC"/>
    <w:rsid w:val="7D5C79EB"/>
    <w:rsid w:val="7D5FA981"/>
    <w:rsid w:val="7D6E538A"/>
    <w:rsid w:val="7D7381E6"/>
    <w:rsid w:val="7D741BCC"/>
    <w:rsid w:val="7D753BBB"/>
    <w:rsid w:val="7D964731"/>
    <w:rsid w:val="7D9DE38F"/>
    <w:rsid w:val="7D9E2526"/>
    <w:rsid w:val="7DA8689B"/>
    <w:rsid w:val="7DA885DE"/>
    <w:rsid w:val="7DA8876B"/>
    <w:rsid w:val="7DA94105"/>
    <w:rsid w:val="7DAEECB2"/>
    <w:rsid w:val="7DB51B37"/>
    <w:rsid w:val="7DB6BE9B"/>
    <w:rsid w:val="7DB9CF58"/>
    <w:rsid w:val="7DBC8F5F"/>
    <w:rsid w:val="7DC4338D"/>
    <w:rsid w:val="7DDC7147"/>
    <w:rsid w:val="7DDE0875"/>
    <w:rsid w:val="7DE0D170"/>
    <w:rsid w:val="7DE1A233"/>
    <w:rsid w:val="7DE74835"/>
    <w:rsid w:val="7DFA5546"/>
    <w:rsid w:val="7DFB60AC"/>
    <w:rsid w:val="7DFD29F7"/>
    <w:rsid w:val="7E04A2DF"/>
    <w:rsid w:val="7E0C243A"/>
    <w:rsid w:val="7E16C226"/>
    <w:rsid w:val="7E311BF5"/>
    <w:rsid w:val="7E33AAE9"/>
    <w:rsid w:val="7E33BAE2"/>
    <w:rsid w:val="7E3471FE"/>
    <w:rsid w:val="7E34800E"/>
    <w:rsid w:val="7E3ED33B"/>
    <w:rsid w:val="7E4C3AF2"/>
    <w:rsid w:val="7E4EF048"/>
    <w:rsid w:val="7E563731"/>
    <w:rsid w:val="7E5B51BF"/>
    <w:rsid w:val="7E603A80"/>
    <w:rsid w:val="7E611586"/>
    <w:rsid w:val="7E75BF1B"/>
    <w:rsid w:val="7E78918A"/>
    <w:rsid w:val="7E7A3B63"/>
    <w:rsid w:val="7E7BEC4F"/>
    <w:rsid w:val="7E7F6E0D"/>
    <w:rsid w:val="7E7F9B59"/>
    <w:rsid w:val="7E8819CA"/>
    <w:rsid w:val="7E9776CA"/>
    <w:rsid w:val="7E9B4C6B"/>
    <w:rsid w:val="7E9BD055"/>
    <w:rsid w:val="7E9C74DC"/>
    <w:rsid w:val="7EA73924"/>
    <w:rsid w:val="7EAC6BC2"/>
    <w:rsid w:val="7EB0D063"/>
    <w:rsid w:val="7EB316BC"/>
    <w:rsid w:val="7EB4AE5A"/>
    <w:rsid w:val="7EC093E4"/>
    <w:rsid w:val="7ED20B05"/>
    <w:rsid w:val="7ED90577"/>
    <w:rsid w:val="7EDDE0DC"/>
    <w:rsid w:val="7EDDE731"/>
    <w:rsid w:val="7EDFC9FB"/>
    <w:rsid w:val="7EE732C0"/>
    <w:rsid w:val="7EE7711A"/>
    <w:rsid w:val="7EEF573B"/>
    <w:rsid w:val="7EFC2FE2"/>
    <w:rsid w:val="7F067F07"/>
    <w:rsid w:val="7F14E727"/>
    <w:rsid w:val="7F16D551"/>
    <w:rsid w:val="7F1AA547"/>
    <w:rsid w:val="7F1F8E14"/>
    <w:rsid w:val="7F23CE20"/>
    <w:rsid w:val="7F24F9AF"/>
    <w:rsid w:val="7F398F54"/>
    <w:rsid w:val="7F3EE3BE"/>
    <w:rsid w:val="7F403008"/>
    <w:rsid w:val="7F42C2DD"/>
    <w:rsid w:val="7F4396B5"/>
    <w:rsid w:val="7F4D4D82"/>
    <w:rsid w:val="7F4DC4B0"/>
    <w:rsid w:val="7F64FE50"/>
    <w:rsid w:val="7F6AF8DF"/>
    <w:rsid w:val="7F723F14"/>
    <w:rsid w:val="7F7CF34B"/>
    <w:rsid w:val="7F87E6FA"/>
    <w:rsid w:val="7F8CFC29"/>
    <w:rsid w:val="7F8F4D9A"/>
    <w:rsid w:val="7F8FAB81"/>
    <w:rsid w:val="7F919932"/>
    <w:rsid w:val="7FA11869"/>
    <w:rsid w:val="7FA3FA81"/>
    <w:rsid w:val="7FA71491"/>
    <w:rsid w:val="7FB1266F"/>
    <w:rsid w:val="7FB65580"/>
    <w:rsid w:val="7FCDD7DF"/>
    <w:rsid w:val="7FCF0DA1"/>
    <w:rsid w:val="7FD7C30E"/>
    <w:rsid w:val="7FDAE246"/>
    <w:rsid w:val="7FDBDDBE"/>
    <w:rsid w:val="7FDD40B8"/>
    <w:rsid w:val="7FE34F4D"/>
    <w:rsid w:val="7FE3CD90"/>
    <w:rsid w:val="7FE6FE1B"/>
    <w:rsid w:val="7FEB5087"/>
    <w:rsid w:val="7FF9E19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62AF8"/>
  <w15:docId w15:val="{16E9C675-142D-48B2-9475-DC74F0A5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0E46"/>
    <w:pPr>
      <w:spacing w:after="120" w:line="312" w:lineRule="auto"/>
      <w:jc w:val="both"/>
    </w:pPr>
    <w:rPr>
      <w:rFonts w:ascii="Arial" w:hAnsi="Arial"/>
      <w:sz w:val="20"/>
    </w:rPr>
  </w:style>
  <w:style w:type="paragraph" w:styleId="Nadpis1">
    <w:name w:val="heading 1"/>
    <w:basedOn w:val="Normln"/>
    <w:next w:val="Normln"/>
    <w:link w:val="Nadpis1Char"/>
    <w:uiPriority w:val="9"/>
    <w:qFormat/>
    <w:rsid w:val="00955396"/>
    <w:pPr>
      <w:keepNext/>
      <w:keepLines/>
      <w:numPr>
        <w:numId w:val="97"/>
      </w:numPr>
      <w:spacing w:before="240" w:after="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9"/>
    <w:unhideWhenUsed/>
    <w:qFormat/>
    <w:rsid w:val="00955396"/>
    <w:pPr>
      <w:keepNext/>
      <w:keepLines/>
      <w:numPr>
        <w:ilvl w:val="1"/>
        <w:numId w:val="97"/>
      </w:numPr>
      <w:spacing w:before="40" w:after="0"/>
      <w:outlineLvl w:val="1"/>
    </w:pPr>
    <w:rPr>
      <w:rFonts w:eastAsiaTheme="majorEastAsia" w:cstheme="majorBidi"/>
      <w:color w:val="2E74B5" w:themeColor="accent1" w:themeShade="BF"/>
      <w:sz w:val="26"/>
      <w:szCs w:val="26"/>
    </w:rPr>
  </w:style>
  <w:style w:type="paragraph" w:styleId="Nadpis3">
    <w:name w:val="heading 3"/>
    <w:basedOn w:val="Normln"/>
    <w:next w:val="Normln"/>
    <w:link w:val="Nadpis3Char"/>
    <w:uiPriority w:val="9"/>
    <w:unhideWhenUsed/>
    <w:qFormat/>
    <w:rsid w:val="00606462"/>
    <w:pPr>
      <w:keepNext/>
      <w:keepLines/>
      <w:numPr>
        <w:ilvl w:val="2"/>
        <w:numId w:val="97"/>
      </w:numPr>
      <w:spacing w:before="240"/>
      <w:outlineLvl w:val="2"/>
    </w:pPr>
    <w:rPr>
      <w:rFonts w:eastAsiaTheme="majorEastAsia" w:cstheme="majorBidi"/>
      <w:color w:val="1F4D78" w:themeColor="accent1" w:themeShade="7F"/>
      <w:sz w:val="24"/>
      <w:szCs w:val="24"/>
    </w:rPr>
  </w:style>
  <w:style w:type="paragraph" w:styleId="Nadpis4">
    <w:name w:val="heading 4"/>
    <w:basedOn w:val="Normln"/>
    <w:next w:val="Normln"/>
    <w:link w:val="Nadpis4Char"/>
    <w:uiPriority w:val="9"/>
    <w:unhideWhenUsed/>
    <w:qFormat/>
    <w:rsid w:val="00996C49"/>
    <w:pPr>
      <w:keepNext/>
      <w:keepLines/>
      <w:numPr>
        <w:ilvl w:val="3"/>
        <w:numId w:val="97"/>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996C49"/>
    <w:pPr>
      <w:keepNext/>
      <w:keepLines/>
      <w:numPr>
        <w:ilvl w:val="4"/>
        <w:numId w:val="97"/>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96C49"/>
    <w:pPr>
      <w:keepNext/>
      <w:keepLines/>
      <w:numPr>
        <w:ilvl w:val="5"/>
        <w:numId w:val="97"/>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96C49"/>
    <w:pPr>
      <w:keepNext/>
      <w:keepLines/>
      <w:numPr>
        <w:ilvl w:val="6"/>
        <w:numId w:val="97"/>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96C49"/>
    <w:pPr>
      <w:keepNext/>
      <w:keepLines/>
      <w:numPr>
        <w:ilvl w:val="7"/>
        <w:numId w:val="97"/>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96C49"/>
    <w:pPr>
      <w:keepNext/>
      <w:keepLines/>
      <w:numPr>
        <w:ilvl w:val="8"/>
        <w:numId w:val="9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5099C"/>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rsid w:val="00F032AA"/>
    <w:rPr>
      <w:rFonts w:ascii="Arial" w:eastAsiaTheme="majorEastAsia" w:hAnsi="Arial" w:cstheme="majorBidi"/>
      <w:color w:val="2E74B5" w:themeColor="accent1" w:themeShade="BF"/>
      <w:sz w:val="26"/>
      <w:szCs w:val="26"/>
    </w:rPr>
  </w:style>
  <w:style w:type="paragraph" w:styleId="Nzev">
    <w:name w:val="Title"/>
    <w:basedOn w:val="Normln"/>
    <w:next w:val="Normln"/>
    <w:link w:val="NzevChar"/>
    <w:uiPriority w:val="10"/>
    <w:qFormat/>
    <w:rsid w:val="00955396"/>
    <w:pPr>
      <w:spacing w:after="0" w:line="240" w:lineRule="auto"/>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paragraph" w:styleId="Odstavecseseznamem">
    <w:name w:val="List Paragraph"/>
    <w:aliases w:val="Conclusion de partie,List Paragraph (Czech Tourism),Moje odra,Nad,Odrážky,Odstavec cíl se seznamem,Odstavec se seznamem1,Odstavec se seznamem2,Odstavec se seznamem5,Odstavec1,Odstavec_muj,Seznam - odrážky,_Odstavec se seznamem,nad 1"/>
    <w:basedOn w:val="Normln"/>
    <w:link w:val="OdstavecseseznamemChar"/>
    <w:uiPriority w:val="34"/>
    <w:qFormat/>
    <w:rsid w:val="00996C49"/>
    <w:pPr>
      <w:ind w:left="720"/>
      <w:contextualSpacing/>
    </w:pPr>
  </w:style>
  <w:style w:type="paragraph" w:customStyle="1" w:styleId="Default">
    <w:name w:val="Default"/>
    <w:rsid w:val="00996C49"/>
    <w:pPr>
      <w:autoSpaceDE w:val="0"/>
      <w:autoSpaceDN w:val="0"/>
      <w:adjustRightInd w:val="0"/>
      <w:spacing w:after="0" w:line="240" w:lineRule="auto"/>
    </w:pPr>
    <w:rPr>
      <w:rFonts w:ascii="Arial" w:hAnsi="Arial" w:cs="Arial"/>
      <w:color w:val="000000"/>
      <w:sz w:val="24"/>
      <w:szCs w:val="24"/>
    </w:rPr>
  </w:style>
  <w:style w:type="character" w:customStyle="1" w:styleId="Nadpis3Char">
    <w:name w:val="Nadpis 3 Char"/>
    <w:basedOn w:val="Standardnpsmoodstavce"/>
    <w:link w:val="Nadpis3"/>
    <w:uiPriority w:val="9"/>
    <w:rsid w:val="00606462"/>
    <w:rPr>
      <w:rFonts w:ascii="Arial" w:eastAsiaTheme="majorEastAsia" w:hAnsi="Arial" w:cstheme="majorBidi"/>
      <w:color w:val="1F4D78" w:themeColor="accent1" w:themeShade="7F"/>
      <w:sz w:val="24"/>
      <w:szCs w:val="24"/>
    </w:rPr>
  </w:style>
  <w:style w:type="character" w:customStyle="1" w:styleId="Nadpis4Char">
    <w:name w:val="Nadpis 4 Char"/>
    <w:basedOn w:val="Standardnpsmoodstavce"/>
    <w:link w:val="Nadpis4"/>
    <w:uiPriority w:val="9"/>
    <w:rsid w:val="00607F37"/>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996C49"/>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996C49"/>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996C49"/>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996C4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96C49"/>
    <w:rPr>
      <w:rFonts w:asciiTheme="majorHAnsi" w:eastAsiaTheme="majorEastAsia" w:hAnsiTheme="majorHAnsi" w:cstheme="majorBidi"/>
      <w:i/>
      <w:iCs/>
      <w:color w:val="272727" w:themeColor="text1" w:themeTint="D8"/>
      <w:sz w:val="21"/>
      <w:szCs w:val="21"/>
    </w:rPr>
  </w:style>
  <w:style w:type="character" w:styleId="Odkaznakoment">
    <w:name w:val="annotation reference"/>
    <w:basedOn w:val="Standardnpsmoodstavce"/>
    <w:uiPriority w:val="99"/>
    <w:semiHidden/>
    <w:unhideWhenUsed/>
    <w:rsid w:val="00996C49"/>
    <w:rPr>
      <w:sz w:val="16"/>
      <w:szCs w:val="16"/>
    </w:rPr>
  </w:style>
  <w:style w:type="paragraph" w:styleId="Textkomente">
    <w:name w:val="annotation text"/>
    <w:basedOn w:val="Normln"/>
    <w:link w:val="TextkomenteChar"/>
    <w:uiPriority w:val="99"/>
    <w:unhideWhenUsed/>
    <w:rsid w:val="00996C49"/>
    <w:pPr>
      <w:spacing w:line="240" w:lineRule="auto"/>
    </w:pPr>
    <w:rPr>
      <w:szCs w:val="20"/>
    </w:rPr>
  </w:style>
  <w:style w:type="character" w:customStyle="1" w:styleId="TextkomenteChar">
    <w:name w:val="Text komentáře Char"/>
    <w:basedOn w:val="Standardnpsmoodstavce"/>
    <w:link w:val="Textkomente"/>
    <w:uiPriority w:val="99"/>
    <w:rsid w:val="00996C49"/>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96C49"/>
    <w:rPr>
      <w:b/>
      <w:bCs/>
    </w:rPr>
  </w:style>
  <w:style w:type="character" w:customStyle="1" w:styleId="PedmtkomenteChar">
    <w:name w:val="Předmět komentáře Char"/>
    <w:basedOn w:val="TextkomenteChar"/>
    <w:link w:val="Pedmtkomente"/>
    <w:uiPriority w:val="99"/>
    <w:semiHidden/>
    <w:rsid w:val="00996C49"/>
    <w:rPr>
      <w:rFonts w:ascii="Arial" w:hAnsi="Arial"/>
      <w:b/>
      <w:bCs/>
      <w:sz w:val="20"/>
      <w:szCs w:val="20"/>
    </w:rPr>
  </w:style>
  <w:style w:type="paragraph" w:styleId="Textbubliny">
    <w:name w:val="Balloon Text"/>
    <w:basedOn w:val="Normln"/>
    <w:link w:val="TextbublinyChar"/>
    <w:uiPriority w:val="99"/>
    <w:semiHidden/>
    <w:unhideWhenUsed/>
    <w:rsid w:val="00996C4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6C49"/>
    <w:rPr>
      <w:rFonts w:ascii="Segoe UI" w:hAnsi="Segoe UI" w:cs="Segoe UI"/>
      <w:sz w:val="18"/>
      <w:szCs w:val="18"/>
    </w:rPr>
  </w:style>
  <w:style w:type="paragraph" w:customStyle="1" w:styleId="Titulnstrana">
    <w:name w:val="Titulní strana"/>
    <w:basedOn w:val="Normln"/>
    <w:link w:val="TitulnstranaChar"/>
    <w:qFormat/>
    <w:rsid w:val="0086062D"/>
    <w:pPr>
      <w:spacing w:line="264" w:lineRule="auto"/>
      <w:jc w:val="center"/>
    </w:pPr>
    <w:rPr>
      <w:rFonts w:cs="Arial"/>
      <w:b/>
      <w:sz w:val="28"/>
      <w:lang w:eastAsia="cs-CZ"/>
    </w:rPr>
  </w:style>
  <w:style w:type="character" w:customStyle="1" w:styleId="TitulnstranaChar">
    <w:name w:val="Titulní strana Char"/>
    <w:basedOn w:val="Standardnpsmoodstavce"/>
    <w:link w:val="Titulnstrana"/>
    <w:rsid w:val="0086062D"/>
    <w:rPr>
      <w:rFonts w:ascii="Arial" w:hAnsi="Arial" w:cs="Arial"/>
      <w:b/>
      <w:sz w:val="28"/>
      <w:lang w:eastAsia="cs-CZ"/>
    </w:rPr>
  </w:style>
  <w:style w:type="paragraph" w:styleId="Zhlav">
    <w:name w:val="header"/>
    <w:basedOn w:val="Normln"/>
    <w:link w:val="ZhlavChar"/>
    <w:uiPriority w:val="99"/>
    <w:unhideWhenUsed/>
    <w:rsid w:val="008606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062D"/>
    <w:rPr>
      <w:rFonts w:ascii="Arial" w:hAnsi="Arial"/>
      <w:sz w:val="20"/>
    </w:rPr>
  </w:style>
  <w:style w:type="paragraph" w:styleId="Zpat">
    <w:name w:val="footer"/>
    <w:basedOn w:val="Normln"/>
    <w:link w:val="ZpatChar"/>
    <w:uiPriority w:val="99"/>
    <w:unhideWhenUsed/>
    <w:rsid w:val="0086062D"/>
    <w:pPr>
      <w:tabs>
        <w:tab w:val="center" w:pos="4536"/>
        <w:tab w:val="right" w:pos="9072"/>
      </w:tabs>
      <w:spacing w:after="0" w:line="240" w:lineRule="auto"/>
    </w:pPr>
  </w:style>
  <w:style w:type="character" w:customStyle="1" w:styleId="ZpatChar">
    <w:name w:val="Zápatí Char"/>
    <w:basedOn w:val="Standardnpsmoodstavce"/>
    <w:link w:val="Zpat"/>
    <w:uiPriority w:val="99"/>
    <w:rsid w:val="0086062D"/>
    <w:rPr>
      <w:rFonts w:ascii="Arial" w:hAnsi="Arial"/>
      <w:sz w:val="20"/>
    </w:rPr>
  </w:style>
  <w:style w:type="paragraph" w:styleId="Textpoznpodarou">
    <w:name w:val="footnote text"/>
    <w:aliases w:val="Boston 10,Char,Char Char Char1,Char Char1,Char1,Char12,Font: Geneva 9,Footnote,Fußnotentextf,Geneva 9,Schriftart: 10 pt,Schriftart: 8 pt,Schriftart: 9 pt,Text pozn. pod čarou1,Text poznámky pod čiarou 007,f,o,pozn. pod čarou"/>
    <w:basedOn w:val="Normln"/>
    <w:link w:val="TextpoznpodarouChar"/>
    <w:uiPriority w:val="99"/>
    <w:unhideWhenUsed/>
    <w:rsid w:val="00495A88"/>
    <w:pPr>
      <w:spacing w:after="0" w:line="240" w:lineRule="auto"/>
    </w:pPr>
    <w:rPr>
      <w:szCs w:val="20"/>
    </w:rPr>
  </w:style>
  <w:style w:type="character" w:customStyle="1" w:styleId="TextpoznpodarouChar">
    <w:name w:val="Text pozn. pod čarou Char"/>
    <w:aliases w:val="Boston 10 Char,Char Char,Char Char Char1 Char,Char Char1 Char,Char1 Char,Char12 Char,Font: Geneva 9 Char,Footnote Char,Fußnotentextf Char,Geneva 9 Char,Schriftart: 10 pt Char,Schriftart: 8 pt Char,Schriftart: 9 pt Char,f Char"/>
    <w:basedOn w:val="Standardnpsmoodstavce"/>
    <w:link w:val="Textpoznpodarou"/>
    <w:uiPriority w:val="99"/>
    <w:rsid w:val="00495A88"/>
    <w:rPr>
      <w:rFonts w:ascii="Arial" w:hAnsi="Arial"/>
      <w:sz w:val="20"/>
      <w:szCs w:val="20"/>
    </w:rPr>
  </w:style>
  <w:style w:type="character" w:styleId="Znakapoznpodarou">
    <w:name w:val="footnote reference"/>
    <w:aliases w:val="Appel note de bas de p,Appel note de bas de page,BVI fnr,Char Car Car Car Car,Footnote Reference Superscript,Footnote symbol,Légende,Légende.Char Car Car Car Car,Légende;Char Car Car Car Car,PGI Fußnote Ziffer,R,Voetnootverwijzing"/>
    <w:basedOn w:val="Standardnpsmoodstavce"/>
    <w:uiPriority w:val="99"/>
    <w:unhideWhenUsed/>
    <w:rsid w:val="00495A88"/>
    <w:rPr>
      <w:vertAlign w:val="superscript"/>
    </w:rPr>
  </w:style>
  <w:style w:type="table" w:styleId="Mkatabulky">
    <w:name w:val="Table Grid"/>
    <w:basedOn w:val="Normlntabulka"/>
    <w:uiPriority w:val="39"/>
    <w:rsid w:val="00AE1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B23380"/>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B23380"/>
    <w:rPr>
      <w:rFonts w:ascii="Arial" w:hAnsi="Arial"/>
      <w:sz w:val="20"/>
      <w:szCs w:val="20"/>
    </w:rPr>
  </w:style>
  <w:style w:type="character" w:styleId="Odkaznavysvtlivky">
    <w:name w:val="endnote reference"/>
    <w:basedOn w:val="Standardnpsmoodstavce"/>
    <w:uiPriority w:val="99"/>
    <w:semiHidden/>
    <w:unhideWhenUsed/>
    <w:rsid w:val="00B23380"/>
    <w:rPr>
      <w:vertAlign w:val="superscript"/>
    </w:rPr>
  </w:style>
  <w:style w:type="paragraph" w:styleId="Revize">
    <w:name w:val="Revision"/>
    <w:hidden/>
    <w:uiPriority w:val="99"/>
    <w:semiHidden/>
    <w:rsid w:val="002D6F44"/>
    <w:pPr>
      <w:spacing w:after="0" w:line="240" w:lineRule="auto"/>
    </w:pPr>
    <w:rPr>
      <w:rFonts w:ascii="Arial" w:hAnsi="Arial"/>
      <w:sz w:val="20"/>
    </w:rPr>
  </w:style>
  <w:style w:type="character" w:customStyle="1" w:styleId="OdstavecseseznamemChar">
    <w:name w:val="Odstavec se seznamem Char"/>
    <w:aliases w:val="Conclusion de partie Char,List Paragraph (Czech Tourism) Char,Moje odra Char,Nad Char,Odrážky Char,Odstavec cíl se seznamem Char,Odstavec se seznamem1 Char,Odstavec se seznamem2 Char,Odstavec se seznamem5 Char,Odstavec1 Char"/>
    <w:link w:val="Odstavecseseznamem"/>
    <w:uiPriority w:val="34"/>
    <w:qFormat/>
    <w:locked/>
    <w:rsid w:val="00AC2156"/>
    <w:rPr>
      <w:rFonts w:ascii="Arial" w:hAnsi="Arial"/>
      <w:sz w:val="20"/>
    </w:rPr>
  </w:style>
  <w:style w:type="paragraph" w:styleId="Nadpisobsahu">
    <w:name w:val="TOC Heading"/>
    <w:basedOn w:val="Nadpis1"/>
    <w:next w:val="Normln"/>
    <w:uiPriority w:val="39"/>
    <w:unhideWhenUsed/>
    <w:qFormat/>
    <w:rsid w:val="009F2E7C"/>
    <w:pPr>
      <w:spacing w:line="259" w:lineRule="auto"/>
      <w:ind w:left="0" w:firstLine="0"/>
      <w:jc w:val="left"/>
      <w:outlineLvl w:val="9"/>
    </w:pPr>
    <w:rPr>
      <w:rFonts w:asciiTheme="majorHAnsi" w:hAnsiTheme="majorHAnsi"/>
      <w:lang w:eastAsia="cs-CZ"/>
    </w:rPr>
  </w:style>
  <w:style w:type="paragraph" w:styleId="Obsah1">
    <w:name w:val="toc 1"/>
    <w:basedOn w:val="Normln"/>
    <w:next w:val="Normln"/>
    <w:autoRedefine/>
    <w:uiPriority w:val="39"/>
    <w:unhideWhenUsed/>
    <w:rsid w:val="00405272"/>
    <w:pPr>
      <w:tabs>
        <w:tab w:val="left" w:pos="440"/>
        <w:tab w:val="right" w:leader="dot" w:pos="9062"/>
      </w:tabs>
      <w:spacing w:after="100"/>
    </w:pPr>
  </w:style>
  <w:style w:type="paragraph" w:styleId="Obsah2">
    <w:name w:val="toc 2"/>
    <w:basedOn w:val="Normln"/>
    <w:next w:val="Normln"/>
    <w:autoRedefine/>
    <w:uiPriority w:val="39"/>
    <w:unhideWhenUsed/>
    <w:rsid w:val="00F01E6C"/>
    <w:pPr>
      <w:tabs>
        <w:tab w:val="right" w:leader="dot" w:pos="9062"/>
      </w:tabs>
      <w:spacing w:after="100"/>
      <w:ind w:left="200"/>
    </w:pPr>
  </w:style>
  <w:style w:type="character" w:styleId="Hypertextovodkaz">
    <w:name w:val="Hyperlink"/>
    <w:basedOn w:val="Standardnpsmoodstavce"/>
    <w:uiPriority w:val="99"/>
    <w:unhideWhenUsed/>
    <w:rsid w:val="009F2E7C"/>
    <w:rPr>
      <w:color w:val="0563C1" w:themeColor="hyperlink"/>
      <w:u w:val="single"/>
    </w:rPr>
  </w:style>
  <w:style w:type="paragraph" w:styleId="Normlnweb">
    <w:name w:val="Normal (Web)"/>
    <w:basedOn w:val="Normln"/>
    <w:uiPriority w:val="99"/>
    <w:semiHidden/>
    <w:unhideWhenUsed/>
    <w:rsid w:val="00A33A0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F26A8"/>
  </w:style>
  <w:style w:type="character" w:customStyle="1" w:styleId="UnresolvedMention">
    <w:name w:val="Unresolved Mention"/>
    <w:basedOn w:val="Standardnpsmoodstavce"/>
    <w:uiPriority w:val="99"/>
    <w:semiHidden/>
    <w:unhideWhenUsed/>
    <w:rsid w:val="004C0D2C"/>
    <w:rPr>
      <w:color w:val="605E5C"/>
      <w:shd w:val="clear" w:color="auto" w:fill="E1DFDD"/>
    </w:rPr>
  </w:style>
  <w:style w:type="character" w:customStyle="1" w:styleId="Mention">
    <w:name w:val="Mention"/>
    <w:basedOn w:val="Standardnpsmoodstavce"/>
    <w:uiPriority w:val="99"/>
    <w:unhideWhenUsed/>
    <w:rsid w:val="00FF37D1"/>
    <w:rPr>
      <w:color w:val="2B579A"/>
      <w:shd w:val="clear" w:color="auto" w:fill="E1DFDD"/>
    </w:rPr>
  </w:style>
  <w:style w:type="character" w:styleId="Sledovanodkaz">
    <w:name w:val="FollowedHyperlink"/>
    <w:basedOn w:val="Standardnpsmoodstavce"/>
    <w:uiPriority w:val="99"/>
    <w:semiHidden/>
    <w:unhideWhenUsed/>
    <w:rsid w:val="00F916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cs.wikipedia.org/wiki/Inovace" TargetMode="External"/><Relationship Id="rId1" Type="http://schemas.openxmlformats.org/officeDocument/2006/relationships/hyperlink" Target="https://www.dotaceeu.cz/getmedia/7ab9cf9d-0d69-4a4c-a4c8-380c0215b6dc/Seznam-clenu-expertniho-poradniho-organu.pdf.asp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5d225dd-32e2-42ee-acae-7163c22b37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3DE5CF9EFF8645B83E471062EEF2EC" ma:contentTypeVersion="15" ma:contentTypeDescription="Create a new document." ma:contentTypeScope="" ma:versionID="b7b04d4cf585f675564dba58fafeb036">
  <xsd:schema xmlns:xsd="http://www.w3.org/2001/XMLSchema" xmlns:xs="http://www.w3.org/2001/XMLSchema" xmlns:p="http://schemas.microsoft.com/office/2006/metadata/properties" xmlns:ns3="adf5138e-ca41-49c7-8ff4-e9c4b578a73a" xmlns:ns4="25d225dd-32e2-42ee-acae-7163c22b3744" targetNamespace="http://schemas.microsoft.com/office/2006/metadata/properties" ma:root="true" ma:fieldsID="f1c5fd6b7f3e3178e612e0c1fed08aee" ns3:_="" ns4:_="">
    <xsd:import namespace="adf5138e-ca41-49c7-8ff4-e9c4b578a73a"/>
    <xsd:import namespace="25d225dd-32e2-42ee-acae-7163c22b37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138e-ca41-49c7-8ff4-e9c4b578a7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d225dd-32e2-42ee-acae-7163c22b37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4B2B9-1431-446E-8C44-11F4C3649802}">
  <ds:schemaRefs>
    <ds:schemaRef ds:uri="http://schemas.microsoft.com/office/2006/metadata/properties"/>
    <ds:schemaRef ds:uri="http://schemas.microsoft.com/office/infopath/2007/PartnerControls"/>
    <ds:schemaRef ds:uri="25d225dd-32e2-42ee-acae-7163c22b3744"/>
  </ds:schemaRefs>
</ds:datastoreItem>
</file>

<file path=customXml/itemProps2.xml><?xml version="1.0" encoding="utf-8"?>
<ds:datastoreItem xmlns:ds="http://schemas.openxmlformats.org/officeDocument/2006/customXml" ds:itemID="{A78DE7CE-37AD-4705-A5A5-D66CFD35A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138e-ca41-49c7-8ff4-e9c4b578a73a"/>
    <ds:schemaRef ds:uri="25d225dd-32e2-42ee-acae-7163c22b3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38F653-024E-4C72-93FE-AB1AB6362BE4}">
  <ds:schemaRefs>
    <ds:schemaRef ds:uri="http://schemas.microsoft.com/sharepoint/v3/contenttype/forms"/>
  </ds:schemaRefs>
</ds:datastoreItem>
</file>

<file path=customXml/itemProps4.xml><?xml version="1.0" encoding="utf-8"?>
<ds:datastoreItem xmlns:ds="http://schemas.openxmlformats.org/officeDocument/2006/customXml" ds:itemID="{A76C8433-E599-4C90-87E6-3779668E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14324</Words>
  <Characters>84517</Characters>
  <Application>Microsoft Office Word</Application>
  <DocSecurity>0</DocSecurity>
  <Lines>704</Lines>
  <Paragraphs>197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98644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Jurášková Pavla</dc:creator>
  <cp:lastModifiedBy>Čiklová Božena</cp:lastModifiedBy>
  <cp:revision>158</cp:revision>
  <cp:lastPrinted>2022-09-10T16:50:00Z</cp:lastPrinted>
  <dcterms:created xsi:type="dcterms:W3CDTF">2025-04-30T21:46:00Z</dcterms:created>
  <dcterms:modified xsi:type="dcterms:W3CDTF">2025-05-09T09:26:00Z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1.01.05</vt:lpwstr>
  </property>
  <property fmtid="{D5CDD505-2E9C-101B-9397-08002B2CF9AE}" pid="4" name="Cislo_PostaOdesPisemnostDokumentVerze_PostaOdesPisemnost">
    <vt:lpwstr>VÝTISK Č. ...</vt:lpwstr>
  </property>
  <property fmtid="{D5CDD505-2E9C-101B-9397-08002B2CF9AE}" pid="5" name="CJ">
    <vt:lpwstr>MMR-35721/2025-23</vt:lpwstr>
  </property>
  <property fmtid="{D5CDD505-2E9C-101B-9397-08002B2CF9AE}" pid="6" name="CJ_PostaDoruc_PisemnostOdpovedNa_Pisemnost">
    <vt:lpwstr>XXX-XXX-XXX</vt:lpwstr>
  </property>
  <property fmtid="{D5CDD505-2E9C-101B-9397-08002B2CF9AE}" pid="7" name="CJ_Spis_Pisemnost">
    <vt:lpwstr>MMR-30185/2025-23</vt:lpwstr>
  </property>
  <property fmtid="{D5CDD505-2E9C-101B-9397-08002B2CF9AE}" pid="8" name="Contact_PostaOdes">
    <vt:lpwstr>{NameAddress_Contact_PostaOdes}
{FullAddress_Contact_PostaOdes}</vt:lpwstr>
  </property>
  <property fmtid="{D5CDD505-2E9C-101B-9397-08002B2CF9AE}" pid="9" name="Contact_PostaOdes_All">
    <vt:lpwstr>ROZDĚLOVNÍK...</vt:lpwstr>
  </property>
  <property fmtid="{D5CDD505-2E9C-101B-9397-08002B2CF9AE}" pid="10" name="ContentTypeId">
    <vt:lpwstr>0x010100F53DE5CF9EFF8645B83E471062EEF2EC</vt:lpwstr>
  </property>
  <property fmtid="{D5CDD505-2E9C-101B-9397-08002B2CF9AE}" pid="11" name="DatumNaroz">
    <vt:lpwstr/>
  </property>
  <property fmtid="{D5CDD505-2E9C-101B-9397-08002B2CF9AE}" pid="12" name="DatumPlatnosti_PisemnostTypZpristupneniInformaciZOSZ_Pisemnost">
    <vt:lpwstr>ZOSZ_DatumPlatnosti</vt:lpwstr>
  </property>
  <property fmtid="{D5CDD505-2E9C-101B-9397-08002B2CF9AE}" pid="13" name="DatumPoriz_Pisemnost">
    <vt:lpwstr>5.5.2025</vt:lpwstr>
  </property>
  <property fmtid="{D5CDD505-2E9C-101B-9397-08002B2CF9AE}" pid="14" name="DisplayName_CisloObalky_PostaOdes">
    <vt:lpwstr>ČÍSLO OBÁLKY</vt:lpwstr>
  </property>
  <property fmtid="{D5CDD505-2E9C-101B-9397-08002B2CF9AE}" pid="15" name="DisplayName_CJCol">
    <vt:lpwstr>&lt;TABLE&gt;&lt;TR&gt;&lt;TD&gt;Č.j.:&lt;/TD&gt;&lt;TD&gt;MMR-35721/2025-23&lt;/TD&gt;&lt;/TR&gt;&lt;TR&gt;&lt;TD&gt;&lt;/TD&gt;&lt;TD&gt;&lt;/TD&gt;&lt;/TR&gt;&lt;/TABLE&gt;</vt:lpwstr>
  </property>
  <property fmtid="{D5CDD505-2E9C-101B-9397-08002B2CF9AE}" pid="16" name="DisplayName_PoziceMa_Pisemnost">
    <vt:lpwstr>Sekretariát 23</vt:lpwstr>
  </property>
  <property fmtid="{D5CDD505-2E9C-101B-9397-08002B2CF9AE}" pid="17" name="DisplayName_PoziceNadrizena_PoziceMa_Pisemnost">
    <vt:lpwstr>Sekretariát 2</vt:lpwstr>
  </property>
  <property fmtid="{D5CDD505-2E9C-101B-9397-08002B2CF9AE}" pid="18" name="DisplayName_SlozkaStupenUtajeniCollection_Slozka_Pisemnost">
    <vt:lpwstr/>
  </property>
  <property fmtid="{D5CDD505-2E9C-101B-9397-08002B2CF9AE}" pid="19" name="DisplayName_SpisovyUzel_PoziceZodpo_Pisemnost">
    <vt:lpwstr>Odbor strategického rámce fondů EU</vt:lpwstr>
  </property>
  <property fmtid="{D5CDD505-2E9C-101B-9397-08002B2CF9AE}" pid="20" name="DisplayName_Spis_Pisemnost">
    <vt:lpwstr>Strategický rámec 2027+</vt:lpwstr>
  </property>
  <property fmtid="{D5CDD505-2E9C-101B-9397-08002B2CF9AE}" pid="21" name="DisplayName_UserPoriz_Pisemnost">
    <vt:lpwstr>Bc. Natálie Šťávová</vt:lpwstr>
  </property>
  <property fmtid="{D5CDD505-2E9C-101B-9397-08002B2CF9AE}" pid="22" name="DisplayName_User_PoziceNadrizena_PoziceMa_Pisemnost">
    <vt:lpwstr>Bc. Hana Zeinerová</vt:lpwstr>
  </property>
  <property fmtid="{D5CDD505-2E9C-101B-9397-08002B2CF9AE}" pid="23" name="DuvodZmeny_SlozkaStupenUtajeniCollection_Slozka_Pisemnost">
    <vt:lpwstr/>
  </property>
  <property fmtid="{D5CDD505-2E9C-101B-9397-08002B2CF9AE}" pid="24" name="EC_Pisemnost">
    <vt:lpwstr>E36305/25/MMR</vt:lpwstr>
  </property>
  <property fmtid="{D5CDD505-2E9C-101B-9397-08002B2CF9AE}" pid="25" name="FunkcniMisto_PoziceMa_Pisemnost">
    <vt:lpwstr/>
  </property>
  <property fmtid="{D5CDD505-2E9C-101B-9397-08002B2CF9AE}" pid="26" name="FunkcniMisto_PoziceNadrizena_PoziceMa_Pisemnost">
    <vt:lpwstr/>
  </property>
  <property fmtid="{D5CDD505-2E9C-101B-9397-08002B2CF9AE}" pid="27" name="Key_BarCode_Pisemnost">
    <vt:lpwstr>*B003662650*</vt:lpwstr>
  </property>
  <property fmtid="{D5CDD505-2E9C-101B-9397-08002B2CF9AE}" pid="28" name="Key_BarCode_PostaOdes">
    <vt:lpwstr>11101001011</vt:lpwstr>
  </property>
  <property fmtid="{D5CDD505-2E9C-101B-9397-08002B2CF9AE}" pid="29" name="KRukam">
    <vt:lpwstr>{KRukam}</vt:lpwstr>
  </property>
  <property fmtid="{D5CDD505-2E9C-101B-9397-08002B2CF9AE}" pid="30" name="NameAddress_Contact_SpisovyUzel_PoziceZodpo_Pisemnost">
    <vt:lpwstr>ADRESÁT SU...</vt:lpwstr>
  </property>
  <property fmtid="{D5CDD505-2E9C-101B-9397-08002B2CF9AE}" pid="31" name="NamePostalAddress_Contact_PostaOdes">
    <vt:lpwstr>{NameAddress_Contact_PostaOdes}
{PostalAddress_Contact_PostaOdes}</vt:lpwstr>
  </property>
  <property fmtid="{D5CDD505-2E9C-101B-9397-08002B2CF9AE}" pid="32" name="Odkaz">
    <vt:lpwstr>ODKAZ</vt:lpwstr>
  </property>
  <property fmtid="{D5CDD505-2E9C-101B-9397-08002B2CF9AE}" pid="33" name="Password_PisemnostTypZpristupneniInformaciZOSZ_Pisemnost">
    <vt:lpwstr>ZOSZ_Password</vt:lpwstr>
  </property>
  <property fmtid="{D5CDD505-2E9C-101B-9397-08002B2CF9AE}" pid="34" name="PocetListuDokumentu_Pisemnost">
    <vt:lpwstr>1</vt:lpwstr>
  </property>
  <property fmtid="{D5CDD505-2E9C-101B-9397-08002B2CF9AE}" pid="35" name="PocetListu_Pisemnost">
    <vt:lpwstr>1</vt:lpwstr>
  </property>
  <property fmtid="{D5CDD505-2E9C-101B-9397-08002B2CF9AE}" pid="36" name="PocetPriloh_Pisemnost">
    <vt:lpwstr>POČET PŘÍLOH</vt:lpwstr>
  </property>
  <property fmtid="{D5CDD505-2E9C-101B-9397-08002B2CF9AE}" pid="37" name="Podpis">
    <vt:lpwstr/>
  </property>
  <property fmtid="{D5CDD505-2E9C-101B-9397-08002B2CF9AE}" pid="38" name="PoleVlastnost">
    <vt:lpwstr/>
  </property>
  <property fmtid="{D5CDD505-2E9C-101B-9397-08002B2CF9AE}" pid="39" name="PostalAddress_Contact_SpisovyUzel_PoziceZodpo_Pisemnost">
    <vt:lpwstr>ADRESA SU...</vt:lpwstr>
  </property>
  <property fmtid="{D5CDD505-2E9C-101B-9397-08002B2CF9AE}" pid="40" name="QREC_Pisemnost">
    <vt:lpwstr>E36305/25/MMR</vt:lpwstr>
  </property>
  <property fmtid="{D5CDD505-2E9C-101B-9397-08002B2CF9AE}" pid="41" name="RC">
    <vt:lpwstr/>
  </property>
  <property fmtid="{D5CDD505-2E9C-101B-9397-08002B2CF9AE}" pid="42" name="SkartacniZnakLhuta_PisemnostZnak">
    <vt:lpwstr>A/5</vt:lpwstr>
  </property>
  <property fmtid="{D5CDD505-2E9C-101B-9397-08002B2CF9AE}" pid="43" name="SmlouvaCislo">
    <vt:lpwstr>ČÍSLO SMLOUVY</vt:lpwstr>
  </property>
  <property fmtid="{D5CDD505-2E9C-101B-9397-08002B2CF9AE}" pid="44" name="SZ_Spis_Pisemnost">
    <vt:lpwstr>SZ-5005/23/2025</vt:lpwstr>
  </property>
  <property fmtid="{D5CDD505-2E9C-101B-9397-08002B2CF9AE}" pid="45" name="TEST">
    <vt:lpwstr>testovací pole</vt:lpwstr>
  </property>
  <property fmtid="{D5CDD505-2E9C-101B-9397-08002B2CF9AE}" pid="46" name="TypPrilohy_Pisemnost">
    <vt:lpwstr>TYP PŘÍLOHY</vt:lpwstr>
  </property>
  <property fmtid="{D5CDD505-2E9C-101B-9397-08002B2CF9AE}" pid="47" name="UserName_PisemnostTypZpristupneniInformaciZOSZ_Pisemnost">
    <vt:lpwstr>ZOSZ_UserName</vt:lpwstr>
  </property>
  <property fmtid="{D5CDD505-2E9C-101B-9397-08002B2CF9AE}" pid="48" name="Vec_Pisemnost">
    <vt:lpwstr>Strategický rámec 2027+ (MPŘ)</vt:lpwstr>
  </property>
  <property fmtid="{D5CDD505-2E9C-101B-9397-08002B2CF9AE}" pid="49" name="Zkratka_SpisovyUzel_PoziceZodpo_Pisemnost">
    <vt:lpwstr>23</vt:lpwstr>
  </property>
</Properties>
</file>